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C648D" w14:textId="77777777" w:rsidR="0047227E" w:rsidRDefault="0047227E" w:rsidP="0047227E">
      <w:pPr>
        <w:jc w:val="center"/>
      </w:pPr>
      <w:r>
        <w:t>University of Wales Trinity Saint David</w:t>
      </w:r>
    </w:p>
    <w:p w14:paraId="4ACC8508" w14:textId="6B095A38" w:rsidR="0047227E" w:rsidRDefault="0047227E" w:rsidP="0047227E">
      <w:pPr>
        <w:jc w:val="center"/>
      </w:pPr>
      <w:r>
        <w:t xml:space="preserve"> School of Engineering</w:t>
      </w:r>
    </w:p>
    <w:p w14:paraId="60D6FA4C" w14:textId="77777777" w:rsidR="0047227E" w:rsidRDefault="0047227E" w:rsidP="0047227E"/>
    <w:p w14:paraId="724F3179" w14:textId="2DC63AE7" w:rsidR="00BC2F67" w:rsidRDefault="0047227E" w:rsidP="0047227E">
      <w:pPr>
        <w:jc w:val="center"/>
      </w:pPr>
      <w:r>
        <w:t xml:space="preserve"> </w:t>
      </w:r>
      <w:r w:rsidR="00A767DF">
        <w:t>Technical Report of Workshop Session 9/2/2018</w:t>
      </w:r>
    </w:p>
    <w:p w14:paraId="4156CA4C" w14:textId="4B069355" w:rsidR="00BC2F67" w:rsidRDefault="0047227E" w:rsidP="0047227E">
      <w:pPr>
        <w:jc w:val="center"/>
      </w:pPr>
      <w:r>
        <w:t xml:space="preserve"> </w:t>
      </w:r>
      <w:r w:rsidR="00A767DF">
        <w:t>MX400384</w:t>
      </w:r>
    </w:p>
    <w:p w14:paraId="7A577735" w14:textId="77777777" w:rsidR="00BC2F67" w:rsidRDefault="00BC2F67" w:rsidP="0047227E">
      <w:pPr>
        <w:jc w:val="center"/>
      </w:pPr>
    </w:p>
    <w:p w14:paraId="5AC8AC67" w14:textId="03D0896C" w:rsidR="00BC2F67" w:rsidRDefault="0047227E" w:rsidP="0047227E">
      <w:pPr>
        <w:jc w:val="center"/>
      </w:pPr>
      <w:r>
        <w:t xml:space="preserve"> </w:t>
      </w:r>
      <w:r w:rsidR="00BC2F67">
        <w:t>Benjamin Morgan</w:t>
      </w:r>
    </w:p>
    <w:p w14:paraId="49C3A73B" w14:textId="3599D6E4" w:rsidR="00BC2F67" w:rsidRDefault="0047227E" w:rsidP="0047227E">
      <w:pPr>
        <w:jc w:val="center"/>
      </w:pPr>
      <w:r>
        <w:t xml:space="preserve"> </w:t>
      </w:r>
      <w:r w:rsidR="00BC2F67">
        <w:t>1702304</w:t>
      </w:r>
    </w:p>
    <w:p w14:paraId="7C5EA706" w14:textId="77777777" w:rsidR="00BC2F67" w:rsidRDefault="00BC2F67" w:rsidP="0047227E">
      <w:pPr>
        <w:jc w:val="center"/>
      </w:pPr>
    </w:p>
    <w:p w14:paraId="1C3EF9AC" w14:textId="14DB8CBA" w:rsidR="0047227E" w:rsidRDefault="0047227E" w:rsidP="0047227E">
      <w:pPr>
        <w:jc w:val="center"/>
        <w:rPr>
          <w:rFonts w:cs="Arial"/>
        </w:rPr>
      </w:pPr>
      <w:r>
        <w:t xml:space="preserve"> </w:t>
      </w:r>
      <w:r w:rsidR="00A767DF">
        <w:t>23/04/2018</w:t>
      </w:r>
      <w:r>
        <w:rPr>
          <w:rFonts w:cs="Arial"/>
        </w:rPr>
        <w:br w:type="page"/>
      </w:r>
    </w:p>
    <w:p w14:paraId="6AD18A03" w14:textId="5A47A562" w:rsidR="0047227E" w:rsidRDefault="0047227E" w:rsidP="0047227E">
      <w:pPr>
        <w:spacing w:line="259" w:lineRule="auto"/>
        <w:rPr>
          <w:rFonts w:cs="Arial"/>
        </w:rPr>
      </w:pPr>
    </w:p>
    <w:sdt>
      <w:sdtPr>
        <w:rPr>
          <w:rFonts w:ascii="Arial" w:eastAsiaTheme="minorHAnsi" w:hAnsi="Arial" w:cstheme="minorBidi"/>
          <w:color w:val="auto"/>
          <w:sz w:val="24"/>
          <w:szCs w:val="22"/>
        </w:rPr>
        <w:id w:val="-1669245698"/>
        <w:docPartObj>
          <w:docPartGallery w:val="Table of Contents"/>
          <w:docPartUnique/>
        </w:docPartObj>
      </w:sdtPr>
      <w:sdtEndPr>
        <w:rPr>
          <w:b/>
          <w:bCs/>
          <w:noProof/>
        </w:rPr>
      </w:sdtEndPr>
      <w:sdtContent>
        <w:p w14:paraId="03A8765A" w14:textId="1BB3729E" w:rsidR="0047227E" w:rsidRDefault="0047227E">
          <w:pPr>
            <w:pStyle w:val="TOCHeading"/>
          </w:pPr>
          <w:r>
            <w:t>Contents</w:t>
          </w:r>
        </w:p>
        <w:p w14:paraId="59D81D38" w14:textId="6F67A84A" w:rsidR="00ED2EBD" w:rsidRDefault="0047227E">
          <w:pPr>
            <w:pStyle w:val="TOC1"/>
            <w:tabs>
              <w:tab w:val="left" w:pos="440"/>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12271136" w:history="1">
            <w:r w:rsidR="00ED2EBD" w:rsidRPr="008D2A08">
              <w:rPr>
                <w:rStyle w:val="Hyperlink"/>
                <w:noProof/>
              </w:rPr>
              <w:t>1</w:t>
            </w:r>
            <w:r w:rsidR="00ED2EBD">
              <w:rPr>
                <w:rFonts w:asciiTheme="minorHAnsi" w:eastAsiaTheme="minorEastAsia" w:hAnsiTheme="minorHAnsi"/>
                <w:noProof/>
                <w:sz w:val="22"/>
                <w:lang w:eastAsia="en-GB"/>
              </w:rPr>
              <w:tab/>
            </w:r>
            <w:r w:rsidR="00ED2EBD" w:rsidRPr="008D2A08">
              <w:rPr>
                <w:rStyle w:val="Hyperlink"/>
                <w:noProof/>
              </w:rPr>
              <w:t>Introduction</w:t>
            </w:r>
            <w:r w:rsidR="00ED2EBD">
              <w:rPr>
                <w:noProof/>
                <w:webHidden/>
              </w:rPr>
              <w:tab/>
            </w:r>
            <w:r w:rsidR="00ED2EBD">
              <w:rPr>
                <w:noProof/>
                <w:webHidden/>
              </w:rPr>
              <w:fldChar w:fldCharType="begin"/>
            </w:r>
            <w:r w:rsidR="00ED2EBD">
              <w:rPr>
                <w:noProof/>
                <w:webHidden/>
              </w:rPr>
              <w:instrText xml:space="preserve"> PAGEREF _Toc512271136 \h </w:instrText>
            </w:r>
            <w:r w:rsidR="00ED2EBD">
              <w:rPr>
                <w:noProof/>
                <w:webHidden/>
              </w:rPr>
            </w:r>
            <w:r w:rsidR="00ED2EBD">
              <w:rPr>
                <w:noProof/>
                <w:webHidden/>
              </w:rPr>
              <w:fldChar w:fldCharType="separate"/>
            </w:r>
            <w:r w:rsidR="00ED2EBD">
              <w:rPr>
                <w:noProof/>
                <w:webHidden/>
              </w:rPr>
              <w:t>1</w:t>
            </w:r>
            <w:r w:rsidR="00ED2EBD">
              <w:rPr>
                <w:noProof/>
                <w:webHidden/>
              </w:rPr>
              <w:fldChar w:fldCharType="end"/>
            </w:r>
          </w:hyperlink>
        </w:p>
        <w:p w14:paraId="52E5DE09" w14:textId="6C75A13A" w:rsidR="00ED2EBD" w:rsidRDefault="00ED2EBD">
          <w:pPr>
            <w:pStyle w:val="TOC1"/>
            <w:tabs>
              <w:tab w:val="left" w:pos="440"/>
              <w:tab w:val="right" w:leader="dot" w:pos="9350"/>
            </w:tabs>
            <w:rPr>
              <w:rFonts w:asciiTheme="minorHAnsi" w:eastAsiaTheme="minorEastAsia" w:hAnsiTheme="minorHAnsi"/>
              <w:noProof/>
              <w:sz w:val="22"/>
              <w:lang w:eastAsia="en-GB"/>
            </w:rPr>
          </w:pPr>
          <w:hyperlink w:anchor="_Toc512271137" w:history="1">
            <w:r w:rsidRPr="008D2A08">
              <w:rPr>
                <w:rStyle w:val="Hyperlink"/>
                <w:noProof/>
              </w:rPr>
              <w:t>2</w:t>
            </w:r>
            <w:r>
              <w:rPr>
                <w:rFonts w:asciiTheme="minorHAnsi" w:eastAsiaTheme="minorEastAsia" w:hAnsiTheme="minorHAnsi"/>
                <w:noProof/>
                <w:sz w:val="22"/>
                <w:lang w:eastAsia="en-GB"/>
              </w:rPr>
              <w:tab/>
            </w:r>
            <w:r w:rsidRPr="008D2A08">
              <w:rPr>
                <w:rStyle w:val="Hyperlink"/>
                <w:noProof/>
              </w:rPr>
              <w:t>Research and Laws</w:t>
            </w:r>
            <w:r>
              <w:rPr>
                <w:noProof/>
                <w:webHidden/>
              </w:rPr>
              <w:tab/>
            </w:r>
            <w:r>
              <w:rPr>
                <w:noProof/>
                <w:webHidden/>
              </w:rPr>
              <w:fldChar w:fldCharType="begin"/>
            </w:r>
            <w:r>
              <w:rPr>
                <w:noProof/>
                <w:webHidden/>
              </w:rPr>
              <w:instrText xml:space="preserve"> PAGEREF _Toc512271137 \h </w:instrText>
            </w:r>
            <w:r>
              <w:rPr>
                <w:noProof/>
                <w:webHidden/>
              </w:rPr>
            </w:r>
            <w:r>
              <w:rPr>
                <w:noProof/>
                <w:webHidden/>
              </w:rPr>
              <w:fldChar w:fldCharType="separate"/>
            </w:r>
            <w:r>
              <w:rPr>
                <w:noProof/>
                <w:webHidden/>
              </w:rPr>
              <w:t>2</w:t>
            </w:r>
            <w:r>
              <w:rPr>
                <w:noProof/>
                <w:webHidden/>
              </w:rPr>
              <w:fldChar w:fldCharType="end"/>
            </w:r>
          </w:hyperlink>
        </w:p>
        <w:p w14:paraId="5783E04D" w14:textId="2226C115" w:rsidR="00ED2EBD" w:rsidRDefault="00ED2EBD">
          <w:pPr>
            <w:pStyle w:val="TOC1"/>
            <w:tabs>
              <w:tab w:val="left" w:pos="440"/>
              <w:tab w:val="right" w:leader="dot" w:pos="9350"/>
            </w:tabs>
            <w:rPr>
              <w:rFonts w:asciiTheme="minorHAnsi" w:eastAsiaTheme="minorEastAsia" w:hAnsiTheme="minorHAnsi"/>
              <w:noProof/>
              <w:sz w:val="22"/>
              <w:lang w:eastAsia="en-GB"/>
            </w:rPr>
          </w:pPr>
          <w:hyperlink w:anchor="_Toc512271138" w:history="1">
            <w:r w:rsidRPr="008D2A08">
              <w:rPr>
                <w:rStyle w:val="Hyperlink"/>
                <w:noProof/>
              </w:rPr>
              <w:t>3</w:t>
            </w:r>
            <w:r>
              <w:rPr>
                <w:rFonts w:asciiTheme="minorHAnsi" w:eastAsiaTheme="minorEastAsia" w:hAnsiTheme="minorHAnsi"/>
                <w:noProof/>
                <w:sz w:val="22"/>
                <w:lang w:eastAsia="en-GB"/>
              </w:rPr>
              <w:tab/>
            </w:r>
            <w:r w:rsidRPr="008D2A08">
              <w:rPr>
                <w:rStyle w:val="Hyperlink"/>
                <w:noProof/>
              </w:rPr>
              <w:t>Equipment</w:t>
            </w:r>
            <w:r>
              <w:rPr>
                <w:noProof/>
                <w:webHidden/>
              </w:rPr>
              <w:tab/>
            </w:r>
            <w:r>
              <w:rPr>
                <w:noProof/>
                <w:webHidden/>
              </w:rPr>
              <w:fldChar w:fldCharType="begin"/>
            </w:r>
            <w:r>
              <w:rPr>
                <w:noProof/>
                <w:webHidden/>
              </w:rPr>
              <w:instrText xml:space="preserve"> PAGEREF _Toc512271138 \h </w:instrText>
            </w:r>
            <w:r>
              <w:rPr>
                <w:noProof/>
                <w:webHidden/>
              </w:rPr>
            </w:r>
            <w:r>
              <w:rPr>
                <w:noProof/>
                <w:webHidden/>
              </w:rPr>
              <w:fldChar w:fldCharType="separate"/>
            </w:r>
            <w:r>
              <w:rPr>
                <w:noProof/>
                <w:webHidden/>
              </w:rPr>
              <w:t>3</w:t>
            </w:r>
            <w:r>
              <w:rPr>
                <w:noProof/>
                <w:webHidden/>
              </w:rPr>
              <w:fldChar w:fldCharType="end"/>
            </w:r>
          </w:hyperlink>
        </w:p>
        <w:p w14:paraId="7940CC6D" w14:textId="1840AB8B" w:rsidR="00ED2EBD" w:rsidRDefault="00ED2EBD">
          <w:pPr>
            <w:pStyle w:val="TOC1"/>
            <w:tabs>
              <w:tab w:val="left" w:pos="440"/>
              <w:tab w:val="right" w:leader="dot" w:pos="9350"/>
            </w:tabs>
            <w:rPr>
              <w:rFonts w:asciiTheme="minorHAnsi" w:eastAsiaTheme="minorEastAsia" w:hAnsiTheme="minorHAnsi"/>
              <w:noProof/>
              <w:sz w:val="22"/>
              <w:lang w:eastAsia="en-GB"/>
            </w:rPr>
          </w:pPr>
          <w:hyperlink w:anchor="_Toc512271139" w:history="1">
            <w:r w:rsidRPr="008D2A08">
              <w:rPr>
                <w:rStyle w:val="Hyperlink"/>
                <w:noProof/>
              </w:rPr>
              <w:t>4</w:t>
            </w:r>
            <w:r>
              <w:rPr>
                <w:rFonts w:asciiTheme="minorHAnsi" w:eastAsiaTheme="minorEastAsia" w:hAnsiTheme="minorHAnsi"/>
                <w:noProof/>
                <w:sz w:val="22"/>
                <w:lang w:eastAsia="en-GB"/>
              </w:rPr>
              <w:tab/>
            </w:r>
            <w:r w:rsidRPr="008D2A08">
              <w:rPr>
                <w:rStyle w:val="Hyperlink"/>
                <w:noProof/>
              </w:rPr>
              <w:t>Working Procedure</w:t>
            </w:r>
            <w:r>
              <w:rPr>
                <w:noProof/>
                <w:webHidden/>
              </w:rPr>
              <w:tab/>
            </w:r>
            <w:r>
              <w:rPr>
                <w:noProof/>
                <w:webHidden/>
              </w:rPr>
              <w:fldChar w:fldCharType="begin"/>
            </w:r>
            <w:r>
              <w:rPr>
                <w:noProof/>
                <w:webHidden/>
              </w:rPr>
              <w:instrText xml:space="preserve"> PAGEREF _Toc512271139 \h </w:instrText>
            </w:r>
            <w:r>
              <w:rPr>
                <w:noProof/>
                <w:webHidden/>
              </w:rPr>
            </w:r>
            <w:r>
              <w:rPr>
                <w:noProof/>
                <w:webHidden/>
              </w:rPr>
              <w:fldChar w:fldCharType="separate"/>
            </w:r>
            <w:r>
              <w:rPr>
                <w:noProof/>
                <w:webHidden/>
              </w:rPr>
              <w:t>4</w:t>
            </w:r>
            <w:r>
              <w:rPr>
                <w:noProof/>
                <w:webHidden/>
              </w:rPr>
              <w:fldChar w:fldCharType="end"/>
            </w:r>
          </w:hyperlink>
        </w:p>
        <w:p w14:paraId="45EF655D" w14:textId="118AA3D9" w:rsidR="00ED2EBD" w:rsidRDefault="00ED2EBD">
          <w:pPr>
            <w:pStyle w:val="TOC1"/>
            <w:tabs>
              <w:tab w:val="left" w:pos="440"/>
              <w:tab w:val="right" w:leader="dot" w:pos="9350"/>
            </w:tabs>
            <w:rPr>
              <w:rFonts w:asciiTheme="minorHAnsi" w:eastAsiaTheme="minorEastAsia" w:hAnsiTheme="minorHAnsi"/>
              <w:noProof/>
              <w:sz w:val="22"/>
              <w:lang w:eastAsia="en-GB"/>
            </w:rPr>
          </w:pPr>
          <w:hyperlink w:anchor="_Toc512271140" w:history="1">
            <w:r w:rsidRPr="008D2A08">
              <w:rPr>
                <w:rStyle w:val="Hyperlink"/>
                <w:noProof/>
              </w:rPr>
              <w:t>5</w:t>
            </w:r>
            <w:r>
              <w:rPr>
                <w:rFonts w:asciiTheme="minorHAnsi" w:eastAsiaTheme="minorEastAsia" w:hAnsiTheme="minorHAnsi"/>
                <w:noProof/>
                <w:sz w:val="22"/>
                <w:lang w:eastAsia="en-GB"/>
              </w:rPr>
              <w:tab/>
            </w:r>
            <w:r w:rsidRPr="008D2A08">
              <w:rPr>
                <w:rStyle w:val="Hyperlink"/>
                <w:noProof/>
              </w:rPr>
              <w:t>Conclusion</w:t>
            </w:r>
            <w:r>
              <w:rPr>
                <w:noProof/>
                <w:webHidden/>
              </w:rPr>
              <w:tab/>
            </w:r>
            <w:r>
              <w:rPr>
                <w:noProof/>
                <w:webHidden/>
              </w:rPr>
              <w:fldChar w:fldCharType="begin"/>
            </w:r>
            <w:r>
              <w:rPr>
                <w:noProof/>
                <w:webHidden/>
              </w:rPr>
              <w:instrText xml:space="preserve"> PAGEREF _Toc512271140 \h </w:instrText>
            </w:r>
            <w:r>
              <w:rPr>
                <w:noProof/>
                <w:webHidden/>
              </w:rPr>
            </w:r>
            <w:r>
              <w:rPr>
                <w:noProof/>
                <w:webHidden/>
              </w:rPr>
              <w:fldChar w:fldCharType="separate"/>
            </w:r>
            <w:r>
              <w:rPr>
                <w:noProof/>
                <w:webHidden/>
              </w:rPr>
              <w:t>6</w:t>
            </w:r>
            <w:r>
              <w:rPr>
                <w:noProof/>
                <w:webHidden/>
              </w:rPr>
              <w:fldChar w:fldCharType="end"/>
            </w:r>
          </w:hyperlink>
        </w:p>
        <w:p w14:paraId="0C106CB1" w14:textId="36415937" w:rsidR="00ED2EBD" w:rsidRDefault="00ED2EBD">
          <w:pPr>
            <w:pStyle w:val="TOC1"/>
            <w:tabs>
              <w:tab w:val="left" w:pos="440"/>
              <w:tab w:val="right" w:leader="dot" w:pos="9350"/>
            </w:tabs>
            <w:rPr>
              <w:rFonts w:asciiTheme="minorHAnsi" w:eastAsiaTheme="minorEastAsia" w:hAnsiTheme="minorHAnsi"/>
              <w:noProof/>
              <w:sz w:val="22"/>
              <w:lang w:eastAsia="en-GB"/>
            </w:rPr>
          </w:pPr>
          <w:hyperlink w:anchor="_Toc512271141" w:history="1">
            <w:r w:rsidRPr="008D2A08">
              <w:rPr>
                <w:rStyle w:val="Hyperlink"/>
                <w:noProof/>
              </w:rPr>
              <w:t>6</w:t>
            </w:r>
            <w:r>
              <w:rPr>
                <w:rFonts w:asciiTheme="minorHAnsi" w:eastAsiaTheme="minorEastAsia" w:hAnsiTheme="minorHAnsi"/>
                <w:noProof/>
                <w:sz w:val="22"/>
                <w:lang w:eastAsia="en-GB"/>
              </w:rPr>
              <w:tab/>
            </w:r>
            <w:r w:rsidRPr="008D2A08">
              <w:rPr>
                <w:rStyle w:val="Hyperlink"/>
                <w:noProof/>
              </w:rPr>
              <w:t>References</w:t>
            </w:r>
            <w:r>
              <w:rPr>
                <w:noProof/>
                <w:webHidden/>
              </w:rPr>
              <w:tab/>
            </w:r>
            <w:r>
              <w:rPr>
                <w:noProof/>
                <w:webHidden/>
              </w:rPr>
              <w:fldChar w:fldCharType="begin"/>
            </w:r>
            <w:r>
              <w:rPr>
                <w:noProof/>
                <w:webHidden/>
              </w:rPr>
              <w:instrText xml:space="preserve"> PAGEREF _Toc512271141 \h </w:instrText>
            </w:r>
            <w:r>
              <w:rPr>
                <w:noProof/>
                <w:webHidden/>
              </w:rPr>
            </w:r>
            <w:r>
              <w:rPr>
                <w:noProof/>
                <w:webHidden/>
              </w:rPr>
              <w:fldChar w:fldCharType="separate"/>
            </w:r>
            <w:r>
              <w:rPr>
                <w:noProof/>
                <w:webHidden/>
              </w:rPr>
              <w:t>7</w:t>
            </w:r>
            <w:r>
              <w:rPr>
                <w:noProof/>
                <w:webHidden/>
              </w:rPr>
              <w:fldChar w:fldCharType="end"/>
            </w:r>
          </w:hyperlink>
        </w:p>
        <w:p w14:paraId="70D1057A" w14:textId="1AC6DB4F" w:rsidR="0047227E" w:rsidRDefault="0047227E">
          <w:r>
            <w:rPr>
              <w:b/>
              <w:bCs/>
              <w:noProof/>
            </w:rPr>
            <w:fldChar w:fldCharType="end"/>
          </w:r>
        </w:p>
      </w:sdtContent>
    </w:sdt>
    <w:p w14:paraId="050D251D" w14:textId="24C669B2" w:rsidR="0047227E" w:rsidRDefault="0047227E" w:rsidP="0047227E">
      <w:pPr>
        <w:spacing w:line="259" w:lineRule="auto"/>
        <w:rPr>
          <w:rFonts w:cs="Arial"/>
        </w:rPr>
        <w:sectPr w:rsidR="0047227E" w:rsidSect="0047227E">
          <w:footerReference w:type="default" r:id="rId8"/>
          <w:pgSz w:w="12240" w:h="15840"/>
          <w:pgMar w:top="1440" w:right="1440" w:bottom="1440" w:left="1440" w:header="720" w:footer="720" w:gutter="0"/>
          <w:pgNumType w:fmt="lowerRoman"/>
          <w:cols w:space="720"/>
          <w:titlePg/>
          <w:docGrid w:linePitch="360"/>
        </w:sectPr>
      </w:pPr>
      <w:bookmarkStart w:id="0" w:name="_GoBack"/>
      <w:bookmarkEnd w:id="0"/>
    </w:p>
    <w:p w14:paraId="2600D4DF" w14:textId="24C99922" w:rsidR="0047227E" w:rsidRDefault="00FC39A8" w:rsidP="0047227E">
      <w:pPr>
        <w:pStyle w:val="Heading1"/>
      </w:pPr>
      <w:bookmarkStart w:id="1" w:name="_Toc512271136"/>
      <w:r w:rsidRPr="0047227E">
        <w:lastRenderedPageBreak/>
        <w:t>Introduction</w:t>
      </w:r>
      <w:bookmarkEnd w:id="1"/>
    </w:p>
    <w:p w14:paraId="65047641" w14:textId="1DF9286F" w:rsidR="0047227E" w:rsidRDefault="00A767DF">
      <w:pPr>
        <w:spacing w:line="259" w:lineRule="auto"/>
        <w:rPr>
          <w:rFonts w:eastAsiaTheme="majorEastAsia" w:cstheme="majorBidi"/>
          <w:color w:val="2F5496" w:themeColor="accent1" w:themeShade="BF"/>
          <w:sz w:val="32"/>
          <w:szCs w:val="32"/>
        </w:rPr>
      </w:pPr>
      <w:r>
        <w:t>In this report I will aim to write a report on a workshop undertaken on the 9/2/2018. In the report I will explain health and safety laws that must be followed within the workshop and what equipment was used to follow the laws. I will also talk about the work completed in the workshop session and the processes and tools used. To conclude the report I will talk about the skills I have learnt and developed.</w:t>
      </w:r>
      <w:r w:rsidR="0047227E">
        <w:br w:type="page"/>
      </w:r>
    </w:p>
    <w:p w14:paraId="46207400" w14:textId="1860D7F5" w:rsidR="0047227E" w:rsidRDefault="00C942AE" w:rsidP="00C942AE">
      <w:pPr>
        <w:pStyle w:val="Heading1"/>
      </w:pPr>
      <w:bookmarkStart w:id="2" w:name="_Toc512271137"/>
      <w:r>
        <w:lastRenderedPageBreak/>
        <w:t>Research and Laws</w:t>
      </w:r>
      <w:bookmarkEnd w:id="2"/>
    </w:p>
    <w:p w14:paraId="7A88C310" w14:textId="0549A011" w:rsidR="0047227E" w:rsidRDefault="00B918EE">
      <w:pPr>
        <w:spacing w:line="259" w:lineRule="auto"/>
        <w:rPr>
          <w:rFonts w:eastAsiaTheme="majorEastAsia" w:cstheme="majorBidi"/>
          <w:color w:val="2F5496" w:themeColor="accent1" w:themeShade="BF"/>
          <w:sz w:val="32"/>
          <w:szCs w:val="32"/>
        </w:rPr>
      </w:pPr>
      <w:r>
        <w:t>When working within an engineering workshop there are multiple health and safety laws that must be abided by. Some of these laws are the responsibility of the employer, one of these laws is the Personal Pr</w:t>
      </w:r>
      <w:r w:rsidR="00383468">
        <w:t>o</w:t>
      </w:r>
      <w:r>
        <w:t xml:space="preserve">tective Equipment at </w:t>
      </w:r>
      <w:r w:rsidR="00383468">
        <w:t>Work regulations 1992.</w:t>
      </w:r>
      <w:r w:rsidR="00D11AAC">
        <w:t xml:space="preserve"> This law states that “from 01/01/1993 employers and self-employed must provide correct personal protective equipment to all employees.” </w:t>
      </w:r>
      <w:sdt>
        <w:sdtPr>
          <w:id w:val="-324049575"/>
          <w:citation/>
        </w:sdtPr>
        <w:sdtEndPr/>
        <w:sdtContent>
          <w:r w:rsidR="00D11AAC">
            <w:fldChar w:fldCharType="begin"/>
          </w:r>
          <w:r w:rsidR="00D11AAC">
            <w:instrText xml:space="preserve"> CITATION Hea92 \l 2057 </w:instrText>
          </w:r>
          <w:r w:rsidR="00D11AAC">
            <w:fldChar w:fldCharType="separate"/>
          </w:r>
          <w:r w:rsidR="0075735D" w:rsidRPr="0075735D">
            <w:rPr>
              <w:noProof/>
            </w:rPr>
            <w:t>(Health and Safety Executve (HSE), 1992)</w:t>
          </w:r>
          <w:r w:rsidR="00D11AAC">
            <w:fldChar w:fldCharType="end"/>
          </w:r>
        </w:sdtContent>
      </w:sdt>
      <w:r w:rsidR="00980C65">
        <w:t xml:space="preserve"> </w:t>
      </w:r>
      <w:r w:rsidR="00D11AAC">
        <w:t xml:space="preserve">Personal protective equipment is classed as any equipment that reduces possible damage from risks at work. </w:t>
      </w:r>
      <w:r w:rsidR="00516BD9">
        <w:t xml:space="preserve">According to </w:t>
      </w:r>
      <w:r w:rsidR="00516BD9" w:rsidRPr="00516BD9">
        <w:rPr>
          <w:rFonts w:cs="Arial"/>
          <w:color w:val="111111"/>
          <w:szCs w:val="20"/>
        </w:rPr>
        <w:t>The Health and Safety Information for Employees Regulations 1989</w:t>
      </w:r>
      <w:r w:rsidR="00516BD9">
        <w:t xml:space="preserve"> all employers must show the HSE approved poster</w:t>
      </w:r>
      <w:r w:rsidR="00257CF4">
        <w:t xml:space="preserve"> or provide the alternative leaflet.</w:t>
      </w:r>
      <w:r w:rsidR="00516BD9">
        <w:t xml:space="preserve"> To assess what PPE is appropriate for the given area a risk assessment must be completed by the employer</w:t>
      </w:r>
      <w:r w:rsidR="00257CF4">
        <w:t>.</w:t>
      </w:r>
      <w:r w:rsidR="00257CF4" w:rsidRPr="00257CF4">
        <w:t xml:space="preserve"> </w:t>
      </w:r>
      <w:r w:rsidR="00257CF4">
        <w:t>Once the risk assessment has been completed “the employer is required to describe all risks that are present and who oversees and controls these risks.”</w:t>
      </w:r>
      <w:sdt>
        <w:sdtPr>
          <w:id w:val="-1905977745"/>
          <w:citation/>
        </w:sdtPr>
        <w:sdtEndPr/>
        <w:sdtContent>
          <w:r w:rsidR="00257CF4">
            <w:fldChar w:fldCharType="begin"/>
          </w:r>
          <w:r w:rsidR="00257CF4">
            <w:instrText xml:space="preserve"> CITATION Hea09 \l 2057 </w:instrText>
          </w:r>
          <w:r w:rsidR="00257CF4">
            <w:fldChar w:fldCharType="separate"/>
          </w:r>
          <w:r w:rsidR="0075735D">
            <w:rPr>
              <w:noProof/>
            </w:rPr>
            <w:t xml:space="preserve"> </w:t>
          </w:r>
          <w:r w:rsidR="0075735D" w:rsidRPr="0075735D">
            <w:rPr>
              <w:noProof/>
            </w:rPr>
            <w:t>(Health and Safety Executive (HSE), 2009)</w:t>
          </w:r>
          <w:r w:rsidR="00257CF4">
            <w:fldChar w:fldCharType="end"/>
          </w:r>
        </w:sdtContent>
      </w:sdt>
      <w:r w:rsidR="00554F6F">
        <w:t xml:space="preserve"> From this risk assessment the correct PPE required for this workshop session</w:t>
      </w:r>
      <w:r w:rsidR="00257CF4">
        <w:t xml:space="preserve"> </w:t>
      </w:r>
      <w:r w:rsidR="00554F6F">
        <w:t xml:space="preserve">was determined as; steel toe cap boots, dust coats and gloves. </w:t>
      </w:r>
      <w:r w:rsidR="00516E4E">
        <w:t xml:space="preserve">When work </w:t>
      </w:r>
      <w:r w:rsidR="00980C65">
        <w:t>is</w:t>
      </w:r>
      <w:r w:rsidR="00516E4E">
        <w:t xml:space="preserve"> being undertaken by students we must follow the laws stated in “Manual Handling Operation Regulations 1992” these regulations </w:t>
      </w:r>
      <w:r w:rsidR="00B52059">
        <w:t>illustrate the correct process for lifting objects. It states, “before the object is lifted you should question the best places where a good grip can be obtained, will you need help to lift the object, is the area you wish to place the object clear?”</w:t>
      </w:r>
      <w:sdt>
        <w:sdtPr>
          <w:id w:val="-1031807311"/>
          <w:citation/>
        </w:sdtPr>
        <w:sdtEndPr/>
        <w:sdtContent>
          <w:r w:rsidR="00B52059">
            <w:fldChar w:fldCharType="begin"/>
          </w:r>
          <w:r w:rsidR="00B52059">
            <w:instrText xml:space="preserve"> CITATION Hea921 \l 2057 </w:instrText>
          </w:r>
          <w:r w:rsidR="00B52059">
            <w:fldChar w:fldCharType="separate"/>
          </w:r>
          <w:r w:rsidR="0075735D">
            <w:rPr>
              <w:noProof/>
            </w:rPr>
            <w:t xml:space="preserve"> </w:t>
          </w:r>
          <w:r w:rsidR="0075735D" w:rsidRPr="0075735D">
            <w:rPr>
              <w:noProof/>
            </w:rPr>
            <w:t>(Health and Safety Executive (HSE), 1992)</w:t>
          </w:r>
          <w:r w:rsidR="00B52059">
            <w:fldChar w:fldCharType="end"/>
          </w:r>
        </w:sdtContent>
      </w:sdt>
      <w:r w:rsidR="00B52059">
        <w:t xml:space="preserve"> . We also have to follow rules set out by the Personal Protective Equipment at Work Regulations 1992, these rules dictate that, “Employees must use PPE as shown to them in training, make sure that all PPE is looked after and stored correctly when </w:t>
      </w:r>
      <w:r w:rsidR="006A2298">
        <w:t>not being used and that they must alert the employer to and damaged PPE.”</w:t>
      </w:r>
      <w:sdt>
        <w:sdtPr>
          <w:id w:val="-1358889418"/>
          <w:citation/>
        </w:sdtPr>
        <w:sdtEndPr/>
        <w:sdtContent>
          <w:r w:rsidR="0075735D">
            <w:fldChar w:fldCharType="begin"/>
          </w:r>
          <w:r w:rsidR="0075735D">
            <w:instrText xml:space="preserve"> CITATION Hea92 \l 2057 </w:instrText>
          </w:r>
          <w:r w:rsidR="0075735D">
            <w:fldChar w:fldCharType="separate"/>
          </w:r>
          <w:r w:rsidR="0075735D">
            <w:rPr>
              <w:noProof/>
            </w:rPr>
            <w:t xml:space="preserve"> </w:t>
          </w:r>
          <w:r w:rsidR="0075735D" w:rsidRPr="0075735D">
            <w:rPr>
              <w:noProof/>
            </w:rPr>
            <w:t>(Health and Safety Executve (HSE), 1992)</w:t>
          </w:r>
          <w:r w:rsidR="0075735D">
            <w:fldChar w:fldCharType="end"/>
          </w:r>
        </w:sdtContent>
      </w:sdt>
      <w:r w:rsidR="0047227E">
        <w:br w:type="page"/>
      </w:r>
    </w:p>
    <w:p w14:paraId="7CBC41A7" w14:textId="76CD02DE" w:rsidR="0047227E" w:rsidRDefault="00FC39A8" w:rsidP="00C942AE">
      <w:pPr>
        <w:pStyle w:val="Heading1"/>
      </w:pPr>
      <w:bookmarkStart w:id="3" w:name="_Toc512271138"/>
      <w:r w:rsidRPr="0047227E">
        <w:lastRenderedPageBreak/>
        <w:t>Equipment</w:t>
      </w:r>
      <w:bookmarkEnd w:id="3"/>
      <w:r w:rsidRPr="0047227E">
        <w:t xml:space="preserve"> </w:t>
      </w:r>
    </w:p>
    <w:p w14:paraId="31F3EBE5" w14:textId="177C3E60" w:rsidR="006357FA" w:rsidRPr="006357FA" w:rsidRDefault="006357FA" w:rsidP="006357FA">
      <w:r>
        <w:t xml:space="preserve">During this session the tools used were; Vernier calliper, a ratchet socket set. The Vernier calliper is an accurate measuring tool, it is able to measure distances to </w:t>
      </w:r>
      <w:r>
        <w:rPr>
          <w:rFonts w:cs="Arial"/>
        </w:rPr>
        <w:t>±</w:t>
      </w:r>
      <w:r>
        <w:t>0.01cm. To uses this tool, you slide the grips of the calliper to the edges of what is being measure until the grip it has is just enough to slide, the grip must not be too tight as the measurement could be i</w:t>
      </w:r>
      <w:r w:rsidR="00980C65">
        <w:t>n</w:t>
      </w:r>
      <w:r>
        <w:t>correct. The ratchet socket set is a 3/8</w:t>
      </w:r>
      <w:r w:rsidRPr="006357FA">
        <w:rPr>
          <w:vertAlign w:val="superscript"/>
        </w:rPr>
        <w:t>th</w:t>
      </w:r>
      <w:r>
        <w:t xml:space="preserve"> inch set which has multiple socket sizes that can be fitted. It can be locked to a certain rotation so that the bolt being adjusted can only be tightened or loosened.</w:t>
      </w:r>
    </w:p>
    <w:p w14:paraId="78A40847" w14:textId="77777777" w:rsidR="0047227E" w:rsidRDefault="0047227E">
      <w:pPr>
        <w:spacing w:line="259" w:lineRule="auto"/>
        <w:rPr>
          <w:rFonts w:eastAsiaTheme="majorEastAsia" w:cstheme="majorBidi"/>
          <w:color w:val="2F5496" w:themeColor="accent1" w:themeShade="BF"/>
          <w:sz w:val="32"/>
          <w:szCs w:val="32"/>
        </w:rPr>
      </w:pPr>
      <w:r>
        <w:br w:type="page"/>
      </w:r>
    </w:p>
    <w:p w14:paraId="06CE3DDA" w14:textId="65207F05" w:rsidR="0047227E" w:rsidRDefault="00C942AE" w:rsidP="00C942AE">
      <w:pPr>
        <w:pStyle w:val="Heading1"/>
      </w:pPr>
      <w:bookmarkStart w:id="4" w:name="_Toc512271139"/>
      <w:r>
        <w:lastRenderedPageBreak/>
        <w:t>Working</w:t>
      </w:r>
      <w:r w:rsidR="00FC39A8" w:rsidRPr="0047227E">
        <w:t xml:space="preserve"> </w:t>
      </w:r>
      <w:r w:rsidR="00980C65">
        <w:t>P</w:t>
      </w:r>
      <w:r w:rsidR="00FC39A8" w:rsidRPr="0047227E">
        <w:t>rocedure</w:t>
      </w:r>
      <w:bookmarkEnd w:id="4"/>
    </w:p>
    <w:p w14:paraId="5A6F248C" w14:textId="77777777" w:rsidR="00080AF6" w:rsidRDefault="00AF55F9" w:rsidP="00080AF6">
      <w:pPr>
        <w:keepNext/>
        <w:spacing w:line="259" w:lineRule="auto"/>
      </w:pPr>
      <w:r>
        <w:rPr>
          <w:noProof/>
        </w:rPr>
        <mc:AlternateContent>
          <mc:Choice Requires="wps">
            <w:drawing>
              <wp:anchor distT="0" distB="0" distL="114300" distR="114300" simplePos="0" relativeHeight="251660288" behindDoc="1" locked="0" layoutInCell="1" allowOverlap="1" wp14:anchorId="2ECC7A4E" wp14:editId="1BC705D4">
                <wp:simplePos x="0" y="0"/>
                <wp:positionH relativeFrom="column">
                  <wp:posOffset>1314450</wp:posOffset>
                </wp:positionH>
                <wp:positionV relativeFrom="paragraph">
                  <wp:posOffset>7924800</wp:posOffset>
                </wp:positionV>
                <wp:extent cx="3257550"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3257550" cy="635"/>
                        </a:xfrm>
                        <a:prstGeom prst="rect">
                          <a:avLst/>
                        </a:prstGeom>
                        <a:solidFill>
                          <a:prstClr val="white"/>
                        </a:solidFill>
                        <a:ln>
                          <a:noFill/>
                        </a:ln>
                      </wps:spPr>
                      <wps:txbx>
                        <w:txbxContent>
                          <w:p w14:paraId="4238A448" w14:textId="2B7078E0" w:rsidR="00AF55F9" w:rsidRPr="008E076E" w:rsidRDefault="00AF55F9" w:rsidP="00AF55F9">
                            <w:pPr>
                              <w:pStyle w:val="Caption"/>
                              <w:rPr>
                                <w:noProof/>
                                <w:sz w:val="24"/>
                              </w:rPr>
                            </w:pPr>
                            <w:r>
                              <w:t xml:space="preserve">Figure </w:t>
                            </w:r>
                            <w:r>
                              <w:fldChar w:fldCharType="begin"/>
                            </w:r>
                            <w:r>
                              <w:instrText xml:space="preserve"> SEQ Figure \* ARABIC </w:instrText>
                            </w:r>
                            <w:r>
                              <w:fldChar w:fldCharType="separate"/>
                            </w:r>
                            <w:r w:rsidR="00080AF6">
                              <w:rPr>
                                <w:noProof/>
                              </w:rPr>
                              <w:t>1</w:t>
                            </w:r>
                            <w:r>
                              <w:fldChar w:fldCharType="end"/>
                            </w:r>
                            <w:r>
                              <w:t xml:space="preserve"> - Diagram of Piston and Conrod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CC7A4E" id="_x0000_t202" coordsize="21600,21600" o:spt="202" path="m,l,21600r21600,l21600,xe">
                <v:stroke joinstyle="miter"/>
                <v:path gradientshapeok="t" o:connecttype="rect"/>
              </v:shapetype>
              <v:shape id="Text Box 2" o:spid="_x0000_s1026" type="#_x0000_t202" style="position:absolute;margin-left:103.5pt;margin-top:624pt;width:256.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" stroked="f">
                <v:textbox style="mso-fit-shape-to-text:t" inset="0,0,0,0">
                  <w:txbxContent>
                    <w:p w14:paraId="4238A448" w14:textId="2B7078E0" w:rsidR="00AF55F9" w:rsidRPr="008E076E" w:rsidRDefault="00AF55F9" w:rsidP="00AF55F9">
                      <w:pPr>
                        <w:pStyle w:val="Caption"/>
                        <w:rPr>
                          <w:noProof/>
                          <w:sz w:val="24"/>
                        </w:rPr>
                      </w:pPr>
                      <w:r>
                        <w:t xml:space="preserve">Figure </w:t>
                      </w:r>
                      <w:r>
                        <w:fldChar w:fldCharType="begin"/>
                      </w:r>
                      <w:r>
                        <w:instrText xml:space="preserve"> SEQ Figure \* ARABIC </w:instrText>
                      </w:r>
                      <w:r>
                        <w:fldChar w:fldCharType="separate"/>
                      </w:r>
                      <w:r w:rsidR="00080AF6">
                        <w:rPr>
                          <w:noProof/>
                        </w:rPr>
                        <w:t>1</w:t>
                      </w:r>
                      <w:r>
                        <w:fldChar w:fldCharType="end"/>
                      </w:r>
                      <w:r>
                        <w:t xml:space="preserve"> - Diagram of Piston and Conrod</w:t>
                      </w:r>
                    </w:p>
                  </w:txbxContent>
                </v:textbox>
              </v:shape>
            </w:pict>
          </mc:Fallback>
        </mc:AlternateContent>
      </w:r>
      <w:r>
        <w:rPr>
          <w:noProof/>
        </w:rPr>
        <w:drawing>
          <wp:anchor distT="0" distB="0" distL="114300" distR="114300" simplePos="0" relativeHeight="251658240" behindDoc="1" locked="0" layoutInCell="1" allowOverlap="1" wp14:anchorId="09C5DC61" wp14:editId="408ADCB7">
            <wp:simplePos x="0" y="0"/>
            <wp:positionH relativeFrom="column">
              <wp:posOffset>1314450</wp:posOffset>
            </wp:positionH>
            <wp:positionV relativeFrom="paragraph">
              <wp:posOffset>5164455</wp:posOffset>
            </wp:positionV>
            <wp:extent cx="3257550" cy="2703195"/>
            <wp:effectExtent l="0" t="0" r="0" b="1905"/>
            <wp:wrapNone/>
            <wp:docPr id="1" name="Picture 1" descr="Image result for piston labelle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ston labelled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7550" cy="2703195"/>
                    </a:xfrm>
                    <a:prstGeom prst="rect">
                      <a:avLst/>
                    </a:prstGeom>
                    <a:noFill/>
                    <a:ln>
                      <a:noFill/>
                    </a:ln>
                  </pic:spPr>
                </pic:pic>
              </a:graphicData>
            </a:graphic>
            <wp14:sizeRelH relativeFrom="page">
              <wp14:pctWidth>0</wp14:pctWidth>
            </wp14:sizeRelH>
            <wp14:sizeRelV relativeFrom="page">
              <wp14:pctHeight>0</wp14:pctHeight>
            </wp14:sizeRelV>
          </wp:anchor>
        </w:drawing>
      </w:r>
      <w:r w:rsidR="006357FA">
        <w:t xml:space="preserve">The aim for this workshop session was to remove all 4 pistons </w:t>
      </w:r>
      <w:r w:rsidR="0012190F">
        <w:t xml:space="preserve">and the crankshaft </w:t>
      </w:r>
      <w:r w:rsidR="006357FA">
        <w:t>from the block of the engine</w:t>
      </w:r>
      <w:r w:rsidR="0012190F">
        <w:t xml:space="preserve"> for examination</w:t>
      </w:r>
      <w:r w:rsidR="006357FA">
        <w:t xml:space="preserve">, the sump will also have to be removed for this to be possible. The first step to complete this task is to remove the sump from the bottom of the engine. This is done by undoing multiple bolts </w:t>
      </w:r>
      <w:r w:rsidR="00E504BA">
        <w:t>fixing the sump to the bottom of the engine.</w:t>
      </w:r>
      <w:r w:rsidR="00782162">
        <w:t xml:space="preserve"> Once the sump has been removed the oil pickup can be removed by undoing 2 bolts. When this has been removed the crankshaft </w:t>
      </w:r>
      <w:r w:rsidR="00476468">
        <w:t>and the conrods are visible, the pistons are attached to the conrods, therefore to remove them the conrods must be detached from the crankshaft. This is a simple process as they are held on by 2 bolts. After undoing the 2 bolts that connect the conrods to the crankshaft the piston will drop out of the engine, care must be taken to ensure that they don’t drop onto the floor and get damaged. When the pistons are out of the engine, their diameter can be measured. This is done to check if the pistons are circular</w:t>
      </w:r>
      <w:r w:rsidR="00740D54">
        <w:t xml:space="preserve"> and if they were the correct size for the bore of the engine block</w:t>
      </w:r>
      <w:r w:rsidR="00476468">
        <w:t xml:space="preserve">. The </w:t>
      </w:r>
      <w:r w:rsidR="0098098F">
        <w:t>pistons were measured in 2 places; the crown and the skirt.</w:t>
      </w:r>
      <w:r w:rsidR="00740D54">
        <w:t xml:space="preserve"> The Vernier calliper was used to take these measurements, the pistons in the engine being worked on were the incorrect size and they did not fit correctly, this means that there was no compression in the engine and the pistons we able to move within the engine, this caused unwanted vibrations and rattling.</w:t>
      </w:r>
      <w:r w:rsidR="0012190F">
        <w:t xml:space="preserve"> Once the pistons had been fully examined the crankshaft can be removed from the block, </w:t>
      </w:r>
      <w:r w:rsidR="0069405B">
        <w:t xml:space="preserve">there are 5 bearings holding the crankshaft to the block of the engine, they each have 2 bolts through them, once these are undone and the bearings removed the crankshaft can be removed. </w:t>
      </w:r>
      <w:r w:rsidR="007943B5">
        <w:t>The crankshaft is a heavy component so care must be taken when lifting it.  Once the crankshaft is placed safely onto a surface It can be inspected, when inspecting it, the journals should be checked for any wear. The crankshaft that was inspected had no damage to it.</w:t>
      </w:r>
      <w:r w:rsidR="0069405B">
        <w:t xml:space="preserve"> </w:t>
      </w:r>
      <w:r w:rsidR="0047227E">
        <w:br w:type="page"/>
      </w:r>
      <w:r w:rsidR="00080AF6">
        <w:rPr>
          <w:noProof/>
        </w:rPr>
        <w:lastRenderedPageBreak/>
        <w:drawing>
          <wp:inline distT="0" distB="0" distL="0" distR="0" wp14:anchorId="0C531D7A" wp14:editId="6B9E7CC7">
            <wp:extent cx="3771900" cy="28289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1900" cy="2828925"/>
                    </a:xfrm>
                    <a:prstGeom prst="rect">
                      <a:avLst/>
                    </a:prstGeom>
                    <a:noFill/>
                    <a:ln>
                      <a:noFill/>
                    </a:ln>
                  </pic:spPr>
                </pic:pic>
              </a:graphicData>
            </a:graphic>
          </wp:inline>
        </w:drawing>
      </w:r>
    </w:p>
    <w:p w14:paraId="74D9F429" w14:textId="27CB4204" w:rsidR="00080AF6" w:rsidRDefault="00080AF6" w:rsidP="00080AF6">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 View of engine, sump removed</w:t>
      </w:r>
    </w:p>
    <w:p w14:paraId="1AF4D1D1" w14:textId="589154CD" w:rsidR="00421FFE" w:rsidRDefault="007266EA" w:rsidP="00421FFE">
      <w:pPr>
        <w:keepNext/>
        <w:spacing w:line="259" w:lineRule="auto"/>
      </w:pPr>
      <w:r>
        <w:rPr>
          <w:noProof/>
        </w:rPr>
        <w:drawing>
          <wp:inline distT="0" distB="0" distL="0" distR="0" wp14:anchorId="3DC06360" wp14:editId="3A47AB39">
            <wp:extent cx="3762375" cy="28217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64837" cy="2823627"/>
                    </a:xfrm>
                    <a:prstGeom prst="rect">
                      <a:avLst/>
                    </a:prstGeom>
                    <a:noFill/>
                    <a:ln>
                      <a:noFill/>
                    </a:ln>
                  </pic:spPr>
                </pic:pic>
              </a:graphicData>
            </a:graphic>
          </wp:inline>
        </w:drawing>
      </w:r>
    </w:p>
    <w:p w14:paraId="1DB394EB" w14:textId="3A25C59F" w:rsidR="00421FFE" w:rsidRDefault="00421FFE" w:rsidP="00080AF6">
      <w:pPr>
        <w:pStyle w:val="Caption"/>
      </w:pPr>
      <w:r>
        <w:t xml:space="preserve">Figure </w:t>
      </w:r>
      <w:r w:rsidR="00080AF6">
        <w:t>3</w:t>
      </w:r>
      <w:r>
        <w:t xml:space="preserve"> - Crankshaft Removed</w:t>
      </w:r>
      <w:r>
        <w:br w:type="page"/>
      </w:r>
    </w:p>
    <w:p w14:paraId="030755F9" w14:textId="6E0AE915" w:rsidR="00740D54" w:rsidRDefault="00FC39A8" w:rsidP="00C942AE">
      <w:pPr>
        <w:pStyle w:val="Heading1"/>
      </w:pPr>
      <w:bookmarkStart w:id="5" w:name="_Toc512271140"/>
      <w:r w:rsidRPr="0047227E">
        <w:lastRenderedPageBreak/>
        <w:t>Conclusion</w:t>
      </w:r>
      <w:bookmarkEnd w:id="5"/>
    </w:p>
    <w:p w14:paraId="0DD214D1" w14:textId="79C6E9A1" w:rsidR="0075735D" w:rsidRDefault="00FA720C" w:rsidP="0075735D">
      <w:pPr>
        <w:spacing w:line="259" w:lineRule="auto"/>
      </w:pPr>
      <w:r>
        <w:t xml:space="preserve">During this session </w:t>
      </w:r>
      <w:r w:rsidR="00F4480C">
        <w:t xml:space="preserve">all the aims set were completed to a high standard of work. From this session I developed my ability to work to a professional standard with proper working practises. I also developed my ability to </w:t>
      </w:r>
      <w:r w:rsidR="00825D20">
        <w:t xml:space="preserve">accurately use measuring equipment and </w:t>
      </w:r>
      <w:r w:rsidR="00F4480C">
        <w:t>work as part of a team</w:t>
      </w:r>
      <w:r w:rsidR="00825D20">
        <w:t>.</w:t>
      </w:r>
      <w:r w:rsidR="00F4480C">
        <w:t xml:space="preserve"> All health and safety laws were followed and correct PPE was provided and used. </w:t>
      </w:r>
      <w:r w:rsidR="00825D20">
        <w:t>From this workshop session I learned about how the internals of the engine are assembled and how to correctly and efficiently take apart and reassemble this section of the engine.</w:t>
      </w:r>
    </w:p>
    <w:p w14:paraId="5EFDB49B" w14:textId="77777777" w:rsidR="0075735D" w:rsidRDefault="0075735D">
      <w:pPr>
        <w:spacing w:line="259" w:lineRule="auto"/>
      </w:pPr>
      <w:r>
        <w:br w:type="page"/>
      </w:r>
    </w:p>
    <w:bookmarkStart w:id="6" w:name="_Toc512271141" w:displacedByCustomXml="next"/>
    <w:sdt>
      <w:sdtPr>
        <w:rPr>
          <w:rFonts w:eastAsiaTheme="minorHAnsi" w:cstheme="minorBidi"/>
          <w:color w:val="auto"/>
          <w:sz w:val="24"/>
          <w:szCs w:val="22"/>
        </w:rPr>
        <w:id w:val="1087507671"/>
        <w:docPartObj>
          <w:docPartGallery w:val="Bibliographies"/>
          <w:docPartUnique/>
        </w:docPartObj>
      </w:sdtPr>
      <w:sdtEndPr/>
      <w:sdtContent>
        <w:p w14:paraId="46068689" w14:textId="5798EA82" w:rsidR="0075735D" w:rsidRDefault="0075735D">
          <w:pPr>
            <w:pStyle w:val="Heading1"/>
          </w:pPr>
          <w:r>
            <w:t>References</w:t>
          </w:r>
          <w:bookmarkEnd w:id="6"/>
        </w:p>
        <w:sdt>
          <w:sdtPr>
            <w:id w:val="-573587230"/>
            <w:bibliography/>
          </w:sdtPr>
          <w:sdtEndPr/>
          <w:sdtContent>
            <w:p w14:paraId="27D3A763" w14:textId="77777777" w:rsidR="0075735D" w:rsidRDefault="0075735D" w:rsidP="0075735D">
              <w:pPr>
                <w:pStyle w:val="Bibliography"/>
                <w:rPr>
                  <w:noProof/>
                  <w:szCs w:val="24"/>
                </w:rPr>
              </w:pPr>
              <w:r>
                <w:fldChar w:fldCharType="begin"/>
              </w:r>
              <w:r>
                <w:instrText xml:space="preserve"> BIBLIOGRAPHY </w:instrText>
              </w:r>
              <w:r>
                <w:fldChar w:fldCharType="separate"/>
              </w:r>
              <w:r>
                <w:rPr>
                  <w:noProof/>
                </w:rPr>
                <w:t xml:space="preserve">Health and Safety Executive (HSE), 1992. </w:t>
              </w:r>
              <w:r>
                <w:rPr>
                  <w:i/>
                  <w:iCs/>
                  <w:noProof/>
                </w:rPr>
                <w:t xml:space="preserve">Manual Handling Operation Regulations 1992. </w:t>
              </w:r>
              <w:r>
                <w:rPr>
                  <w:noProof/>
                </w:rPr>
                <w:t>s.l.:HSE.</w:t>
              </w:r>
            </w:p>
            <w:p w14:paraId="7DC93F14" w14:textId="77777777" w:rsidR="0075735D" w:rsidRDefault="0075735D" w:rsidP="0075735D">
              <w:pPr>
                <w:pStyle w:val="Bibliography"/>
                <w:rPr>
                  <w:noProof/>
                </w:rPr>
              </w:pPr>
              <w:r>
                <w:rPr>
                  <w:noProof/>
                </w:rPr>
                <w:t xml:space="preserve">Health and Safety Executive (HSE), 2009. [Online] </w:t>
              </w:r>
              <w:r>
                <w:rPr>
                  <w:noProof/>
                </w:rPr>
                <w:br/>
                <w:t xml:space="preserve">Available at: </w:t>
              </w:r>
              <w:r>
                <w:rPr>
                  <w:noProof/>
                  <w:u w:val="single"/>
                </w:rPr>
                <w:t>http://www.hse.gov.uk/pubns/lawleaflet.pdf</w:t>
              </w:r>
              <w:r>
                <w:rPr>
                  <w:noProof/>
                </w:rPr>
                <w:br/>
                <w:t>[Accessed 23 April 2018].</w:t>
              </w:r>
            </w:p>
            <w:p w14:paraId="2C85D25C" w14:textId="77777777" w:rsidR="0075735D" w:rsidRDefault="0075735D" w:rsidP="0075735D">
              <w:pPr>
                <w:pStyle w:val="Bibliography"/>
                <w:rPr>
                  <w:noProof/>
                </w:rPr>
              </w:pPr>
              <w:r>
                <w:rPr>
                  <w:noProof/>
                </w:rPr>
                <w:t xml:space="preserve">Health and Safety Executve (HSE), 1992. </w:t>
              </w:r>
              <w:r>
                <w:rPr>
                  <w:i/>
                  <w:iCs/>
                  <w:noProof/>
                </w:rPr>
                <w:t xml:space="preserve">Personal Protective Equipment at Work Regulations 1992. </w:t>
              </w:r>
              <w:r>
                <w:rPr>
                  <w:noProof/>
                </w:rPr>
                <w:t>s.l.:HSE.</w:t>
              </w:r>
            </w:p>
            <w:p w14:paraId="66C54C60" w14:textId="3A0FF4BD" w:rsidR="0075735D" w:rsidRDefault="0075735D" w:rsidP="0075735D">
              <w:r>
                <w:rPr>
                  <w:b/>
                  <w:bCs/>
                  <w:noProof/>
                </w:rPr>
                <w:fldChar w:fldCharType="end"/>
              </w:r>
              <w:r w:rsidRPr="0075735D">
                <w:t xml:space="preserve"> </w:t>
              </w:r>
              <w:r>
                <w:t xml:space="preserve">Figure 1 - </w:t>
              </w:r>
              <w:hyperlink r:id="rId12" w:history="1">
                <w:r w:rsidRPr="007461E8">
                  <w:rPr>
                    <w:rStyle w:val="Hyperlink"/>
                  </w:rPr>
                  <w:t>http://2.bp.blogspot.com/-nG5JrlnZt0c/UCZBFQtt73I/AAAAAAAAADY/SKB3ZX1aIUI/s1600/piston.gif</w:t>
                </w:r>
              </w:hyperlink>
            </w:p>
            <w:p w14:paraId="036402A6" w14:textId="125EBD82" w:rsidR="0075735D" w:rsidRDefault="00ED2EBD" w:rsidP="0075735D"/>
          </w:sdtContent>
        </w:sdt>
      </w:sdtContent>
    </w:sdt>
    <w:p w14:paraId="219F5D31" w14:textId="77777777" w:rsidR="0075735D" w:rsidRPr="0075735D" w:rsidRDefault="0075735D" w:rsidP="0075735D">
      <w:pPr>
        <w:spacing w:line="259" w:lineRule="auto"/>
        <w:rPr>
          <w:rFonts w:eastAsiaTheme="majorEastAsia" w:cstheme="majorBidi"/>
          <w:color w:val="2F5496" w:themeColor="accent1" w:themeShade="BF"/>
          <w:sz w:val="32"/>
          <w:szCs w:val="32"/>
        </w:rPr>
      </w:pPr>
    </w:p>
    <w:sectPr w:rsidR="0075735D" w:rsidRPr="0075735D" w:rsidSect="0047227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166D1" w14:textId="77777777" w:rsidR="00C942AE" w:rsidRDefault="00C942AE" w:rsidP="0047227E">
      <w:pPr>
        <w:spacing w:after="0" w:line="240" w:lineRule="auto"/>
      </w:pPr>
      <w:r>
        <w:separator/>
      </w:r>
    </w:p>
  </w:endnote>
  <w:endnote w:type="continuationSeparator" w:id="0">
    <w:p w14:paraId="6C6E0A32" w14:textId="77777777" w:rsidR="00C942AE" w:rsidRDefault="00C942AE" w:rsidP="0047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6890733"/>
      <w:docPartObj>
        <w:docPartGallery w:val="Page Numbers (Bottom of Page)"/>
        <w:docPartUnique/>
      </w:docPartObj>
    </w:sdtPr>
    <w:sdtEndPr>
      <w:rPr>
        <w:noProof/>
      </w:rPr>
    </w:sdtEndPr>
    <w:sdtContent>
      <w:p w14:paraId="590FC807" w14:textId="2A1DFBCD" w:rsidR="00C942AE" w:rsidRDefault="00C942AE">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431A744" w14:textId="77777777" w:rsidR="00C942AE" w:rsidRDefault="00C94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D34F9" w14:textId="77777777" w:rsidR="00C942AE" w:rsidRDefault="00C942AE" w:rsidP="0047227E">
      <w:pPr>
        <w:spacing w:after="0" w:line="240" w:lineRule="auto"/>
      </w:pPr>
      <w:r>
        <w:separator/>
      </w:r>
    </w:p>
  </w:footnote>
  <w:footnote w:type="continuationSeparator" w:id="0">
    <w:p w14:paraId="0667BE93" w14:textId="77777777" w:rsidR="00C942AE" w:rsidRDefault="00C942AE" w:rsidP="0047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1038"/>
    <w:multiLevelType w:val="hybridMultilevel"/>
    <w:tmpl w:val="BE80C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F6529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A8"/>
    <w:rsid w:val="00080AF6"/>
    <w:rsid w:val="0012190F"/>
    <w:rsid w:val="001B7673"/>
    <w:rsid w:val="00257CF4"/>
    <w:rsid w:val="0026214A"/>
    <w:rsid w:val="002A3EB0"/>
    <w:rsid w:val="00383468"/>
    <w:rsid w:val="00421FFE"/>
    <w:rsid w:val="0045740A"/>
    <w:rsid w:val="0047227E"/>
    <w:rsid w:val="00476468"/>
    <w:rsid w:val="00516BD9"/>
    <w:rsid w:val="00516E4E"/>
    <w:rsid w:val="00554F6F"/>
    <w:rsid w:val="006357FA"/>
    <w:rsid w:val="0069405B"/>
    <w:rsid w:val="006A2298"/>
    <w:rsid w:val="006E78F0"/>
    <w:rsid w:val="007266EA"/>
    <w:rsid w:val="00740D54"/>
    <w:rsid w:val="0075735D"/>
    <w:rsid w:val="00782162"/>
    <w:rsid w:val="007943B5"/>
    <w:rsid w:val="00825D20"/>
    <w:rsid w:val="008E7BA7"/>
    <w:rsid w:val="0098098F"/>
    <w:rsid w:val="00980C65"/>
    <w:rsid w:val="00A767DF"/>
    <w:rsid w:val="00AF55F9"/>
    <w:rsid w:val="00B52059"/>
    <w:rsid w:val="00B918EE"/>
    <w:rsid w:val="00BC2F67"/>
    <w:rsid w:val="00C942AE"/>
    <w:rsid w:val="00D11AAC"/>
    <w:rsid w:val="00E504BA"/>
    <w:rsid w:val="00ED2EBD"/>
    <w:rsid w:val="00EF422F"/>
    <w:rsid w:val="00F4480C"/>
    <w:rsid w:val="00FA720C"/>
    <w:rsid w:val="00FC3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3EAFD"/>
  <w15:chartTrackingRefBased/>
  <w15:docId w15:val="{51DB9A64-CBE0-4701-B868-5E35C8C3B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39A8"/>
    <w:pPr>
      <w:spacing w:line="360" w:lineRule="auto"/>
    </w:pPr>
    <w:rPr>
      <w:rFonts w:ascii="Arial" w:hAnsi="Arial"/>
      <w:sz w:val="24"/>
      <w:lang w:val="en-GB"/>
    </w:rPr>
  </w:style>
  <w:style w:type="paragraph" w:styleId="Heading1">
    <w:name w:val="heading 1"/>
    <w:basedOn w:val="Normal"/>
    <w:next w:val="Normal"/>
    <w:link w:val="Heading1Char"/>
    <w:uiPriority w:val="9"/>
    <w:qFormat/>
    <w:rsid w:val="00FC39A8"/>
    <w:pPr>
      <w:keepNext/>
      <w:keepLines/>
      <w:numPr>
        <w:numId w:val="3"/>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39A8"/>
    <w:pPr>
      <w:keepNext/>
      <w:keepLines/>
      <w:numPr>
        <w:ilvl w:val="1"/>
        <w:numId w:val="3"/>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7227E"/>
    <w:pPr>
      <w:keepNext/>
      <w:keepLines/>
      <w:numPr>
        <w:ilvl w:val="2"/>
        <w:numId w:val="3"/>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7227E"/>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7227E"/>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7227E"/>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7227E"/>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7227E"/>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7227E"/>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9A8"/>
    <w:pPr>
      <w:ind w:left="720"/>
      <w:contextualSpacing/>
    </w:pPr>
  </w:style>
  <w:style w:type="character" w:customStyle="1" w:styleId="Heading1Char">
    <w:name w:val="Heading 1 Char"/>
    <w:basedOn w:val="DefaultParagraphFont"/>
    <w:link w:val="Heading1"/>
    <w:uiPriority w:val="9"/>
    <w:rsid w:val="00FC39A8"/>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FC39A8"/>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7227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7227E"/>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47227E"/>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7227E"/>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47227E"/>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4722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7227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72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27E"/>
    <w:rPr>
      <w:rFonts w:ascii="Arial" w:hAnsi="Arial"/>
      <w:sz w:val="24"/>
    </w:rPr>
  </w:style>
  <w:style w:type="paragraph" w:styleId="Footer">
    <w:name w:val="footer"/>
    <w:basedOn w:val="Normal"/>
    <w:link w:val="FooterChar"/>
    <w:uiPriority w:val="99"/>
    <w:unhideWhenUsed/>
    <w:rsid w:val="00472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27E"/>
    <w:rPr>
      <w:rFonts w:ascii="Arial" w:hAnsi="Arial"/>
      <w:sz w:val="24"/>
    </w:rPr>
  </w:style>
  <w:style w:type="paragraph" w:styleId="TOCHeading">
    <w:name w:val="TOC Heading"/>
    <w:basedOn w:val="Heading1"/>
    <w:next w:val="Normal"/>
    <w:uiPriority w:val="39"/>
    <w:unhideWhenUsed/>
    <w:qFormat/>
    <w:rsid w:val="0047227E"/>
    <w:pPr>
      <w:numPr>
        <w:numId w:val="0"/>
      </w:numPr>
      <w:spacing w:line="259" w:lineRule="auto"/>
      <w:outlineLvl w:val="9"/>
    </w:pPr>
    <w:rPr>
      <w:rFonts w:asciiTheme="majorHAnsi" w:hAnsiTheme="majorHAnsi"/>
    </w:rPr>
  </w:style>
  <w:style w:type="paragraph" w:styleId="TOC1">
    <w:name w:val="toc 1"/>
    <w:basedOn w:val="Normal"/>
    <w:next w:val="Normal"/>
    <w:autoRedefine/>
    <w:uiPriority w:val="39"/>
    <w:unhideWhenUsed/>
    <w:rsid w:val="0047227E"/>
    <w:pPr>
      <w:spacing w:after="100"/>
    </w:pPr>
  </w:style>
  <w:style w:type="character" w:styleId="Hyperlink">
    <w:name w:val="Hyperlink"/>
    <w:basedOn w:val="DefaultParagraphFont"/>
    <w:uiPriority w:val="99"/>
    <w:unhideWhenUsed/>
    <w:rsid w:val="0047227E"/>
    <w:rPr>
      <w:color w:val="0563C1" w:themeColor="hyperlink"/>
      <w:u w:val="single"/>
    </w:rPr>
  </w:style>
  <w:style w:type="paragraph" w:styleId="Caption">
    <w:name w:val="caption"/>
    <w:basedOn w:val="Normal"/>
    <w:next w:val="Normal"/>
    <w:uiPriority w:val="35"/>
    <w:unhideWhenUsed/>
    <w:qFormat/>
    <w:rsid w:val="00AF55F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75735D"/>
    <w:rPr>
      <w:color w:val="808080"/>
      <w:shd w:val="clear" w:color="auto" w:fill="E6E6E6"/>
    </w:rPr>
  </w:style>
  <w:style w:type="paragraph" w:styleId="Bibliography">
    <w:name w:val="Bibliography"/>
    <w:basedOn w:val="Normal"/>
    <w:next w:val="Normal"/>
    <w:uiPriority w:val="37"/>
    <w:unhideWhenUsed/>
    <w:rsid w:val="00757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189375">
      <w:bodyDiv w:val="1"/>
      <w:marLeft w:val="0"/>
      <w:marRight w:val="0"/>
      <w:marTop w:val="0"/>
      <w:marBottom w:val="0"/>
      <w:divBdr>
        <w:top w:val="none" w:sz="0" w:space="0" w:color="auto"/>
        <w:left w:val="none" w:sz="0" w:space="0" w:color="auto"/>
        <w:bottom w:val="none" w:sz="0" w:space="0" w:color="auto"/>
        <w:right w:val="none" w:sz="0" w:space="0" w:color="auto"/>
      </w:divBdr>
    </w:div>
    <w:div w:id="255678232">
      <w:bodyDiv w:val="1"/>
      <w:marLeft w:val="0"/>
      <w:marRight w:val="0"/>
      <w:marTop w:val="0"/>
      <w:marBottom w:val="0"/>
      <w:divBdr>
        <w:top w:val="none" w:sz="0" w:space="0" w:color="auto"/>
        <w:left w:val="none" w:sz="0" w:space="0" w:color="auto"/>
        <w:bottom w:val="none" w:sz="0" w:space="0" w:color="auto"/>
        <w:right w:val="none" w:sz="0" w:space="0" w:color="auto"/>
      </w:divBdr>
    </w:div>
    <w:div w:id="383679081">
      <w:bodyDiv w:val="1"/>
      <w:marLeft w:val="0"/>
      <w:marRight w:val="0"/>
      <w:marTop w:val="0"/>
      <w:marBottom w:val="0"/>
      <w:divBdr>
        <w:top w:val="none" w:sz="0" w:space="0" w:color="auto"/>
        <w:left w:val="none" w:sz="0" w:space="0" w:color="auto"/>
        <w:bottom w:val="none" w:sz="0" w:space="0" w:color="auto"/>
        <w:right w:val="none" w:sz="0" w:space="0" w:color="auto"/>
      </w:divBdr>
    </w:div>
    <w:div w:id="413356279">
      <w:bodyDiv w:val="1"/>
      <w:marLeft w:val="0"/>
      <w:marRight w:val="0"/>
      <w:marTop w:val="0"/>
      <w:marBottom w:val="0"/>
      <w:divBdr>
        <w:top w:val="none" w:sz="0" w:space="0" w:color="auto"/>
        <w:left w:val="none" w:sz="0" w:space="0" w:color="auto"/>
        <w:bottom w:val="none" w:sz="0" w:space="0" w:color="auto"/>
        <w:right w:val="none" w:sz="0" w:space="0" w:color="auto"/>
      </w:divBdr>
    </w:div>
    <w:div w:id="496577717">
      <w:bodyDiv w:val="1"/>
      <w:marLeft w:val="0"/>
      <w:marRight w:val="0"/>
      <w:marTop w:val="0"/>
      <w:marBottom w:val="0"/>
      <w:divBdr>
        <w:top w:val="none" w:sz="0" w:space="0" w:color="auto"/>
        <w:left w:val="none" w:sz="0" w:space="0" w:color="auto"/>
        <w:bottom w:val="none" w:sz="0" w:space="0" w:color="auto"/>
        <w:right w:val="none" w:sz="0" w:space="0" w:color="auto"/>
      </w:divBdr>
    </w:div>
    <w:div w:id="765657117">
      <w:bodyDiv w:val="1"/>
      <w:marLeft w:val="0"/>
      <w:marRight w:val="0"/>
      <w:marTop w:val="0"/>
      <w:marBottom w:val="0"/>
      <w:divBdr>
        <w:top w:val="none" w:sz="0" w:space="0" w:color="auto"/>
        <w:left w:val="none" w:sz="0" w:space="0" w:color="auto"/>
        <w:bottom w:val="none" w:sz="0" w:space="0" w:color="auto"/>
        <w:right w:val="none" w:sz="0" w:space="0" w:color="auto"/>
      </w:divBdr>
    </w:div>
    <w:div w:id="784665274">
      <w:bodyDiv w:val="1"/>
      <w:marLeft w:val="0"/>
      <w:marRight w:val="0"/>
      <w:marTop w:val="0"/>
      <w:marBottom w:val="0"/>
      <w:divBdr>
        <w:top w:val="none" w:sz="0" w:space="0" w:color="auto"/>
        <w:left w:val="none" w:sz="0" w:space="0" w:color="auto"/>
        <w:bottom w:val="none" w:sz="0" w:space="0" w:color="auto"/>
        <w:right w:val="none" w:sz="0" w:space="0" w:color="auto"/>
      </w:divBdr>
    </w:div>
    <w:div w:id="789057684">
      <w:bodyDiv w:val="1"/>
      <w:marLeft w:val="0"/>
      <w:marRight w:val="0"/>
      <w:marTop w:val="0"/>
      <w:marBottom w:val="0"/>
      <w:divBdr>
        <w:top w:val="none" w:sz="0" w:space="0" w:color="auto"/>
        <w:left w:val="none" w:sz="0" w:space="0" w:color="auto"/>
        <w:bottom w:val="none" w:sz="0" w:space="0" w:color="auto"/>
        <w:right w:val="none" w:sz="0" w:space="0" w:color="auto"/>
      </w:divBdr>
    </w:div>
    <w:div w:id="802037081">
      <w:bodyDiv w:val="1"/>
      <w:marLeft w:val="0"/>
      <w:marRight w:val="0"/>
      <w:marTop w:val="0"/>
      <w:marBottom w:val="0"/>
      <w:divBdr>
        <w:top w:val="none" w:sz="0" w:space="0" w:color="auto"/>
        <w:left w:val="none" w:sz="0" w:space="0" w:color="auto"/>
        <w:bottom w:val="none" w:sz="0" w:space="0" w:color="auto"/>
        <w:right w:val="none" w:sz="0" w:space="0" w:color="auto"/>
      </w:divBdr>
    </w:div>
    <w:div w:id="828249191">
      <w:bodyDiv w:val="1"/>
      <w:marLeft w:val="0"/>
      <w:marRight w:val="0"/>
      <w:marTop w:val="0"/>
      <w:marBottom w:val="0"/>
      <w:divBdr>
        <w:top w:val="none" w:sz="0" w:space="0" w:color="auto"/>
        <w:left w:val="none" w:sz="0" w:space="0" w:color="auto"/>
        <w:bottom w:val="none" w:sz="0" w:space="0" w:color="auto"/>
        <w:right w:val="none" w:sz="0" w:space="0" w:color="auto"/>
      </w:divBdr>
    </w:div>
    <w:div w:id="1332105411">
      <w:bodyDiv w:val="1"/>
      <w:marLeft w:val="0"/>
      <w:marRight w:val="0"/>
      <w:marTop w:val="0"/>
      <w:marBottom w:val="0"/>
      <w:divBdr>
        <w:top w:val="none" w:sz="0" w:space="0" w:color="auto"/>
        <w:left w:val="none" w:sz="0" w:space="0" w:color="auto"/>
        <w:bottom w:val="none" w:sz="0" w:space="0" w:color="auto"/>
        <w:right w:val="none" w:sz="0" w:space="0" w:color="auto"/>
      </w:divBdr>
    </w:div>
    <w:div w:id="1333682567">
      <w:bodyDiv w:val="1"/>
      <w:marLeft w:val="0"/>
      <w:marRight w:val="0"/>
      <w:marTop w:val="0"/>
      <w:marBottom w:val="0"/>
      <w:divBdr>
        <w:top w:val="none" w:sz="0" w:space="0" w:color="auto"/>
        <w:left w:val="none" w:sz="0" w:space="0" w:color="auto"/>
        <w:bottom w:val="none" w:sz="0" w:space="0" w:color="auto"/>
        <w:right w:val="none" w:sz="0" w:space="0" w:color="auto"/>
      </w:divBdr>
    </w:div>
    <w:div w:id="1498228259">
      <w:bodyDiv w:val="1"/>
      <w:marLeft w:val="0"/>
      <w:marRight w:val="0"/>
      <w:marTop w:val="0"/>
      <w:marBottom w:val="0"/>
      <w:divBdr>
        <w:top w:val="none" w:sz="0" w:space="0" w:color="auto"/>
        <w:left w:val="none" w:sz="0" w:space="0" w:color="auto"/>
        <w:bottom w:val="none" w:sz="0" w:space="0" w:color="auto"/>
        <w:right w:val="none" w:sz="0" w:space="0" w:color="auto"/>
      </w:divBdr>
    </w:div>
    <w:div w:id="1536651070">
      <w:bodyDiv w:val="1"/>
      <w:marLeft w:val="0"/>
      <w:marRight w:val="0"/>
      <w:marTop w:val="0"/>
      <w:marBottom w:val="0"/>
      <w:divBdr>
        <w:top w:val="none" w:sz="0" w:space="0" w:color="auto"/>
        <w:left w:val="none" w:sz="0" w:space="0" w:color="auto"/>
        <w:bottom w:val="none" w:sz="0" w:space="0" w:color="auto"/>
        <w:right w:val="none" w:sz="0" w:space="0" w:color="auto"/>
      </w:divBdr>
    </w:div>
    <w:div w:id="1550604650">
      <w:bodyDiv w:val="1"/>
      <w:marLeft w:val="0"/>
      <w:marRight w:val="0"/>
      <w:marTop w:val="0"/>
      <w:marBottom w:val="0"/>
      <w:divBdr>
        <w:top w:val="none" w:sz="0" w:space="0" w:color="auto"/>
        <w:left w:val="none" w:sz="0" w:space="0" w:color="auto"/>
        <w:bottom w:val="none" w:sz="0" w:space="0" w:color="auto"/>
        <w:right w:val="none" w:sz="0" w:space="0" w:color="auto"/>
      </w:divBdr>
    </w:div>
    <w:div w:id="1710491823">
      <w:bodyDiv w:val="1"/>
      <w:marLeft w:val="0"/>
      <w:marRight w:val="0"/>
      <w:marTop w:val="0"/>
      <w:marBottom w:val="0"/>
      <w:divBdr>
        <w:top w:val="none" w:sz="0" w:space="0" w:color="auto"/>
        <w:left w:val="none" w:sz="0" w:space="0" w:color="auto"/>
        <w:bottom w:val="none" w:sz="0" w:space="0" w:color="auto"/>
        <w:right w:val="none" w:sz="0" w:space="0" w:color="auto"/>
      </w:divBdr>
    </w:div>
    <w:div w:id="1834299077">
      <w:bodyDiv w:val="1"/>
      <w:marLeft w:val="0"/>
      <w:marRight w:val="0"/>
      <w:marTop w:val="0"/>
      <w:marBottom w:val="0"/>
      <w:divBdr>
        <w:top w:val="none" w:sz="0" w:space="0" w:color="auto"/>
        <w:left w:val="none" w:sz="0" w:space="0" w:color="auto"/>
        <w:bottom w:val="none" w:sz="0" w:space="0" w:color="auto"/>
        <w:right w:val="none" w:sz="0" w:space="0" w:color="auto"/>
      </w:divBdr>
    </w:div>
    <w:div w:id="1882132737">
      <w:bodyDiv w:val="1"/>
      <w:marLeft w:val="0"/>
      <w:marRight w:val="0"/>
      <w:marTop w:val="0"/>
      <w:marBottom w:val="0"/>
      <w:divBdr>
        <w:top w:val="none" w:sz="0" w:space="0" w:color="auto"/>
        <w:left w:val="none" w:sz="0" w:space="0" w:color="auto"/>
        <w:bottom w:val="none" w:sz="0" w:space="0" w:color="auto"/>
        <w:right w:val="none" w:sz="0" w:space="0" w:color="auto"/>
      </w:divBdr>
    </w:div>
    <w:div w:id="206918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2.bp.blogspot.com/-nG5JrlnZt0c/UCZBFQtt73I/AAAAAAAAADY/SKB3ZX1aIUI/s1600/piston.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Hea92</b:Tag>
    <b:SourceType>Misc</b:SourceType>
    <b:Guid>{66512CC6-8A95-4DE3-9D59-5F9212F6AA6C}</b:Guid>
    <b:Title>Personal Protective Equipment at Work Regulations 1992</b:Title>
    <b:Year>1992</b:Year>
    <b:Publisher>HSE</b:Publisher>
    <b:Author>
      <b:Author>
        <b:Corporate>Health and Safety Executve (HSE)</b:Corporate>
      </b:Author>
    </b:Author>
    <b:CountryRegion>Europe</b:CountryRegion>
    <b:RefOrder>1</b:RefOrder>
  </b:Source>
  <b:Source>
    <b:Tag>Hea09</b:Tag>
    <b:SourceType>DocumentFromInternetSite</b:SourceType>
    <b:Guid>{BB1E927C-9513-4D08-B9BE-98ED44104D18}</b:Guid>
    <b:Year>2009</b:Year>
    <b:Author>
      <b:Author>
        <b:Corporate>Health and Safety Executive (HSE)</b:Corporate>
      </b:Author>
    </b:Author>
    <b:Month>April</b:Month>
    <b:YearAccessed>2018</b:YearAccessed>
    <b:MonthAccessed>April</b:MonthAccessed>
    <b:DayAccessed>23</b:DayAccessed>
    <b:URL>http://www.hse.gov.uk/pubns/lawleaflet.pdf</b:URL>
    <b:RefOrder>2</b:RefOrder>
  </b:Source>
  <b:Source>
    <b:Tag>Hea921</b:Tag>
    <b:SourceType>Misc</b:SourceType>
    <b:Guid>{1A41F36A-2A10-417E-AB17-4636508F6AD5}</b:Guid>
    <b:Title>Manual Handling Operation Regulations 1992</b:Title>
    <b:Year>1992</b:Year>
    <b:Author>
      <b:Author>
        <b:Corporate>Health and Safety Executive (HSE)</b:Corporate>
      </b:Author>
    </b:Author>
    <b:Publisher>HSE</b:Publisher>
    <b:CountryRegion>Europe</b:CountryRegion>
    <b:RefOrder>3</b:RefOrder>
  </b:Source>
</b:Sources>
</file>

<file path=customXml/itemProps1.xml><?xml version="1.0" encoding="utf-8"?>
<ds:datastoreItem xmlns:ds="http://schemas.openxmlformats.org/officeDocument/2006/customXml" ds:itemID="{CF8369AD-1B53-44FD-8E11-47E34CBC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9</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Ben Morgan</cp:lastModifiedBy>
  <cp:revision>24</cp:revision>
  <dcterms:created xsi:type="dcterms:W3CDTF">2018-04-23T13:07:00Z</dcterms:created>
  <dcterms:modified xsi:type="dcterms:W3CDTF">2018-04-23T17:23:00Z</dcterms:modified>
</cp:coreProperties>
</file>