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BFBCC" w14:textId="77777777" w:rsidR="00A63C26" w:rsidRPr="00A63C26" w:rsidRDefault="00A63C26" w:rsidP="00A63C26">
      <w:pPr>
        <w:spacing w:line="360" w:lineRule="auto"/>
        <w:rPr>
          <w:rFonts w:ascii="Arial" w:hAnsi="Arial" w:cs="Arial"/>
          <w:b/>
          <w:bCs/>
          <w:sz w:val="28"/>
          <w:szCs w:val="28"/>
        </w:rPr>
      </w:pPr>
      <w:r w:rsidRPr="00A63C26">
        <w:rPr>
          <w:rFonts w:ascii="Arial" w:hAnsi="Arial" w:cs="Arial"/>
          <w:b/>
          <w:bCs/>
          <w:sz w:val="28"/>
          <w:szCs w:val="28"/>
        </w:rPr>
        <w:t>BMIH5007</w:t>
      </w:r>
    </w:p>
    <w:p w14:paraId="1F4DE749" w14:textId="25979B06" w:rsidR="00B151A8" w:rsidRDefault="00A63C26" w:rsidP="00A63C26">
      <w:pPr>
        <w:spacing w:line="360" w:lineRule="auto"/>
        <w:rPr>
          <w:rFonts w:ascii="Arial" w:hAnsi="Arial" w:cs="Arial"/>
          <w:b/>
          <w:bCs/>
          <w:sz w:val="28"/>
          <w:szCs w:val="28"/>
        </w:rPr>
      </w:pPr>
      <w:r w:rsidRPr="00A63C26">
        <w:rPr>
          <w:rFonts w:ascii="Arial" w:hAnsi="Arial" w:cs="Arial"/>
          <w:b/>
          <w:bCs/>
          <w:sz w:val="28"/>
          <w:szCs w:val="28"/>
        </w:rPr>
        <w:t>Financial Management for the Hotel Industry</w:t>
      </w:r>
    </w:p>
    <w:p w14:paraId="39208F83" w14:textId="436CD3EA" w:rsidR="00A63C26" w:rsidRDefault="00A63C26" w:rsidP="00A63C26">
      <w:pPr>
        <w:spacing w:line="360" w:lineRule="auto"/>
        <w:rPr>
          <w:rFonts w:ascii="Arial" w:hAnsi="Arial" w:cs="Arial"/>
          <w:b/>
          <w:bCs/>
          <w:sz w:val="28"/>
          <w:szCs w:val="28"/>
        </w:rPr>
      </w:pPr>
      <w:r w:rsidRPr="00A63C26">
        <w:rPr>
          <w:rFonts w:ascii="Arial" w:hAnsi="Arial" w:cs="Arial"/>
          <w:b/>
          <w:bCs/>
          <w:sz w:val="28"/>
          <w:szCs w:val="28"/>
        </w:rPr>
        <w:t>Report Case Study: The City Hotel</w:t>
      </w:r>
    </w:p>
    <w:p w14:paraId="72499176" w14:textId="77777777" w:rsidR="00A63C26" w:rsidRDefault="00A63C26" w:rsidP="00A63C26">
      <w:pPr>
        <w:spacing w:line="360" w:lineRule="auto"/>
        <w:rPr>
          <w:rFonts w:ascii="Arial" w:hAnsi="Arial" w:cs="Arial"/>
          <w:b/>
          <w:bCs/>
          <w:sz w:val="28"/>
          <w:szCs w:val="28"/>
        </w:rPr>
      </w:pPr>
    </w:p>
    <w:p w14:paraId="3EC2677E" w14:textId="77777777" w:rsidR="00A63C26" w:rsidRDefault="00A63C26" w:rsidP="00A63C26">
      <w:pPr>
        <w:spacing w:line="360" w:lineRule="auto"/>
        <w:rPr>
          <w:rFonts w:ascii="Arial" w:hAnsi="Arial" w:cs="Arial"/>
          <w:b/>
          <w:bCs/>
          <w:sz w:val="28"/>
          <w:szCs w:val="28"/>
        </w:rPr>
      </w:pPr>
    </w:p>
    <w:p w14:paraId="5054CFA1" w14:textId="77777777" w:rsidR="00A63C26" w:rsidRDefault="00A63C26" w:rsidP="00A63C26">
      <w:pPr>
        <w:spacing w:line="360" w:lineRule="auto"/>
        <w:rPr>
          <w:rFonts w:ascii="Arial" w:hAnsi="Arial" w:cs="Arial"/>
          <w:b/>
          <w:bCs/>
          <w:sz w:val="28"/>
          <w:szCs w:val="28"/>
        </w:rPr>
      </w:pPr>
    </w:p>
    <w:p w14:paraId="175B06AE" w14:textId="77777777" w:rsidR="00A63C26" w:rsidRDefault="00A63C26" w:rsidP="00A63C26">
      <w:pPr>
        <w:spacing w:line="360" w:lineRule="auto"/>
        <w:rPr>
          <w:rFonts w:ascii="Arial" w:hAnsi="Arial" w:cs="Arial"/>
          <w:b/>
          <w:bCs/>
          <w:sz w:val="28"/>
          <w:szCs w:val="28"/>
        </w:rPr>
      </w:pPr>
    </w:p>
    <w:p w14:paraId="3D55F7CF" w14:textId="77777777" w:rsidR="00A63C26" w:rsidRDefault="00A63C26" w:rsidP="00A63C26">
      <w:pPr>
        <w:spacing w:line="360" w:lineRule="auto"/>
        <w:rPr>
          <w:rFonts w:ascii="Arial" w:hAnsi="Arial" w:cs="Arial"/>
          <w:b/>
          <w:bCs/>
          <w:sz w:val="28"/>
          <w:szCs w:val="28"/>
        </w:rPr>
      </w:pPr>
    </w:p>
    <w:p w14:paraId="64E12F97" w14:textId="77777777" w:rsidR="00A63C26" w:rsidRDefault="00A63C26" w:rsidP="00A63C26">
      <w:pPr>
        <w:spacing w:line="360" w:lineRule="auto"/>
        <w:rPr>
          <w:rFonts w:ascii="Arial" w:hAnsi="Arial" w:cs="Arial"/>
          <w:b/>
          <w:bCs/>
          <w:sz w:val="28"/>
          <w:szCs w:val="28"/>
        </w:rPr>
      </w:pPr>
    </w:p>
    <w:p w14:paraId="41C44A88" w14:textId="77777777" w:rsidR="00A63C26" w:rsidRDefault="00A63C26" w:rsidP="00A63C26">
      <w:pPr>
        <w:spacing w:line="360" w:lineRule="auto"/>
        <w:rPr>
          <w:rFonts w:ascii="Arial" w:hAnsi="Arial" w:cs="Arial"/>
          <w:b/>
          <w:bCs/>
          <w:sz w:val="28"/>
          <w:szCs w:val="28"/>
        </w:rPr>
      </w:pPr>
    </w:p>
    <w:p w14:paraId="5A8F0351" w14:textId="77777777" w:rsidR="00A63C26" w:rsidRDefault="00A63C26" w:rsidP="00A63C26">
      <w:pPr>
        <w:spacing w:line="360" w:lineRule="auto"/>
        <w:rPr>
          <w:rFonts w:ascii="Arial" w:hAnsi="Arial" w:cs="Arial"/>
          <w:b/>
          <w:bCs/>
          <w:sz w:val="28"/>
          <w:szCs w:val="28"/>
        </w:rPr>
      </w:pPr>
    </w:p>
    <w:p w14:paraId="0F89473F" w14:textId="67E9C779" w:rsidR="00A63C26" w:rsidRPr="00A63C26" w:rsidRDefault="00A63C26" w:rsidP="00A63C26">
      <w:pPr>
        <w:spacing w:line="360" w:lineRule="auto"/>
        <w:rPr>
          <w:rFonts w:ascii="Arial" w:hAnsi="Arial" w:cs="Arial"/>
          <w:sz w:val="24"/>
          <w:szCs w:val="24"/>
        </w:rPr>
      </w:pPr>
      <w:r w:rsidRPr="00A63C26">
        <w:rPr>
          <w:rFonts w:ascii="Arial" w:hAnsi="Arial" w:cs="Arial"/>
          <w:sz w:val="24"/>
          <w:szCs w:val="24"/>
        </w:rPr>
        <w:t xml:space="preserve">Module leader: </w:t>
      </w:r>
      <w:r w:rsidRPr="00A63C26">
        <w:rPr>
          <w:rFonts w:ascii="Arial" w:hAnsi="Arial" w:cs="Arial"/>
          <w:sz w:val="24"/>
          <w:szCs w:val="24"/>
        </w:rPr>
        <w:t xml:space="preserve"> Tristan Hawkins</w:t>
      </w:r>
    </w:p>
    <w:p w14:paraId="16FC9213" w14:textId="74F7237C" w:rsidR="00A63C26" w:rsidRPr="00A63C26" w:rsidRDefault="00A63C26" w:rsidP="00A63C26">
      <w:pPr>
        <w:spacing w:line="360" w:lineRule="auto"/>
        <w:rPr>
          <w:rFonts w:ascii="Arial" w:hAnsi="Arial" w:cs="Arial"/>
          <w:sz w:val="24"/>
          <w:szCs w:val="24"/>
        </w:rPr>
      </w:pPr>
      <w:r w:rsidRPr="00A63C26">
        <w:rPr>
          <w:rFonts w:ascii="Arial" w:hAnsi="Arial" w:cs="Arial"/>
          <w:sz w:val="24"/>
          <w:szCs w:val="24"/>
        </w:rPr>
        <w:t>Student id:</w:t>
      </w:r>
      <w:r w:rsidR="0042457D">
        <w:rPr>
          <w:rFonts w:ascii="Arial" w:hAnsi="Arial" w:cs="Arial"/>
          <w:sz w:val="24"/>
          <w:szCs w:val="24"/>
        </w:rPr>
        <w:t xml:space="preserve"> </w:t>
      </w:r>
      <w:r w:rsidR="0042457D" w:rsidRPr="0042457D">
        <w:rPr>
          <w:rFonts w:ascii="Arial" w:hAnsi="Arial" w:cs="Arial"/>
          <w:sz w:val="24"/>
          <w:szCs w:val="24"/>
        </w:rPr>
        <w:t>2126985</w:t>
      </w:r>
    </w:p>
    <w:p w14:paraId="1ADBEABE" w14:textId="2DEEFD1C" w:rsidR="00A63C26" w:rsidRDefault="00A63C26" w:rsidP="00A63C26">
      <w:pPr>
        <w:spacing w:line="360" w:lineRule="auto"/>
        <w:rPr>
          <w:rFonts w:ascii="Arial" w:hAnsi="Arial" w:cs="Arial"/>
          <w:sz w:val="24"/>
          <w:szCs w:val="24"/>
        </w:rPr>
      </w:pPr>
      <w:r w:rsidRPr="00A63C26">
        <w:rPr>
          <w:rFonts w:ascii="Arial" w:hAnsi="Arial" w:cs="Arial"/>
          <w:sz w:val="24"/>
          <w:szCs w:val="24"/>
        </w:rPr>
        <w:t xml:space="preserve">Student name: </w:t>
      </w:r>
      <w:r w:rsidR="0042457D" w:rsidRPr="0042457D">
        <w:rPr>
          <w:rFonts w:ascii="Arial" w:hAnsi="Arial" w:cs="Arial"/>
          <w:sz w:val="24"/>
          <w:szCs w:val="24"/>
        </w:rPr>
        <w:t>Alexandru Vlad Matei</w:t>
      </w:r>
    </w:p>
    <w:p w14:paraId="7A0725DB" w14:textId="77777777" w:rsidR="00A63C26" w:rsidRDefault="00A63C26" w:rsidP="00A63C26">
      <w:pPr>
        <w:spacing w:line="360" w:lineRule="auto"/>
        <w:rPr>
          <w:rFonts w:ascii="Arial" w:hAnsi="Arial" w:cs="Arial"/>
          <w:sz w:val="24"/>
          <w:szCs w:val="24"/>
        </w:rPr>
      </w:pPr>
    </w:p>
    <w:p w14:paraId="77521523" w14:textId="77777777" w:rsidR="00A63C26" w:rsidRDefault="00A63C26" w:rsidP="00A63C26">
      <w:pPr>
        <w:spacing w:line="360" w:lineRule="auto"/>
        <w:rPr>
          <w:rFonts w:ascii="Arial" w:hAnsi="Arial" w:cs="Arial"/>
          <w:sz w:val="24"/>
          <w:szCs w:val="24"/>
        </w:rPr>
      </w:pPr>
    </w:p>
    <w:p w14:paraId="1985114B" w14:textId="77777777" w:rsidR="00A63C26" w:rsidRDefault="00A63C26" w:rsidP="00A63C26">
      <w:pPr>
        <w:spacing w:line="360" w:lineRule="auto"/>
        <w:rPr>
          <w:rFonts w:ascii="Arial" w:hAnsi="Arial" w:cs="Arial"/>
          <w:sz w:val="24"/>
          <w:szCs w:val="24"/>
        </w:rPr>
      </w:pPr>
    </w:p>
    <w:p w14:paraId="793114F8" w14:textId="77777777" w:rsidR="00A63C26" w:rsidRDefault="00A63C26" w:rsidP="00A63C26">
      <w:pPr>
        <w:spacing w:line="360" w:lineRule="auto"/>
        <w:rPr>
          <w:rFonts w:ascii="Arial" w:hAnsi="Arial" w:cs="Arial"/>
          <w:sz w:val="24"/>
          <w:szCs w:val="24"/>
        </w:rPr>
      </w:pPr>
    </w:p>
    <w:p w14:paraId="39E938AD" w14:textId="77777777" w:rsidR="00A63C26" w:rsidRDefault="00A63C26" w:rsidP="00A63C26">
      <w:pPr>
        <w:spacing w:line="360" w:lineRule="auto"/>
        <w:rPr>
          <w:rFonts w:ascii="Arial" w:hAnsi="Arial" w:cs="Arial"/>
          <w:sz w:val="24"/>
          <w:szCs w:val="24"/>
        </w:rPr>
      </w:pPr>
    </w:p>
    <w:p w14:paraId="2655ABC9" w14:textId="77777777" w:rsidR="00A63C26" w:rsidRDefault="00A63C26" w:rsidP="00A63C26">
      <w:pPr>
        <w:spacing w:line="360" w:lineRule="auto"/>
        <w:rPr>
          <w:rFonts w:ascii="Arial" w:hAnsi="Arial" w:cs="Arial"/>
          <w:sz w:val="24"/>
          <w:szCs w:val="24"/>
        </w:rPr>
      </w:pPr>
    </w:p>
    <w:p w14:paraId="46A67568" w14:textId="77777777" w:rsidR="00A63C26" w:rsidRDefault="00A63C26" w:rsidP="00A63C26">
      <w:pPr>
        <w:spacing w:line="360" w:lineRule="auto"/>
        <w:rPr>
          <w:rFonts w:ascii="Arial" w:hAnsi="Arial" w:cs="Arial"/>
          <w:sz w:val="24"/>
          <w:szCs w:val="24"/>
        </w:rPr>
      </w:pPr>
    </w:p>
    <w:p w14:paraId="54C0D889" w14:textId="77777777" w:rsidR="00A63C26" w:rsidRDefault="00A63C26" w:rsidP="00A63C26">
      <w:pPr>
        <w:spacing w:line="360" w:lineRule="auto"/>
        <w:rPr>
          <w:rFonts w:ascii="Arial" w:hAnsi="Arial" w:cs="Arial"/>
          <w:sz w:val="24"/>
          <w:szCs w:val="24"/>
        </w:rPr>
      </w:pPr>
    </w:p>
    <w:p w14:paraId="00D36196" w14:textId="77777777" w:rsidR="00A63C26" w:rsidRDefault="00A63C26" w:rsidP="00A63C26">
      <w:pPr>
        <w:spacing w:line="360" w:lineRule="auto"/>
        <w:rPr>
          <w:rFonts w:ascii="Arial" w:hAnsi="Arial" w:cs="Arial"/>
          <w:sz w:val="24"/>
          <w:szCs w:val="24"/>
        </w:rPr>
      </w:pPr>
    </w:p>
    <w:sdt>
      <w:sdtPr>
        <w:id w:val="97602747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E3D7149" w14:textId="20489F5D" w:rsidR="00C4739A" w:rsidRPr="00C4739A" w:rsidRDefault="00C4739A" w:rsidP="00C4739A">
          <w:pPr>
            <w:pStyle w:val="TOCHeading"/>
            <w:spacing w:line="360" w:lineRule="auto"/>
            <w:rPr>
              <w:rFonts w:ascii="Arial" w:hAnsi="Arial" w:cs="Arial"/>
              <w:b/>
              <w:bCs/>
              <w:sz w:val="28"/>
              <w:szCs w:val="28"/>
            </w:rPr>
          </w:pPr>
          <w:r w:rsidRPr="00C4739A">
            <w:rPr>
              <w:rFonts w:ascii="Arial" w:hAnsi="Arial" w:cs="Arial"/>
              <w:b/>
              <w:bCs/>
              <w:sz w:val="28"/>
              <w:szCs w:val="28"/>
            </w:rPr>
            <w:t>Contents</w:t>
          </w:r>
        </w:p>
        <w:p w14:paraId="5B969455" w14:textId="25FC97F8" w:rsidR="00C4739A" w:rsidRPr="00C4739A" w:rsidRDefault="00C4739A" w:rsidP="00C4739A">
          <w:pPr>
            <w:pStyle w:val="TOC1"/>
            <w:tabs>
              <w:tab w:val="right" w:leader="dot" w:pos="9016"/>
            </w:tabs>
            <w:spacing w:line="360" w:lineRule="auto"/>
            <w:rPr>
              <w:rFonts w:ascii="Arial" w:hAnsi="Arial" w:cs="Arial"/>
              <w:noProof/>
              <w:sz w:val="24"/>
              <w:szCs w:val="24"/>
            </w:rPr>
          </w:pPr>
          <w:r w:rsidRPr="00C4739A">
            <w:rPr>
              <w:rFonts w:ascii="Arial" w:hAnsi="Arial" w:cs="Arial"/>
              <w:sz w:val="24"/>
              <w:szCs w:val="24"/>
            </w:rPr>
            <w:fldChar w:fldCharType="begin"/>
          </w:r>
          <w:r w:rsidRPr="00C4739A">
            <w:rPr>
              <w:rFonts w:ascii="Arial" w:hAnsi="Arial" w:cs="Arial"/>
              <w:sz w:val="24"/>
              <w:szCs w:val="24"/>
            </w:rPr>
            <w:instrText xml:space="preserve"> TOC \o "1-3" \h \z \u </w:instrText>
          </w:r>
          <w:r w:rsidRPr="00C4739A">
            <w:rPr>
              <w:rFonts w:ascii="Arial" w:hAnsi="Arial" w:cs="Arial"/>
              <w:sz w:val="24"/>
              <w:szCs w:val="24"/>
            </w:rPr>
            <w:fldChar w:fldCharType="separate"/>
          </w:r>
          <w:hyperlink w:anchor="_Toc182490630" w:history="1">
            <w:r w:rsidRPr="00C4739A">
              <w:rPr>
                <w:rStyle w:val="Hyperlink"/>
                <w:rFonts w:ascii="Arial" w:hAnsi="Arial" w:cs="Arial"/>
                <w:noProof/>
                <w:sz w:val="24"/>
                <w:szCs w:val="24"/>
              </w:rPr>
              <w:t>Introduction</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_Toc182490630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3</w:t>
            </w:r>
            <w:r w:rsidRPr="00C4739A">
              <w:rPr>
                <w:rFonts w:ascii="Arial" w:hAnsi="Arial" w:cs="Arial"/>
                <w:noProof/>
                <w:webHidden/>
                <w:sz w:val="24"/>
                <w:szCs w:val="24"/>
              </w:rPr>
              <w:fldChar w:fldCharType="end"/>
            </w:r>
          </w:hyperlink>
        </w:p>
        <w:p w14:paraId="3AC5631C" w14:textId="5C5CB961"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1" w:history="1">
            <w:r w:rsidRPr="00C4739A">
              <w:rPr>
                <w:rStyle w:val="Hyperlink"/>
                <w:rFonts w:ascii="Arial" w:hAnsi="Arial" w:cs="Arial"/>
                <w:noProof/>
                <w:sz w:val="24"/>
                <w:szCs w:val="24"/>
              </w:rPr>
              <w:t>Financial Performance Metrics</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_Toc182490631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3</w:t>
            </w:r>
            <w:r w:rsidRPr="00C4739A">
              <w:rPr>
                <w:rFonts w:ascii="Arial" w:hAnsi="Arial" w:cs="Arial"/>
                <w:noProof/>
                <w:webHidden/>
                <w:sz w:val="24"/>
                <w:szCs w:val="24"/>
              </w:rPr>
              <w:fldChar w:fldCharType="end"/>
            </w:r>
          </w:hyperlink>
        </w:p>
        <w:p w14:paraId="41780808" w14:textId="0880E1A0"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2" w:history="1">
            <w:r w:rsidRPr="00C4739A">
              <w:rPr>
                <w:rStyle w:val="Hyperlink"/>
                <w:rFonts w:ascii="Arial" w:hAnsi="Arial" w:cs="Arial"/>
                <w:noProof/>
                <w:sz w:val="24"/>
                <w:szCs w:val="24"/>
              </w:rPr>
              <w:t>Trends in the Hospitality Industry</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_Toc182490632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4</w:t>
            </w:r>
            <w:r w:rsidRPr="00C4739A">
              <w:rPr>
                <w:rFonts w:ascii="Arial" w:hAnsi="Arial" w:cs="Arial"/>
                <w:noProof/>
                <w:webHidden/>
                <w:sz w:val="24"/>
                <w:szCs w:val="24"/>
              </w:rPr>
              <w:fldChar w:fldCharType="end"/>
            </w:r>
          </w:hyperlink>
        </w:p>
        <w:p w14:paraId="34D8F319" w14:textId="1D60D160"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3" w:history="1">
            <w:r w:rsidRPr="00C4739A">
              <w:rPr>
                <w:rStyle w:val="Hyperlink"/>
                <w:rFonts w:ascii="Arial" w:hAnsi="Arial" w:cs="Arial"/>
                <w:noProof/>
                <w:sz w:val="24"/>
                <w:szCs w:val="24"/>
              </w:rPr>
              <w:t>Application to The City Hotel</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_Toc182490633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5</w:t>
            </w:r>
            <w:r w:rsidRPr="00C4739A">
              <w:rPr>
                <w:rFonts w:ascii="Arial" w:hAnsi="Arial" w:cs="Arial"/>
                <w:noProof/>
                <w:webHidden/>
                <w:sz w:val="24"/>
                <w:szCs w:val="24"/>
              </w:rPr>
              <w:fldChar w:fldCharType="end"/>
            </w:r>
          </w:hyperlink>
        </w:p>
        <w:p w14:paraId="01F2D7E8" w14:textId="7677837B"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4" w:history="1">
            <w:r w:rsidRPr="00C4739A">
              <w:rPr>
                <w:rStyle w:val="Hyperlink"/>
                <w:rFonts w:ascii="Arial" w:hAnsi="Arial" w:cs="Arial"/>
                <w:noProof/>
                <w:sz w:val="24"/>
                <w:szCs w:val="24"/>
              </w:rPr>
              <w:t>Turnaround Strategy</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_Toc182490634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6</w:t>
            </w:r>
            <w:r w:rsidRPr="00C4739A">
              <w:rPr>
                <w:rFonts w:ascii="Arial" w:hAnsi="Arial" w:cs="Arial"/>
                <w:noProof/>
                <w:webHidden/>
                <w:sz w:val="24"/>
                <w:szCs w:val="24"/>
              </w:rPr>
              <w:fldChar w:fldCharType="end"/>
            </w:r>
          </w:hyperlink>
        </w:p>
        <w:p w14:paraId="5C51A03E" w14:textId="1B94B18F"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5" w:history="1">
            <w:r w:rsidRPr="00C4739A">
              <w:rPr>
                <w:rStyle w:val="Hyperlink"/>
                <w:rFonts w:ascii="Arial" w:hAnsi="Arial" w:cs="Arial"/>
                <w:noProof/>
                <w:sz w:val="24"/>
                <w:szCs w:val="24"/>
              </w:rPr>
              <w:t>Conclusion</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_Toc182490635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7</w:t>
            </w:r>
            <w:r w:rsidRPr="00C4739A">
              <w:rPr>
                <w:rFonts w:ascii="Arial" w:hAnsi="Arial" w:cs="Arial"/>
                <w:noProof/>
                <w:webHidden/>
                <w:sz w:val="24"/>
                <w:szCs w:val="24"/>
              </w:rPr>
              <w:fldChar w:fldCharType="end"/>
            </w:r>
          </w:hyperlink>
        </w:p>
        <w:p w14:paraId="427D56DF" w14:textId="09390AB5"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6" w:history="1">
            <w:r w:rsidRPr="00C4739A">
              <w:rPr>
                <w:rStyle w:val="Hyperlink"/>
                <w:rFonts w:ascii="Arial" w:hAnsi="Arial" w:cs="Arial"/>
                <w:noProof/>
                <w:sz w:val="24"/>
                <w:szCs w:val="24"/>
              </w:rPr>
              <w:t>References</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_Toc182490636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8</w:t>
            </w:r>
            <w:r w:rsidRPr="00C4739A">
              <w:rPr>
                <w:rFonts w:ascii="Arial" w:hAnsi="Arial" w:cs="Arial"/>
                <w:noProof/>
                <w:webHidden/>
                <w:sz w:val="24"/>
                <w:szCs w:val="24"/>
              </w:rPr>
              <w:fldChar w:fldCharType="end"/>
            </w:r>
          </w:hyperlink>
        </w:p>
        <w:p w14:paraId="5D7A8C84" w14:textId="31F60B03" w:rsidR="00C4739A" w:rsidRPr="00C4739A" w:rsidRDefault="00C4739A" w:rsidP="00C4739A">
          <w:pPr>
            <w:pStyle w:val="TOC1"/>
            <w:tabs>
              <w:tab w:val="right" w:leader="dot" w:pos="9016"/>
            </w:tabs>
            <w:spacing w:line="360" w:lineRule="auto"/>
            <w:rPr>
              <w:rFonts w:ascii="Arial" w:hAnsi="Arial" w:cs="Arial"/>
              <w:noProof/>
              <w:sz w:val="24"/>
              <w:szCs w:val="24"/>
            </w:rPr>
          </w:pPr>
          <w:hyperlink w:anchor="_Toc182490637" w:history="1">
            <w:r w:rsidRPr="00C4739A">
              <w:rPr>
                <w:rStyle w:val="Hyperlink"/>
                <w:rFonts w:ascii="Arial" w:hAnsi="Arial" w:cs="Arial"/>
                <w:noProof/>
                <w:sz w:val="24"/>
                <w:szCs w:val="24"/>
              </w:rPr>
              <w:t>Appendix</w:t>
            </w:r>
            <w:r w:rsidRPr="00C4739A">
              <w:rPr>
                <w:rFonts w:ascii="Arial" w:hAnsi="Arial" w:cs="Arial"/>
                <w:noProof/>
                <w:webHidden/>
                <w:sz w:val="24"/>
                <w:szCs w:val="24"/>
              </w:rPr>
              <w:tab/>
            </w:r>
            <w:r w:rsidRPr="00C4739A">
              <w:rPr>
                <w:rFonts w:ascii="Arial" w:hAnsi="Arial" w:cs="Arial"/>
                <w:noProof/>
                <w:webHidden/>
                <w:sz w:val="24"/>
                <w:szCs w:val="24"/>
              </w:rPr>
              <w:fldChar w:fldCharType="begin"/>
            </w:r>
            <w:r w:rsidRPr="00C4739A">
              <w:rPr>
                <w:rFonts w:ascii="Arial" w:hAnsi="Arial" w:cs="Arial"/>
                <w:noProof/>
                <w:webHidden/>
                <w:sz w:val="24"/>
                <w:szCs w:val="24"/>
              </w:rPr>
              <w:instrText xml:space="preserve"> PAGEREF _Toc182490637 \h </w:instrText>
            </w:r>
            <w:r w:rsidRPr="00C4739A">
              <w:rPr>
                <w:rFonts w:ascii="Arial" w:hAnsi="Arial" w:cs="Arial"/>
                <w:noProof/>
                <w:webHidden/>
                <w:sz w:val="24"/>
                <w:szCs w:val="24"/>
              </w:rPr>
            </w:r>
            <w:r w:rsidRPr="00C4739A">
              <w:rPr>
                <w:rFonts w:ascii="Arial" w:hAnsi="Arial" w:cs="Arial"/>
                <w:noProof/>
                <w:webHidden/>
                <w:sz w:val="24"/>
                <w:szCs w:val="24"/>
              </w:rPr>
              <w:fldChar w:fldCharType="separate"/>
            </w:r>
            <w:r w:rsidR="00E556DE">
              <w:rPr>
                <w:rFonts w:ascii="Arial" w:hAnsi="Arial" w:cs="Arial"/>
                <w:noProof/>
                <w:webHidden/>
                <w:sz w:val="24"/>
                <w:szCs w:val="24"/>
              </w:rPr>
              <w:t>10</w:t>
            </w:r>
            <w:r w:rsidRPr="00C4739A">
              <w:rPr>
                <w:rFonts w:ascii="Arial" w:hAnsi="Arial" w:cs="Arial"/>
                <w:noProof/>
                <w:webHidden/>
                <w:sz w:val="24"/>
                <w:szCs w:val="24"/>
              </w:rPr>
              <w:fldChar w:fldCharType="end"/>
            </w:r>
          </w:hyperlink>
        </w:p>
        <w:p w14:paraId="163000F2" w14:textId="5FBAE74F" w:rsidR="00C4739A" w:rsidRDefault="00C4739A" w:rsidP="00C4739A">
          <w:pPr>
            <w:spacing w:line="360" w:lineRule="auto"/>
          </w:pPr>
          <w:r w:rsidRPr="00C4739A">
            <w:rPr>
              <w:rFonts w:ascii="Arial" w:hAnsi="Arial" w:cs="Arial"/>
              <w:b/>
              <w:bCs/>
              <w:noProof/>
              <w:sz w:val="24"/>
              <w:szCs w:val="24"/>
            </w:rPr>
            <w:fldChar w:fldCharType="end"/>
          </w:r>
        </w:p>
      </w:sdtContent>
    </w:sdt>
    <w:p w14:paraId="410DD6DB" w14:textId="77777777" w:rsidR="00A63C26" w:rsidRDefault="00A63C26" w:rsidP="00A63C26">
      <w:pPr>
        <w:spacing w:line="360" w:lineRule="auto"/>
        <w:rPr>
          <w:rFonts w:ascii="Arial" w:hAnsi="Arial" w:cs="Arial"/>
          <w:sz w:val="24"/>
          <w:szCs w:val="24"/>
        </w:rPr>
      </w:pPr>
    </w:p>
    <w:p w14:paraId="37AB1752" w14:textId="77777777" w:rsidR="00A63C26" w:rsidRDefault="00A63C26" w:rsidP="00A63C26">
      <w:pPr>
        <w:spacing w:line="360" w:lineRule="auto"/>
        <w:rPr>
          <w:rFonts w:ascii="Arial" w:hAnsi="Arial" w:cs="Arial"/>
          <w:sz w:val="24"/>
          <w:szCs w:val="24"/>
        </w:rPr>
      </w:pPr>
    </w:p>
    <w:p w14:paraId="5CD157C5" w14:textId="77777777" w:rsidR="00A63C26" w:rsidRDefault="00A63C26" w:rsidP="00A63C26">
      <w:pPr>
        <w:spacing w:line="360" w:lineRule="auto"/>
        <w:rPr>
          <w:rFonts w:ascii="Arial" w:hAnsi="Arial" w:cs="Arial"/>
          <w:sz w:val="24"/>
          <w:szCs w:val="24"/>
        </w:rPr>
      </w:pPr>
    </w:p>
    <w:p w14:paraId="1E076D5B" w14:textId="77777777" w:rsidR="00A63C26" w:rsidRDefault="00A63C26" w:rsidP="00A63C26">
      <w:pPr>
        <w:spacing w:line="360" w:lineRule="auto"/>
        <w:rPr>
          <w:rFonts w:ascii="Arial" w:hAnsi="Arial" w:cs="Arial"/>
          <w:sz w:val="24"/>
          <w:szCs w:val="24"/>
        </w:rPr>
      </w:pPr>
    </w:p>
    <w:p w14:paraId="40D234C6" w14:textId="77777777" w:rsidR="00A63C26" w:rsidRDefault="00A63C26" w:rsidP="00A63C26">
      <w:pPr>
        <w:spacing w:line="360" w:lineRule="auto"/>
        <w:rPr>
          <w:rFonts w:ascii="Arial" w:hAnsi="Arial" w:cs="Arial"/>
          <w:sz w:val="24"/>
          <w:szCs w:val="24"/>
        </w:rPr>
      </w:pPr>
    </w:p>
    <w:p w14:paraId="2CAF4662" w14:textId="77777777" w:rsidR="00A63C26" w:rsidRDefault="00A63C26" w:rsidP="00A63C26">
      <w:pPr>
        <w:spacing w:line="360" w:lineRule="auto"/>
        <w:rPr>
          <w:rFonts w:ascii="Arial" w:hAnsi="Arial" w:cs="Arial"/>
          <w:sz w:val="24"/>
          <w:szCs w:val="24"/>
        </w:rPr>
      </w:pPr>
    </w:p>
    <w:p w14:paraId="3FCC26B7" w14:textId="77777777" w:rsidR="00A63C26" w:rsidRDefault="00A63C26" w:rsidP="00A63C26">
      <w:pPr>
        <w:spacing w:line="360" w:lineRule="auto"/>
        <w:rPr>
          <w:rFonts w:ascii="Arial" w:hAnsi="Arial" w:cs="Arial"/>
          <w:sz w:val="24"/>
          <w:szCs w:val="24"/>
        </w:rPr>
      </w:pPr>
    </w:p>
    <w:p w14:paraId="1D25B793" w14:textId="77777777" w:rsidR="00A63C26" w:rsidRDefault="00A63C26" w:rsidP="00A63C26">
      <w:pPr>
        <w:spacing w:line="360" w:lineRule="auto"/>
        <w:rPr>
          <w:rFonts w:ascii="Arial" w:hAnsi="Arial" w:cs="Arial"/>
          <w:sz w:val="24"/>
          <w:szCs w:val="24"/>
        </w:rPr>
      </w:pPr>
    </w:p>
    <w:p w14:paraId="64A0CD92" w14:textId="77777777" w:rsidR="00A63C26" w:rsidRDefault="00A63C26" w:rsidP="00A63C26">
      <w:pPr>
        <w:spacing w:line="360" w:lineRule="auto"/>
        <w:rPr>
          <w:rFonts w:ascii="Arial" w:hAnsi="Arial" w:cs="Arial"/>
          <w:sz w:val="24"/>
          <w:szCs w:val="24"/>
        </w:rPr>
      </w:pPr>
    </w:p>
    <w:p w14:paraId="4B32EE36" w14:textId="77777777" w:rsidR="00A63C26" w:rsidRDefault="00A63C26" w:rsidP="00A63C26">
      <w:pPr>
        <w:spacing w:line="360" w:lineRule="auto"/>
        <w:rPr>
          <w:rFonts w:ascii="Arial" w:hAnsi="Arial" w:cs="Arial"/>
          <w:sz w:val="24"/>
          <w:szCs w:val="24"/>
        </w:rPr>
      </w:pPr>
    </w:p>
    <w:p w14:paraId="45215A71" w14:textId="77777777" w:rsidR="00A63C26" w:rsidRDefault="00A63C26" w:rsidP="00A63C26">
      <w:pPr>
        <w:spacing w:line="360" w:lineRule="auto"/>
        <w:rPr>
          <w:rFonts w:ascii="Arial" w:hAnsi="Arial" w:cs="Arial"/>
          <w:sz w:val="24"/>
          <w:szCs w:val="24"/>
        </w:rPr>
      </w:pPr>
    </w:p>
    <w:p w14:paraId="6DBF8995" w14:textId="77777777" w:rsidR="00A63C26" w:rsidRDefault="00A63C26" w:rsidP="00A63C26">
      <w:pPr>
        <w:spacing w:line="360" w:lineRule="auto"/>
        <w:rPr>
          <w:rFonts w:ascii="Arial" w:hAnsi="Arial" w:cs="Arial"/>
          <w:sz w:val="24"/>
          <w:szCs w:val="24"/>
        </w:rPr>
      </w:pPr>
    </w:p>
    <w:p w14:paraId="7F64A9D4" w14:textId="77777777" w:rsidR="00A63C26" w:rsidRDefault="00A63C26" w:rsidP="00A63C26">
      <w:pPr>
        <w:spacing w:line="360" w:lineRule="auto"/>
        <w:rPr>
          <w:rFonts w:ascii="Arial" w:hAnsi="Arial" w:cs="Arial"/>
          <w:sz w:val="24"/>
          <w:szCs w:val="24"/>
        </w:rPr>
      </w:pPr>
    </w:p>
    <w:p w14:paraId="3FE6DBFE" w14:textId="77777777" w:rsidR="00A63C26" w:rsidRDefault="00A63C26" w:rsidP="00A63C26">
      <w:pPr>
        <w:spacing w:line="360" w:lineRule="auto"/>
        <w:rPr>
          <w:rFonts w:ascii="Arial" w:hAnsi="Arial" w:cs="Arial"/>
          <w:sz w:val="24"/>
          <w:szCs w:val="24"/>
        </w:rPr>
      </w:pPr>
    </w:p>
    <w:p w14:paraId="10DAFC49" w14:textId="5F6D7672" w:rsidR="00A63C26" w:rsidRPr="00962946" w:rsidRDefault="00A63C26" w:rsidP="00962946">
      <w:pPr>
        <w:pStyle w:val="EU"/>
        <w:spacing w:line="360" w:lineRule="auto"/>
        <w:rPr>
          <w:color w:val="auto"/>
        </w:rPr>
      </w:pPr>
      <w:bookmarkStart w:id="0" w:name="_Toc182490630"/>
      <w:r w:rsidRPr="00962946">
        <w:rPr>
          <w:color w:val="auto"/>
        </w:rPr>
        <w:t>Introduction</w:t>
      </w:r>
      <w:bookmarkEnd w:id="0"/>
    </w:p>
    <w:p w14:paraId="2AB31427" w14:textId="0F19543C" w:rsidR="00A63C26" w:rsidRPr="00962946" w:rsidRDefault="00CC138A" w:rsidP="00962946">
      <w:pPr>
        <w:spacing w:line="360" w:lineRule="auto"/>
        <w:jc w:val="both"/>
        <w:rPr>
          <w:rFonts w:ascii="Arial" w:hAnsi="Arial" w:cs="Arial"/>
          <w:sz w:val="24"/>
          <w:szCs w:val="24"/>
        </w:rPr>
      </w:pPr>
      <w:r w:rsidRPr="00962946">
        <w:rPr>
          <w:rFonts w:ascii="Arial" w:hAnsi="Arial" w:cs="Arial"/>
          <w:sz w:val="24"/>
          <w:szCs w:val="24"/>
        </w:rPr>
        <w:t xml:space="preserve">The City Hotel, a legendary hotel set in a </w:t>
      </w:r>
      <w:r w:rsidR="004B1F7B" w:rsidRPr="00962946">
        <w:rPr>
          <w:rFonts w:ascii="Arial" w:hAnsi="Arial" w:cs="Arial"/>
          <w:sz w:val="24"/>
          <w:szCs w:val="24"/>
        </w:rPr>
        <w:t>urban area</w:t>
      </w:r>
      <w:r w:rsidRPr="00962946">
        <w:rPr>
          <w:rFonts w:ascii="Arial" w:hAnsi="Arial" w:cs="Arial"/>
          <w:sz w:val="24"/>
          <w:szCs w:val="24"/>
        </w:rPr>
        <w:t xml:space="preserve">, has always provided top hospitality offerings such as rooms, high-quality meals in its restaurant, an energetic bar area and flexible meeting spaces to a wide range of guests. </w:t>
      </w:r>
      <w:proofErr w:type="gramStart"/>
      <w:r w:rsidRPr="00962946">
        <w:rPr>
          <w:rFonts w:ascii="Arial" w:hAnsi="Arial" w:cs="Arial"/>
          <w:sz w:val="24"/>
          <w:szCs w:val="24"/>
        </w:rPr>
        <w:t>In spite of</w:t>
      </w:r>
      <w:proofErr w:type="gramEnd"/>
      <w:r w:rsidRPr="00962946">
        <w:rPr>
          <w:rFonts w:ascii="Arial" w:hAnsi="Arial" w:cs="Arial"/>
          <w:sz w:val="24"/>
          <w:szCs w:val="24"/>
        </w:rPr>
        <w:t xml:space="preserve"> its history and its contribution to the local economy, the hotel has recently suffered through significant setbacks that appear as lower revenue, occupancy and decreased customer satisfaction. These factors have made us doubt the future of the hotel in a more competitive and volatile economy. This report will provide a financial overview of the hotel over the past three years by presenting the revenue, expense, profitability, liquidity and solvency trends. Moreover, it would want to discover the cause of the loss, based on historical facts and current business situation, and to </w:t>
      </w:r>
      <w:r w:rsidR="004B1F7B" w:rsidRPr="00962946">
        <w:rPr>
          <w:rFonts w:ascii="Arial" w:hAnsi="Arial" w:cs="Arial"/>
          <w:sz w:val="24"/>
          <w:szCs w:val="24"/>
        </w:rPr>
        <w:t>show</w:t>
      </w:r>
      <w:r w:rsidRPr="00962946">
        <w:rPr>
          <w:rFonts w:ascii="Arial" w:hAnsi="Arial" w:cs="Arial"/>
          <w:sz w:val="24"/>
          <w:szCs w:val="24"/>
        </w:rPr>
        <w:t xml:space="preserve"> a turnaround plan to rebalance the hotel’s finances and bring back its high standing.</w:t>
      </w:r>
    </w:p>
    <w:p w14:paraId="575F0FC3" w14:textId="6C11B7E6" w:rsidR="00CC138A" w:rsidRPr="00962946" w:rsidRDefault="00CC138A" w:rsidP="00962946">
      <w:pPr>
        <w:pStyle w:val="EU"/>
        <w:spacing w:line="360" w:lineRule="auto"/>
        <w:rPr>
          <w:color w:val="auto"/>
        </w:rPr>
      </w:pPr>
      <w:bookmarkStart w:id="1" w:name="_Toc182490631"/>
      <w:r w:rsidRPr="00962946">
        <w:rPr>
          <w:color w:val="auto"/>
        </w:rPr>
        <w:t>Financial Performance Metrics</w:t>
      </w:r>
      <w:bookmarkEnd w:id="1"/>
    </w:p>
    <w:p w14:paraId="5D04BA88" w14:textId="62239E9D" w:rsidR="00A63C26" w:rsidRPr="00962946" w:rsidRDefault="00CC138A" w:rsidP="00962946">
      <w:pPr>
        <w:spacing w:line="360" w:lineRule="auto"/>
        <w:jc w:val="both"/>
        <w:rPr>
          <w:rFonts w:ascii="Arial" w:hAnsi="Arial" w:cs="Arial"/>
          <w:sz w:val="24"/>
          <w:szCs w:val="24"/>
        </w:rPr>
      </w:pPr>
      <w:r w:rsidRPr="00962946">
        <w:rPr>
          <w:rFonts w:ascii="Arial" w:hAnsi="Arial" w:cs="Arial"/>
          <w:sz w:val="24"/>
          <w:szCs w:val="24"/>
        </w:rPr>
        <w:t>Financial performance measures are critical reporting instruments that evaluate the financial condition, efficiency and profitability of a business and inform stakeholders so they can make decisions (</w:t>
      </w:r>
      <w:r w:rsidR="004B1F7B" w:rsidRPr="00962946">
        <w:rPr>
          <w:rFonts w:ascii="Arial" w:hAnsi="Arial" w:cs="Arial"/>
          <w:sz w:val="24"/>
          <w:szCs w:val="24"/>
        </w:rPr>
        <w:t>Madura,</w:t>
      </w:r>
      <w:r w:rsidR="004B1F7B" w:rsidRPr="00962946">
        <w:rPr>
          <w:rFonts w:ascii="Arial" w:hAnsi="Arial" w:cs="Arial"/>
          <w:sz w:val="24"/>
          <w:szCs w:val="24"/>
        </w:rPr>
        <w:t xml:space="preserve"> </w:t>
      </w:r>
      <w:r w:rsidR="004B1F7B" w:rsidRPr="00962946">
        <w:rPr>
          <w:rFonts w:ascii="Arial" w:hAnsi="Arial" w:cs="Arial"/>
          <w:sz w:val="24"/>
          <w:szCs w:val="24"/>
        </w:rPr>
        <w:t xml:space="preserve">Hoque, and </w:t>
      </w:r>
      <w:proofErr w:type="spellStart"/>
      <w:r w:rsidR="004B1F7B" w:rsidRPr="00962946">
        <w:rPr>
          <w:rFonts w:ascii="Arial" w:hAnsi="Arial" w:cs="Arial"/>
          <w:sz w:val="24"/>
          <w:szCs w:val="24"/>
        </w:rPr>
        <w:t>Krishnamrti</w:t>
      </w:r>
      <w:proofErr w:type="spellEnd"/>
      <w:r w:rsidR="004B1F7B" w:rsidRPr="00962946">
        <w:rPr>
          <w:rFonts w:ascii="Arial" w:hAnsi="Arial" w:cs="Arial"/>
          <w:sz w:val="24"/>
          <w:szCs w:val="24"/>
        </w:rPr>
        <w:t>, 2018</w:t>
      </w:r>
      <w:r w:rsidRPr="00962946">
        <w:rPr>
          <w:rFonts w:ascii="Arial" w:hAnsi="Arial" w:cs="Arial"/>
          <w:sz w:val="24"/>
          <w:szCs w:val="24"/>
        </w:rPr>
        <w:t xml:space="preserve">). Profitability ratios </w:t>
      </w:r>
      <w:r w:rsidR="004B1F7B" w:rsidRPr="00962946">
        <w:rPr>
          <w:rFonts w:ascii="Arial" w:hAnsi="Arial" w:cs="Arial"/>
          <w:sz w:val="24"/>
          <w:szCs w:val="24"/>
        </w:rPr>
        <w:t>is</w:t>
      </w:r>
      <w:r w:rsidRPr="00962946">
        <w:rPr>
          <w:rFonts w:ascii="Arial" w:hAnsi="Arial" w:cs="Arial"/>
          <w:sz w:val="24"/>
          <w:szCs w:val="24"/>
        </w:rPr>
        <w:t xml:space="preserve"> the number of times a company can earn money against its debt and other costs. Return on Assets measures the efficiency with which a company has managed its assets to generate net income, where ROA is the ratio of net income to total assets; greater ROA represents efficient asset management (Gitman,</w:t>
      </w:r>
      <w:r w:rsidR="00AE7462" w:rsidRPr="00962946">
        <w:rPr>
          <w:rFonts w:ascii="Arial" w:hAnsi="Arial" w:cs="Arial"/>
          <w:sz w:val="24"/>
          <w:szCs w:val="24"/>
        </w:rPr>
        <w:t xml:space="preserve"> </w:t>
      </w:r>
      <w:proofErr w:type="spellStart"/>
      <w:r w:rsidR="00AE7462" w:rsidRPr="00962946">
        <w:rPr>
          <w:rFonts w:ascii="Arial" w:hAnsi="Arial" w:cs="Arial"/>
          <w:sz w:val="24"/>
          <w:szCs w:val="24"/>
        </w:rPr>
        <w:t>Juchau</w:t>
      </w:r>
      <w:proofErr w:type="spellEnd"/>
      <w:r w:rsidR="00AE7462" w:rsidRPr="00962946">
        <w:rPr>
          <w:rFonts w:ascii="Arial" w:hAnsi="Arial" w:cs="Arial"/>
          <w:sz w:val="24"/>
          <w:szCs w:val="24"/>
        </w:rPr>
        <w:t xml:space="preserve">, and </w:t>
      </w:r>
      <w:proofErr w:type="gramStart"/>
      <w:r w:rsidR="00AE7462" w:rsidRPr="00962946">
        <w:rPr>
          <w:rFonts w:ascii="Arial" w:hAnsi="Arial" w:cs="Arial"/>
          <w:sz w:val="24"/>
          <w:szCs w:val="24"/>
        </w:rPr>
        <w:t xml:space="preserve">Flanagan, </w:t>
      </w:r>
      <w:r w:rsidRPr="00962946">
        <w:rPr>
          <w:rFonts w:ascii="Arial" w:hAnsi="Arial" w:cs="Arial"/>
          <w:sz w:val="24"/>
          <w:szCs w:val="24"/>
        </w:rPr>
        <w:t xml:space="preserve"> 2015</w:t>
      </w:r>
      <w:proofErr w:type="gramEnd"/>
      <w:r w:rsidRPr="00962946">
        <w:rPr>
          <w:rFonts w:ascii="Arial" w:hAnsi="Arial" w:cs="Arial"/>
          <w:sz w:val="24"/>
          <w:szCs w:val="24"/>
        </w:rPr>
        <w:t xml:space="preserve">). Return on Equity measures the return emitted from shareholders’ equity which is how well the company returns invested capital to the firm in terms of profit; it </w:t>
      </w:r>
      <w:proofErr w:type="gramStart"/>
      <w:r w:rsidRPr="00962946">
        <w:rPr>
          <w:rFonts w:ascii="Arial" w:hAnsi="Arial" w:cs="Arial"/>
          <w:sz w:val="24"/>
          <w:szCs w:val="24"/>
        </w:rPr>
        <w:t>is calculated</w:t>
      </w:r>
      <w:proofErr w:type="gramEnd"/>
      <w:r w:rsidRPr="00962946">
        <w:rPr>
          <w:rFonts w:ascii="Arial" w:hAnsi="Arial" w:cs="Arial"/>
          <w:sz w:val="24"/>
          <w:szCs w:val="24"/>
        </w:rPr>
        <w:t xml:space="preserve"> by dividing net income by shareholders’ equity (</w:t>
      </w:r>
      <w:r w:rsidR="00AE7462" w:rsidRPr="00962946">
        <w:rPr>
          <w:rFonts w:ascii="Arial" w:hAnsi="Arial" w:cs="Arial"/>
          <w:sz w:val="24"/>
          <w:szCs w:val="24"/>
        </w:rPr>
        <w:t>Drury</w:t>
      </w:r>
      <w:r w:rsidRPr="00962946">
        <w:rPr>
          <w:rFonts w:ascii="Arial" w:hAnsi="Arial" w:cs="Arial"/>
          <w:sz w:val="24"/>
          <w:szCs w:val="24"/>
        </w:rPr>
        <w:t xml:space="preserve">, 2013). Net Profit Margin </w:t>
      </w:r>
      <w:proofErr w:type="gramStart"/>
      <w:r w:rsidRPr="00962946">
        <w:rPr>
          <w:rFonts w:ascii="Arial" w:hAnsi="Arial" w:cs="Arial"/>
          <w:sz w:val="24"/>
          <w:szCs w:val="24"/>
        </w:rPr>
        <w:t>is defined</w:t>
      </w:r>
      <w:proofErr w:type="gramEnd"/>
      <w:r w:rsidRPr="00962946">
        <w:rPr>
          <w:rFonts w:ascii="Arial" w:hAnsi="Arial" w:cs="Arial"/>
          <w:sz w:val="24"/>
          <w:szCs w:val="24"/>
        </w:rPr>
        <w:t xml:space="preserve"> as the percentage of revenue left as net income, after all the expenses are taken care </w:t>
      </w:r>
      <w:r w:rsidR="00AE7462" w:rsidRPr="00962946">
        <w:rPr>
          <w:rFonts w:ascii="Arial" w:hAnsi="Arial" w:cs="Arial"/>
          <w:sz w:val="24"/>
          <w:szCs w:val="24"/>
        </w:rPr>
        <w:t>of. It</w:t>
      </w:r>
      <w:r w:rsidRPr="00962946">
        <w:rPr>
          <w:rFonts w:ascii="Arial" w:hAnsi="Arial" w:cs="Arial"/>
          <w:sz w:val="24"/>
          <w:szCs w:val="24"/>
        </w:rPr>
        <w:t xml:space="preserve"> helps with cost management and pricing (Brealey, Myers, </w:t>
      </w:r>
      <w:r w:rsidR="00AE7462" w:rsidRPr="00962946">
        <w:rPr>
          <w:rFonts w:ascii="Arial" w:hAnsi="Arial" w:cs="Arial"/>
          <w:sz w:val="24"/>
          <w:szCs w:val="24"/>
        </w:rPr>
        <w:t>and</w:t>
      </w:r>
      <w:r w:rsidRPr="00962946">
        <w:rPr>
          <w:rFonts w:ascii="Arial" w:hAnsi="Arial" w:cs="Arial"/>
          <w:sz w:val="24"/>
          <w:szCs w:val="24"/>
        </w:rPr>
        <w:t xml:space="preserve"> Allen, 201</w:t>
      </w:r>
      <w:r w:rsidR="00AE7462" w:rsidRPr="00962946">
        <w:rPr>
          <w:rFonts w:ascii="Arial" w:hAnsi="Arial" w:cs="Arial"/>
          <w:sz w:val="24"/>
          <w:szCs w:val="24"/>
        </w:rPr>
        <w:t>7</w:t>
      </w:r>
      <w:r w:rsidRPr="00962946">
        <w:rPr>
          <w:rFonts w:ascii="Arial" w:hAnsi="Arial" w:cs="Arial"/>
          <w:sz w:val="24"/>
          <w:szCs w:val="24"/>
        </w:rPr>
        <w:t xml:space="preserve">). The liquidity ratio </w:t>
      </w:r>
      <w:r w:rsidR="00AE7462" w:rsidRPr="00962946">
        <w:rPr>
          <w:rFonts w:ascii="Arial" w:hAnsi="Arial" w:cs="Arial"/>
          <w:sz w:val="24"/>
          <w:szCs w:val="24"/>
        </w:rPr>
        <w:t>stands for</w:t>
      </w:r>
      <w:r w:rsidRPr="00962946">
        <w:rPr>
          <w:rFonts w:ascii="Arial" w:hAnsi="Arial" w:cs="Arial"/>
          <w:sz w:val="24"/>
          <w:szCs w:val="24"/>
        </w:rPr>
        <w:t xml:space="preserve"> how able the firm is to meet its short-term liabilities; thus, the firm is financially sound (Fraser</w:t>
      </w:r>
      <w:r w:rsidR="00AE7462" w:rsidRPr="00962946">
        <w:rPr>
          <w:rFonts w:ascii="Arial" w:hAnsi="Arial" w:cs="Arial"/>
          <w:sz w:val="24"/>
          <w:szCs w:val="24"/>
        </w:rPr>
        <w:t>,</w:t>
      </w:r>
      <w:r w:rsidRPr="00962946">
        <w:rPr>
          <w:rFonts w:ascii="Arial" w:hAnsi="Arial" w:cs="Arial"/>
          <w:sz w:val="24"/>
          <w:szCs w:val="24"/>
        </w:rPr>
        <w:t xml:space="preserve"> Ormiston,</w:t>
      </w:r>
      <w:r w:rsidR="00AE7462" w:rsidRPr="00962946">
        <w:rPr>
          <w:rFonts w:ascii="Arial" w:hAnsi="Arial" w:cs="Arial"/>
          <w:sz w:val="24"/>
          <w:szCs w:val="24"/>
        </w:rPr>
        <w:t xml:space="preserve"> and Mukherjee,</w:t>
      </w:r>
      <w:r w:rsidRPr="00962946">
        <w:rPr>
          <w:rFonts w:ascii="Arial" w:hAnsi="Arial" w:cs="Arial"/>
          <w:sz w:val="24"/>
          <w:szCs w:val="24"/>
        </w:rPr>
        <w:t xml:space="preserve"> 2016). Current Ratio is derived by dividing the present assets by the present liabilities to </w:t>
      </w:r>
      <w:proofErr w:type="gramStart"/>
      <w:r w:rsidRPr="00962946">
        <w:rPr>
          <w:rFonts w:ascii="Arial" w:hAnsi="Arial" w:cs="Arial"/>
          <w:sz w:val="24"/>
          <w:szCs w:val="24"/>
        </w:rPr>
        <w:t>determine</w:t>
      </w:r>
      <w:proofErr w:type="gramEnd"/>
      <w:r w:rsidRPr="00962946">
        <w:rPr>
          <w:rFonts w:ascii="Arial" w:hAnsi="Arial" w:cs="Arial"/>
          <w:sz w:val="24"/>
          <w:szCs w:val="24"/>
        </w:rPr>
        <w:t xml:space="preserve"> whether the short-term debts can be repaid using the present assets (a ratio above 1 indicates good liquidity</w:t>
      </w:r>
      <w:r w:rsidR="00AE7462" w:rsidRPr="00962946">
        <w:rPr>
          <w:rFonts w:ascii="Arial" w:hAnsi="Arial" w:cs="Arial"/>
          <w:sz w:val="24"/>
          <w:szCs w:val="24"/>
        </w:rPr>
        <w:t>)</w:t>
      </w:r>
      <w:r w:rsidRPr="00962946">
        <w:rPr>
          <w:rFonts w:ascii="Arial" w:hAnsi="Arial" w:cs="Arial"/>
          <w:sz w:val="24"/>
          <w:szCs w:val="24"/>
        </w:rPr>
        <w:t xml:space="preserve"> (Higgins, 2016). Quick Ratio </w:t>
      </w:r>
      <w:r w:rsidR="00AE7462" w:rsidRPr="00962946">
        <w:rPr>
          <w:rFonts w:ascii="Arial" w:hAnsi="Arial" w:cs="Arial"/>
          <w:sz w:val="24"/>
          <w:szCs w:val="24"/>
        </w:rPr>
        <w:t>is a</w:t>
      </w:r>
      <w:r w:rsidRPr="00962946">
        <w:rPr>
          <w:rFonts w:ascii="Arial" w:hAnsi="Arial" w:cs="Arial"/>
          <w:sz w:val="24"/>
          <w:szCs w:val="24"/>
        </w:rPr>
        <w:t xml:space="preserve"> more rigorous ratio that excludes inventories from current assets </w:t>
      </w:r>
      <w:r w:rsidR="00AE7462" w:rsidRPr="00962946">
        <w:rPr>
          <w:rFonts w:ascii="Arial" w:hAnsi="Arial" w:cs="Arial"/>
          <w:sz w:val="24"/>
          <w:szCs w:val="24"/>
        </w:rPr>
        <w:t xml:space="preserve">and </w:t>
      </w:r>
      <w:r w:rsidRPr="00962946">
        <w:rPr>
          <w:rFonts w:ascii="Arial" w:hAnsi="Arial" w:cs="Arial"/>
          <w:sz w:val="24"/>
          <w:szCs w:val="24"/>
        </w:rPr>
        <w:t>measures the capacity to service immediate obligations without selling inventory (Damodaran, 201</w:t>
      </w:r>
      <w:r w:rsidR="00AE7462" w:rsidRPr="00962946">
        <w:rPr>
          <w:rFonts w:ascii="Arial" w:hAnsi="Arial" w:cs="Arial"/>
          <w:sz w:val="24"/>
          <w:szCs w:val="24"/>
        </w:rPr>
        <w:t>4</w:t>
      </w:r>
      <w:r w:rsidRPr="00962946">
        <w:rPr>
          <w:rFonts w:ascii="Arial" w:hAnsi="Arial" w:cs="Arial"/>
          <w:sz w:val="24"/>
          <w:szCs w:val="24"/>
        </w:rPr>
        <w:t xml:space="preserve">). Solvency ratios focus on long-term financial stability and debt service ability (Berk </w:t>
      </w:r>
      <w:r w:rsidR="00AE7462" w:rsidRPr="00962946">
        <w:rPr>
          <w:rFonts w:ascii="Arial" w:hAnsi="Arial" w:cs="Arial"/>
          <w:sz w:val="24"/>
          <w:szCs w:val="24"/>
        </w:rPr>
        <w:t>and</w:t>
      </w:r>
      <w:r w:rsidRPr="00962946">
        <w:rPr>
          <w:rFonts w:ascii="Arial" w:hAnsi="Arial" w:cs="Arial"/>
          <w:sz w:val="24"/>
          <w:szCs w:val="24"/>
        </w:rPr>
        <w:t xml:space="preserve"> DeMarzo, 2020). Debt-to-Equity Ratio </w:t>
      </w:r>
      <w:r w:rsidR="00AE7462" w:rsidRPr="00962946">
        <w:rPr>
          <w:rFonts w:ascii="Arial" w:hAnsi="Arial" w:cs="Arial"/>
          <w:sz w:val="24"/>
          <w:szCs w:val="24"/>
        </w:rPr>
        <w:t xml:space="preserve">is </w:t>
      </w:r>
      <w:r w:rsidRPr="00962946">
        <w:rPr>
          <w:rFonts w:ascii="Arial" w:hAnsi="Arial" w:cs="Arial"/>
          <w:sz w:val="24"/>
          <w:szCs w:val="24"/>
        </w:rPr>
        <w:t xml:space="preserve">a ratio that divides the total liabilities by the shareholders’ equity, which indicates how much of the debt is being financed with equity </w:t>
      </w:r>
      <w:proofErr w:type="gramStart"/>
      <w:r w:rsidRPr="00962946">
        <w:rPr>
          <w:rFonts w:ascii="Arial" w:hAnsi="Arial" w:cs="Arial"/>
          <w:sz w:val="24"/>
          <w:szCs w:val="24"/>
        </w:rPr>
        <w:t>financing;</w:t>
      </w:r>
      <w:proofErr w:type="gramEnd"/>
      <w:r w:rsidRPr="00962946">
        <w:rPr>
          <w:rFonts w:ascii="Arial" w:hAnsi="Arial" w:cs="Arial"/>
          <w:sz w:val="24"/>
          <w:szCs w:val="24"/>
        </w:rPr>
        <w:t xml:space="preserve"> the higher the ratio, the more risk and leverage</w:t>
      </w:r>
      <w:r w:rsidR="00AE7462" w:rsidRPr="00962946">
        <w:rPr>
          <w:rFonts w:ascii="Arial" w:hAnsi="Arial" w:cs="Arial"/>
          <w:sz w:val="24"/>
          <w:szCs w:val="24"/>
        </w:rPr>
        <w:t xml:space="preserve">. </w:t>
      </w:r>
      <w:r w:rsidRPr="00962946">
        <w:rPr>
          <w:rFonts w:ascii="Arial" w:hAnsi="Arial" w:cs="Arial"/>
          <w:sz w:val="24"/>
          <w:szCs w:val="24"/>
        </w:rPr>
        <w:t xml:space="preserve">Interest Coverage Ratio </w:t>
      </w:r>
      <w:r w:rsidR="00AE7462" w:rsidRPr="00962946">
        <w:rPr>
          <w:rFonts w:ascii="Arial" w:hAnsi="Arial" w:cs="Arial"/>
          <w:sz w:val="24"/>
          <w:szCs w:val="24"/>
        </w:rPr>
        <w:t xml:space="preserve">it </w:t>
      </w:r>
      <w:proofErr w:type="gramStart"/>
      <w:r w:rsidR="00AE7462" w:rsidRPr="00962946">
        <w:rPr>
          <w:rFonts w:ascii="Arial" w:hAnsi="Arial" w:cs="Arial"/>
          <w:sz w:val="24"/>
          <w:szCs w:val="24"/>
        </w:rPr>
        <w:t>is</w:t>
      </w:r>
      <w:r w:rsidRPr="00962946">
        <w:rPr>
          <w:rFonts w:ascii="Arial" w:hAnsi="Arial" w:cs="Arial"/>
          <w:sz w:val="24"/>
          <w:szCs w:val="24"/>
        </w:rPr>
        <w:t xml:space="preserve"> calculated</w:t>
      </w:r>
      <w:proofErr w:type="gramEnd"/>
      <w:r w:rsidRPr="00962946">
        <w:rPr>
          <w:rFonts w:ascii="Arial" w:hAnsi="Arial" w:cs="Arial"/>
          <w:sz w:val="24"/>
          <w:szCs w:val="24"/>
        </w:rPr>
        <w:t xml:space="preserve"> by dividing EBIT and interest expense and is the measure of how likely a company is to pay interest out of operating profits; the higher the ratio, the better the solvency and the less risk of default (</w:t>
      </w:r>
      <w:r w:rsidR="00AE7462" w:rsidRPr="00962946">
        <w:rPr>
          <w:rFonts w:ascii="Arial" w:hAnsi="Arial" w:cs="Arial"/>
          <w:sz w:val="24"/>
          <w:szCs w:val="24"/>
        </w:rPr>
        <w:t>Jagels</w:t>
      </w:r>
      <w:r w:rsidRPr="00962946">
        <w:rPr>
          <w:rFonts w:ascii="Arial" w:hAnsi="Arial" w:cs="Arial"/>
          <w:sz w:val="24"/>
          <w:szCs w:val="24"/>
        </w:rPr>
        <w:t xml:space="preserve">, 2007). </w:t>
      </w:r>
      <w:proofErr w:type="gramStart"/>
      <w:r w:rsidRPr="00962946">
        <w:rPr>
          <w:rFonts w:ascii="Arial" w:hAnsi="Arial" w:cs="Arial"/>
          <w:sz w:val="24"/>
          <w:szCs w:val="24"/>
        </w:rPr>
        <w:t>All of</w:t>
      </w:r>
      <w:proofErr w:type="gramEnd"/>
      <w:r w:rsidRPr="00962946">
        <w:rPr>
          <w:rFonts w:ascii="Arial" w:hAnsi="Arial" w:cs="Arial"/>
          <w:sz w:val="24"/>
          <w:szCs w:val="24"/>
        </w:rPr>
        <w:t xml:space="preserve"> these financial factors are necessary to analyse the health of a company, see trends, and make strategic moves to maximise returns and be sustainable in the long run</w:t>
      </w:r>
      <w:r w:rsidR="00AE7462" w:rsidRPr="00962946">
        <w:rPr>
          <w:rFonts w:ascii="Arial" w:hAnsi="Arial" w:cs="Arial"/>
          <w:sz w:val="24"/>
          <w:szCs w:val="24"/>
        </w:rPr>
        <w:t>.</w:t>
      </w:r>
    </w:p>
    <w:p w14:paraId="4484CE6C" w14:textId="536DE483" w:rsidR="00CC138A" w:rsidRPr="00962946" w:rsidRDefault="00CC138A" w:rsidP="00962946">
      <w:pPr>
        <w:pStyle w:val="EU"/>
        <w:spacing w:line="360" w:lineRule="auto"/>
        <w:rPr>
          <w:color w:val="auto"/>
        </w:rPr>
      </w:pPr>
      <w:bookmarkStart w:id="2" w:name="_Toc182490632"/>
      <w:r w:rsidRPr="00962946">
        <w:rPr>
          <w:color w:val="auto"/>
        </w:rPr>
        <w:t>Trends in the Hospitality Industry</w:t>
      </w:r>
      <w:bookmarkEnd w:id="2"/>
    </w:p>
    <w:p w14:paraId="310C9A65" w14:textId="5AC2B442" w:rsidR="00A63C26" w:rsidRPr="00962946" w:rsidRDefault="00CC138A" w:rsidP="00962946">
      <w:pPr>
        <w:spacing w:line="360" w:lineRule="auto"/>
        <w:jc w:val="both"/>
        <w:rPr>
          <w:rFonts w:ascii="Arial" w:hAnsi="Arial" w:cs="Arial"/>
          <w:sz w:val="24"/>
          <w:szCs w:val="24"/>
        </w:rPr>
      </w:pPr>
      <w:r w:rsidRPr="00962946">
        <w:rPr>
          <w:rFonts w:ascii="Arial" w:hAnsi="Arial" w:cs="Arial"/>
          <w:sz w:val="24"/>
          <w:szCs w:val="24"/>
        </w:rPr>
        <w:t>Global crises such as COVID-19 have had the biggest impact on the hospitality sector and created new challenges for hotels around the world. Pandemic led to travel closures, lockdowns and social exclusions that led to a drop in both hotel occupancy and hotel revenue (</w:t>
      </w:r>
      <w:proofErr w:type="spellStart"/>
      <w:r w:rsidRPr="00962946">
        <w:rPr>
          <w:rFonts w:ascii="Arial" w:hAnsi="Arial" w:cs="Arial"/>
          <w:sz w:val="24"/>
          <w:szCs w:val="24"/>
        </w:rPr>
        <w:t>Gössling</w:t>
      </w:r>
      <w:proofErr w:type="spellEnd"/>
      <w:r w:rsidRPr="00962946">
        <w:rPr>
          <w:rFonts w:ascii="Arial" w:hAnsi="Arial" w:cs="Arial"/>
          <w:sz w:val="24"/>
          <w:szCs w:val="24"/>
        </w:rPr>
        <w:t xml:space="preserve">, Scott, </w:t>
      </w:r>
      <w:r w:rsidR="00C378A3" w:rsidRPr="00962946">
        <w:rPr>
          <w:rFonts w:ascii="Arial" w:hAnsi="Arial" w:cs="Arial"/>
          <w:sz w:val="24"/>
          <w:szCs w:val="24"/>
        </w:rPr>
        <w:t>and</w:t>
      </w:r>
      <w:r w:rsidRPr="00962946">
        <w:rPr>
          <w:rFonts w:ascii="Arial" w:hAnsi="Arial" w:cs="Arial"/>
          <w:sz w:val="24"/>
          <w:szCs w:val="24"/>
        </w:rPr>
        <w:t xml:space="preserve"> Hall, 202</w:t>
      </w:r>
      <w:r w:rsidR="00C378A3" w:rsidRPr="00962946">
        <w:rPr>
          <w:rFonts w:ascii="Arial" w:hAnsi="Arial" w:cs="Arial"/>
          <w:sz w:val="24"/>
          <w:szCs w:val="24"/>
        </w:rPr>
        <w:t>0</w:t>
      </w:r>
      <w:r w:rsidRPr="00962946">
        <w:rPr>
          <w:rFonts w:ascii="Arial" w:hAnsi="Arial" w:cs="Arial"/>
          <w:sz w:val="24"/>
          <w:szCs w:val="24"/>
        </w:rPr>
        <w:t>). International tourist arrivals dropped 74% in 2020 compared to the previous year, the U</w:t>
      </w:r>
      <w:r w:rsidR="00C378A3" w:rsidRPr="00962946">
        <w:rPr>
          <w:rFonts w:ascii="Arial" w:hAnsi="Arial" w:cs="Arial"/>
          <w:sz w:val="24"/>
          <w:szCs w:val="24"/>
        </w:rPr>
        <w:t xml:space="preserve">N Tourism </w:t>
      </w:r>
      <w:r w:rsidRPr="00962946">
        <w:rPr>
          <w:rFonts w:ascii="Arial" w:hAnsi="Arial" w:cs="Arial"/>
          <w:sz w:val="24"/>
          <w:szCs w:val="24"/>
        </w:rPr>
        <w:t>(202</w:t>
      </w:r>
      <w:r w:rsidR="00C378A3" w:rsidRPr="00962946">
        <w:rPr>
          <w:rFonts w:ascii="Arial" w:hAnsi="Arial" w:cs="Arial"/>
          <w:sz w:val="24"/>
          <w:szCs w:val="24"/>
        </w:rPr>
        <w:t>2</w:t>
      </w:r>
      <w:r w:rsidRPr="00962946">
        <w:rPr>
          <w:rFonts w:ascii="Arial" w:hAnsi="Arial" w:cs="Arial"/>
          <w:sz w:val="24"/>
          <w:szCs w:val="24"/>
        </w:rPr>
        <w:t xml:space="preserve">) has reported, this has a massive impact on global tourism and hospitality industry. </w:t>
      </w:r>
      <w:r w:rsidR="00C378A3" w:rsidRPr="00962946">
        <w:rPr>
          <w:rFonts w:ascii="Arial" w:hAnsi="Arial" w:cs="Arial"/>
          <w:sz w:val="24"/>
          <w:szCs w:val="24"/>
        </w:rPr>
        <w:t>Recessions</w:t>
      </w:r>
      <w:r w:rsidRPr="00962946">
        <w:rPr>
          <w:rFonts w:ascii="Arial" w:hAnsi="Arial" w:cs="Arial"/>
          <w:sz w:val="24"/>
          <w:szCs w:val="24"/>
        </w:rPr>
        <w:t xml:space="preserve"> amplify such issues further, because as consumers lose their spending capacity they can use less discretionary services such as travel and accommodation (Baum </w:t>
      </w:r>
      <w:r w:rsidR="00C378A3" w:rsidRPr="00962946">
        <w:rPr>
          <w:rFonts w:ascii="Arial" w:hAnsi="Arial" w:cs="Arial"/>
          <w:sz w:val="24"/>
          <w:szCs w:val="24"/>
        </w:rPr>
        <w:t>and</w:t>
      </w:r>
      <w:r w:rsidRPr="00962946">
        <w:rPr>
          <w:rFonts w:ascii="Arial" w:hAnsi="Arial" w:cs="Arial"/>
          <w:sz w:val="24"/>
          <w:szCs w:val="24"/>
        </w:rPr>
        <w:t xml:space="preserve"> Hai, 2020). These are the times when the occupancy rates of hotels are lower and the competition for prices is </w:t>
      </w:r>
      <w:proofErr w:type="gramStart"/>
      <w:r w:rsidRPr="00962946">
        <w:rPr>
          <w:rFonts w:ascii="Arial" w:hAnsi="Arial" w:cs="Arial"/>
          <w:sz w:val="24"/>
          <w:szCs w:val="24"/>
        </w:rPr>
        <w:t>higher</w:t>
      </w:r>
      <w:proofErr w:type="gramEnd"/>
      <w:r w:rsidRPr="00962946">
        <w:rPr>
          <w:rFonts w:ascii="Arial" w:hAnsi="Arial" w:cs="Arial"/>
          <w:sz w:val="24"/>
          <w:szCs w:val="24"/>
        </w:rPr>
        <w:t xml:space="preserve"> and this lowers margins</w:t>
      </w:r>
      <w:r w:rsidR="00C378A3" w:rsidRPr="00962946">
        <w:rPr>
          <w:rFonts w:ascii="Arial" w:hAnsi="Arial" w:cs="Arial"/>
          <w:sz w:val="24"/>
          <w:szCs w:val="24"/>
        </w:rPr>
        <w:t xml:space="preserve">. </w:t>
      </w:r>
      <w:r w:rsidRPr="00962946">
        <w:rPr>
          <w:rFonts w:ascii="Arial" w:hAnsi="Arial" w:cs="Arial"/>
          <w:sz w:val="24"/>
          <w:szCs w:val="24"/>
        </w:rPr>
        <w:t>The competition has even accelerated because of other lodging options like Airbnb that provide individual, but cheaper accommodations</w:t>
      </w:r>
      <w:r w:rsidR="00C378A3" w:rsidRPr="00962946">
        <w:rPr>
          <w:rFonts w:ascii="Arial" w:hAnsi="Arial" w:cs="Arial"/>
          <w:sz w:val="24"/>
          <w:szCs w:val="24"/>
        </w:rPr>
        <w:t xml:space="preserve">. </w:t>
      </w:r>
      <w:r w:rsidRPr="00962946">
        <w:rPr>
          <w:rFonts w:ascii="Arial" w:hAnsi="Arial" w:cs="Arial"/>
          <w:sz w:val="24"/>
          <w:szCs w:val="24"/>
        </w:rPr>
        <w:t xml:space="preserve">It has disrupted traditional hotel chains by catering to a growing number of </w:t>
      </w:r>
      <w:r w:rsidR="00C378A3" w:rsidRPr="00962946">
        <w:rPr>
          <w:rFonts w:ascii="Arial" w:hAnsi="Arial" w:cs="Arial"/>
          <w:sz w:val="24"/>
          <w:szCs w:val="24"/>
        </w:rPr>
        <w:t>travellers</w:t>
      </w:r>
      <w:r w:rsidRPr="00962946">
        <w:rPr>
          <w:rFonts w:ascii="Arial" w:hAnsi="Arial" w:cs="Arial"/>
          <w:sz w:val="24"/>
          <w:szCs w:val="24"/>
        </w:rPr>
        <w:t xml:space="preserve"> looking for something different and </w:t>
      </w:r>
      <w:proofErr w:type="gramStart"/>
      <w:r w:rsidRPr="00962946">
        <w:rPr>
          <w:rFonts w:ascii="Arial" w:hAnsi="Arial" w:cs="Arial"/>
          <w:sz w:val="24"/>
          <w:szCs w:val="24"/>
        </w:rPr>
        <w:t>real instead</w:t>
      </w:r>
      <w:proofErr w:type="gramEnd"/>
      <w:r w:rsidRPr="00962946">
        <w:rPr>
          <w:rFonts w:ascii="Arial" w:hAnsi="Arial" w:cs="Arial"/>
          <w:sz w:val="24"/>
          <w:szCs w:val="24"/>
        </w:rPr>
        <w:t xml:space="preserve"> of the usual hotel experiences (Zervas, </w:t>
      </w:r>
      <w:proofErr w:type="spellStart"/>
      <w:r w:rsidRPr="00962946">
        <w:rPr>
          <w:rFonts w:ascii="Arial" w:hAnsi="Arial" w:cs="Arial"/>
          <w:sz w:val="24"/>
          <w:szCs w:val="24"/>
        </w:rPr>
        <w:t>Proserpio</w:t>
      </w:r>
      <w:proofErr w:type="spellEnd"/>
      <w:r w:rsidRPr="00962946">
        <w:rPr>
          <w:rFonts w:ascii="Arial" w:hAnsi="Arial" w:cs="Arial"/>
          <w:sz w:val="24"/>
          <w:szCs w:val="24"/>
        </w:rPr>
        <w:t xml:space="preserve">, </w:t>
      </w:r>
      <w:r w:rsidR="00C378A3" w:rsidRPr="00962946">
        <w:rPr>
          <w:rFonts w:ascii="Arial" w:hAnsi="Arial" w:cs="Arial"/>
          <w:sz w:val="24"/>
          <w:szCs w:val="24"/>
        </w:rPr>
        <w:t>and</w:t>
      </w:r>
      <w:r w:rsidRPr="00962946">
        <w:rPr>
          <w:rFonts w:ascii="Arial" w:hAnsi="Arial" w:cs="Arial"/>
          <w:sz w:val="24"/>
          <w:szCs w:val="24"/>
        </w:rPr>
        <w:t xml:space="preserve"> Byers, 2017). Here, customer service has never been more important to hotel success. Superior service quality is closely related to customer loyalty and good word-of-mouth that both need to be present </w:t>
      </w:r>
      <w:proofErr w:type="gramStart"/>
      <w:r w:rsidRPr="00962946">
        <w:rPr>
          <w:rFonts w:ascii="Arial" w:hAnsi="Arial" w:cs="Arial"/>
          <w:sz w:val="24"/>
          <w:szCs w:val="24"/>
        </w:rPr>
        <w:t>in order to</w:t>
      </w:r>
      <w:proofErr w:type="gramEnd"/>
      <w:r w:rsidRPr="00962946">
        <w:rPr>
          <w:rFonts w:ascii="Arial" w:hAnsi="Arial" w:cs="Arial"/>
          <w:sz w:val="24"/>
          <w:szCs w:val="24"/>
        </w:rPr>
        <w:t xml:space="preserve"> retain and increase market share (</w:t>
      </w:r>
      <w:r w:rsidR="00C378A3" w:rsidRPr="00962946">
        <w:rPr>
          <w:rFonts w:ascii="Arial" w:hAnsi="Arial" w:cs="Arial"/>
          <w:sz w:val="24"/>
          <w:szCs w:val="24"/>
        </w:rPr>
        <w:t>Walker, 2021</w:t>
      </w:r>
      <w:r w:rsidRPr="00962946">
        <w:rPr>
          <w:rFonts w:ascii="Arial" w:hAnsi="Arial" w:cs="Arial"/>
          <w:sz w:val="24"/>
          <w:szCs w:val="24"/>
        </w:rPr>
        <w:t xml:space="preserve">). Review and rating sites are also becoming more important than ever as potential guests increasingly use content provided by others to guide their decisions about bookings (Sparks </w:t>
      </w:r>
      <w:r w:rsidR="00C378A3" w:rsidRPr="00962946">
        <w:rPr>
          <w:rFonts w:ascii="Arial" w:hAnsi="Arial" w:cs="Arial"/>
          <w:sz w:val="24"/>
          <w:szCs w:val="24"/>
        </w:rPr>
        <w:t>and</w:t>
      </w:r>
      <w:r w:rsidRPr="00962946">
        <w:rPr>
          <w:rFonts w:ascii="Arial" w:hAnsi="Arial" w:cs="Arial"/>
          <w:sz w:val="24"/>
          <w:szCs w:val="24"/>
        </w:rPr>
        <w:t xml:space="preserve"> Browning, 2011). </w:t>
      </w:r>
      <w:proofErr w:type="gramStart"/>
      <w:r w:rsidRPr="00962946">
        <w:rPr>
          <w:rFonts w:ascii="Arial" w:hAnsi="Arial" w:cs="Arial"/>
          <w:sz w:val="24"/>
          <w:szCs w:val="24"/>
        </w:rPr>
        <w:t>Good reviews</w:t>
      </w:r>
      <w:proofErr w:type="gramEnd"/>
      <w:r w:rsidRPr="00962946">
        <w:rPr>
          <w:rFonts w:ascii="Arial" w:hAnsi="Arial" w:cs="Arial"/>
          <w:sz w:val="24"/>
          <w:szCs w:val="24"/>
        </w:rPr>
        <w:t xml:space="preserve"> will build the image of the hotel and bring in new visitors while bad reviews will turn away potential clients and ruin a brand’s </w:t>
      </w:r>
      <w:r w:rsidR="00C378A3" w:rsidRPr="00962946">
        <w:rPr>
          <w:rFonts w:ascii="Arial" w:hAnsi="Arial" w:cs="Arial"/>
          <w:sz w:val="24"/>
          <w:szCs w:val="24"/>
        </w:rPr>
        <w:t>image. Therefore</w:t>
      </w:r>
      <w:r w:rsidRPr="00962946">
        <w:rPr>
          <w:rFonts w:ascii="Arial" w:hAnsi="Arial" w:cs="Arial"/>
          <w:sz w:val="24"/>
          <w:szCs w:val="24"/>
        </w:rPr>
        <w:t xml:space="preserve">, </w:t>
      </w:r>
      <w:proofErr w:type="gramStart"/>
      <w:r w:rsidRPr="00962946">
        <w:rPr>
          <w:rFonts w:ascii="Arial" w:hAnsi="Arial" w:cs="Arial"/>
          <w:sz w:val="24"/>
          <w:szCs w:val="24"/>
        </w:rPr>
        <w:t>in order to</w:t>
      </w:r>
      <w:proofErr w:type="gramEnd"/>
      <w:r w:rsidRPr="00962946">
        <w:rPr>
          <w:rFonts w:ascii="Arial" w:hAnsi="Arial" w:cs="Arial"/>
          <w:sz w:val="24"/>
          <w:szCs w:val="24"/>
        </w:rPr>
        <w:t xml:space="preserve"> stay on top of these trends and keep up with the competition, hotels need to focus on service excellence and be well organized online.</w:t>
      </w:r>
    </w:p>
    <w:p w14:paraId="4103564C" w14:textId="6030B355" w:rsidR="00CC138A" w:rsidRPr="00962946" w:rsidRDefault="00CC138A" w:rsidP="00962946">
      <w:pPr>
        <w:pStyle w:val="EU"/>
        <w:spacing w:line="360" w:lineRule="auto"/>
        <w:rPr>
          <w:color w:val="auto"/>
        </w:rPr>
      </w:pPr>
      <w:bookmarkStart w:id="3" w:name="_Toc182490633"/>
      <w:r w:rsidRPr="00962946">
        <w:rPr>
          <w:color w:val="auto"/>
        </w:rPr>
        <w:t>Application to The City Hotel</w:t>
      </w:r>
      <w:bookmarkEnd w:id="3"/>
    </w:p>
    <w:p w14:paraId="526A47A8" w14:textId="280919A2" w:rsidR="00A63C26" w:rsidRPr="00962946" w:rsidRDefault="00C4739A" w:rsidP="00962946">
      <w:pPr>
        <w:spacing w:line="360" w:lineRule="auto"/>
        <w:jc w:val="both"/>
        <w:rPr>
          <w:rFonts w:ascii="Arial" w:hAnsi="Arial" w:cs="Arial"/>
          <w:sz w:val="24"/>
          <w:szCs w:val="24"/>
        </w:rPr>
      </w:pPr>
      <w:r w:rsidRPr="00962946">
        <w:rPr>
          <w:rFonts w:ascii="Arial" w:hAnsi="Arial" w:cs="Arial"/>
          <w:sz w:val="24"/>
          <w:szCs w:val="24"/>
        </w:rPr>
        <w:t>The City Hotel financial report also shows some serious problems in profitability, liquidity and solvency based on key ratios for the past three years. The Gross Profit Margin did not change much, at an average of 92 % per year. This margin is high which means that the price of goods sold is low compared to sales, which is something we would expect from a business like hospitality where providing services is the main service (</w:t>
      </w:r>
      <w:proofErr w:type="spellStart"/>
      <w:r w:rsidRPr="00962946">
        <w:rPr>
          <w:rFonts w:ascii="Arial" w:hAnsi="Arial" w:cs="Arial"/>
          <w:sz w:val="24"/>
          <w:szCs w:val="24"/>
        </w:rPr>
        <w:t>Guilding</w:t>
      </w:r>
      <w:proofErr w:type="spellEnd"/>
      <w:r w:rsidRPr="00962946">
        <w:rPr>
          <w:rFonts w:ascii="Arial" w:hAnsi="Arial" w:cs="Arial"/>
          <w:sz w:val="24"/>
          <w:szCs w:val="24"/>
        </w:rPr>
        <w:t xml:space="preserve">, 2014). Even though the revenue decreased 56.19% in 2023, the gross margin was slightly </w:t>
      </w:r>
      <w:proofErr w:type="gramStart"/>
      <w:r w:rsidRPr="00962946">
        <w:rPr>
          <w:rFonts w:ascii="Arial" w:hAnsi="Arial" w:cs="Arial"/>
          <w:sz w:val="24"/>
          <w:szCs w:val="24"/>
        </w:rPr>
        <w:t>impacted</w:t>
      </w:r>
      <w:proofErr w:type="gramEnd"/>
      <w:r w:rsidRPr="00962946">
        <w:rPr>
          <w:rFonts w:ascii="Arial" w:hAnsi="Arial" w:cs="Arial"/>
          <w:sz w:val="24"/>
          <w:szCs w:val="24"/>
        </w:rPr>
        <w:t xml:space="preserve"> which implies healthy control of direct costs. </w:t>
      </w:r>
      <w:proofErr w:type="gramStart"/>
      <w:r w:rsidR="00C378A3" w:rsidRPr="00962946">
        <w:rPr>
          <w:rFonts w:ascii="Arial" w:hAnsi="Arial" w:cs="Arial"/>
          <w:sz w:val="24"/>
          <w:szCs w:val="24"/>
        </w:rPr>
        <w:t>Nevertheless</w:t>
      </w:r>
      <w:proofErr w:type="gramEnd"/>
      <w:r w:rsidRPr="00962946">
        <w:rPr>
          <w:rFonts w:ascii="Arial" w:hAnsi="Arial" w:cs="Arial"/>
          <w:sz w:val="24"/>
          <w:szCs w:val="24"/>
        </w:rPr>
        <w:t xml:space="preserve"> if gross profit margin stays consistent despite declining revenue, this also indicates that fixed costs are not properly addressed which affects operating efficiency (</w:t>
      </w:r>
      <w:proofErr w:type="spellStart"/>
      <w:r w:rsidRPr="00962946">
        <w:rPr>
          <w:rFonts w:ascii="Arial" w:hAnsi="Arial" w:cs="Arial"/>
          <w:sz w:val="24"/>
          <w:szCs w:val="24"/>
        </w:rPr>
        <w:t>Atrill</w:t>
      </w:r>
      <w:proofErr w:type="spellEnd"/>
      <w:r w:rsidRPr="00962946">
        <w:rPr>
          <w:rFonts w:ascii="Arial" w:hAnsi="Arial" w:cs="Arial"/>
          <w:sz w:val="24"/>
          <w:szCs w:val="24"/>
        </w:rPr>
        <w:t xml:space="preserve"> </w:t>
      </w:r>
      <w:r w:rsidR="00C378A3" w:rsidRPr="00962946">
        <w:rPr>
          <w:rFonts w:ascii="Arial" w:hAnsi="Arial" w:cs="Arial"/>
          <w:sz w:val="24"/>
          <w:szCs w:val="24"/>
        </w:rPr>
        <w:t>and</w:t>
      </w:r>
      <w:r w:rsidRPr="00962946">
        <w:rPr>
          <w:rFonts w:ascii="Arial" w:hAnsi="Arial" w:cs="Arial"/>
          <w:sz w:val="24"/>
          <w:szCs w:val="24"/>
        </w:rPr>
        <w:t xml:space="preserve"> McLaney 202</w:t>
      </w:r>
      <w:r w:rsidR="00C378A3" w:rsidRPr="00962946">
        <w:rPr>
          <w:rFonts w:ascii="Arial" w:hAnsi="Arial" w:cs="Arial"/>
          <w:sz w:val="24"/>
          <w:szCs w:val="24"/>
        </w:rPr>
        <w:t>1</w:t>
      </w:r>
      <w:r w:rsidRPr="00962946">
        <w:rPr>
          <w:rFonts w:ascii="Arial" w:hAnsi="Arial" w:cs="Arial"/>
          <w:sz w:val="24"/>
          <w:szCs w:val="24"/>
        </w:rPr>
        <w:t>).</w:t>
      </w:r>
      <w:r w:rsidRPr="00962946">
        <w:rPr>
          <w:rFonts w:ascii="Arial" w:hAnsi="Arial" w:cs="Arial"/>
          <w:sz w:val="24"/>
          <w:szCs w:val="24"/>
        </w:rPr>
        <w:t xml:space="preserve"> </w:t>
      </w:r>
      <w:r w:rsidRPr="00962946">
        <w:rPr>
          <w:rFonts w:ascii="Arial" w:hAnsi="Arial" w:cs="Arial"/>
          <w:sz w:val="24"/>
          <w:szCs w:val="24"/>
        </w:rPr>
        <w:t>Th</w:t>
      </w:r>
      <w:r w:rsidRPr="00962946">
        <w:rPr>
          <w:rFonts w:ascii="Arial" w:hAnsi="Arial" w:cs="Arial"/>
          <w:sz w:val="24"/>
          <w:szCs w:val="24"/>
        </w:rPr>
        <w:t>e</w:t>
      </w:r>
      <w:r w:rsidRPr="00962946">
        <w:rPr>
          <w:rFonts w:ascii="Arial" w:hAnsi="Arial" w:cs="Arial"/>
          <w:sz w:val="24"/>
          <w:szCs w:val="24"/>
        </w:rPr>
        <w:t xml:space="preserve"> Operating Profit Margin has</w:t>
      </w:r>
      <w:r w:rsidR="00C378A3" w:rsidRPr="00962946">
        <w:rPr>
          <w:rFonts w:ascii="Arial" w:hAnsi="Arial" w:cs="Arial"/>
          <w:sz w:val="24"/>
          <w:szCs w:val="24"/>
        </w:rPr>
        <w:t xml:space="preserve"> i</w:t>
      </w:r>
      <w:r w:rsidRPr="00962946">
        <w:rPr>
          <w:rFonts w:ascii="Arial" w:hAnsi="Arial" w:cs="Arial"/>
          <w:sz w:val="24"/>
          <w:szCs w:val="24"/>
        </w:rPr>
        <w:t>n 2021, 12.65% (good operational efficiency) and rose to 12.71% (</w:t>
      </w:r>
      <w:r w:rsidRPr="00962946">
        <w:rPr>
          <w:rFonts w:ascii="Arial" w:hAnsi="Arial" w:cs="Arial"/>
          <w:sz w:val="24"/>
          <w:szCs w:val="24"/>
        </w:rPr>
        <w:t>slightly</w:t>
      </w:r>
      <w:r w:rsidRPr="00962946">
        <w:rPr>
          <w:rFonts w:ascii="Arial" w:hAnsi="Arial" w:cs="Arial"/>
          <w:sz w:val="24"/>
          <w:szCs w:val="24"/>
        </w:rPr>
        <w:t xml:space="preserve"> better) in 2022 (</w:t>
      </w:r>
      <w:proofErr w:type="gramStart"/>
      <w:r w:rsidRPr="00962946">
        <w:rPr>
          <w:rFonts w:ascii="Arial" w:hAnsi="Arial" w:cs="Arial"/>
          <w:sz w:val="24"/>
          <w:szCs w:val="24"/>
        </w:rPr>
        <w:t xml:space="preserve">still </w:t>
      </w:r>
      <w:r w:rsidRPr="00962946">
        <w:rPr>
          <w:rFonts w:ascii="Arial" w:hAnsi="Arial" w:cs="Arial"/>
          <w:sz w:val="24"/>
          <w:szCs w:val="24"/>
        </w:rPr>
        <w:t>keeping</w:t>
      </w:r>
      <w:proofErr w:type="gramEnd"/>
      <w:r w:rsidRPr="00962946">
        <w:rPr>
          <w:rFonts w:ascii="Arial" w:hAnsi="Arial" w:cs="Arial"/>
          <w:sz w:val="24"/>
          <w:szCs w:val="24"/>
        </w:rPr>
        <w:t xml:space="preserve"> control over operating costs). In 2023, the margin </w:t>
      </w:r>
      <w:r w:rsidR="00C378A3" w:rsidRPr="00962946">
        <w:rPr>
          <w:rFonts w:ascii="Arial" w:hAnsi="Arial" w:cs="Arial"/>
          <w:sz w:val="24"/>
          <w:szCs w:val="24"/>
        </w:rPr>
        <w:t>fell</w:t>
      </w:r>
      <w:r w:rsidRPr="00962946">
        <w:rPr>
          <w:rFonts w:ascii="Arial" w:hAnsi="Arial" w:cs="Arial"/>
          <w:sz w:val="24"/>
          <w:szCs w:val="24"/>
        </w:rPr>
        <w:t xml:space="preserve"> to -52.41% which </w:t>
      </w:r>
      <w:proofErr w:type="gramStart"/>
      <w:r w:rsidRPr="00962946">
        <w:rPr>
          <w:rFonts w:ascii="Arial" w:hAnsi="Arial" w:cs="Arial"/>
          <w:sz w:val="24"/>
          <w:szCs w:val="24"/>
        </w:rPr>
        <w:t>lead</w:t>
      </w:r>
      <w:proofErr w:type="gramEnd"/>
      <w:r w:rsidRPr="00962946">
        <w:rPr>
          <w:rFonts w:ascii="Arial" w:hAnsi="Arial" w:cs="Arial"/>
          <w:sz w:val="24"/>
          <w:szCs w:val="24"/>
        </w:rPr>
        <w:t xml:space="preserve"> to an operating loss. This drastic decrease </w:t>
      </w:r>
      <w:r w:rsidRPr="00962946">
        <w:rPr>
          <w:rFonts w:ascii="Arial" w:hAnsi="Arial" w:cs="Arial"/>
          <w:sz w:val="24"/>
          <w:szCs w:val="24"/>
        </w:rPr>
        <w:t>shows</w:t>
      </w:r>
      <w:r w:rsidRPr="00962946">
        <w:rPr>
          <w:rFonts w:ascii="Arial" w:hAnsi="Arial" w:cs="Arial"/>
          <w:sz w:val="24"/>
          <w:szCs w:val="24"/>
        </w:rPr>
        <w:t xml:space="preserve"> that the hotel could not adjust operating costs with the significant reduction in revenues and thus cost structure is rigid (Drury, 201</w:t>
      </w:r>
      <w:r w:rsidR="00C378A3" w:rsidRPr="00962946">
        <w:rPr>
          <w:rFonts w:ascii="Arial" w:hAnsi="Arial" w:cs="Arial"/>
          <w:sz w:val="24"/>
          <w:szCs w:val="24"/>
        </w:rPr>
        <w:t>3</w:t>
      </w:r>
      <w:r w:rsidRPr="00962946">
        <w:rPr>
          <w:rFonts w:ascii="Arial" w:hAnsi="Arial" w:cs="Arial"/>
          <w:sz w:val="24"/>
          <w:szCs w:val="24"/>
        </w:rPr>
        <w:t xml:space="preserve">). A negative operating margin </w:t>
      </w:r>
      <w:r w:rsidRPr="00962946">
        <w:rPr>
          <w:rFonts w:ascii="Arial" w:hAnsi="Arial" w:cs="Arial"/>
          <w:sz w:val="24"/>
          <w:szCs w:val="24"/>
        </w:rPr>
        <w:t>shows</w:t>
      </w:r>
      <w:r w:rsidRPr="00962946">
        <w:rPr>
          <w:rFonts w:ascii="Arial" w:hAnsi="Arial" w:cs="Arial"/>
          <w:sz w:val="24"/>
          <w:szCs w:val="24"/>
        </w:rPr>
        <w:t xml:space="preserve"> that the hotel’s business in the </w:t>
      </w:r>
      <w:r w:rsidR="00C378A3" w:rsidRPr="00962946">
        <w:rPr>
          <w:rFonts w:ascii="Arial" w:hAnsi="Arial" w:cs="Arial"/>
          <w:sz w:val="24"/>
          <w:szCs w:val="24"/>
        </w:rPr>
        <w:t>centre</w:t>
      </w:r>
      <w:r w:rsidRPr="00962946">
        <w:rPr>
          <w:rFonts w:ascii="Arial" w:hAnsi="Arial" w:cs="Arial"/>
          <w:sz w:val="24"/>
          <w:szCs w:val="24"/>
        </w:rPr>
        <w:t xml:space="preserve"> of operations is unprofitable and cannot be sustained for </w:t>
      </w:r>
      <w:proofErr w:type="gramStart"/>
      <w:r w:rsidRPr="00962946">
        <w:rPr>
          <w:rFonts w:ascii="Arial" w:hAnsi="Arial" w:cs="Arial"/>
          <w:sz w:val="24"/>
          <w:szCs w:val="24"/>
        </w:rPr>
        <w:t>a long period</w:t>
      </w:r>
      <w:proofErr w:type="gramEnd"/>
      <w:r w:rsidRPr="00962946">
        <w:rPr>
          <w:rFonts w:ascii="Arial" w:hAnsi="Arial" w:cs="Arial"/>
          <w:sz w:val="24"/>
          <w:szCs w:val="24"/>
        </w:rPr>
        <w:t xml:space="preserve"> of time (</w:t>
      </w:r>
      <w:r w:rsidR="0072629E" w:rsidRPr="00962946">
        <w:rPr>
          <w:rFonts w:ascii="Arial" w:hAnsi="Arial" w:cs="Arial"/>
          <w:sz w:val="24"/>
          <w:szCs w:val="24"/>
        </w:rPr>
        <w:t>Seal, 2019</w:t>
      </w:r>
      <w:r w:rsidRPr="00962946">
        <w:rPr>
          <w:rFonts w:ascii="Arial" w:hAnsi="Arial" w:cs="Arial"/>
          <w:sz w:val="24"/>
          <w:szCs w:val="24"/>
        </w:rPr>
        <w:t>).</w:t>
      </w:r>
      <w:r w:rsidRPr="00962946">
        <w:rPr>
          <w:rFonts w:ascii="Arial" w:hAnsi="Arial" w:cs="Arial"/>
          <w:sz w:val="24"/>
          <w:szCs w:val="24"/>
        </w:rPr>
        <w:t xml:space="preserve"> </w:t>
      </w:r>
      <w:r w:rsidRPr="00962946">
        <w:rPr>
          <w:rFonts w:ascii="Arial" w:hAnsi="Arial" w:cs="Arial"/>
          <w:sz w:val="24"/>
          <w:szCs w:val="24"/>
        </w:rPr>
        <w:t xml:space="preserve">Financial distress </w:t>
      </w:r>
      <w:proofErr w:type="gramStart"/>
      <w:r w:rsidRPr="00962946">
        <w:rPr>
          <w:rFonts w:ascii="Arial" w:hAnsi="Arial" w:cs="Arial"/>
          <w:sz w:val="24"/>
          <w:szCs w:val="24"/>
        </w:rPr>
        <w:t xml:space="preserve">is only </w:t>
      </w:r>
      <w:r w:rsidRPr="00962946">
        <w:rPr>
          <w:rFonts w:ascii="Arial" w:hAnsi="Arial" w:cs="Arial"/>
          <w:sz w:val="24"/>
          <w:szCs w:val="24"/>
        </w:rPr>
        <w:t>worsened</w:t>
      </w:r>
      <w:proofErr w:type="gramEnd"/>
      <w:r w:rsidRPr="00962946">
        <w:rPr>
          <w:rFonts w:ascii="Arial" w:hAnsi="Arial" w:cs="Arial"/>
          <w:sz w:val="24"/>
          <w:szCs w:val="24"/>
        </w:rPr>
        <w:t xml:space="preserve"> by liquidity ratios. Current Ratio decreased from 0.97 in 2021 to 0.64 in 2023. A ratio lower than 1 means that current liabilities exceed current assets, which can mean that </w:t>
      </w:r>
      <w:proofErr w:type="gramStart"/>
      <w:r w:rsidRPr="00962946">
        <w:rPr>
          <w:rFonts w:ascii="Arial" w:hAnsi="Arial" w:cs="Arial"/>
          <w:sz w:val="24"/>
          <w:szCs w:val="24"/>
        </w:rPr>
        <w:t>you’re</w:t>
      </w:r>
      <w:proofErr w:type="gramEnd"/>
      <w:r w:rsidRPr="00962946">
        <w:rPr>
          <w:rFonts w:ascii="Arial" w:hAnsi="Arial" w:cs="Arial"/>
          <w:sz w:val="24"/>
          <w:szCs w:val="24"/>
        </w:rPr>
        <w:t xml:space="preserve"> having trouble covering immediate obligations (Fraser</w:t>
      </w:r>
      <w:r w:rsidR="0072629E" w:rsidRPr="00962946">
        <w:rPr>
          <w:rFonts w:ascii="Arial" w:hAnsi="Arial" w:cs="Arial"/>
          <w:sz w:val="24"/>
          <w:szCs w:val="24"/>
        </w:rPr>
        <w:t>,</w:t>
      </w:r>
      <w:r w:rsidRPr="00962946">
        <w:rPr>
          <w:rFonts w:ascii="Arial" w:hAnsi="Arial" w:cs="Arial"/>
          <w:sz w:val="24"/>
          <w:szCs w:val="24"/>
        </w:rPr>
        <w:t xml:space="preserve"> Ormiston,</w:t>
      </w:r>
      <w:r w:rsidR="0072629E" w:rsidRPr="00962946">
        <w:rPr>
          <w:rFonts w:ascii="Arial" w:hAnsi="Arial" w:cs="Arial"/>
          <w:sz w:val="24"/>
          <w:szCs w:val="24"/>
        </w:rPr>
        <w:t xml:space="preserve"> and </w:t>
      </w:r>
      <w:proofErr w:type="spellStart"/>
      <w:r w:rsidR="0072629E" w:rsidRPr="00962946">
        <w:rPr>
          <w:rFonts w:ascii="Arial" w:hAnsi="Arial" w:cs="Arial"/>
          <w:sz w:val="24"/>
          <w:szCs w:val="24"/>
        </w:rPr>
        <w:t>Muherjee</w:t>
      </w:r>
      <w:proofErr w:type="spellEnd"/>
      <w:r w:rsidR="0072629E" w:rsidRPr="00962946">
        <w:rPr>
          <w:rFonts w:ascii="Arial" w:hAnsi="Arial" w:cs="Arial"/>
          <w:sz w:val="24"/>
          <w:szCs w:val="24"/>
        </w:rPr>
        <w:t>,</w:t>
      </w:r>
      <w:r w:rsidRPr="00962946">
        <w:rPr>
          <w:rFonts w:ascii="Arial" w:hAnsi="Arial" w:cs="Arial"/>
          <w:sz w:val="24"/>
          <w:szCs w:val="24"/>
        </w:rPr>
        <w:t xml:space="preserve"> 2016). Likewise, Quick Ratio went from 0.95 in 2021 to 0.62 in 2023. This ratio is net of inventories and offers </w:t>
      </w:r>
      <w:proofErr w:type="gramStart"/>
      <w:r w:rsidRPr="00962946">
        <w:rPr>
          <w:rFonts w:ascii="Arial" w:hAnsi="Arial" w:cs="Arial"/>
          <w:sz w:val="24"/>
          <w:szCs w:val="24"/>
        </w:rPr>
        <w:t>a very difficult</w:t>
      </w:r>
      <w:proofErr w:type="gramEnd"/>
      <w:r w:rsidRPr="00962946">
        <w:rPr>
          <w:rFonts w:ascii="Arial" w:hAnsi="Arial" w:cs="Arial"/>
          <w:sz w:val="24"/>
          <w:szCs w:val="24"/>
        </w:rPr>
        <w:t xml:space="preserve"> test of liquidity</w:t>
      </w:r>
      <w:r w:rsidR="0072629E" w:rsidRPr="00962946">
        <w:rPr>
          <w:rFonts w:ascii="Arial" w:hAnsi="Arial" w:cs="Arial"/>
          <w:sz w:val="24"/>
          <w:szCs w:val="24"/>
        </w:rPr>
        <w:t xml:space="preserve">. </w:t>
      </w:r>
      <w:r w:rsidRPr="00962946">
        <w:rPr>
          <w:rFonts w:ascii="Arial" w:hAnsi="Arial" w:cs="Arial"/>
          <w:sz w:val="24"/>
          <w:szCs w:val="24"/>
        </w:rPr>
        <w:t xml:space="preserve">The loss of momentum in both ratios </w:t>
      </w:r>
      <w:proofErr w:type="gramStart"/>
      <w:r w:rsidRPr="00962946">
        <w:rPr>
          <w:rFonts w:ascii="Arial" w:hAnsi="Arial" w:cs="Arial"/>
          <w:sz w:val="24"/>
          <w:szCs w:val="24"/>
        </w:rPr>
        <w:t>indicate</w:t>
      </w:r>
      <w:proofErr w:type="gramEnd"/>
      <w:r w:rsidRPr="00962946">
        <w:rPr>
          <w:rFonts w:ascii="Arial" w:hAnsi="Arial" w:cs="Arial"/>
          <w:sz w:val="24"/>
          <w:szCs w:val="24"/>
        </w:rPr>
        <w:t xml:space="preserve"> the depreciating liquidity that could be a source of forced financing or asset sales for immediate obligations (Higgins, 2016).</w:t>
      </w:r>
      <w:r w:rsidRPr="00962946">
        <w:rPr>
          <w:rFonts w:ascii="Arial" w:hAnsi="Arial" w:cs="Arial"/>
          <w:sz w:val="24"/>
          <w:szCs w:val="24"/>
        </w:rPr>
        <w:t xml:space="preserve"> </w:t>
      </w:r>
      <w:r w:rsidRPr="00962946">
        <w:rPr>
          <w:rFonts w:ascii="Arial" w:hAnsi="Arial" w:cs="Arial"/>
          <w:sz w:val="24"/>
          <w:szCs w:val="24"/>
        </w:rPr>
        <w:t xml:space="preserve">The Debt to Equity Ratio jumped from 4.74 in 2021 to alarming 10.10 in 2023. The dramatic increase also means that the hotel debt is 10 times its equity and it is heavily dependent on debt financing (Brealey, Myers, </w:t>
      </w:r>
      <w:r w:rsidR="0072629E" w:rsidRPr="00962946">
        <w:rPr>
          <w:rFonts w:ascii="Arial" w:hAnsi="Arial" w:cs="Arial"/>
          <w:sz w:val="24"/>
          <w:szCs w:val="24"/>
        </w:rPr>
        <w:t>and</w:t>
      </w:r>
      <w:r w:rsidRPr="00962946">
        <w:rPr>
          <w:rFonts w:ascii="Arial" w:hAnsi="Arial" w:cs="Arial"/>
          <w:sz w:val="24"/>
          <w:szCs w:val="24"/>
        </w:rPr>
        <w:t xml:space="preserve"> Allen, 201</w:t>
      </w:r>
      <w:r w:rsidR="0072629E" w:rsidRPr="00962946">
        <w:rPr>
          <w:rFonts w:ascii="Arial" w:hAnsi="Arial" w:cs="Arial"/>
          <w:sz w:val="24"/>
          <w:szCs w:val="24"/>
        </w:rPr>
        <w:t>7</w:t>
      </w:r>
      <w:r w:rsidRPr="00962946">
        <w:rPr>
          <w:rFonts w:ascii="Arial" w:hAnsi="Arial" w:cs="Arial"/>
          <w:sz w:val="24"/>
          <w:szCs w:val="24"/>
        </w:rPr>
        <w:t xml:space="preserve">). </w:t>
      </w:r>
      <w:r w:rsidR="0072629E" w:rsidRPr="00962946">
        <w:rPr>
          <w:rFonts w:ascii="Arial" w:hAnsi="Arial" w:cs="Arial"/>
          <w:sz w:val="24"/>
          <w:szCs w:val="24"/>
        </w:rPr>
        <w:t>High leverage</w:t>
      </w:r>
      <w:r w:rsidRPr="00962946">
        <w:rPr>
          <w:rFonts w:ascii="Arial" w:hAnsi="Arial" w:cs="Arial"/>
          <w:sz w:val="24"/>
          <w:szCs w:val="24"/>
        </w:rPr>
        <w:t xml:space="preserve"> creates financial risk during the recession by increasing the cost of fixed expenses such as interest payments</w:t>
      </w:r>
      <w:r w:rsidR="0072629E" w:rsidRPr="00962946">
        <w:rPr>
          <w:rFonts w:ascii="Arial" w:hAnsi="Arial" w:cs="Arial"/>
          <w:sz w:val="24"/>
          <w:szCs w:val="24"/>
        </w:rPr>
        <w:t xml:space="preserve">. </w:t>
      </w:r>
      <w:r w:rsidRPr="00962946">
        <w:rPr>
          <w:rFonts w:ascii="Arial" w:hAnsi="Arial" w:cs="Arial"/>
          <w:sz w:val="24"/>
          <w:szCs w:val="24"/>
        </w:rPr>
        <w:t xml:space="preserve">Inflationary pressure and falling revenues can create solvency problems that could </w:t>
      </w:r>
      <w:proofErr w:type="gramStart"/>
      <w:r w:rsidRPr="00962946">
        <w:rPr>
          <w:rFonts w:ascii="Arial" w:hAnsi="Arial" w:cs="Arial"/>
          <w:sz w:val="24"/>
          <w:szCs w:val="24"/>
        </w:rPr>
        <w:t>impact</w:t>
      </w:r>
      <w:proofErr w:type="gramEnd"/>
      <w:r w:rsidRPr="00962946">
        <w:rPr>
          <w:rFonts w:ascii="Arial" w:hAnsi="Arial" w:cs="Arial"/>
          <w:sz w:val="24"/>
          <w:szCs w:val="24"/>
        </w:rPr>
        <w:t xml:space="preserve"> the hotel’s creditworthiness and ability to attract more financing (</w:t>
      </w:r>
      <w:r w:rsidR="0072629E" w:rsidRPr="00962946">
        <w:rPr>
          <w:rFonts w:ascii="Arial" w:hAnsi="Arial" w:cs="Arial"/>
          <w:sz w:val="24"/>
          <w:szCs w:val="24"/>
        </w:rPr>
        <w:t>Bhimani, 2006</w:t>
      </w:r>
      <w:r w:rsidRPr="00962946">
        <w:rPr>
          <w:rFonts w:ascii="Arial" w:hAnsi="Arial" w:cs="Arial"/>
          <w:sz w:val="24"/>
          <w:szCs w:val="24"/>
        </w:rPr>
        <w:t>).</w:t>
      </w:r>
      <w:r w:rsidRPr="00962946">
        <w:rPr>
          <w:rFonts w:ascii="Arial" w:hAnsi="Arial" w:cs="Arial"/>
          <w:sz w:val="24"/>
          <w:szCs w:val="24"/>
        </w:rPr>
        <w:t xml:space="preserve"> </w:t>
      </w:r>
      <w:r w:rsidRPr="00962946">
        <w:rPr>
          <w:rFonts w:ascii="Arial" w:hAnsi="Arial" w:cs="Arial"/>
          <w:sz w:val="24"/>
          <w:szCs w:val="24"/>
        </w:rPr>
        <w:t xml:space="preserve">The loss of profitability </w:t>
      </w:r>
      <w:proofErr w:type="gramStart"/>
      <w:r w:rsidRPr="00962946">
        <w:rPr>
          <w:rFonts w:ascii="Arial" w:hAnsi="Arial" w:cs="Arial"/>
          <w:sz w:val="24"/>
          <w:szCs w:val="24"/>
        </w:rPr>
        <w:t>is tied</w:t>
      </w:r>
      <w:proofErr w:type="gramEnd"/>
      <w:r w:rsidRPr="00962946">
        <w:rPr>
          <w:rFonts w:ascii="Arial" w:hAnsi="Arial" w:cs="Arial"/>
          <w:sz w:val="24"/>
          <w:szCs w:val="24"/>
        </w:rPr>
        <w:t xml:space="preserve"> directly to financial ratios. Negative operating margin </w:t>
      </w:r>
      <w:proofErr w:type="gramStart"/>
      <w:r w:rsidRPr="00962946">
        <w:rPr>
          <w:rFonts w:ascii="Arial" w:hAnsi="Arial" w:cs="Arial"/>
          <w:sz w:val="24"/>
          <w:szCs w:val="24"/>
        </w:rPr>
        <w:t>indicates</w:t>
      </w:r>
      <w:proofErr w:type="gramEnd"/>
      <w:r w:rsidRPr="00962946">
        <w:rPr>
          <w:rFonts w:ascii="Arial" w:hAnsi="Arial" w:cs="Arial"/>
          <w:sz w:val="24"/>
          <w:szCs w:val="24"/>
        </w:rPr>
        <w:t xml:space="preserve"> inefficiencies and the inability to balance the loss of revenue with the decrease of operating costs (</w:t>
      </w:r>
      <w:proofErr w:type="spellStart"/>
      <w:r w:rsidRPr="00962946">
        <w:rPr>
          <w:rFonts w:ascii="Arial" w:hAnsi="Arial" w:cs="Arial"/>
          <w:sz w:val="24"/>
          <w:szCs w:val="24"/>
        </w:rPr>
        <w:t>Atrill</w:t>
      </w:r>
      <w:proofErr w:type="spellEnd"/>
      <w:r w:rsidRPr="00962946">
        <w:rPr>
          <w:rFonts w:ascii="Arial" w:hAnsi="Arial" w:cs="Arial"/>
          <w:sz w:val="24"/>
          <w:szCs w:val="24"/>
        </w:rPr>
        <w:t xml:space="preserve"> </w:t>
      </w:r>
      <w:r w:rsidR="0072629E" w:rsidRPr="00962946">
        <w:rPr>
          <w:rFonts w:ascii="Arial" w:hAnsi="Arial" w:cs="Arial"/>
          <w:sz w:val="24"/>
          <w:szCs w:val="24"/>
        </w:rPr>
        <w:t>and</w:t>
      </w:r>
      <w:r w:rsidRPr="00962946">
        <w:rPr>
          <w:rFonts w:ascii="Arial" w:hAnsi="Arial" w:cs="Arial"/>
          <w:sz w:val="24"/>
          <w:szCs w:val="24"/>
        </w:rPr>
        <w:t xml:space="preserve"> McLaney, 202</w:t>
      </w:r>
      <w:r w:rsidR="0072629E" w:rsidRPr="00962946">
        <w:rPr>
          <w:rFonts w:ascii="Arial" w:hAnsi="Arial" w:cs="Arial"/>
          <w:sz w:val="24"/>
          <w:szCs w:val="24"/>
        </w:rPr>
        <w:t>1</w:t>
      </w:r>
      <w:r w:rsidRPr="00962946">
        <w:rPr>
          <w:rFonts w:ascii="Arial" w:hAnsi="Arial" w:cs="Arial"/>
          <w:sz w:val="24"/>
          <w:szCs w:val="24"/>
        </w:rPr>
        <w:t>). Liquidity issues arise due to low current and quick ratios, which shows a lack of liquid assets to satisfy short-term obligations</w:t>
      </w:r>
      <w:r w:rsidR="0072629E" w:rsidRPr="00962946">
        <w:rPr>
          <w:rFonts w:ascii="Arial" w:hAnsi="Arial" w:cs="Arial"/>
          <w:sz w:val="24"/>
          <w:szCs w:val="24"/>
        </w:rPr>
        <w:t xml:space="preserve">. </w:t>
      </w:r>
      <w:r w:rsidRPr="00962946">
        <w:rPr>
          <w:rFonts w:ascii="Arial" w:hAnsi="Arial" w:cs="Arial"/>
          <w:sz w:val="24"/>
          <w:szCs w:val="24"/>
        </w:rPr>
        <w:t xml:space="preserve">Solvency risks </w:t>
      </w:r>
      <w:proofErr w:type="gramStart"/>
      <w:r w:rsidRPr="00962946">
        <w:rPr>
          <w:rFonts w:ascii="Arial" w:hAnsi="Arial" w:cs="Arial"/>
          <w:sz w:val="24"/>
          <w:szCs w:val="24"/>
        </w:rPr>
        <w:t>are further compounded</w:t>
      </w:r>
      <w:proofErr w:type="gramEnd"/>
      <w:r w:rsidRPr="00962946">
        <w:rPr>
          <w:rFonts w:ascii="Arial" w:hAnsi="Arial" w:cs="Arial"/>
          <w:sz w:val="24"/>
          <w:szCs w:val="24"/>
        </w:rPr>
        <w:t xml:space="preserve"> by high debt to equity ratio, which makes it probable that the hotel might struggle to sustain the business and </w:t>
      </w:r>
      <w:r w:rsidR="0072629E" w:rsidRPr="00962946">
        <w:rPr>
          <w:rFonts w:ascii="Arial" w:hAnsi="Arial" w:cs="Arial"/>
          <w:sz w:val="24"/>
          <w:szCs w:val="24"/>
        </w:rPr>
        <w:t>fulfil</w:t>
      </w:r>
      <w:r w:rsidRPr="00962946">
        <w:rPr>
          <w:rFonts w:ascii="Arial" w:hAnsi="Arial" w:cs="Arial"/>
          <w:sz w:val="24"/>
          <w:szCs w:val="24"/>
        </w:rPr>
        <w:t xml:space="preserve"> long term commitments</w:t>
      </w:r>
      <w:r w:rsidR="0072629E" w:rsidRPr="00962946">
        <w:rPr>
          <w:rFonts w:ascii="Arial" w:hAnsi="Arial" w:cs="Arial"/>
          <w:sz w:val="24"/>
          <w:szCs w:val="24"/>
        </w:rPr>
        <w:t xml:space="preserve">. </w:t>
      </w:r>
      <w:r w:rsidRPr="00962946">
        <w:rPr>
          <w:rFonts w:ascii="Arial" w:hAnsi="Arial" w:cs="Arial"/>
          <w:sz w:val="24"/>
          <w:szCs w:val="24"/>
        </w:rPr>
        <w:t xml:space="preserve">The performance of the hotel has </w:t>
      </w:r>
      <w:proofErr w:type="gramStart"/>
      <w:r w:rsidRPr="00962946">
        <w:rPr>
          <w:rFonts w:ascii="Arial" w:hAnsi="Arial" w:cs="Arial"/>
          <w:sz w:val="24"/>
          <w:szCs w:val="24"/>
        </w:rPr>
        <w:t>been affected</w:t>
      </w:r>
      <w:proofErr w:type="gramEnd"/>
      <w:r w:rsidRPr="00962946">
        <w:rPr>
          <w:rFonts w:ascii="Arial" w:hAnsi="Arial" w:cs="Arial"/>
          <w:sz w:val="24"/>
          <w:szCs w:val="24"/>
        </w:rPr>
        <w:t xml:space="preserve"> from a lot of external factors. Due to COVID-19 travel restrictions and dwindling consumer confidence, occupancy and revenue fell precipitously (</w:t>
      </w:r>
      <w:proofErr w:type="spellStart"/>
      <w:r w:rsidRPr="00962946">
        <w:rPr>
          <w:rFonts w:ascii="Arial" w:hAnsi="Arial" w:cs="Arial"/>
          <w:sz w:val="24"/>
          <w:szCs w:val="24"/>
        </w:rPr>
        <w:t>Gössling</w:t>
      </w:r>
      <w:proofErr w:type="spellEnd"/>
      <w:r w:rsidRPr="00962946">
        <w:rPr>
          <w:rFonts w:ascii="Arial" w:hAnsi="Arial" w:cs="Arial"/>
          <w:sz w:val="24"/>
          <w:szCs w:val="24"/>
        </w:rPr>
        <w:t xml:space="preserve">, Scott, </w:t>
      </w:r>
      <w:r w:rsidR="0072629E" w:rsidRPr="00962946">
        <w:rPr>
          <w:rFonts w:ascii="Arial" w:hAnsi="Arial" w:cs="Arial"/>
          <w:sz w:val="24"/>
          <w:szCs w:val="24"/>
        </w:rPr>
        <w:t>and</w:t>
      </w:r>
      <w:r w:rsidRPr="00962946">
        <w:rPr>
          <w:rFonts w:ascii="Arial" w:hAnsi="Arial" w:cs="Arial"/>
          <w:sz w:val="24"/>
          <w:szCs w:val="24"/>
        </w:rPr>
        <w:t xml:space="preserve"> Hall, 202</w:t>
      </w:r>
      <w:r w:rsidR="0072629E" w:rsidRPr="00962946">
        <w:rPr>
          <w:rFonts w:ascii="Arial" w:hAnsi="Arial" w:cs="Arial"/>
          <w:sz w:val="24"/>
          <w:szCs w:val="24"/>
        </w:rPr>
        <w:t>0</w:t>
      </w:r>
      <w:r w:rsidRPr="00962946">
        <w:rPr>
          <w:rFonts w:ascii="Arial" w:hAnsi="Arial" w:cs="Arial"/>
          <w:sz w:val="24"/>
          <w:szCs w:val="24"/>
        </w:rPr>
        <w:t xml:space="preserve">). Economic conditions of low disposable income and cautious spending further undercut the hospitality sector (Baum </w:t>
      </w:r>
      <w:r w:rsidR="0072629E" w:rsidRPr="00962946">
        <w:rPr>
          <w:rFonts w:ascii="Arial" w:hAnsi="Arial" w:cs="Arial"/>
          <w:sz w:val="24"/>
          <w:szCs w:val="24"/>
        </w:rPr>
        <w:t>and</w:t>
      </w:r>
      <w:r w:rsidRPr="00962946">
        <w:rPr>
          <w:rFonts w:ascii="Arial" w:hAnsi="Arial" w:cs="Arial"/>
          <w:sz w:val="24"/>
          <w:szCs w:val="24"/>
        </w:rPr>
        <w:t xml:space="preserve"> Hai, 2020). Increased competition from alternative accommodation companies such as Airbnb has cut market share by providing affordable and flexible lodging (Guttentag, 2015).</w:t>
      </w:r>
      <w:r w:rsidRPr="00962946">
        <w:rPr>
          <w:rFonts w:ascii="Arial" w:hAnsi="Arial" w:cs="Arial"/>
          <w:sz w:val="24"/>
          <w:szCs w:val="24"/>
        </w:rPr>
        <w:t xml:space="preserve"> </w:t>
      </w:r>
      <w:r w:rsidRPr="00962946">
        <w:rPr>
          <w:rFonts w:ascii="Arial" w:hAnsi="Arial" w:cs="Arial"/>
          <w:sz w:val="24"/>
          <w:szCs w:val="24"/>
        </w:rPr>
        <w:t>Cutting expenses, particularly in terms of the wages of employees, may have unwittingly compromised service</w:t>
      </w:r>
      <w:r w:rsidR="0072629E" w:rsidRPr="00962946">
        <w:rPr>
          <w:rFonts w:ascii="Arial" w:hAnsi="Arial" w:cs="Arial"/>
          <w:sz w:val="24"/>
          <w:szCs w:val="24"/>
        </w:rPr>
        <w:t xml:space="preserve">. </w:t>
      </w:r>
      <w:r w:rsidRPr="00962946">
        <w:rPr>
          <w:rFonts w:ascii="Arial" w:hAnsi="Arial" w:cs="Arial"/>
          <w:sz w:val="24"/>
          <w:szCs w:val="24"/>
        </w:rPr>
        <w:t>Service is of the essence when it comes to hospitality customer happiness and retention</w:t>
      </w:r>
      <w:r w:rsidR="0072629E" w:rsidRPr="00962946">
        <w:rPr>
          <w:rFonts w:ascii="Arial" w:hAnsi="Arial" w:cs="Arial"/>
          <w:sz w:val="24"/>
          <w:szCs w:val="24"/>
        </w:rPr>
        <w:t xml:space="preserve">. </w:t>
      </w:r>
      <w:r w:rsidRPr="00962946">
        <w:rPr>
          <w:rFonts w:ascii="Arial" w:hAnsi="Arial" w:cs="Arial"/>
          <w:sz w:val="24"/>
          <w:szCs w:val="24"/>
        </w:rPr>
        <w:t>Low staff or morale can result in poor guest experiences which can affect online reviews and hotel image (</w:t>
      </w:r>
      <w:r w:rsidR="0072629E" w:rsidRPr="00962946">
        <w:rPr>
          <w:rFonts w:ascii="Arial" w:hAnsi="Arial" w:cs="Arial"/>
          <w:sz w:val="24"/>
          <w:szCs w:val="24"/>
        </w:rPr>
        <w:t>Walker, 2021</w:t>
      </w:r>
      <w:r w:rsidRPr="00962946">
        <w:rPr>
          <w:rFonts w:ascii="Arial" w:hAnsi="Arial" w:cs="Arial"/>
          <w:sz w:val="24"/>
          <w:szCs w:val="24"/>
        </w:rPr>
        <w:t xml:space="preserve">). </w:t>
      </w:r>
      <w:r w:rsidR="0072629E" w:rsidRPr="00962946">
        <w:rPr>
          <w:rFonts w:ascii="Arial" w:hAnsi="Arial" w:cs="Arial"/>
          <w:sz w:val="24"/>
          <w:szCs w:val="24"/>
        </w:rPr>
        <w:t xml:space="preserve">Moreover, </w:t>
      </w:r>
      <w:r w:rsidRPr="00962946">
        <w:rPr>
          <w:rFonts w:ascii="Arial" w:hAnsi="Arial" w:cs="Arial"/>
          <w:sz w:val="24"/>
          <w:szCs w:val="24"/>
        </w:rPr>
        <w:t>potential guests make booking decisions based on online reviews</w:t>
      </w:r>
      <w:r w:rsidR="0072629E" w:rsidRPr="00962946">
        <w:rPr>
          <w:rFonts w:ascii="Arial" w:hAnsi="Arial" w:cs="Arial"/>
          <w:sz w:val="24"/>
          <w:szCs w:val="24"/>
        </w:rPr>
        <w:t xml:space="preserve">. </w:t>
      </w:r>
      <w:r w:rsidRPr="00962946">
        <w:rPr>
          <w:rFonts w:ascii="Arial" w:hAnsi="Arial" w:cs="Arial"/>
          <w:sz w:val="24"/>
          <w:szCs w:val="24"/>
        </w:rPr>
        <w:t xml:space="preserve">Negative reviews can also drive vacancy and revenue down the spiral to financial misery (Zervas, </w:t>
      </w:r>
      <w:proofErr w:type="spellStart"/>
      <w:r w:rsidRPr="00962946">
        <w:rPr>
          <w:rFonts w:ascii="Arial" w:hAnsi="Arial" w:cs="Arial"/>
          <w:sz w:val="24"/>
          <w:szCs w:val="24"/>
        </w:rPr>
        <w:t>Proserpio</w:t>
      </w:r>
      <w:proofErr w:type="spellEnd"/>
      <w:r w:rsidRPr="00962946">
        <w:rPr>
          <w:rFonts w:ascii="Arial" w:hAnsi="Arial" w:cs="Arial"/>
          <w:sz w:val="24"/>
          <w:szCs w:val="24"/>
        </w:rPr>
        <w:t xml:space="preserve">, </w:t>
      </w:r>
      <w:r w:rsidR="0072629E" w:rsidRPr="00962946">
        <w:rPr>
          <w:rFonts w:ascii="Arial" w:hAnsi="Arial" w:cs="Arial"/>
          <w:sz w:val="24"/>
          <w:szCs w:val="24"/>
        </w:rPr>
        <w:t>and</w:t>
      </w:r>
      <w:r w:rsidRPr="00962946">
        <w:rPr>
          <w:rFonts w:ascii="Arial" w:hAnsi="Arial" w:cs="Arial"/>
          <w:sz w:val="24"/>
          <w:szCs w:val="24"/>
        </w:rPr>
        <w:t xml:space="preserve"> Byers, 2017).</w:t>
      </w:r>
    </w:p>
    <w:p w14:paraId="1F77E68A" w14:textId="2A3084E5" w:rsidR="00C4739A" w:rsidRPr="00962946" w:rsidRDefault="00C4739A" w:rsidP="00962946">
      <w:pPr>
        <w:pStyle w:val="EU"/>
        <w:spacing w:line="360" w:lineRule="auto"/>
        <w:rPr>
          <w:color w:val="auto"/>
        </w:rPr>
      </w:pPr>
      <w:bookmarkStart w:id="4" w:name="_Toc182490634"/>
      <w:r w:rsidRPr="00962946">
        <w:rPr>
          <w:color w:val="auto"/>
        </w:rPr>
        <w:t>Turnaround Strategy</w:t>
      </w:r>
      <w:bookmarkEnd w:id="4"/>
    </w:p>
    <w:p w14:paraId="40A2967D" w14:textId="090D0D6E" w:rsidR="00A63C26" w:rsidRPr="00962946" w:rsidRDefault="00C4739A" w:rsidP="00962946">
      <w:pPr>
        <w:spacing w:line="360" w:lineRule="auto"/>
        <w:jc w:val="both"/>
        <w:rPr>
          <w:rFonts w:ascii="Arial" w:hAnsi="Arial" w:cs="Arial"/>
          <w:sz w:val="24"/>
          <w:szCs w:val="24"/>
        </w:rPr>
      </w:pPr>
      <w:r w:rsidRPr="00962946">
        <w:rPr>
          <w:rFonts w:ascii="Arial" w:hAnsi="Arial" w:cs="Arial"/>
          <w:sz w:val="24"/>
          <w:szCs w:val="24"/>
        </w:rPr>
        <w:t xml:space="preserve">A full turnaround plan will </w:t>
      </w:r>
      <w:proofErr w:type="gramStart"/>
      <w:r w:rsidRPr="00962946">
        <w:rPr>
          <w:rFonts w:ascii="Arial" w:hAnsi="Arial" w:cs="Arial"/>
          <w:sz w:val="24"/>
          <w:szCs w:val="24"/>
        </w:rPr>
        <w:t>be required</w:t>
      </w:r>
      <w:proofErr w:type="gramEnd"/>
      <w:r w:rsidRPr="00962946">
        <w:rPr>
          <w:rFonts w:ascii="Arial" w:hAnsi="Arial" w:cs="Arial"/>
          <w:sz w:val="24"/>
          <w:szCs w:val="24"/>
        </w:rPr>
        <w:t xml:space="preserve"> to rebalance The City Hotel’s financial and reputation health through operating efficiencies, revenue growth, marketing, customer experience, restructure of the finances and management of risk. Making operations efficient is making budget restrictions on easily manageable expenses such as utilities and materials, since cost control is the key to eliminating unnecessary spending (</w:t>
      </w:r>
      <w:proofErr w:type="gramStart"/>
      <w:r w:rsidRPr="00962946">
        <w:rPr>
          <w:rFonts w:ascii="Arial" w:hAnsi="Arial" w:cs="Arial"/>
          <w:sz w:val="24"/>
          <w:szCs w:val="24"/>
        </w:rPr>
        <w:t xml:space="preserve">Slack </w:t>
      </w:r>
      <w:r w:rsidR="0072629E" w:rsidRPr="00962946">
        <w:rPr>
          <w:rFonts w:ascii="Arial" w:hAnsi="Arial" w:cs="Arial"/>
          <w:sz w:val="24"/>
          <w:szCs w:val="24"/>
        </w:rPr>
        <w:t>,</w:t>
      </w:r>
      <w:proofErr w:type="gramEnd"/>
      <w:r w:rsidR="0072629E" w:rsidRPr="00962946">
        <w:rPr>
          <w:rFonts w:ascii="Arial" w:hAnsi="Arial" w:cs="Arial"/>
          <w:sz w:val="24"/>
          <w:szCs w:val="24"/>
        </w:rPr>
        <w:t xml:space="preserve"> Chambers and Johnston,</w:t>
      </w:r>
      <w:r w:rsidRPr="00962946">
        <w:rPr>
          <w:rFonts w:ascii="Arial" w:hAnsi="Arial" w:cs="Arial"/>
          <w:sz w:val="24"/>
          <w:szCs w:val="24"/>
        </w:rPr>
        <w:t xml:space="preserve"> 201</w:t>
      </w:r>
      <w:r w:rsidR="0072629E" w:rsidRPr="00962946">
        <w:rPr>
          <w:rFonts w:ascii="Arial" w:hAnsi="Arial" w:cs="Arial"/>
          <w:sz w:val="24"/>
          <w:szCs w:val="24"/>
        </w:rPr>
        <w:t>0</w:t>
      </w:r>
      <w:r w:rsidRPr="00962946">
        <w:rPr>
          <w:rFonts w:ascii="Arial" w:hAnsi="Arial" w:cs="Arial"/>
          <w:sz w:val="24"/>
          <w:szCs w:val="24"/>
        </w:rPr>
        <w:t xml:space="preserve">). </w:t>
      </w:r>
      <w:r w:rsidR="0072629E" w:rsidRPr="00962946">
        <w:rPr>
          <w:rFonts w:ascii="Arial" w:hAnsi="Arial" w:cs="Arial"/>
          <w:sz w:val="24"/>
          <w:szCs w:val="24"/>
        </w:rPr>
        <w:t>It is</w:t>
      </w:r>
      <w:r w:rsidRPr="00962946">
        <w:rPr>
          <w:rFonts w:ascii="Arial" w:hAnsi="Arial" w:cs="Arial"/>
          <w:sz w:val="24"/>
          <w:szCs w:val="24"/>
        </w:rPr>
        <w:t xml:space="preserve"> need</w:t>
      </w:r>
      <w:r w:rsidR="0072629E" w:rsidRPr="00962946">
        <w:rPr>
          <w:rFonts w:ascii="Arial" w:hAnsi="Arial" w:cs="Arial"/>
          <w:sz w:val="24"/>
          <w:szCs w:val="24"/>
        </w:rPr>
        <w:t>ed</w:t>
      </w:r>
      <w:r w:rsidRPr="00962946">
        <w:rPr>
          <w:rFonts w:ascii="Arial" w:hAnsi="Arial" w:cs="Arial"/>
          <w:sz w:val="24"/>
          <w:szCs w:val="24"/>
        </w:rPr>
        <w:t xml:space="preserve"> </w:t>
      </w:r>
      <w:r w:rsidR="0072629E" w:rsidRPr="00962946">
        <w:rPr>
          <w:rFonts w:ascii="Arial" w:hAnsi="Arial" w:cs="Arial"/>
          <w:sz w:val="24"/>
          <w:szCs w:val="24"/>
        </w:rPr>
        <w:t>an</w:t>
      </w:r>
      <w:r w:rsidRPr="00962946">
        <w:rPr>
          <w:rFonts w:ascii="Arial" w:hAnsi="Arial" w:cs="Arial"/>
          <w:sz w:val="24"/>
          <w:szCs w:val="24"/>
        </w:rPr>
        <w:t xml:space="preserve"> update </w:t>
      </w:r>
      <w:r w:rsidR="0072629E" w:rsidRPr="00962946">
        <w:rPr>
          <w:rFonts w:ascii="Arial" w:hAnsi="Arial" w:cs="Arial"/>
          <w:sz w:val="24"/>
          <w:szCs w:val="24"/>
        </w:rPr>
        <w:t xml:space="preserve">to </w:t>
      </w:r>
      <w:r w:rsidRPr="00962946">
        <w:rPr>
          <w:rFonts w:ascii="Arial" w:hAnsi="Arial" w:cs="Arial"/>
          <w:sz w:val="24"/>
          <w:szCs w:val="24"/>
        </w:rPr>
        <w:t xml:space="preserve">the staffing requirements according to occupancy rates without compromising service, as </w:t>
      </w:r>
      <w:proofErr w:type="gramStart"/>
      <w:r w:rsidRPr="00962946">
        <w:rPr>
          <w:rFonts w:ascii="Arial" w:hAnsi="Arial" w:cs="Arial"/>
          <w:sz w:val="24"/>
          <w:szCs w:val="24"/>
        </w:rPr>
        <w:t>optimizing</w:t>
      </w:r>
      <w:proofErr w:type="gramEnd"/>
      <w:r w:rsidRPr="00962946">
        <w:rPr>
          <w:rFonts w:ascii="Arial" w:hAnsi="Arial" w:cs="Arial"/>
          <w:sz w:val="24"/>
          <w:szCs w:val="24"/>
        </w:rPr>
        <w:t xml:space="preserve"> </w:t>
      </w:r>
      <w:proofErr w:type="spellStart"/>
      <w:r w:rsidRPr="00962946">
        <w:rPr>
          <w:rFonts w:ascii="Arial" w:hAnsi="Arial" w:cs="Arial"/>
          <w:sz w:val="24"/>
          <w:szCs w:val="24"/>
        </w:rPr>
        <w:t>labor</w:t>
      </w:r>
      <w:proofErr w:type="spellEnd"/>
      <w:r w:rsidRPr="00962946">
        <w:rPr>
          <w:rFonts w:ascii="Arial" w:hAnsi="Arial" w:cs="Arial"/>
          <w:sz w:val="24"/>
          <w:szCs w:val="24"/>
        </w:rPr>
        <w:t xml:space="preserve"> is good for profits without harming customers (Baum, 201</w:t>
      </w:r>
      <w:r w:rsidR="0072629E" w:rsidRPr="00962946">
        <w:rPr>
          <w:rFonts w:ascii="Arial" w:hAnsi="Arial" w:cs="Arial"/>
          <w:sz w:val="24"/>
          <w:szCs w:val="24"/>
        </w:rPr>
        <w:t>8</w:t>
      </w:r>
      <w:r w:rsidRPr="00962946">
        <w:rPr>
          <w:rFonts w:ascii="Arial" w:hAnsi="Arial" w:cs="Arial"/>
          <w:sz w:val="24"/>
          <w:szCs w:val="24"/>
        </w:rPr>
        <w:t>). Including technology like automated booking and green technology make processes easier and cheaper since technology creates competitive advantage in the hospitality industry (</w:t>
      </w:r>
      <w:r w:rsidR="0072629E" w:rsidRPr="00962946">
        <w:rPr>
          <w:rFonts w:ascii="Arial" w:hAnsi="Arial" w:cs="Arial"/>
          <w:sz w:val="24"/>
          <w:szCs w:val="24"/>
        </w:rPr>
        <w:t>Walker, 2021</w:t>
      </w:r>
      <w:r w:rsidRPr="00962946">
        <w:rPr>
          <w:rFonts w:ascii="Arial" w:hAnsi="Arial" w:cs="Arial"/>
          <w:sz w:val="24"/>
          <w:szCs w:val="24"/>
        </w:rPr>
        <w:t xml:space="preserve">). Diversifying revenues with services such as virtual events or coworking space use un-occupied spaces to adapt to changing customer needs (Sigala, 2020). Adaptive pricing using revenue management — prices can change as demand rises, maximising occupancy </w:t>
      </w:r>
      <w:r w:rsidR="00962946" w:rsidRPr="00962946">
        <w:rPr>
          <w:rFonts w:ascii="Arial" w:hAnsi="Arial" w:cs="Arial"/>
          <w:sz w:val="24"/>
          <w:szCs w:val="24"/>
        </w:rPr>
        <w:t>(</w:t>
      </w:r>
      <w:proofErr w:type="spellStart"/>
      <w:r w:rsidR="00962946" w:rsidRPr="00962946">
        <w:rPr>
          <w:rFonts w:ascii="Arial" w:hAnsi="Arial" w:cs="Arial"/>
          <w:sz w:val="24"/>
          <w:szCs w:val="24"/>
        </w:rPr>
        <w:t>Guilding</w:t>
      </w:r>
      <w:proofErr w:type="spellEnd"/>
      <w:r w:rsidR="00962946" w:rsidRPr="00962946">
        <w:rPr>
          <w:rFonts w:ascii="Arial" w:hAnsi="Arial" w:cs="Arial"/>
          <w:sz w:val="24"/>
          <w:szCs w:val="24"/>
        </w:rPr>
        <w:t>, 2014</w:t>
      </w:r>
      <w:r w:rsidRPr="00962946">
        <w:rPr>
          <w:rFonts w:ascii="Arial" w:hAnsi="Arial" w:cs="Arial"/>
          <w:sz w:val="24"/>
          <w:szCs w:val="24"/>
        </w:rPr>
        <w:t xml:space="preserve">). Create loyalty programs that make the customer a repeat customer which will drive lifetime value (Bowen </w:t>
      </w:r>
      <w:r w:rsidR="00962946" w:rsidRPr="00962946">
        <w:rPr>
          <w:rFonts w:ascii="Arial" w:hAnsi="Arial" w:cs="Arial"/>
          <w:sz w:val="24"/>
          <w:szCs w:val="24"/>
        </w:rPr>
        <w:t>and</w:t>
      </w:r>
      <w:r w:rsidRPr="00962946">
        <w:rPr>
          <w:rFonts w:ascii="Arial" w:hAnsi="Arial" w:cs="Arial"/>
          <w:sz w:val="24"/>
          <w:szCs w:val="24"/>
        </w:rPr>
        <w:t xml:space="preserve"> Chen McCain, 2015). Advertising activities including social media presence and targeted advertising are the most important to drive brand awareness</w:t>
      </w:r>
      <w:r w:rsidR="00962946" w:rsidRPr="00962946">
        <w:rPr>
          <w:rFonts w:ascii="Arial" w:hAnsi="Arial" w:cs="Arial"/>
          <w:sz w:val="24"/>
          <w:szCs w:val="24"/>
        </w:rPr>
        <w:t xml:space="preserve">. </w:t>
      </w:r>
      <w:r w:rsidRPr="00962946">
        <w:rPr>
          <w:rFonts w:ascii="Arial" w:hAnsi="Arial" w:cs="Arial"/>
          <w:sz w:val="24"/>
          <w:szCs w:val="24"/>
        </w:rPr>
        <w:t xml:space="preserve">Partnering with the local companies to offer package deals adds value and sets the hotel apart (Fyall </w:t>
      </w:r>
      <w:r w:rsidR="00962946" w:rsidRPr="00962946">
        <w:rPr>
          <w:rFonts w:ascii="Arial" w:hAnsi="Arial" w:cs="Arial"/>
          <w:sz w:val="24"/>
          <w:szCs w:val="24"/>
        </w:rPr>
        <w:t>et al.</w:t>
      </w:r>
      <w:r w:rsidRPr="00962946">
        <w:rPr>
          <w:rFonts w:ascii="Arial" w:hAnsi="Arial" w:cs="Arial"/>
          <w:sz w:val="24"/>
          <w:szCs w:val="24"/>
        </w:rPr>
        <w:t>, 2019). Monitor and respond to reviews is essential to reputation as online feedback makes the consumer choices</w:t>
      </w:r>
      <w:r w:rsidR="00962946" w:rsidRPr="00962946">
        <w:rPr>
          <w:rFonts w:ascii="Arial" w:hAnsi="Arial" w:cs="Arial"/>
          <w:sz w:val="24"/>
          <w:szCs w:val="24"/>
        </w:rPr>
        <w:t>. Additionally, s</w:t>
      </w:r>
      <w:r w:rsidRPr="00962946">
        <w:rPr>
          <w:rFonts w:ascii="Arial" w:hAnsi="Arial" w:cs="Arial"/>
          <w:sz w:val="24"/>
          <w:szCs w:val="24"/>
        </w:rPr>
        <w:t>taff training</w:t>
      </w:r>
      <w:r w:rsidR="00962946" w:rsidRPr="00962946">
        <w:rPr>
          <w:rFonts w:ascii="Arial" w:hAnsi="Arial" w:cs="Arial"/>
          <w:sz w:val="24"/>
          <w:szCs w:val="24"/>
        </w:rPr>
        <w:t xml:space="preserve"> will</w:t>
      </w:r>
      <w:r w:rsidRPr="00962946">
        <w:rPr>
          <w:rFonts w:ascii="Arial" w:hAnsi="Arial" w:cs="Arial"/>
          <w:sz w:val="24"/>
          <w:szCs w:val="24"/>
        </w:rPr>
        <w:t xml:space="preserve"> improve the service and guest experience since the employee skills have </w:t>
      </w:r>
      <w:proofErr w:type="gramStart"/>
      <w:r w:rsidRPr="00962946">
        <w:rPr>
          <w:rFonts w:ascii="Arial" w:hAnsi="Arial" w:cs="Arial"/>
          <w:sz w:val="24"/>
          <w:szCs w:val="24"/>
        </w:rPr>
        <w:t>a big impact</w:t>
      </w:r>
      <w:proofErr w:type="gramEnd"/>
      <w:r w:rsidRPr="00962946">
        <w:rPr>
          <w:rFonts w:ascii="Arial" w:hAnsi="Arial" w:cs="Arial"/>
          <w:sz w:val="24"/>
          <w:szCs w:val="24"/>
        </w:rPr>
        <w:t xml:space="preserve"> on the customer (Karatepe, 2013). Restructuring the financial position — negotiations with creditors and asset usage — increases liquidity and financial efficiency, which are necessary for organizational restructuring (</w:t>
      </w:r>
      <w:r w:rsidR="00962946" w:rsidRPr="00962946">
        <w:rPr>
          <w:rFonts w:ascii="Arial" w:hAnsi="Arial" w:cs="Arial"/>
          <w:sz w:val="24"/>
          <w:szCs w:val="24"/>
        </w:rPr>
        <w:t>Tranter</w:t>
      </w:r>
      <w:r w:rsidR="00962946" w:rsidRPr="00962946">
        <w:rPr>
          <w:rFonts w:ascii="Arial" w:hAnsi="Arial" w:cs="Arial"/>
          <w:sz w:val="24"/>
          <w:szCs w:val="24"/>
        </w:rPr>
        <w:t xml:space="preserve">, </w:t>
      </w:r>
      <w:r w:rsidR="00962946" w:rsidRPr="00962946">
        <w:rPr>
          <w:rFonts w:ascii="Arial" w:hAnsi="Arial" w:cs="Arial"/>
          <w:sz w:val="24"/>
          <w:szCs w:val="24"/>
        </w:rPr>
        <w:t>Stuart-Hill</w:t>
      </w:r>
      <w:r w:rsidR="00962946" w:rsidRPr="00962946">
        <w:rPr>
          <w:rFonts w:ascii="Arial" w:hAnsi="Arial" w:cs="Arial"/>
          <w:sz w:val="24"/>
          <w:szCs w:val="24"/>
        </w:rPr>
        <w:t xml:space="preserve">, and </w:t>
      </w:r>
      <w:r w:rsidR="00962946" w:rsidRPr="00962946">
        <w:rPr>
          <w:rFonts w:ascii="Arial" w:hAnsi="Arial" w:cs="Arial"/>
          <w:sz w:val="24"/>
          <w:szCs w:val="24"/>
        </w:rPr>
        <w:t>Parker,</w:t>
      </w:r>
      <w:r w:rsidR="00962946" w:rsidRPr="00962946">
        <w:rPr>
          <w:rFonts w:ascii="Arial" w:hAnsi="Arial" w:cs="Arial"/>
          <w:sz w:val="24"/>
          <w:szCs w:val="24"/>
        </w:rPr>
        <w:t xml:space="preserve"> </w:t>
      </w:r>
      <w:r w:rsidR="00962946" w:rsidRPr="00962946">
        <w:rPr>
          <w:rFonts w:ascii="Arial" w:hAnsi="Arial" w:cs="Arial"/>
          <w:sz w:val="24"/>
          <w:szCs w:val="24"/>
        </w:rPr>
        <w:t>2014</w:t>
      </w:r>
      <w:r w:rsidRPr="00962946">
        <w:rPr>
          <w:rFonts w:ascii="Arial" w:hAnsi="Arial" w:cs="Arial"/>
          <w:sz w:val="24"/>
          <w:szCs w:val="24"/>
        </w:rPr>
        <w:t>). Creating health and safety measures, including contingency plans for disruptions are all critical to risk mitigation and resilience under uncertainty</w:t>
      </w:r>
      <w:r w:rsidR="00962946" w:rsidRPr="00962946">
        <w:rPr>
          <w:rFonts w:ascii="Arial" w:hAnsi="Arial" w:cs="Arial"/>
          <w:sz w:val="24"/>
          <w:szCs w:val="24"/>
        </w:rPr>
        <w:t>.</w:t>
      </w:r>
    </w:p>
    <w:p w14:paraId="5F970F67" w14:textId="6EB4E9CC" w:rsidR="00C4739A" w:rsidRPr="00962946" w:rsidRDefault="00C4739A" w:rsidP="00962946">
      <w:pPr>
        <w:pStyle w:val="EU"/>
        <w:spacing w:line="360" w:lineRule="auto"/>
        <w:rPr>
          <w:color w:val="auto"/>
        </w:rPr>
      </w:pPr>
      <w:bookmarkStart w:id="5" w:name="_Toc182490635"/>
      <w:r w:rsidRPr="00962946">
        <w:rPr>
          <w:color w:val="auto"/>
        </w:rPr>
        <w:t>Conclusion</w:t>
      </w:r>
      <w:bookmarkEnd w:id="5"/>
    </w:p>
    <w:p w14:paraId="55E888E1" w14:textId="25700A89" w:rsidR="00A63C26" w:rsidRPr="00962946" w:rsidRDefault="00C4739A" w:rsidP="00962946">
      <w:pPr>
        <w:spacing w:line="360" w:lineRule="auto"/>
        <w:jc w:val="both"/>
        <w:rPr>
          <w:rFonts w:ascii="Arial" w:hAnsi="Arial" w:cs="Arial"/>
          <w:sz w:val="24"/>
          <w:szCs w:val="24"/>
        </w:rPr>
      </w:pPr>
      <w:r w:rsidRPr="00962946">
        <w:rPr>
          <w:rFonts w:ascii="Arial" w:hAnsi="Arial" w:cs="Arial"/>
          <w:sz w:val="24"/>
          <w:szCs w:val="24"/>
        </w:rPr>
        <w:t>In conlusion, d</w:t>
      </w:r>
      <w:r w:rsidRPr="00962946">
        <w:rPr>
          <w:rFonts w:ascii="Arial" w:hAnsi="Arial" w:cs="Arial"/>
          <w:sz w:val="24"/>
          <w:szCs w:val="24"/>
        </w:rPr>
        <w:t xml:space="preserve">ecreased revenues, tight pricing and competition had made the City Hotel less than financially sound in the past 3 years. Profitability, liquidity, and solvency are major problems on the financials. While the gross profit margin was stable, the hotel had fixed costs </w:t>
      </w:r>
      <w:r w:rsidR="004B1F7B" w:rsidRPr="00962946">
        <w:rPr>
          <w:rFonts w:ascii="Arial" w:hAnsi="Arial" w:cs="Arial"/>
          <w:sz w:val="24"/>
          <w:szCs w:val="24"/>
        </w:rPr>
        <w:t>unadjusted,</w:t>
      </w:r>
      <w:r w:rsidRPr="00962946">
        <w:rPr>
          <w:rFonts w:ascii="Arial" w:hAnsi="Arial" w:cs="Arial"/>
          <w:sz w:val="24"/>
          <w:szCs w:val="24"/>
        </w:rPr>
        <w:t xml:space="preserve"> and this resulted in a negative operating margin in 2023. Liquidity ratios were below normal, which </w:t>
      </w:r>
      <w:proofErr w:type="gramStart"/>
      <w:r w:rsidRPr="00962946">
        <w:rPr>
          <w:rFonts w:ascii="Arial" w:hAnsi="Arial" w:cs="Arial"/>
          <w:sz w:val="24"/>
          <w:szCs w:val="24"/>
        </w:rPr>
        <w:t>indicated</w:t>
      </w:r>
      <w:proofErr w:type="gramEnd"/>
      <w:r w:rsidRPr="00962946">
        <w:rPr>
          <w:rFonts w:ascii="Arial" w:hAnsi="Arial" w:cs="Arial"/>
          <w:sz w:val="24"/>
          <w:szCs w:val="24"/>
        </w:rPr>
        <w:t xml:space="preserve"> difficulty in meeting short-term obligations. The ratio of debt to equity </w:t>
      </w:r>
      <w:proofErr w:type="gramStart"/>
      <w:r w:rsidRPr="00962946">
        <w:rPr>
          <w:rFonts w:ascii="Arial" w:hAnsi="Arial" w:cs="Arial"/>
          <w:sz w:val="24"/>
          <w:szCs w:val="24"/>
        </w:rPr>
        <w:t>jumped,</w:t>
      </w:r>
      <w:proofErr w:type="gramEnd"/>
      <w:r w:rsidRPr="00962946">
        <w:rPr>
          <w:rFonts w:ascii="Arial" w:hAnsi="Arial" w:cs="Arial"/>
          <w:sz w:val="24"/>
          <w:szCs w:val="24"/>
        </w:rPr>
        <w:t xml:space="preserve"> an indication of excessive debt-to-equity which increases risk in a fragile market. Outsourcing – COVID19, financial crises, rival rentals like Airbnb – also put a strain on results. It requires an integrated turnaround plan with cost management, revenue diversification, digital marketing and efficiency. </w:t>
      </w:r>
      <w:r w:rsidRPr="00962946">
        <w:rPr>
          <w:rFonts w:ascii="Arial" w:hAnsi="Arial" w:cs="Arial"/>
          <w:sz w:val="24"/>
          <w:szCs w:val="24"/>
        </w:rPr>
        <w:t>It is</w:t>
      </w:r>
      <w:r w:rsidRPr="00962946">
        <w:rPr>
          <w:rFonts w:ascii="Arial" w:hAnsi="Arial" w:cs="Arial"/>
          <w:sz w:val="24"/>
          <w:szCs w:val="24"/>
        </w:rPr>
        <w:t xml:space="preserve"> an investment to bring financial stability, customer satisfaction, and the restoration of the reputation of the hotel so it can find a place in a fiercely competitive market.</w:t>
      </w:r>
    </w:p>
    <w:p w14:paraId="584C5160" w14:textId="77777777" w:rsidR="00C4739A" w:rsidRPr="00962946" w:rsidRDefault="00C4739A" w:rsidP="00962946">
      <w:pPr>
        <w:spacing w:line="360" w:lineRule="auto"/>
        <w:jc w:val="both"/>
        <w:rPr>
          <w:rFonts w:ascii="Arial" w:hAnsi="Arial" w:cs="Arial"/>
          <w:sz w:val="24"/>
          <w:szCs w:val="24"/>
        </w:rPr>
      </w:pPr>
    </w:p>
    <w:p w14:paraId="150B427B" w14:textId="77777777" w:rsidR="00C378A3" w:rsidRPr="00962946" w:rsidRDefault="00C378A3" w:rsidP="00962946">
      <w:pPr>
        <w:spacing w:line="360" w:lineRule="auto"/>
        <w:jc w:val="both"/>
        <w:rPr>
          <w:rFonts w:ascii="Arial" w:hAnsi="Arial" w:cs="Arial"/>
          <w:sz w:val="24"/>
          <w:szCs w:val="24"/>
        </w:rPr>
      </w:pPr>
    </w:p>
    <w:p w14:paraId="2A7D45DC" w14:textId="77777777" w:rsidR="00C378A3" w:rsidRPr="00962946" w:rsidRDefault="00C378A3" w:rsidP="00962946">
      <w:pPr>
        <w:spacing w:line="360" w:lineRule="auto"/>
        <w:jc w:val="both"/>
        <w:rPr>
          <w:rFonts w:ascii="Arial" w:hAnsi="Arial" w:cs="Arial"/>
          <w:sz w:val="24"/>
          <w:szCs w:val="24"/>
        </w:rPr>
      </w:pPr>
    </w:p>
    <w:p w14:paraId="18F88B4D" w14:textId="77777777" w:rsidR="00C4739A" w:rsidRPr="00962946" w:rsidRDefault="00C4739A" w:rsidP="00962946">
      <w:pPr>
        <w:spacing w:line="360" w:lineRule="auto"/>
        <w:jc w:val="both"/>
        <w:rPr>
          <w:rFonts w:ascii="Arial" w:hAnsi="Arial" w:cs="Arial"/>
          <w:sz w:val="24"/>
          <w:szCs w:val="24"/>
        </w:rPr>
      </w:pPr>
    </w:p>
    <w:p w14:paraId="02445B49" w14:textId="77777777" w:rsidR="00962946" w:rsidRPr="00962946" w:rsidRDefault="00962946" w:rsidP="00962946">
      <w:pPr>
        <w:spacing w:line="360" w:lineRule="auto"/>
        <w:jc w:val="both"/>
        <w:rPr>
          <w:rFonts w:ascii="Arial" w:hAnsi="Arial" w:cs="Arial"/>
          <w:sz w:val="24"/>
          <w:szCs w:val="24"/>
        </w:rPr>
      </w:pPr>
    </w:p>
    <w:p w14:paraId="189C34E6" w14:textId="77777777" w:rsidR="00962946" w:rsidRPr="00962946" w:rsidRDefault="00962946" w:rsidP="00962946">
      <w:pPr>
        <w:spacing w:line="360" w:lineRule="auto"/>
        <w:jc w:val="both"/>
        <w:rPr>
          <w:rFonts w:ascii="Arial" w:hAnsi="Arial" w:cs="Arial"/>
          <w:sz w:val="24"/>
          <w:szCs w:val="24"/>
        </w:rPr>
      </w:pPr>
    </w:p>
    <w:p w14:paraId="0AD5B616" w14:textId="77777777" w:rsidR="00962946" w:rsidRPr="00962946" w:rsidRDefault="00962946" w:rsidP="00962946">
      <w:pPr>
        <w:spacing w:line="360" w:lineRule="auto"/>
        <w:jc w:val="both"/>
        <w:rPr>
          <w:rFonts w:ascii="Arial" w:hAnsi="Arial" w:cs="Arial"/>
          <w:sz w:val="24"/>
          <w:szCs w:val="24"/>
        </w:rPr>
      </w:pPr>
    </w:p>
    <w:p w14:paraId="5F16DE67" w14:textId="69950FD3" w:rsidR="00C4739A" w:rsidRPr="00962946" w:rsidRDefault="00C4739A" w:rsidP="00962946">
      <w:pPr>
        <w:pStyle w:val="EU"/>
        <w:spacing w:line="360" w:lineRule="auto"/>
        <w:rPr>
          <w:color w:val="auto"/>
        </w:rPr>
      </w:pPr>
      <w:bookmarkStart w:id="6" w:name="_Toc182490636"/>
      <w:r w:rsidRPr="00962946">
        <w:rPr>
          <w:color w:val="auto"/>
        </w:rPr>
        <w:t>References</w:t>
      </w:r>
      <w:bookmarkEnd w:id="6"/>
    </w:p>
    <w:p w14:paraId="00B324B8" w14:textId="77777777" w:rsidR="00A63C26" w:rsidRPr="00962946" w:rsidRDefault="00A63C26" w:rsidP="00962946">
      <w:pPr>
        <w:spacing w:line="360" w:lineRule="auto"/>
        <w:jc w:val="both"/>
        <w:rPr>
          <w:rFonts w:ascii="Arial" w:hAnsi="Arial" w:cs="Arial"/>
          <w:sz w:val="24"/>
          <w:szCs w:val="24"/>
        </w:rPr>
      </w:pPr>
    </w:p>
    <w:p w14:paraId="6A5F27E3" w14:textId="77777777" w:rsidR="00C378A3" w:rsidRPr="00962946" w:rsidRDefault="00C378A3" w:rsidP="00962946">
      <w:pPr>
        <w:spacing w:line="360" w:lineRule="auto"/>
        <w:jc w:val="both"/>
        <w:rPr>
          <w:rFonts w:ascii="Arial" w:hAnsi="Arial" w:cs="Arial"/>
          <w:sz w:val="24"/>
          <w:szCs w:val="24"/>
        </w:rPr>
      </w:pPr>
      <w:proofErr w:type="spellStart"/>
      <w:r w:rsidRPr="00962946">
        <w:rPr>
          <w:rFonts w:ascii="Arial" w:hAnsi="Arial" w:cs="Arial"/>
          <w:sz w:val="24"/>
          <w:szCs w:val="24"/>
        </w:rPr>
        <w:t>Atrill</w:t>
      </w:r>
      <w:proofErr w:type="spellEnd"/>
      <w:r w:rsidRPr="00962946">
        <w:rPr>
          <w:rFonts w:ascii="Arial" w:hAnsi="Arial" w:cs="Arial"/>
          <w:sz w:val="24"/>
          <w:szCs w:val="24"/>
        </w:rPr>
        <w:t xml:space="preserve"> P, McLaney E (2021) Management Accounting for Decision Makers, FT Prentice Hall</w:t>
      </w:r>
    </w:p>
    <w:p w14:paraId="56F8D746" w14:textId="18BC041B"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 xml:space="preserve">Baum, T., </w:t>
      </w:r>
      <w:r w:rsidRPr="00962946">
        <w:rPr>
          <w:rFonts w:ascii="Arial" w:hAnsi="Arial" w:cs="Arial"/>
          <w:sz w:val="24"/>
          <w:szCs w:val="24"/>
        </w:rPr>
        <w:t>(</w:t>
      </w:r>
      <w:r w:rsidRPr="00962946">
        <w:rPr>
          <w:rFonts w:ascii="Arial" w:hAnsi="Arial" w:cs="Arial"/>
          <w:sz w:val="24"/>
          <w:szCs w:val="24"/>
        </w:rPr>
        <w:t>2018</w:t>
      </w:r>
      <w:r w:rsidRPr="00962946">
        <w:rPr>
          <w:rFonts w:ascii="Arial" w:hAnsi="Arial" w:cs="Arial"/>
          <w:sz w:val="24"/>
          <w:szCs w:val="24"/>
        </w:rPr>
        <w:t>)</w:t>
      </w:r>
      <w:r w:rsidRPr="00962946">
        <w:rPr>
          <w:rFonts w:ascii="Arial" w:hAnsi="Arial" w:cs="Arial"/>
          <w:sz w:val="24"/>
          <w:szCs w:val="24"/>
        </w:rPr>
        <w:t>. Sustainable human resource management as a driver in tourism policy and planning: a serious sin of omission?. Journal of Sustainable Tourism, 26(6), pp.873-889.</w:t>
      </w:r>
    </w:p>
    <w:p w14:paraId="343D19DB" w14:textId="2A611B40" w:rsidR="00C378A3" w:rsidRPr="00962946" w:rsidRDefault="00C378A3" w:rsidP="00962946">
      <w:pPr>
        <w:spacing w:line="360" w:lineRule="auto"/>
        <w:jc w:val="both"/>
        <w:rPr>
          <w:rFonts w:ascii="Arial" w:hAnsi="Arial" w:cs="Arial"/>
          <w:sz w:val="24"/>
          <w:szCs w:val="24"/>
        </w:rPr>
      </w:pPr>
      <w:r w:rsidRPr="00962946">
        <w:rPr>
          <w:rFonts w:ascii="Arial" w:hAnsi="Arial" w:cs="Arial"/>
          <w:sz w:val="24"/>
          <w:szCs w:val="24"/>
        </w:rPr>
        <w:t xml:space="preserve">Baum, T. and Hai, N.T.T., </w:t>
      </w:r>
      <w:r w:rsidRPr="00962946">
        <w:rPr>
          <w:rFonts w:ascii="Arial" w:hAnsi="Arial" w:cs="Arial"/>
          <w:sz w:val="24"/>
          <w:szCs w:val="24"/>
        </w:rPr>
        <w:t>(</w:t>
      </w:r>
      <w:r w:rsidRPr="00962946">
        <w:rPr>
          <w:rFonts w:ascii="Arial" w:hAnsi="Arial" w:cs="Arial"/>
          <w:sz w:val="24"/>
          <w:szCs w:val="24"/>
        </w:rPr>
        <w:t>2020</w:t>
      </w:r>
      <w:r w:rsidRPr="00962946">
        <w:rPr>
          <w:rFonts w:ascii="Arial" w:hAnsi="Arial" w:cs="Arial"/>
          <w:sz w:val="24"/>
          <w:szCs w:val="24"/>
        </w:rPr>
        <w:t>)</w:t>
      </w:r>
      <w:r w:rsidRPr="00962946">
        <w:rPr>
          <w:rFonts w:ascii="Arial" w:hAnsi="Arial" w:cs="Arial"/>
          <w:sz w:val="24"/>
          <w:szCs w:val="24"/>
        </w:rPr>
        <w:t>. Hospitality, tourism, human rights and the impact of COVID-19. International Journal of Contemporary Hospitality Management, 32(7), pp.2397-2407.</w:t>
      </w:r>
    </w:p>
    <w:p w14:paraId="48CB20A0" w14:textId="1B5C051E"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Berk, J. and DeMarzo, P., </w:t>
      </w:r>
      <w:r w:rsidR="00C378A3" w:rsidRPr="00962946">
        <w:rPr>
          <w:rFonts w:ascii="Arial" w:hAnsi="Arial" w:cs="Arial"/>
          <w:sz w:val="24"/>
          <w:szCs w:val="24"/>
        </w:rPr>
        <w:t>(</w:t>
      </w:r>
      <w:r w:rsidRPr="00962946">
        <w:rPr>
          <w:rFonts w:ascii="Arial" w:hAnsi="Arial" w:cs="Arial"/>
          <w:sz w:val="24"/>
          <w:szCs w:val="24"/>
        </w:rPr>
        <w:t>2020</w:t>
      </w:r>
      <w:r w:rsidR="00C378A3" w:rsidRPr="00962946">
        <w:rPr>
          <w:rFonts w:ascii="Arial" w:hAnsi="Arial" w:cs="Arial"/>
          <w:sz w:val="24"/>
          <w:szCs w:val="24"/>
        </w:rPr>
        <w:t>)</w:t>
      </w:r>
      <w:r w:rsidRPr="00962946">
        <w:rPr>
          <w:rFonts w:ascii="Arial" w:hAnsi="Arial" w:cs="Arial"/>
          <w:sz w:val="24"/>
          <w:szCs w:val="24"/>
        </w:rPr>
        <w:t>. Corporate Finance (5th Global Edition). Essex, UK.</w:t>
      </w:r>
    </w:p>
    <w:p w14:paraId="1A0984AD" w14:textId="3E6843BF"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 xml:space="preserve">Bhimani A, (2006) Contemporary Issues in Management </w:t>
      </w:r>
      <w:proofErr w:type="gramStart"/>
      <w:r w:rsidRPr="00962946">
        <w:rPr>
          <w:rFonts w:ascii="Arial" w:hAnsi="Arial" w:cs="Arial"/>
          <w:sz w:val="24"/>
          <w:szCs w:val="24"/>
        </w:rPr>
        <w:t>Accounting ,</w:t>
      </w:r>
      <w:proofErr w:type="gramEnd"/>
      <w:r w:rsidRPr="00962946">
        <w:rPr>
          <w:rFonts w:ascii="Arial" w:hAnsi="Arial" w:cs="Arial"/>
          <w:sz w:val="24"/>
          <w:szCs w:val="24"/>
        </w:rPr>
        <w:t xml:space="preserve"> Oxford</w:t>
      </w:r>
    </w:p>
    <w:p w14:paraId="05E4B739" w14:textId="00076802" w:rsidR="00962946" w:rsidRPr="00962946" w:rsidRDefault="00962946" w:rsidP="00962946">
      <w:pPr>
        <w:spacing w:line="360" w:lineRule="auto"/>
        <w:jc w:val="both"/>
        <w:rPr>
          <w:rFonts w:ascii="Arial" w:hAnsi="Arial" w:cs="Arial"/>
          <w:sz w:val="24"/>
          <w:szCs w:val="24"/>
        </w:rPr>
      </w:pPr>
      <w:r w:rsidRPr="00962946">
        <w:rPr>
          <w:rFonts w:ascii="Arial" w:hAnsi="Arial" w:cs="Arial"/>
          <w:sz w:val="24"/>
          <w:szCs w:val="24"/>
        </w:rPr>
        <w:t xml:space="preserve">Bowen, J.T. and Chen McCain, S.L., </w:t>
      </w:r>
      <w:r w:rsidRPr="00962946">
        <w:rPr>
          <w:rFonts w:ascii="Arial" w:hAnsi="Arial" w:cs="Arial"/>
          <w:sz w:val="24"/>
          <w:szCs w:val="24"/>
        </w:rPr>
        <w:t>(</w:t>
      </w:r>
      <w:r w:rsidRPr="00962946">
        <w:rPr>
          <w:rFonts w:ascii="Arial" w:hAnsi="Arial" w:cs="Arial"/>
          <w:sz w:val="24"/>
          <w:szCs w:val="24"/>
        </w:rPr>
        <w:t>2015</w:t>
      </w:r>
      <w:r w:rsidRPr="00962946">
        <w:rPr>
          <w:rFonts w:ascii="Arial" w:hAnsi="Arial" w:cs="Arial"/>
          <w:sz w:val="24"/>
          <w:szCs w:val="24"/>
        </w:rPr>
        <w:t>)</w:t>
      </w:r>
      <w:r w:rsidRPr="00962946">
        <w:rPr>
          <w:rFonts w:ascii="Arial" w:hAnsi="Arial" w:cs="Arial"/>
          <w:sz w:val="24"/>
          <w:szCs w:val="24"/>
        </w:rPr>
        <w:t>. Transitioning loyalty programs: A commentary on “the relationship between customer loyalty and customer satisfaction”. International Journal of Contemporary Hospitality Management, 27(3), pp.415-430.</w:t>
      </w:r>
    </w:p>
    <w:p w14:paraId="0CEDEF4C" w14:textId="3BC67D8B"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Brealey, R.A., Myers, S.C. and Allen, F., </w:t>
      </w:r>
      <w:r w:rsidRPr="00962946">
        <w:rPr>
          <w:rFonts w:ascii="Arial" w:hAnsi="Arial" w:cs="Arial"/>
          <w:sz w:val="24"/>
          <w:szCs w:val="24"/>
        </w:rPr>
        <w:t>(</w:t>
      </w:r>
      <w:r w:rsidRPr="00962946">
        <w:rPr>
          <w:rFonts w:ascii="Arial" w:hAnsi="Arial" w:cs="Arial"/>
          <w:sz w:val="24"/>
          <w:szCs w:val="24"/>
        </w:rPr>
        <w:t>2017</w:t>
      </w:r>
      <w:r w:rsidRPr="00962946">
        <w:rPr>
          <w:rFonts w:ascii="Arial" w:hAnsi="Arial" w:cs="Arial"/>
          <w:sz w:val="24"/>
          <w:szCs w:val="24"/>
        </w:rPr>
        <w:t>)</w:t>
      </w:r>
      <w:r w:rsidRPr="00962946">
        <w:rPr>
          <w:rFonts w:ascii="Arial" w:hAnsi="Arial" w:cs="Arial"/>
          <w:sz w:val="24"/>
          <w:szCs w:val="24"/>
        </w:rPr>
        <w:t>. Principles of Corporate Finance TWELFTH EDITION.</w:t>
      </w:r>
    </w:p>
    <w:p w14:paraId="41F064E9" w14:textId="64EF69FB"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Damodaran, A., </w:t>
      </w:r>
      <w:r w:rsidRPr="00962946">
        <w:rPr>
          <w:rFonts w:ascii="Arial" w:hAnsi="Arial" w:cs="Arial"/>
          <w:sz w:val="24"/>
          <w:szCs w:val="24"/>
        </w:rPr>
        <w:t>(</w:t>
      </w:r>
      <w:r w:rsidRPr="00962946">
        <w:rPr>
          <w:rFonts w:ascii="Arial" w:hAnsi="Arial" w:cs="Arial"/>
          <w:sz w:val="24"/>
          <w:szCs w:val="24"/>
        </w:rPr>
        <w:t>2014</w:t>
      </w:r>
      <w:r w:rsidRPr="00962946">
        <w:rPr>
          <w:rFonts w:ascii="Arial" w:hAnsi="Arial" w:cs="Arial"/>
          <w:sz w:val="24"/>
          <w:szCs w:val="24"/>
        </w:rPr>
        <w:t>)</w:t>
      </w:r>
      <w:r w:rsidRPr="00962946">
        <w:rPr>
          <w:rFonts w:ascii="Arial" w:hAnsi="Arial" w:cs="Arial"/>
          <w:sz w:val="24"/>
          <w:szCs w:val="24"/>
        </w:rPr>
        <w:t>. Applied corporate finance. John Wiley &amp; Sons.</w:t>
      </w:r>
    </w:p>
    <w:p w14:paraId="29EDE39A" w14:textId="3A01E427"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Drury, C.M., </w:t>
      </w:r>
      <w:r w:rsidRPr="00962946">
        <w:rPr>
          <w:rFonts w:ascii="Arial" w:hAnsi="Arial" w:cs="Arial"/>
          <w:sz w:val="24"/>
          <w:szCs w:val="24"/>
        </w:rPr>
        <w:t>(</w:t>
      </w:r>
      <w:r w:rsidRPr="00962946">
        <w:rPr>
          <w:rFonts w:ascii="Arial" w:hAnsi="Arial" w:cs="Arial"/>
          <w:sz w:val="24"/>
          <w:szCs w:val="24"/>
        </w:rPr>
        <w:t>2013</w:t>
      </w:r>
      <w:r w:rsidRPr="00962946">
        <w:rPr>
          <w:rFonts w:ascii="Arial" w:hAnsi="Arial" w:cs="Arial"/>
          <w:sz w:val="24"/>
          <w:szCs w:val="24"/>
        </w:rPr>
        <w:t>)</w:t>
      </w:r>
      <w:r w:rsidRPr="00962946">
        <w:rPr>
          <w:rFonts w:ascii="Arial" w:hAnsi="Arial" w:cs="Arial"/>
          <w:sz w:val="24"/>
          <w:szCs w:val="24"/>
        </w:rPr>
        <w:t>. Management and cost accounting. Springer.</w:t>
      </w:r>
    </w:p>
    <w:p w14:paraId="4710A176" w14:textId="388DFF35"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Fraser, L.M., Ormiston, A. and Mukherjee, A.K., </w:t>
      </w:r>
      <w:r w:rsidRPr="00962946">
        <w:rPr>
          <w:rFonts w:ascii="Arial" w:hAnsi="Arial" w:cs="Arial"/>
          <w:sz w:val="24"/>
          <w:szCs w:val="24"/>
        </w:rPr>
        <w:t>(</w:t>
      </w:r>
      <w:r w:rsidRPr="00962946">
        <w:rPr>
          <w:rFonts w:ascii="Arial" w:hAnsi="Arial" w:cs="Arial"/>
          <w:sz w:val="24"/>
          <w:szCs w:val="24"/>
        </w:rPr>
        <w:t>2016</w:t>
      </w:r>
      <w:r w:rsidRPr="00962946">
        <w:rPr>
          <w:rFonts w:ascii="Arial" w:hAnsi="Arial" w:cs="Arial"/>
          <w:sz w:val="24"/>
          <w:szCs w:val="24"/>
        </w:rPr>
        <w:t>)</w:t>
      </w:r>
      <w:r w:rsidRPr="00962946">
        <w:rPr>
          <w:rFonts w:ascii="Arial" w:hAnsi="Arial" w:cs="Arial"/>
          <w:sz w:val="24"/>
          <w:szCs w:val="24"/>
        </w:rPr>
        <w:t>. Understanding financial statements. New York: Pearson.</w:t>
      </w:r>
    </w:p>
    <w:p w14:paraId="14400F46" w14:textId="5F8E741B" w:rsidR="00962946" w:rsidRPr="00962946" w:rsidRDefault="00962946" w:rsidP="00962946">
      <w:pPr>
        <w:spacing w:line="360" w:lineRule="auto"/>
        <w:jc w:val="both"/>
        <w:rPr>
          <w:rFonts w:ascii="Arial" w:hAnsi="Arial" w:cs="Arial"/>
          <w:sz w:val="24"/>
          <w:szCs w:val="24"/>
        </w:rPr>
      </w:pPr>
      <w:r w:rsidRPr="00962946">
        <w:rPr>
          <w:rFonts w:ascii="Arial" w:hAnsi="Arial" w:cs="Arial"/>
          <w:sz w:val="24"/>
          <w:szCs w:val="24"/>
        </w:rPr>
        <w:t xml:space="preserve">Fyall, A., </w:t>
      </w:r>
      <w:proofErr w:type="spellStart"/>
      <w:r w:rsidRPr="00962946">
        <w:rPr>
          <w:rFonts w:ascii="Arial" w:hAnsi="Arial" w:cs="Arial"/>
          <w:sz w:val="24"/>
          <w:szCs w:val="24"/>
        </w:rPr>
        <w:t>Legohérel</w:t>
      </w:r>
      <w:proofErr w:type="spellEnd"/>
      <w:r w:rsidRPr="00962946">
        <w:rPr>
          <w:rFonts w:ascii="Arial" w:hAnsi="Arial" w:cs="Arial"/>
          <w:sz w:val="24"/>
          <w:szCs w:val="24"/>
        </w:rPr>
        <w:t xml:space="preserve">, P., </w:t>
      </w:r>
      <w:proofErr w:type="spellStart"/>
      <w:r w:rsidRPr="00962946">
        <w:rPr>
          <w:rFonts w:ascii="Arial" w:hAnsi="Arial" w:cs="Arial"/>
          <w:sz w:val="24"/>
          <w:szCs w:val="24"/>
        </w:rPr>
        <w:t>Frochot</w:t>
      </w:r>
      <w:proofErr w:type="spellEnd"/>
      <w:r w:rsidRPr="00962946">
        <w:rPr>
          <w:rFonts w:ascii="Arial" w:hAnsi="Arial" w:cs="Arial"/>
          <w:sz w:val="24"/>
          <w:szCs w:val="24"/>
        </w:rPr>
        <w:t>, I. and Wang, Y., 2019. Marketing for tourism and hospitality: collaboration, technology and experiences. Routledge.</w:t>
      </w:r>
    </w:p>
    <w:p w14:paraId="6D8A1AD3" w14:textId="02B1C0BA"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Gitman, L.J., </w:t>
      </w:r>
      <w:proofErr w:type="spellStart"/>
      <w:r w:rsidRPr="00962946">
        <w:rPr>
          <w:rFonts w:ascii="Arial" w:hAnsi="Arial" w:cs="Arial"/>
          <w:sz w:val="24"/>
          <w:szCs w:val="24"/>
        </w:rPr>
        <w:t>Juchau</w:t>
      </w:r>
      <w:proofErr w:type="spellEnd"/>
      <w:r w:rsidRPr="00962946">
        <w:rPr>
          <w:rFonts w:ascii="Arial" w:hAnsi="Arial" w:cs="Arial"/>
          <w:sz w:val="24"/>
          <w:szCs w:val="24"/>
        </w:rPr>
        <w:t xml:space="preserve">, R. and Flanagan, J., </w:t>
      </w:r>
      <w:r w:rsidRPr="00962946">
        <w:rPr>
          <w:rFonts w:ascii="Arial" w:hAnsi="Arial" w:cs="Arial"/>
          <w:sz w:val="24"/>
          <w:szCs w:val="24"/>
        </w:rPr>
        <w:t>(</w:t>
      </w:r>
      <w:r w:rsidRPr="00962946">
        <w:rPr>
          <w:rFonts w:ascii="Arial" w:hAnsi="Arial" w:cs="Arial"/>
          <w:sz w:val="24"/>
          <w:szCs w:val="24"/>
        </w:rPr>
        <w:t>2015</w:t>
      </w:r>
      <w:r w:rsidRPr="00962946">
        <w:rPr>
          <w:rFonts w:ascii="Arial" w:hAnsi="Arial" w:cs="Arial"/>
          <w:sz w:val="24"/>
          <w:szCs w:val="24"/>
        </w:rPr>
        <w:t>)</w:t>
      </w:r>
      <w:r w:rsidRPr="00962946">
        <w:rPr>
          <w:rFonts w:ascii="Arial" w:hAnsi="Arial" w:cs="Arial"/>
          <w:sz w:val="24"/>
          <w:szCs w:val="24"/>
        </w:rPr>
        <w:t>. Principles of managerial finance. Pearson Higher Education AU.</w:t>
      </w:r>
    </w:p>
    <w:p w14:paraId="0E76BA7F" w14:textId="275AF2E2" w:rsidR="00C378A3" w:rsidRPr="00962946" w:rsidRDefault="00C378A3" w:rsidP="00962946">
      <w:pPr>
        <w:spacing w:line="360" w:lineRule="auto"/>
        <w:jc w:val="both"/>
        <w:rPr>
          <w:rFonts w:ascii="Arial" w:hAnsi="Arial" w:cs="Arial"/>
          <w:sz w:val="24"/>
          <w:szCs w:val="24"/>
        </w:rPr>
      </w:pPr>
      <w:proofErr w:type="spellStart"/>
      <w:r w:rsidRPr="00962946">
        <w:rPr>
          <w:rFonts w:ascii="Arial" w:hAnsi="Arial" w:cs="Arial"/>
          <w:sz w:val="24"/>
          <w:szCs w:val="24"/>
        </w:rPr>
        <w:t>Gössling</w:t>
      </w:r>
      <w:proofErr w:type="spellEnd"/>
      <w:r w:rsidRPr="00962946">
        <w:rPr>
          <w:rFonts w:ascii="Arial" w:hAnsi="Arial" w:cs="Arial"/>
          <w:sz w:val="24"/>
          <w:szCs w:val="24"/>
        </w:rPr>
        <w:t xml:space="preserve">, S., Scott, D. and Hall, C.M., </w:t>
      </w:r>
      <w:r w:rsidRPr="00962946">
        <w:rPr>
          <w:rFonts w:ascii="Arial" w:hAnsi="Arial" w:cs="Arial"/>
          <w:sz w:val="24"/>
          <w:szCs w:val="24"/>
        </w:rPr>
        <w:t>(</w:t>
      </w:r>
      <w:r w:rsidRPr="00962946">
        <w:rPr>
          <w:rFonts w:ascii="Arial" w:hAnsi="Arial" w:cs="Arial"/>
          <w:sz w:val="24"/>
          <w:szCs w:val="24"/>
        </w:rPr>
        <w:t>2020</w:t>
      </w:r>
      <w:r w:rsidRPr="00962946">
        <w:rPr>
          <w:rFonts w:ascii="Arial" w:hAnsi="Arial" w:cs="Arial"/>
          <w:sz w:val="24"/>
          <w:szCs w:val="24"/>
        </w:rPr>
        <w:t>)</w:t>
      </w:r>
      <w:r w:rsidRPr="00962946">
        <w:rPr>
          <w:rFonts w:ascii="Arial" w:hAnsi="Arial" w:cs="Arial"/>
          <w:sz w:val="24"/>
          <w:szCs w:val="24"/>
        </w:rPr>
        <w:t>. Pandemics, tourism and global change: a rapid assessment of COVID-19. Journal of sustainable tourism</w:t>
      </w:r>
      <w:r w:rsidRPr="00962946">
        <w:rPr>
          <w:rFonts w:ascii="Arial" w:hAnsi="Arial" w:cs="Arial"/>
          <w:sz w:val="24"/>
          <w:szCs w:val="24"/>
        </w:rPr>
        <w:t>.</w:t>
      </w:r>
    </w:p>
    <w:p w14:paraId="01C1BF1C" w14:textId="32B390D6" w:rsidR="00C378A3" w:rsidRPr="00962946" w:rsidRDefault="00C378A3" w:rsidP="00962946">
      <w:pPr>
        <w:spacing w:line="360" w:lineRule="auto"/>
        <w:jc w:val="both"/>
        <w:rPr>
          <w:rFonts w:ascii="Arial" w:hAnsi="Arial" w:cs="Arial"/>
          <w:sz w:val="24"/>
          <w:szCs w:val="24"/>
        </w:rPr>
      </w:pPr>
      <w:proofErr w:type="spellStart"/>
      <w:proofErr w:type="gramStart"/>
      <w:r w:rsidRPr="00962946">
        <w:rPr>
          <w:rFonts w:ascii="Arial" w:hAnsi="Arial" w:cs="Arial"/>
          <w:sz w:val="24"/>
          <w:szCs w:val="24"/>
        </w:rPr>
        <w:t>Guilding,C</w:t>
      </w:r>
      <w:proofErr w:type="spellEnd"/>
      <w:r w:rsidRPr="00962946">
        <w:rPr>
          <w:rFonts w:ascii="Arial" w:hAnsi="Arial" w:cs="Arial"/>
          <w:sz w:val="24"/>
          <w:szCs w:val="24"/>
        </w:rPr>
        <w:t>.</w:t>
      </w:r>
      <w:proofErr w:type="gramEnd"/>
      <w:r w:rsidRPr="00962946">
        <w:rPr>
          <w:rFonts w:ascii="Arial" w:hAnsi="Arial" w:cs="Arial"/>
          <w:sz w:val="24"/>
          <w:szCs w:val="24"/>
        </w:rPr>
        <w:t>(2014) (3rd Edition) Accounting Essentials for Hospitality Managers, London, Routledge</w:t>
      </w:r>
    </w:p>
    <w:p w14:paraId="2E07659F" w14:textId="3F514AC7"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Guttentag, D., 2015. Airbnb: disruptive innovation and the rise of an informal tourism accommodation sector. Current issues in Tourism, 18(12), pp.1192-1217.</w:t>
      </w:r>
    </w:p>
    <w:p w14:paraId="33784F50" w14:textId="1607CF62" w:rsidR="00AE7462" w:rsidRPr="00962946" w:rsidRDefault="00AE7462" w:rsidP="00962946">
      <w:pPr>
        <w:spacing w:line="360" w:lineRule="auto"/>
        <w:jc w:val="both"/>
        <w:rPr>
          <w:rFonts w:ascii="Arial" w:hAnsi="Arial" w:cs="Arial"/>
          <w:sz w:val="24"/>
          <w:szCs w:val="24"/>
        </w:rPr>
      </w:pPr>
      <w:r w:rsidRPr="00962946">
        <w:rPr>
          <w:rFonts w:ascii="Arial" w:hAnsi="Arial" w:cs="Arial"/>
          <w:sz w:val="24"/>
          <w:szCs w:val="24"/>
        </w:rPr>
        <w:t xml:space="preserve">Higgins, R.C., </w:t>
      </w:r>
      <w:r w:rsidRPr="00962946">
        <w:rPr>
          <w:rFonts w:ascii="Arial" w:hAnsi="Arial" w:cs="Arial"/>
          <w:sz w:val="24"/>
          <w:szCs w:val="24"/>
        </w:rPr>
        <w:t>(</w:t>
      </w:r>
      <w:r w:rsidRPr="00962946">
        <w:rPr>
          <w:rFonts w:ascii="Arial" w:hAnsi="Arial" w:cs="Arial"/>
          <w:sz w:val="24"/>
          <w:szCs w:val="24"/>
        </w:rPr>
        <w:t>2016</w:t>
      </w:r>
      <w:r w:rsidRPr="00962946">
        <w:rPr>
          <w:rFonts w:ascii="Arial" w:hAnsi="Arial" w:cs="Arial"/>
          <w:sz w:val="24"/>
          <w:szCs w:val="24"/>
        </w:rPr>
        <w:t>)</w:t>
      </w:r>
      <w:r w:rsidRPr="00962946">
        <w:rPr>
          <w:rFonts w:ascii="Arial" w:hAnsi="Arial" w:cs="Arial"/>
          <w:sz w:val="24"/>
          <w:szCs w:val="24"/>
        </w:rPr>
        <w:t xml:space="preserve">. Analysis for </w:t>
      </w:r>
      <w:proofErr w:type="gramStart"/>
      <w:r w:rsidRPr="00962946">
        <w:rPr>
          <w:rFonts w:ascii="Arial" w:hAnsi="Arial" w:cs="Arial"/>
          <w:sz w:val="24"/>
          <w:szCs w:val="24"/>
        </w:rPr>
        <w:t>financial management</w:t>
      </w:r>
      <w:proofErr w:type="gramEnd"/>
      <w:r w:rsidRPr="00962946">
        <w:rPr>
          <w:rFonts w:ascii="Arial" w:hAnsi="Arial" w:cs="Arial"/>
          <w:sz w:val="24"/>
          <w:szCs w:val="24"/>
        </w:rPr>
        <w:t>. McGraw-Hill.</w:t>
      </w:r>
    </w:p>
    <w:p w14:paraId="7BC714E7" w14:textId="6A6AB27E" w:rsidR="00AE7462" w:rsidRPr="00962946" w:rsidRDefault="00AE7462" w:rsidP="00962946">
      <w:pPr>
        <w:spacing w:line="360" w:lineRule="auto"/>
        <w:jc w:val="both"/>
        <w:rPr>
          <w:rFonts w:ascii="Arial" w:hAnsi="Arial" w:cs="Arial"/>
          <w:sz w:val="24"/>
          <w:szCs w:val="24"/>
        </w:rPr>
      </w:pPr>
      <w:proofErr w:type="spellStart"/>
      <w:proofErr w:type="gramStart"/>
      <w:r w:rsidRPr="00962946">
        <w:rPr>
          <w:rFonts w:ascii="Arial" w:hAnsi="Arial" w:cs="Arial"/>
          <w:sz w:val="24"/>
          <w:szCs w:val="24"/>
        </w:rPr>
        <w:t>Jagels,M</w:t>
      </w:r>
      <w:proofErr w:type="spellEnd"/>
      <w:r w:rsidRPr="00962946">
        <w:rPr>
          <w:rFonts w:ascii="Arial" w:hAnsi="Arial" w:cs="Arial"/>
          <w:sz w:val="24"/>
          <w:szCs w:val="24"/>
        </w:rPr>
        <w:t>.</w:t>
      </w:r>
      <w:proofErr w:type="gramEnd"/>
      <w:r w:rsidRPr="00962946">
        <w:rPr>
          <w:rFonts w:ascii="Arial" w:hAnsi="Arial" w:cs="Arial"/>
          <w:sz w:val="24"/>
          <w:szCs w:val="24"/>
        </w:rPr>
        <w:t xml:space="preserve"> (2007) Hospitality Management Accounting, London, Wiley.</w:t>
      </w:r>
    </w:p>
    <w:p w14:paraId="5F520B1E" w14:textId="4D9C67ED" w:rsidR="00962946" w:rsidRPr="00962946" w:rsidRDefault="00962946" w:rsidP="00962946">
      <w:pPr>
        <w:spacing w:line="360" w:lineRule="auto"/>
        <w:jc w:val="both"/>
        <w:rPr>
          <w:rFonts w:ascii="Arial" w:hAnsi="Arial" w:cs="Arial"/>
          <w:sz w:val="24"/>
          <w:szCs w:val="24"/>
        </w:rPr>
      </w:pPr>
      <w:r w:rsidRPr="00962946">
        <w:rPr>
          <w:rFonts w:ascii="Arial" w:hAnsi="Arial" w:cs="Arial"/>
          <w:sz w:val="24"/>
          <w:szCs w:val="24"/>
        </w:rPr>
        <w:t>Karatepe, O.M., 2013. High-performance work practices and hotel employee performance: The mediation of work engagement. International Journal of Hospitality Management, 32, pp.132-140.</w:t>
      </w:r>
    </w:p>
    <w:p w14:paraId="1F5C5651" w14:textId="06B782C9" w:rsidR="00A63C26" w:rsidRPr="00962946" w:rsidRDefault="004B1F7B" w:rsidP="00962946">
      <w:pPr>
        <w:spacing w:line="360" w:lineRule="auto"/>
        <w:jc w:val="both"/>
        <w:rPr>
          <w:rFonts w:ascii="Arial" w:hAnsi="Arial" w:cs="Arial"/>
          <w:sz w:val="24"/>
          <w:szCs w:val="24"/>
        </w:rPr>
      </w:pPr>
      <w:r w:rsidRPr="00962946">
        <w:rPr>
          <w:rFonts w:ascii="Arial" w:hAnsi="Arial" w:cs="Arial"/>
          <w:sz w:val="24"/>
          <w:szCs w:val="24"/>
        </w:rPr>
        <w:t xml:space="preserve">Madura, J., Hoque, A. and </w:t>
      </w:r>
      <w:proofErr w:type="spellStart"/>
      <w:r w:rsidRPr="00962946">
        <w:rPr>
          <w:rFonts w:ascii="Arial" w:hAnsi="Arial" w:cs="Arial"/>
          <w:sz w:val="24"/>
          <w:szCs w:val="24"/>
        </w:rPr>
        <w:t>Krishnamrti</w:t>
      </w:r>
      <w:proofErr w:type="spellEnd"/>
      <w:r w:rsidRPr="00962946">
        <w:rPr>
          <w:rFonts w:ascii="Arial" w:hAnsi="Arial" w:cs="Arial"/>
          <w:sz w:val="24"/>
          <w:szCs w:val="24"/>
        </w:rPr>
        <w:t xml:space="preserve">, C., </w:t>
      </w:r>
      <w:r w:rsidR="00AE7462" w:rsidRPr="00962946">
        <w:rPr>
          <w:rFonts w:ascii="Arial" w:hAnsi="Arial" w:cs="Arial"/>
          <w:sz w:val="24"/>
          <w:szCs w:val="24"/>
        </w:rPr>
        <w:t>(</w:t>
      </w:r>
      <w:r w:rsidRPr="00962946">
        <w:rPr>
          <w:rFonts w:ascii="Arial" w:hAnsi="Arial" w:cs="Arial"/>
          <w:sz w:val="24"/>
          <w:szCs w:val="24"/>
        </w:rPr>
        <w:t>2018</w:t>
      </w:r>
      <w:r w:rsidR="00AE7462" w:rsidRPr="00962946">
        <w:rPr>
          <w:rFonts w:ascii="Arial" w:hAnsi="Arial" w:cs="Arial"/>
          <w:sz w:val="24"/>
          <w:szCs w:val="24"/>
        </w:rPr>
        <w:t>)</w:t>
      </w:r>
      <w:r w:rsidRPr="00962946">
        <w:rPr>
          <w:rFonts w:ascii="Arial" w:hAnsi="Arial" w:cs="Arial"/>
          <w:sz w:val="24"/>
          <w:szCs w:val="24"/>
        </w:rPr>
        <w:t xml:space="preserve">. International </w:t>
      </w:r>
      <w:proofErr w:type="gramStart"/>
      <w:r w:rsidRPr="00962946">
        <w:rPr>
          <w:rFonts w:ascii="Arial" w:hAnsi="Arial" w:cs="Arial"/>
          <w:sz w:val="24"/>
          <w:szCs w:val="24"/>
        </w:rPr>
        <w:t>financial management</w:t>
      </w:r>
      <w:proofErr w:type="gramEnd"/>
      <w:r w:rsidRPr="00962946">
        <w:rPr>
          <w:rFonts w:ascii="Arial" w:hAnsi="Arial" w:cs="Arial"/>
          <w:sz w:val="24"/>
          <w:szCs w:val="24"/>
        </w:rPr>
        <w:t>. Cengage AU.</w:t>
      </w:r>
    </w:p>
    <w:p w14:paraId="005E6E32" w14:textId="2E0CDFD7"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Seal W (2019)</w:t>
      </w:r>
      <w:r w:rsidRPr="00962946">
        <w:rPr>
          <w:rFonts w:ascii="Arial" w:hAnsi="Arial" w:cs="Arial"/>
          <w:sz w:val="24"/>
          <w:szCs w:val="24"/>
        </w:rPr>
        <w:t xml:space="preserve">. </w:t>
      </w:r>
      <w:r w:rsidRPr="00962946">
        <w:rPr>
          <w:rFonts w:ascii="Arial" w:hAnsi="Arial" w:cs="Arial"/>
          <w:sz w:val="24"/>
          <w:szCs w:val="24"/>
        </w:rPr>
        <w:t>Management Accounting, London, McGraw Hill</w:t>
      </w:r>
      <w:r w:rsidRPr="00962946">
        <w:rPr>
          <w:rFonts w:ascii="Arial" w:hAnsi="Arial" w:cs="Arial"/>
          <w:sz w:val="24"/>
          <w:szCs w:val="24"/>
        </w:rPr>
        <w:t>. 6</w:t>
      </w:r>
      <w:r w:rsidRPr="00962946">
        <w:rPr>
          <w:rFonts w:ascii="Arial" w:hAnsi="Arial" w:cs="Arial"/>
          <w:sz w:val="24"/>
          <w:szCs w:val="24"/>
          <w:vertAlign w:val="superscript"/>
        </w:rPr>
        <w:t>th</w:t>
      </w:r>
      <w:r w:rsidRPr="00962946">
        <w:rPr>
          <w:rFonts w:ascii="Arial" w:hAnsi="Arial" w:cs="Arial"/>
          <w:sz w:val="24"/>
          <w:szCs w:val="24"/>
        </w:rPr>
        <w:t xml:space="preserve"> Edition.</w:t>
      </w:r>
    </w:p>
    <w:p w14:paraId="7C9D4D1E" w14:textId="3577FBBA"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 xml:space="preserve">Sigala, M., </w:t>
      </w:r>
      <w:r w:rsidRPr="00962946">
        <w:rPr>
          <w:rFonts w:ascii="Arial" w:hAnsi="Arial" w:cs="Arial"/>
          <w:sz w:val="24"/>
          <w:szCs w:val="24"/>
        </w:rPr>
        <w:t>(</w:t>
      </w:r>
      <w:r w:rsidRPr="00962946">
        <w:rPr>
          <w:rFonts w:ascii="Arial" w:hAnsi="Arial" w:cs="Arial"/>
          <w:sz w:val="24"/>
          <w:szCs w:val="24"/>
        </w:rPr>
        <w:t>2020</w:t>
      </w:r>
      <w:r w:rsidRPr="00962946">
        <w:rPr>
          <w:rFonts w:ascii="Arial" w:hAnsi="Arial" w:cs="Arial"/>
          <w:sz w:val="24"/>
          <w:szCs w:val="24"/>
        </w:rPr>
        <w:t>)</w:t>
      </w:r>
      <w:r w:rsidRPr="00962946">
        <w:rPr>
          <w:rFonts w:ascii="Arial" w:hAnsi="Arial" w:cs="Arial"/>
          <w:sz w:val="24"/>
          <w:szCs w:val="24"/>
        </w:rPr>
        <w:t>. Tourism and COVID-19: Impacts and implications for advancing and resetting industry and research. Journal of business research, 117, pp.312-321.</w:t>
      </w:r>
    </w:p>
    <w:p w14:paraId="0F6F4079" w14:textId="58BB777F" w:rsidR="0072629E" w:rsidRPr="00962946" w:rsidRDefault="0072629E" w:rsidP="00962946">
      <w:pPr>
        <w:spacing w:line="360" w:lineRule="auto"/>
        <w:jc w:val="both"/>
        <w:rPr>
          <w:rFonts w:ascii="Arial" w:hAnsi="Arial" w:cs="Arial"/>
          <w:sz w:val="24"/>
          <w:szCs w:val="24"/>
        </w:rPr>
      </w:pPr>
      <w:r w:rsidRPr="00962946">
        <w:rPr>
          <w:rFonts w:ascii="Arial" w:hAnsi="Arial" w:cs="Arial"/>
          <w:sz w:val="24"/>
          <w:szCs w:val="24"/>
        </w:rPr>
        <w:t xml:space="preserve">Slack, N., Chambers, S. and Johnston, R., </w:t>
      </w:r>
      <w:r w:rsidRPr="00962946">
        <w:rPr>
          <w:rFonts w:ascii="Arial" w:hAnsi="Arial" w:cs="Arial"/>
          <w:sz w:val="24"/>
          <w:szCs w:val="24"/>
        </w:rPr>
        <w:t>(</w:t>
      </w:r>
      <w:r w:rsidRPr="00962946">
        <w:rPr>
          <w:rFonts w:ascii="Arial" w:hAnsi="Arial" w:cs="Arial"/>
          <w:sz w:val="24"/>
          <w:szCs w:val="24"/>
        </w:rPr>
        <w:t>2010</w:t>
      </w:r>
      <w:r w:rsidRPr="00962946">
        <w:rPr>
          <w:rFonts w:ascii="Arial" w:hAnsi="Arial" w:cs="Arial"/>
          <w:sz w:val="24"/>
          <w:szCs w:val="24"/>
        </w:rPr>
        <w:t>)</w:t>
      </w:r>
      <w:r w:rsidRPr="00962946">
        <w:rPr>
          <w:rFonts w:ascii="Arial" w:hAnsi="Arial" w:cs="Arial"/>
          <w:sz w:val="24"/>
          <w:szCs w:val="24"/>
        </w:rPr>
        <w:t>. Operations management. Pearson education.</w:t>
      </w:r>
    </w:p>
    <w:p w14:paraId="121B6BAD" w14:textId="3EF402D0" w:rsidR="0072629E" w:rsidRPr="00962946" w:rsidRDefault="00C378A3" w:rsidP="00962946">
      <w:pPr>
        <w:spacing w:line="360" w:lineRule="auto"/>
        <w:jc w:val="both"/>
        <w:rPr>
          <w:rFonts w:ascii="Arial" w:hAnsi="Arial" w:cs="Arial"/>
          <w:sz w:val="24"/>
          <w:szCs w:val="24"/>
        </w:rPr>
      </w:pPr>
      <w:r w:rsidRPr="00962946">
        <w:rPr>
          <w:rFonts w:ascii="Arial" w:hAnsi="Arial" w:cs="Arial"/>
          <w:sz w:val="24"/>
          <w:szCs w:val="24"/>
        </w:rPr>
        <w:t xml:space="preserve">Sparks, B.A. and Browning, V., </w:t>
      </w:r>
      <w:r w:rsidRPr="00962946">
        <w:rPr>
          <w:rFonts w:ascii="Arial" w:hAnsi="Arial" w:cs="Arial"/>
          <w:sz w:val="24"/>
          <w:szCs w:val="24"/>
        </w:rPr>
        <w:t>(</w:t>
      </w:r>
      <w:r w:rsidRPr="00962946">
        <w:rPr>
          <w:rFonts w:ascii="Arial" w:hAnsi="Arial" w:cs="Arial"/>
          <w:sz w:val="24"/>
          <w:szCs w:val="24"/>
        </w:rPr>
        <w:t>2011</w:t>
      </w:r>
      <w:r w:rsidRPr="00962946">
        <w:rPr>
          <w:rFonts w:ascii="Arial" w:hAnsi="Arial" w:cs="Arial"/>
          <w:sz w:val="24"/>
          <w:szCs w:val="24"/>
        </w:rPr>
        <w:t>)</w:t>
      </w:r>
      <w:r w:rsidRPr="00962946">
        <w:rPr>
          <w:rFonts w:ascii="Arial" w:hAnsi="Arial" w:cs="Arial"/>
          <w:sz w:val="24"/>
          <w:szCs w:val="24"/>
        </w:rPr>
        <w:t xml:space="preserve">. The impact of online reviews on hotel booking intentions and </w:t>
      </w:r>
      <w:proofErr w:type="gramStart"/>
      <w:r w:rsidRPr="00962946">
        <w:rPr>
          <w:rFonts w:ascii="Arial" w:hAnsi="Arial" w:cs="Arial"/>
          <w:sz w:val="24"/>
          <w:szCs w:val="24"/>
        </w:rPr>
        <w:t>perception</w:t>
      </w:r>
      <w:proofErr w:type="gramEnd"/>
      <w:r w:rsidRPr="00962946">
        <w:rPr>
          <w:rFonts w:ascii="Arial" w:hAnsi="Arial" w:cs="Arial"/>
          <w:sz w:val="24"/>
          <w:szCs w:val="24"/>
        </w:rPr>
        <w:t xml:space="preserve"> of trust. Tourism management</w:t>
      </w:r>
      <w:r w:rsidRPr="00962946">
        <w:rPr>
          <w:rFonts w:ascii="Arial" w:hAnsi="Arial" w:cs="Arial"/>
          <w:sz w:val="24"/>
          <w:szCs w:val="24"/>
        </w:rPr>
        <w:t>.</w:t>
      </w:r>
    </w:p>
    <w:p w14:paraId="3D4462EF" w14:textId="1D18F459" w:rsidR="00962946" w:rsidRPr="00962946" w:rsidRDefault="00962946" w:rsidP="00962946">
      <w:pPr>
        <w:spacing w:line="360" w:lineRule="auto"/>
        <w:jc w:val="both"/>
        <w:rPr>
          <w:rFonts w:ascii="Arial" w:hAnsi="Arial" w:cs="Arial"/>
          <w:sz w:val="24"/>
          <w:szCs w:val="24"/>
        </w:rPr>
      </w:pPr>
      <w:r w:rsidRPr="00962946">
        <w:rPr>
          <w:rFonts w:ascii="Arial" w:hAnsi="Arial" w:cs="Arial"/>
          <w:sz w:val="24"/>
          <w:szCs w:val="24"/>
        </w:rPr>
        <w:t>Tranter, K.,</w:t>
      </w:r>
      <w:r w:rsidRPr="00962946">
        <w:rPr>
          <w:rFonts w:ascii="Arial" w:hAnsi="Arial" w:cs="Arial"/>
          <w:sz w:val="24"/>
          <w:szCs w:val="24"/>
        </w:rPr>
        <w:t xml:space="preserve"> Stuart-</w:t>
      </w:r>
      <w:r w:rsidRPr="00962946">
        <w:rPr>
          <w:rFonts w:ascii="Arial" w:hAnsi="Arial" w:cs="Arial"/>
          <w:sz w:val="24"/>
          <w:szCs w:val="24"/>
        </w:rPr>
        <w:t>Hill, T</w:t>
      </w:r>
      <w:r w:rsidRPr="00962946">
        <w:rPr>
          <w:rFonts w:ascii="Arial" w:hAnsi="Arial" w:cs="Arial"/>
          <w:sz w:val="24"/>
          <w:szCs w:val="24"/>
        </w:rPr>
        <w:t>.</w:t>
      </w:r>
      <w:r w:rsidRPr="00962946">
        <w:rPr>
          <w:rFonts w:ascii="Arial" w:hAnsi="Arial" w:cs="Arial"/>
          <w:sz w:val="24"/>
          <w:szCs w:val="24"/>
        </w:rPr>
        <w:t>, and</w:t>
      </w:r>
      <w:r w:rsidRPr="00962946">
        <w:rPr>
          <w:rFonts w:ascii="Arial" w:hAnsi="Arial" w:cs="Arial"/>
          <w:sz w:val="24"/>
          <w:szCs w:val="24"/>
        </w:rPr>
        <w:t xml:space="preserve"> </w:t>
      </w:r>
      <w:r w:rsidRPr="00962946">
        <w:rPr>
          <w:rFonts w:ascii="Arial" w:hAnsi="Arial" w:cs="Arial"/>
          <w:sz w:val="24"/>
          <w:szCs w:val="24"/>
        </w:rPr>
        <w:t>Parker, J.</w:t>
      </w:r>
      <w:r w:rsidRPr="00962946">
        <w:rPr>
          <w:rFonts w:ascii="Arial" w:hAnsi="Arial" w:cs="Arial"/>
          <w:sz w:val="24"/>
          <w:szCs w:val="24"/>
        </w:rPr>
        <w:t xml:space="preserve"> (2014) Introduction to Revenue Management for the Hospitality Industry, London, Pearson</w:t>
      </w:r>
    </w:p>
    <w:p w14:paraId="0FD8F590" w14:textId="04A4634E" w:rsidR="00C378A3" w:rsidRPr="00962946" w:rsidRDefault="00C378A3" w:rsidP="00962946">
      <w:pPr>
        <w:spacing w:line="360" w:lineRule="auto"/>
        <w:jc w:val="both"/>
        <w:rPr>
          <w:rFonts w:ascii="Arial" w:hAnsi="Arial" w:cs="Arial"/>
          <w:sz w:val="24"/>
          <w:szCs w:val="24"/>
        </w:rPr>
      </w:pPr>
      <w:r w:rsidRPr="00962946">
        <w:rPr>
          <w:rFonts w:ascii="Arial" w:hAnsi="Arial" w:cs="Arial"/>
          <w:sz w:val="24"/>
          <w:szCs w:val="24"/>
        </w:rPr>
        <w:t xml:space="preserve">UN Tourism (2022). Impact assessment of the COVID-19 outbreak on international tourism | UNWTO. [online] www.unwto.org. Available at: </w:t>
      </w:r>
      <w:hyperlink r:id="rId6" w:history="1">
        <w:r w:rsidRPr="00962946">
          <w:rPr>
            <w:rStyle w:val="Hyperlink"/>
            <w:rFonts w:ascii="Arial" w:hAnsi="Arial" w:cs="Arial"/>
            <w:color w:val="auto"/>
            <w:sz w:val="24"/>
            <w:szCs w:val="24"/>
          </w:rPr>
          <w:t>https://www.unwto.org/impact-assessment-of-the-covid-19-outbreak-on-international-tourism</w:t>
        </w:r>
      </w:hyperlink>
      <w:r w:rsidRPr="00962946">
        <w:rPr>
          <w:rFonts w:ascii="Arial" w:hAnsi="Arial" w:cs="Arial"/>
          <w:sz w:val="24"/>
          <w:szCs w:val="24"/>
        </w:rPr>
        <w:t>.</w:t>
      </w:r>
    </w:p>
    <w:p w14:paraId="49F1DF20" w14:textId="35EAB02B" w:rsidR="00C378A3" w:rsidRPr="00962946" w:rsidRDefault="00C378A3" w:rsidP="00962946">
      <w:pPr>
        <w:spacing w:line="360" w:lineRule="auto"/>
        <w:jc w:val="both"/>
        <w:rPr>
          <w:rFonts w:ascii="Arial" w:hAnsi="Arial" w:cs="Arial"/>
          <w:sz w:val="24"/>
          <w:szCs w:val="24"/>
        </w:rPr>
      </w:pPr>
      <w:r w:rsidRPr="00962946">
        <w:rPr>
          <w:rFonts w:ascii="Arial" w:hAnsi="Arial" w:cs="Arial"/>
          <w:sz w:val="24"/>
          <w:szCs w:val="24"/>
        </w:rPr>
        <w:t xml:space="preserve">Walker, J.R., </w:t>
      </w:r>
      <w:r w:rsidRPr="00962946">
        <w:rPr>
          <w:rFonts w:ascii="Arial" w:hAnsi="Arial" w:cs="Arial"/>
          <w:sz w:val="24"/>
          <w:szCs w:val="24"/>
        </w:rPr>
        <w:t>(</w:t>
      </w:r>
      <w:r w:rsidRPr="00962946">
        <w:rPr>
          <w:rFonts w:ascii="Arial" w:hAnsi="Arial" w:cs="Arial"/>
          <w:sz w:val="24"/>
          <w:szCs w:val="24"/>
        </w:rPr>
        <w:t>2021</w:t>
      </w:r>
      <w:r w:rsidRPr="00962946">
        <w:rPr>
          <w:rFonts w:ascii="Arial" w:hAnsi="Arial" w:cs="Arial"/>
          <w:sz w:val="24"/>
          <w:szCs w:val="24"/>
        </w:rPr>
        <w:t>)</w:t>
      </w:r>
      <w:r w:rsidRPr="00962946">
        <w:rPr>
          <w:rFonts w:ascii="Arial" w:hAnsi="Arial" w:cs="Arial"/>
          <w:sz w:val="24"/>
          <w:szCs w:val="24"/>
        </w:rPr>
        <w:t>. Introduction to hospitality. Pearson.</w:t>
      </w:r>
    </w:p>
    <w:p w14:paraId="11AEE5D8" w14:textId="4F1A0B0A" w:rsidR="00C4739A" w:rsidRDefault="00C378A3" w:rsidP="00C4739A">
      <w:pPr>
        <w:spacing w:line="360" w:lineRule="auto"/>
        <w:jc w:val="both"/>
        <w:rPr>
          <w:rFonts w:ascii="Arial" w:hAnsi="Arial" w:cs="Arial"/>
          <w:sz w:val="24"/>
          <w:szCs w:val="24"/>
        </w:rPr>
      </w:pPr>
      <w:r w:rsidRPr="00962946">
        <w:rPr>
          <w:rFonts w:ascii="Arial" w:hAnsi="Arial" w:cs="Arial"/>
          <w:sz w:val="24"/>
          <w:szCs w:val="24"/>
        </w:rPr>
        <w:t xml:space="preserve">Zervas, G., </w:t>
      </w:r>
      <w:proofErr w:type="spellStart"/>
      <w:r w:rsidRPr="00962946">
        <w:rPr>
          <w:rFonts w:ascii="Arial" w:hAnsi="Arial" w:cs="Arial"/>
          <w:sz w:val="24"/>
          <w:szCs w:val="24"/>
        </w:rPr>
        <w:t>Proserpio</w:t>
      </w:r>
      <w:proofErr w:type="spellEnd"/>
      <w:r w:rsidRPr="00962946">
        <w:rPr>
          <w:rFonts w:ascii="Arial" w:hAnsi="Arial" w:cs="Arial"/>
          <w:sz w:val="24"/>
          <w:szCs w:val="24"/>
        </w:rPr>
        <w:t xml:space="preserve">, D. and Byers, J.W., </w:t>
      </w:r>
      <w:r w:rsidRPr="00962946">
        <w:rPr>
          <w:rFonts w:ascii="Arial" w:hAnsi="Arial" w:cs="Arial"/>
          <w:sz w:val="24"/>
          <w:szCs w:val="24"/>
        </w:rPr>
        <w:t>(</w:t>
      </w:r>
      <w:r w:rsidRPr="00962946">
        <w:rPr>
          <w:rFonts w:ascii="Arial" w:hAnsi="Arial" w:cs="Arial"/>
          <w:sz w:val="24"/>
          <w:szCs w:val="24"/>
        </w:rPr>
        <w:t>2017</w:t>
      </w:r>
      <w:r w:rsidRPr="00962946">
        <w:rPr>
          <w:rFonts w:ascii="Arial" w:hAnsi="Arial" w:cs="Arial"/>
          <w:sz w:val="24"/>
          <w:szCs w:val="24"/>
        </w:rPr>
        <w:t>)</w:t>
      </w:r>
      <w:r w:rsidRPr="00962946">
        <w:rPr>
          <w:rFonts w:ascii="Arial" w:hAnsi="Arial" w:cs="Arial"/>
          <w:sz w:val="24"/>
          <w:szCs w:val="24"/>
        </w:rPr>
        <w:t>. The rise of the sharing economy: Estimating the impact of Airbnb on the hotel industry. Journal of marketing research, 54(5), pp.687-705.</w:t>
      </w:r>
    </w:p>
    <w:p w14:paraId="21B02CDC" w14:textId="201D2D97" w:rsidR="00C4739A" w:rsidRPr="004B1F7B" w:rsidRDefault="00C4739A" w:rsidP="004B1F7B">
      <w:pPr>
        <w:pStyle w:val="EU"/>
        <w:spacing w:line="360" w:lineRule="auto"/>
        <w:rPr>
          <w:color w:val="auto"/>
        </w:rPr>
      </w:pPr>
      <w:bookmarkStart w:id="7" w:name="_Toc182490637"/>
      <w:r w:rsidRPr="004B1F7B">
        <w:rPr>
          <w:color w:val="auto"/>
        </w:rPr>
        <w:t>Appendix</w:t>
      </w:r>
      <w:bookmarkEnd w:id="7"/>
    </w:p>
    <w:p w14:paraId="3C75D755" w14:textId="77777777" w:rsidR="00A63C26" w:rsidRPr="004B1F7B" w:rsidRDefault="00A63C26" w:rsidP="004B1F7B">
      <w:pPr>
        <w:spacing w:line="360" w:lineRule="auto"/>
        <w:jc w:val="both"/>
        <w:rPr>
          <w:rFonts w:ascii="Arial" w:hAnsi="Arial" w:cs="Arial"/>
          <w:sz w:val="24"/>
          <w:szCs w:val="24"/>
        </w:rPr>
      </w:pPr>
    </w:p>
    <w:p w14:paraId="40322836" w14:textId="77777777" w:rsidR="00176952" w:rsidRPr="004B1F7B" w:rsidRDefault="00176952" w:rsidP="004B1F7B">
      <w:pPr>
        <w:spacing w:line="360" w:lineRule="auto"/>
        <w:jc w:val="both"/>
        <w:rPr>
          <w:rFonts w:ascii="Arial" w:hAnsi="Arial" w:cs="Arial"/>
          <w:b/>
          <w:bCs/>
          <w:sz w:val="24"/>
          <w:szCs w:val="24"/>
        </w:rPr>
      </w:pPr>
      <w:r w:rsidRPr="004B1F7B">
        <w:rPr>
          <w:rFonts w:ascii="Arial" w:hAnsi="Arial" w:cs="Arial"/>
          <w:b/>
          <w:bCs/>
          <w:sz w:val="24"/>
          <w:szCs w:val="24"/>
        </w:rPr>
        <w:t>Revenue Growth rate=</w:t>
      </w:r>
      <w:r w:rsidRPr="004B1F7B">
        <w:rPr>
          <w:rFonts w:ascii="Arial" w:hAnsi="Arial" w:cs="Arial"/>
          <w:b/>
          <w:bCs/>
          <w:sz w:val="24"/>
          <w:szCs w:val="24"/>
        </w:rPr>
        <w:t xml:space="preserve"> </w:t>
      </w:r>
    </w:p>
    <w:p w14:paraId="111CEF81" w14:textId="50AAB6C3" w:rsidR="00176952" w:rsidRPr="004B1F7B" w:rsidRDefault="00176952" w:rsidP="004B1F7B">
      <w:pPr>
        <w:spacing w:line="360" w:lineRule="auto"/>
        <w:jc w:val="both"/>
        <w:rPr>
          <w:rStyle w:val="katex-mathml"/>
          <w:rFonts w:ascii="Arial" w:hAnsi="Arial" w:cs="Arial"/>
          <w:b/>
          <w:bCs/>
          <w:sz w:val="24"/>
          <w:szCs w:val="24"/>
        </w:rPr>
      </w:pPr>
      <w:r w:rsidRPr="004B1F7B">
        <w:rPr>
          <w:rStyle w:val="katex-mathml"/>
          <w:rFonts w:ascii="Arial" w:hAnsi="Arial" w:cs="Arial"/>
          <w:b/>
          <w:bCs/>
          <w:sz w:val="24"/>
          <w:szCs w:val="24"/>
        </w:rPr>
        <w:t>(Current Year Revenue−Previous Year Revenue)/Previous Year Revenue×100</w:t>
      </w:r>
    </w:p>
    <w:p w14:paraId="2A916833" w14:textId="3900E3BA" w:rsidR="00176952" w:rsidRPr="004B1F7B" w:rsidRDefault="00176952" w:rsidP="004B1F7B">
      <w:pPr>
        <w:spacing w:line="360" w:lineRule="auto"/>
        <w:jc w:val="both"/>
        <w:rPr>
          <w:rStyle w:val="katex-mathml"/>
          <w:rFonts w:ascii="Arial" w:hAnsi="Arial" w:cs="Arial"/>
          <w:sz w:val="24"/>
          <w:szCs w:val="24"/>
        </w:rPr>
      </w:pPr>
      <w:r w:rsidRPr="004B1F7B">
        <w:rPr>
          <w:rStyle w:val="Strong"/>
          <w:rFonts w:ascii="Arial" w:hAnsi="Arial" w:cs="Arial"/>
          <w:b w:val="0"/>
          <w:bCs w:val="0"/>
          <w:sz w:val="24"/>
          <w:szCs w:val="24"/>
        </w:rPr>
        <w:t>2022</w:t>
      </w:r>
      <w:r w:rsidRPr="004B1F7B">
        <w:rPr>
          <w:rFonts w:ascii="Arial" w:hAnsi="Arial" w:cs="Arial"/>
          <w:b/>
          <w:bCs/>
          <w:sz w:val="24"/>
          <w:szCs w:val="24"/>
        </w:rPr>
        <w:t>=</w:t>
      </w:r>
      <w:r w:rsidRPr="004B1F7B">
        <w:rPr>
          <w:rFonts w:ascii="Arial" w:hAnsi="Arial" w:cs="Arial"/>
          <w:sz w:val="24"/>
          <w:szCs w:val="24"/>
        </w:rPr>
        <w:t xml:space="preserve"> </w:t>
      </w:r>
      <w:r w:rsidRPr="004B1F7B">
        <w:rPr>
          <w:rStyle w:val="katex-mathml"/>
          <w:rFonts w:ascii="Arial" w:hAnsi="Arial" w:cs="Arial"/>
          <w:sz w:val="24"/>
          <w:szCs w:val="24"/>
        </w:rPr>
        <w:t>((5,307,480−5,248,290)/5,248,290)</w:t>
      </w:r>
      <w:r w:rsidRPr="004B1F7B">
        <w:rPr>
          <w:rStyle w:val="katex-mathml"/>
          <w:rFonts w:ascii="Arial" w:hAnsi="Arial" w:cs="Arial"/>
          <w:sz w:val="24"/>
          <w:szCs w:val="24"/>
        </w:rPr>
        <w:t xml:space="preserve"> x</w:t>
      </w:r>
      <w:r w:rsidRPr="004B1F7B">
        <w:rPr>
          <w:rStyle w:val="katex-mathml"/>
          <w:rFonts w:ascii="Arial" w:hAnsi="Arial" w:cs="Arial"/>
          <w:sz w:val="24"/>
          <w:szCs w:val="24"/>
        </w:rPr>
        <w:t>100</w:t>
      </w:r>
      <w:r w:rsidRPr="004B1F7B">
        <w:rPr>
          <w:rStyle w:val="katex-mathml"/>
          <w:rFonts w:ascii="Arial" w:hAnsi="Arial" w:cs="Arial"/>
          <w:sz w:val="24"/>
          <w:szCs w:val="24"/>
        </w:rPr>
        <w:t>= (59,190/5,248,290) x 100=</w:t>
      </w:r>
      <w:r w:rsidRPr="004B1F7B">
        <w:rPr>
          <w:rStyle w:val="katex-mathml"/>
          <w:rFonts w:ascii="Arial" w:hAnsi="Arial" w:cs="Arial"/>
          <w:b/>
          <w:bCs/>
          <w:sz w:val="24"/>
          <w:szCs w:val="24"/>
        </w:rPr>
        <w:t>1.13%</w:t>
      </w:r>
    </w:p>
    <w:p w14:paraId="397ED7A0" w14:textId="687FB435" w:rsidR="00176952" w:rsidRPr="004B1F7B" w:rsidRDefault="00176952" w:rsidP="004B1F7B">
      <w:pPr>
        <w:spacing w:line="360" w:lineRule="auto"/>
        <w:jc w:val="both"/>
        <w:rPr>
          <w:rStyle w:val="katex-mathml"/>
          <w:rFonts w:ascii="Arial" w:hAnsi="Arial" w:cs="Arial"/>
          <w:b/>
          <w:bCs/>
          <w:sz w:val="24"/>
          <w:szCs w:val="24"/>
        </w:rPr>
      </w:pPr>
      <w:r w:rsidRPr="004B1F7B">
        <w:rPr>
          <w:rStyle w:val="Strong"/>
          <w:rFonts w:ascii="Arial" w:hAnsi="Arial" w:cs="Arial"/>
          <w:b w:val="0"/>
          <w:bCs w:val="0"/>
          <w:sz w:val="24"/>
          <w:szCs w:val="24"/>
        </w:rPr>
        <w:t>2023</w:t>
      </w:r>
      <w:r w:rsidRPr="004B1F7B">
        <w:rPr>
          <w:rFonts w:ascii="Arial" w:hAnsi="Arial" w:cs="Arial"/>
          <w:b/>
          <w:bCs/>
          <w:sz w:val="24"/>
          <w:szCs w:val="24"/>
        </w:rPr>
        <w:t>=</w:t>
      </w:r>
      <w:r w:rsidRPr="004B1F7B">
        <w:rPr>
          <w:rStyle w:val="katex-mathml"/>
          <w:rFonts w:ascii="Arial" w:hAnsi="Arial" w:cs="Arial"/>
          <w:sz w:val="24"/>
          <w:szCs w:val="24"/>
        </w:rPr>
        <w:t xml:space="preserve"> ((2,325,440−5,307,480)/5,307,480)</w:t>
      </w:r>
      <w:r w:rsidRPr="004B1F7B">
        <w:rPr>
          <w:rStyle w:val="katex-mathml"/>
          <w:rFonts w:ascii="Arial" w:hAnsi="Arial" w:cs="Arial"/>
          <w:sz w:val="24"/>
          <w:szCs w:val="24"/>
        </w:rPr>
        <w:t xml:space="preserve"> x</w:t>
      </w:r>
      <w:r w:rsidRPr="004B1F7B">
        <w:rPr>
          <w:rStyle w:val="katex-mathml"/>
          <w:rFonts w:ascii="Arial" w:hAnsi="Arial" w:cs="Arial"/>
          <w:sz w:val="24"/>
          <w:szCs w:val="24"/>
        </w:rPr>
        <w:t>100</w:t>
      </w:r>
      <w:r w:rsidRPr="004B1F7B">
        <w:rPr>
          <w:rStyle w:val="katex-mathml"/>
          <w:rFonts w:ascii="Arial" w:hAnsi="Arial" w:cs="Arial"/>
          <w:sz w:val="24"/>
          <w:szCs w:val="24"/>
        </w:rPr>
        <w:t xml:space="preserve">= (-2,982,040/5,307,480) x 100=-0.561x100= </w:t>
      </w:r>
      <w:r w:rsidRPr="004B1F7B">
        <w:rPr>
          <w:rStyle w:val="katex-mathml"/>
          <w:rFonts w:ascii="Arial" w:hAnsi="Arial" w:cs="Arial"/>
          <w:b/>
          <w:bCs/>
          <w:sz w:val="24"/>
          <w:szCs w:val="24"/>
        </w:rPr>
        <w:t>(56.18) %</w:t>
      </w:r>
    </w:p>
    <w:p w14:paraId="55EA7DD8" w14:textId="53FFFDD7" w:rsidR="00176952" w:rsidRPr="004B1F7B" w:rsidRDefault="00176952" w:rsidP="004B1F7B">
      <w:pPr>
        <w:spacing w:line="360" w:lineRule="auto"/>
        <w:jc w:val="both"/>
        <w:rPr>
          <w:rStyle w:val="katex-mathml"/>
          <w:rFonts w:ascii="Arial" w:hAnsi="Arial" w:cs="Arial"/>
          <w:b/>
          <w:bCs/>
          <w:sz w:val="24"/>
          <w:szCs w:val="24"/>
        </w:rPr>
      </w:pPr>
      <w:r w:rsidRPr="004B1F7B">
        <w:rPr>
          <w:rStyle w:val="katex-mathml"/>
          <w:rFonts w:ascii="Arial" w:hAnsi="Arial" w:cs="Arial"/>
          <w:b/>
          <w:bCs/>
          <w:sz w:val="24"/>
          <w:szCs w:val="24"/>
        </w:rPr>
        <w:t>Gross Profit Margin= (</w:t>
      </w:r>
      <w:r w:rsidRPr="004B1F7B">
        <w:rPr>
          <w:rFonts w:ascii="Arial" w:hAnsi="Arial" w:cs="Arial"/>
          <w:b/>
          <w:bCs/>
          <w:sz w:val="24"/>
          <w:szCs w:val="24"/>
        </w:rPr>
        <w:t>(Revenue−Cost of Goods Sold)/</w:t>
      </w:r>
      <w:r w:rsidRPr="004B1F7B">
        <w:rPr>
          <w:rFonts w:ascii="Arial" w:hAnsi="Arial" w:cs="Arial"/>
          <w:b/>
          <w:bCs/>
          <w:sz w:val="24"/>
          <w:szCs w:val="24"/>
        </w:rPr>
        <w:t>Revenue) ×</w:t>
      </w:r>
      <w:r w:rsidRPr="004B1F7B">
        <w:rPr>
          <w:rFonts w:ascii="Arial" w:hAnsi="Arial" w:cs="Arial"/>
          <w:b/>
          <w:bCs/>
          <w:sz w:val="24"/>
          <w:szCs w:val="24"/>
        </w:rPr>
        <w:t>100</w:t>
      </w:r>
    </w:p>
    <w:p w14:paraId="1A25260A" w14:textId="416426DD" w:rsidR="00176952" w:rsidRPr="004B1F7B" w:rsidRDefault="00176952" w:rsidP="004B1F7B">
      <w:pPr>
        <w:spacing w:line="360" w:lineRule="auto"/>
        <w:jc w:val="both"/>
        <w:rPr>
          <w:rStyle w:val="katex-mathml"/>
          <w:rFonts w:ascii="Arial" w:hAnsi="Arial" w:cs="Arial"/>
          <w:b/>
          <w:bCs/>
          <w:sz w:val="24"/>
          <w:szCs w:val="24"/>
        </w:rPr>
      </w:pPr>
      <w:r w:rsidRPr="004B1F7B">
        <w:rPr>
          <w:rFonts w:ascii="Arial" w:hAnsi="Arial" w:cs="Arial"/>
          <w:sz w:val="24"/>
          <w:szCs w:val="24"/>
        </w:rPr>
        <w:t xml:space="preserve">2021= </w:t>
      </w:r>
      <w:r w:rsidRPr="004B1F7B">
        <w:rPr>
          <w:rStyle w:val="katex-mathml"/>
          <w:rFonts w:ascii="Arial" w:hAnsi="Arial" w:cs="Arial"/>
          <w:sz w:val="24"/>
          <w:szCs w:val="24"/>
        </w:rPr>
        <w:t>((5,248,290</w:t>
      </w:r>
      <w:r w:rsidR="00432F91" w:rsidRPr="004B1F7B">
        <w:rPr>
          <w:rStyle w:val="katex-mathml"/>
          <w:rFonts w:ascii="Arial" w:hAnsi="Arial" w:cs="Arial"/>
          <w:sz w:val="24"/>
          <w:szCs w:val="24"/>
        </w:rPr>
        <w:t>-</w:t>
      </w:r>
      <w:r w:rsidRPr="004B1F7B">
        <w:rPr>
          <w:rStyle w:val="katex-mathml"/>
          <w:rFonts w:ascii="Arial" w:hAnsi="Arial" w:cs="Arial"/>
          <w:sz w:val="24"/>
          <w:szCs w:val="24"/>
        </w:rPr>
        <w:t>411,600)/</w:t>
      </w:r>
      <w:r w:rsidRPr="004B1F7B">
        <w:rPr>
          <w:rStyle w:val="katex-mathml"/>
          <w:rFonts w:ascii="Arial" w:hAnsi="Arial" w:cs="Arial"/>
          <w:sz w:val="24"/>
          <w:szCs w:val="24"/>
        </w:rPr>
        <w:t>5,248,290) ×</w:t>
      </w:r>
      <w:r w:rsidRPr="004B1F7B">
        <w:rPr>
          <w:rStyle w:val="katex-mathml"/>
          <w:rFonts w:ascii="Arial" w:hAnsi="Arial" w:cs="Arial"/>
          <w:sz w:val="24"/>
          <w:szCs w:val="24"/>
        </w:rPr>
        <w:t>100=</w:t>
      </w:r>
      <w:r w:rsidR="00432F91" w:rsidRPr="004B1F7B">
        <w:rPr>
          <w:rStyle w:val="katex-mathml"/>
          <w:rFonts w:ascii="Arial" w:hAnsi="Arial" w:cs="Arial"/>
          <w:sz w:val="24"/>
          <w:szCs w:val="24"/>
        </w:rPr>
        <w:t xml:space="preserve"> </w:t>
      </w:r>
      <w:r w:rsidRPr="004B1F7B">
        <w:rPr>
          <w:rStyle w:val="katex-mathml"/>
          <w:rFonts w:ascii="Arial" w:hAnsi="Arial" w:cs="Arial"/>
          <w:sz w:val="24"/>
          <w:szCs w:val="24"/>
        </w:rPr>
        <w:t>(</w:t>
      </w:r>
      <w:r w:rsidR="00432F91" w:rsidRPr="004B1F7B">
        <w:rPr>
          <w:rStyle w:val="katex-mathml"/>
          <w:rFonts w:ascii="Arial" w:hAnsi="Arial" w:cs="Arial"/>
          <w:sz w:val="24"/>
          <w:szCs w:val="24"/>
        </w:rPr>
        <w:t>4</w:t>
      </w:r>
      <w:r w:rsidRPr="004B1F7B">
        <w:rPr>
          <w:rStyle w:val="katex-mathml"/>
          <w:rFonts w:ascii="Arial" w:hAnsi="Arial" w:cs="Arial"/>
          <w:sz w:val="24"/>
          <w:szCs w:val="24"/>
        </w:rPr>
        <w:t>,</w:t>
      </w:r>
      <w:r w:rsidR="00432F91" w:rsidRPr="004B1F7B">
        <w:rPr>
          <w:rStyle w:val="katex-mathml"/>
          <w:rFonts w:ascii="Arial" w:hAnsi="Arial" w:cs="Arial"/>
          <w:sz w:val="24"/>
          <w:szCs w:val="24"/>
        </w:rPr>
        <w:t>836</w:t>
      </w:r>
      <w:r w:rsidRPr="004B1F7B">
        <w:rPr>
          <w:rStyle w:val="katex-mathml"/>
          <w:rFonts w:ascii="Arial" w:hAnsi="Arial" w:cs="Arial"/>
          <w:sz w:val="24"/>
          <w:szCs w:val="24"/>
        </w:rPr>
        <w:t>,</w:t>
      </w:r>
      <w:r w:rsidR="00432F91" w:rsidRPr="004B1F7B">
        <w:rPr>
          <w:rStyle w:val="katex-mathml"/>
          <w:rFonts w:ascii="Arial" w:hAnsi="Arial" w:cs="Arial"/>
          <w:sz w:val="24"/>
          <w:szCs w:val="24"/>
        </w:rPr>
        <w:t>6</w:t>
      </w:r>
      <w:r w:rsidRPr="004B1F7B">
        <w:rPr>
          <w:rStyle w:val="katex-mathml"/>
          <w:rFonts w:ascii="Arial" w:hAnsi="Arial" w:cs="Arial"/>
          <w:sz w:val="24"/>
          <w:szCs w:val="24"/>
        </w:rPr>
        <w:t>90/5,248,290) x 100=</w:t>
      </w:r>
      <w:r w:rsidR="00432F91" w:rsidRPr="004B1F7B">
        <w:rPr>
          <w:rStyle w:val="katex-mathml"/>
          <w:rFonts w:ascii="Arial" w:hAnsi="Arial" w:cs="Arial"/>
          <w:sz w:val="24"/>
          <w:szCs w:val="24"/>
        </w:rPr>
        <w:t>0.9216</w:t>
      </w:r>
      <w:r w:rsidRPr="004B1F7B">
        <w:rPr>
          <w:rStyle w:val="katex-mathml"/>
          <w:rFonts w:ascii="Arial" w:hAnsi="Arial" w:cs="Arial"/>
          <w:sz w:val="24"/>
          <w:szCs w:val="24"/>
        </w:rPr>
        <w:t xml:space="preserve"> x100= </w:t>
      </w:r>
      <w:r w:rsidR="00432F91" w:rsidRPr="004B1F7B">
        <w:rPr>
          <w:rStyle w:val="katex-mathml"/>
          <w:rFonts w:ascii="Arial" w:hAnsi="Arial" w:cs="Arial"/>
          <w:b/>
          <w:bCs/>
          <w:sz w:val="24"/>
          <w:szCs w:val="24"/>
        </w:rPr>
        <w:t>92.16%</w:t>
      </w:r>
    </w:p>
    <w:p w14:paraId="2E17B61D" w14:textId="696BC4C7" w:rsidR="00432F91" w:rsidRPr="004B1F7B" w:rsidRDefault="00432F91" w:rsidP="004B1F7B">
      <w:pPr>
        <w:spacing w:line="360" w:lineRule="auto"/>
        <w:jc w:val="both"/>
        <w:rPr>
          <w:rStyle w:val="katex-mathml"/>
          <w:rFonts w:ascii="Arial" w:hAnsi="Arial" w:cs="Arial"/>
          <w:b/>
          <w:bCs/>
          <w:sz w:val="24"/>
          <w:szCs w:val="24"/>
        </w:rPr>
      </w:pPr>
      <w:r w:rsidRPr="004B1F7B">
        <w:rPr>
          <w:rStyle w:val="Strong"/>
          <w:rFonts w:ascii="Arial" w:hAnsi="Arial" w:cs="Arial"/>
          <w:b w:val="0"/>
          <w:bCs w:val="0"/>
          <w:sz w:val="24"/>
          <w:szCs w:val="24"/>
        </w:rPr>
        <w:t>2022</w:t>
      </w:r>
      <w:r w:rsidRPr="004B1F7B">
        <w:rPr>
          <w:rFonts w:ascii="Arial" w:hAnsi="Arial" w:cs="Arial"/>
          <w:b/>
          <w:bCs/>
          <w:sz w:val="24"/>
          <w:szCs w:val="24"/>
        </w:rPr>
        <w:t>=</w:t>
      </w:r>
      <w:r w:rsidRPr="004B1F7B">
        <w:rPr>
          <w:rFonts w:ascii="Arial" w:hAnsi="Arial" w:cs="Arial"/>
          <w:sz w:val="24"/>
          <w:szCs w:val="24"/>
        </w:rPr>
        <w:t xml:space="preserve"> </w:t>
      </w:r>
      <w:r w:rsidRPr="004B1F7B">
        <w:rPr>
          <w:rStyle w:val="katex-mathml"/>
          <w:rFonts w:ascii="Arial" w:hAnsi="Arial" w:cs="Arial"/>
          <w:sz w:val="24"/>
          <w:szCs w:val="24"/>
        </w:rPr>
        <w:t>((5,307,480</w:t>
      </w:r>
      <w:r w:rsidRPr="004B1F7B">
        <w:rPr>
          <w:rStyle w:val="katex-mathml"/>
          <w:rFonts w:ascii="Arial" w:hAnsi="Arial" w:cs="Arial"/>
          <w:sz w:val="24"/>
          <w:szCs w:val="24"/>
        </w:rPr>
        <w:t>-</w:t>
      </w:r>
      <w:r w:rsidRPr="004B1F7B">
        <w:rPr>
          <w:rStyle w:val="katex-mathml"/>
          <w:rFonts w:ascii="Arial" w:hAnsi="Arial" w:cs="Arial"/>
          <w:sz w:val="24"/>
          <w:szCs w:val="24"/>
        </w:rPr>
        <w:t>401,510)/</w:t>
      </w:r>
      <w:r w:rsidRPr="004B1F7B">
        <w:rPr>
          <w:rStyle w:val="katex-mathml"/>
          <w:rFonts w:ascii="Arial" w:hAnsi="Arial" w:cs="Arial"/>
          <w:sz w:val="24"/>
          <w:szCs w:val="24"/>
        </w:rPr>
        <w:t>5,307,480) x</w:t>
      </w:r>
      <w:r w:rsidRPr="004B1F7B">
        <w:rPr>
          <w:rStyle w:val="katex-mathml"/>
          <w:rFonts w:ascii="Arial" w:hAnsi="Arial" w:cs="Arial"/>
          <w:sz w:val="24"/>
          <w:szCs w:val="24"/>
        </w:rPr>
        <w:t>100</w:t>
      </w:r>
      <w:r w:rsidR="002F63B3" w:rsidRPr="004B1F7B">
        <w:rPr>
          <w:rStyle w:val="katex-mathml"/>
          <w:rFonts w:ascii="Arial" w:hAnsi="Arial" w:cs="Arial"/>
          <w:sz w:val="24"/>
          <w:szCs w:val="24"/>
        </w:rPr>
        <w:t>= (</w:t>
      </w:r>
      <w:r w:rsidRPr="004B1F7B">
        <w:rPr>
          <w:rStyle w:val="katex-mathml"/>
          <w:rFonts w:ascii="Arial" w:hAnsi="Arial" w:cs="Arial"/>
          <w:sz w:val="24"/>
          <w:szCs w:val="24"/>
        </w:rPr>
        <w:t xml:space="preserve">4,905,970/5,307,480) x 100=0.9243 x 100= </w:t>
      </w:r>
      <w:r w:rsidRPr="004B1F7B">
        <w:rPr>
          <w:rStyle w:val="katex-mathml"/>
          <w:rFonts w:ascii="Arial" w:hAnsi="Arial" w:cs="Arial"/>
          <w:b/>
          <w:bCs/>
          <w:sz w:val="24"/>
          <w:szCs w:val="24"/>
        </w:rPr>
        <w:t>92.43%</w:t>
      </w:r>
    </w:p>
    <w:p w14:paraId="6C33CE9A" w14:textId="21333C7D" w:rsidR="00432F91" w:rsidRPr="004B1F7B" w:rsidRDefault="00432F91" w:rsidP="004B1F7B">
      <w:pPr>
        <w:spacing w:line="360" w:lineRule="auto"/>
        <w:jc w:val="both"/>
        <w:rPr>
          <w:rStyle w:val="katex-mathml"/>
          <w:rFonts w:ascii="Arial" w:hAnsi="Arial" w:cs="Arial"/>
          <w:b/>
          <w:bCs/>
          <w:sz w:val="24"/>
          <w:szCs w:val="24"/>
        </w:rPr>
      </w:pPr>
      <w:r w:rsidRPr="004B1F7B">
        <w:rPr>
          <w:rStyle w:val="katex-mathml"/>
          <w:rFonts w:ascii="Arial" w:hAnsi="Arial" w:cs="Arial"/>
          <w:sz w:val="24"/>
          <w:szCs w:val="24"/>
        </w:rPr>
        <w:t>2023</w:t>
      </w:r>
      <w:r w:rsidR="002F63B3" w:rsidRPr="004B1F7B">
        <w:rPr>
          <w:rStyle w:val="katex-mathml"/>
          <w:rFonts w:ascii="Arial" w:hAnsi="Arial" w:cs="Arial"/>
          <w:sz w:val="24"/>
          <w:szCs w:val="24"/>
        </w:rPr>
        <w:t>= (</w:t>
      </w:r>
      <w:r w:rsidR="002F63B3" w:rsidRPr="004B1F7B">
        <w:rPr>
          <w:rStyle w:val="katex-mathml"/>
          <w:rFonts w:ascii="Arial" w:hAnsi="Arial" w:cs="Arial"/>
          <w:sz w:val="24"/>
          <w:szCs w:val="24"/>
        </w:rPr>
        <w:t>(2,325,440</w:t>
      </w:r>
      <w:r w:rsidR="002F63B3" w:rsidRPr="004B1F7B">
        <w:rPr>
          <w:rStyle w:val="katex-mathml"/>
          <w:rFonts w:ascii="Arial" w:hAnsi="Arial" w:cs="Arial"/>
          <w:sz w:val="24"/>
          <w:szCs w:val="24"/>
        </w:rPr>
        <w:t>-</w:t>
      </w:r>
      <w:r w:rsidR="002F63B3" w:rsidRPr="004B1F7B">
        <w:rPr>
          <w:rStyle w:val="katex-mathml"/>
          <w:rFonts w:ascii="Arial" w:hAnsi="Arial" w:cs="Arial"/>
          <w:sz w:val="24"/>
          <w:szCs w:val="24"/>
        </w:rPr>
        <w:t>176,250)/</w:t>
      </w:r>
      <w:r w:rsidR="002F63B3" w:rsidRPr="004B1F7B">
        <w:rPr>
          <w:rStyle w:val="katex-mathml"/>
          <w:rFonts w:ascii="Arial" w:hAnsi="Arial" w:cs="Arial"/>
          <w:sz w:val="24"/>
          <w:szCs w:val="24"/>
        </w:rPr>
        <w:t>2,325,440) ×</w:t>
      </w:r>
      <w:r w:rsidR="002F63B3" w:rsidRPr="004B1F7B">
        <w:rPr>
          <w:rStyle w:val="katex-mathml"/>
          <w:rFonts w:ascii="Arial" w:hAnsi="Arial" w:cs="Arial"/>
          <w:sz w:val="24"/>
          <w:szCs w:val="24"/>
        </w:rPr>
        <w:t>100</w:t>
      </w:r>
      <w:r w:rsidR="002F63B3" w:rsidRPr="004B1F7B">
        <w:rPr>
          <w:rStyle w:val="katex-mathml"/>
          <w:rFonts w:ascii="Arial" w:hAnsi="Arial" w:cs="Arial"/>
          <w:sz w:val="24"/>
          <w:szCs w:val="24"/>
        </w:rPr>
        <w:t>= (</w:t>
      </w:r>
      <w:r w:rsidR="002F63B3" w:rsidRPr="004B1F7B">
        <w:rPr>
          <w:rStyle w:val="katex-mathml"/>
          <w:rFonts w:ascii="Arial" w:hAnsi="Arial" w:cs="Arial"/>
          <w:sz w:val="24"/>
          <w:szCs w:val="24"/>
        </w:rPr>
        <w:t>2,149,190/2,325,440</w:t>
      </w:r>
      <w:r w:rsidR="002F63B3" w:rsidRPr="004B1F7B">
        <w:rPr>
          <w:rStyle w:val="katex-mathml"/>
          <w:rFonts w:ascii="Arial" w:hAnsi="Arial" w:cs="Arial"/>
          <w:sz w:val="24"/>
          <w:szCs w:val="24"/>
        </w:rPr>
        <w:t>) x 100=</w:t>
      </w:r>
      <w:r w:rsidR="002F63B3" w:rsidRPr="004B1F7B">
        <w:rPr>
          <w:rStyle w:val="katex-mathml"/>
          <w:rFonts w:ascii="Arial" w:hAnsi="Arial" w:cs="Arial"/>
          <w:sz w:val="24"/>
          <w:szCs w:val="24"/>
        </w:rPr>
        <w:t>0.9235</w:t>
      </w:r>
      <w:r w:rsidR="002F63B3" w:rsidRPr="004B1F7B">
        <w:rPr>
          <w:rStyle w:val="katex-mathml"/>
          <w:rFonts w:ascii="Arial" w:hAnsi="Arial" w:cs="Arial"/>
          <w:sz w:val="24"/>
          <w:szCs w:val="24"/>
        </w:rPr>
        <w:t xml:space="preserve"> x 100= </w:t>
      </w:r>
      <w:r w:rsidR="002F63B3" w:rsidRPr="004B1F7B">
        <w:rPr>
          <w:rStyle w:val="katex-mathml"/>
          <w:rFonts w:ascii="Arial" w:hAnsi="Arial" w:cs="Arial"/>
          <w:b/>
          <w:bCs/>
          <w:sz w:val="24"/>
          <w:szCs w:val="24"/>
        </w:rPr>
        <w:t>92.35%</w:t>
      </w:r>
    </w:p>
    <w:p w14:paraId="4A1D54FF" w14:textId="4681CD94" w:rsidR="002F63B3" w:rsidRPr="004B1F7B" w:rsidRDefault="002F63B3" w:rsidP="004B1F7B">
      <w:pPr>
        <w:spacing w:line="360" w:lineRule="auto"/>
        <w:jc w:val="both"/>
        <w:rPr>
          <w:rFonts w:ascii="Arial" w:hAnsi="Arial" w:cs="Arial"/>
          <w:b/>
          <w:bCs/>
          <w:sz w:val="24"/>
          <w:szCs w:val="24"/>
        </w:rPr>
      </w:pPr>
      <w:r w:rsidRPr="004B1F7B">
        <w:rPr>
          <w:rFonts w:ascii="Arial" w:hAnsi="Arial" w:cs="Arial"/>
          <w:b/>
          <w:bCs/>
          <w:sz w:val="24"/>
          <w:szCs w:val="24"/>
        </w:rPr>
        <w:t>Operating Profit Margin</w:t>
      </w:r>
      <w:r w:rsidRPr="004B1F7B">
        <w:rPr>
          <w:rFonts w:ascii="Arial" w:hAnsi="Arial" w:cs="Arial"/>
          <w:b/>
          <w:bCs/>
          <w:sz w:val="24"/>
          <w:szCs w:val="24"/>
        </w:rPr>
        <w:t>= (</w:t>
      </w:r>
      <w:r w:rsidRPr="004B1F7B">
        <w:rPr>
          <w:rFonts w:ascii="Arial" w:hAnsi="Arial" w:cs="Arial"/>
          <w:b/>
          <w:bCs/>
          <w:sz w:val="24"/>
          <w:szCs w:val="24"/>
        </w:rPr>
        <w:t>Operating Income/</w:t>
      </w:r>
      <w:r w:rsidRPr="004B1F7B">
        <w:rPr>
          <w:rFonts w:ascii="Arial" w:hAnsi="Arial" w:cs="Arial"/>
          <w:b/>
          <w:bCs/>
          <w:sz w:val="24"/>
          <w:szCs w:val="24"/>
        </w:rPr>
        <w:t>Revenue) ×</w:t>
      </w:r>
      <w:r w:rsidRPr="004B1F7B">
        <w:rPr>
          <w:rFonts w:ascii="Arial" w:hAnsi="Arial" w:cs="Arial"/>
          <w:b/>
          <w:bCs/>
          <w:sz w:val="24"/>
          <w:szCs w:val="24"/>
        </w:rPr>
        <w:t>100</w:t>
      </w:r>
    </w:p>
    <w:p w14:paraId="4333EA55" w14:textId="129264FC" w:rsidR="002F63B3" w:rsidRPr="004B1F7B" w:rsidRDefault="002F63B3" w:rsidP="004B1F7B">
      <w:pPr>
        <w:spacing w:line="360" w:lineRule="auto"/>
        <w:jc w:val="both"/>
        <w:rPr>
          <w:rFonts w:ascii="Arial" w:hAnsi="Arial" w:cs="Arial"/>
          <w:sz w:val="24"/>
          <w:szCs w:val="24"/>
        </w:rPr>
      </w:pPr>
      <w:r w:rsidRPr="004B1F7B">
        <w:rPr>
          <w:rFonts w:ascii="Arial" w:hAnsi="Arial" w:cs="Arial"/>
          <w:sz w:val="24"/>
          <w:szCs w:val="24"/>
        </w:rPr>
        <w:t xml:space="preserve">2021= </w:t>
      </w:r>
      <w:r w:rsidRPr="004B1F7B">
        <w:rPr>
          <w:rFonts w:ascii="Arial" w:hAnsi="Arial" w:cs="Arial"/>
          <w:sz w:val="24"/>
          <w:szCs w:val="24"/>
        </w:rPr>
        <w:t>(664,160/</w:t>
      </w:r>
      <w:r w:rsidRPr="004B1F7B">
        <w:rPr>
          <w:rFonts w:ascii="Arial" w:hAnsi="Arial" w:cs="Arial"/>
          <w:sz w:val="24"/>
          <w:szCs w:val="24"/>
        </w:rPr>
        <w:t>5,248,290) ×</w:t>
      </w:r>
      <w:r w:rsidRPr="004B1F7B">
        <w:rPr>
          <w:rFonts w:ascii="Arial" w:hAnsi="Arial" w:cs="Arial"/>
          <w:sz w:val="24"/>
          <w:szCs w:val="24"/>
        </w:rPr>
        <w:t>100=</w:t>
      </w:r>
      <w:r w:rsidRPr="004B1F7B">
        <w:rPr>
          <w:rFonts w:ascii="Arial" w:hAnsi="Arial" w:cs="Arial"/>
          <w:b/>
          <w:bCs/>
          <w:sz w:val="24"/>
          <w:szCs w:val="24"/>
        </w:rPr>
        <w:t>12.65%</w:t>
      </w:r>
    </w:p>
    <w:p w14:paraId="003D5459" w14:textId="5B0DD8DE" w:rsidR="002F63B3" w:rsidRPr="004B1F7B" w:rsidRDefault="002F63B3" w:rsidP="004B1F7B">
      <w:pPr>
        <w:spacing w:line="360" w:lineRule="auto"/>
        <w:jc w:val="both"/>
        <w:rPr>
          <w:rStyle w:val="katex-mathml"/>
          <w:rFonts w:ascii="Arial" w:hAnsi="Arial" w:cs="Arial"/>
          <w:b/>
          <w:bCs/>
          <w:sz w:val="24"/>
          <w:szCs w:val="24"/>
        </w:rPr>
      </w:pPr>
      <w:r w:rsidRPr="004B1F7B">
        <w:rPr>
          <w:rFonts w:ascii="Arial" w:hAnsi="Arial" w:cs="Arial"/>
          <w:sz w:val="24"/>
          <w:szCs w:val="24"/>
        </w:rPr>
        <w:t>2022=</w:t>
      </w:r>
      <w:r w:rsidRPr="004B1F7B">
        <w:rPr>
          <w:rStyle w:val="katex-mathml"/>
          <w:rFonts w:ascii="Arial" w:hAnsi="Arial" w:cs="Arial"/>
          <w:sz w:val="24"/>
          <w:szCs w:val="24"/>
        </w:rPr>
        <w:t xml:space="preserve"> (</w:t>
      </w:r>
      <w:r w:rsidRPr="004B1F7B">
        <w:rPr>
          <w:rStyle w:val="katex-mathml"/>
          <w:rFonts w:ascii="Arial" w:hAnsi="Arial" w:cs="Arial"/>
          <w:sz w:val="24"/>
          <w:szCs w:val="24"/>
        </w:rPr>
        <w:t>674,730/</w:t>
      </w:r>
      <w:r w:rsidRPr="004B1F7B">
        <w:rPr>
          <w:rStyle w:val="katex-mathml"/>
          <w:rFonts w:ascii="Arial" w:hAnsi="Arial" w:cs="Arial"/>
          <w:sz w:val="24"/>
          <w:szCs w:val="24"/>
        </w:rPr>
        <w:t>5,307,480) ×</w:t>
      </w:r>
      <w:r w:rsidRPr="004B1F7B">
        <w:rPr>
          <w:rStyle w:val="katex-mathml"/>
          <w:rFonts w:ascii="Arial" w:hAnsi="Arial" w:cs="Arial"/>
          <w:sz w:val="24"/>
          <w:szCs w:val="24"/>
        </w:rPr>
        <w:t>100=</w:t>
      </w:r>
      <w:r w:rsidRPr="004B1F7B">
        <w:rPr>
          <w:rStyle w:val="katex-mathml"/>
          <w:rFonts w:ascii="Arial" w:hAnsi="Arial" w:cs="Arial"/>
          <w:b/>
          <w:bCs/>
          <w:sz w:val="24"/>
          <w:szCs w:val="24"/>
        </w:rPr>
        <w:t>12.71%</w:t>
      </w:r>
    </w:p>
    <w:p w14:paraId="041243B6" w14:textId="636A1BD9" w:rsidR="002F63B3" w:rsidRPr="004B1F7B" w:rsidRDefault="002F63B3" w:rsidP="004B1F7B">
      <w:pPr>
        <w:spacing w:line="360" w:lineRule="auto"/>
        <w:jc w:val="both"/>
        <w:rPr>
          <w:rStyle w:val="katex-mathml"/>
          <w:rFonts w:ascii="Arial" w:hAnsi="Arial" w:cs="Arial"/>
          <w:b/>
          <w:bCs/>
          <w:sz w:val="24"/>
          <w:szCs w:val="24"/>
        </w:rPr>
      </w:pPr>
      <w:r w:rsidRPr="004B1F7B">
        <w:rPr>
          <w:rStyle w:val="katex-mathml"/>
          <w:rFonts w:ascii="Arial" w:hAnsi="Arial" w:cs="Arial"/>
          <w:sz w:val="24"/>
          <w:szCs w:val="24"/>
        </w:rPr>
        <w:t>2023= (</w:t>
      </w:r>
      <w:r w:rsidRPr="004B1F7B">
        <w:rPr>
          <w:rStyle w:val="katex-mathml"/>
          <w:rFonts w:ascii="Arial" w:hAnsi="Arial" w:cs="Arial"/>
          <w:sz w:val="24"/>
          <w:szCs w:val="24"/>
        </w:rPr>
        <w:t>−1,218,850/</w:t>
      </w:r>
      <w:r w:rsidRPr="004B1F7B">
        <w:rPr>
          <w:rStyle w:val="katex-mathml"/>
          <w:rFonts w:ascii="Arial" w:hAnsi="Arial" w:cs="Arial"/>
          <w:sz w:val="24"/>
          <w:szCs w:val="24"/>
        </w:rPr>
        <w:t>2,325,440) ×</w:t>
      </w:r>
      <w:r w:rsidRPr="004B1F7B">
        <w:rPr>
          <w:rStyle w:val="katex-mathml"/>
          <w:rFonts w:ascii="Arial" w:hAnsi="Arial" w:cs="Arial"/>
          <w:sz w:val="24"/>
          <w:szCs w:val="24"/>
        </w:rPr>
        <w:t>100</w:t>
      </w:r>
      <w:r w:rsidRPr="004B1F7B">
        <w:rPr>
          <w:rStyle w:val="katex-mathml"/>
          <w:rFonts w:ascii="Arial" w:hAnsi="Arial" w:cs="Arial"/>
          <w:sz w:val="24"/>
          <w:szCs w:val="24"/>
        </w:rPr>
        <w:t>=</w:t>
      </w:r>
      <w:r w:rsidRPr="004B1F7B">
        <w:rPr>
          <w:rStyle w:val="katex-mathml"/>
          <w:rFonts w:ascii="Arial" w:hAnsi="Arial" w:cs="Arial"/>
          <w:b/>
          <w:bCs/>
          <w:sz w:val="24"/>
          <w:szCs w:val="24"/>
        </w:rPr>
        <w:t xml:space="preserve"> (</w:t>
      </w:r>
      <w:proofErr w:type="gramStart"/>
      <w:r w:rsidRPr="004B1F7B">
        <w:rPr>
          <w:rStyle w:val="katex-mathml"/>
          <w:rFonts w:ascii="Arial" w:hAnsi="Arial" w:cs="Arial"/>
          <w:b/>
          <w:bCs/>
          <w:sz w:val="24"/>
          <w:szCs w:val="24"/>
        </w:rPr>
        <w:t>52.41</w:t>
      </w:r>
      <w:r w:rsidRPr="004B1F7B">
        <w:rPr>
          <w:rStyle w:val="katex-mathml"/>
          <w:rFonts w:ascii="Arial" w:hAnsi="Arial" w:cs="Arial"/>
          <w:b/>
          <w:bCs/>
          <w:sz w:val="24"/>
          <w:szCs w:val="24"/>
        </w:rPr>
        <w:t>)%</w:t>
      </w:r>
      <w:proofErr w:type="gramEnd"/>
    </w:p>
    <w:p w14:paraId="4004CEF5" w14:textId="34E0231A" w:rsidR="002F63B3" w:rsidRPr="004B1F7B" w:rsidRDefault="002F63B3" w:rsidP="004B1F7B">
      <w:pPr>
        <w:spacing w:line="360" w:lineRule="auto"/>
        <w:jc w:val="both"/>
        <w:rPr>
          <w:rStyle w:val="katex-mathml"/>
          <w:rFonts w:ascii="Arial" w:hAnsi="Arial" w:cs="Arial"/>
          <w:b/>
          <w:bCs/>
          <w:sz w:val="24"/>
          <w:szCs w:val="24"/>
        </w:rPr>
      </w:pPr>
      <w:r w:rsidRPr="004B1F7B">
        <w:rPr>
          <w:rStyle w:val="katex-mathml"/>
          <w:rFonts w:ascii="Arial" w:hAnsi="Arial" w:cs="Arial"/>
          <w:b/>
          <w:bCs/>
          <w:sz w:val="24"/>
          <w:szCs w:val="24"/>
        </w:rPr>
        <w:t>Current Ratio</w:t>
      </w:r>
      <w:r w:rsidRPr="004B1F7B">
        <w:rPr>
          <w:rStyle w:val="katex-mathml"/>
          <w:rFonts w:ascii="Arial" w:hAnsi="Arial" w:cs="Arial"/>
          <w:b/>
          <w:bCs/>
          <w:sz w:val="24"/>
          <w:szCs w:val="24"/>
        </w:rPr>
        <w:t>=</w:t>
      </w:r>
      <w:r w:rsidRPr="004B1F7B">
        <w:rPr>
          <w:rStyle w:val="katex-mathml"/>
          <w:rFonts w:ascii="Arial" w:hAnsi="Arial" w:cs="Arial"/>
          <w:b/>
          <w:bCs/>
          <w:sz w:val="24"/>
          <w:szCs w:val="24"/>
        </w:rPr>
        <w:t>Total Current Assets/Total Current Liabilities</w:t>
      </w:r>
    </w:p>
    <w:p w14:paraId="0362EDD9" w14:textId="3AD370F6" w:rsidR="002F63B3" w:rsidRPr="004B1F7B" w:rsidRDefault="002F63B3" w:rsidP="004B1F7B">
      <w:pPr>
        <w:spacing w:line="360" w:lineRule="auto"/>
        <w:jc w:val="both"/>
        <w:rPr>
          <w:rStyle w:val="mord"/>
          <w:rFonts w:ascii="Arial" w:hAnsi="Arial" w:cs="Arial"/>
          <w:sz w:val="24"/>
          <w:szCs w:val="24"/>
        </w:rPr>
      </w:pPr>
      <w:r w:rsidRPr="004B1F7B">
        <w:rPr>
          <w:rStyle w:val="Strong"/>
          <w:rFonts w:ascii="Arial" w:hAnsi="Arial" w:cs="Arial"/>
          <w:b w:val="0"/>
          <w:bCs w:val="0"/>
          <w:sz w:val="24"/>
          <w:szCs w:val="24"/>
        </w:rPr>
        <w:t>2021</w:t>
      </w:r>
      <w:r w:rsidRPr="004B1F7B">
        <w:rPr>
          <w:rFonts w:ascii="Arial" w:hAnsi="Arial" w:cs="Arial"/>
          <w:sz w:val="24"/>
          <w:szCs w:val="24"/>
        </w:rPr>
        <w:t>=</w:t>
      </w:r>
      <w:r w:rsidRPr="004B1F7B">
        <w:rPr>
          <w:rStyle w:val="katex-mathml"/>
          <w:rFonts w:ascii="Arial" w:hAnsi="Arial" w:cs="Arial"/>
          <w:sz w:val="24"/>
          <w:szCs w:val="24"/>
        </w:rPr>
        <w:t>1,891,970/1,957,360</w:t>
      </w:r>
      <w:r w:rsidRPr="004B1F7B">
        <w:rPr>
          <w:rStyle w:val="mrel"/>
          <w:rFonts w:ascii="Arial" w:hAnsi="Arial" w:cs="Arial"/>
          <w:sz w:val="24"/>
          <w:szCs w:val="24"/>
        </w:rPr>
        <w:t>=</w:t>
      </w:r>
      <w:r w:rsidRPr="004B1F7B">
        <w:rPr>
          <w:rStyle w:val="mord"/>
          <w:rFonts w:ascii="Arial" w:hAnsi="Arial" w:cs="Arial"/>
          <w:b/>
          <w:bCs/>
          <w:sz w:val="24"/>
          <w:szCs w:val="24"/>
        </w:rPr>
        <w:t>0.97</w:t>
      </w:r>
    </w:p>
    <w:p w14:paraId="35B0DD0F" w14:textId="415C3614" w:rsidR="002F63B3" w:rsidRPr="004B1F7B" w:rsidRDefault="002F63B3" w:rsidP="004B1F7B">
      <w:pPr>
        <w:spacing w:line="360" w:lineRule="auto"/>
        <w:jc w:val="both"/>
        <w:rPr>
          <w:rStyle w:val="mord"/>
          <w:rFonts w:ascii="Arial" w:hAnsi="Arial" w:cs="Arial"/>
          <w:b/>
          <w:bCs/>
          <w:sz w:val="24"/>
          <w:szCs w:val="24"/>
        </w:rPr>
      </w:pPr>
      <w:r w:rsidRPr="004B1F7B">
        <w:rPr>
          <w:rStyle w:val="mord"/>
          <w:rFonts w:ascii="Arial" w:hAnsi="Arial" w:cs="Arial"/>
          <w:sz w:val="24"/>
          <w:szCs w:val="24"/>
        </w:rPr>
        <w:t>2022=</w:t>
      </w:r>
      <w:r w:rsidRPr="004B1F7B">
        <w:rPr>
          <w:rStyle w:val="katex-mathml"/>
          <w:rFonts w:ascii="Arial" w:hAnsi="Arial" w:cs="Arial"/>
          <w:sz w:val="24"/>
          <w:szCs w:val="24"/>
        </w:rPr>
        <w:t>1,965,340/2,107,750=</w:t>
      </w:r>
      <w:r w:rsidRPr="004B1F7B">
        <w:rPr>
          <w:rStyle w:val="mord"/>
          <w:rFonts w:ascii="Arial" w:hAnsi="Arial" w:cs="Arial"/>
          <w:b/>
          <w:bCs/>
          <w:sz w:val="24"/>
          <w:szCs w:val="24"/>
        </w:rPr>
        <w:t>0.93</w:t>
      </w:r>
    </w:p>
    <w:p w14:paraId="2FF9434B" w14:textId="67DD5B45" w:rsidR="002F63B3" w:rsidRPr="004B1F7B" w:rsidRDefault="002F63B3" w:rsidP="004B1F7B">
      <w:pPr>
        <w:spacing w:line="360" w:lineRule="auto"/>
        <w:jc w:val="both"/>
        <w:rPr>
          <w:rStyle w:val="mord"/>
          <w:rFonts w:ascii="Arial" w:hAnsi="Arial" w:cs="Arial"/>
          <w:b/>
          <w:bCs/>
          <w:sz w:val="24"/>
          <w:szCs w:val="24"/>
        </w:rPr>
      </w:pPr>
      <w:r w:rsidRPr="004B1F7B">
        <w:rPr>
          <w:rStyle w:val="mord"/>
          <w:rFonts w:ascii="Arial" w:hAnsi="Arial" w:cs="Arial"/>
          <w:sz w:val="24"/>
          <w:szCs w:val="24"/>
        </w:rPr>
        <w:t>2023=</w:t>
      </w:r>
      <w:r w:rsidRPr="004B1F7B">
        <w:rPr>
          <w:rStyle w:val="mord"/>
          <w:rFonts w:ascii="Arial" w:hAnsi="Arial" w:cs="Arial"/>
          <w:sz w:val="24"/>
          <w:szCs w:val="24"/>
        </w:rPr>
        <w:t>1</w:t>
      </w:r>
      <w:r w:rsidRPr="004B1F7B">
        <w:rPr>
          <w:rStyle w:val="mpunct"/>
          <w:rFonts w:ascii="Arial" w:hAnsi="Arial" w:cs="Arial"/>
          <w:sz w:val="24"/>
          <w:szCs w:val="24"/>
        </w:rPr>
        <w:t>,</w:t>
      </w:r>
      <w:r w:rsidRPr="004B1F7B">
        <w:rPr>
          <w:rStyle w:val="mord"/>
          <w:rFonts w:ascii="Arial" w:hAnsi="Arial" w:cs="Arial"/>
          <w:sz w:val="24"/>
          <w:szCs w:val="24"/>
        </w:rPr>
        <w:t>285</w:t>
      </w:r>
      <w:r w:rsidRPr="004B1F7B">
        <w:rPr>
          <w:rStyle w:val="mpunct"/>
          <w:rFonts w:ascii="Arial" w:hAnsi="Arial" w:cs="Arial"/>
          <w:sz w:val="24"/>
          <w:szCs w:val="24"/>
        </w:rPr>
        <w:t>,</w:t>
      </w:r>
      <w:r w:rsidRPr="004B1F7B">
        <w:rPr>
          <w:rStyle w:val="mord"/>
          <w:rFonts w:ascii="Arial" w:hAnsi="Arial" w:cs="Arial"/>
          <w:sz w:val="24"/>
          <w:szCs w:val="24"/>
        </w:rPr>
        <w:t>880/2</w:t>
      </w:r>
      <w:r w:rsidRPr="004B1F7B">
        <w:rPr>
          <w:rStyle w:val="mpunct"/>
          <w:rFonts w:ascii="Arial" w:hAnsi="Arial" w:cs="Arial"/>
          <w:sz w:val="24"/>
          <w:szCs w:val="24"/>
        </w:rPr>
        <w:t>,</w:t>
      </w:r>
      <w:r w:rsidRPr="004B1F7B">
        <w:rPr>
          <w:rStyle w:val="mord"/>
          <w:rFonts w:ascii="Arial" w:hAnsi="Arial" w:cs="Arial"/>
          <w:sz w:val="24"/>
          <w:szCs w:val="24"/>
        </w:rPr>
        <w:t>014</w:t>
      </w:r>
      <w:r w:rsidRPr="004B1F7B">
        <w:rPr>
          <w:rStyle w:val="mpunct"/>
          <w:rFonts w:ascii="Arial" w:hAnsi="Arial" w:cs="Arial"/>
          <w:sz w:val="24"/>
          <w:szCs w:val="24"/>
        </w:rPr>
        <w:t>,</w:t>
      </w:r>
      <w:r w:rsidRPr="004B1F7B">
        <w:rPr>
          <w:rStyle w:val="mord"/>
          <w:rFonts w:ascii="Arial" w:hAnsi="Arial" w:cs="Arial"/>
          <w:sz w:val="24"/>
          <w:szCs w:val="24"/>
        </w:rPr>
        <w:t>600</w:t>
      </w:r>
      <w:r w:rsidRPr="004B1F7B">
        <w:rPr>
          <w:rStyle w:val="mrel"/>
          <w:rFonts w:ascii="Arial" w:hAnsi="Arial" w:cs="Arial"/>
          <w:sz w:val="24"/>
          <w:szCs w:val="24"/>
        </w:rPr>
        <w:t>=</w:t>
      </w:r>
      <w:r w:rsidRPr="004B1F7B">
        <w:rPr>
          <w:rStyle w:val="mord"/>
          <w:rFonts w:ascii="Arial" w:hAnsi="Arial" w:cs="Arial"/>
          <w:b/>
          <w:bCs/>
          <w:sz w:val="24"/>
          <w:szCs w:val="24"/>
        </w:rPr>
        <w:t>0.64</w:t>
      </w:r>
    </w:p>
    <w:p w14:paraId="21B455F9" w14:textId="102CDC4A" w:rsidR="002F63B3" w:rsidRPr="004B1F7B" w:rsidRDefault="002F63B3" w:rsidP="004B1F7B">
      <w:pPr>
        <w:spacing w:line="360" w:lineRule="auto"/>
        <w:jc w:val="both"/>
        <w:rPr>
          <w:rStyle w:val="mord"/>
          <w:rFonts w:ascii="Arial" w:hAnsi="Arial" w:cs="Arial"/>
          <w:b/>
          <w:bCs/>
          <w:sz w:val="24"/>
          <w:szCs w:val="24"/>
        </w:rPr>
      </w:pPr>
      <w:r w:rsidRPr="004B1F7B">
        <w:rPr>
          <w:rStyle w:val="katex-mathml"/>
          <w:rFonts w:ascii="Arial" w:hAnsi="Arial" w:cs="Arial"/>
          <w:b/>
          <w:bCs/>
          <w:sz w:val="24"/>
          <w:szCs w:val="24"/>
        </w:rPr>
        <w:t>Quick Ratio</w:t>
      </w:r>
      <w:r w:rsidR="004B1F7B" w:rsidRPr="004B1F7B">
        <w:rPr>
          <w:rStyle w:val="katex-mathml"/>
          <w:rFonts w:ascii="Arial" w:hAnsi="Arial" w:cs="Arial"/>
          <w:b/>
          <w:bCs/>
          <w:sz w:val="24"/>
          <w:szCs w:val="24"/>
        </w:rPr>
        <w:t>=</w:t>
      </w:r>
      <w:r w:rsidR="004B1F7B" w:rsidRPr="004B1F7B">
        <w:rPr>
          <w:rStyle w:val="mopen"/>
          <w:rFonts w:ascii="Arial" w:hAnsi="Arial" w:cs="Arial"/>
          <w:b/>
          <w:bCs/>
          <w:sz w:val="24"/>
          <w:szCs w:val="24"/>
        </w:rPr>
        <w:t xml:space="preserve"> (</w:t>
      </w:r>
      <w:r w:rsidRPr="004B1F7B">
        <w:rPr>
          <w:rStyle w:val="mord"/>
          <w:rFonts w:ascii="Arial" w:hAnsi="Arial" w:cs="Arial"/>
          <w:b/>
          <w:bCs/>
          <w:sz w:val="24"/>
          <w:szCs w:val="24"/>
        </w:rPr>
        <w:t>Total Current Assets</w:t>
      </w:r>
      <w:r w:rsidRPr="004B1F7B">
        <w:rPr>
          <w:rStyle w:val="mbin"/>
          <w:rFonts w:ascii="Arial" w:hAnsi="Arial" w:cs="Arial"/>
          <w:b/>
          <w:bCs/>
          <w:sz w:val="24"/>
          <w:szCs w:val="24"/>
        </w:rPr>
        <w:t>−</w:t>
      </w:r>
      <w:r w:rsidRPr="004B1F7B">
        <w:rPr>
          <w:rStyle w:val="mord"/>
          <w:rFonts w:ascii="Arial" w:hAnsi="Arial" w:cs="Arial"/>
          <w:b/>
          <w:bCs/>
          <w:sz w:val="24"/>
          <w:szCs w:val="24"/>
        </w:rPr>
        <w:t>Inventories</w:t>
      </w:r>
      <w:r w:rsidRPr="004B1F7B">
        <w:rPr>
          <w:rStyle w:val="mclose"/>
          <w:rFonts w:ascii="Arial" w:hAnsi="Arial" w:cs="Arial"/>
          <w:b/>
          <w:bCs/>
          <w:sz w:val="24"/>
          <w:szCs w:val="24"/>
        </w:rPr>
        <w:t>)</w:t>
      </w:r>
      <w:r w:rsidRPr="004B1F7B">
        <w:rPr>
          <w:rStyle w:val="mord"/>
          <w:rFonts w:ascii="Arial" w:hAnsi="Arial" w:cs="Arial"/>
          <w:b/>
          <w:bCs/>
          <w:sz w:val="24"/>
          <w:szCs w:val="24"/>
        </w:rPr>
        <w:t>/Total Current Liabilities</w:t>
      </w:r>
    </w:p>
    <w:p w14:paraId="5CF6BF1C" w14:textId="61DE51F2" w:rsidR="004B1F7B" w:rsidRPr="004B1F7B" w:rsidRDefault="004B1F7B" w:rsidP="004B1F7B">
      <w:pPr>
        <w:spacing w:after="0" w:line="360" w:lineRule="auto"/>
        <w:jc w:val="both"/>
        <w:rPr>
          <w:rFonts w:ascii="Arial" w:eastAsia="Times New Roman" w:hAnsi="Arial" w:cs="Arial"/>
          <w:kern w:val="0"/>
          <w:sz w:val="24"/>
          <w:szCs w:val="24"/>
          <w:lang w:eastAsia="en-GB"/>
          <w14:ligatures w14:val="none"/>
        </w:rPr>
      </w:pPr>
      <w:r w:rsidRPr="004B1F7B">
        <w:rPr>
          <w:rFonts w:ascii="Arial" w:eastAsia="Times New Roman" w:hAnsi="Arial" w:cs="Arial"/>
          <w:kern w:val="0"/>
          <w:sz w:val="24"/>
          <w:szCs w:val="24"/>
          <w:lang w:eastAsia="en-GB"/>
          <w14:ligatures w14:val="none"/>
        </w:rPr>
        <w:t>2021</w:t>
      </w:r>
      <w:r w:rsidRPr="004B1F7B">
        <w:rPr>
          <w:rFonts w:ascii="Arial" w:eastAsia="Times New Roman" w:hAnsi="Arial" w:cs="Arial"/>
          <w:kern w:val="0"/>
          <w:sz w:val="24"/>
          <w:szCs w:val="24"/>
          <w:lang w:eastAsia="en-GB"/>
          <w14:ligatures w14:val="none"/>
        </w:rPr>
        <w:t xml:space="preserve">= </w:t>
      </w:r>
      <w:r w:rsidRPr="004B1F7B">
        <w:rPr>
          <w:rFonts w:ascii="Arial" w:eastAsia="Times New Roman" w:hAnsi="Arial" w:cs="Arial"/>
          <w:kern w:val="0"/>
          <w:sz w:val="24"/>
          <w:szCs w:val="24"/>
          <w:lang w:eastAsia="en-GB"/>
          <w14:ligatures w14:val="none"/>
        </w:rPr>
        <w:t>(1,891,970−35,230)/1,957,360=</w:t>
      </w:r>
      <w:r w:rsidRPr="004B1F7B">
        <w:rPr>
          <w:rFonts w:ascii="Arial" w:eastAsia="Times New Roman" w:hAnsi="Arial" w:cs="Arial"/>
          <w:b/>
          <w:bCs/>
          <w:kern w:val="0"/>
          <w:sz w:val="24"/>
          <w:szCs w:val="24"/>
          <w:lang w:eastAsia="en-GB"/>
          <w14:ligatures w14:val="none"/>
        </w:rPr>
        <w:t>0.95</w:t>
      </w:r>
    </w:p>
    <w:p w14:paraId="010E7336" w14:textId="3E72F68E" w:rsidR="004B1F7B" w:rsidRPr="004B1F7B" w:rsidRDefault="004B1F7B" w:rsidP="004B1F7B">
      <w:pPr>
        <w:spacing w:after="0" w:line="360" w:lineRule="auto"/>
        <w:jc w:val="both"/>
        <w:rPr>
          <w:rFonts w:ascii="Arial" w:eastAsia="Times New Roman" w:hAnsi="Arial" w:cs="Arial"/>
          <w:kern w:val="0"/>
          <w:sz w:val="24"/>
          <w:szCs w:val="24"/>
          <w:lang w:eastAsia="en-GB"/>
          <w14:ligatures w14:val="none"/>
        </w:rPr>
      </w:pPr>
      <w:r w:rsidRPr="004B1F7B">
        <w:rPr>
          <w:rFonts w:ascii="Arial" w:eastAsia="Times New Roman" w:hAnsi="Arial" w:cs="Arial"/>
          <w:kern w:val="0"/>
          <w:sz w:val="24"/>
          <w:szCs w:val="24"/>
          <w:lang w:eastAsia="en-GB"/>
          <w14:ligatures w14:val="none"/>
        </w:rPr>
        <w:t>2022</w:t>
      </w:r>
      <w:r w:rsidRPr="004B1F7B">
        <w:rPr>
          <w:rFonts w:ascii="Arial" w:eastAsia="Times New Roman" w:hAnsi="Arial" w:cs="Arial"/>
          <w:kern w:val="0"/>
          <w:sz w:val="24"/>
          <w:szCs w:val="24"/>
          <w:lang w:eastAsia="en-GB"/>
          <w14:ligatures w14:val="none"/>
        </w:rPr>
        <w:t>=</w:t>
      </w:r>
      <w:r w:rsidRPr="004B1F7B">
        <w:rPr>
          <w:rFonts w:ascii="Arial" w:eastAsia="Times New Roman" w:hAnsi="Arial" w:cs="Arial"/>
          <w:kern w:val="0"/>
          <w:sz w:val="24"/>
          <w:szCs w:val="24"/>
          <w:lang w:eastAsia="en-GB"/>
          <w14:ligatures w14:val="none"/>
        </w:rPr>
        <w:t xml:space="preserve"> (1,965,340−36,350)/2,107,750=</w:t>
      </w:r>
      <w:r w:rsidRPr="004B1F7B">
        <w:rPr>
          <w:rFonts w:ascii="Arial" w:eastAsia="Times New Roman" w:hAnsi="Arial" w:cs="Arial"/>
          <w:b/>
          <w:bCs/>
          <w:kern w:val="0"/>
          <w:sz w:val="24"/>
          <w:szCs w:val="24"/>
          <w:lang w:eastAsia="en-GB"/>
          <w14:ligatures w14:val="none"/>
        </w:rPr>
        <w:t>0.92</w:t>
      </w:r>
    </w:p>
    <w:p w14:paraId="73D51142" w14:textId="1D1245D4" w:rsidR="004B1F7B" w:rsidRPr="004B1F7B" w:rsidRDefault="004B1F7B" w:rsidP="004B1F7B">
      <w:pPr>
        <w:spacing w:line="360" w:lineRule="auto"/>
        <w:jc w:val="both"/>
        <w:rPr>
          <w:rStyle w:val="katex-mathml"/>
          <w:rFonts w:ascii="Arial" w:hAnsi="Arial" w:cs="Arial"/>
          <w:sz w:val="24"/>
          <w:szCs w:val="24"/>
        </w:rPr>
      </w:pPr>
      <w:r w:rsidRPr="004B1F7B">
        <w:rPr>
          <w:rFonts w:ascii="Arial" w:eastAsia="Times New Roman" w:hAnsi="Arial" w:cs="Arial"/>
          <w:kern w:val="0"/>
          <w:sz w:val="24"/>
          <w:szCs w:val="24"/>
          <w:lang w:eastAsia="en-GB"/>
          <w14:ligatures w14:val="none"/>
        </w:rPr>
        <w:t>2023</w:t>
      </w:r>
      <w:r w:rsidRPr="004B1F7B">
        <w:rPr>
          <w:rFonts w:ascii="Arial" w:eastAsia="Times New Roman" w:hAnsi="Arial" w:cs="Arial"/>
          <w:kern w:val="0"/>
          <w:sz w:val="24"/>
          <w:szCs w:val="24"/>
          <w:lang w:eastAsia="en-GB"/>
          <w14:ligatures w14:val="none"/>
        </w:rPr>
        <w:t>= (</w:t>
      </w:r>
      <w:r w:rsidRPr="004B1F7B">
        <w:rPr>
          <w:rFonts w:ascii="Arial" w:eastAsia="Times New Roman" w:hAnsi="Arial" w:cs="Arial"/>
          <w:kern w:val="0"/>
          <w:sz w:val="24"/>
          <w:szCs w:val="24"/>
          <w:lang w:eastAsia="en-GB"/>
          <w14:ligatures w14:val="none"/>
        </w:rPr>
        <w:t>1,285,880−29,470)/2,014,600=</w:t>
      </w:r>
      <w:r w:rsidRPr="004B1F7B">
        <w:rPr>
          <w:rFonts w:ascii="Arial" w:eastAsia="Times New Roman" w:hAnsi="Arial" w:cs="Arial"/>
          <w:b/>
          <w:bCs/>
          <w:kern w:val="0"/>
          <w:sz w:val="24"/>
          <w:szCs w:val="24"/>
          <w:lang w:eastAsia="en-GB"/>
          <w14:ligatures w14:val="none"/>
        </w:rPr>
        <w:t>0.62</w:t>
      </w:r>
    </w:p>
    <w:p w14:paraId="316E8EA9" w14:textId="798912A1" w:rsidR="002F63B3" w:rsidRPr="004B1F7B" w:rsidRDefault="004B1F7B" w:rsidP="004B1F7B">
      <w:pPr>
        <w:spacing w:line="360" w:lineRule="auto"/>
        <w:jc w:val="both"/>
        <w:rPr>
          <w:rFonts w:ascii="Arial" w:hAnsi="Arial" w:cs="Arial"/>
          <w:b/>
          <w:bCs/>
          <w:sz w:val="24"/>
          <w:szCs w:val="24"/>
        </w:rPr>
      </w:pPr>
      <w:r w:rsidRPr="004B1F7B">
        <w:rPr>
          <w:rFonts w:ascii="Arial" w:hAnsi="Arial" w:cs="Arial"/>
          <w:b/>
          <w:bCs/>
          <w:sz w:val="24"/>
          <w:szCs w:val="24"/>
        </w:rPr>
        <w:t>Debt to Equity Ratio</w:t>
      </w:r>
      <w:r w:rsidRPr="004B1F7B">
        <w:rPr>
          <w:rFonts w:ascii="Arial" w:hAnsi="Arial" w:cs="Arial"/>
          <w:b/>
          <w:bCs/>
          <w:sz w:val="24"/>
          <w:szCs w:val="24"/>
        </w:rPr>
        <w:t>=</w:t>
      </w:r>
      <w:r w:rsidRPr="004B1F7B">
        <w:rPr>
          <w:rFonts w:ascii="Arial" w:hAnsi="Arial" w:cs="Arial"/>
          <w:b/>
          <w:bCs/>
          <w:sz w:val="24"/>
          <w:szCs w:val="24"/>
        </w:rPr>
        <w:t>Total Liabilities/Total Equity</w:t>
      </w:r>
    </w:p>
    <w:p w14:paraId="03A9C3F4" w14:textId="15CC4E85" w:rsidR="004B1F7B" w:rsidRPr="004B1F7B" w:rsidRDefault="004B1F7B" w:rsidP="004B1F7B">
      <w:pPr>
        <w:spacing w:line="360" w:lineRule="auto"/>
        <w:jc w:val="both"/>
        <w:rPr>
          <w:rFonts w:ascii="Arial" w:hAnsi="Arial" w:cs="Arial"/>
          <w:sz w:val="24"/>
          <w:szCs w:val="24"/>
        </w:rPr>
      </w:pPr>
      <w:r w:rsidRPr="004B1F7B">
        <w:rPr>
          <w:rFonts w:ascii="Arial" w:hAnsi="Arial" w:cs="Arial"/>
          <w:sz w:val="24"/>
          <w:szCs w:val="24"/>
        </w:rPr>
        <w:t>2021=</w:t>
      </w:r>
      <w:r w:rsidRPr="004B1F7B">
        <w:rPr>
          <w:rStyle w:val="mord"/>
          <w:rFonts w:ascii="Arial" w:hAnsi="Arial" w:cs="Arial"/>
          <w:sz w:val="24"/>
          <w:szCs w:val="24"/>
        </w:rPr>
        <w:t>10</w:t>
      </w:r>
      <w:r w:rsidRPr="004B1F7B">
        <w:rPr>
          <w:rStyle w:val="mpunct"/>
          <w:rFonts w:ascii="Arial" w:hAnsi="Arial" w:cs="Arial"/>
          <w:sz w:val="24"/>
          <w:szCs w:val="24"/>
        </w:rPr>
        <w:t>,</w:t>
      </w:r>
      <w:r w:rsidRPr="004B1F7B">
        <w:rPr>
          <w:rStyle w:val="mord"/>
          <w:rFonts w:ascii="Arial" w:hAnsi="Arial" w:cs="Arial"/>
          <w:sz w:val="24"/>
          <w:szCs w:val="24"/>
        </w:rPr>
        <w:t>684</w:t>
      </w:r>
      <w:r w:rsidRPr="004B1F7B">
        <w:rPr>
          <w:rStyle w:val="mpunct"/>
          <w:rFonts w:ascii="Arial" w:hAnsi="Arial" w:cs="Arial"/>
          <w:sz w:val="24"/>
          <w:szCs w:val="24"/>
        </w:rPr>
        <w:t>,</w:t>
      </w:r>
      <w:r w:rsidRPr="004B1F7B">
        <w:rPr>
          <w:rStyle w:val="mord"/>
          <w:rFonts w:ascii="Arial" w:hAnsi="Arial" w:cs="Arial"/>
          <w:sz w:val="24"/>
          <w:szCs w:val="24"/>
        </w:rPr>
        <w:t>940/2</w:t>
      </w:r>
      <w:r w:rsidRPr="004B1F7B">
        <w:rPr>
          <w:rStyle w:val="mpunct"/>
          <w:rFonts w:ascii="Arial" w:hAnsi="Arial" w:cs="Arial"/>
          <w:sz w:val="24"/>
          <w:szCs w:val="24"/>
        </w:rPr>
        <w:t>,</w:t>
      </w:r>
      <w:r w:rsidRPr="004B1F7B">
        <w:rPr>
          <w:rStyle w:val="mord"/>
          <w:rFonts w:ascii="Arial" w:hAnsi="Arial" w:cs="Arial"/>
          <w:sz w:val="24"/>
          <w:szCs w:val="24"/>
        </w:rPr>
        <w:t>256</w:t>
      </w:r>
      <w:r w:rsidRPr="004B1F7B">
        <w:rPr>
          <w:rStyle w:val="mpunct"/>
          <w:rFonts w:ascii="Arial" w:hAnsi="Arial" w:cs="Arial"/>
          <w:sz w:val="24"/>
          <w:szCs w:val="24"/>
        </w:rPr>
        <w:t>,</w:t>
      </w:r>
      <w:r w:rsidRPr="004B1F7B">
        <w:rPr>
          <w:rStyle w:val="mord"/>
          <w:rFonts w:ascii="Arial" w:hAnsi="Arial" w:cs="Arial"/>
          <w:sz w:val="24"/>
          <w:szCs w:val="24"/>
        </w:rPr>
        <w:t>180</w:t>
      </w:r>
      <w:r w:rsidRPr="004B1F7B">
        <w:rPr>
          <w:rStyle w:val="mrel"/>
          <w:rFonts w:ascii="Arial" w:hAnsi="Arial" w:cs="Arial"/>
          <w:sz w:val="24"/>
          <w:szCs w:val="24"/>
        </w:rPr>
        <w:t>=</w:t>
      </w:r>
      <w:r w:rsidRPr="004B1F7B">
        <w:rPr>
          <w:rStyle w:val="mord"/>
          <w:rFonts w:ascii="Arial" w:hAnsi="Arial" w:cs="Arial"/>
          <w:b/>
          <w:bCs/>
          <w:sz w:val="24"/>
          <w:szCs w:val="24"/>
        </w:rPr>
        <w:t>4.74</w:t>
      </w:r>
    </w:p>
    <w:p w14:paraId="75CCFC7B" w14:textId="5EAF6D11" w:rsidR="004B1F7B" w:rsidRPr="004B1F7B" w:rsidRDefault="004B1F7B" w:rsidP="004B1F7B">
      <w:pPr>
        <w:spacing w:line="360" w:lineRule="auto"/>
        <w:jc w:val="both"/>
        <w:rPr>
          <w:rFonts w:ascii="Arial" w:hAnsi="Arial" w:cs="Arial"/>
          <w:sz w:val="24"/>
          <w:szCs w:val="24"/>
        </w:rPr>
      </w:pPr>
      <w:r w:rsidRPr="004B1F7B">
        <w:rPr>
          <w:rFonts w:ascii="Arial" w:hAnsi="Arial" w:cs="Arial"/>
          <w:sz w:val="24"/>
          <w:szCs w:val="24"/>
        </w:rPr>
        <w:t>2022=</w:t>
      </w:r>
      <w:r w:rsidRPr="004B1F7B">
        <w:rPr>
          <w:rStyle w:val="mord"/>
          <w:rFonts w:ascii="Arial" w:hAnsi="Arial" w:cs="Arial"/>
          <w:sz w:val="24"/>
          <w:szCs w:val="24"/>
        </w:rPr>
        <w:t>13</w:t>
      </w:r>
      <w:r w:rsidRPr="004B1F7B">
        <w:rPr>
          <w:rStyle w:val="mpunct"/>
          <w:rFonts w:ascii="Arial" w:hAnsi="Arial" w:cs="Arial"/>
          <w:sz w:val="24"/>
          <w:szCs w:val="24"/>
        </w:rPr>
        <w:t>,</w:t>
      </w:r>
      <w:r w:rsidRPr="004B1F7B">
        <w:rPr>
          <w:rStyle w:val="mord"/>
          <w:rFonts w:ascii="Arial" w:hAnsi="Arial" w:cs="Arial"/>
          <w:sz w:val="24"/>
          <w:szCs w:val="24"/>
        </w:rPr>
        <w:t>338</w:t>
      </w:r>
      <w:r w:rsidRPr="004B1F7B">
        <w:rPr>
          <w:rStyle w:val="mpunct"/>
          <w:rFonts w:ascii="Arial" w:hAnsi="Arial" w:cs="Arial"/>
          <w:sz w:val="24"/>
          <w:szCs w:val="24"/>
        </w:rPr>
        <w:t>,</w:t>
      </w:r>
      <w:r w:rsidRPr="004B1F7B">
        <w:rPr>
          <w:rStyle w:val="mord"/>
          <w:rFonts w:ascii="Arial" w:hAnsi="Arial" w:cs="Arial"/>
          <w:sz w:val="24"/>
          <w:szCs w:val="24"/>
        </w:rPr>
        <w:t>050/2</w:t>
      </w:r>
      <w:r w:rsidRPr="004B1F7B">
        <w:rPr>
          <w:rStyle w:val="mpunct"/>
          <w:rFonts w:ascii="Arial" w:hAnsi="Arial" w:cs="Arial"/>
          <w:sz w:val="24"/>
          <w:szCs w:val="24"/>
        </w:rPr>
        <w:t>,</w:t>
      </w:r>
      <w:r w:rsidRPr="004B1F7B">
        <w:rPr>
          <w:rStyle w:val="mord"/>
          <w:rFonts w:ascii="Arial" w:hAnsi="Arial" w:cs="Arial"/>
          <w:sz w:val="24"/>
          <w:szCs w:val="24"/>
        </w:rPr>
        <w:t>583</w:t>
      </w:r>
      <w:r w:rsidRPr="004B1F7B">
        <w:rPr>
          <w:rStyle w:val="mpunct"/>
          <w:rFonts w:ascii="Arial" w:hAnsi="Arial" w:cs="Arial"/>
          <w:sz w:val="24"/>
          <w:szCs w:val="24"/>
        </w:rPr>
        <w:t>,</w:t>
      </w:r>
      <w:r w:rsidRPr="004B1F7B">
        <w:rPr>
          <w:rStyle w:val="mord"/>
          <w:rFonts w:ascii="Arial" w:hAnsi="Arial" w:cs="Arial"/>
          <w:sz w:val="24"/>
          <w:szCs w:val="24"/>
        </w:rPr>
        <w:t>030</w:t>
      </w:r>
      <w:r w:rsidRPr="004B1F7B">
        <w:rPr>
          <w:rStyle w:val="mrel"/>
          <w:rFonts w:ascii="Arial" w:hAnsi="Arial" w:cs="Arial"/>
          <w:sz w:val="24"/>
          <w:szCs w:val="24"/>
        </w:rPr>
        <w:t>=</w:t>
      </w:r>
      <w:r w:rsidRPr="004B1F7B">
        <w:rPr>
          <w:rStyle w:val="mord"/>
          <w:rFonts w:ascii="Arial" w:hAnsi="Arial" w:cs="Arial"/>
          <w:b/>
          <w:bCs/>
          <w:sz w:val="24"/>
          <w:szCs w:val="24"/>
        </w:rPr>
        <w:t>5.16</w:t>
      </w:r>
    </w:p>
    <w:p w14:paraId="3E973D2C" w14:textId="58825B88" w:rsidR="004B1F7B" w:rsidRPr="004B1F7B" w:rsidRDefault="004B1F7B" w:rsidP="004B1F7B">
      <w:pPr>
        <w:spacing w:line="360" w:lineRule="auto"/>
        <w:jc w:val="both"/>
        <w:rPr>
          <w:rFonts w:ascii="Arial" w:hAnsi="Arial" w:cs="Arial"/>
          <w:sz w:val="24"/>
          <w:szCs w:val="24"/>
        </w:rPr>
      </w:pPr>
      <w:r w:rsidRPr="004B1F7B">
        <w:rPr>
          <w:rFonts w:ascii="Arial" w:hAnsi="Arial" w:cs="Arial"/>
          <w:sz w:val="24"/>
          <w:szCs w:val="24"/>
        </w:rPr>
        <w:t>2023=</w:t>
      </w:r>
      <w:r w:rsidRPr="004B1F7B">
        <w:rPr>
          <w:rStyle w:val="mord"/>
          <w:rFonts w:ascii="Arial" w:hAnsi="Arial" w:cs="Arial"/>
          <w:sz w:val="24"/>
          <w:szCs w:val="24"/>
        </w:rPr>
        <w:t>14</w:t>
      </w:r>
      <w:r w:rsidRPr="004B1F7B">
        <w:rPr>
          <w:rStyle w:val="mpunct"/>
          <w:rFonts w:ascii="Arial" w:hAnsi="Arial" w:cs="Arial"/>
          <w:sz w:val="24"/>
          <w:szCs w:val="24"/>
        </w:rPr>
        <w:t>,</w:t>
      </w:r>
      <w:r w:rsidRPr="004B1F7B">
        <w:rPr>
          <w:rStyle w:val="mord"/>
          <w:rFonts w:ascii="Arial" w:hAnsi="Arial" w:cs="Arial"/>
          <w:sz w:val="24"/>
          <w:szCs w:val="24"/>
        </w:rPr>
        <w:t>243</w:t>
      </w:r>
      <w:r w:rsidRPr="004B1F7B">
        <w:rPr>
          <w:rStyle w:val="mpunct"/>
          <w:rFonts w:ascii="Arial" w:hAnsi="Arial" w:cs="Arial"/>
          <w:sz w:val="24"/>
          <w:szCs w:val="24"/>
        </w:rPr>
        <w:t>,</w:t>
      </w:r>
      <w:r w:rsidRPr="004B1F7B">
        <w:rPr>
          <w:rStyle w:val="mord"/>
          <w:rFonts w:ascii="Arial" w:hAnsi="Arial" w:cs="Arial"/>
          <w:sz w:val="24"/>
          <w:szCs w:val="24"/>
        </w:rPr>
        <w:t>390/1</w:t>
      </w:r>
      <w:r w:rsidRPr="004B1F7B">
        <w:rPr>
          <w:rStyle w:val="mpunct"/>
          <w:rFonts w:ascii="Arial" w:hAnsi="Arial" w:cs="Arial"/>
          <w:sz w:val="24"/>
          <w:szCs w:val="24"/>
        </w:rPr>
        <w:t>,</w:t>
      </w:r>
      <w:r w:rsidRPr="004B1F7B">
        <w:rPr>
          <w:rStyle w:val="mord"/>
          <w:rFonts w:ascii="Arial" w:hAnsi="Arial" w:cs="Arial"/>
          <w:sz w:val="24"/>
          <w:szCs w:val="24"/>
        </w:rPr>
        <w:t>410</w:t>
      </w:r>
      <w:r w:rsidRPr="004B1F7B">
        <w:rPr>
          <w:rStyle w:val="mpunct"/>
          <w:rFonts w:ascii="Arial" w:hAnsi="Arial" w:cs="Arial"/>
          <w:sz w:val="24"/>
          <w:szCs w:val="24"/>
        </w:rPr>
        <w:t>,</w:t>
      </w:r>
      <w:r w:rsidRPr="004B1F7B">
        <w:rPr>
          <w:rStyle w:val="mord"/>
          <w:rFonts w:ascii="Arial" w:hAnsi="Arial" w:cs="Arial"/>
          <w:sz w:val="24"/>
          <w:szCs w:val="24"/>
        </w:rPr>
        <w:t>580</w:t>
      </w:r>
      <w:r w:rsidRPr="004B1F7B">
        <w:rPr>
          <w:rStyle w:val="mrel"/>
          <w:rFonts w:ascii="Arial" w:hAnsi="Arial" w:cs="Arial"/>
          <w:sz w:val="24"/>
          <w:szCs w:val="24"/>
        </w:rPr>
        <w:t>=</w:t>
      </w:r>
      <w:r w:rsidRPr="004B1F7B">
        <w:rPr>
          <w:rStyle w:val="mord"/>
          <w:rFonts w:ascii="Arial" w:hAnsi="Arial" w:cs="Arial"/>
          <w:b/>
          <w:bCs/>
          <w:sz w:val="24"/>
          <w:szCs w:val="24"/>
        </w:rPr>
        <w:t>10.10</w:t>
      </w:r>
    </w:p>
    <w:sectPr w:rsidR="004B1F7B" w:rsidRPr="004B1F7B" w:rsidSect="00C4739A">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708E1" w14:textId="77777777" w:rsidR="00D27F70" w:rsidRDefault="00D27F70" w:rsidP="00494E82">
      <w:pPr>
        <w:spacing w:after="0" w:line="240" w:lineRule="auto"/>
      </w:pPr>
      <w:r>
        <w:separator/>
      </w:r>
    </w:p>
  </w:endnote>
  <w:endnote w:type="continuationSeparator" w:id="0">
    <w:p w14:paraId="4C19AF01" w14:textId="77777777" w:rsidR="00D27F70" w:rsidRDefault="00D27F70" w:rsidP="00494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77373"/>
      <w:docPartObj>
        <w:docPartGallery w:val="Page Numbers (Bottom of Page)"/>
        <w:docPartUnique/>
      </w:docPartObj>
    </w:sdtPr>
    <w:sdtEndPr>
      <w:rPr>
        <w:noProof/>
      </w:rPr>
    </w:sdtEndPr>
    <w:sdtContent>
      <w:p w14:paraId="1030CD70" w14:textId="08C39C70" w:rsidR="00494E82" w:rsidRDefault="00494E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233764" w14:textId="77777777" w:rsidR="00494E82" w:rsidRDefault="00494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40E60" w14:textId="77777777" w:rsidR="00D27F70" w:rsidRDefault="00D27F70" w:rsidP="00494E82">
      <w:pPr>
        <w:spacing w:after="0" w:line="240" w:lineRule="auto"/>
      </w:pPr>
      <w:r>
        <w:separator/>
      </w:r>
    </w:p>
  </w:footnote>
  <w:footnote w:type="continuationSeparator" w:id="0">
    <w:p w14:paraId="16836476" w14:textId="77777777" w:rsidR="00D27F70" w:rsidRDefault="00D27F70" w:rsidP="00494E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82"/>
    <w:rsid w:val="00176952"/>
    <w:rsid w:val="002F63B3"/>
    <w:rsid w:val="0042457D"/>
    <w:rsid w:val="00432F91"/>
    <w:rsid w:val="00494E82"/>
    <w:rsid w:val="004B1F7B"/>
    <w:rsid w:val="0072629E"/>
    <w:rsid w:val="00786C51"/>
    <w:rsid w:val="007B0CC3"/>
    <w:rsid w:val="00962946"/>
    <w:rsid w:val="00A63C26"/>
    <w:rsid w:val="00AE7462"/>
    <w:rsid w:val="00B151A8"/>
    <w:rsid w:val="00C378A3"/>
    <w:rsid w:val="00C4739A"/>
    <w:rsid w:val="00C82D1F"/>
    <w:rsid w:val="00CC138A"/>
    <w:rsid w:val="00D27F70"/>
    <w:rsid w:val="00E5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6528"/>
  <w15:chartTrackingRefBased/>
  <w15:docId w15:val="{F80F1728-4595-4B53-865F-8E80C09C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494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494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E82"/>
    <w:rPr>
      <w:rFonts w:eastAsiaTheme="majorEastAsia" w:cstheme="majorBidi"/>
      <w:color w:val="272727" w:themeColor="text1" w:themeTint="D8"/>
    </w:rPr>
  </w:style>
  <w:style w:type="paragraph" w:styleId="Title">
    <w:name w:val="Title"/>
    <w:basedOn w:val="Normal"/>
    <w:next w:val="Normal"/>
    <w:link w:val="TitleChar"/>
    <w:uiPriority w:val="10"/>
    <w:qFormat/>
    <w:rsid w:val="00494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E82"/>
    <w:pPr>
      <w:spacing w:before="160"/>
      <w:jc w:val="center"/>
    </w:pPr>
    <w:rPr>
      <w:i/>
      <w:iCs/>
      <w:color w:val="404040" w:themeColor="text1" w:themeTint="BF"/>
    </w:rPr>
  </w:style>
  <w:style w:type="character" w:customStyle="1" w:styleId="QuoteChar">
    <w:name w:val="Quote Char"/>
    <w:basedOn w:val="DefaultParagraphFont"/>
    <w:link w:val="Quote"/>
    <w:uiPriority w:val="29"/>
    <w:rsid w:val="00494E82"/>
    <w:rPr>
      <w:i/>
      <w:iCs/>
      <w:color w:val="404040" w:themeColor="text1" w:themeTint="BF"/>
    </w:rPr>
  </w:style>
  <w:style w:type="paragraph" w:styleId="ListParagraph">
    <w:name w:val="List Paragraph"/>
    <w:basedOn w:val="Normal"/>
    <w:uiPriority w:val="34"/>
    <w:qFormat/>
    <w:rsid w:val="00494E82"/>
    <w:pPr>
      <w:ind w:left="720"/>
      <w:contextualSpacing/>
    </w:pPr>
  </w:style>
  <w:style w:type="character" w:styleId="IntenseEmphasis">
    <w:name w:val="Intense Emphasis"/>
    <w:basedOn w:val="DefaultParagraphFont"/>
    <w:uiPriority w:val="21"/>
    <w:qFormat/>
    <w:rsid w:val="00494E82"/>
    <w:rPr>
      <w:i/>
      <w:iCs/>
      <w:color w:val="0F4761" w:themeColor="accent1" w:themeShade="BF"/>
    </w:rPr>
  </w:style>
  <w:style w:type="paragraph" w:styleId="IntenseQuote">
    <w:name w:val="Intense Quote"/>
    <w:basedOn w:val="Normal"/>
    <w:next w:val="Normal"/>
    <w:link w:val="IntenseQuoteChar"/>
    <w:uiPriority w:val="30"/>
    <w:qFormat/>
    <w:rsid w:val="00494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E82"/>
    <w:rPr>
      <w:i/>
      <w:iCs/>
      <w:color w:val="0F4761" w:themeColor="accent1" w:themeShade="BF"/>
    </w:rPr>
  </w:style>
  <w:style w:type="character" w:styleId="IntenseReference">
    <w:name w:val="Intense Reference"/>
    <w:basedOn w:val="DefaultParagraphFont"/>
    <w:uiPriority w:val="32"/>
    <w:qFormat/>
    <w:rsid w:val="00494E82"/>
    <w:rPr>
      <w:b/>
      <w:bCs/>
      <w:smallCaps/>
      <w:color w:val="0F4761" w:themeColor="accent1" w:themeShade="BF"/>
      <w:spacing w:val="5"/>
    </w:rPr>
  </w:style>
  <w:style w:type="paragraph" w:styleId="Header">
    <w:name w:val="header"/>
    <w:basedOn w:val="Normal"/>
    <w:link w:val="HeaderChar"/>
    <w:uiPriority w:val="99"/>
    <w:unhideWhenUsed/>
    <w:rsid w:val="00494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E82"/>
  </w:style>
  <w:style w:type="paragraph" w:styleId="Footer">
    <w:name w:val="footer"/>
    <w:basedOn w:val="Normal"/>
    <w:link w:val="FooterChar"/>
    <w:uiPriority w:val="99"/>
    <w:unhideWhenUsed/>
    <w:rsid w:val="00494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E82"/>
  </w:style>
  <w:style w:type="paragraph" w:styleId="TOCHeading">
    <w:name w:val="TOC Heading"/>
    <w:basedOn w:val="Heading1"/>
    <w:next w:val="Normal"/>
    <w:uiPriority w:val="39"/>
    <w:unhideWhenUsed/>
    <w:qFormat/>
    <w:rsid w:val="00C4739A"/>
    <w:pPr>
      <w:outlineLvl w:val="9"/>
    </w:pPr>
    <w:rPr>
      <w:kern w:val="0"/>
      <w:lang w:val="en-US"/>
      <w14:ligatures w14:val="none"/>
    </w:rPr>
  </w:style>
  <w:style w:type="paragraph" w:styleId="TOC1">
    <w:name w:val="toc 1"/>
    <w:basedOn w:val="Normal"/>
    <w:next w:val="Normal"/>
    <w:autoRedefine/>
    <w:uiPriority w:val="39"/>
    <w:unhideWhenUsed/>
    <w:rsid w:val="00C4739A"/>
    <w:pPr>
      <w:spacing w:after="100"/>
    </w:pPr>
  </w:style>
  <w:style w:type="character" w:styleId="Hyperlink">
    <w:name w:val="Hyperlink"/>
    <w:basedOn w:val="DefaultParagraphFont"/>
    <w:uiPriority w:val="99"/>
    <w:unhideWhenUsed/>
    <w:rsid w:val="00C4739A"/>
    <w:rPr>
      <w:color w:val="467886" w:themeColor="hyperlink"/>
      <w:u w:val="single"/>
    </w:rPr>
  </w:style>
  <w:style w:type="character" w:styleId="Strong">
    <w:name w:val="Strong"/>
    <w:basedOn w:val="DefaultParagraphFont"/>
    <w:uiPriority w:val="22"/>
    <w:qFormat/>
    <w:rsid w:val="00176952"/>
    <w:rPr>
      <w:b/>
      <w:bCs/>
    </w:rPr>
  </w:style>
  <w:style w:type="character" w:customStyle="1" w:styleId="katex-mathml">
    <w:name w:val="katex-mathml"/>
    <w:basedOn w:val="DefaultParagraphFont"/>
    <w:rsid w:val="00176952"/>
  </w:style>
  <w:style w:type="character" w:customStyle="1" w:styleId="mopen">
    <w:name w:val="mopen"/>
    <w:basedOn w:val="DefaultParagraphFont"/>
    <w:rsid w:val="00176952"/>
  </w:style>
  <w:style w:type="character" w:customStyle="1" w:styleId="mord">
    <w:name w:val="mord"/>
    <w:basedOn w:val="DefaultParagraphFont"/>
    <w:rsid w:val="00176952"/>
  </w:style>
  <w:style w:type="character" w:customStyle="1" w:styleId="vlist-s">
    <w:name w:val="vlist-s"/>
    <w:basedOn w:val="DefaultParagraphFont"/>
    <w:rsid w:val="00176952"/>
  </w:style>
  <w:style w:type="character" w:customStyle="1" w:styleId="mbin">
    <w:name w:val="mbin"/>
    <w:basedOn w:val="DefaultParagraphFont"/>
    <w:rsid w:val="00176952"/>
  </w:style>
  <w:style w:type="character" w:customStyle="1" w:styleId="mclose">
    <w:name w:val="mclose"/>
    <w:basedOn w:val="DefaultParagraphFont"/>
    <w:rsid w:val="00176952"/>
  </w:style>
  <w:style w:type="character" w:customStyle="1" w:styleId="mpunct">
    <w:name w:val="mpunct"/>
    <w:basedOn w:val="DefaultParagraphFont"/>
    <w:rsid w:val="00176952"/>
  </w:style>
  <w:style w:type="character" w:customStyle="1" w:styleId="mrel">
    <w:name w:val="mrel"/>
    <w:basedOn w:val="DefaultParagraphFont"/>
    <w:rsid w:val="00176952"/>
  </w:style>
  <w:style w:type="character" w:styleId="UnresolvedMention">
    <w:name w:val="Unresolved Mention"/>
    <w:basedOn w:val="DefaultParagraphFont"/>
    <w:uiPriority w:val="99"/>
    <w:semiHidden/>
    <w:unhideWhenUsed/>
    <w:rsid w:val="00C37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impact-assessment-of-the-covid-19-outbreak-on-international-touris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11</Pages>
  <Words>2718</Words>
  <Characters>15497</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Financial Performance Metrics</vt:lpstr>
      <vt:lpstr>Trends in the Hospitality Industry</vt:lpstr>
      <vt:lpstr>Application to The City Hotel</vt:lpstr>
      <vt:lpstr>Turnaround Strategy</vt:lpstr>
      <vt:lpstr>Conclusion</vt:lpstr>
      <vt:lpstr>References</vt:lpstr>
      <vt:lpstr>Appendix</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2024-11-14T14:47:00Z</dcterms:created>
  <dcterms:modified xsi:type="dcterms:W3CDTF">2024-11-14T16:53:00Z</dcterms:modified>
</cp:coreProperties>
</file>