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2FFC21"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469736F9"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6DEEF085"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r>
        <w:rPr>
          <w:noProof/>
        </w:rPr>
        <w:drawing>
          <wp:anchor distT="0" distB="0" distL="114300" distR="114300" simplePos="0" relativeHeight="251658240" behindDoc="0" locked="0" layoutInCell="1" allowOverlap="1" wp14:anchorId="0B79A907" wp14:editId="2A030295">
            <wp:simplePos x="914400" y="1619250"/>
            <wp:positionH relativeFrom="column">
              <wp:align>left</wp:align>
            </wp:positionH>
            <wp:positionV relativeFrom="paragraph">
              <wp:align>top</wp:align>
            </wp:positionV>
            <wp:extent cx="4448175" cy="2009775"/>
            <wp:effectExtent l="0" t="0" r="9525" b="9525"/>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448175" cy="2009775"/>
                    </a:xfrm>
                    <a:prstGeom prst="rect">
                      <a:avLst/>
                    </a:prstGeom>
                    <a:noFill/>
                    <a:ln>
                      <a:noFill/>
                    </a:ln>
                  </pic:spPr>
                </pic:pic>
              </a:graphicData>
            </a:graphic>
          </wp:anchor>
        </w:drawing>
      </w:r>
    </w:p>
    <w:p w14:paraId="21C27FA7" w14:textId="77777777" w:rsidR="00237D02" w:rsidRPr="00237D02" w:rsidRDefault="00237D02" w:rsidP="00237D02">
      <w:pPr>
        <w:rPr>
          <w:rFonts w:ascii="Arial" w:eastAsia="Times New Roman" w:hAnsi="Arial" w:cs="Arial"/>
          <w:sz w:val="32"/>
          <w:szCs w:val="32"/>
          <w:lang w:eastAsia="en-GB"/>
        </w:rPr>
      </w:pPr>
    </w:p>
    <w:p w14:paraId="70062D22" w14:textId="77777777" w:rsidR="00237D02" w:rsidRPr="00237D02" w:rsidRDefault="00237D02" w:rsidP="00237D02">
      <w:pPr>
        <w:rPr>
          <w:rFonts w:ascii="Arial" w:eastAsia="Times New Roman" w:hAnsi="Arial" w:cs="Arial"/>
          <w:sz w:val="32"/>
          <w:szCs w:val="32"/>
          <w:lang w:eastAsia="en-GB"/>
        </w:rPr>
      </w:pPr>
    </w:p>
    <w:p w14:paraId="36C1AD0F"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39AC82B9"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1DAE9DB4"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37BFF035"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12197417"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49BB259E" w14:textId="77777777" w:rsidR="00237D02" w:rsidRDefault="00237D02" w:rsidP="00237D02">
      <w:pPr>
        <w:tabs>
          <w:tab w:val="left" w:pos="6540"/>
        </w:tabs>
        <w:spacing w:line="360" w:lineRule="auto"/>
        <w:rPr>
          <w:rFonts w:ascii="Arial" w:eastAsia="Times New Roman" w:hAnsi="Arial" w:cs="Arial"/>
          <w:b/>
          <w:bCs/>
          <w:kern w:val="0"/>
          <w:sz w:val="32"/>
          <w:szCs w:val="32"/>
          <w:lang w:eastAsia="en-GB"/>
          <w14:ligatures w14:val="none"/>
        </w:rPr>
      </w:pPr>
    </w:p>
    <w:p w14:paraId="0B6CBBEF" w14:textId="1DF82502" w:rsidR="00237D02" w:rsidRPr="00A55401" w:rsidRDefault="00A55401" w:rsidP="00237D02">
      <w:pPr>
        <w:tabs>
          <w:tab w:val="left" w:pos="6540"/>
        </w:tabs>
        <w:spacing w:line="360" w:lineRule="auto"/>
        <w:rPr>
          <w:rFonts w:ascii="Arial" w:eastAsia="Times New Roman" w:hAnsi="Arial" w:cs="Arial"/>
          <w:b/>
          <w:bCs/>
          <w:kern w:val="0"/>
          <w:sz w:val="40"/>
          <w:szCs w:val="40"/>
          <w:lang w:eastAsia="en-GB"/>
          <w14:ligatures w14:val="none"/>
        </w:rPr>
      </w:pPr>
      <w:r w:rsidRPr="00A55401">
        <w:rPr>
          <w:rFonts w:ascii="Arial" w:hAnsi="Arial" w:cs="Arial"/>
          <w:b/>
          <w:bCs/>
          <w:sz w:val="40"/>
          <w:szCs w:val="40"/>
        </w:rPr>
        <w:t>BSc (Hons) Health and Social Care</w:t>
      </w:r>
    </w:p>
    <w:p w14:paraId="710096B0" w14:textId="77777777" w:rsidR="00237D02" w:rsidRDefault="00237D02" w:rsidP="00237D02">
      <w:pPr>
        <w:tabs>
          <w:tab w:val="left" w:pos="6540"/>
        </w:tabs>
        <w:spacing w:line="360" w:lineRule="auto"/>
        <w:rPr>
          <w:rFonts w:ascii="Arial" w:eastAsia="Times New Roman" w:hAnsi="Arial" w:cs="Arial"/>
          <w:b/>
          <w:bCs/>
          <w:kern w:val="0"/>
          <w:sz w:val="32"/>
          <w:szCs w:val="32"/>
          <w:lang w:eastAsia="en-GB"/>
          <w14:ligatures w14:val="none"/>
        </w:rPr>
      </w:pPr>
    </w:p>
    <w:p w14:paraId="0EBDAA6E" w14:textId="40B21D94" w:rsidR="00237D02" w:rsidRDefault="00237D02" w:rsidP="00237D02">
      <w:pPr>
        <w:tabs>
          <w:tab w:val="left" w:pos="2565"/>
        </w:tabs>
        <w:spacing w:line="360" w:lineRule="auto"/>
        <w:rPr>
          <w:rFonts w:ascii="Arial" w:hAnsi="Arial" w:cs="Arial"/>
          <w:sz w:val="28"/>
          <w:szCs w:val="28"/>
          <w:lang w:val="nl-NL"/>
        </w:rPr>
      </w:pPr>
      <w:r>
        <w:rPr>
          <w:rFonts w:ascii="Arial" w:hAnsi="Arial" w:cs="Arial"/>
          <w:b/>
          <w:bCs/>
          <w:sz w:val="28"/>
          <w:szCs w:val="28"/>
          <w:lang w:val="nl-NL"/>
        </w:rPr>
        <w:t>Student name</w:t>
      </w:r>
      <w:r>
        <w:rPr>
          <w:rFonts w:ascii="Arial" w:hAnsi="Arial" w:cs="Arial"/>
          <w:sz w:val="28"/>
          <w:szCs w:val="28"/>
          <w:lang w:val="nl-NL"/>
        </w:rPr>
        <w:t xml:space="preserve">: </w:t>
      </w:r>
      <w:r w:rsidRPr="00A55401">
        <w:rPr>
          <w:rFonts w:ascii="Arial" w:hAnsi="Arial" w:cs="Arial"/>
          <w:b/>
          <w:bCs/>
          <w:sz w:val="28"/>
          <w:szCs w:val="28"/>
          <w:lang w:val="nl-NL"/>
        </w:rPr>
        <w:t>D</w:t>
      </w:r>
      <w:r w:rsidR="00A55401">
        <w:rPr>
          <w:rFonts w:ascii="Arial" w:hAnsi="Arial" w:cs="Arial"/>
          <w:b/>
          <w:bCs/>
          <w:sz w:val="28"/>
          <w:szCs w:val="28"/>
          <w:lang w:val="nl-NL"/>
        </w:rPr>
        <w:t>iyana</w:t>
      </w:r>
      <w:r w:rsidRPr="00A55401">
        <w:rPr>
          <w:rFonts w:ascii="Arial" w:hAnsi="Arial" w:cs="Arial"/>
          <w:b/>
          <w:bCs/>
          <w:sz w:val="28"/>
          <w:szCs w:val="28"/>
          <w:lang w:val="nl-NL"/>
        </w:rPr>
        <w:t xml:space="preserve"> V</w:t>
      </w:r>
      <w:r w:rsidR="00A55401">
        <w:rPr>
          <w:rFonts w:ascii="Arial" w:hAnsi="Arial" w:cs="Arial"/>
          <w:b/>
          <w:bCs/>
          <w:sz w:val="28"/>
          <w:szCs w:val="28"/>
          <w:lang w:val="nl-NL"/>
        </w:rPr>
        <w:t>asileva</w:t>
      </w:r>
    </w:p>
    <w:p w14:paraId="1D3FF722" w14:textId="4C009B57" w:rsidR="00237D02" w:rsidRDefault="00237D02" w:rsidP="00237D02">
      <w:pPr>
        <w:tabs>
          <w:tab w:val="left" w:pos="6540"/>
        </w:tabs>
        <w:spacing w:line="360" w:lineRule="auto"/>
        <w:rPr>
          <w:rFonts w:ascii="Arial" w:hAnsi="Arial" w:cs="Arial"/>
          <w:sz w:val="28"/>
          <w:szCs w:val="28"/>
          <w:lang w:val="nl-NL"/>
        </w:rPr>
      </w:pPr>
      <w:r>
        <w:rPr>
          <w:rFonts w:ascii="Arial" w:hAnsi="Arial" w:cs="Arial"/>
          <w:b/>
          <w:bCs/>
          <w:sz w:val="28"/>
          <w:szCs w:val="28"/>
          <w:lang w:val="nl-NL"/>
        </w:rPr>
        <w:t>Student ID</w:t>
      </w:r>
      <w:r>
        <w:rPr>
          <w:rFonts w:ascii="Arial" w:hAnsi="Arial" w:cs="Arial"/>
          <w:sz w:val="28"/>
          <w:szCs w:val="28"/>
          <w:lang w:val="nl-NL"/>
        </w:rPr>
        <w:t>:</w:t>
      </w:r>
      <w:r w:rsidRPr="00A55401">
        <w:rPr>
          <w:rFonts w:ascii="Arial" w:hAnsi="Arial" w:cs="Arial"/>
          <w:b/>
          <w:bCs/>
          <w:sz w:val="32"/>
          <w:szCs w:val="32"/>
          <w:lang w:val="nl-NL"/>
        </w:rPr>
        <w:t>2328440</w:t>
      </w:r>
    </w:p>
    <w:p w14:paraId="11C03D81" w14:textId="2F267E13" w:rsidR="00237D02" w:rsidRDefault="00237D02" w:rsidP="00237D02">
      <w:pPr>
        <w:tabs>
          <w:tab w:val="left" w:pos="6540"/>
        </w:tabs>
        <w:spacing w:line="360" w:lineRule="auto"/>
        <w:rPr>
          <w:rFonts w:ascii="Arial" w:hAnsi="Arial" w:cs="Arial"/>
          <w:sz w:val="28"/>
          <w:szCs w:val="28"/>
          <w:lang w:val="nl-NL"/>
        </w:rPr>
      </w:pPr>
      <w:r>
        <w:rPr>
          <w:rFonts w:ascii="Arial" w:hAnsi="Arial" w:cs="Arial"/>
          <w:b/>
          <w:bCs/>
          <w:sz w:val="28"/>
          <w:szCs w:val="28"/>
          <w:lang w:val="nl-NL"/>
        </w:rPr>
        <w:t>Module name</w:t>
      </w:r>
      <w:r>
        <w:rPr>
          <w:rFonts w:ascii="Arial" w:hAnsi="Arial" w:cs="Arial"/>
          <w:sz w:val="28"/>
          <w:szCs w:val="28"/>
          <w:lang w:val="nl-NL"/>
        </w:rPr>
        <w:t xml:space="preserve">: </w:t>
      </w:r>
      <w:r w:rsidRPr="00A55401">
        <w:rPr>
          <w:rFonts w:ascii="Arial" w:hAnsi="Arial" w:cs="Arial"/>
          <w:b/>
          <w:bCs/>
          <w:sz w:val="32"/>
          <w:szCs w:val="32"/>
        </w:rPr>
        <w:t>Changemakers: Building your Personal Brand for Sustainable Employment</w:t>
      </w:r>
    </w:p>
    <w:p w14:paraId="17044233" w14:textId="624C71E4" w:rsidR="00237D02" w:rsidRDefault="00237D02" w:rsidP="00237D02">
      <w:pPr>
        <w:tabs>
          <w:tab w:val="left" w:pos="6540"/>
        </w:tabs>
        <w:spacing w:line="360" w:lineRule="auto"/>
        <w:rPr>
          <w:rFonts w:ascii="Arial" w:hAnsi="Arial" w:cs="Arial"/>
          <w:sz w:val="28"/>
          <w:szCs w:val="28"/>
          <w:lang w:val="fr-FR"/>
        </w:rPr>
      </w:pPr>
      <w:r>
        <w:rPr>
          <w:rFonts w:ascii="Arial" w:hAnsi="Arial" w:cs="Arial"/>
          <w:b/>
          <w:bCs/>
          <w:sz w:val="28"/>
          <w:szCs w:val="28"/>
          <w:lang w:val="fr-FR"/>
        </w:rPr>
        <w:t xml:space="preserve">Module </w:t>
      </w:r>
      <w:r w:rsidR="00A55401">
        <w:rPr>
          <w:rFonts w:ascii="Arial" w:hAnsi="Arial" w:cs="Arial"/>
          <w:b/>
          <w:bCs/>
          <w:sz w:val="28"/>
          <w:szCs w:val="28"/>
          <w:lang w:val="fr-FR"/>
        </w:rPr>
        <w:t>code</w:t>
      </w:r>
      <w:r w:rsidR="00A55401">
        <w:rPr>
          <w:rFonts w:ascii="Arial" w:hAnsi="Arial" w:cs="Arial"/>
          <w:sz w:val="28"/>
          <w:szCs w:val="28"/>
          <w:lang w:val="fr-FR"/>
        </w:rPr>
        <w:t xml:space="preserve"> :</w:t>
      </w:r>
      <w:r w:rsidRPr="00A55401">
        <w:rPr>
          <w:rFonts w:ascii="Arial" w:hAnsi="Arial" w:cs="Arial"/>
          <w:b/>
          <w:bCs/>
          <w:sz w:val="32"/>
          <w:szCs w:val="32"/>
        </w:rPr>
        <w:t xml:space="preserve"> BMHP5015</w:t>
      </w:r>
    </w:p>
    <w:p w14:paraId="196C6B2F" w14:textId="24CBD25C" w:rsidR="00237D02" w:rsidRDefault="00A55401" w:rsidP="00237D02">
      <w:pPr>
        <w:tabs>
          <w:tab w:val="left" w:pos="6540"/>
        </w:tabs>
        <w:spacing w:line="360" w:lineRule="auto"/>
        <w:rPr>
          <w:rFonts w:ascii="Arial" w:hAnsi="Arial" w:cs="Arial"/>
          <w:sz w:val="28"/>
          <w:szCs w:val="28"/>
          <w:lang w:val="fr-FR"/>
        </w:rPr>
      </w:pPr>
      <w:r>
        <w:rPr>
          <w:rFonts w:ascii="Arial" w:hAnsi="Arial" w:cs="Arial"/>
          <w:b/>
          <w:bCs/>
          <w:sz w:val="28"/>
          <w:szCs w:val="28"/>
          <w:lang w:val="fr-FR"/>
        </w:rPr>
        <w:t>Lecture</w:t>
      </w:r>
      <w:r w:rsidR="00237D02">
        <w:rPr>
          <w:rFonts w:ascii="Arial" w:hAnsi="Arial" w:cs="Arial"/>
          <w:b/>
          <w:bCs/>
          <w:sz w:val="28"/>
          <w:szCs w:val="28"/>
          <w:lang w:val="fr-FR"/>
        </w:rPr>
        <w:t xml:space="preserve"> </w:t>
      </w:r>
      <w:r>
        <w:rPr>
          <w:rFonts w:ascii="Arial" w:hAnsi="Arial" w:cs="Arial"/>
          <w:b/>
          <w:bCs/>
          <w:sz w:val="28"/>
          <w:szCs w:val="28"/>
          <w:lang w:val="fr-FR"/>
        </w:rPr>
        <w:t xml:space="preserve">Name </w:t>
      </w:r>
      <w:r w:rsidR="00237D02">
        <w:rPr>
          <w:rFonts w:ascii="Arial" w:hAnsi="Arial" w:cs="Arial"/>
          <w:sz w:val="28"/>
          <w:szCs w:val="28"/>
          <w:lang w:val="fr-FR"/>
        </w:rPr>
        <w:t>:</w:t>
      </w:r>
      <w:r w:rsidRPr="00A55401">
        <w:t xml:space="preserve"> </w:t>
      </w:r>
      <w:r w:rsidRPr="00A55401">
        <w:rPr>
          <w:rFonts w:ascii="Arial" w:hAnsi="Arial" w:cs="Arial"/>
          <w:b/>
          <w:bCs/>
          <w:sz w:val="32"/>
          <w:szCs w:val="32"/>
        </w:rPr>
        <w:t>Christopher Mafuva</w:t>
      </w:r>
    </w:p>
    <w:p w14:paraId="4966CECC" w14:textId="6F589694"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25679BCC"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68E678E2"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799FB706"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716EB71A" w14:textId="77777777" w:rsidR="00237D02" w:rsidRDefault="00237D02" w:rsidP="00CE725F">
      <w:pPr>
        <w:spacing w:after="0" w:line="240" w:lineRule="auto"/>
        <w:rPr>
          <w:rFonts w:ascii="Arial" w:eastAsia="Times New Roman" w:hAnsi="Arial" w:cs="Arial"/>
          <w:b/>
          <w:bCs/>
          <w:kern w:val="0"/>
          <w:sz w:val="32"/>
          <w:szCs w:val="32"/>
          <w:lang w:eastAsia="en-GB"/>
          <w14:ligatures w14:val="none"/>
        </w:rPr>
      </w:pPr>
    </w:p>
    <w:p w14:paraId="493587B5" w14:textId="77777777" w:rsidR="00237D02" w:rsidRPr="003E7A3B" w:rsidRDefault="00237D02" w:rsidP="00CE725F">
      <w:pPr>
        <w:spacing w:after="0" w:line="240" w:lineRule="auto"/>
        <w:rPr>
          <w:rFonts w:ascii="Arial" w:eastAsia="Times New Roman" w:hAnsi="Arial" w:cs="Arial"/>
          <w:b/>
          <w:bCs/>
          <w:kern w:val="0"/>
          <w:sz w:val="32"/>
          <w:szCs w:val="32"/>
          <w:lang w:eastAsia="en-GB"/>
          <w14:ligatures w14:val="none"/>
        </w:rPr>
      </w:pPr>
    </w:p>
    <w:p w14:paraId="487CE37B" w14:textId="77777777" w:rsidR="003E7A3B" w:rsidRDefault="003E7A3B" w:rsidP="00CE725F">
      <w:pPr>
        <w:spacing w:after="0" w:line="240" w:lineRule="auto"/>
        <w:rPr>
          <w:rFonts w:ascii="Times New Roman" w:eastAsia="Times New Roman" w:hAnsi="Times New Roman" w:cs="Times New Roman"/>
          <w:kern w:val="0"/>
          <w:lang w:eastAsia="en-GB"/>
          <w14:ligatures w14:val="none"/>
        </w:rPr>
      </w:pPr>
    </w:p>
    <w:p w14:paraId="14B96A85" w14:textId="77777777" w:rsidR="003E7A3B" w:rsidRDefault="003E7A3B" w:rsidP="00CE725F">
      <w:pPr>
        <w:spacing w:after="0" w:line="240" w:lineRule="auto"/>
        <w:rPr>
          <w:rFonts w:ascii="Times New Roman" w:eastAsia="Times New Roman" w:hAnsi="Times New Roman" w:cs="Times New Roman"/>
          <w:kern w:val="0"/>
          <w:lang w:eastAsia="en-GB"/>
          <w14:ligatures w14:val="none"/>
        </w:rPr>
      </w:pPr>
    </w:p>
    <w:p w14:paraId="3F82F701" w14:textId="77777777" w:rsidR="000225D6" w:rsidRDefault="000225D6" w:rsidP="00CE725F">
      <w:pPr>
        <w:spacing w:after="0" w:line="240" w:lineRule="auto"/>
        <w:rPr>
          <w:rFonts w:ascii="Times New Roman" w:eastAsia="Times New Roman" w:hAnsi="Times New Roman" w:cs="Times New Roman"/>
          <w:kern w:val="0"/>
          <w:lang w:eastAsia="en-GB"/>
          <w14:ligatures w14:val="none"/>
        </w:rPr>
      </w:pPr>
    </w:p>
    <w:p w14:paraId="58890BD2" w14:textId="77777777" w:rsidR="003E7A3B" w:rsidRDefault="003E7A3B" w:rsidP="00CE725F">
      <w:pPr>
        <w:spacing w:after="0" w:line="240" w:lineRule="auto"/>
        <w:rPr>
          <w:rFonts w:ascii="Arial" w:eastAsia="Times New Roman" w:hAnsi="Arial" w:cs="Arial"/>
          <w:b/>
          <w:bCs/>
          <w:kern w:val="0"/>
          <w:sz w:val="32"/>
          <w:szCs w:val="32"/>
          <w:lang w:eastAsia="en-GB"/>
          <w14:ligatures w14:val="none"/>
        </w:rPr>
      </w:pPr>
    </w:p>
    <w:p w14:paraId="1F04C813" w14:textId="157C392D" w:rsidR="00563C68" w:rsidRPr="00563C68" w:rsidRDefault="00563C68" w:rsidP="00D557F8">
      <w:pPr>
        <w:rPr>
          <w:rFonts w:ascii="Arial" w:hAnsi="Arial" w:cs="Arial"/>
          <w:b/>
          <w:bCs/>
          <w:sz w:val="36"/>
          <w:szCs w:val="36"/>
        </w:rPr>
      </w:pPr>
      <w:r w:rsidRPr="00563C68">
        <w:rPr>
          <w:rFonts w:ascii="Arial" w:hAnsi="Arial" w:cs="Arial"/>
          <w:b/>
          <w:bCs/>
          <w:sz w:val="36"/>
          <w:szCs w:val="36"/>
        </w:rPr>
        <w:lastRenderedPageBreak/>
        <w:t>Building your Personal Brand for Sustainable Employment</w:t>
      </w:r>
    </w:p>
    <w:p w14:paraId="26082F6E" w14:textId="1B22BEF7" w:rsidR="00D557F8" w:rsidRPr="00563C68" w:rsidRDefault="00D557F8" w:rsidP="00D557F8">
      <w:pPr>
        <w:rPr>
          <w:rFonts w:ascii="Arial" w:hAnsi="Arial" w:cs="Arial"/>
          <w:b/>
          <w:bCs/>
          <w:sz w:val="32"/>
          <w:szCs w:val="32"/>
        </w:rPr>
      </w:pPr>
      <w:r w:rsidRPr="00563C68">
        <w:rPr>
          <w:rFonts w:ascii="Arial" w:hAnsi="Arial" w:cs="Arial"/>
          <w:b/>
          <w:bCs/>
          <w:sz w:val="32"/>
          <w:szCs w:val="32"/>
        </w:rPr>
        <w:t>Assessment Component 1</w:t>
      </w:r>
    </w:p>
    <w:p w14:paraId="6F44BD16" w14:textId="714C1DF1" w:rsidR="00D557F8" w:rsidRPr="00563C68" w:rsidRDefault="00D557F8" w:rsidP="00CE725F">
      <w:pPr>
        <w:spacing w:after="0" w:line="240" w:lineRule="auto"/>
        <w:rPr>
          <w:rFonts w:ascii="Arial" w:eastAsia="Times New Roman" w:hAnsi="Arial" w:cs="Arial"/>
          <w:b/>
          <w:bCs/>
          <w:kern w:val="0"/>
          <w:sz w:val="32"/>
          <w:szCs w:val="32"/>
          <w:lang w:eastAsia="en-GB"/>
          <w14:ligatures w14:val="none"/>
        </w:rPr>
      </w:pPr>
      <w:r w:rsidRPr="00563C68">
        <w:rPr>
          <w:rFonts w:ascii="Arial" w:eastAsia="Times New Roman" w:hAnsi="Arial" w:cs="Arial"/>
          <w:b/>
          <w:bCs/>
          <w:kern w:val="0"/>
          <w:sz w:val="32"/>
          <w:szCs w:val="32"/>
          <w:lang w:eastAsia="en-GB"/>
          <w14:ligatures w14:val="none"/>
        </w:rPr>
        <w:t>Portfolio</w:t>
      </w:r>
    </w:p>
    <w:p w14:paraId="100AC566" w14:textId="77777777" w:rsidR="00D557F8" w:rsidRDefault="00D557F8" w:rsidP="00CE725F">
      <w:pPr>
        <w:spacing w:after="0" w:line="240" w:lineRule="auto"/>
        <w:rPr>
          <w:rFonts w:ascii="Arial" w:eastAsia="Times New Roman" w:hAnsi="Arial" w:cs="Arial"/>
          <w:b/>
          <w:bCs/>
          <w:kern w:val="0"/>
          <w:sz w:val="32"/>
          <w:szCs w:val="32"/>
          <w:lang w:eastAsia="en-GB"/>
          <w14:ligatures w14:val="none"/>
        </w:rPr>
      </w:pPr>
    </w:p>
    <w:p w14:paraId="21715967" w14:textId="77777777" w:rsidR="00D557F8" w:rsidRDefault="00D557F8" w:rsidP="00CE725F">
      <w:pPr>
        <w:spacing w:after="0" w:line="240" w:lineRule="auto"/>
        <w:rPr>
          <w:rFonts w:ascii="Arial" w:eastAsia="Times New Roman" w:hAnsi="Arial" w:cs="Arial"/>
          <w:b/>
          <w:bCs/>
          <w:kern w:val="0"/>
          <w:sz w:val="32"/>
          <w:szCs w:val="32"/>
          <w:lang w:eastAsia="en-GB"/>
          <w14:ligatures w14:val="none"/>
        </w:rPr>
      </w:pPr>
    </w:p>
    <w:p w14:paraId="7A1438FB" w14:textId="77777777" w:rsidR="00D557F8" w:rsidRDefault="00D557F8" w:rsidP="00CE725F">
      <w:pPr>
        <w:spacing w:after="0" w:line="240" w:lineRule="auto"/>
        <w:rPr>
          <w:rFonts w:ascii="Arial" w:eastAsia="Times New Roman" w:hAnsi="Arial" w:cs="Arial"/>
          <w:b/>
          <w:bCs/>
          <w:kern w:val="0"/>
          <w:sz w:val="32"/>
          <w:szCs w:val="32"/>
          <w:lang w:eastAsia="en-GB"/>
          <w14:ligatures w14:val="none"/>
        </w:rPr>
      </w:pPr>
    </w:p>
    <w:p w14:paraId="0D9D58F5" w14:textId="77777777" w:rsidR="00D557F8" w:rsidRDefault="00D557F8" w:rsidP="00CE725F">
      <w:pPr>
        <w:spacing w:after="0" w:line="240" w:lineRule="auto"/>
        <w:rPr>
          <w:rFonts w:ascii="Arial" w:eastAsia="Times New Roman" w:hAnsi="Arial" w:cs="Arial"/>
          <w:b/>
          <w:bCs/>
          <w:kern w:val="0"/>
          <w:sz w:val="32"/>
          <w:szCs w:val="32"/>
          <w:lang w:eastAsia="en-GB"/>
          <w14:ligatures w14:val="none"/>
        </w:rPr>
      </w:pPr>
    </w:p>
    <w:p w14:paraId="21E83DE1" w14:textId="2ACF96FA" w:rsidR="00D8688B" w:rsidRDefault="00D8688B" w:rsidP="00D8688B">
      <w:pPr>
        <w:spacing w:after="0" w:line="240" w:lineRule="auto"/>
        <w:rPr>
          <w:rFonts w:ascii="Arial" w:eastAsia="Times New Roman" w:hAnsi="Arial" w:cs="Arial"/>
          <w:b/>
          <w:bCs/>
          <w:kern w:val="0"/>
          <w:sz w:val="32"/>
          <w:szCs w:val="32"/>
          <w:lang w:eastAsia="en-GB"/>
          <w14:ligatures w14:val="none"/>
        </w:rPr>
      </w:pPr>
      <w:r w:rsidRPr="00C12838">
        <w:rPr>
          <w:rFonts w:ascii="Arial" w:eastAsia="Times New Roman" w:hAnsi="Arial" w:cs="Arial"/>
          <w:b/>
          <w:bCs/>
          <w:kern w:val="0"/>
          <w:sz w:val="32"/>
          <w:szCs w:val="32"/>
          <w:lang w:eastAsia="en-GB"/>
          <w14:ligatures w14:val="none"/>
        </w:rPr>
        <w:t xml:space="preserve">INTRODUCTION </w:t>
      </w:r>
    </w:p>
    <w:p w14:paraId="41CADA3F" w14:textId="77777777" w:rsidR="00C12838" w:rsidRPr="00C12838" w:rsidRDefault="00C12838" w:rsidP="00D8688B">
      <w:pPr>
        <w:spacing w:after="0" w:line="240" w:lineRule="auto"/>
        <w:rPr>
          <w:rFonts w:ascii="Arial" w:eastAsia="Times New Roman" w:hAnsi="Arial" w:cs="Arial"/>
          <w:b/>
          <w:bCs/>
          <w:kern w:val="0"/>
          <w:sz w:val="32"/>
          <w:szCs w:val="32"/>
          <w:lang w:eastAsia="en-GB"/>
          <w14:ligatures w14:val="none"/>
        </w:rPr>
      </w:pPr>
    </w:p>
    <w:p w14:paraId="58B2F51D" w14:textId="1642F61C" w:rsidR="00CE725F" w:rsidRDefault="00CE725F" w:rsidP="00D8688B">
      <w:pPr>
        <w:spacing w:after="0" w:line="240" w:lineRule="auto"/>
        <w:rPr>
          <w:rFonts w:ascii="Arial" w:eastAsia="Times New Roman" w:hAnsi="Arial" w:cs="Arial"/>
          <w:kern w:val="0"/>
          <w:lang w:eastAsia="en-GB"/>
          <w14:ligatures w14:val="none"/>
        </w:rPr>
      </w:pPr>
      <w:r w:rsidRPr="003E7A3B">
        <w:rPr>
          <w:rFonts w:ascii="Arial" w:eastAsia="Times New Roman" w:hAnsi="Arial" w:cs="Arial"/>
          <w:kern w:val="0"/>
          <w:lang w:eastAsia="en-GB"/>
          <w14:ligatures w14:val="none"/>
        </w:rPr>
        <w:t>In the UK, social work is a very important field that helps people, families, and communities that are at risk. Social workers want to fight for social justice, keep people safe, and make people healthier. The British Association of Social Workers says that social work helps people with issues like mental health, abuse, poverty, and disability. In the UK, social workers are very important for keeping kids safe, helping older people who need care, and helping people get the help they need. I want to be a social worker because I want to help people and make the world a better place. You need to be able to communicate well, understand other people's feelings, and know a lot about social policy and how to act ethically to do this job well. Studying social work will teach me the things I need to know and the skills I need to have to help people who are weak and make communities in the UK better (Social Work England, 2023).</w:t>
      </w:r>
    </w:p>
    <w:p w14:paraId="152F9E41" w14:textId="77777777" w:rsidR="00A55401" w:rsidRDefault="00A55401" w:rsidP="00A55401">
      <w:pPr>
        <w:spacing w:after="0" w:line="240" w:lineRule="auto"/>
        <w:jc w:val="both"/>
        <w:rPr>
          <w:rFonts w:ascii="Arial" w:eastAsia="Times New Roman" w:hAnsi="Arial" w:cs="Arial"/>
          <w:kern w:val="0"/>
          <w:lang w:eastAsia="en-GB"/>
          <w14:ligatures w14:val="none"/>
        </w:rPr>
      </w:pPr>
    </w:p>
    <w:p w14:paraId="46DDE680" w14:textId="72EEB14B" w:rsidR="000225D6" w:rsidRPr="000225D6" w:rsidRDefault="000225D6" w:rsidP="000225D6">
      <w:pPr>
        <w:spacing w:after="0" w:line="240" w:lineRule="auto"/>
        <w:jc w:val="both"/>
        <w:rPr>
          <w:rFonts w:ascii="Arial" w:eastAsia="Times New Roman" w:hAnsi="Arial" w:cs="Arial"/>
          <w:kern w:val="0"/>
          <w:lang w:eastAsia="en-GB"/>
          <w14:ligatures w14:val="none"/>
        </w:rPr>
      </w:pPr>
      <w:r w:rsidRPr="000225D6">
        <w:rPr>
          <w:rFonts w:ascii="Arial" w:eastAsia="Times New Roman" w:hAnsi="Arial" w:cs="Arial"/>
          <w:noProof/>
          <w:kern w:val="0"/>
          <w:lang w:eastAsia="en-GB"/>
          <w14:ligatures w14:val="none"/>
        </w:rPr>
        <w:drawing>
          <wp:inline distT="0" distB="0" distL="0" distR="0" wp14:anchorId="56C7B7AA" wp14:editId="6FB0F688">
            <wp:extent cx="5731510" cy="2717800"/>
            <wp:effectExtent l="0" t="0" r="2540" b="6350"/>
            <wp:docPr id="1398703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75A420E4" w14:textId="77777777" w:rsidR="00A55401" w:rsidRDefault="00A55401" w:rsidP="00A55401">
      <w:pPr>
        <w:spacing w:after="0" w:line="240" w:lineRule="auto"/>
        <w:jc w:val="both"/>
        <w:rPr>
          <w:rFonts w:ascii="Arial" w:eastAsia="Times New Roman" w:hAnsi="Arial" w:cs="Arial"/>
          <w:kern w:val="0"/>
          <w:lang w:eastAsia="en-GB"/>
          <w14:ligatures w14:val="none"/>
        </w:rPr>
      </w:pPr>
    </w:p>
    <w:p w14:paraId="0C353B08" w14:textId="77777777" w:rsidR="00CE725F" w:rsidRDefault="00CE725F" w:rsidP="00CE725F">
      <w:pPr>
        <w:spacing w:after="0" w:line="240" w:lineRule="auto"/>
        <w:rPr>
          <w:rFonts w:ascii="Times New Roman" w:eastAsia="Times New Roman" w:hAnsi="Times New Roman" w:cs="Times New Roman"/>
          <w:kern w:val="0"/>
          <w:lang w:eastAsia="en-GB"/>
          <w14:ligatures w14:val="none"/>
        </w:rPr>
      </w:pPr>
    </w:p>
    <w:p w14:paraId="225774A8" w14:textId="77777777" w:rsidR="003E7A3B" w:rsidRDefault="00CE725F" w:rsidP="00CE725F">
      <w:pPr>
        <w:spacing w:after="0" w:line="240" w:lineRule="auto"/>
        <w:rPr>
          <w:rFonts w:ascii="Times New Roman" w:eastAsia="Times New Roman" w:hAnsi="Times New Roman" w:cs="Times New Roman"/>
          <w:kern w:val="0"/>
          <w:lang w:eastAsia="en-GB"/>
          <w14:ligatures w14:val="none"/>
        </w:rPr>
      </w:pPr>
      <w:r w:rsidRPr="003E7A3B">
        <w:rPr>
          <w:rFonts w:ascii="Arial" w:eastAsia="Times New Roman" w:hAnsi="Arial" w:cs="Arial"/>
          <w:b/>
          <w:bCs/>
          <w:kern w:val="0"/>
          <w:sz w:val="32"/>
          <w:szCs w:val="32"/>
          <w:lang w:eastAsia="en-GB"/>
          <w14:ligatures w14:val="none"/>
        </w:rPr>
        <w:t>Unit 1</w:t>
      </w:r>
    </w:p>
    <w:p w14:paraId="3385EBBB" w14:textId="2F32A117" w:rsidR="000225D6" w:rsidRDefault="00CE725F" w:rsidP="000225D6">
      <w:pPr>
        <w:spacing w:after="0" w:line="240" w:lineRule="auto"/>
        <w:jc w:val="both"/>
        <w:rPr>
          <w:rFonts w:ascii="Arial" w:eastAsia="Times New Roman" w:hAnsi="Arial" w:cs="Arial"/>
          <w:kern w:val="0"/>
          <w:lang w:eastAsia="en-GB"/>
          <w14:ligatures w14:val="none"/>
        </w:rPr>
      </w:pPr>
      <w:r w:rsidRPr="003E7A3B">
        <w:rPr>
          <w:rFonts w:ascii="Arial" w:eastAsia="Times New Roman" w:hAnsi="Arial" w:cs="Arial"/>
          <w:kern w:val="0"/>
          <w:lang w:eastAsia="en-GB"/>
          <w14:ligatures w14:val="none"/>
        </w:rPr>
        <w:t>Brand You is on my mind</w:t>
      </w:r>
    </w:p>
    <w:p w14:paraId="69DC7D49" w14:textId="08CA6838" w:rsidR="00CE725F" w:rsidRDefault="00CE725F" w:rsidP="000225D6">
      <w:pPr>
        <w:spacing w:after="0" w:line="240" w:lineRule="auto"/>
        <w:jc w:val="both"/>
        <w:rPr>
          <w:rFonts w:ascii="Arial" w:eastAsia="Times New Roman" w:hAnsi="Arial" w:cs="Arial"/>
          <w:kern w:val="0"/>
          <w:lang w:eastAsia="en-GB"/>
          <w14:ligatures w14:val="none"/>
        </w:rPr>
      </w:pPr>
      <w:r w:rsidRPr="003E7A3B">
        <w:rPr>
          <w:rFonts w:ascii="Arial" w:eastAsia="Times New Roman" w:hAnsi="Arial" w:cs="Arial"/>
          <w:kern w:val="0"/>
          <w:lang w:eastAsia="en-GB"/>
          <w14:ligatures w14:val="none"/>
        </w:rPr>
        <w:t xml:space="preserve">This assignment is about how what I learned in Unit 1: Brand You helped me understand personal branding and professional identification. The purpose of this </w:t>
      </w:r>
      <w:r w:rsidRPr="003E7A3B">
        <w:rPr>
          <w:rFonts w:ascii="Arial" w:eastAsia="Times New Roman" w:hAnsi="Arial" w:cs="Arial"/>
          <w:kern w:val="0"/>
          <w:lang w:eastAsia="en-GB"/>
          <w14:ligatures w14:val="none"/>
        </w:rPr>
        <w:lastRenderedPageBreak/>
        <w:t xml:space="preserve">project is to examine how personal branding can assist in securing employment and advancing one's career. It will talk about some of the things that came up in class and online, like self-awareness, being on the internet, and having a professional identity. These ideas helped me learn how to talk about my strengths and present myself well in a work </w:t>
      </w:r>
      <w:r w:rsidR="003E7A3B" w:rsidRPr="003E7A3B">
        <w:rPr>
          <w:rFonts w:ascii="Arial" w:eastAsia="Times New Roman" w:hAnsi="Arial" w:cs="Arial"/>
          <w:kern w:val="0"/>
          <w:lang w:eastAsia="en-GB"/>
          <w14:ligatures w14:val="none"/>
        </w:rPr>
        <w:t>setting. One</w:t>
      </w:r>
      <w:r w:rsidRPr="003E7A3B">
        <w:rPr>
          <w:rFonts w:ascii="Arial" w:eastAsia="Times New Roman" w:hAnsi="Arial" w:cs="Arial"/>
          <w:kern w:val="0"/>
          <w:lang w:eastAsia="en-GB"/>
          <w14:ligatures w14:val="none"/>
        </w:rPr>
        <w:t xml:space="preserve"> of the most important things we talked about in Unit 1 was self-awareness. Being self-aware means knowing what your strengths, weaknesses, skills, and values are. I learned that the first step to building a strong personal brand is to find out what makes me unique by doing things like personal skills audits and reflective exercises. Tom Peters (1997) says that personal branding is about knowing what makes a person special and making sure other people know how important that is. This idea made me think about my own skills and what I want to do with my </w:t>
      </w:r>
      <w:r w:rsidR="003E7A3B" w:rsidRPr="003E7A3B">
        <w:rPr>
          <w:rFonts w:ascii="Arial" w:eastAsia="Times New Roman" w:hAnsi="Arial" w:cs="Arial"/>
          <w:kern w:val="0"/>
          <w:lang w:eastAsia="en-GB"/>
          <w14:ligatures w14:val="none"/>
        </w:rPr>
        <w:t>career. Another</w:t>
      </w:r>
      <w:r w:rsidRPr="003E7A3B">
        <w:rPr>
          <w:rFonts w:ascii="Arial" w:eastAsia="Times New Roman" w:hAnsi="Arial" w:cs="Arial"/>
          <w:kern w:val="0"/>
          <w:lang w:eastAsia="en-GB"/>
          <w14:ligatures w14:val="none"/>
        </w:rPr>
        <w:t xml:space="preserve"> important topic that came up in the course was digital presence. In today's digital age, employers often check out candidates' online profiles before making a hiring decision. The lectures made it clear how important it is to use professional networks like LinkedIn to show off your skills, achievements, and work history. Making a professional web profile taught me how digital tools can help with networking and finding work. Studies show that managing an online professional persona is an important part of being able to get a job in today's job market (Labrecque, Markos, and Milne, 2011</w:t>
      </w:r>
      <w:r w:rsidR="000225D6" w:rsidRPr="003E7A3B">
        <w:rPr>
          <w:rFonts w:ascii="Arial" w:eastAsia="Times New Roman" w:hAnsi="Arial" w:cs="Arial"/>
          <w:kern w:val="0"/>
          <w:lang w:eastAsia="en-GB"/>
          <w14:ligatures w14:val="none"/>
        </w:rPr>
        <w:t>). The</w:t>
      </w:r>
      <w:r w:rsidRPr="003E7A3B">
        <w:rPr>
          <w:rFonts w:ascii="Arial" w:eastAsia="Times New Roman" w:hAnsi="Arial" w:cs="Arial"/>
          <w:kern w:val="0"/>
          <w:lang w:eastAsia="en-GB"/>
          <w14:ligatures w14:val="none"/>
        </w:rPr>
        <w:t xml:space="preserve"> third concept examined was professional identity and reputation. Personal branding means making a consistent image that shows your professionalism, values, and skills. The things I did in the unit made me think about how I market myself in person and online. Montoya and Vandehey (2002) say that having a strong personal brand can help people get noticed and respected in their field. This lesson helped me realise how important it is to be honest and positive at work. Unit 1 taught me a lot about personal branding and how it could help me get ahead at work. The lectures and online exercises made me think about my skills, how I look online, and who I am as a professional. The screenshots below show some of the things I did during the unit and how they helped me learn</w:t>
      </w:r>
      <w:r w:rsidR="003E7A3B" w:rsidRPr="003E7A3B">
        <w:rPr>
          <w:rFonts w:ascii="Arial" w:eastAsia="Times New Roman" w:hAnsi="Arial" w:cs="Arial"/>
          <w:kern w:val="0"/>
          <w:lang w:eastAsia="en-GB"/>
          <w14:ligatures w14:val="none"/>
        </w:rPr>
        <w:t>.</w:t>
      </w:r>
    </w:p>
    <w:p w14:paraId="4571E1CC" w14:textId="77777777" w:rsidR="000225D6" w:rsidRDefault="000225D6" w:rsidP="000225D6">
      <w:pPr>
        <w:spacing w:after="0" w:line="240" w:lineRule="auto"/>
        <w:jc w:val="both"/>
        <w:rPr>
          <w:rFonts w:ascii="Arial" w:eastAsia="Times New Roman" w:hAnsi="Arial" w:cs="Arial"/>
          <w:kern w:val="0"/>
          <w:lang w:eastAsia="en-GB"/>
          <w14:ligatures w14:val="none"/>
        </w:rPr>
      </w:pPr>
    </w:p>
    <w:p w14:paraId="65CFB365" w14:textId="4A38ED4A" w:rsidR="000225D6" w:rsidRDefault="000225D6" w:rsidP="000225D6">
      <w:pPr>
        <w:spacing w:after="0" w:line="240" w:lineRule="auto"/>
        <w:jc w:val="both"/>
        <w:rPr>
          <w:rFonts w:ascii="Arial" w:eastAsia="Times New Roman" w:hAnsi="Arial" w:cs="Arial"/>
          <w:kern w:val="0"/>
          <w:lang w:eastAsia="en-GB"/>
          <w14:ligatures w14:val="none"/>
        </w:rPr>
      </w:pPr>
      <w:r>
        <w:rPr>
          <w:noProof/>
        </w:rPr>
        <w:drawing>
          <wp:inline distT="0" distB="0" distL="0" distR="0" wp14:anchorId="312B3151" wp14:editId="20F2116A">
            <wp:extent cx="5731510" cy="2717800"/>
            <wp:effectExtent l="0" t="0" r="2540" b="6350"/>
            <wp:docPr id="16876732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0185E65F" w14:textId="77777777" w:rsidR="000225D6" w:rsidRDefault="000225D6" w:rsidP="000225D6">
      <w:pPr>
        <w:spacing w:after="0" w:line="240" w:lineRule="auto"/>
        <w:jc w:val="both"/>
        <w:rPr>
          <w:rFonts w:ascii="Arial" w:eastAsia="Times New Roman" w:hAnsi="Arial" w:cs="Arial"/>
          <w:kern w:val="0"/>
          <w:lang w:eastAsia="en-GB"/>
          <w14:ligatures w14:val="none"/>
        </w:rPr>
      </w:pPr>
    </w:p>
    <w:p w14:paraId="1D15ABAE" w14:textId="0192D2DF" w:rsidR="003E7A3B" w:rsidRDefault="00CE725F" w:rsidP="00CE725F">
      <w:pPr>
        <w:spacing w:after="0" w:line="240" w:lineRule="auto"/>
        <w:rPr>
          <w:rFonts w:ascii="Times New Roman" w:eastAsia="Times New Roman" w:hAnsi="Times New Roman" w:cs="Times New Roman"/>
          <w:kern w:val="0"/>
          <w:lang w:eastAsia="en-GB"/>
          <w14:ligatures w14:val="none"/>
        </w:rPr>
      </w:pPr>
      <w:r w:rsidRPr="003E7A3B">
        <w:rPr>
          <w:rFonts w:ascii="Arial" w:eastAsia="Times New Roman" w:hAnsi="Arial" w:cs="Arial"/>
          <w:b/>
          <w:bCs/>
          <w:kern w:val="0"/>
          <w:sz w:val="32"/>
          <w:szCs w:val="32"/>
          <w:lang w:eastAsia="en-GB"/>
          <w14:ligatures w14:val="none"/>
        </w:rPr>
        <w:t>Unit 2</w:t>
      </w:r>
    </w:p>
    <w:p w14:paraId="08F061E9" w14:textId="0FA57F41" w:rsidR="00CE725F" w:rsidRDefault="00CE725F" w:rsidP="000225D6">
      <w:pPr>
        <w:spacing w:after="0" w:line="240" w:lineRule="auto"/>
        <w:jc w:val="both"/>
        <w:rPr>
          <w:rFonts w:ascii="Arial" w:eastAsia="Times New Roman" w:hAnsi="Arial" w:cs="Arial"/>
          <w:kern w:val="0"/>
          <w:lang w:eastAsia="en-GB"/>
          <w14:ligatures w14:val="none"/>
        </w:rPr>
      </w:pPr>
      <w:r w:rsidRPr="00964E66">
        <w:rPr>
          <w:rFonts w:ascii="Arial" w:eastAsia="Times New Roman" w:hAnsi="Arial" w:cs="Arial"/>
          <w:kern w:val="0"/>
          <w:lang w:eastAsia="en-GB"/>
          <w14:ligatures w14:val="none"/>
        </w:rPr>
        <w:t xml:space="preserve">"It's a Small World" was all about how globalisation and the connections between countries affect health and social care. The lectures and online exercises helped me see that health and social care systems are not separate from each other. They are </w:t>
      </w:r>
      <w:r w:rsidRPr="00964E66">
        <w:rPr>
          <w:rFonts w:ascii="Arial" w:eastAsia="Times New Roman" w:hAnsi="Arial" w:cs="Arial"/>
          <w:kern w:val="0"/>
          <w:lang w:eastAsia="en-GB"/>
          <w14:ligatures w14:val="none"/>
        </w:rPr>
        <w:lastRenderedPageBreak/>
        <w:t xml:space="preserve">greatly affected by problems around the world, such as migration, international policy, cultural diversity, and health issues. This unit helped me understand better how connections between countries affect how people work in the UK health and social care </w:t>
      </w:r>
      <w:r w:rsidR="003E7A3B" w:rsidRPr="00964E66">
        <w:rPr>
          <w:rFonts w:ascii="Arial" w:eastAsia="Times New Roman" w:hAnsi="Arial" w:cs="Arial"/>
          <w:kern w:val="0"/>
          <w:lang w:eastAsia="en-GB"/>
          <w14:ligatures w14:val="none"/>
        </w:rPr>
        <w:t>field. Globalisation</w:t>
      </w:r>
      <w:r w:rsidRPr="00964E66">
        <w:rPr>
          <w:rFonts w:ascii="Arial" w:eastAsia="Times New Roman" w:hAnsi="Arial" w:cs="Arial"/>
          <w:kern w:val="0"/>
          <w:lang w:eastAsia="en-GB"/>
          <w14:ligatures w14:val="none"/>
        </w:rPr>
        <w:t xml:space="preserve"> and health disparities were two important things that were talked about in the unit. I learned that things like poverty, access to healthcare, education, and living conditions can have a big impact on health outcomes in different countries and communities. Globalisation can spread new ideas, technologies, and medical advances, but it can also make the gaps between groups of people bigger. According to the World Health Organization (WHO), social factors like income, housing, and education have a big effect on health outcomes all over the world (WHO, 2023). This topic made me think about how social workers and health care workers need to think about how things affect people and communities all over the </w:t>
      </w:r>
      <w:r w:rsidR="003E7A3B" w:rsidRPr="00964E66">
        <w:rPr>
          <w:rFonts w:ascii="Arial" w:eastAsia="Times New Roman" w:hAnsi="Arial" w:cs="Arial"/>
          <w:kern w:val="0"/>
          <w:lang w:eastAsia="en-GB"/>
          <w14:ligatures w14:val="none"/>
        </w:rPr>
        <w:t>world. Another</w:t>
      </w:r>
      <w:r w:rsidRPr="00964E66">
        <w:rPr>
          <w:rFonts w:ascii="Arial" w:eastAsia="Times New Roman" w:hAnsi="Arial" w:cs="Arial"/>
          <w:kern w:val="0"/>
          <w:lang w:eastAsia="en-GB"/>
          <w14:ligatures w14:val="none"/>
        </w:rPr>
        <w:t xml:space="preserve"> important issue that came up was migration and cultural diversity in health and social care. There are many different cultures in the UK, so professionals need to be able to work well with them. The unit stressed how important it is to be open-minded, respectful, and culturally aware when giving care. The NHS England (2022) says that healthcare providers must make sure that services are available and meet the needs of a wide range of people. This lesson taught me that understanding cultural differences can help with communication, trust, and the quality of </w:t>
      </w:r>
      <w:r w:rsidR="00964E66" w:rsidRPr="00964E66">
        <w:rPr>
          <w:rFonts w:ascii="Arial" w:eastAsia="Times New Roman" w:hAnsi="Arial" w:cs="Arial"/>
          <w:kern w:val="0"/>
          <w:lang w:eastAsia="en-GB"/>
          <w14:ligatures w14:val="none"/>
        </w:rPr>
        <w:t>care. The</w:t>
      </w:r>
      <w:r w:rsidRPr="00964E66">
        <w:rPr>
          <w:rFonts w:ascii="Arial" w:eastAsia="Times New Roman" w:hAnsi="Arial" w:cs="Arial"/>
          <w:kern w:val="0"/>
          <w:lang w:eastAsia="en-GB"/>
          <w14:ligatures w14:val="none"/>
        </w:rPr>
        <w:t xml:space="preserve"> unit also talked about how international organisations and global health cooperation work. The World Health Organization and other groups help countries work together to deal with health issues like pandemics, preventing illness, and promoting health. I learned about working together on a global scale, which made me realise that health and social care workers need to stay up to date on what's going on in other countries because it could change policies and practices in the UK.</w:t>
      </w:r>
      <w:r w:rsidR="00964E66" w:rsidRPr="00964E66">
        <w:rPr>
          <w:rFonts w:ascii="Arial" w:eastAsia="Times New Roman" w:hAnsi="Arial" w:cs="Arial"/>
          <w:kern w:val="0"/>
          <w:lang w:eastAsia="en-GB"/>
          <w14:ligatures w14:val="none"/>
        </w:rPr>
        <w:t xml:space="preserve"> </w:t>
      </w:r>
      <w:r w:rsidRPr="00964E66">
        <w:rPr>
          <w:rFonts w:ascii="Arial" w:eastAsia="Times New Roman" w:hAnsi="Arial" w:cs="Arial"/>
          <w:kern w:val="0"/>
          <w:lang w:eastAsia="en-GB"/>
          <w14:ligatures w14:val="none"/>
        </w:rPr>
        <w:t xml:space="preserve">By making me think about and get involved with these themes, the online activities helped me understand them better. For example, interactive chats and digital assignments helped me learn more about health problems and case studies from all over the world. These activities helped me use what I learned in class to solve real problems in health and social </w:t>
      </w:r>
      <w:r w:rsidR="00964E66" w:rsidRPr="00964E66">
        <w:rPr>
          <w:rFonts w:ascii="Arial" w:eastAsia="Times New Roman" w:hAnsi="Arial" w:cs="Arial"/>
          <w:kern w:val="0"/>
          <w:lang w:eastAsia="en-GB"/>
          <w14:ligatures w14:val="none"/>
        </w:rPr>
        <w:t>care. Overall</w:t>
      </w:r>
      <w:r w:rsidRPr="00964E66">
        <w:rPr>
          <w:rFonts w:ascii="Arial" w:eastAsia="Times New Roman" w:hAnsi="Arial" w:cs="Arial"/>
          <w:kern w:val="0"/>
          <w:lang w:eastAsia="en-GB"/>
          <w14:ligatures w14:val="none"/>
        </w:rPr>
        <w:t xml:space="preserve">, Unit 2 helped me understand how health and social care practice is affected by things that happen all over the world. I now know more about how professionals in the UK should help people and communities by </w:t>
      </w:r>
      <w:r w:rsidR="00964E66" w:rsidRPr="00964E66">
        <w:rPr>
          <w:rFonts w:ascii="Arial" w:eastAsia="Times New Roman" w:hAnsi="Arial" w:cs="Arial"/>
          <w:kern w:val="0"/>
          <w:lang w:eastAsia="en-GB"/>
          <w14:ligatures w14:val="none"/>
        </w:rPr>
        <w:t>considering</w:t>
      </w:r>
      <w:r w:rsidRPr="00964E66">
        <w:rPr>
          <w:rFonts w:ascii="Arial" w:eastAsia="Times New Roman" w:hAnsi="Arial" w:cs="Arial"/>
          <w:kern w:val="0"/>
          <w:lang w:eastAsia="en-GB"/>
          <w14:ligatures w14:val="none"/>
        </w:rPr>
        <w:t xml:space="preserve"> different cultures, global differences, and points of view from other countries.</w:t>
      </w:r>
    </w:p>
    <w:p w14:paraId="31FE9A98" w14:textId="77777777" w:rsidR="00D829D1" w:rsidRPr="00964E66" w:rsidRDefault="00D829D1" w:rsidP="000225D6">
      <w:pPr>
        <w:spacing w:after="0" w:line="240" w:lineRule="auto"/>
        <w:jc w:val="both"/>
        <w:rPr>
          <w:rFonts w:ascii="Arial" w:eastAsia="Times New Roman" w:hAnsi="Arial" w:cs="Arial"/>
          <w:kern w:val="0"/>
          <w:lang w:eastAsia="en-GB"/>
          <w14:ligatures w14:val="none"/>
        </w:rPr>
      </w:pPr>
    </w:p>
    <w:p w14:paraId="013FB9B2" w14:textId="478C5CA3" w:rsidR="00CE725F" w:rsidRDefault="00D829D1">
      <w:r>
        <w:rPr>
          <w:noProof/>
        </w:rPr>
        <w:drawing>
          <wp:inline distT="0" distB="0" distL="0" distR="0" wp14:anchorId="4B890D37" wp14:editId="6A944083">
            <wp:extent cx="5731510" cy="2717800"/>
            <wp:effectExtent l="0" t="0" r="2540" b="6350"/>
            <wp:docPr id="7412143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2DCEAEB9" w14:textId="77777777" w:rsidR="00D829D1" w:rsidRDefault="00D829D1"/>
    <w:p w14:paraId="34E9C9CC" w14:textId="79B23FC3" w:rsidR="00237D02" w:rsidRDefault="00D829D1">
      <w:r>
        <w:rPr>
          <w:noProof/>
        </w:rPr>
        <w:drawing>
          <wp:inline distT="0" distB="0" distL="0" distR="0" wp14:anchorId="2A22E980" wp14:editId="4572E200">
            <wp:extent cx="5731510" cy="2717800"/>
            <wp:effectExtent l="0" t="0" r="2540" b="6350"/>
            <wp:docPr id="14828042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06B8F85E" w14:textId="77777777" w:rsidR="00237D02" w:rsidRDefault="00237D02"/>
    <w:p w14:paraId="4DC334E1" w14:textId="77777777" w:rsidR="00237D02" w:rsidRDefault="00237D02"/>
    <w:p w14:paraId="5ECAEE6A" w14:textId="77777777" w:rsidR="00237D02" w:rsidRDefault="00237D02"/>
    <w:p w14:paraId="0B23DEFF" w14:textId="7BF919C7" w:rsidR="00237D02" w:rsidRDefault="00D829D1">
      <w:pPr>
        <w:rPr>
          <w:rFonts w:ascii="Arial" w:hAnsi="Arial" w:cs="Arial"/>
          <w:b/>
          <w:bCs/>
          <w:sz w:val="32"/>
          <w:szCs w:val="32"/>
        </w:rPr>
      </w:pPr>
      <w:r w:rsidRPr="00D829D1">
        <w:rPr>
          <w:rFonts w:ascii="Arial" w:hAnsi="Arial" w:cs="Arial"/>
          <w:b/>
          <w:bCs/>
          <w:sz w:val="32"/>
          <w:szCs w:val="32"/>
        </w:rPr>
        <w:t>UNIT 3</w:t>
      </w:r>
    </w:p>
    <w:p w14:paraId="0EB9EEC1" w14:textId="77777777" w:rsidR="00EB2086" w:rsidRDefault="00DE13A9" w:rsidP="008A13BC">
      <w:pPr>
        <w:jc w:val="both"/>
      </w:pPr>
      <w:r w:rsidRPr="00B01FA2">
        <w:rPr>
          <w:rFonts w:ascii="Arial" w:hAnsi="Arial" w:cs="Arial"/>
        </w:rPr>
        <w:t>Opportunity knocks</w:t>
      </w:r>
      <w:r w:rsidR="00161676" w:rsidRPr="00B01FA2">
        <w:rPr>
          <w:rFonts w:ascii="Arial" w:hAnsi="Arial" w:cs="Arial"/>
        </w:rPr>
        <w:t xml:space="preserve">, significantly </w:t>
      </w:r>
      <w:r w:rsidR="00E134D9" w:rsidRPr="00B01FA2">
        <w:rPr>
          <w:rFonts w:ascii="Arial" w:hAnsi="Arial" w:cs="Arial"/>
        </w:rPr>
        <w:t xml:space="preserve">changed </w:t>
      </w:r>
      <w:r w:rsidR="00161676" w:rsidRPr="00B01FA2">
        <w:rPr>
          <w:rFonts w:ascii="Arial" w:hAnsi="Arial" w:cs="Arial"/>
        </w:rPr>
        <w:t>my understanding of how opportunities are identified, evaluated, and utilised for</w:t>
      </w:r>
      <w:r w:rsidR="00837B98" w:rsidRPr="00B01FA2">
        <w:rPr>
          <w:rFonts w:ascii="Arial" w:hAnsi="Arial" w:cs="Arial"/>
        </w:rPr>
        <w:t xml:space="preserve"> my </w:t>
      </w:r>
      <w:r w:rsidR="00161676" w:rsidRPr="00B01FA2">
        <w:rPr>
          <w:rFonts w:ascii="Arial" w:hAnsi="Arial" w:cs="Arial"/>
        </w:rPr>
        <w:t xml:space="preserve">personal and professional development. One of the </w:t>
      </w:r>
      <w:r w:rsidR="00837B98" w:rsidRPr="00B01FA2">
        <w:rPr>
          <w:rFonts w:ascii="Arial" w:hAnsi="Arial" w:cs="Arial"/>
        </w:rPr>
        <w:t xml:space="preserve">most </w:t>
      </w:r>
      <w:r w:rsidR="003F74FA" w:rsidRPr="00B01FA2">
        <w:rPr>
          <w:rFonts w:ascii="Arial" w:hAnsi="Arial" w:cs="Arial"/>
        </w:rPr>
        <w:t>important lessons</w:t>
      </w:r>
      <w:r w:rsidR="00161676" w:rsidRPr="00B01FA2">
        <w:rPr>
          <w:rFonts w:ascii="Arial" w:hAnsi="Arial" w:cs="Arial"/>
        </w:rPr>
        <w:t xml:space="preserve"> I gained is that opportunity recognition is </w:t>
      </w:r>
      <w:r w:rsidR="003F74FA" w:rsidRPr="00B01FA2">
        <w:rPr>
          <w:rFonts w:ascii="Arial" w:hAnsi="Arial" w:cs="Arial"/>
        </w:rPr>
        <w:t>a learned</w:t>
      </w:r>
      <w:r w:rsidR="00161676" w:rsidRPr="00B01FA2">
        <w:rPr>
          <w:rFonts w:ascii="Arial" w:hAnsi="Arial" w:cs="Arial"/>
        </w:rPr>
        <w:t xml:space="preserve"> process that involves creativity, alertness, and prior knowledge. According to recent research, opportunity recognition is the foundation of entrepreneurial action, as individuals must first identify viable opportunities before they can exploit them (Schlichte &amp; Junge, 2024)</w:t>
      </w:r>
      <w:r w:rsidR="004836B5" w:rsidRPr="004836B5">
        <w:t xml:space="preserve"> </w:t>
      </w:r>
    </w:p>
    <w:p w14:paraId="4164E8E6" w14:textId="5CBE61C7" w:rsidR="0097175E" w:rsidRDefault="004836B5" w:rsidP="008A13BC">
      <w:pPr>
        <w:jc w:val="both"/>
      </w:pPr>
      <w:r>
        <w:rPr>
          <w:noProof/>
        </w:rPr>
        <w:drawing>
          <wp:inline distT="0" distB="0" distL="0" distR="0" wp14:anchorId="075D35B3" wp14:editId="77D6D8C4">
            <wp:extent cx="5731510" cy="2717800"/>
            <wp:effectExtent l="0" t="0" r="2540" b="6350"/>
            <wp:docPr id="1162317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31567474" w14:textId="77777777" w:rsidR="00EB2086" w:rsidRPr="00B01FA2" w:rsidRDefault="00EB2086" w:rsidP="008A13BC">
      <w:pPr>
        <w:jc w:val="both"/>
        <w:rPr>
          <w:rFonts w:ascii="Arial" w:hAnsi="Arial" w:cs="Arial"/>
        </w:rPr>
      </w:pPr>
    </w:p>
    <w:p w14:paraId="582D3905" w14:textId="0DC2B734" w:rsidR="00302878" w:rsidRPr="008A13BC" w:rsidRDefault="00302878" w:rsidP="008A13BC">
      <w:pPr>
        <w:jc w:val="both"/>
        <w:rPr>
          <w:rFonts w:ascii="Arial" w:hAnsi="Arial" w:cs="Arial"/>
        </w:rPr>
      </w:pPr>
      <w:r w:rsidRPr="008A13BC">
        <w:rPr>
          <w:rFonts w:ascii="Arial" w:hAnsi="Arial" w:cs="Arial"/>
        </w:rPr>
        <w:t>Through the unit activities, I developed a</w:t>
      </w:r>
      <w:r w:rsidR="006621E2" w:rsidRPr="008A13BC">
        <w:rPr>
          <w:rFonts w:ascii="Arial" w:hAnsi="Arial" w:cs="Arial"/>
        </w:rPr>
        <w:t xml:space="preserve">n </w:t>
      </w:r>
      <w:r w:rsidRPr="008A13BC">
        <w:rPr>
          <w:rFonts w:ascii="Arial" w:hAnsi="Arial" w:cs="Arial"/>
        </w:rPr>
        <w:t xml:space="preserve">awareness of how entrepreneurial alertness and self-efficacy influence the ability to recognise </w:t>
      </w:r>
      <w:r w:rsidR="00361F5A" w:rsidRPr="008A13BC">
        <w:rPr>
          <w:rFonts w:ascii="Arial" w:hAnsi="Arial" w:cs="Arial"/>
        </w:rPr>
        <w:t>opportunities. Engaging</w:t>
      </w:r>
      <w:r w:rsidRPr="008A13BC">
        <w:rPr>
          <w:rFonts w:ascii="Arial" w:hAnsi="Arial" w:cs="Arial"/>
        </w:rPr>
        <w:t xml:space="preserve"> in class </w:t>
      </w:r>
      <w:r w:rsidR="00A90A3B" w:rsidRPr="008A13BC">
        <w:rPr>
          <w:rFonts w:ascii="Arial" w:hAnsi="Arial" w:cs="Arial"/>
        </w:rPr>
        <w:t>disputes and</w:t>
      </w:r>
      <w:r w:rsidRPr="008A13BC">
        <w:rPr>
          <w:rFonts w:ascii="Arial" w:hAnsi="Arial" w:cs="Arial"/>
        </w:rPr>
        <w:t xml:space="preserve"> case studies </w:t>
      </w:r>
      <w:r w:rsidR="00361F5A" w:rsidRPr="008A13BC">
        <w:rPr>
          <w:rFonts w:ascii="Arial" w:hAnsi="Arial" w:cs="Arial"/>
        </w:rPr>
        <w:t xml:space="preserve">in this module </w:t>
      </w:r>
      <w:r w:rsidRPr="008A13BC">
        <w:rPr>
          <w:rFonts w:ascii="Arial" w:hAnsi="Arial" w:cs="Arial"/>
        </w:rPr>
        <w:t>helped me realise that opportunities often emerge from everyday problems and changing environments. This aligns with findings that entrepreneurship education improves students’ opportunity recognition skills and confidence, enabling them to identify and act on opportunities more effectively (Hassan et al., 2024)</w:t>
      </w:r>
    </w:p>
    <w:p w14:paraId="7705BA2E" w14:textId="662E46CC" w:rsidR="00BF0B33" w:rsidRPr="0028130E" w:rsidRDefault="003200D7" w:rsidP="0028130E">
      <w:pPr>
        <w:jc w:val="both"/>
        <w:rPr>
          <w:rFonts w:ascii="Arial" w:hAnsi="Arial" w:cs="Arial"/>
        </w:rPr>
      </w:pPr>
      <w:r w:rsidRPr="003200D7">
        <w:rPr>
          <w:rFonts w:ascii="Arial" w:eastAsia="Times New Roman" w:hAnsi="Arial" w:cs="Arial"/>
          <w:kern w:val="0"/>
          <w:lang w:eastAsia="en-GB"/>
          <w14:ligatures w14:val="none"/>
        </w:rPr>
        <w:t xml:space="preserve">By doing online simulations and group projects, I learned how real-life events and thinking about them can help </w:t>
      </w:r>
      <w:r w:rsidR="00A85F78" w:rsidRPr="0028130E">
        <w:rPr>
          <w:rFonts w:ascii="Arial" w:eastAsia="Times New Roman" w:hAnsi="Arial" w:cs="Arial"/>
          <w:kern w:val="0"/>
          <w:lang w:eastAsia="en-GB"/>
          <w14:ligatures w14:val="none"/>
        </w:rPr>
        <w:t>me see</w:t>
      </w:r>
      <w:r w:rsidRPr="003200D7">
        <w:rPr>
          <w:rFonts w:ascii="Arial" w:eastAsia="Times New Roman" w:hAnsi="Arial" w:cs="Arial"/>
          <w:kern w:val="0"/>
          <w:lang w:eastAsia="en-GB"/>
          <w14:ligatures w14:val="none"/>
        </w:rPr>
        <w:t xml:space="preserve"> opportunities.</w:t>
      </w:r>
      <w:r w:rsidR="00A85F78" w:rsidRPr="0028130E">
        <w:rPr>
          <w:rFonts w:ascii="Arial" w:hAnsi="Arial" w:cs="Arial"/>
        </w:rPr>
        <w:t xml:space="preserve"> </w:t>
      </w:r>
      <w:r w:rsidR="00A85F78" w:rsidRPr="0028130E">
        <w:rPr>
          <w:rFonts w:ascii="Arial" w:hAnsi="Arial" w:cs="Arial"/>
        </w:rPr>
        <w:t>Experiential learning allows individuals to transform knowledge into action, which is essential for identifying and exploiting opportunities (Liu et al., 2022</w:t>
      </w:r>
      <w:r w:rsidR="00352D6C" w:rsidRPr="0028130E">
        <w:rPr>
          <w:rFonts w:ascii="Arial" w:hAnsi="Arial" w:cs="Arial"/>
        </w:rPr>
        <w:t xml:space="preserve">). </w:t>
      </w:r>
      <w:r w:rsidR="0028130E" w:rsidRPr="0028130E">
        <w:rPr>
          <w:rFonts w:ascii="Arial" w:hAnsi="Arial" w:cs="Arial"/>
        </w:rPr>
        <w:t>With this</w:t>
      </w:r>
      <w:r w:rsidR="00D64D02" w:rsidRPr="0028130E">
        <w:rPr>
          <w:rFonts w:ascii="Arial" w:hAnsi="Arial" w:cs="Arial"/>
        </w:rPr>
        <w:t xml:space="preserve"> </w:t>
      </w:r>
      <w:r w:rsidR="00352D6C" w:rsidRPr="0028130E">
        <w:rPr>
          <w:rFonts w:ascii="Arial" w:hAnsi="Arial" w:cs="Arial"/>
        </w:rPr>
        <w:t>learning, I</w:t>
      </w:r>
      <w:r w:rsidR="0085031D" w:rsidRPr="0028130E">
        <w:rPr>
          <w:rFonts w:ascii="Arial" w:hAnsi="Arial" w:cs="Arial"/>
        </w:rPr>
        <w:t xml:space="preserve"> became more confident in analysing </w:t>
      </w:r>
      <w:r w:rsidR="0028130E" w:rsidRPr="0028130E">
        <w:rPr>
          <w:rFonts w:ascii="Arial" w:hAnsi="Arial" w:cs="Arial"/>
        </w:rPr>
        <w:t>more ideas</w:t>
      </w:r>
      <w:r w:rsidR="0085031D" w:rsidRPr="0028130E">
        <w:rPr>
          <w:rFonts w:ascii="Arial" w:hAnsi="Arial" w:cs="Arial"/>
        </w:rPr>
        <w:t xml:space="preserve"> and recognising potential gaps in the </w:t>
      </w:r>
      <w:r w:rsidR="008B138C" w:rsidRPr="0028130E">
        <w:rPr>
          <w:rFonts w:ascii="Arial" w:hAnsi="Arial" w:cs="Arial"/>
        </w:rPr>
        <w:t xml:space="preserve">health and social </w:t>
      </w:r>
      <w:r w:rsidR="00DF5E3C" w:rsidRPr="0028130E">
        <w:rPr>
          <w:rFonts w:ascii="Arial" w:hAnsi="Arial" w:cs="Arial"/>
        </w:rPr>
        <w:t>care field.</w:t>
      </w:r>
    </w:p>
    <w:p w14:paraId="4A32A24F" w14:textId="2424482E" w:rsidR="002E32B1" w:rsidRPr="0028130E" w:rsidRDefault="002E32B1" w:rsidP="0028130E">
      <w:pPr>
        <w:jc w:val="both"/>
        <w:rPr>
          <w:rFonts w:ascii="Arial" w:hAnsi="Arial" w:cs="Arial"/>
        </w:rPr>
      </w:pPr>
      <w:r w:rsidRPr="0028130E">
        <w:rPr>
          <w:rFonts w:ascii="Arial" w:eastAsia="Times New Roman" w:hAnsi="Arial" w:cs="Arial"/>
          <w:kern w:val="0"/>
          <w:lang w:eastAsia="en-GB"/>
          <w14:ligatures w14:val="none"/>
        </w:rPr>
        <w:t xml:space="preserve">Another key thing to learn from Unit 3 is how social networks and working together can help. Talking to other people </w:t>
      </w:r>
      <w:r w:rsidR="00D64D02" w:rsidRPr="0028130E">
        <w:rPr>
          <w:rFonts w:ascii="Arial" w:eastAsia="Times New Roman" w:hAnsi="Arial" w:cs="Arial"/>
          <w:kern w:val="0"/>
          <w:lang w:eastAsia="en-GB"/>
          <w14:ligatures w14:val="none"/>
        </w:rPr>
        <w:t>in class made</w:t>
      </w:r>
      <w:r w:rsidRPr="0028130E">
        <w:rPr>
          <w:rFonts w:ascii="Arial" w:eastAsia="Times New Roman" w:hAnsi="Arial" w:cs="Arial"/>
          <w:kern w:val="0"/>
          <w:lang w:eastAsia="en-GB"/>
          <w14:ligatures w14:val="none"/>
        </w:rPr>
        <w:t xml:space="preserve"> me realise that shared knowledge and different points of view might help </w:t>
      </w:r>
      <w:r w:rsidR="00352D6C" w:rsidRPr="0028130E">
        <w:rPr>
          <w:rFonts w:ascii="Arial" w:eastAsia="Times New Roman" w:hAnsi="Arial" w:cs="Arial"/>
          <w:kern w:val="0"/>
          <w:lang w:eastAsia="en-GB"/>
          <w14:ligatures w14:val="none"/>
        </w:rPr>
        <w:t>me find</w:t>
      </w:r>
      <w:r w:rsidRPr="0028130E">
        <w:rPr>
          <w:rFonts w:ascii="Arial" w:eastAsia="Times New Roman" w:hAnsi="Arial" w:cs="Arial"/>
          <w:kern w:val="0"/>
          <w:lang w:eastAsia="en-GB"/>
          <w14:ligatures w14:val="none"/>
        </w:rPr>
        <w:t xml:space="preserve"> chances.</w:t>
      </w:r>
      <w:r w:rsidR="00352D6C" w:rsidRPr="0028130E">
        <w:rPr>
          <w:rFonts w:ascii="Arial" w:hAnsi="Arial" w:cs="Arial"/>
        </w:rPr>
        <w:t xml:space="preserve"> </w:t>
      </w:r>
      <w:r w:rsidR="00352D6C" w:rsidRPr="0028130E">
        <w:rPr>
          <w:rFonts w:ascii="Arial" w:hAnsi="Arial" w:cs="Arial"/>
        </w:rPr>
        <w:t xml:space="preserve">Research supports this by highlighting that social networks and knowledge exchange significantly enhance opportunity recognition and entrepreneurial behaviour (Poblete &amp; </w:t>
      </w:r>
      <w:proofErr w:type="spellStart"/>
      <w:r w:rsidR="00352D6C" w:rsidRPr="0028130E">
        <w:rPr>
          <w:rFonts w:ascii="Arial" w:hAnsi="Arial" w:cs="Arial"/>
        </w:rPr>
        <w:t>Mandakovic</w:t>
      </w:r>
      <w:proofErr w:type="spellEnd"/>
      <w:r w:rsidR="00352D6C" w:rsidRPr="0028130E">
        <w:rPr>
          <w:rFonts w:ascii="Arial" w:hAnsi="Arial" w:cs="Arial"/>
        </w:rPr>
        <w:t>, 2024</w:t>
      </w:r>
      <w:r w:rsidR="00352D6C" w:rsidRPr="0028130E">
        <w:rPr>
          <w:rFonts w:ascii="Arial" w:hAnsi="Arial" w:cs="Arial"/>
        </w:rPr>
        <w:t>)</w:t>
      </w:r>
    </w:p>
    <w:p w14:paraId="355BA058" w14:textId="452B4642" w:rsidR="00B124A5" w:rsidRPr="00FA2C19" w:rsidRDefault="00506DA3" w:rsidP="00FA2C19">
      <w:pPr>
        <w:jc w:val="both"/>
        <w:rPr>
          <w:rFonts w:ascii="Arial" w:eastAsia="Times New Roman" w:hAnsi="Arial" w:cs="Arial"/>
          <w:kern w:val="0"/>
          <w:lang w:eastAsia="en-GB"/>
          <w14:ligatures w14:val="none"/>
        </w:rPr>
      </w:pPr>
      <w:r w:rsidRPr="00FA2C19">
        <w:rPr>
          <w:rFonts w:ascii="Arial" w:hAnsi="Arial" w:cs="Arial"/>
        </w:rPr>
        <w:t xml:space="preserve">From a personal development perspective, this unit has improved my critical thinking, creativity, and problem-solving skills. </w:t>
      </w:r>
      <w:r w:rsidR="00133E98" w:rsidRPr="00FA2C19">
        <w:rPr>
          <w:rFonts w:ascii="Arial" w:hAnsi="Arial" w:cs="Arial"/>
        </w:rPr>
        <w:t>I</w:t>
      </w:r>
      <w:r w:rsidRPr="00FA2C19">
        <w:rPr>
          <w:rFonts w:ascii="Arial" w:hAnsi="Arial" w:cs="Arial"/>
        </w:rPr>
        <w:t xml:space="preserve">t has encouraged me to adopt a proactive mindset. I now feel better </w:t>
      </w:r>
      <w:r w:rsidR="00FA2C19" w:rsidRPr="00FA2C19">
        <w:rPr>
          <w:rFonts w:ascii="Arial" w:hAnsi="Arial" w:cs="Arial"/>
        </w:rPr>
        <w:t>prepared to</w:t>
      </w:r>
      <w:r w:rsidRPr="00FA2C19">
        <w:rPr>
          <w:rFonts w:ascii="Arial" w:hAnsi="Arial" w:cs="Arial"/>
        </w:rPr>
        <w:t xml:space="preserve"> identify career and business opportunities by analysing trends, needs, and resources around me.</w:t>
      </w:r>
      <w:r w:rsidR="002C2435" w:rsidRPr="00FA2C19">
        <w:rPr>
          <w:rFonts w:ascii="Arial" w:hAnsi="Arial" w:cs="Arial"/>
        </w:rPr>
        <w:t xml:space="preserve"> </w:t>
      </w:r>
      <w:r w:rsidR="002C2435" w:rsidRPr="00FA2C19">
        <w:rPr>
          <w:rFonts w:ascii="Arial" w:hAnsi="Arial" w:cs="Arial"/>
        </w:rPr>
        <w:t>Unit 3 has transformed my perception of opportunities from something passive to something that can be actively created and developed. The combination of theoretical knowledge and practical activities has strengthened my ability to recognise and utilise opportunities effectively for future growth</w:t>
      </w:r>
      <w:r w:rsidR="00217325" w:rsidRPr="00FA2C19">
        <w:rPr>
          <w:rFonts w:ascii="Arial" w:hAnsi="Arial" w:cs="Arial"/>
        </w:rPr>
        <w:t xml:space="preserve"> in m</w:t>
      </w:r>
      <w:r w:rsidR="00FA2C19" w:rsidRPr="00FA2C19">
        <w:rPr>
          <w:rFonts w:ascii="Arial" w:hAnsi="Arial" w:cs="Arial"/>
        </w:rPr>
        <w:t>y career.</w:t>
      </w:r>
    </w:p>
    <w:p w14:paraId="34994A1D" w14:textId="5805E763" w:rsidR="003D4B44" w:rsidRPr="00DC5D6F" w:rsidRDefault="00D829D1">
      <w:pPr>
        <w:rPr>
          <w:rFonts w:ascii="Arial" w:hAnsi="Arial" w:cs="Arial"/>
          <w:b/>
          <w:bCs/>
          <w:sz w:val="32"/>
          <w:szCs w:val="32"/>
        </w:rPr>
      </w:pPr>
      <w:r w:rsidRPr="00D829D1">
        <w:rPr>
          <w:rFonts w:ascii="Arial" w:hAnsi="Arial" w:cs="Arial"/>
          <w:b/>
          <w:bCs/>
          <w:sz w:val="32"/>
          <w:szCs w:val="32"/>
        </w:rPr>
        <w:t>UNIT 4</w:t>
      </w:r>
    </w:p>
    <w:p w14:paraId="3AB62C0F" w14:textId="7F4F1C23" w:rsidR="003D4B44" w:rsidRDefault="00CC7DF7" w:rsidP="00CE7ED3">
      <w:pPr>
        <w:jc w:val="both"/>
        <w:rPr>
          <w:rFonts w:ascii="Arial" w:hAnsi="Arial" w:cs="Arial"/>
        </w:rPr>
      </w:pPr>
      <w:r w:rsidRPr="00CE7ED3">
        <w:rPr>
          <w:rFonts w:ascii="Arial" w:hAnsi="Arial" w:cs="Arial"/>
        </w:rPr>
        <w:t>The Pursuit of Happiness</w:t>
      </w:r>
      <w:r w:rsidR="001D6DF5" w:rsidRPr="00CE7ED3">
        <w:rPr>
          <w:rFonts w:ascii="Arial" w:hAnsi="Arial" w:cs="Arial"/>
        </w:rPr>
        <w:t xml:space="preserve"> </w:t>
      </w:r>
      <w:r w:rsidR="003D4B44" w:rsidRPr="00CE7ED3">
        <w:rPr>
          <w:rFonts w:ascii="Arial" w:hAnsi="Arial" w:cs="Arial"/>
        </w:rPr>
        <w:t xml:space="preserve">provided valuable insights into the concept of wellbeing and its importance within health and social care practice. One of the most </w:t>
      </w:r>
      <w:r w:rsidRPr="00CE7ED3">
        <w:rPr>
          <w:rFonts w:ascii="Arial" w:hAnsi="Arial" w:cs="Arial"/>
        </w:rPr>
        <w:t>crucial aspects</w:t>
      </w:r>
      <w:r w:rsidR="003D4B44" w:rsidRPr="00CE7ED3">
        <w:rPr>
          <w:rFonts w:ascii="Arial" w:hAnsi="Arial" w:cs="Arial"/>
        </w:rPr>
        <w:t xml:space="preserve"> I gained from this unit was an understanding that happiness </w:t>
      </w:r>
      <w:r w:rsidR="00CE7ED3" w:rsidRPr="00CE7ED3">
        <w:rPr>
          <w:rFonts w:ascii="Arial" w:hAnsi="Arial" w:cs="Arial"/>
        </w:rPr>
        <w:t>is a</w:t>
      </w:r>
      <w:r w:rsidR="003D4B44" w:rsidRPr="00CE7ED3">
        <w:rPr>
          <w:rFonts w:ascii="Arial" w:hAnsi="Arial" w:cs="Arial"/>
        </w:rPr>
        <w:t xml:space="preserve"> personal </w:t>
      </w:r>
      <w:r w:rsidR="0010257B" w:rsidRPr="00CE7ED3">
        <w:rPr>
          <w:rFonts w:ascii="Arial" w:hAnsi="Arial" w:cs="Arial"/>
        </w:rPr>
        <w:t xml:space="preserve">feeling </w:t>
      </w:r>
      <w:r w:rsidR="003D4B44" w:rsidRPr="00CE7ED3">
        <w:rPr>
          <w:rFonts w:ascii="Arial" w:hAnsi="Arial" w:cs="Arial"/>
        </w:rPr>
        <w:t>linked to overall wellbeing, life satisfaction, and mental health. In the UK context, wellbeing is recognised as a key component of health, particularly in promoting quality of life and person-centred care (</w:t>
      </w:r>
      <w:r w:rsidR="003D4B44" w:rsidRPr="00CE7ED3">
        <w:rPr>
          <w:rStyle w:val="whitespace-normal"/>
          <w:rFonts w:ascii="Arial" w:hAnsi="Arial" w:cs="Arial"/>
        </w:rPr>
        <w:t>NHS England</w:t>
      </w:r>
      <w:r w:rsidR="003D4B44" w:rsidRPr="00CE7ED3">
        <w:rPr>
          <w:rFonts w:ascii="Arial" w:hAnsi="Arial" w:cs="Arial"/>
        </w:rPr>
        <w:t>, 2019).</w:t>
      </w:r>
    </w:p>
    <w:p w14:paraId="77352028" w14:textId="03B1175C" w:rsidR="001A4C00" w:rsidRPr="001D058C" w:rsidRDefault="001A4C00" w:rsidP="00CE7ED3">
      <w:pPr>
        <w:jc w:val="both"/>
        <w:rPr>
          <w:rFonts w:ascii="Arial" w:hAnsi="Arial" w:cs="Arial"/>
          <w:b/>
          <w:bCs/>
          <w:sz w:val="32"/>
          <w:szCs w:val="32"/>
        </w:rPr>
      </w:pPr>
      <w:r w:rsidRPr="001D058C">
        <w:rPr>
          <w:rFonts w:ascii="Arial" w:hAnsi="Arial" w:cs="Arial"/>
        </w:rPr>
        <w:t xml:space="preserve">I learned about different theories of </w:t>
      </w:r>
      <w:r w:rsidR="001D058C" w:rsidRPr="001D058C">
        <w:rPr>
          <w:rFonts w:ascii="Arial" w:hAnsi="Arial" w:cs="Arial"/>
        </w:rPr>
        <w:t>happiness, and</w:t>
      </w:r>
      <w:r w:rsidRPr="001D058C">
        <w:rPr>
          <w:rFonts w:ascii="Arial" w:hAnsi="Arial" w:cs="Arial"/>
        </w:rPr>
        <w:t xml:space="preserve"> how </w:t>
      </w:r>
      <w:r w:rsidR="001D058C" w:rsidRPr="001D058C">
        <w:rPr>
          <w:rFonts w:ascii="Arial" w:hAnsi="Arial" w:cs="Arial"/>
        </w:rPr>
        <w:t>they apply</w:t>
      </w:r>
      <w:r w:rsidRPr="001D058C">
        <w:rPr>
          <w:rFonts w:ascii="Arial" w:hAnsi="Arial" w:cs="Arial"/>
        </w:rPr>
        <w:t xml:space="preserve"> to individuals receiving care. This helped me appreciate that each person defines happiness differently based on their experiences, needs, and circumstances. For example, in health and social care settings, promoting happiness may involve supporting independence, maintaining dignity, and encouraging social connections. According to </w:t>
      </w:r>
      <w:r w:rsidRPr="001D058C">
        <w:rPr>
          <w:rStyle w:val="whitespace-normal"/>
          <w:rFonts w:ascii="Arial" w:hAnsi="Arial" w:cs="Arial"/>
        </w:rPr>
        <w:lastRenderedPageBreak/>
        <w:t>Office for National Statistics</w:t>
      </w:r>
      <w:r w:rsidRPr="001D058C">
        <w:rPr>
          <w:rFonts w:ascii="Arial" w:hAnsi="Arial" w:cs="Arial"/>
        </w:rPr>
        <w:t xml:space="preserve"> (2018), factors such as relationships, health status, and sense of purpose strongly influence personal wellbeing in the UK.</w:t>
      </w:r>
    </w:p>
    <w:p w14:paraId="2EBACFDB" w14:textId="0AA7474F" w:rsidR="004F645A" w:rsidRDefault="00BB1CB4" w:rsidP="009B631A">
      <w:pPr>
        <w:jc w:val="both"/>
        <w:rPr>
          <w:rFonts w:ascii="Arial" w:hAnsi="Arial" w:cs="Arial"/>
        </w:rPr>
      </w:pPr>
      <w:r w:rsidRPr="009B631A">
        <w:rPr>
          <w:rFonts w:ascii="Arial" w:hAnsi="Arial" w:cs="Arial"/>
        </w:rPr>
        <w:t>I developed a clearer understanding of how effective communication, empathy, and person-centred approaches can improve individuals’ emotion</w:t>
      </w:r>
      <w:r w:rsidR="007E6CC6" w:rsidRPr="009B631A">
        <w:rPr>
          <w:rFonts w:ascii="Arial" w:hAnsi="Arial" w:cs="Arial"/>
        </w:rPr>
        <w:t>s</w:t>
      </w:r>
      <w:r w:rsidRPr="009B631A">
        <w:rPr>
          <w:rFonts w:ascii="Arial" w:hAnsi="Arial" w:cs="Arial"/>
        </w:rPr>
        <w:t xml:space="preserve">. This aligns with guidance from </w:t>
      </w:r>
      <w:r w:rsidRPr="009B631A">
        <w:rPr>
          <w:rStyle w:val="whitespace-normal"/>
          <w:rFonts w:ascii="Arial" w:hAnsi="Arial" w:cs="Arial"/>
        </w:rPr>
        <w:t>National Institute for Health and Care Excellence</w:t>
      </w:r>
      <w:r w:rsidRPr="009B631A">
        <w:rPr>
          <w:rFonts w:ascii="Arial" w:hAnsi="Arial" w:cs="Arial"/>
        </w:rPr>
        <w:t xml:space="preserve"> (2018), which highlights that promoting wellbeing and independence should be central to care delivery.</w:t>
      </w:r>
    </w:p>
    <w:p w14:paraId="4F27F6D2" w14:textId="5F20C18A" w:rsidR="004E0748" w:rsidRDefault="000E5C98" w:rsidP="009B631A">
      <w:pPr>
        <w:jc w:val="both"/>
        <w:rPr>
          <w:rFonts w:ascii="Arial" w:hAnsi="Arial" w:cs="Arial"/>
        </w:rPr>
      </w:pPr>
      <w:r w:rsidRPr="00A31A6E">
        <w:rPr>
          <w:rFonts w:ascii="Arial" w:hAnsi="Arial" w:cs="Arial"/>
        </w:rPr>
        <w:t xml:space="preserve">Through the </w:t>
      </w:r>
      <w:r w:rsidR="00A31A6E" w:rsidRPr="00A31A6E">
        <w:rPr>
          <w:rFonts w:ascii="Arial" w:hAnsi="Arial" w:cs="Arial"/>
        </w:rPr>
        <w:t>in-class</w:t>
      </w:r>
      <w:r w:rsidRPr="00A31A6E">
        <w:rPr>
          <w:rFonts w:ascii="Arial" w:hAnsi="Arial" w:cs="Arial"/>
        </w:rPr>
        <w:t xml:space="preserve"> activities </w:t>
      </w:r>
      <w:r w:rsidR="004E0748" w:rsidRPr="00A31A6E">
        <w:rPr>
          <w:rFonts w:ascii="Arial" w:hAnsi="Arial" w:cs="Arial"/>
        </w:rPr>
        <w:t xml:space="preserve">and reflective </w:t>
      </w:r>
      <w:r w:rsidR="00A31A6E" w:rsidRPr="00A31A6E">
        <w:rPr>
          <w:rFonts w:ascii="Arial" w:hAnsi="Arial" w:cs="Arial"/>
        </w:rPr>
        <w:t>talking, I</w:t>
      </w:r>
      <w:r w:rsidR="00106D9A" w:rsidRPr="00A31A6E">
        <w:rPr>
          <w:rFonts w:ascii="Arial" w:hAnsi="Arial" w:cs="Arial"/>
        </w:rPr>
        <w:t xml:space="preserve"> realised </w:t>
      </w:r>
      <w:r w:rsidR="00A31A6E" w:rsidRPr="00A31A6E">
        <w:rPr>
          <w:rFonts w:ascii="Arial" w:hAnsi="Arial" w:cs="Arial"/>
        </w:rPr>
        <w:t>how I</w:t>
      </w:r>
      <w:r w:rsidR="001D0D7E" w:rsidRPr="00A31A6E">
        <w:rPr>
          <w:rFonts w:ascii="Arial" w:hAnsi="Arial" w:cs="Arial"/>
        </w:rPr>
        <w:t xml:space="preserve"> </w:t>
      </w:r>
      <w:r w:rsidR="00A31A6E" w:rsidRPr="00A31A6E">
        <w:rPr>
          <w:rFonts w:ascii="Arial" w:hAnsi="Arial" w:cs="Arial"/>
        </w:rPr>
        <w:t>can connect</w:t>
      </w:r>
      <w:r w:rsidR="004E0748" w:rsidRPr="00A31A6E">
        <w:rPr>
          <w:rFonts w:ascii="Arial" w:hAnsi="Arial" w:cs="Arial"/>
        </w:rPr>
        <w:t xml:space="preserve"> theory to practice. These activities encouraged me to think critically about how I can apply strategies to support happiness in real-life care settings. I recognised the importance of active listening and involving individuals in decision-making to enhance their sense of control and satisfaction.</w:t>
      </w:r>
    </w:p>
    <w:p w14:paraId="03B38D02" w14:textId="77777777" w:rsidR="00B85BB3" w:rsidRDefault="00B85BB3" w:rsidP="009B631A">
      <w:pPr>
        <w:jc w:val="both"/>
        <w:rPr>
          <w:rFonts w:ascii="Arial" w:hAnsi="Arial" w:cs="Arial"/>
        </w:rPr>
      </w:pPr>
    </w:p>
    <w:p w14:paraId="06B81360" w14:textId="059D8B50" w:rsidR="00B85BB3" w:rsidRDefault="00B85BB3" w:rsidP="009B631A">
      <w:pPr>
        <w:jc w:val="both"/>
        <w:rPr>
          <w:rFonts w:ascii="Arial" w:hAnsi="Arial" w:cs="Arial"/>
        </w:rPr>
      </w:pPr>
      <w:r>
        <w:rPr>
          <w:noProof/>
        </w:rPr>
        <w:drawing>
          <wp:inline distT="0" distB="0" distL="0" distR="0" wp14:anchorId="56647174" wp14:editId="0D7CA1DA">
            <wp:extent cx="5731510" cy="3054350"/>
            <wp:effectExtent l="0" t="0" r="2540" b="0"/>
            <wp:docPr id="1172044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54350"/>
                    </a:xfrm>
                    <a:prstGeom prst="rect">
                      <a:avLst/>
                    </a:prstGeom>
                    <a:noFill/>
                    <a:ln>
                      <a:noFill/>
                    </a:ln>
                  </pic:spPr>
                </pic:pic>
              </a:graphicData>
            </a:graphic>
          </wp:inline>
        </w:drawing>
      </w:r>
    </w:p>
    <w:p w14:paraId="399E540A" w14:textId="0FC78833" w:rsidR="009D5DCB" w:rsidRPr="0071669D" w:rsidRDefault="00E25F6E" w:rsidP="009B631A">
      <w:pPr>
        <w:jc w:val="both"/>
        <w:rPr>
          <w:rFonts w:ascii="Arial" w:hAnsi="Arial" w:cs="Arial"/>
          <w:b/>
          <w:bCs/>
          <w:sz w:val="32"/>
          <w:szCs w:val="32"/>
        </w:rPr>
      </w:pPr>
      <w:r w:rsidRPr="0071669D">
        <w:rPr>
          <w:rFonts w:ascii="Arial" w:hAnsi="Arial" w:cs="Arial"/>
        </w:rPr>
        <w:t xml:space="preserve">Unit </w:t>
      </w:r>
      <w:r w:rsidR="00762007" w:rsidRPr="0071669D">
        <w:rPr>
          <w:rFonts w:ascii="Arial" w:hAnsi="Arial" w:cs="Arial"/>
        </w:rPr>
        <w:t>4 has</w:t>
      </w:r>
      <w:r w:rsidRPr="0071669D">
        <w:rPr>
          <w:rFonts w:ascii="Arial" w:hAnsi="Arial" w:cs="Arial"/>
        </w:rPr>
        <w:t xml:space="preserve"> </w:t>
      </w:r>
      <w:r w:rsidRPr="0071669D">
        <w:rPr>
          <w:rFonts w:ascii="Arial" w:hAnsi="Arial" w:cs="Arial"/>
        </w:rPr>
        <w:t>deepened my understanding of the importance of wellbeing and opportunity in health and social care. The skills and knowledge I have developed will help me become a more effective and compassionate practitioner, supporting individuals to achieve better health and happiness outcomes.</w:t>
      </w:r>
    </w:p>
    <w:p w14:paraId="6E24BD25" w14:textId="13A46123" w:rsidR="004F645A" w:rsidRDefault="00A86B69">
      <w:pPr>
        <w:rPr>
          <w:rFonts w:ascii="Arial" w:hAnsi="Arial" w:cs="Arial"/>
          <w:b/>
          <w:bCs/>
          <w:sz w:val="32"/>
          <w:szCs w:val="32"/>
        </w:rPr>
      </w:pPr>
      <w:r>
        <w:rPr>
          <w:rFonts w:ascii="Arial" w:hAnsi="Arial" w:cs="Arial"/>
          <w:b/>
          <w:bCs/>
          <w:sz w:val="32"/>
          <w:szCs w:val="32"/>
        </w:rPr>
        <w:t xml:space="preserve">CONCLUSION </w:t>
      </w:r>
    </w:p>
    <w:p w14:paraId="219CC180" w14:textId="77777777" w:rsidR="0071669D" w:rsidRPr="0071669D" w:rsidRDefault="00D40438" w:rsidP="0071669D">
      <w:pPr>
        <w:rPr>
          <w:rFonts w:ascii="Arial" w:hAnsi="Arial" w:cs="Arial"/>
        </w:rPr>
      </w:pPr>
      <w:r w:rsidRPr="0071669D">
        <w:rPr>
          <w:rFonts w:ascii="Arial" w:hAnsi="Arial" w:cs="Arial"/>
        </w:rPr>
        <w:t xml:space="preserve">Participating </w:t>
      </w:r>
      <w:r w:rsidRPr="0071669D">
        <w:rPr>
          <w:rFonts w:ascii="Arial" w:hAnsi="Arial" w:cs="Arial"/>
        </w:rPr>
        <w:t>all discussions</w:t>
      </w:r>
      <w:r w:rsidRPr="0071669D">
        <w:rPr>
          <w:rFonts w:ascii="Arial" w:hAnsi="Arial" w:cs="Arial"/>
        </w:rPr>
        <w:t xml:space="preserve"> and reflective activities helped me connect theory to practice. These activities encouraged me to think critically about how I can apply strategies to support happiness in real-life care settings. For instance, I recognised the importance of active listening and involving individuals in decision-making to enhance their sense of control and satisfaction.</w:t>
      </w:r>
    </w:p>
    <w:p w14:paraId="1D29CAA7" w14:textId="001389AC" w:rsidR="00A86B69" w:rsidRPr="0071669D" w:rsidRDefault="00A86B69" w:rsidP="0071669D">
      <w:pPr>
        <w:rPr>
          <w:rFonts w:ascii="Arial" w:hAnsi="Arial" w:cs="Arial"/>
          <w:b/>
          <w:bCs/>
          <w:sz w:val="32"/>
          <w:szCs w:val="32"/>
        </w:rPr>
      </w:pPr>
      <w:r w:rsidRPr="0071669D">
        <w:rPr>
          <w:rFonts w:ascii="Arial" w:hAnsi="Arial" w:cs="Arial"/>
        </w:rPr>
        <w:lastRenderedPageBreak/>
        <w:t xml:space="preserve">Overall, this module has significantly contributed to my personal and professional development. It has </w:t>
      </w:r>
      <w:r w:rsidR="00762007" w:rsidRPr="0071669D">
        <w:rPr>
          <w:rFonts w:ascii="Arial" w:hAnsi="Arial" w:cs="Arial"/>
        </w:rPr>
        <w:t>improved</w:t>
      </w:r>
      <w:r w:rsidRPr="0071669D">
        <w:rPr>
          <w:rFonts w:ascii="Arial" w:hAnsi="Arial" w:cs="Arial"/>
        </w:rPr>
        <w:t xml:space="preserve"> my understanding of key concepts such as opportunity recognition, wellbeing, and person-centred care. I have developed important skills including critical thinking, communication, and reflective practice, all of which are essential in health and social </w:t>
      </w:r>
      <w:r w:rsidR="0071669D" w:rsidRPr="0071669D">
        <w:rPr>
          <w:rFonts w:ascii="Arial" w:hAnsi="Arial" w:cs="Arial"/>
        </w:rPr>
        <w:t>care. The</w:t>
      </w:r>
      <w:r w:rsidRPr="0071669D">
        <w:rPr>
          <w:rFonts w:ascii="Arial" w:hAnsi="Arial" w:cs="Arial"/>
        </w:rPr>
        <w:t xml:space="preserve"> knowledge gained will support my future work by enabling me to provide more holistic care that considers not only physical health but also emotional and psychological wellbeing. I am now more confident in recognising individuals’ needs and promoting positive outcomes that improve their quality of life.</w:t>
      </w:r>
    </w:p>
    <w:p w14:paraId="4B8CD63A" w14:textId="77777777" w:rsidR="004F645A" w:rsidRDefault="004F645A">
      <w:pPr>
        <w:rPr>
          <w:rFonts w:ascii="Arial" w:hAnsi="Arial" w:cs="Arial"/>
          <w:b/>
          <w:bCs/>
          <w:sz w:val="32"/>
          <w:szCs w:val="32"/>
        </w:rPr>
      </w:pPr>
    </w:p>
    <w:p w14:paraId="1B1C384B" w14:textId="77777777" w:rsidR="004F645A" w:rsidRDefault="004F645A">
      <w:pPr>
        <w:rPr>
          <w:rFonts w:ascii="Arial" w:hAnsi="Arial" w:cs="Arial"/>
          <w:b/>
          <w:bCs/>
          <w:sz w:val="32"/>
          <w:szCs w:val="32"/>
        </w:rPr>
      </w:pPr>
    </w:p>
    <w:p w14:paraId="66FAB2E0" w14:textId="77777777" w:rsidR="004F645A" w:rsidRDefault="004F645A">
      <w:pPr>
        <w:rPr>
          <w:rFonts w:ascii="Arial" w:hAnsi="Arial" w:cs="Arial"/>
          <w:b/>
          <w:bCs/>
          <w:sz w:val="32"/>
          <w:szCs w:val="32"/>
        </w:rPr>
      </w:pPr>
    </w:p>
    <w:p w14:paraId="22C22F37" w14:textId="77777777" w:rsidR="004F645A" w:rsidRDefault="004F645A">
      <w:pPr>
        <w:rPr>
          <w:rFonts w:ascii="Arial" w:hAnsi="Arial" w:cs="Arial"/>
          <w:b/>
          <w:bCs/>
          <w:sz w:val="32"/>
          <w:szCs w:val="32"/>
        </w:rPr>
      </w:pPr>
    </w:p>
    <w:p w14:paraId="494D2446" w14:textId="77777777" w:rsidR="004F645A" w:rsidRDefault="004F645A">
      <w:pPr>
        <w:rPr>
          <w:rFonts w:ascii="Arial" w:hAnsi="Arial" w:cs="Arial"/>
          <w:b/>
          <w:bCs/>
          <w:sz w:val="32"/>
          <w:szCs w:val="32"/>
        </w:rPr>
      </w:pPr>
    </w:p>
    <w:p w14:paraId="2A320549" w14:textId="77777777" w:rsidR="007D298D" w:rsidRDefault="007D298D">
      <w:pPr>
        <w:rPr>
          <w:rFonts w:ascii="Arial" w:hAnsi="Arial" w:cs="Arial"/>
          <w:b/>
          <w:bCs/>
          <w:sz w:val="32"/>
          <w:szCs w:val="32"/>
        </w:rPr>
      </w:pPr>
    </w:p>
    <w:p w14:paraId="3F84C5B7" w14:textId="77777777" w:rsidR="007D298D" w:rsidRDefault="007D298D">
      <w:pPr>
        <w:rPr>
          <w:rFonts w:ascii="Arial" w:hAnsi="Arial" w:cs="Arial"/>
          <w:b/>
          <w:bCs/>
          <w:sz w:val="32"/>
          <w:szCs w:val="32"/>
        </w:rPr>
      </w:pPr>
    </w:p>
    <w:p w14:paraId="4FFCB6EC" w14:textId="77777777" w:rsidR="007D298D" w:rsidRDefault="007D298D">
      <w:pPr>
        <w:rPr>
          <w:rFonts w:ascii="Arial" w:hAnsi="Arial" w:cs="Arial"/>
          <w:b/>
          <w:bCs/>
          <w:sz w:val="32"/>
          <w:szCs w:val="32"/>
        </w:rPr>
      </w:pPr>
    </w:p>
    <w:p w14:paraId="4D51DD4F" w14:textId="77777777" w:rsidR="007D298D" w:rsidRDefault="007D298D">
      <w:pPr>
        <w:rPr>
          <w:rFonts w:ascii="Arial" w:hAnsi="Arial" w:cs="Arial"/>
          <w:b/>
          <w:bCs/>
          <w:sz w:val="32"/>
          <w:szCs w:val="32"/>
        </w:rPr>
      </w:pPr>
    </w:p>
    <w:p w14:paraId="23C8EA67" w14:textId="77777777" w:rsidR="007D298D" w:rsidRDefault="007D298D">
      <w:pPr>
        <w:rPr>
          <w:rFonts w:ascii="Arial" w:hAnsi="Arial" w:cs="Arial"/>
          <w:b/>
          <w:bCs/>
          <w:sz w:val="32"/>
          <w:szCs w:val="32"/>
        </w:rPr>
      </w:pPr>
    </w:p>
    <w:p w14:paraId="2A4A996F" w14:textId="77777777" w:rsidR="007D298D" w:rsidRDefault="007D298D">
      <w:pPr>
        <w:rPr>
          <w:rFonts w:ascii="Arial" w:hAnsi="Arial" w:cs="Arial"/>
          <w:b/>
          <w:bCs/>
          <w:sz w:val="32"/>
          <w:szCs w:val="32"/>
        </w:rPr>
      </w:pPr>
    </w:p>
    <w:p w14:paraId="43848C42" w14:textId="77777777" w:rsidR="007D298D" w:rsidRDefault="007D298D">
      <w:pPr>
        <w:rPr>
          <w:rFonts w:ascii="Arial" w:hAnsi="Arial" w:cs="Arial"/>
          <w:b/>
          <w:bCs/>
          <w:sz w:val="32"/>
          <w:szCs w:val="32"/>
        </w:rPr>
      </w:pPr>
    </w:p>
    <w:p w14:paraId="6CD7FE99" w14:textId="77777777" w:rsidR="007D298D" w:rsidRDefault="007D298D">
      <w:pPr>
        <w:rPr>
          <w:rFonts w:ascii="Arial" w:hAnsi="Arial" w:cs="Arial"/>
          <w:b/>
          <w:bCs/>
          <w:sz w:val="32"/>
          <w:szCs w:val="32"/>
        </w:rPr>
      </w:pPr>
    </w:p>
    <w:p w14:paraId="4F694B24" w14:textId="77777777" w:rsidR="00047F9C" w:rsidRDefault="00047F9C">
      <w:pPr>
        <w:rPr>
          <w:rFonts w:ascii="Arial" w:hAnsi="Arial" w:cs="Arial"/>
          <w:b/>
          <w:bCs/>
          <w:sz w:val="32"/>
          <w:szCs w:val="32"/>
        </w:rPr>
      </w:pPr>
    </w:p>
    <w:p w14:paraId="2FCAA0A8" w14:textId="77777777" w:rsidR="00047F9C" w:rsidRDefault="00047F9C">
      <w:pPr>
        <w:rPr>
          <w:rFonts w:ascii="Arial" w:hAnsi="Arial" w:cs="Arial"/>
          <w:b/>
          <w:bCs/>
          <w:sz w:val="32"/>
          <w:szCs w:val="32"/>
        </w:rPr>
      </w:pPr>
    </w:p>
    <w:p w14:paraId="1BD4E248" w14:textId="77777777" w:rsidR="00047F9C" w:rsidRDefault="00047F9C">
      <w:pPr>
        <w:rPr>
          <w:rFonts w:ascii="Arial" w:hAnsi="Arial" w:cs="Arial"/>
          <w:b/>
          <w:bCs/>
          <w:sz w:val="32"/>
          <w:szCs w:val="32"/>
        </w:rPr>
      </w:pPr>
    </w:p>
    <w:p w14:paraId="12439323" w14:textId="77777777" w:rsidR="00047F9C" w:rsidRDefault="00047F9C">
      <w:pPr>
        <w:rPr>
          <w:rFonts w:ascii="Arial" w:hAnsi="Arial" w:cs="Arial"/>
          <w:b/>
          <w:bCs/>
          <w:sz w:val="32"/>
          <w:szCs w:val="32"/>
        </w:rPr>
      </w:pPr>
    </w:p>
    <w:p w14:paraId="05EEB260" w14:textId="77777777" w:rsidR="00047F9C" w:rsidRDefault="00047F9C">
      <w:pPr>
        <w:rPr>
          <w:rFonts w:ascii="Arial" w:hAnsi="Arial" w:cs="Arial"/>
          <w:b/>
          <w:bCs/>
          <w:sz w:val="32"/>
          <w:szCs w:val="32"/>
        </w:rPr>
      </w:pPr>
    </w:p>
    <w:p w14:paraId="2B1716B4" w14:textId="77777777" w:rsidR="00047F9C" w:rsidRDefault="00047F9C">
      <w:pPr>
        <w:rPr>
          <w:rFonts w:ascii="Arial" w:hAnsi="Arial" w:cs="Arial"/>
          <w:b/>
          <w:bCs/>
          <w:sz w:val="32"/>
          <w:szCs w:val="32"/>
        </w:rPr>
      </w:pPr>
    </w:p>
    <w:p w14:paraId="2863A277" w14:textId="77777777" w:rsidR="00047F9C" w:rsidRDefault="00047F9C">
      <w:pPr>
        <w:rPr>
          <w:rFonts w:ascii="Arial" w:hAnsi="Arial" w:cs="Arial"/>
          <w:b/>
          <w:bCs/>
          <w:sz w:val="32"/>
          <w:szCs w:val="32"/>
        </w:rPr>
      </w:pPr>
    </w:p>
    <w:p w14:paraId="59AE39A0" w14:textId="115C82B4" w:rsidR="004F645A" w:rsidRPr="00D829D1" w:rsidRDefault="004F645A">
      <w:pPr>
        <w:rPr>
          <w:rFonts w:ascii="Arial" w:hAnsi="Arial" w:cs="Arial"/>
          <w:b/>
          <w:bCs/>
          <w:sz w:val="32"/>
          <w:szCs w:val="32"/>
        </w:rPr>
      </w:pPr>
      <w:r>
        <w:rPr>
          <w:rFonts w:ascii="Arial" w:hAnsi="Arial" w:cs="Arial"/>
          <w:b/>
          <w:bCs/>
          <w:sz w:val="32"/>
          <w:szCs w:val="32"/>
        </w:rPr>
        <w:t>REFERENCES</w:t>
      </w:r>
    </w:p>
    <w:p w14:paraId="16DD4AEE" w14:textId="4DF4E658" w:rsidR="00237D02" w:rsidRPr="00175FA4" w:rsidRDefault="00237D02" w:rsidP="00237D02">
      <w:pPr>
        <w:spacing w:before="100" w:beforeAutospacing="1" w:after="100" w:afterAutospacing="1" w:line="240" w:lineRule="auto"/>
        <w:rPr>
          <w:rFonts w:ascii="Times New Roman" w:eastAsia="Times New Roman" w:hAnsi="Times New Roman" w:cs="Times New Roman"/>
          <w:i/>
          <w:iCs/>
          <w:kern w:val="0"/>
          <w:sz w:val="22"/>
          <w:szCs w:val="22"/>
          <w:lang w:eastAsia="en-GB"/>
          <w14:ligatures w14:val="none"/>
        </w:rPr>
      </w:pPr>
      <w:r w:rsidRPr="00175FA4">
        <w:rPr>
          <w:rFonts w:ascii="Times New Roman" w:eastAsia="Times New Roman" w:hAnsi="Times New Roman" w:cs="Times New Roman"/>
          <w:i/>
          <w:iCs/>
          <w:kern w:val="0"/>
          <w:sz w:val="22"/>
          <w:szCs w:val="22"/>
          <w:lang w:eastAsia="en-GB"/>
          <w14:ligatures w14:val="none"/>
        </w:rPr>
        <w:t xml:space="preserve">British Association of Social Workers (2023) What is social work? Available at: </w:t>
      </w:r>
      <w:hyperlink r:id="rId11" w:tgtFrame="_new" w:history="1">
        <w:r w:rsidRPr="00175FA4">
          <w:rPr>
            <w:rFonts w:ascii="Times New Roman" w:eastAsia="Times New Roman" w:hAnsi="Times New Roman" w:cs="Times New Roman"/>
            <w:i/>
            <w:iCs/>
            <w:color w:val="0000FF"/>
            <w:kern w:val="0"/>
            <w:sz w:val="22"/>
            <w:szCs w:val="22"/>
            <w:u w:val="single"/>
            <w:lang w:eastAsia="en-GB"/>
            <w14:ligatures w14:val="none"/>
          </w:rPr>
          <w:t>https://www.basw.co.uk</w:t>
        </w:r>
      </w:hyperlink>
      <w:r w:rsidRPr="00175FA4">
        <w:rPr>
          <w:rFonts w:ascii="Times New Roman" w:eastAsia="Times New Roman" w:hAnsi="Times New Roman" w:cs="Times New Roman"/>
          <w:i/>
          <w:iCs/>
          <w:kern w:val="0"/>
          <w:sz w:val="22"/>
          <w:szCs w:val="22"/>
          <w:lang w:eastAsia="en-GB"/>
          <w14:ligatures w14:val="none"/>
        </w:rPr>
        <w:t xml:space="preserve"> (Accessed: 7 March 2026).</w:t>
      </w:r>
    </w:p>
    <w:p w14:paraId="1E067CFE" w14:textId="77777777" w:rsidR="00175FA4" w:rsidRPr="00175FA4" w:rsidRDefault="00175FA4" w:rsidP="00175FA4">
      <w:pPr>
        <w:pStyle w:val="NormalWeb"/>
        <w:rPr>
          <w:i/>
          <w:iCs/>
          <w:sz w:val="22"/>
          <w:szCs w:val="22"/>
        </w:rPr>
      </w:pPr>
      <w:r w:rsidRPr="00175FA4">
        <w:rPr>
          <w:i/>
          <w:iCs/>
          <w:sz w:val="22"/>
          <w:szCs w:val="22"/>
        </w:rPr>
        <w:t xml:space="preserve">Hassan, A. et al. (2024) ‘Entrepreneurship education and entrepreneurial intentions: Do entrepreneurial self-efficacy, alertness and opportunity recognition matter?’, </w:t>
      </w:r>
      <w:r w:rsidRPr="00175FA4">
        <w:rPr>
          <w:rStyle w:val="Emphasis"/>
          <w:rFonts w:eastAsiaTheme="majorEastAsia"/>
          <w:i w:val="0"/>
          <w:iCs w:val="0"/>
          <w:sz w:val="22"/>
          <w:szCs w:val="22"/>
        </w:rPr>
        <w:t>International Journal of Management Education</w:t>
      </w:r>
      <w:r w:rsidRPr="00175FA4">
        <w:rPr>
          <w:i/>
          <w:iCs/>
          <w:sz w:val="22"/>
          <w:szCs w:val="22"/>
        </w:rPr>
        <w:t xml:space="preserve">. </w:t>
      </w:r>
      <w:hyperlink r:id="rId12" w:history="1">
        <w:r w:rsidRPr="00175FA4">
          <w:rPr>
            <w:rFonts w:asciiTheme="minorHAnsi" w:eastAsiaTheme="minorHAnsi" w:hAnsiTheme="minorHAnsi" w:cstheme="minorBidi"/>
            <w:i/>
            <w:iCs/>
            <w:color w:val="0000FF"/>
            <w:kern w:val="2"/>
            <w:sz w:val="22"/>
            <w:szCs w:val="22"/>
            <w:u w:val="single"/>
            <w:lang w:eastAsia="en-US"/>
            <w14:ligatures w14:val="standardContextual"/>
          </w:rPr>
          <w:t>Entrepreneurship education and entrepreneurial intentions: Do entrepreneurial self-efficacy, alertness and opportunity recognition matter? - ScienceDirect</w:t>
        </w:r>
      </w:hyperlink>
      <w:r w:rsidRPr="00175FA4">
        <w:rPr>
          <w:rFonts w:asciiTheme="minorHAnsi" w:eastAsiaTheme="minorHAnsi" w:hAnsiTheme="minorHAnsi" w:cstheme="minorBidi"/>
          <w:i/>
          <w:iCs/>
          <w:kern w:val="2"/>
          <w:sz w:val="22"/>
          <w:szCs w:val="22"/>
          <w:lang w:eastAsia="en-US"/>
          <w14:ligatures w14:val="standardContextual"/>
        </w:rPr>
        <w:t xml:space="preserve"> (Accessed :30 March 2026)</w:t>
      </w:r>
    </w:p>
    <w:p w14:paraId="372D5B1B" w14:textId="77777777" w:rsidR="00237D02" w:rsidRDefault="00237D02" w:rsidP="00237D02">
      <w:pPr>
        <w:pStyle w:val="NormalWeb"/>
        <w:rPr>
          <w:i/>
          <w:iCs/>
          <w:sz w:val="22"/>
          <w:szCs w:val="22"/>
        </w:rPr>
      </w:pPr>
      <w:r w:rsidRPr="00101B08">
        <w:rPr>
          <w:i/>
          <w:iCs/>
          <w:sz w:val="22"/>
          <w:szCs w:val="22"/>
        </w:rPr>
        <w:t xml:space="preserve">Labrecque, L., Markos, E. and Milne, G. (2011) ‘Online personal branding: Processes, challenges and implications’, </w:t>
      </w:r>
      <w:r w:rsidRPr="00101B08">
        <w:rPr>
          <w:rStyle w:val="Emphasis"/>
          <w:rFonts w:eastAsiaTheme="majorEastAsia"/>
          <w:i w:val="0"/>
          <w:iCs w:val="0"/>
          <w:sz w:val="22"/>
          <w:szCs w:val="22"/>
        </w:rPr>
        <w:t>Journal of Interactive Marketing</w:t>
      </w:r>
      <w:r w:rsidRPr="00101B08">
        <w:rPr>
          <w:i/>
          <w:iCs/>
          <w:sz w:val="22"/>
          <w:szCs w:val="22"/>
        </w:rPr>
        <w:t>, 25(1), pp. 37–50.</w:t>
      </w:r>
    </w:p>
    <w:p w14:paraId="5ABD3733" w14:textId="77777777" w:rsidR="00AE66CF" w:rsidRPr="007D13D7" w:rsidRDefault="00AE66CF" w:rsidP="00AE66CF">
      <w:pPr>
        <w:pStyle w:val="NormalWeb"/>
        <w:rPr>
          <w:i/>
          <w:iCs/>
        </w:rPr>
      </w:pPr>
      <w:r w:rsidRPr="007D13D7">
        <w:rPr>
          <w:i/>
          <w:iCs/>
        </w:rPr>
        <w:t xml:space="preserve">Liu, X. et al. (2022) ‘A multilevel model of entrepreneurship education and entrepreneurial intention: Opportunity recognition as a mediator’, </w:t>
      </w:r>
      <w:r w:rsidRPr="007D13D7">
        <w:rPr>
          <w:rStyle w:val="Emphasis"/>
          <w:rFonts w:eastAsiaTheme="majorEastAsia"/>
          <w:i w:val="0"/>
          <w:iCs w:val="0"/>
        </w:rPr>
        <w:t>Frontiers in Psychology</w:t>
      </w:r>
      <w:r w:rsidRPr="007D13D7">
        <w:rPr>
          <w:i/>
          <w:iCs/>
        </w:rPr>
        <w:t xml:space="preserve">. </w:t>
      </w:r>
      <w:hyperlink r:id="rId13" w:history="1">
        <w:r w:rsidRPr="00752578">
          <w:rPr>
            <w:rFonts w:asciiTheme="minorHAnsi" w:eastAsiaTheme="minorHAnsi" w:hAnsiTheme="minorHAnsi" w:cstheme="minorBidi"/>
            <w:color w:val="0000FF"/>
            <w:kern w:val="2"/>
            <w:u w:val="single"/>
            <w:lang w:eastAsia="en-US"/>
            <w14:ligatures w14:val="standardContextual"/>
          </w:rPr>
          <w:t xml:space="preserve">Fei Hou, Yu Su, </w:t>
        </w:r>
        <w:proofErr w:type="spellStart"/>
        <w:r w:rsidRPr="00AE66CF">
          <w:rPr>
            <w:rFonts w:asciiTheme="minorHAnsi" w:eastAsiaTheme="minorHAnsi" w:hAnsiTheme="minorHAnsi" w:cstheme="minorBidi"/>
            <w:color w:val="0000FF"/>
            <w:kern w:val="2"/>
            <w:sz w:val="22"/>
            <w:szCs w:val="22"/>
            <w:u w:val="single"/>
            <w:lang w:eastAsia="en-US"/>
            <w14:ligatures w14:val="standardContextual"/>
          </w:rPr>
          <w:t>Mingde</w:t>
        </w:r>
        <w:proofErr w:type="spellEnd"/>
        <w:r w:rsidRPr="00AE66CF">
          <w:rPr>
            <w:rFonts w:asciiTheme="minorHAnsi" w:eastAsiaTheme="minorHAnsi" w:hAnsiTheme="minorHAnsi" w:cstheme="minorBidi"/>
            <w:color w:val="0000FF"/>
            <w:kern w:val="2"/>
            <w:sz w:val="22"/>
            <w:szCs w:val="22"/>
            <w:u w:val="single"/>
            <w:lang w:eastAsia="en-US"/>
            <w14:ligatures w14:val="standardContextual"/>
          </w:rPr>
          <w:t xml:space="preserve"> Qi, Jun Chen &amp; </w:t>
        </w:r>
        <w:proofErr w:type="spellStart"/>
        <w:r w:rsidRPr="00AE66CF">
          <w:rPr>
            <w:rFonts w:asciiTheme="minorHAnsi" w:eastAsiaTheme="minorHAnsi" w:hAnsiTheme="minorHAnsi" w:cstheme="minorBidi"/>
            <w:color w:val="0000FF"/>
            <w:kern w:val="2"/>
            <w:sz w:val="22"/>
            <w:szCs w:val="22"/>
            <w:u w:val="single"/>
            <w:lang w:eastAsia="en-US"/>
            <w14:ligatures w14:val="standardContextual"/>
          </w:rPr>
          <w:t>Jiayun</w:t>
        </w:r>
        <w:proofErr w:type="spellEnd"/>
        <w:r w:rsidRPr="00AE66CF">
          <w:rPr>
            <w:rFonts w:asciiTheme="minorHAnsi" w:eastAsiaTheme="minorHAnsi" w:hAnsiTheme="minorHAnsi" w:cstheme="minorBidi"/>
            <w:color w:val="0000FF"/>
            <w:kern w:val="2"/>
            <w:sz w:val="22"/>
            <w:szCs w:val="22"/>
            <w:u w:val="single"/>
            <w:lang w:eastAsia="en-US"/>
            <w14:ligatures w14:val="standardContextual"/>
          </w:rPr>
          <w:t xml:space="preserve"> Tang, A Multilevel Model of Entrepreneurship Education</w:t>
        </w:r>
        <w:r w:rsidRPr="00752578">
          <w:rPr>
            <w:rFonts w:asciiTheme="minorHAnsi" w:eastAsiaTheme="minorHAnsi" w:hAnsiTheme="minorHAnsi" w:cstheme="minorBidi"/>
            <w:color w:val="0000FF"/>
            <w:kern w:val="2"/>
            <w:u w:val="single"/>
            <w:lang w:eastAsia="en-US"/>
            <w14:ligatures w14:val="standardContextual"/>
          </w:rPr>
          <w:t xml:space="preserve"> and Entrepreneurial Intention: Opportunity Recognition as a Mediator and Entrepreneurial Learning as a Moderator - </w:t>
        </w:r>
        <w:proofErr w:type="spellStart"/>
        <w:r w:rsidRPr="00752578">
          <w:rPr>
            <w:rFonts w:asciiTheme="minorHAnsi" w:eastAsiaTheme="minorHAnsi" w:hAnsiTheme="minorHAnsi" w:cstheme="minorBidi"/>
            <w:color w:val="0000FF"/>
            <w:kern w:val="2"/>
            <w:u w:val="single"/>
            <w:lang w:eastAsia="en-US"/>
            <w14:ligatures w14:val="standardContextual"/>
          </w:rPr>
          <w:t>PhilPapers</w:t>
        </w:r>
        <w:proofErr w:type="spellEnd"/>
      </w:hyperlink>
      <w:r>
        <w:rPr>
          <w:rFonts w:asciiTheme="minorHAnsi" w:eastAsiaTheme="minorHAnsi" w:hAnsiTheme="minorHAnsi" w:cstheme="minorBidi"/>
          <w:kern w:val="2"/>
          <w:lang w:eastAsia="en-US"/>
          <w14:ligatures w14:val="standardContextual"/>
        </w:rPr>
        <w:t xml:space="preserve"> (Accessed :30 Marc 2026)</w:t>
      </w:r>
    </w:p>
    <w:p w14:paraId="6229FD89" w14:textId="77777777" w:rsidR="001F26A7" w:rsidRPr="00101B08" w:rsidRDefault="001F26A7" w:rsidP="001F26A7">
      <w:pPr>
        <w:pStyle w:val="NormalWeb"/>
        <w:rPr>
          <w:i/>
          <w:iCs/>
          <w:sz w:val="22"/>
          <w:szCs w:val="22"/>
        </w:rPr>
      </w:pPr>
      <w:r w:rsidRPr="00101B08">
        <w:rPr>
          <w:i/>
          <w:iCs/>
          <w:sz w:val="22"/>
          <w:szCs w:val="22"/>
        </w:rPr>
        <w:t xml:space="preserve">Marmot, M. (2020) </w:t>
      </w:r>
      <w:r w:rsidRPr="00101B08">
        <w:rPr>
          <w:rStyle w:val="Emphasis"/>
          <w:rFonts w:eastAsiaTheme="majorEastAsia"/>
          <w:i w:val="0"/>
          <w:iCs w:val="0"/>
          <w:sz w:val="22"/>
          <w:szCs w:val="22"/>
        </w:rPr>
        <w:t>Health equity in England: The Marmot review 10 years on</w:t>
      </w:r>
      <w:r w:rsidRPr="00101B08">
        <w:rPr>
          <w:i/>
          <w:iCs/>
          <w:sz w:val="22"/>
          <w:szCs w:val="22"/>
        </w:rPr>
        <w:t>. London: Institute of Health Equity.</w:t>
      </w:r>
    </w:p>
    <w:p w14:paraId="620CE117" w14:textId="77777777" w:rsidR="00237D02" w:rsidRDefault="00237D02" w:rsidP="00237D02">
      <w:pPr>
        <w:pStyle w:val="NormalWeb"/>
        <w:rPr>
          <w:i/>
          <w:iCs/>
          <w:sz w:val="22"/>
          <w:szCs w:val="22"/>
        </w:rPr>
      </w:pPr>
      <w:r w:rsidRPr="00101B08">
        <w:rPr>
          <w:i/>
          <w:iCs/>
          <w:sz w:val="22"/>
          <w:szCs w:val="22"/>
        </w:rPr>
        <w:t xml:space="preserve">Montoya, P. and Vandehey, T. (2002) </w:t>
      </w:r>
      <w:r w:rsidRPr="00101B08">
        <w:rPr>
          <w:rStyle w:val="Emphasis"/>
          <w:rFonts w:eastAsiaTheme="majorEastAsia"/>
          <w:i w:val="0"/>
          <w:iCs w:val="0"/>
          <w:sz w:val="22"/>
          <w:szCs w:val="22"/>
        </w:rPr>
        <w:t>The Personal Branding Phenomenon</w:t>
      </w:r>
      <w:r w:rsidRPr="00101B08">
        <w:rPr>
          <w:i/>
          <w:iCs/>
          <w:sz w:val="22"/>
          <w:szCs w:val="22"/>
        </w:rPr>
        <w:t>. Nashville: Vaughan Press.</w:t>
      </w:r>
    </w:p>
    <w:p w14:paraId="1DA1536A" w14:textId="77777777" w:rsidR="00177009" w:rsidRPr="00177009" w:rsidRDefault="00177009" w:rsidP="00177009">
      <w:pPr>
        <w:pStyle w:val="NormalWeb"/>
        <w:rPr>
          <w:i/>
          <w:iCs/>
          <w:sz w:val="22"/>
          <w:szCs w:val="22"/>
        </w:rPr>
      </w:pPr>
      <w:r w:rsidRPr="00177009">
        <w:rPr>
          <w:rStyle w:val="whitespace-normal"/>
          <w:rFonts w:eastAsiaTheme="majorEastAsia"/>
          <w:i/>
          <w:iCs/>
          <w:sz w:val="22"/>
          <w:szCs w:val="22"/>
        </w:rPr>
        <w:t>NHS England</w:t>
      </w:r>
      <w:r w:rsidRPr="00177009">
        <w:rPr>
          <w:i/>
          <w:iCs/>
          <w:sz w:val="22"/>
          <w:szCs w:val="22"/>
        </w:rPr>
        <w:t xml:space="preserve"> (2019) </w:t>
      </w:r>
      <w:r w:rsidRPr="00177009">
        <w:rPr>
          <w:rStyle w:val="Emphasis"/>
          <w:rFonts w:eastAsiaTheme="majorEastAsia"/>
          <w:i w:val="0"/>
          <w:iCs w:val="0"/>
          <w:sz w:val="22"/>
          <w:szCs w:val="22"/>
        </w:rPr>
        <w:t>The NHS Long Term Plan</w:t>
      </w:r>
      <w:r w:rsidRPr="00177009">
        <w:rPr>
          <w:i/>
          <w:iCs/>
          <w:sz w:val="22"/>
          <w:szCs w:val="22"/>
        </w:rPr>
        <w:t>. London: NHS England.</w:t>
      </w:r>
      <w:r w:rsidRPr="00177009">
        <w:rPr>
          <w:rFonts w:asciiTheme="minorHAnsi" w:eastAsiaTheme="minorHAnsi" w:hAnsiTheme="minorHAnsi" w:cstheme="minorBidi"/>
          <w:i/>
          <w:iCs/>
          <w:kern w:val="2"/>
          <w:sz w:val="22"/>
          <w:szCs w:val="22"/>
          <w:lang w:eastAsia="en-US"/>
          <w14:ligatures w14:val="standardContextual"/>
        </w:rPr>
        <w:t xml:space="preserve"> </w:t>
      </w:r>
      <w:hyperlink r:id="rId14" w:history="1">
        <w:r w:rsidRPr="00177009">
          <w:rPr>
            <w:rFonts w:asciiTheme="minorHAnsi" w:eastAsiaTheme="minorHAnsi" w:hAnsiTheme="minorHAnsi" w:cstheme="minorBidi"/>
            <w:i/>
            <w:iCs/>
            <w:color w:val="0000FF"/>
            <w:kern w:val="2"/>
            <w:sz w:val="22"/>
            <w:szCs w:val="22"/>
            <w:u w:val="single"/>
            <w:lang w:eastAsia="en-US"/>
            <w14:ligatures w14:val="standardContextual"/>
          </w:rPr>
          <w:t>NHS Long Term Plan launched - GOV.UK</w:t>
        </w:r>
      </w:hyperlink>
      <w:r w:rsidRPr="00177009">
        <w:rPr>
          <w:rFonts w:asciiTheme="minorHAnsi" w:eastAsiaTheme="minorHAnsi" w:hAnsiTheme="minorHAnsi" w:cstheme="minorBidi"/>
          <w:i/>
          <w:iCs/>
          <w:kern w:val="2"/>
          <w:sz w:val="22"/>
          <w:szCs w:val="22"/>
          <w:lang w:eastAsia="en-US"/>
          <w14:ligatures w14:val="standardContextual"/>
        </w:rPr>
        <w:t xml:space="preserve">  ( Accessed: 30 March 2026)</w:t>
      </w:r>
    </w:p>
    <w:p w14:paraId="66D91A3F" w14:textId="77777777" w:rsidR="00D829D1" w:rsidRPr="00101B08" w:rsidRDefault="00D829D1" w:rsidP="00D829D1">
      <w:pPr>
        <w:pStyle w:val="NormalWeb"/>
        <w:rPr>
          <w:rFonts w:ascii="Arial" w:hAnsi="Arial" w:cs="Arial"/>
          <w:i/>
          <w:iCs/>
          <w:sz w:val="22"/>
          <w:szCs w:val="22"/>
        </w:rPr>
      </w:pPr>
      <w:r w:rsidRPr="00101B08">
        <w:rPr>
          <w:rStyle w:val="whitespace-normal"/>
          <w:rFonts w:ascii="Arial" w:eastAsiaTheme="majorEastAsia" w:hAnsi="Arial" w:cs="Arial"/>
          <w:i/>
          <w:iCs/>
          <w:sz w:val="22"/>
          <w:szCs w:val="22"/>
        </w:rPr>
        <w:t>NHS England</w:t>
      </w:r>
      <w:r w:rsidRPr="00101B08">
        <w:rPr>
          <w:rFonts w:ascii="Arial" w:hAnsi="Arial" w:cs="Arial"/>
          <w:i/>
          <w:iCs/>
          <w:sz w:val="22"/>
          <w:szCs w:val="22"/>
        </w:rPr>
        <w:t xml:space="preserve"> (2022) </w:t>
      </w:r>
      <w:r w:rsidRPr="00101B08">
        <w:rPr>
          <w:rStyle w:val="Emphasis"/>
          <w:rFonts w:ascii="Arial" w:eastAsiaTheme="majorEastAsia" w:hAnsi="Arial" w:cs="Arial"/>
          <w:i w:val="0"/>
          <w:iCs w:val="0"/>
          <w:sz w:val="22"/>
          <w:szCs w:val="22"/>
        </w:rPr>
        <w:t>Equality, diversity and inclusion improvement plan</w:t>
      </w:r>
      <w:r w:rsidRPr="00101B08">
        <w:rPr>
          <w:rFonts w:ascii="Arial" w:hAnsi="Arial" w:cs="Arial"/>
          <w:i/>
          <w:iCs/>
          <w:sz w:val="22"/>
          <w:szCs w:val="22"/>
        </w:rPr>
        <w:t xml:space="preserve">. Available at: </w:t>
      </w:r>
      <w:hyperlink r:id="rId15" w:tgtFrame="_new" w:history="1">
        <w:r w:rsidRPr="00101B08">
          <w:rPr>
            <w:rStyle w:val="Hyperlink"/>
            <w:rFonts w:ascii="Arial" w:eastAsiaTheme="majorEastAsia" w:hAnsi="Arial" w:cs="Arial"/>
            <w:i/>
            <w:iCs/>
            <w:color w:val="0B769F" w:themeColor="accent4" w:themeShade="BF"/>
            <w:sz w:val="22"/>
            <w:szCs w:val="22"/>
          </w:rPr>
          <w:t>https://www.england.nhs.uk</w:t>
        </w:r>
      </w:hyperlink>
      <w:r w:rsidRPr="00101B08">
        <w:rPr>
          <w:rFonts w:ascii="Arial" w:hAnsi="Arial" w:cs="Arial"/>
          <w:i/>
          <w:iCs/>
          <w:color w:val="0070C0"/>
          <w:sz w:val="22"/>
          <w:szCs w:val="22"/>
        </w:rPr>
        <w:t xml:space="preserve"> </w:t>
      </w:r>
      <w:r w:rsidRPr="00101B08">
        <w:rPr>
          <w:rFonts w:ascii="Arial" w:hAnsi="Arial" w:cs="Arial"/>
          <w:i/>
          <w:iCs/>
          <w:sz w:val="22"/>
          <w:szCs w:val="22"/>
        </w:rPr>
        <w:t>(Accessed: 7 March 2026).</w:t>
      </w:r>
    </w:p>
    <w:p w14:paraId="232417BC" w14:textId="77777777" w:rsidR="00237D02" w:rsidRPr="00101B08" w:rsidRDefault="00237D02" w:rsidP="00237D02">
      <w:pPr>
        <w:pStyle w:val="NormalWeb"/>
        <w:rPr>
          <w:i/>
          <w:iCs/>
          <w:sz w:val="22"/>
          <w:szCs w:val="22"/>
        </w:rPr>
      </w:pPr>
      <w:r w:rsidRPr="00101B08">
        <w:rPr>
          <w:i/>
          <w:iCs/>
          <w:sz w:val="22"/>
          <w:szCs w:val="22"/>
        </w:rPr>
        <w:t xml:space="preserve">Peters, T. (1997) ‘The brand called you’, </w:t>
      </w:r>
      <w:r w:rsidRPr="00101B08">
        <w:rPr>
          <w:rStyle w:val="Emphasis"/>
          <w:rFonts w:eastAsiaTheme="majorEastAsia"/>
          <w:i w:val="0"/>
          <w:iCs w:val="0"/>
          <w:sz w:val="22"/>
          <w:szCs w:val="22"/>
        </w:rPr>
        <w:t>Fast Company</w:t>
      </w:r>
      <w:r w:rsidRPr="00101B08">
        <w:rPr>
          <w:i/>
          <w:iCs/>
          <w:sz w:val="22"/>
          <w:szCs w:val="22"/>
        </w:rPr>
        <w:t>, 10, pp. 83–90.</w:t>
      </w:r>
    </w:p>
    <w:p w14:paraId="748D5BA9" w14:textId="77777777" w:rsidR="0040534D" w:rsidRPr="005D7E0C" w:rsidRDefault="0040534D" w:rsidP="0040534D">
      <w:pPr>
        <w:pStyle w:val="NormalWeb"/>
        <w:rPr>
          <w:i/>
          <w:iCs/>
          <w:sz w:val="22"/>
          <w:szCs w:val="22"/>
        </w:rPr>
      </w:pPr>
      <w:r w:rsidRPr="005D7E0C">
        <w:rPr>
          <w:i/>
          <w:iCs/>
          <w:sz w:val="22"/>
          <w:szCs w:val="22"/>
        </w:rPr>
        <w:t xml:space="preserve">Schlichte, F. and Junge, S. (2024) ‘The concept of entrepreneurial opportunities: A review and directions for future research’, </w:t>
      </w:r>
      <w:r w:rsidRPr="005D7E0C">
        <w:rPr>
          <w:rStyle w:val="Emphasis"/>
          <w:rFonts w:eastAsiaTheme="majorEastAsia"/>
          <w:i w:val="0"/>
          <w:iCs w:val="0"/>
          <w:sz w:val="22"/>
          <w:szCs w:val="22"/>
        </w:rPr>
        <w:t>Management Review Quarterly</w:t>
      </w:r>
      <w:r w:rsidRPr="005D7E0C">
        <w:rPr>
          <w:i/>
          <w:iCs/>
          <w:sz w:val="22"/>
          <w:szCs w:val="22"/>
        </w:rPr>
        <w:t>.</w:t>
      </w:r>
      <w:r w:rsidRPr="005D7E0C">
        <w:rPr>
          <w:rFonts w:asciiTheme="minorHAnsi" w:eastAsiaTheme="minorHAnsi" w:hAnsiTheme="minorHAnsi" w:cstheme="minorBidi"/>
          <w:i/>
          <w:iCs/>
          <w:kern w:val="2"/>
          <w:sz w:val="22"/>
          <w:szCs w:val="22"/>
          <w:lang w:eastAsia="en-US"/>
          <w14:ligatures w14:val="standardContextual"/>
        </w:rPr>
        <w:t xml:space="preserve"> </w:t>
      </w:r>
      <w:hyperlink r:id="rId16" w:history="1">
        <w:r w:rsidRPr="005D7E0C">
          <w:rPr>
            <w:rFonts w:asciiTheme="minorHAnsi" w:eastAsiaTheme="minorHAnsi" w:hAnsiTheme="minorHAnsi" w:cstheme="minorBidi"/>
            <w:i/>
            <w:iCs/>
            <w:color w:val="0000FF"/>
            <w:kern w:val="2"/>
            <w:sz w:val="22"/>
            <w:szCs w:val="22"/>
            <w:u w:val="single"/>
            <w:lang w:eastAsia="en-US"/>
            <w14:ligatures w14:val="standardContextual"/>
          </w:rPr>
          <w:t>The concept of entrepreneurial opportunities: a review and directions for future research | Management Review Quarterly | Springer Nature Link</w:t>
        </w:r>
      </w:hyperlink>
      <w:r w:rsidRPr="005D7E0C">
        <w:rPr>
          <w:rFonts w:asciiTheme="minorHAnsi" w:eastAsiaTheme="minorHAnsi" w:hAnsiTheme="minorHAnsi" w:cstheme="minorBidi"/>
          <w:i/>
          <w:iCs/>
          <w:kern w:val="2"/>
          <w:sz w:val="22"/>
          <w:szCs w:val="22"/>
          <w:lang w:eastAsia="en-US"/>
          <w14:ligatures w14:val="standardContextual"/>
        </w:rPr>
        <w:t xml:space="preserve"> (Accessed :30 March 2026)</w:t>
      </w:r>
    </w:p>
    <w:p w14:paraId="33B7867A" w14:textId="77777777" w:rsidR="00D829D1" w:rsidRDefault="00D829D1" w:rsidP="00D829D1">
      <w:pPr>
        <w:spacing w:before="100" w:beforeAutospacing="1" w:after="100" w:afterAutospacing="1" w:line="240" w:lineRule="auto"/>
        <w:rPr>
          <w:rFonts w:ascii="Times New Roman" w:eastAsia="Times New Roman" w:hAnsi="Times New Roman" w:cs="Times New Roman"/>
          <w:i/>
          <w:iCs/>
          <w:kern w:val="0"/>
          <w:sz w:val="22"/>
          <w:szCs w:val="22"/>
          <w:lang w:eastAsia="en-GB"/>
          <w14:ligatures w14:val="none"/>
        </w:rPr>
      </w:pPr>
      <w:r w:rsidRPr="005D7E0C">
        <w:rPr>
          <w:rFonts w:ascii="Times New Roman" w:eastAsia="Times New Roman" w:hAnsi="Times New Roman" w:cs="Times New Roman"/>
          <w:i/>
          <w:iCs/>
          <w:kern w:val="0"/>
          <w:sz w:val="22"/>
          <w:szCs w:val="22"/>
          <w:lang w:eastAsia="en-GB"/>
          <w14:ligatures w14:val="none"/>
        </w:rPr>
        <w:t xml:space="preserve">Social Work England (2023) Professional standards for social workers. Available at: </w:t>
      </w:r>
      <w:hyperlink r:id="rId17" w:tgtFrame="_new" w:history="1">
        <w:r w:rsidRPr="005D7E0C">
          <w:rPr>
            <w:rFonts w:ascii="Times New Roman" w:eastAsia="Times New Roman" w:hAnsi="Times New Roman" w:cs="Times New Roman"/>
            <w:i/>
            <w:iCs/>
            <w:color w:val="0000FF"/>
            <w:kern w:val="0"/>
            <w:sz w:val="22"/>
            <w:szCs w:val="22"/>
            <w:u w:val="single"/>
            <w:lang w:eastAsia="en-GB"/>
            <w14:ligatures w14:val="none"/>
          </w:rPr>
          <w:t>https://www.socialworkengland.org.uk</w:t>
        </w:r>
      </w:hyperlink>
      <w:r w:rsidRPr="005D7E0C">
        <w:rPr>
          <w:rFonts w:ascii="Times New Roman" w:eastAsia="Times New Roman" w:hAnsi="Times New Roman" w:cs="Times New Roman"/>
          <w:i/>
          <w:iCs/>
          <w:kern w:val="0"/>
          <w:sz w:val="22"/>
          <w:szCs w:val="22"/>
          <w:lang w:eastAsia="en-GB"/>
          <w14:ligatures w14:val="none"/>
        </w:rPr>
        <w:t xml:space="preserve"> (Accessed: 7 March 2026).</w:t>
      </w:r>
    </w:p>
    <w:p w14:paraId="78D7199A" w14:textId="77777777" w:rsidR="007D298D" w:rsidRPr="007D298D" w:rsidRDefault="007D298D" w:rsidP="007D298D">
      <w:pPr>
        <w:pStyle w:val="NormalWeb"/>
        <w:rPr>
          <w:i/>
          <w:iCs/>
          <w:sz w:val="22"/>
          <w:szCs w:val="22"/>
        </w:rPr>
      </w:pPr>
      <w:r w:rsidRPr="007D298D">
        <w:rPr>
          <w:rStyle w:val="whitespace-normal"/>
          <w:rFonts w:eastAsiaTheme="majorEastAsia"/>
          <w:i/>
          <w:iCs/>
          <w:sz w:val="22"/>
          <w:szCs w:val="22"/>
        </w:rPr>
        <w:t>Office for National Statistics</w:t>
      </w:r>
      <w:r w:rsidRPr="007D298D">
        <w:rPr>
          <w:i/>
          <w:iCs/>
          <w:sz w:val="22"/>
          <w:szCs w:val="22"/>
        </w:rPr>
        <w:t xml:space="preserve"> (2022) </w:t>
      </w:r>
      <w:r w:rsidRPr="007D298D">
        <w:rPr>
          <w:rStyle w:val="Emphasis"/>
          <w:rFonts w:eastAsiaTheme="majorEastAsia"/>
          <w:i w:val="0"/>
          <w:iCs w:val="0"/>
          <w:sz w:val="22"/>
          <w:szCs w:val="22"/>
        </w:rPr>
        <w:t>Personal well-being in the UK</w:t>
      </w:r>
      <w:r w:rsidRPr="007D298D">
        <w:rPr>
          <w:i/>
          <w:iCs/>
          <w:sz w:val="22"/>
          <w:szCs w:val="22"/>
        </w:rPr>
        <w:t xml:space="preserve">. London: ONS </w:t>
      </w:r>
      <w:hyperlink r:id="rId18" w:history="1">
        <w:r w:rsidRPr="007D298D">
          <w:rPr>
            <w:rFonts w:asciiTheme="minorHAnsi" w:eastAsiaTheme="minorHAnsi" w:hAnsiTheme="minorHAnsi" w:cstheme="minorBidi"/>
            <w:i/>
            <w:iCs/>
            <w:color w:val="0000FF"/>
            <w:kern w:val="2"/>
            <w:sz w:val="22"/>
            <w:szCs w:val="22"/>
            <w:u w:val="single"/>
            <w:lang w:eastAsia="en-US"/>
            <w14:ligatures w14:val="standardContextual"/>
          </w:rPr>
          <w:t>Personal well-being in the UK - Office for National Statistics</w:t>
        </w:r>
      </w:hyperlink>
      <w:r w:rsidRPr="007D298D">
        <w:rPr>
          <w:rFonts w:asciiTheme="minorHAnsi" w:eastAsiaTheme="minorHAnsi" w:hAnsiTheme="minorHAnsi" w:cstheme="minorBidi"/>
          <w:i/>
          <w:iCs/>
          <w:kern w:val="2"/>
          <w:sz w:val="22"/>
          <w:szCs w:val="22"/>
          <w:lang w:eastAsia="en-US"/>
          <w14:ligatures w14:val="standardContextual"/>
        </w:rPr>
        <w:t xml:space="preserve"> ( Accessed :30 March 2026)</w:t>
      </w:r>
    </w:p>
    <w:p w14:paraId="6F93EDEB" w14:textId="77777777" w:rsidR="00237D02" w:rsidRPr="005D7E0C" w:rsidRDefault="00237D02" w:rsidP="00237D02">
      <w:pPr>
        <w:pStyle w:val="NormalWeb"/>
        <w:rPr>
          <w:i/>
          <w:iCs/>
          <w:sz w:val="22"/>
          <w:szCs w:val="22"/>
        </w:rPr>
      </w:pPr>
      <w:r w:rsidRPr="005D7E0C">
        <w:rPr>
          <w:rStyle w:val="whitespace-normal"/>
          <w:rFonts w:eastAsiaTheme="majorEastAsia"/>
          <w:i/>
          <w:iCs/>
          <w:sz w:val="22"/>
          <w:szCs w:val="22"/>
        </w:rPr>
        <w:t>World Health Organization</w:t>
      </w:r>
      <w:r w:rsidRPr="005D7E0C">
        <w:rPr>
          <w:i/>
          <w:iCs/>
          <w:sz w:val="22"/>
          <w:szCs w:val="22"/>
        </w:rPr>
        <w:t xml:space="preserve"> (2023) </w:t>
      </w:r>
      <w:r w:rsidRPr="005D7E0C">
        <w:rPr>
          <w:rStyle w:val="Emphasis"/>
          <w:rFonts w:eastAsiaTheme="majorEastAsia"/>
          <w:i w:val="0"/>
          <w:iCs w:val="0"/>
          <w:sz w:val="22"/>
          <w:szCs w:val="22"/>
        </w:rPr>
        <w:t>Social determinants of health</w:t>
      </w:r>
      <w:r w:rsidRPr="005D7E0C">
        <w:rPr>
          <w:i/>
          <w:iCs/>
          <w:sz w:val="22"/>
          <w:szCs w:val="22"/>
        </w:rPr>
        <w:t xml:space="preserve">. Available at: </w:t>
      </w:r>
      <w:hyperlink r:id="rId19" w:tgtFrame="_new" w:history="1">
        <w:r w:rsidRPr="005D7E0C">
          <w:rPr>
            <w:rStyle w:val="Hyperlink"/>
            <w:rFonts w:eastAsiaTheme="majorEastAsia"/>
            <w:i/>
            <w:iCs/>
            <w:sz w:val="22"/>
            <w:szCs w:val="22"/>
          </w:rPr>
          <w:t>https://www.who.int</w:t>
        </w:r>
      </w:hyperlink>
      <w:r w:rsidRPr="005D7E0C">
        <w:rPr>
          <w:i/>
          <w:iCs/>
          <w:sz w:val="22"/>
          <w:szCs w:val="22"/>
        </w:rPr>
        <w:t xml:space="preserve"> (Accessed: 7 March 2026).</w:t>
      </w:r>
    </w:p>
    <w:p w14:paraId="067449FE" w14:textId="77777777" w:rsidR="0048653A" w:rsidRDefault="0048653A" w:rsidP="00237D02">
      <w:pPr>
        <w:pStyle w:val="NormalWeb"/>
        <w:rPr>
          <w:i/>
          <w:iCs/>
        </w:rPr>
      </w:pPr>
    </w:p>
    <w:p w14:paraId="619C8F62" w14:textId="77777777" w:rsidR="00E532E1" w:rsidRPr="00E939ED" w:rsidRDefault="00E532E1" w:rsidP="00237D02">
      <w:pPr>
        <w:pStyle w:val="NormalWeb"/>
        <w:rPr>
          <w:i/>
          <w:iCs/>
        </w:rPr>
      </w:pPr>
    </w:p>
    <w:p w14:paraId="687DCD25" w14:textId="77777777" w:rsidR="00237D02" w:rsidRDefault="00237D02"/>
    <w:p w14:paraId="10A7619C" w14:textId="77777777" w:rsidR="00237D02" w:rsidRDefault="00237D02"/>
    <w:p w14:paraId="57506EEC" w14:textId="77777777" w:rsidR="00237D02" w:rsidRDefault="00237D02"/>
    <w:p w14:paraId="2932522A" w14:textId="77777777" w:rsidR="00237D02" w:rsidRDefault="00237D02"/>
    <w:p w14:paraId="72258B11" w14:textId="77777777" w:rsidR="00237D02" w:rsidRDefault="00237D02"/>
    <w:p w14:paraId="48973186" w14:textId="77777777" w:rsidR="00237D02" w:rsidRDefault="00237D02"/>
    <w:p w14:paraId="04B2A17C" w14:textId="77777777" w:rsidR="00237D02" w:rsidRDefault="00237D02"/>
    <w:p w14:paraId="4C50E013" w14:textId="77777777" w:rsidR="00237D02" w:rsidRDefault="00237D02"/>
    <w:p w14:paraId="03292BB8" w14:textId="77777777" w:rsidR="00237D02" w:rsidRDefault="00237D02"/>
    <w:p w14:paraId="68D14538" w14:textId="77777777" w:rsidR="00237D02" w:rsidRDefault="00237D02"/>
    <w:sectPr w:rsidR="00237D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25F"/>
    <w:rsid w:val="000225D6"/>
    <w:rsid w:val="000403E7"/>
    <w:rsid w:val="00047F9C"/>
    <w:rsid w:val="00071366"/>
    <w:rsid w:val="00094649"/>
    <w:rsid w:val="000A7C6C"/>
    <w:rsid w:val="000D7D20"/>
    <w:rsid w:val="000E5C98"/>
    <w:rsid w:val="000E5E72"/>
    <w:rsid w:val="00101B08"/>
    <w:rsid w:val="0010257B"/>
    <w:rsid w:val="00106D9A"/>
    <w:rsid w:val="00117C9A"/>
    <w:rsid w:val="00133E98"/>
    <w:rsid w:val="00161676"/>
    <w:rsid w:val="00175FA4"/>
    <w:rsid w:val="00177009"/>
    <w:rsid w:val="00183D38"/>
    <w:rsid w:val="001A4C00"/>
    <w:rsid w:val="001B7B80"/>
    <w:rsid w:val="001D058C"/>
    <w:rsid w:val="001D0D7E"/>
    <w:rsid w:val="001D2FBC"/>
    <w:rsid w:val="001D6DF5"/>
    <w:rsid w:val="001D7E2E"/>
    <w:rsid w:val="001F26A7"/>
    <w:rsid w:val="00217325"/>
    <w:rsid w:val="00217B01"/>
    <w:rsid w:val="00237D02"/>
    <w:rsid w:val="0028130E"/>
    <w:rsid w:val="002A6252"/>
    <w:rsid w:val="002C2435"/>
    <w:rsid w:val="002E32B1"/>
    <w:rsid w:val="00302878"/>
    <w:rsid w:val="003200D7"/>
    <w:rsid w:val="003505F3"/>
    <w:rsid w:val="00352D6C"/>
    <w:rsid w:val="00361F5A"/>
    <w:rsid w:val="00380341"/>
    <w:rsid w:val="00391109"/>
    <w:rsid w:val="003D4B44"/>
    <w:rsid w:val="003E7A3B"/>
    <w:rsid w:val="003F74FA"/>
    <w:rsid w:val="003F794A"/>
    <w:rsid w:val="0040534D"/>
    <w:rsid w:val="00435CF8"/>
    <w:rsid w:val="00442C6F"/>
    <w:rsid w:val="004836B5"/>
    <w:rsid w:val="0048653A"/>
    <w:rsid w:val="004C06D3"/>
    <w:rsid w:val="004D47AF"/>
    <w:rsid w:val="004E0748"/>
    <w:rsid w:val="004F0EAE"/>
    <w:rsid w:val="004F645A"/>
    <w:rsid w:val="00506DA3"/>
    <w:rsid w:val="00512312"/>
    <w:rsid w:val="00563C68"/>
    <w:rsid w:val="0058202A"/>
    <w:rsid w:val="005D1501"/>
    <w:rsid w:val="005D3A7A"/>
    <w:rsid w:val="005D7E0C"/>
    <w:rsid w:val="005E43BF"/>
    <w:rsid w:val="006621E2"/>
    <w:rsid w:val="006924F3"/>
    <w:rsid w:val="006C131C"/>
    <w:rsid w:val="006F4776"/>
    <w:rsid w:val="0071669D"/>
    <w:rsid w:val="00724284"/>
    <w:rsid w:val="00752578"/>
    <w:rsid w:val="00762007"/>
    <w:rsid w:val="007C671B"/>
    <w:rsid w:val="007D13D7"/>
    <w:rsid w:val="007D298D"/>
    <w:rsid w:val="007E6CC6"/>
    <w:rsid w:val="00837B98"/>
    <w:rsid w:val="00846E1E"/>
    <w:rsid w:val="0085031D"/>
    <w:rsid w:val="008A13BC"/>
    <w:rsid w:val="008A79A0"/>
    <w:rsid w:val="008B138C"/>
    <w:rsid w:val="00933044"/>
    <w:rsid w:val="00964E66"/>
    <w:rsid w:val="0097175E"/>
    <w:rsid w:val="009B631A"/>
    <w:rsid w:val="009D5DCB"/>
    <w:rsid w:val="00A31A6E"/>
    <w:rsid w:val="00A55401"/>
    <w:rsid w:val="00A72DCA"/>
    <w:rsid w:val="00A85F78"/>
    <w:rsid w:val="00A86B69"/>
    <w:rsid w:val="00A90A3B"/>
    <w:rsid w:val="00AE66CF"/>
    <w:rsid w:val="00B01FA2"/>
    <w:rsid w:val="00B124A5"/>
    <w:rsid w:val="00B85BB3"/>
    <w:rsid w:val="00BB1CB4"/>
    <w:rsid w:val="00BB2C3C"/>
    <w:rsid w:val="00BF0B33"/>
    <w:rsid w:val="00C12838"/>
    <w:rsid w:val="00C51236"/>
    <w:rsid w:val="00C6460D"/>
    <w:rsid w:val="00CA1E84"/>
    <w:rsid w:val="00CB0565"/>
    <w:rsid w:val="00CC7DF7"/>
    <w:rsid w:val="00CE725F"/>
    <w:rsid w:val="00CE7ED3"/>
    <w:rsid w:val="00D40438"/>
    <w:rsid w:val="00D557F8"/>
    <w:rsid w:val="00D64D02"/>
    <w:rsid w:val="00D829D1"/>
    <w:rsid w:val="00D8688B"/>
    <w:rsid w:val="00DC5D6F"/>
    <w:rsid w:val="00DE13A9"/>
    <w:rsid w:val="00DF5E3C"/>
    <w:rsid w:val="00E134D9"/>
    <w:rsid w:val="00E25F6E"/>
    <w:rsid w:val="00E532E1"/>
    <w:rsid w:val="00E939ED"/>
    <w:rsid w:val="00EB2086"/>
    <w:rsid w:val="00F8006E"/>
    <w:rsid w:val="00FA2C19"/>
    <w:rsid w:val="00FE4FAA"/>
    <w:rsid w:val="00FE5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AD51A"/>
  <w15:chartTrackingRefBased/>
  <w15:docId w15:val="{34D46D26-4EBF-422D-859E-A9C149433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2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2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2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2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2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2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2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2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2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2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2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2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2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2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2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2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2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25F"/>
    <w:rPr>
      <w:rFonts w:eastAsiaTheme="majorEastAsia" w:cstheme="majorBidi"/>
      <w:color w:val="272727" w:themeColor="text1" w:themeTint="D8"/>
    </w:rPr>
  </w:style>
  <w:style w:type="paragraph" w:styleId="Title">
    <w:name w:val="Title"/>
    <w:basedOn w:val="Normal"/>
    <w:next w:val="Normal"/>
    <w:link w:val="TitleChar"/>
    <w:uiPriority w:val="10"/>
    <w:qFormat/>
    <w:rsid w:val="00CE72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2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2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2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25F"/>
    <w:pPr>
      <w:spacing w:before="160"/>
      <w:jc w:val="center"/>
    </w:pPr>
    <w:rPr>
      <w:i/>
      <w:iCs/>
      <w:color w:val="404040" w:themeColor="text1" w:themeTint="BF"/>
    </w:rPr>
  </w:style>
  <w:style w:type="character" w:customStyle="1" w:styleId="QuoteChar">
    <w:name w:val="Quote Char"/>
    <w:basedOn w:val="DefaultParagraphFont"/>
    <w:link w:val="Quote"/>
    <w:uiPriority w:val="29"/>
    <w:rsid w:val="00CE725F"/>
    <w:rPr>
      <w:i/>
      <w:iCs/>
      <w:color w:val="404040" w:themeColor="text1" w:themeTint="BF"/>
    </w:rPr>
  </w:style>
  <w:style w:type="paragraph" w:styleId="ListParagraph">
    <w:name w:val="List Paragraph"/>
    <w:basedOn w:val="Normal"/>
    <w:uiPriority w:val="34"/>
    <w:qFormat/>
    <w:rsid w:val="00CE725F"/>
    <w:pPr>
      <w:ind w:left="720"/>
      <w:contextualSpacing/>
    </w:pPr>
  </w:style>
  <w:style w:type="character" w:styleId="IntenseEmphasis">
    <w:name w:val="Intense Emphasis"/>
    <w:basedOn w:val="DefaultParagraphFont"/>
    <w:uiPriority w:val="21"/>
    <w:qFormat/>
    <w:rsid w:val="00CE725F"/>
    <w:rPr>
      <w:i/>
      <w:iCs/>
      <w:color w:val="0F4761" w:themeColor="accent1" w:themeShade="BF"/>
    </w:rPr>
  </w:style>
  <w:style w:type="paragraph" w:styleId="IntenseQuote">
    <w:name w:val="Intense Quote"/>
    <w:basedOn w:val="Normal"/>
    <w:next w:val="Normal"/>
    <w:link w:val="IntenseQuoteChar"/>
    <w:uiPriority w:val="30"/>
    <w:qFormat/>
    <w:rsid w:val="00CE72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25F"/>
    <w:rPr>
      <w:i/>
      <w:iCs/>
      <w:color w:val="0F4761" w:themeColor="accent1" w:themeShade="BF"/>
    </w:rPr>
  </w:style>
  <w:style w:type="character" w:styleId="IntenseReference">
    <w:name w:val="Intense Reference"/>
    <w:basedOn w:val="DefaultParagraphFont"/>
    <w:uiPriority w:val="32"/>
    <w:qFormat/>
    <w:rsid w:val="00CE725F"/>
    <w:rPr>
      <w:b/>
      <w:bCs/>
      <w:smallCaps/>
      <w:color w:val="0F4761" w:themeColor="accent1" w:themeShade="BF"/>
      <w:spacing w:val="5"/>
    </w:rPr>
  </w:style>
  <w:style w:type="character" w:customStyle="1" w:styleId="whitespace-normal">
    <w:name w:val="whitespace-normal"/>
    <w:basedOn w:val="DefaultParagraphFont"/>
    <w:rsid w:val="00237D02"/>
  </w:style>
  <w:style w:type="paragraph" w:styleId="NormalWeb">
    <w:name w:val="Normal (Web)"/>
    <w:basedOn w:val="Normal"/>
    <w:uiPriority w:val="99"/>
    <w:unhideWhenUsed/>
    <w:rsid w:val="00237D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37D02"/>
    <w:rPr>
      <w:i/>
      <w:iCs/>
    </w:rPr>
  </w:style>
  <w:style w:type="character" w:styleId="Hyperlink">
    <w:name w:val="Hyperlink"/>
    <w:basedOn w:val="DefaultParagraphFont"/>
    <w:uiPriority w:val="99"/>
    <w:semiHidden/>
    <w:unhideWhenUsed/>
    <w:rsid w:val="00237D0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philpapers.org/rec/HOUAMM" TargetMode="External"/><Relationship Id="rId18" Type="http://schemas.openxmlformats.org/officeDocument/2006/relationships/hyperlink" Target="https://www.ons.gov.uk/peoplepopulationandcommunity/wellbeing/bulletins/measuringnationalwellbeing/april2018tomarch2019"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hyperlink" Target="https://www.sciencedirect.com/science/article/abs/pii/S1472811723001556" TargetMode="External"/><Relationship Id="rId17" Type="http://schemas.openxmlformats.org/officeDocument/2006/relationships/hyperlink" Target="https://www.socialworkengland.org.uk" TargetMode="External"/><Relationship Id="rId2" Type="http://schemas.openxmlformats.org/officeDocument/2006/relationships/settings" Target="settings.xml"/><Relationship Id="rId16" Type="http://schemas.openxmlformats.org/officeDocument/2006/relationships/hyperlink" Target="https://link.springer.com/article/10.1007/s11301-024-00466-5"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basw.co.uk" TargetMode="External"/><Relationship Id="rId5" Type="http://schemas.openxmlformats.org/officeDocument/2006/relationships/image" Target="media/image2.png"/><Relationship Id="rId15" Type="http://schemas.openxmlformats.org/officeDocument/2006/relationships/hyperlink" Target="https://www.england.nhs.uk" TargetMode="External"/><Relationship Id="rId10" Type="http://schemas.openxmlformats.org/officeDocument/2006/relationships/image" Target="media/image7.png"/><Relationship Id="rId19" Type="http://schemas.openxmlformats.org/officeDocument/2006/relationships/hyperlink" Target="https://www.who.int" TargetMode="Externa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hyperlink" Target="https://www.gov.uk/government/news/nhs-long-term-plan-launch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2318</Words>
  <Characters>13216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Diyana Vasileva (2328440)</dc:creator>
  <cp:keywords/>
  <dc:description/>
  <cp:lastModifiedBy>Diyana Vasileva (2328440)</cp:lastModifiedBy>
  <cp:revision>2</cp:revision>
  <dcterms:created xsi:type="dcterms:W3CDTF">2026-03-30T11:00:00Z</dcterms:created>
  <dcterms:modified xsi:type="dcterms:W3CDTF">2026-03-30T11:00:00Z</dcterms:modified>
</cp:coreProperties>
</file>