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C149B" w:rsidRPr="00CB7E73" w:rsidRDefault="00AC149B" w:rsidP="00EC7E0A">
      <w:pPr>
        <w:spacing w:line="360" w:lineRule="auto"/>
        <w:rPr>
          <w:rFonts w:ascii="Arial" w:eastAsia="Calibri" w:hAnsi="Arial" w:cs="Arial"/>
          <w:b/>
          <w:bCs/>
          <w:sz w:val="24"/>
          <w:szCs w:val="24"/>
        </w:rPr>
      </w:pPr>
      <w:r w:rsidRPr="00CB7E73">
        <w:rPr>
          <w:rFonts w:ascii="Arial" w:eastAsia="Calibri" w:hAnsi="Arial" w:cs="Arial"/>
          <w:b/>
          <w:bCs/>
          <w:sz w:val="24"/>
          <w:szCs w:val="24"/>
        </w:rPr>
        <w:t>Report</w:t>
      </w:r>
    </w:p>
    <w:p w:rsidR="00AC149B" w:rsidRPr="00CB7E73" w:rsidRDefault="00AC149B" w:rsidP="00EC7E0A">
      <w:pPr>
        <w:spacing w:line="360" w:lineRule="auto"/>
        <w:rPr>
          <w:rFonts w:ascii="Arial" w:eastAsia="Calibri" w:hAnsi="Arial" w:cs="Arial"/>
          <w:sz w:val="24"/>
          <w:szCs w:val="24"/>
        </w:rPr>
      </w:pPr>
      <w:r w:rsidRPr="00CB7E73">
        <w:rPr>
          <w:rFonts w:ascii="Arial" w:eastAsia="Calibri" w:hAnsi="Arial" w:cs="Arial"/>
          <w:sz w:val="24"/>
          <w:szCs w:val="24"/>
        </w:rPr>
        <w:t xml:space="preserve"> </w:t>
      </w:r>
    </w:p>
    <w:p w:rsidR="00AC149B" w:rsidRPr="00CB7E73" w:rsidRDefault="00AC149B" w:rsidP="00EC7E0A">
      <w:pPr>
        <w:autoSpaceDE w:val="0"/>
        <w:autoSpaceDN w:val="0"/>
        <w:adjustRightInd w:val="0"/>
        <w:spacing w:after="0" w:line="360" w:lineRule="auto"/>
        <w:rPr>
          <w:rFonts w:ascii="Arial" w:eastAsia="Calibri" w:hAnsi="Arial" w:cs="Arial"/>
          <w:i/>
          <w:iCs/>
          <w:sz w:val="24"/>
          <w:szCs w:val="24"/>
        </w:rPr>
      </w:pPr>
      <w:r w:rsidRPr="00CB7E73">
        <w:rPr>
          <w:rFonts w:ascii="Arial" w:eastAsia="Calibri" w:hAnsi="Arial" w:cs="Arial"/>
          <w:b/>
          <w:bCs/>
          <w:sz w:val="24"/>
          <w:szCs w:val="24"/>
        </w:rPr>
        <w:t xml:space="preserve">Name: </w:t>
      </w:r>
      <w:r w:rsidRPr="00CB7E73">
        <w:rPr>
          <w:rFonts w:ascii="Arial" w:eastAsia="Calibri" w:hAnsi="Arial" w:cs="Arial"/>
          <w:sz w:val="24"/>
          <w:szCs w:val="24"/>
        </w:rPr>
        <w:t>Abdul Kareem Al-Hagin</w:t>
      </w:r>
    </w:p>
    <w:p w:rsidR="00AC149B" w:rsidRPr="00CB7E73" w:rsidRDefault="00AC149B" w:rsidP="00EC7E0A">
      <w:pPr>
        <w:autoSpaceDE w:val="0"/>
        <w:autoSpaceDN w:val="0"/>
        <w:adjustRightInd w:val="0"/>
        <w:spacing w:after="0" w:line="360" w:lineRule="auto"/>
        <w:rPr>
          <w:rFonts w:ascii="Arial" w:eastAsia="Calibri" w:hAnsi="Arial" w:cs="Arial"/>
          <w:sz w:val="24"/>
          <w:szCs w:val="24"/>
        </w:rPr>
      </w:pPr>
      <w:r w:rsidRPr="00CB7E73">
        <w:rPr>
          <w:rFonts w:ascii="Arial" w:eastAsia="Calibri" w:hAnsi="Arial" w:cs="Arial"/>
          <w:b/>
          <w:bCs/>
          <w:sz w:val="24"/>
          <w:szCs w:val="24"/>
        </w:rPr>
        <w:t>Student no.</w:t>
      </w:r>
      <w:r w:rsidRPr="00CB7E73">
        <w:rPr>
          <w:rFonts w:ascii="Arial" w:eastAsia="Calibri" w:hAnsi="Arial" w:cs="Arial"/>
          <w:b/>
          <w:bCs/>
          <w:i/>
          <w:iCs/>
          <w:sz w:val="24"/>
          <w:szCs w:val="24"/>
        </w:rPr>
        <w:t xml:space="preserve"> </w:t>
      </w:r>
      <w:r w:rsidRPr="00CB7E73">
        <w:rPr>
          <w:rFonts w:ascii="Arial" w:eastAsia="Calibri" w:hAnsi="Arial" w:cs="Arial"/>
          <w:sz w:val="24"/>
          <w:szCs w:val="24"/>
        </w:rPr>
        <w:t>1250048</w:t>
      </w:r>
    </w:p>
    <w:p w:rsidR="00AC149B" w:rsidRPr="00CB7E73" w:rsidRDefault="00AC149B" w:rsidP="00EC7E0A">
      <w:pPr>
        <w:autoSpaceDE w:val="0"/>
        <w:autoSpaceDN w:val="0"/>
        <w:adjustRightInd w:val="0"/>
        <w:spacing w:after="0" w:line="360" w:lineRule="auto"/>
        <w:rPr>
          <w:rFonts w:ascii="Arial" w:eastAsia="Calibri" w:hAnsi="Arial" w:cs="Arial"/>
          <w:b/>
          <w:bCs/>
          <w:sz w:val="24"/>
          <w:szCs w:val="24"/>
        </w:rPr>
      </w:pPr>
      <w:r w:rsidRPr="00CB7E73">
        <w:rPr>
          <w:rFonts w:ascii="Arial" w:eastAsia="Calibri" w:hAnsi="Arial" w:cs="Arial"/>
          <w:b/>
          <w:bCs/>
          <w:sz w:val="24"/>
          <w:szCs w:val="24"/>
        </w:rPr>
        <w:t xml:space="preserve">Module: </w:t>
      </w:r>
      <w:r w:rsidRPr="00CB7E73">
        <w:rPr>
          <w:rFonts w:ascii="Arial" w:eastAsia="Calibri" w:hAnsi="Arial" w:cs="Arial"/>
          <w:sz w:val="24"/>
          <w:szCs w:val="24"/>
        </w:rPr>
        <w:t>ECAD-7</w:t>
      </w:r>
      <w:r>
        <w:rPr>
          <w:rFonts w:ascii="Arial" w:eastAsia="Calibri" w:hAnsi="Arial" w:cs="Arial"/>
          <w:sz w:val="24"/>
          <w:szCs w:val="24"/>
        </w:rPr>
        <w:t>004</w:t>
      </w:r>
    </w:p>
    <w:p w:rsidR="00AC149B" w:rsidRPr="00CB7E73" w:rsidRDefault="00AC149B" w:rsidP="00EC7E0A">
      <w:pPr>
        <w:autoSpaceDE w:val="0"/>
        <w:autoSpaceDN w:val="0"/>
        <w:adjustRightInd w:val="0"/>
        <w:spacing w:after="0" w:line="360" w:lineRule="auto"/>
        <w:rPr>
          <w:rFonts w:ascii="Arial" w:eastAsia="Calibri" w:hAnsi="Arial" w:cs="Arial"/>
          <w:i/>
          <w:iCs/>
          <w:sz w:val="24"/>
          <w:szCs w:val="24"/>
        </w:rPr>
      </w:pPr>
      <w:r w:rsidRPr="00CB7E73">
        <w:rPr>
          <w:rFonts w:ascii="Arial" w:eastAsia="Calibri" w:hAnsi="Arial" w:cs="Arial"/>
          <w:b/>
          <w:bCs/>
          <w:sz w:val="24"/>
          <w:szCs w:val="24"/>
        </w:rPr>
        <w:t xml:space="preserve">Assessment number: </w:t>
      </w:r>
      <w:r>
        <w:rPr>
          <w:rFonts w:ascii="Arial" w:eastAsia="Calibri" w:hAnsi="Arial" w:cs="Arial"/>
          <w:sz w:val="24"/>
          <w:szCs w:val="24"/>
        </w:rPr>
        <w:t>3</w:t>
      </w:r>
    </w:p>
    <w:p w:rsidR="00AC149B" w:rsidRPr="00AC149B" w:rsidRDefault="00AC149B" w:rsidP="00EC7E0A">
      <w:pPr>
        <w:spacing w:after="0" w:line="360" w:lineRule="auto"/>
        <w:rPr>
          <w:rFonts w:ascii="Arial" w:eastAsia="Tahoma" w:hAnsi="Arial" w:cs="Arial"/>
          <w:sz w:val="24"/>
          <w:szCs w:val="24"/>
        </w:rPr>
      </w:pPr>
      <w:r w:rsidRPr="00CB7E73">
        <w:rPr>
          <w:rFonts w:ascii="Arial" w:eastAsia="Calibri" w:hAnsi="Arial" w:cs="Arial"/>
          <w:b/>
          <w:bCs/>
          <w:sz w:val="24"/>
          <w:szCs w:val="24"/>
        </w:rPr>
        <w:t xml:space="preserve">Assessment Title: </w:t>
      </w:r>
      <w:r w:rsidRPr="00AC149B">
        <w:rPr>
          <w:rFonts w:ascii="Arial" w:eastAsia="Tahoma" w:hAnsi="Arial" w:cs="Arial"/>
          <w:sz w:val="24"/>
          <w:szCs w:val="24"/>
        </w:rPr>
        <w:t>“</w:t>
      </w:r>
      <w:r w:rsidRPr="00AC149B">
        <w:rPr>
          <w:rFonts w:ascii="Arial" w:hAnsi="Arial" w:cs="Arial"/>
          <w:sz w:val="24"/>
          <w:szCs w:val="24"/>
        </w:rPr>
        <w:t>Design, conduct and critically evaluate a close-to-practice research project (lesson study) focusing on the model of the transformative teacher in developing practice that has a positive impact on the learner.</w:t>
      </w:r>
    </w:p>
    <w:p w:rsidR="00AC149B" w:rsidRPr="00CB7E73" w:rsidRDefault="00AC149B" w:rsidP="00EC7E0A">
      <w:pPr>
        <w:autoSpaceDE w:val="0"/>
        <w:autoSpaceDN w:val="0"/>
        <w:adjustRightInd w:val="0"/>
        <w:spacing w:after="0" w:line="360" w:lineRule="auto"/>
        <w:rPr>
          <w:rFonts w:ascii="Arial" w:eastAsia="Calibri" w:hAnsi="Arial" w:cs="Arial"/>
          <w:i/>
          <w:iCs/>
          <w:sz w:val="24"/>
          <w:szCs w:val="24"/>
        </w:rPr>
      </w:pPr>
      <w:r w:rsidRPr="00CB7E73">
        <w:rPr>
          <w:rFonts w:ascii="Arial" w:eastAsia="Calibri" w:hAnsi="Arial" w:cs="Arial"/>
          <w:b/>
          <w:bCs/>
          <w:sz w:val="24"/>
          <w:szCs w:val="24"/>
        </w:rPr>
        <w:t xml:space="preserve">Submission Date: </w:t>
      </w:r>
      <w:r w:rsidRPr="00CB7E73">
        <w:rPr>
          <w:rFonts w:ascii="Arial" w:eastAsia="Calibri" w:hAnsi="Arial" w:cs="Arial"/>
          <w:sz w:val="24"/>
          <w:szCs w:val="24"/>
        </w:rPr>
        <w:t>2</w:t>
      </w:r>
      <w:r>
        <w:rPr>
          <w:rFonts w:ascii="Arial" w:eastAsia="Calibri" w:hAnsi="Arial" w:cs="Arial"/>
          <w:sz w:val="24"/>
          <w:szCs w:val="24"/>
        </w:rPr>
        <w:t>3rd</w:t>
      </w:r>
      <w:r w:rsidRPr="00CB7E73">
        <w:rPr>
          <w:rFonts w:ascii="Arial" w:eastAsia="Calibri" w:hAnsi="Arial" w:cs="Arial"/>
          <w:sz w:val="24"/>
          <w:szCs w:val="24"/>
        </w:rPr>
        <w:t xml:space="preserve"> </w:t>
      </w:r>
      <w:r>
        <w:rPr>
          <w:rFonts w:ascii="Arial" w:eastAsia="Calibri" w:hAnsi="Arial" w:cs="Arial"/>
          <w:sz w:val="24"/>
          <w:szCs w:val="24"/>
        </w:rPr>
        <w:t>February 2020</w:t>
      </w:r>
    </w:p>
    <w:p w:rsidR="00AC149B" w:rsidRPr="00CB7E73" w:rsidRDefault="00AC149B" w:rsidP="00EC7E0A">
      <w:pPr>
        <w:autoSpaceDE w:val="0"/>
        <w:autoSpaceDN w:val="0"/>
        <w:adjustRightInd w:val="0"/>
        <w:spacing w:after="0" w:line="360" w:lineRule="auto"/>
        <w:rPr>
          <w:rFonts w:ascii="Arial" w:eastAsia="Calibri" w:hAnsi="Arial" w:cs="Arial"/>
          <w:i/>
          <w:iCs/>
          <w:sz w:val="24"/>
          <w:szCs w:val="24"/>
        </w:rPr>
      </w:pPr>
      <w:r w:rsidRPr="00CB7E73">
        <w:rPr>
          <w:rFonts w:ascii="Arial" w:eastAsia="Calibri" w:hAnsi="Arial" w:cs="Arial"/>
          <w:b/>
          <w:bCs/>
          <w:sz w:val="24"/>
          <w:szCs w:val="24"/>
        </w:rPr>
        <w:t xml:space="preserve">Word count: </w:t>
      </w:r>
      <w:r w:rsidR="00CF463D">
        <w:rPr>
          <w:rFonts w:ascii="Arial" w:eastAsia="Calibri" w:hAnsi="Arial" w:cs="Arial"/>
          <w:b/>
          <w:bCs/>
          <w:sz w:val="24"/>
          <w:szCs w:val="24"/>
        </w:rPr>
        <w:t>4970</w:t>
      </w:r>
      <w:r w:rsidR="00B36CDF">
        <w:rPr>
          <w:rFonts w:ascii="Arial" w:eastAsia="Calibri" w:hAnsi="Arial" w:cs="Arial"/>
          <w:b/>
          <w:bCs/>
          <w:sz w:val="24"/>
          <w:szCs w:val="24"/>
        </w:rPr>
        <w:t xml:space="preserve"> (without references or titles)</w:t>
      </w:r>
    </w:p>
    <w:p w:rsidR="00AC149B" w:rsidRPr="00CB7E73" w:rsidRDefault="00AC149B" w:rsidP="00EC7E0A">
      <w:pPr>
        <w:pStyle w:val="Default"/>
        <w:spacing w:line="360" w:lineRule="auto"/>
        <w:rPr>
          <w:rFonts w:ascii="Arial" w:eastAsia="Calibri" w:hAnsi="Arial" w:cs="Arial"/>
          <w:color w:val="auto"/>
        </w:rPr>
      </w:pPr>
      <w:r w:rsidRPr="00CB7E73">
        <w:rPr>
          <w:rFonts w:ascii="Arial" w:eastAsia="Calibri" w:hAnsi="Arial" w:cs="Arial"/>
          <w:color w:val="auto"/>
        </w:rPr>
        <w:t xml:space="preserve"> </w:t>
      </w:r>
    </w:p>
    <w:p w:rsidR="00AC149B" w:rsidRPr="00CB7E73" w:rsidRDefault="00AC149B" w:rsidP="00EC7E0A">
      <w:pPr>
        <w:spacing w:line="360" w:lineRule="auto"/>
        <w:rPr>
          <w:rFonts w:ascii="Arial" w:eastAsia="Calibri" w:hAnsi="Arial" w:cs="Arial"/>
          <w:sz w:val="24"/>
          <w:szCs w:val="24"/>
        </w:rPr>
      </w:pPr>
      <w:r w:rsidRPr="00CB7E73">
        <w:rPr>
          <w:rFonts w:ascii="Arial" w:eastAsia="Calibri" w:hAnsi="Arial" w:cs="Arial"/>
          <w:sz w:val="24"/>
          <w:szCs w:val="24"/>
        </w:rPr>
        <w:t xml:space="preserve"> </w:t>
      </w:r>
    </w:p>
    <w:p w:rsidR="00AC149B" w:rsidRPr="00CB7E73" w:rsidRDefault="00AC149B" w:rsidP="00EC7E0A">
      <w:pPr>
        <w:spacing w:line="360" w:lineRule="auto"/>
        <w:rPr>
          <w:rFonts w:ascii="Arial" w:eastAsia="Calibri" w:hAnsi="Arial" w:cs="Arial"/>
          <w:sz w:val="24"/>
          <w:szCs w:val="24"/>
        </w:rPr>
      </w:pPr>
      <w:r w:rsidRPr="00CB7E73">
        <w:rPr>
          <w:rFonts w:ascii="Arial" w:eastAsia="Calibri" w:hAnsi="Arial" w:cs="Arial"/>
          <w:sz w:val="24"/>
          <w:szCs w:val="24"/>
        </w:rPr>
        <w:t xml:space="preserve"> </w:t>
      </w:r>
    </w:p>
    <w:p w:rsidR="00AC149B" w:rsidRPr="00CB7E73" w:rsidRDefault="00AC149B" w:rsidP="00EC7E0A">
      <w:pPr>
        <w:spacing w:line="360" w:lineRule="auto"/>
        <w:rPr>
          <w:rFonts w:ascii="Arial" w:eastAsia="Calibri" w:hAnsi="Arial" w:cs="Arial"/>
          <w:sz w:val="24"/>
          <w:szCs w:val="24"/>
        </w:rPr>
      </w:pPr>
      <w:r w:rsidRPr="00CB7E73">
        <w:rPr>
          <w:rFonts w:ascii="Arial" w:eastAsia="Calibri" w:hAnsi="Arial" w:cs="Arial"/>
          <w:sz w:val="24"/>
          <w:szCs w:val="24"/>
        </w:rPr>
        <w:t xml:space="preserve"> </w:t>
      </w:r>
    </w:p>
    <w:p w:rsidR="00AC149B" w:rsidRPr="00CB7E73" w:rsidRDefault="00AC149B" w:rsidP="00EC7E0A">
      <w:pPr>
        <w:spacing w:line="360" w:lineRule="auto"/>
        <w:rPr>
          <w:rFonts w:ascii="Arial" w:eastAsia="Calibri" w:hAnsi="Arial" w:cs="Arial"/>
          <w:sz w:val="24"/>
          <w:szCs w:val="24"/>
        </w:rPr>
      </w:pPr>
      <w:r w:rsidRPr="00CB7E73">
        <w:rPr>
          <w:rFonts w:ascii="Arial" w:eastAsia="Calibri" w:hAnsi="Arial" w:cs="Arial"/>
          <w:sz w:val="24"/>
          <w:szCs w:val="24"/>
        </w:rPr>
        <w:t xml:space="preserve"> </w:t>
      </w:r>
    </w:p>
    <w:p w:rsidR="00AC149B" w:rsidRPr="00CB7E73" w:rsidRDefault="00AC149B" w:rsidP="00EC7E0A">
      <w:pPr>
        <w:spacing w:line="360" w:lineRule="auto"/>
        <w:rPr>
          <w:rFonts w:ascii="Arial" w:eastAsia="Calibri" w:hAnsi="Arial" w:cs="Arial"/>
          <w:sz w:val="24"/>
          <w:szCs w:val="24"/>
        </w:rPr>
      </w:pPr>
      <w:r w:rsidRPr="00CB7E73">
        <w:rPr>
          <w:rFonts w:ascii="Arial" w:eastAsia="Calibri" w:hAnsi="Arial" w:cs="Arial"/>
          <w:sz w:val="24"/>
          <w:szCs w:val="24"/>
        </w:rPr>
        <w:t xml:space="preserve"> </w:t>
      </w:r>
    </w:p>
    <w:p w:rsidR="00AC149B" w:rsidRPr="00CB7E73" w:rsidRDefault="00AC149B" w:rsidP="00EC7E0A">
      <w:pPr>
        <w:spacing w:line="360" w:lineRule="auto"/>
        <w:rPr>
          <w:rFonts w:ascii="Arial" w:eastAsia="Calibri" w:hAnsi="Arial" w:cs="Arial"/>
          <w:b/>
          <w:bCs/>
          <w:sz w:val="24"/>
          <w:szCs w:val="24"/>
        </w:rPr>
      </w:pPr>
      <w:r w:rsidRPr="00CB7E73">
        <w:rPr>
          <w:rFonts w:ascii="Arial" w:eastAsia="Calibri" w:hAnsi="Arial" w:cs="Arial"/>
          <w:sz w:val="24"/>
          <w:szCs w:val="24"/>
        </w:rPr>
        <w:t xml:space="preserve">  </w:t>
      </w:r>
      <w:r w:rsidRPr="00CB7E73">
        <w:rPr>
          <w:rFonts w:ascii="Arial" w:eastAsia="Calibri" w:hAnsi="Arial" w:cs="Arial"/>
          <w:b/>
          <w:bCs/>
          <w:sz w:val="24"/>
          <w:szCs w:val="24"/>
        </w:rPr>
        <w:t>Declaration</w:t>
      </w:r>
    </w:p>
    <w:p w:rsidR="00AC149B" w:rsidRPr="00CB7E73" w:rsidRDefault="00AC149B" w:rsidP="00EC7E0A">
      <w:pPr>
        <w:autoSpaceDE w:val="0"/>
        <w:autoSpaceDN w:val="0"/>
        <w:adjustRightInd w:val="0"/>
        <w:spacing w:after="0" w:line="360" w:lineRule="auto"/>
        <w:jc w:val="both"/>
        <w:rPr>
          <w:rFonts w:ascii="Arial" w:eastAsia="Calibri" w:hAnsi="Arial" w:cs="Arial"/>
          <w:sz w:val="24"/>
          <w:szCs w:val="24"/>
        </w:rPr>
      </w:pPr>
      <w:r w:rsidRPr="00CB7E73">
        <w:rPr>
          <w:rFonts w:ascii="Arial" w:eastAsia="Calibri" w:hAnsi="Arial" w:cs="Arial"/>
          <w:sz w:val="24"/>
          <w:szCs w:val="24"/>
        </w:rPr>
        <w:t>“I certify this work is the result of my own investigations, except where otherwise stated. All references have been duly cited”</w:t>
      </w:r>
    </w:p>
    <w:p w:rsidR="00AC149B" w:rsidRPr="00CB7E73" w:rsidRDefault="00AC149B" w:rsidP="00EC7E0A">
      <w:pPr>
        <w:autoSpaceDE w:val="0"/>
        <w:autoSpaceDN w:val="0"/>
        <w:adjustRightInd w:val="0"/>
        <w:spacing w:after="0" w:line="360" w:lineRule="auto"/>
        <w:jc w:val="both"/>
        <w:rPr>
          <w:rFonts w:ascii="Arial" w:hAnsi="Arial" w:cs="Arial"/>
          <w:sz w:val="24"/>
          <w:szCs w:val="24"/>
        </w:rPr>
      </w:pPr>
      <w:r w:rsidRPr="00CB7E73">
        <w:rPr>
          <w:rFonts w:ascii="Arial" w:eastAsia="Calibri" w:hAnsi="Arial" w:cs="Arial"/>
          <w:sz w:val="24"/>
          <w:szCs w:val="24"/>
        </w:rPr>
        <w:t xml:space="preserve"> </w:t>
      </w:r>
      <w:r w:rsidRPr="00CB7E73">
        <w:rPr>
          <w:rFonts w:ascii="Arial" w:hAnsi="Arial" w:cs="Arial"/>
          <w:sz w:val="24"/>
          <w:szCs w:val="24"/>
        </w:rPr>
        <w:t>Signed ……………………Abdul Kareem Al-Hagin………..................……………</w:t>
      </w:r>
    </w:p>
    <w:p w:rsidR="00935DF5" w:rsidRDefault="00935DF5" w:rsidP="00EC7E0A">
      <w:pPr>
        <w:spacing w:before="0" w:beforeAutospacing="0" w:after="200" w:line="360" w:lineRule="auto"/>
      </w:pPr>
      <w:r>
        <w:br w:type="page"/>
      </w:r>
    </w:p>
    <w:p w:rsidR="00935DF5" w:rsidRPr="00D96E65" w:rsidRDefault="00935DF5" w:rsidP="00EC7E0A">
      <w:pPr>
        <w:spacing w:line="360" w:lineRule="auto"/>
        <w:rPr>
          <w:rFonts w:ascii="Arial" w:eastAsia="Calibri" w:hAnsi="Arial" w:cs="Arial"/>
          <w:b/>
          <w:bCs/>
          <w:sz w:val="40"/>
          <w:szCs w:val="40"/>
        </w:rPr>
      </w:pPr>
      <w:r w:rsidRPr="00D96E65">
        <w:rPr>
          <w:rFonts w:ascii="Arial" w:eastAsia="Calibri" w:hAnsi="Arial" w:cs="Arial"/>
          <w:b/>
          <w:bCs/>
          <w:sz w:val="40"/>
          <w:szCs w:val="40"/>
        </w:rPr>
        <w:lastRenderedPageBreak/>
        <w:t>Table of content</w:t>
      </w:r>
    </w:p>
    <w:tbl>
      <w:tblPr>
        <w:tblStyle w:val="TableGrid"/>
        <w:tblW w:w="0" w:type="auto"/>
        <w:tblInd w:w="0" w:type="dxa"/>
        <w:tblLook w:val="04A0" w:firstRow="1" w:lastRow="0" w:firstColumn="1" w:lastColumn="0" w:noHBand="0" w:noVBand="1"/>
      </w:tblPr>
      <w:tblGrid>
        <w:gridCol w:w="4621"/>
        <w:gridCol w:w="4621"/>
      </w:tblGrid>
      <w:tr w:rsidR="00317FA5" w:rsidTr="00D96E65">
        <w:tc>
          <w:tcPr>
            <w:tcW w:w="4621" w:type="dxa"/>
          </w:tcPr>
          <w:p w:rsidR="00317FA5" w:rsidRDefault="00317FA5" w:rsidP="00EC7E0A">
            <w:pPr>
              <w:pStyle w:val="ListParagraph"/>
              <w:spacing w:line="360" w:lineRule="auto"/>
              <w:ind w:left="0"/>
              <w:outlineLvl w:val="0"/>
              <w:rPr>
                <w:rFonts w:ascii="Arial" w:eastAsia="Calibri" w:hAnsi="Arial" w:cs="Arial"/>
                <w:b/>
                <w:bCs/>
                <w:sz w:val="32"/>
                <w:szCs w:val="32"/>
              </w:rPr>
            </w:pPr>
            <w:r>
              <w:rPr>
                <w:rFonts w:ascii="Arial" w:eastAsia="Calibri" w:hAnsi="Arial" w:cs="Arial"/>
                <w:b/>
                <w:bCs/>
                <w:sz w:val="32"/>
                <w:szCs w:val="32"/>
              </w:rPr>
              <w:t>Chapter</w:t>
            </w:r>
          </w:p>
        </w:tc>
        <w:tc>
          <w:tcPr>
            <w:tcW w:w="4621" w:type="dxa"/>
          </w:tcPr>
          <w:p w:rsidR="00317FA5" w:rsidRDefault="00317FA5" w:rsidP="00EC7E0A">
            <w:pPr>
              <w:pStyle w:val="ListParagraph"/>
              <w:spacing w:line="360" w:lineRule="auto"/>
              <w:ind w:left="0"/>
              <w:outlineLvl w:val="0"/>
              <w:rPr>
                <w:rFonts w:ascii="Arial" w:eastAsia="Calibri" w:hAnsi="Arial" w:cs="Arial"/>
                <w:b/>
                <w:bCs/>
                <w:sz w:val="32"/>
                <w:szCs w:val="32"/>
              </w:rPr>
            </w:pPr>
            <w:r>
              <w:rPr>
                <w:rFonts w:ascii="Arial" w:eastAsia="Calibri" w:hAnsi="Arial" w:cs="Arial"/>
                <w:b/>
                <w:bCs/>
                <w:sz w:val="32"/>
                <w:szCs w:val="32"/>
              </w:rPr>
              <w:t>Page</w:t>
            </w:r>
          </w:p>
        </w:tc>
      </w:tr>
      <w:tr w:rsidR="00D96E65" w:rsidTr="00D96E65">
        <w:tc>
          <w:tcPr>
            <w:tcW w:w="4621" w:type="dxa"/>
          </w:tcPr>
          <w:p w:rsidR="00D96E65" w:rsidRDefault="00D96E65" w:rsidP="00EC7E0A">
            <w:pPr>
              <w:pStyle w:val="ListParagraph"/>
              <w:spacing w:line="360" w:lineRule="auto"/>
              <w:ind w:left="0"/>
              <w:outlineLvl w:val="0"/>
              <w:rPr>
                <w:rFonts w:ascii="Arial" w:eastAsia="Calibri" w:hAnsi="Arial" w:cs="Arial"/>
                <w:b/>
                <w:bCs/>
                <w:sz w:val="32"/>
                <w:szCs w:val="32"/>
              </w:rPr>
            </w:pPr>
            <w:r>
              <w:rPr>
                <w:rFonts w:ascii="Arial" w:eastAsia="Calibri" w:hAnsi="Arial" w:cs="Arial"/>
                <w:b/>
                <w:bCs/>
                <w:sz w:val="32"/>
                <w:szCs w:val="32"/>
              </w:rPr>
              <w:t>Introduction</w:t>
            </w:r>
          </w:p>
        </w:tc>
        <w:tc>
          <w:tcPr>
            <w:tcW w:w="4621" w:type="dxa"/>
          </w:tcPr>
          <w:p w:rsidR="00D96E65" w:rsidRDefault="00D96E65" w:rsidP="00EC7E0A">
            <w:pPr>
              <w:pStyle w:val="ListParagraph"/>
              <w:spacing w:line="360" w:lineRule="auto"/>
              <w:ind w:left="0"/>
              <w:outlineLvl w:val="0"/>
              <w:rPr>
                <w:rFonts w:ascii="Arial" w:eastAsia="Calibri" w:hAnsi="Arial" w:cs="Arial"/>
                <w:b/>
                <w:bCs/>
                <w:sz w:val="32"/>
                <w:szCs w:val="32"/>
              </w:rPr>
            </w:pPr>
            <w:r>
              <w:rPr>
                <w:rFonts w:ascii="Arial" w:eastAsia="Calibri" w:hAnsi="Arial" w:cs="Arial"/>
                <w:b/>
                <w:bCs/>
                <w:sz w:val="32"/>
                <w:szCs w:val="32"/>
              </w:rPr>
              <w:t>3</w:t>
            </w:r>
          </w:p>
        </w:tc>
      </w:tr>
      <w:tr w:rsidR="00D96E65" w:rsidTr="00D96E65">
        <w:tc>
          <w:tcPr>
            <w:tcW w:w="4621" w:type="dxa"/>
          </w:tcPr>
          <w:p w:rsidR="00D96E65" w:rsidRDefault="00D96E65" w:rsidP="00EC7E0A">
            <w:pPr>
              <w:pStyle w:val="ListParagraph"/>
              <w:spacing w:line="360" w:lineRule="auto"/>
              <w:ind w:left="0"/>
              <w:outlineLvl w:val="0"/>
              <w:rPr>
                <w:rFonts w:ascii="Arial" w:eastAsia="Calibri" w:hAnsi="Arial" w:cs="Arial"/>
                <w:b/>
                <w:bCs/>
                <w:sz w:val="32"/>
                <w:szCs w:val="32"/>
              </w:rPr>
            </w:pPr>
            <w:r>
              <w:rPr>
                <w:rFonts w:ascii="Arial" w:eastAsia="Calibri" w:hAnsi="Arial" w:cs="Arial"/>
                <w:b/>
                <w:bCs/>
                <w:sz w:val="32"/>
                <w:szCs w:val="32"/>
              </w:rPr>
              <w:t>Literature Review</w:t>
            </w:r>
          </w:p>
        </w:tc>
        <w:tc>
          <w:tcPr>
            <w:tcW w:w="4621" w:type="dxa"/>
          </w:tcPr>
          <w:p w:rsidR="00D96E65" w:rsidRDefault="00D96E65" w:rsidP="00EC7E0A">
            <w:pPr>
              <w:pStyle w:val="ListParagraph"/>
              <w:spacing w:line="360" w:lineRule="auto"/>
              <w:ind w:left="0"/>
              <w:outlineLvl w:val="0"/>
              <w:rPr>
                <w:rFonts w:ascii="Arial" w:eastAsia="Calibri" w:hAnsi="Arial" w:cs="Arial"/>
                <w:b/>
                <w:bCs/>
                <w:sz w:val="32"/>
                <w:szCs w:val="32"/>
              </w:rPr>
            </w:pPr>
            <w:r>
              <w:rPr>
                <w:rFonts w:ascii="Arial" w:eastAsia="Calibri" w:hAnsi="Arial" w:cs="Arial"/>
                <w:b/>
                <w:bCs/>
                <w:sz w:val="32"/>
                <w:szCs w:val="32"/>
              </w:rPr>
              <w:t>4</w:t>
            </w:r>
          </w:p>
        </w:tc>
      </w:tr>
      <w:tr w:rsidR="00D96E65" w:rsidTr="00D96E65">
        <w:tc>
          <w:tcPr>
            <w:tcW w:w="4621" w:type="dxa"/>
          </w:tcPr>
          <w:p w:rsidR="00D96E65" w:rsidRDefault="00D96E65" w:rsidP="00EC7E0A">
            <w:pPr>
              <w:pStyle w:val="ListParagraph"/>
              <w:spacing w:line="360" w:lineRule="auto"/>
              <w:ind w:left="0"/>
              <w:outlineLvl w:val="0"/>
              <w:rPr>
                <w:rFonts w:ascii="Arial" w:eastAsia="Calibri" w:hAnsi="Arial" w:cs="Arial"/>
                <w:b/>
                <w:bCs/>
                <w:sz w:val="32"/>
                <w:szCs w:val="32"/>
              </w:rPr>
            </w:pPr>
            <w:r>
              <w:rPr>
                <w:rFonts w:ascii="Arial" w:eastAsia="Calibri" w:hAnsi="Arial" w:cs="Arial"/>
                <w:b/>
                <w:bCs/>
                <w:sz w:val="32"/>
                <w:szCs w:val="32"/>
              </w:rPr>
              <w:t>Lesson Study Design</w:t>
            </w:r>
          </w:p>
        </w:tc>
        <w:tc>
          <w:tcPr>
            <w:tcW w:w="4621" w:type="dxa"/>
          </w:tcPr>
          <w:p w:rsidR="00D96E65" w:rsidRDefault="00D96E65" w:rsidP="00EC7E0A">
            <w:pPr>
              <w:pStyle w:val="ListParagraph"/>
              <w:spacing w:line="360" w:lineRule="auto"/>
              <w:ind w:left="0"/>
              <w:outlineLvl w:val="0"/>
              <w:rPr>
                <w:rFonts w:ascii="Arial" w:eastAsia="Calibri" w:hAnsi="Arial" w:cs="Arial"/>
                <w:b/>
                <w:bCs/>
                <w:sz w:val="32"/>
                <w:szCs w:val="32"/>
              </w:rPr>
            </w:pPr>
            <w:r>
              <w:rPr>
                <w:rFonts w:ascii="Arial" w:eastAsia="Calibri" w:hAnsi="Arial" w:cs="Arial"/>
                <w:b/>
                <w:bCs/>
                <w:sz w:val="32"/>
                <w:szCs w:val="32"/>
              </w:rPr>
              <w:t>6</w:t>
            </w:r>
          </w:p>
        </w:tc>
      </w:tr>
      <w:tr w:rsidR="00D96E65" w:rsidTr="00D96E65">
        <w:tc>
          <w:tcPr>
            <w:tcW w:w="4621" w:type="dxa"/>
          </w:tcPr>
          <w:p w:rsidR="00D96E65" w:rsidRDefault="00D96E65" w:rsidP="00EC7E0A">
            <w:pPr>
              <w:pStyle w:val="ListParagraph"/>
              <w:spacing w:line="360" w:lineRule="auto"/>
              <w:ind w:left="0"/>
              <w:outlineLvl w:val="0"/>
              <w:rPr>
                <w:rFonts w:ascii="Arial" w:eastAsia="Calibri" w:hAnsi="Arial" w:cs="Arial"/>
                <w:b/>
                <w:bCs/>
                <w:sz w:val="32"/>
                <w:szCs w:val="32"/>
              </w:rPr>
            </w:pPr>
            <w:r>
              <w:rPr>
                <w:rFonts w:ascii="Arial" w:eastAsia="Calibri" w:hAnsi="Arial" w:cs="Arial"/>
                <w:b/>
                <w:bCs/>
                <w:sz w:val="32"/>
                <w:szCs w:val="32"/>
              </w:rPr>
              <w:t>Ethical Considerations</w:t>
            </w:r>
          </w:p>
        </w:tc>
        <w:tc>
          <w:tcPr>
            <w:tcW w:w="4621" w:type="dxa"/>
          </w:tcPr>
          <w:p w:rsidR="00D96E65" w:rsidRDefault="00EC7E0A" w:rsidP="00EC7E0A">
            <w:pPr>
              <w:pStyle w:val="ListParagraph"/>
              <w:spacing w:line="360" w:lineRule="auto"/>
              <w:ind w:left="0"/>
              <w:outlineLvl w:val="0"/>
              <w:rPr>
                <w:rFonts w:ascii="Arial" w:eastAsia="Calibri" w:hAnsi="Arial" w:cs="Arial"/>
                <w:b/>
                <w:bCs/>
                <w:sz w:val="32"/>
                <w:szCs w:val="32"/>
              </w:rPr>
            </w:pPr>
            <w:r>
              <w:rPr>
                <w:rFonts w:ascii="Arial" w:eastAsia="Calibri" w:hAnsi="Arial" w:cs="Arial"/>
                <w:b/>
                <w:bCs/>
                <w:sz w:val="32"/>
                <w:szCs w:val="32"/>
              </w:rPr>
              <w:t>9</w:t>
            </w:r>
          </w:p>
        </w:tc>
      </w:tr>
      <w:tr w:rsidR="00D96E65" w:rsidTr="00D96E65">
        <w:tc>
          <w:tcPr>
            <w:tcW w:w="4621" w:type="dxa"/>
          </w:tcPr>
          <w:p w:rsidR="00D96E65" w:rsidRDefault="00D96E65" w:rsidP="00EC7E0A">
            <w:pPr>
              <w:pStyle w:val="ListParagraph"/>
              <w:spacing w:line="360" w:lineRule="auto"/>
              <w:ind w:left="0"/>
              <w:outlineLvl w:val="0"/>
              <w:rPr>
                <w:rFonts w:ascii="Arial" w:eastAsia="Calibri" w:hAnsi="Arial" w:cs="Arial"/>
                <w:b/>
                <w:bCs/>
                <w:sz w:val="32"/>
                <w:szCs w:val="32"/>
              </w:rPr>
            </w:pPr>
            <w:r>
              <w:rPr>
                <w:rFonts w:ascii="Arial" w:eastAsia="Calibri" w:hAnsi="Arial" w:cs="Arial"/>
                <w:b/>
                <w:bCs/>
                <w:sz w:val="32"/>
                <w:szCs w:val="32"/>
              </w:rPr>
              <w:t>Lesson Study 1</w:t>
            </w:r>
          </w:p>
        </w:tc>
        <w:tc>
          <w:tcPr>
            <w:tcW w:w="4621" w:type="dxa"/>
          </w:tcPr>
          <w:p w:rsidR="00D96E65" w:rsidRDefault="00EC7E0A" w:rsidP="00EC7E0A">
            <w:pPr>
              <w:pStyle w:val="ListParagraph"/>
              <w:spacing w:line="360" w:lineRule="auto"/>
              <w:ind w:left="0"/>
              <w:outlineLvl w:val="0"/>
              <w:rPr>
                <w:rFonts w:ascii="Arial" w:eastAsia="Calibri" w:hAnsi="Arial" w:cs="Arial"/>
                <w:b/>
                <w:bCs/>
                <w:sz w:val="32"/>
                <w:szCs w:val="32"/>
              </w:rPr>
            </w:pPr>
            <w:r>
              <w:rPr>
                <w:rFonts w:ascii="Arial" w:eastAsia="Calibri" w:hAnsi="Arial" w:cs="Arial"/>
                <w:b/>
                <w:bCs/>
                <w:sz w:val="32"/>
                <w:szCs w:val="32"/>
              </w:rPr>
              <w:t>10</w:t>
            </w:r>
          </w:p>
        </w:tc>
      </w:tr>
      <w:tr w:rsidR="00D96E65" w:rsidTr="00D96E65">
        <w:tc>
          <w:tcPr>
            <w:tcW w:w="4621" w:type="dxa"/>
          </w:tcPr>
          <w:p w:rsidR="00D96E65" w:rsidRDefault="00D96E65" w:rsidP="00EC7E0A">
            <w:pPr>
              <w:pStyle w:val="ListParagraph"/>
              <w:spacing w:line="360" w:lineRule="auto"/>
              <w:ind w:left="0"/>
              <w:outlineLvl w:val="0"/>
              <w:rPr>
                <w:rFonts w:ascii="Arial" w:eastAsia="Calibri" w:hAnsi="Arial" w:cs="Arial"/>
                <w:b/>
                <w:bCs/>
                <w:sz w:val="32"/>
                <w:szCs w:val="32"/>
              </w:rPr>
            </w:pPr>
            <w:r>
              <w:rPr>
                <w:rFonts w:ascii="Arial" w:eastAsia="Calibri" w:hAnsi="Arial" w:cs="Arial"/>
                <w:b/>
                <w:bCs/>
                <w:sz w:val="32"/>
                <w:szCs w:val="32"/>
              </w:rPr>
              <w:t>Lesson Study 2</w:t>
            </w:r>
          </w:p>
        </w:tc>
        <w:tc>
          <w:tcPr>
            <w:tcW w:w="4621" w:type="dxa"/>
          </w:tcPr>
          <w:p w:rsidR="00D96E65" w:rsidRDefault="00EC7E0A" w:rsidP="00EC7E0A">
            <w:pPr>
              <w:pStyle w:val="ListParagraph"/>
              <w:spacing w:line="360" w:lineRule="auto"/>
              <w:ind w:left="0"/>
              <w:outlineLvl w:val="0"/>
              <w:rPr>
                <w:rFonts w:ascii="Arial" w:eastAsia="Calibri" w:hAnsi="Arial" w:cs="Arial"/>
                <w:b/>
                <w:bCs/>
                <w:sz w:val="32"/>
                <w:szCs w:val="32"/>
              </w:rPr>
            </w:pPr>
            <w:r>
              <w:rPr>
                <w:rFonts w:ascii="Arial" w:eastAsia="Calibri" w:hAnsi="Arial" w:cs="Arial"/>
                <w:b/>
                <w:bCs/>
                <w:sz w:val="32"/>
                <w:szCs w:val="32"/>
              </w:rPr>
              <w:t>12</w:t>
            </w:r>
          </w:p>
        </w:tc>
      </w:tr>
      <w:tr w:rsidR="00D96E65" w:rsidTr="00D96E65">
        <w:tc>
          <w:tcPr>
            <w:tcW w:w="4621" w:type="dxa"/>
          </w:tcPr>
          <w:p w:rsidR="00D96E65" w:rsidRDefault="00D96E65" w:rsidP="00EC7E0A">
            <w:pPr>
              <w:pStyle w:val="ListParagraph"/>
              <w:spacing w:line="360" w:lineRule="auto"/>
              <w:ind w:left="0"/>
              <w:outlineLvl w:val="0"/>
              <w:rPr>
                <w:rFonts w:ascii="Arial" w:eastAsia="Calibri" w:hAnsi="Arial" w:cs="Arial"/>
                <w:b/>
                <w:bCs/>
                <w:sz w:val="32"/>
                <w:szCs w:val="32"/>
              </w:rPr>
            </w:pPr>
            <w:r>
              <w:rPr>
                <w:rFonts w:ascii="Arial" w:eastAsia="Calibri" w:hAnsi="Arial" w:cs="Arial"/>
                <w:b/>
                <w:bCs/>
                <w:sz w:val="32"/>
                <w:szCs w:val="32"/>
              </w:rPr>
              <w:t>Discussion of Research Findings</w:t>
            </w:r>
          </w:p>
        </w:tc>
        <w:tc>
          <w:tcPr>
            <w:tcW w:w="4621" w:type="dxa"/>
          </w:tcPr>
          <w:p w:rsidR="00D96E65" w:rsidRDefault="00EC7E0A" w:rsidP="00EC7E0A">
            <w:pPr>
              <w:pStyle w:val="ListParagraph"/>
              <w:spacing w:line="360" w:lineRule="auto"/>
              <w:ind w:left="0"/>
              <w:outlineLvl w:val="0"/>
              <w:rPr>
                <w:rFonts w:ascii="Arial" w:eastAsia="Calibri" w:hAnsi="Arial" w:cs="Arial"/>
                <w:b/>
                <w:bCs/>
                <w:sz w:val="32"/>
                <w:szCs w:val="32"/>
              </w:rPr>
            </w:pPr>
            <w:r>
              <w:rPr>
                <w:rFonts w:ascii="Arial" w:eastAsia="Calibri" w:hAnsi="Arial" w:cs="Arial"/>
                <w:b/>
                <w:bCs/>
                <w:sz w:val="32"/>
                <w:szCs w:val="32"/>
              </w:rPr>
              <w:t>14</w:t>
            </w:r>
          </w:p>
        </w:tc>
      </w:tr>
      <w:tr w:rsidR="00D96E65" w:rsidTr="00D96E65">
        <w:tc>
          <w:tcPr>
            <w:tcW w:w="4621" w:type="dxa"/>
          </w:tcPr>
          <w:p w:rsidR="00D96E65" w:rsidRDefault="00D96E65" w:rsidP="00EC7E0A">
            <w:pPr>
              <w:pStyle w:val="ListParagraph"/>
              <w:spacing w:line="360" w:lineRule="auto"/>
              <w:ind w:left="0"/>
              <w:outlineLvl w:val="0"/>
              <w:rPr>
                <w:rFonts w:ascii="Arial" w:eastAsia="Calibri" w:hAnsi="Arial" w:cs="Arial"/>
                <w:b/>
                <w:bCs/>
                <w:sz w:val="32"/>
                <w:szCs w:val="32"/>
              </w:rPr>
            </w:pPr>
            <w:r>
              <w:rPr>
                <w:rFonts w:ascii="Arial" w:eastAsia="Calibri" w:hAnsi="Arial" w:cs="Arial"/>
                <w:b/>
                <w:bCs/>
                <w:sz w:val="32"/>
                <w:szCs w:val="32"/>
              </w:rPr>
              <w:t>Conclusion</w:t>
            </w:r>
          </w:p>
        </w:tc>
        <w:tc>
          <w:tcPr>
            <w:tcW w:w="4621" w:type="dxa"/>
          </w:tcPr>
          <w:p w:rsidR="00D96E65" w:rsidRDefault="00EC7E0A" w:rsidP="00EC7E0A">
            <w:pPr>
              <w:pStyle w:val="ListParagraph"/>
              <w:spacing w:line="360" w:lineRule="auto"/>
              <w:ind w:left="0"/>
              <w:outlineLvl w:val="0"/>
              <w:rPr>
                <w:rFonts w:ascii="Arial" w:eastAsia="Calibri" w:hAnsi="Arial" w:cs="Arial"/>
                <w:b/>
                <w:bCs/>
                <w:sz w:val="32"/>
                <w:szCs w:val="32"/>
              </w:rPr>
            </w:pPr>
            <w:r>
              <w:rPr>
                <w:rFonts w:ascii="Arial" w:eastAsia="Calibri" w:hAnsi="Arial" w:cs="Arial"/>
                <w:b/>
                <w:bCs/>
                <w:sz w:val="32"/>
                <w:szCs w:val="32"/>
              </w:rPr>
              <w:t>15</w:t>
            </w:r>
          </w:p>
        </w:tc>
      </w:tr>
      <w:tr w:rsidR="00D96E65" w:rsidTr="00D96E65">
        <w:tc>
          <w:tcPr>
            <w:tcW w:w="4621" w:type="dxa"/>
          </w:tcPr>
          <w:p w:rsidR="00D96E65" w:rsidRDefault="00D96E65" w:rsidP="00EC7E0A">
            <w:pPr>
              <w:pStyle w:val="ListParagraph"/>
              <w:spacing w:line="360" w:lineRule="auto"/>
              <w:ind w:left="0"/>
              <w:outlineLvl w:val="0"/>
              <w:rPr>
                <w:rFonts w:ascii="Arial" w:eastAsia="Calibri" w:hAnsi="Arial" w:cs="Arial"/>
                <w:b/>
                <w:bCs/>
                <w:sz w:val="32"/>
                <w:szCs w:val="32"/>
              </w:rPr>
            </w:pPr>
            <w:r>
              <w:rPr>
                <w:rFonts w:ascii="Arial" w:eastAsia="Calibri" w:hAnsi="Arial" w:cs="Arial"/>
                <w:b/>
                <w:bCs/>
                <w:sz w:val="32"/>
                <w:szCs w:val="32"/>
              </w:rPr>
              <w:t>Recommendations</w:t>
            </w:r>
          </w:p>
        </w:tc>
        <w:tc>
          <w:tcPr>
            <w:tcW w:w="4621" w:type="dxa"/>
          </w:tcPr>
          <w:p w:rsidR="00D96E65" w:rsidRDefault="00EC7E0A" w:rsidP="00EC7E0A">
            <w:pPr>
              <w:pStyle w:val="ListParagraph"/>
              <w:spacing w:line="360" w:lineRule="auto"/>
              <w:ind w:left="0"/>
              <w:outlineLvl w:val="0"/>
              <w:rPr>
                <w:rFonts w:ascii="Arial" w:eastAsia="Calibri" w:hAnsi="Arial" w:cs="Arial"/>
                <w:b/>
                <w:bCs/>
                <w:sz w:val="32"/>
                <w:szCs w:val="32"/>
              </w:rPr>
            </w:pPr>
            <w:r>
              <w:rPr>
                <w:rFonts w:ascii="Arial" w:eastAsia="Calibri" w:hAnsi="Arial" w:cs="Arial"/>
                <w:b/>
                <w:bCs/>
                <w:sz w:val="32"/>
                <w:szCs w:val="32"/>
              </w:rPr>
              <w:t>17</w:t>
            </w:r>
          </w:p>
        </w:tc>
      </w:tr>
      <w:tr w:rsidR="00D96E65" w:rsidTr="00D96E65">
        <w:tc>
          <w:tcPr>
            <w:tcW w:w="4621" w:type="dxa"/>
          </w:tcPr>
          <w:p w:rsidR="00D96E65" w:rsidRDefault="00D96E65" w:rsidP="00EC7E0A">
            <w:pPr>
              <w:pStyle w:val="ListParagraph"/>
              <w:spacing w:line="360" w:lineRule="auto"/>
              <w:ind w:left="0"/>
              <w:outlineLvl w:val="0"/>
              <w:rPr>
                <w:rFonts w:ascii="Arial" w:eastAsia="Calibri" w:hAnsi="Arial" w:cs="Arial"/>
                <w:b/>
                <w:bCs/>
                <w:sz w:val="32"/>
                <w:szCs w:val="32"/>
              </w:rPr>
            </w:pPr>
            <w:r>
              <w:rPr>
                <w:rFonts w:ascii="Arial" w:eastAsia="Calibri" w:hAnsi="Arial" w:cs="Arial"/>
                <w:b/>
                <w:bCs/>
                <w:sz w:val="32"/>
                <w:szCs w:val="32"/>
              </w:rPr>
              <w:t>References</w:t>
            </w:r>
          </w:p>
        </w:tc>
        <w:tc>
          <w:tcPr>
            <w:tcW w:w="4621" w:type="dxa"/>
          </w:tcPr>
          <w:p w:rsidR="00D96E65" w:rsidRDefault="00EC7E0A" w:rsidP="00EC7E0A">
            <w:pPr>
              <w:pStyle w:val="ListParagraph"/>
              <w:spacing w:line="360" w:lineRule="auto"/>
              <w:ind w:left="0"/>
              <w:outlineLvl w:val="0"/>
              <w:rPr>
                <w:rFonts w:ascii="Arial" w:eastAsia="Calibri" w:hAnsi="Arial" w:cs="Arial"/>
                <w:b/>
                <w:bCs/>
                <w:sz w:val="32"/>
                <w:szCs w:val="32"/>
              </w:rPr>
            </w:pPr>
            <w:r>
              <w:rPr>
                <w:rFonts w:ascii="Arial" w:eastAsia="Calibri" w:hAnsi="Arial" w:cs="Arial"/>
                <w:b/>
                <w:bCs/>
                <w:sz w:val="32"/>
                <w:szCs w:val="32"/>
              </w:rPr>
              <w:t>18</w:t>
            </w:r>
          </w:p>
        </w:tc>
      </w:tr>
      <w:tr w:rsidR="00D96E65" w:rsidTr="00D96E65">
        <w:tc>
          <w:tcPr>
            <w:tcW w:w="4621" w:type="dxa"/>
          </w:tcPr>
          <w:p w:rsidR="00D96E65" w:rsidRDefault="00D96E65" w:rsidP="00EC7E0A">
            <w:pPr>
              <w:pStyle w:val="ListParagraph"/>
              <w:spacing w:line="360" w:lineRule="auto"/>
              <w:ind w:left="0"/>
              <w:outlineLvl w:val="0"/>
              <w:rPr>
                <w:rFonts w:ascii="Arial" w:eastAsia="Calibri" w:hAnsi="Arial" w:cs="Arial"/>
                <w:b/>
                <w:bCs/>
                <w:sz w:val="32"/>
                <w:szCs w:val="32"/>
              </w:rPr>
            </w:pPr>
            <w:r>
              <w:rPr>
                <w:rFonts w:ascii="Arial" w:eastAsia="Calibri" w:hAnsi="Arial" w:cs="Arial"/>
                <w:b/>
                <w:bCs/>
                <w:sz w:val="32"/>
                <w:szCs w:val="32"/>
              </w:rPr>
              <w:t>Appendices</w:t>
            </w:r>
          </w:p>
        </w:tc>
        <w:tc>
          <w:tcPr>
            <w:tcW w:w="4621" w:type="dxa"/>
          </w:tcPr>
          <w:p w:rsidR="00D96E65" w:rsidRDefault="001C2570" w:rsidP="00EC7E0A">
            <w:pPr>
              <w:pStyle w:val="ListParagraph"/>
              <w:tabs>
                <w:tab w:val="left" w:pos="887"/>
              </w:tabs>
              <w:spacing w:line="360" w:lineRule="auto"/>
              <w:ind w:left="0"/>
              <w:outlineLvl w:val="0"/>
              <w:rPr>
                <w:rFonts w:ascii="Arial" w:eastAsia="Calibri" w:hAnsi="Arial" w:cs="Arial"/>
                <w:b/>
                <w:bCs/>
                <w:sz w:val="32"/>
                <w:szCs w:val="32"/>
              </w:rPr>
            </w:pPr>
            <w:r>
              <w:rPr>
                <w:rFonts w:ascii="Arial" w:eastAsia="Calibri" w:hAnsi="Arial" w:cs="Arial"/>
                <w:b/>
                <w:bCs/>
                <w:sz w:val="32"/>
                <w:szCs w:val="32"/>
              </w:rPr>
              <w:t>20</w:t>
            </w:r>
          </w:p>
        </w:tc>
      </w:tr>
    </w:tbl>
    <w:p w:rsidR="00935DF5" w:rsidRPr="00CB7E73" w:rsidRDefault="00935DF5" w:rsidP="00EC7E0A">
      <w:pPr>
        <w:pStyle w:val="ListParagraph"/>
        <w:spacing w:line="360" w:lineRule="auto"/>
        <w:ind w:left="0"/>
        <w:outlineLvl w:val="0"/>
        <w:rPr>
          <w:rFonts w:ascii="Arial" w:eastAsia="Calibri" w:hAnsi="Arial" w:cs="Arial"/>
          <w:b/>
          <w:bCs/>
          <w:sz w:val="32"/>
          <w:szCs w:val="32"/>
        </w:rPr>
      </w:pPr>
    </w:p>
    <w:p w:rsidR="00477877" w:rsidRDefault="00935DF5" w:rsidP="00EC7E0A">
      <w:pPr>
        <w:spacing w:before="0" w:beforeAutospacing="0" w:line="360" w:lineRule="auto"/>
      </w:pPr>
      <w:r>
        <w:br w:type="page"/>
      </w:r>
    </w:p>
    <w:tbl>
      <w:tblPr>
        <w:tblStyle w:val="TableGrid"/>
        <w:tblW w:w="0" w:type="auto"/>
        <w:tblInd w:w="0" w:type="dxa"/>
        <w:tblLook w:val="04A0" w:firstRow="1" w:lastRow="0" w:firstColumn="1" w:lastColumn="0" w:noHBand="0" w:noVBand="1"/>
      </w:tblPr>
      <w:tblGrid>
        <w:gridCol w:w="1722"/>
        <w:gridCol w:w="3647"/>
        <w:gridCol w:w="3647"/>
      </w:tblGrid>
      <w:tr w:rsidR="00477877" w:rsidTr="00477877">
        <w:tc>
          <w:tcPr>
            <w:tcW w:w="1722" w:type="dxa"/>
            <w:tcBorders>
              <w:top w:val="single" w:sz="4" w:space="0" w:color="auto"/>
              <w:left w:val="single" w:sz="4" w:space="0" w:color="auto"/>
              <w:bottom w:val="single" w:sz="4" w:space="0" w:color="auto"/>
              <w:right w:val="single" w:sz="4" w:space="0" w:color="auto"/>
            </w:tcBorders>
          </w:tcPr>
          <w:p w:rsidR="00477877" w:rsidRPr="003D626F" w:rsidRDefault="00477877" w:rsidP="00EC7E0A">
            <w:pPr>
              <w:pStyle w:val="AssignBody"/>
            </w:pPr>
          </w:p>
        </w:tc>
        <w:tc>
          <w:tcPr>
            <w:tcW w:w="3647" w:type="dxa"/>
            <w:tcBorders>
              <w:top w:val="single" w:sz="4" w:space="0" w:color="auto"/>
              <w:left w:val="single" w:sz="4" w:space="0" w:color="auto"/>
              <w:bottom w:val="single" w:sz="4" w:space="0" w:color="auto"/>
              <w:right w:val="single" w:sz="4" w:space="0" w:color="auto"/>
            </w:tcBorders>
            <w:hideMark/>
          </w:tcPr>
          <w:p w:rsidR="00477877" w:rsidRPr="003D626F" w:rsidRDefault="00477877" w:rsidP="00EC7E0A">
            <w:pPr>
              <w:pStyle w:val="AssignBody"/>
            </w:pPr>
            <w:r w:rsidRPr="003D626F">
              <w:t>Targed/Target</w:t>
            </w:r>
          </w:p>
        </w:tc>
        <w:tc>
          <w:tcPr>
            <w:tcW w:w="3647" w:type="dxa"/>
            <w:tcBorders>
              <w:top w:val="single" w:sz="4" w:space="0" w:color="auto"/>
              <w:left w:val="single" w:sz="4" w:space="0" w:color="auto"/>
              <w:bottom w:val="single" w:sz="4" w:space="0" w:color="auto"/>
              <w:right w:val="single" w:sz="4" w:space="0" w:color="auto"/>
            </w:tcBorders>
          </w:tcPr>
          <w:p w:rsidR="00477877" w:rsidRPr="003D626F" w:rsidRDefault="00477877" w:rsidP="00EC7E0A">
            <w:pPr>
              <w:pStyle w:val="NormalWeb"/>
              <w:spacing w:before="0" w:beforeAutospacing="0" w:after="0" w:afterAutospacing="0" w:line="360" w:lineRule="auto"/>
              <w:rPr>
                <w:rFonts w:ascii="Arial" w:hAnsi="Arial" w:cs="Arial"/>
                <w:sz w:val="22"/>
                <w:szCs w:val="22"/>
                <w:shd w:val="clear" w:color="auto" w:fill="F8F9FA"/>
                <w:lang w:val="en-US" w:eastAsia="en-US"/>
              </w:rPr>
            </w:pPr>
            <w:r w:rsidRPr="003D626F">
              <w:rPr>
                <w:rFonts w:ascii="Arial" w:hAnsi="Arial" w:cs="Arial"/>
                <w:sz w:val="22"/>
                <w:szCs w:val="22"/>
                <w:shd w:val="clear" w:color="auto" w:fill="F8F9FA"/>
                <w:lang w:val="en-US" w:eastAsia="en-US"/>
              </w:rPr>
              <w:t>Yr hyn yr wyf wedi'i wneud yn yr aseiniad hwn.</w:t>
            </w:r>
          </w:p>
          <w:p w:rsidR="00477877" w:rsidRPr="003D626F" w:rsidRDefault="00477877" w:rsidP="00EC7E0A">
            <w:pPr>
              <w:pStyle w:val="NormalWeb"/>
              <w:spacing w:before="0" w:beforeAutospacing="0" w:after="0" w:afterAutospacing="0" w:line="360" w:lineRule="auto"/>
              <w:rPr>
                <w:rFonts w:ascii="Arial" w:hAnsi="Arial" w:cs="Arial"/>
                <w:sz w:val="22"/>
                <w:szCs w:val="22"/>
                <w:lang w:val="en-US" w:eastAsia="en-US"/>
              </w:rPr>
            </w:pPr>
          </w:p>
          <w:p w:rsidR="00477877" w:rsidRPr="003D626F" w:rsidRDefault="00477877" w:rsidP="00EC7E0A">
            <w:pPr>
              <w:pStyle w:val="NormalWeb"/>
              <w:spacing w:before="0" w:beforeAutospacing="0" w:after="0" w:afterAutospacing="0" w:line="360" w:lineRule="auto"/>
              <w:rPr>
                <w:rFonts w:ascii="Arial" w:hAnsi="Arial" w:cs="Arial"/>
                <w:sz w:val="22"/>
                <w:szCs w:val="22"/>
                <w:lang w:val="en-US" w:eastAsia="en-US"/>
              </w:rPr>
            </w:pPr>
            <w:r w:rsidRPr="003D626F">
              <w:rPr>
                <w:rFonts w:ascii="Arial" w:hAnsi="Arial" w:cs="Arial"/>
                <w:sz w:val="22"/>
                <w:szCs w:val="22"/>
                <w:lang w:val="en-US" w:eastAsia="en-US"/>
              </w:rPr>
              <w:t>What I have done in this assignment.</w:t>
            </w:r>
          </w:p>
        </w:tc>
      </w:tr>
      <w:tr w:rsidR="00477877" w:rsidTr="00477877">
        <w:tc>
          <w:tcPr>
            <w:tcW w:w="1722" w:type="dxa"/>
            <w:tcBorders>
              <w:top w:val="single" w:sz="4" w:space="0" w:color="auto"/>
              <w:left w:val="single" w:sz="4" w:space="0" w:color="auto"/>
              <w:bottom w:val="single" w:sz="4" w:space="0" w:color="auto"/>
              <w:right w:val="single" w:sz="4" w:space="0" w:color="auto"/>
            </w:tcBorders>
            <w:hideMark/>
          </w:tcPr>
          <w:p w:rsidR="00477877" w:rsidRPr="003D626F" w:rsidRDefault="00477877" w:rsidP="00EC7E0A">
            <w:pPr>
              <w:pStyle w:val="AssignBody"/>
              <w:rPr>
                <w:rFonts w:cstheme="minorBidi"/>
              </w:rPr>
            </w:pPr>
            <w:r w:rsidRPr="003D626F">
              <w:t>T</w:t>
            </w:r>
            <w:bookmarkStart w:id="0" w:name="cysill"/>
            <w:bookmarkEnd w:id="0"/>
            <w:r w:rsidRPr="003D626F">
              <w:t>arged/Target 1</w:t>
            </w:r>
          </w:p>
        </w:tc>
        <w:tc>
          <w:tcPr>
            <w:tcW w:w="3647" w:type="dxa"/>
            <w:tcBorders>
              <w:top w:val="single" w:sz="4" w:space="0" w:color="auto"/>
              <w:left w:val="single" w:sz="4" w:space="0" w:color="auto"/>
              <w:bottom w:val="single" w:sz="4" w:space="0" w:color="auto"/>
              <w:right w:val="single" w:sz="4" w:space="0" w:color="auto"/>
            </w:tcBorders>
          </w:tcPr>
          <w:p w:rsidR="00477877" w:rsidRPr="003D626F" w:rsidRDefault="00477877" w:rsidP="00EC7E0A">
            <w:pPr>
              <w:pStyle w:val="AssignBody"/>
            </w:pPr>
            <w:r w:rsidRPr="003D626F">
              <w:rPr>
                <w:shd w:val="clear" w:color="auto" w:fill="FFFFFF"/>
              </w:rPr>
              <w:t>Engage with a wider range of literature, which will enable you to support your assertions to a greater extent. </w:t>
            </w:r>
          </w:p>
        </w:tc>
        <w:tc>
          <w:tcPr>
            <w:tcW w:w="3647" w:type="dxa"/>
            <w:tcBorders>
              <w:top w:val="single" w:sz="4" w:space="0" w:color="auto"/>
              <w:left w:val="single" w:sz="4" w:space="0" w:color="auto"/>
              <w:bottom w:val="single" w:sz="4" w:space="0" w:color="auto"/>
              <w:right w:val="single" w:sz="4" w:space="0" w:color="auto"/>
            </w:tcBorders>
          </w:tcPr>
          <w:p w:rsidR="00477877" w:rsidRPr="003D626F" w:rsidRDefault="00477877" w:rsidP="00EC7E0A">
            <w:pPr>
              <w:pStyle w:val="AssignBody"/>
            </w:pPr>
            <w:r w:rsidRPr="003D626F">
              <w:t>I have engaged with a greater range of literature to further support my assertions.</w:t>
            </w:r>
          </w:p>
        </w:tc>
      </w:tr>
      <w:tr w:rsidR="00477877" w:rsidTr="00477877">
        <w:tc>
          <w:tcPr>
            <w:tcW w:w="1722" w:type="dxa"/>
            <w:tcBorders>
              <w:top w:val="single" w:sz="4" w:space="0" w:color="auto"/>
              <w:left w:val="single" w:sz="4" w:space="0" w:color="auto"/>
              <w:bottom w:val="single" w:sz="4" w:space="0" w:color="auto"/>
              <w:right w:val="single" w:sz="4" w:space="0" w:color="auto"/>
            </w:tcBorders>
            <w:hideMark/>
          </w:tcPr>
          <w:p w:rsidR="00477877" w:rsidRPr="003D626F" w:rsidRDefault="00477877" w:rsidP="00EC7E0A">
            <w:pPr>
              <w:pStyle w:val="AssignBody"/>
            </w:pPr>
            <w:r w:rsidRPr="003D626F">
              <w:t>Targed/Target 2</w:t>
            </w:r>
          </w:p>
        </w:tc>
        <w:tc>
          <w:tcPr>
            <w:tcW w:w="3647" w:type="dxa"/>
            <w:tcBorders>
              <w:top w:val="single" w:sz="4" w:space="0" w:color="auto"/>
              <w:left w:val="single" w:sz="4" w:space="0" w:color="auto"/>
              <w:bottom w:val="single" w:sz="4" w:space="0" w:color="auto"/>
              <w:right w:val="single" w:sz="4" w:space="0" w:color="auto"/>
            </w:tcBorders>
          </w:tcPr>
          <w:p w:rsidR="00477877" w:rsidRPr="003D626F" w:rsidRDefault="00477877" w:rsidP="00EC7E0A">
            <w:pPr>
              <w:pStyle w:val="AssignBody"/>
            </w:pPr>
            <w:r w:rsidRPr="003D626F">
              <w:rPr>
                <w:shd w:val="clear" w:color="auto" w:fill="FFFFFF"/>
              </w:rPr>
              <w:t>Re-look at Harvard referencing conventions to ensure accuracy and consistency of referencing. </w:t>
            </w:r>
          </w:p>
        </w:tc>
        <w:tc>
          <w:tcPr>
            <w:tcW w:w="3647" w:type="dxa"/>
            <w:tcBorders>
              <w:top w:val="single" w:sz="4" w:space="0" w:color="auto"/>
              <w:left w:val="single" w:sz="4" w:space="0" w:color="auto"/>
              <w:bottom w:val="single" w:sz="4" w:space="0" w:color="auto"/>
              <w:right w:val="single" w:sz="4" w:space="0" w:color="auto"/>
            </w:tcBorders>
          </w:tcPr>
          <w:p w:rsidR="00477877" w:rsidRPr="003D626F" w:rsidRDefault="00477877" w:rsidP="00EC7E0A">
            <w:pPr>
              <w:pStyle w:val="AssignBody"/>
            </w:pPr>
            <w:r w:rsidRPr="003D626F">
              <w:t xml:space="preserve">I have </w:t>
            </w:r>
            <w:r w:rsidR="00CD3215" w:rsidRPr="003D626F">
              <w:t>looked at the Harvard referencing again to ensure consistency.</w:t>
            </w:r>
          </w:p>
        </w:tc>
      </w:tr>
    </w:tbl>
    <w:p w:rsidR="00477877" w:rsidRDefault="00477877" w:rsidP="00EC7E0A">
      <w:pPr>
        <w:spacing w:before="0" w:beforeAutospacing="0" w:line="360" w:lineRule="auto"/>
      </w:pPr>
    </w:p>
    <w:p w:rsidR="00807B0D" w:rsidRPr="00935DF5" w:rsidRDefault="00935DF5" w:rsidP="00EC7E0A">
      <w:pPr>
        <w:spacing w:before="0" w:beforeAutospacing="0" w:line="360" w:lineRule="auto"/>
        <w:rPr>
          <w:rFonts w:ascii="Arial" w:eastAsia="Calibri" w:hAnsi="Arial" w:cs="Arial"/>
          <w:b/>
          <w:bCs/>
          <w:sz w:val="32"/>
          <w:szCs w:val="32"/>
          <w:u w:val="single"/>
        </w:rPr>
      </w:pPr>
      <w:r w:rsidRPr="00935DF5">
        <w:rPr>
          <w:rFonts w:ascii="Arial" w:eastAsia="Calibri" w:hAnsi="Arial" w:cs="Arial"/>
          <w:b/>
          <w:bCs/>
          <w:sz w:val="32"/>
          <w:szCs w:val="32"/>
          <w:u w:val="single"/>
        </w:rPr>
        <w:t>1.0 Introduction</w:t>
      </w:r>
    </w:p>
    <w:p w:rsidR="00853062" w:rsidRDefault="00174797" w:rsidP="00EC7E0A">
      <w:pPr>
        <w:spacing w:line="360" w:lineRule="auto"/>
        <w:rPr>
          <w:rFonts w:ascii="Arial" w:hAnsi="Arial" w:cs="Arial"/>
        </w:rPr>
      </w:pPr>
      <w:r w:rsidRPr="004B3A04">
        <w:rPr>
          <w:rFonts w:ascii="Arial" w:hAnsi="Arial" w:cs="Arial"/>
        </w:rPr>
        <w:t xml:space="preserve">The purpose of this research is to </w:t>
      </w:r>
      <w:r w:rsidR="004B3A04" w:rsidRPr="004B3A04">
        <w:rPr>
          <w:rFonts w:ascii="Arial" w:hAnsi="Arial" w:cs="Arial"/>
        </w:rPr>
        <w:t>investigate how the use of a ‘hands-up’ process to choose a pupil to answer a question is an effective way of obtaining engag</w:t>
      </w:r>
      <w:r w:rsidR="004B3A04">
        <w:rPr>
          <w:rFonts w:ascii="Arial" w:hAnsi="Arial" w:cs="Arial"/>
        </w:rPr>
        <w:t>ement within a whole classroom. This topic interested me as I have seen a clear contrast between teaching practices in my school and literature I have been reading from several authors</w:t>
      </w:r>
      <w:r w:rsidR="001B399E">
        <w:rPr>
          <w:rFonts w:ascii="Arial" w:hAnsi="Arial" w:cs="Arial"/>
        </w:rPr>
        <w:t>, leading me to question the overall effectiveness of a ‘hands-up’ approach within the classroom setting within my school. In my class my tutor, whose class it is I teach, has a policy of ‘hands-up’ before selecting a student to answer, whilst myself opt for a ‘shout out’ approach.</w:t>
      </w:r>
      <w:r w:rsidR="0028683E">
        <w:rPr>
          <w:rFonts w:ascii="Arial" w:hAnsi="Arial" w:cs="Arial"/>
        </w:rPr>
        <w:t xml:space="preserve"> My class is a Business lesson that consists of 25 students, an equal mix of male and female students, aged between 14 – 15 years of age forming a mixed-ability class. I discussed with my partner the settings in which we would be conducting our research, with each choosing the most suitable lesson to test </w:t>
      </w:r>
      <w:r w:rsidR="00B303FB">
        <w:rPr>
          <w:rFonts w:ascii="Arial" w:hAnsi="Arial" w:cs="Arial"/>
        </w:rPr>
        <w:t xml:space="preserve">this </w:t>
      </w:r>
      <w:r w:rsidR="00A03F0F">
        <w:rPr>
          <w:rFonts w:ascii="Arial" w:hAnsi="Arial" w:cs="Arial"/>
        </w:rPr>
        <w:t>research</w:t>
      </w:r>
      <w:r w:rsidR="00B303FB">
        <w:rPr>
          <w:rFonts w:ascii="Arial" w:hAnsi="Arial" w:cs="Arial"/>
        </w:rPr>
        <w:t xml:space="preserve"> within. We have agreed upon a structure and proposed the following research question </w:t>
      </w:r>
      <w:r w:rsidR="00B303FB" w:rsidRPr="00B303FB">
        <w:rPr>
          <w:rFonts w:ascii="Arial" w:hAnsi="Arial" w:cs="Arial"/>
          <w:i/>
        </w:rPr>
        <w:t>“How effective is using just a hands up selection approach to questioning within a classroom?”</w:t>
      </w:r>
      <w:r w:rsidR="00B303FB">
        <w:rPr>
          <w:rFonts w:ascii="Arial" w:hAnsi="Arial" w:cs="Arial"/>
          <w:i/>
        </w:rPr>
        <w:t xml:space="preserve">. </w:t>
      </w:r>
      <w:r w:rsidR="00B303FB">
        <w:rPr>
          <w:rFonts w:ascii="Arial" w:hAnsi="Arial" w:cs="Arial"/>
        </w:rPr>
        <w:t>Across 2 lessons this question will be tested, with 3 pupils that are common to both lessons, to observe the overall effect upon engagement this has.</w:t>
      </w:r>
    </w:p>
    <w:p w:rsidR="00853062" w:rsidRDefault="00853062" w:rsidP="00EC7E0A">
      <w:pPr>
        <w:spacing w:before="0" w:beforeAutospacing="0" w:after="200" w:line="360" w:lineRule="auto"/>
        <w:rPr>
          <w:rFonts w:ascii="Arial" w:hAnsi="Arial" w:cs="Arial"/>
        </w:rPr>
      </w:pPr>
      <w:r>
        <w:rPr>
          <w:rFonts w:ascii="Arial" w:hAnsi="Arial" w:cs="Arial"/>
        </w:rPr>
        <w:br w:type="page"/>
      </w:r>
    </w:p>
    <w:p w:rsidR="00935DF5" w:rsidRDefault="00A4344B" w:rsidP="00EC7E0A">
      <w:pPr>
        <w:spacing w:before="0" w:beforeAutospacing="0" w:after="200" w:line="360" w:lineRule="auto"/>
        <w:rPr>
          <w:rFonts w:ascii="Arial" w:eastAsia="Calibri" w:hAnsi="Arial" w:cs="Arial"/>
          <w:b/>
          <w:bCs/>
          <w:sz w:val="32"/>
          <w:szCs w:val="32"/>
          <w:u w:val="single"/>
        </w:rPr>
      </w:pPr>
      <w:r>
        <w:rPr>
          <w:rFonts w:ascii="Arial" w:eastAsia="Calibri" w:hAnsi="Arial" w:cs="Arial"/>
          <w:b/>
          <w:bCs/>
          <w:sz w:val="32"/>
          <w:szCs w:val="32"/>
          <w:u w:val="single"/>
        </w:rPr>
        <w:lastRenderedPageBreak/>
        <w:t>2.0 Literature Review</w:t>
      </w:r>
    </w:p>
    <w:p w:rsidR="00897449" w:rsidRDefault="00F96952" w:rsidP="00EC7E0A">
      <w:pPr>
        <w:spacing w:line="360" w:lineRule="auto"/>
        <w:rPr>
          <w:rFonts w:ascii="Arial" w:hAnsi="Arial" w:cs="Arial"/>
          <w:noProof/>
        </w:rPr>
      </w:pPr>
      <w:r>
        <w:rPr>
          <w:rFonts w:ascii="Arial" w:eastAsia="Calibri" w:hAnsi="Arial" w:cs="Arial"/>
          <w:bCs/>
          <w:szCs w:val="32"/>
        </w:rPr>
        <w:t xml:space="preserve">The research question is </w:t>
      </w:r>
      <w:r w:rsidRPr="00F96952">
        <w:rPr>
          <w:rFonts w:ascii="Arial" w:eastAsia="Calibri" w:hAnsi="Arial" w:cs="Arial"/>
          <w:bCs/>
          <w:i/>
          <w:szCs w:val="32"/>
        </w:rPr>
        <w:t>‘</w:t>
      </w:r>
      <w:r w:rsidRPr="00F96952">
        <w:rPr>
          <w:rFonts w:ascii="Arial" w:hAnsi="Arial" w:cs="Arial"/>
          <w:i/>
        </w:rPr>
        <w:t>How effective is using just a hands up selection approach to questioning within a classroom?’</w:t>
      </w:r>
      <w:r>
        <w:rPr>
          <w:rFonts w:ascii="Arial" w:hAnsi="Arial" w:cs="Arial"/>
          <w:i/>
        </w:rPr>
        <w:t xml:space="preserve">, </w:t>
      </w:r>
      <w:r>
        <w:rPr>
          <w:rFonts w:ascii="Arial" w:hAnsi="Arial" w:cs="Arial"/>
        </w:rPr>
        <w:t xml:space="preserve">with the aim of the research </w:t>
      </w:r>
      <w:r w:rsidR="00897449">
        <w:rPr>
          <w:rFonts w:ascii="Arial" w:hAnsi="Arial" w:cs="Arial"/>
        </w:rPr>
        <w:t xml:space="preserve">defined as </w:t>
      </w:r>
      <w:r w:rsidR="00897449" w:rsidRPr="00897449">
        <w:rPr>
          <w:rFonts w:ascii="Arial" w:hAnsi="Arial" w:cs="Arial"/>
          <w:i/>
        </w:rPr>
        <w:t>‘To discover whether using a hands up selection approach to questioning is the most effective way of obtaining engagement within a classroom’.</w:t>
      </w:r>
      <w:r w:rsidR="00925064">
        <w:rPr>
          <w:rFonts w:ascii="Arial" w:hAnsi="Arial" w:cs="Arial"/>
          <w:i/>
        </w:rPr>
        <w:t xml:space="preserve"> </w:t>
      </w:r>
      <w:r w:rsidR="00925064">
        <w:rPr>
          <w:rFonts w:ascii="Arial" w:hAnsi="Arial" w:cs="Arial"/>
        </w:rPr>
        <w:t>A</w:t>
      </w:r>
      <w:r w:rsidR="00BF788C">
        <w:rPr>
          <w:rFonts w:ascii="Arial" w:hAnsi="Arial" w:cs="Arial"/>
          <w:i/>
        </w:rPr>
        <w:t xml:space="preserve"> </w:t>
      </w:r>
      <w:r w:rsidR="00925064">
        <w:rPr>
          <w:rFonts w:ascii="Arial" w:hAnsi="Arial" w:cs="Arial"/>
          <w:i/>
        </w:rPr>
        <w:t>s</w:t>
      </w:r>
      <w:r w:rsidR="00BF788C">
        <w:rPr>
          <w:rFonts w:ascii="Arial" w:hAnsi="Arial" w:cs="Arial"/>
        </w:rPr>
        <w:t xml:space="preserve">uccessful classroom </w:t>
      </w:r>
      <w:r w:rsidR="00925064">
        <w:rPr>
          <w:rFonts w:ascii="Arial" w:hAnsi="Arial" w:cs="Arial"/>
        </w:rPr>
        <w:t>is one in which there is active involvement in joint learning through participation</w:t>
      </w:r>
      <w:r w:rsidR="00BF788C">
        <w:rPr>
          <w:rFonts w:ascii="Arial" w:hAnsi="Arial" w:cs="Arial"/>
        </w:rPr>
        <w:t xml:space="preserve"> </w:t>
      </w:r>
      <w:sdt>
        <w:sdtPr>
          <w:rPr>
            <w:rFonts w:ascii="Arial" w:hAnsi="Arial" w:cs="Arial"/>
          </w:rPr>
          <w:id w:val="-1250888756"/>
          <w:citation/>
        </w:sdtPr>
        <w:sdtEndPr/>
        <w:sdtContent>
          <w:r w:rsidR="00BF788C">
            <w:rPr>
              <w:rFonts w:ascii="Arial" w:hAnsi="Arial" w:cs="Arial"/>
            </w:rPr>
            <w:fldChar w:fldCharType="begin"/>
          </w:r>
          <w:r w:rsidR="00BF788C">
            <w:rPr>
              <w:rFonts w:ascii="Arial" w:hAnsi="Arial" w:cs="Arial"/>
            </w:rPr>
            <w:instrText xml:space="preserve"> CITATION Jam08 \l 2057 </w:instrText>
          </w:r>
          <w:r w:rsidR="00BF788C">
            <w:rPr>
              <w:rFonts w:ascii="Arial" w:hAnsi="Arial" w:cs="Arial"/>
            </w:rPr>
            <w:fldChar w:fldCharType="separate"/>
          </w:r>
          <w:r w:rsidR="00D934FB" w:rsidRPr="00D934FB">
            <w:rPr>
              <w:rFonts w:ascii="Arial" w:hAnsi="Arial" w:cs="Arial"/>
              <w:noProof/>
            </w:rPr>
            <w:t>(James, 2008)</w:t>
          </w:r>
          <w:r w:rsidR="00BF788C">
            <w:rPr>
              <w:rFonts w:ascii="Arial" w:hAnsi="Arial" w:cs="Arial"/>
            </w:rPr>
            <w:fldChar w:fldCharType="end"/>
          </w:r>
        </w:sdtContent>
      </w:sdt>
      <w:r w:rsidR="00925064">
        <w:rPr>
          <w:rFonts w:ascii="Arial" w:hAnsi="Arial" w:cs="Arial"/>
        </w:rPr>
        <w:t xml:space="preserve">. Questioning technique involves asking questions that are worth asking and answering </w:t>
      </w:r>
      <w:sdt>
        <w:sdtPr>
          <w:rPr>
            <w:rFonts w:ascii="Arial" w:hAnsi="Arial" w:cs="Arial"/>
          </w:rPr>
          <w:id w:val="-1876916813"/>
          <w:citation/>
        </w:sdtPr>
        <w:sdtEndPr/>
        <w:sdtContent>
          <w:r w:rsidR="00925064">
            <w:rPr>
              <w:rFonts w:ascii="Arial" w:hAnsi="Arial" w:cs="Arial"/>
            </w:rPr>
            <w:fldChar w:fldCharType="begin"/>
          </w:r>
          <w:r w:rsidR="00925064">
            <w:rPr>
              <w:rFonts w:ascii="Arial" w:hAnsi="Arial" w:cs="Arial"/>
            </w:rPr>
            <w:instrText xml:space="preserve"> CITATION Wel10 \l 2057 </w:instrText>
          </w:r>
          <w:r w:rsidR="00925064">
            <w:rPr>
              <w:rFonts w:ascii="Arial" w:hAnsi="Arial" w:cs="Arial"/>
            </w:rPr>
            <w:fldChar w:fldCharType="separate"/>
          </w:r>
          <w:r w:rsidR="00D934FB" w:rsidRPr="00D934FB">
            <w:rPr>
              <w:rFonts w:ascii="Arial" w:hAnsi="Arial" w:cs="Arial"/>
              <w:noProof/>
            </w:rPr>
            <w:t>(Welsh Assembly Government, 2010)</w:t>
          </w:r>
          <w:r w:rsidR="00925064">
            <w:rPr>
              <w:rFonts w:ascii="Arial" w:hAnsi="Arial" w:cs="Arial"/>
            </w:rPr>
            <w:fldChar w:fldCharType="end"/>
          </w:r>
        </w:sdtContent>
      </w:sdt>
      <w:r w:rsidR="00E142F5">
        <w:rPr>
          <w:rFonts w:ascii="Arial" w:hAnsi="Arial" w:cs="Arial"/>
        </w:rPr>
        <w:t xml:space="preserve">. Measuring active involvement for these questions that are worth answering in addition to engagement levels is a challenge that this research is seeking to investigate. </w:t>
      </w:r>
      <w:r w:rsidR="00897449">
        <w:rPr>
          <w:rFonts w:ascii="Arial" w:hAnsi="Arial" w:cs="Arial"/>
          <w:noProof/>
        </w:rPr>
        <w:t>(Black Et Al.</w:t>
      </w:r>
      <w:r w:rsidR="00897449" w:rsidRPr="00897449">
        <w:rPr>
          <w:rFonts w:ascii="Arial" w:hAnsi="Arial" w:cs="Arial"/>
          <w:noProof/>
        </w:rPr>
        <w:t>, 2003)</w:t>
      </w:r>
      <w:r w:rsidR="00BF788C">
        <w:rPr>
          <w:rFonts w:ascii="Arial" w:hAnsi="Arial" w:cs="Arial"/>
          <w:noProof/>
        </w:rPr>
        <w:t xml:space="preserve"> states that one method to create greater interaction and engagement in the classroom is to remove the system of ‘hands up’ to answer. </w:t>
      </w:r>
      <w:r w:rsidR="007958EE">
        <w:rPr>
          <w:rFonts w:ascii="Arial" w:hAnsi="Arial" w:cs="Arial"/>
          <w:noProof/>
        </w:rPr>
        <w:t xml:space="preserve">In a book by </w:t>
      </w:r>
      <w:sdt>
        <w:sdtPr>
          <w:rPr>
            <w:rFonts w:ascii="Arial" w:hAnsi="Arial" w:cs="Arial"/>
            <w:noProof/>
          </w:rPr>
          <w:id w:val="-653366784"/>
          <w:citation/>
        </w:sdtPr>
        <w:sdtEndPr/>
        <w:sdtContent>
          <w:r w:rsidR="007958EE">
            <w:rPr>
              <w:rFonts w:ascii="Arial" w:hAnsi="Arial" w:cs="Arial"/>
              <w:noProof/>
            </w:rPr>
            <w:fldChar w:fldCharType="begin"/>
          </w:r>
          <w:r w:rsidR="007958EE">
            <w:rPr>
              <w:rFonts w:ascii="Arial" w:hAnsi="Arial" w:cs="Arial"/>
              <w:noProof/>
            </w:rPr>
            <w:instrText xml:space="preserve"> CITATION Hol82 \l 2057 </w:instrText>
          </w:r>
          <w:r w:rsidR="007958EE">
            <w:rPr>
              <w:rFonts w:ascii="Arial" w:hAnsi="Arial" w:cs="Arial"/>
              <w:noProof/>
            </w:rPr>
            <w:fldChar w:fldCharType="separate"/>
          </w:r>
          <w:r w:rsidR="00D934FB" w:rsidRPr="00D934FB">
            <w:rPr>
              <w:rFonts w:ascii="Arial" w:hAnsi="Arial" w:cs="Arial"/>
              <w:noProof/>
            </w:rPr>
            <w:t>(Holt, 1982)</w:t>
          </w:r>
          <w:r w:rsidR="007958EE">
            <w:rPr>
              <w:rFonts w:ascii="Arial" w:hAnsi="Arial" w:cs="Arial"/>
              <w:noProof/>
            </w:rPr>
            <w:fldChar w:fldCharType="end"/>
          </w:r>
        </w:sdtContent>
      </w:sdt>
      <w:r w:rsidR="00E142F5">
        <w:rPr>
          <w:rFonts w:ascii="Arial" w:hAnsi="Arial" w:cs="Arial"/>
          <w:noProof/>
        </w:rPr>
        <w:t xml:space="preserve">, an observed pupil raises her hand as if to answer a question </w:t>
      </w:r>
      <w:r w:rsidR="007958EE">
        <w:rPr>
          <w:rFonts w:ascii="Arial" w:hAnsi="Arial" w:cs="Arial"/>
          <w:noProof/>
        </w:rPr>
        <w:t xml:space="preserve">in an attempt to evade being asked the answer as the teacher was seemingly choosing pupils that seemed confused or that were not paying attention. </w:t>
      </w:r>
      <w:r w:rsidR="0086118D">
        <w:rPr>
          <w:rFonts w:ascii="Arial" w:hAnsi="Arial" w:cs="Arial"/>
          <w:noProof/>
        </w:rPr>
        <w:t xml:space="preserve">Research carried out by </w:t>
      </w:r>
      <w:sdt>
        <w:sdtPr>
          <w:rPr>
            <w:rFonts w:ascii="Arial" w:hAnsi="Arial" w:cs="Arial"/>
            <w:noProof/>
          </w:rPr>
          <w:id w:val="-556704647"/>
          <w:citation/>
        </w:sdtPr>
        <w:sdtEndPr/>
        <w:sdtContent>
          <w:r w:rsidR="0086118D">
            <w:rPr>
              <w:rFonts w:ascii="Arial" w:hAnsi="Arial" w:cs="Arial"/>
              <w:noProof/>
            </w:rPr>
            <w:fldChar w:fldCharType="begin"/>
          </w:r>
          <w:r w:rsidR="0086118D">
            <w:rPr>
              <w:rFonts w:ascii="Arial" w:hAnsi="Arial" w:cs="Arial"/>
              <w:noProof/>
            </w:rPr>
            <w:instrText xml:space="preserve"> CITATION Dal13 \l 2057 </w:instrText>
          </w:r>
          <w:r w:rsidR="0086118D">
            <w:rPr>
              <w:rFonts w:ascii="Arial" w:hAnsi="Arial" w:cs="Arial"/>
              <w:noProof/>
            </w:rPr>
            <w:fldChar w:fldCharType="separate"/>
          </w:r>
          <w:r w:rsidR="00D934FB" w:rsidRPr="00D934FB">
            <w:rPr>
              <w:rFonts w:ascii="Arial" w:hAnsi="Arial" w:cs="Arial"/>
              <w:noProof/>
            </w:rPr>
            <w:t>(Dallimore, Hertenstein, &amp; Platt, 2013)</w:t>
          </w:r>
          <w:r w:rsidR="0086118D">
            <w:rPr>
              <w:rFonts w:ascii="Arial" w:hAnsi="Arial" w:cs="Arial"/>
              <w:noProof/>
            </w:rPr>
            <w:fldChar w:fldCharType="end"/>
          </w:r>
        </w:sdtContent>
      </w:sdt>
      <w:r w:rsidR="0086118D">
        <w:rPr>
          <w:rFonts w:ascii="Arial" w:hAnsi="Arial" w:cs="Arial"/>
          <w:noProof/>
        </w:rPr>
        <w:t xml:space="preserve"> concluded that some researchers avoid asking ‘randomly’ within the classroom out of fear of making their students uncomfortable; the research continues by further concluding that not only does the participation of answering questions in a classroom whose answers are choosen at random increase over time but that the overall level of comfort a student feels does not change. </w:t>
      </w:r>
      <w:sdt>
        <w:sdtPr>
          <w:rPr>
            <w:rFonts w:ascii="Arial" w:hAnsi="Arial" w:cs="Arial"/>
            <w:noProof/>
          </w:rPr>
          <w:id w:val="2035619792"/>
          <w:citation/>
        </w:sdtPr>
        <w:sdtEndPr/>
        <w:sdtContent>
          <w:r w:rsidR="00824C52">
            <w:rPr>
              <w:rFonts w:ascii="Arial" w:hAnsi="Arial" w:cs="Arial"/>
              <w:noProof/>
            </w:rPr>
            <w:fldChar w:fldCharType="begin"/>
          </w:r>
          <w:r w:rsidR="00824C52">
            <w:rPr>
              <w:rFonts w:ascii="Arial" w:hAnsi="Arial" w:cs="Arial"/>
              <w:noProof/>
            </w:rPr>
            <w:instrText xml:space="preserve"> CITATION Bro14 \l 2057 </w:instrText>
          </w:r>
          <w:r w:rsidR="00824C52">
            <w:rPr>
              <w:rFonts w:ascii="Arial" w:hAnsi="Arial" w:cs="Arial"/>
              <w:noProof/>
            </w:rPr>
            <w:fldChar w:fldCharType="separate"/>
          </w:r>
          <w:r w:rsidR="00D934FB" w:rsidRPr="00D934FB">
            <w:rPr>
              <w:rFonts w:ascii="Arial" w:hAnsi="Arial" w:cs="Arial"/>
              <w:noProof/>
            </w:rPr>
            <w:t>(Brophy &amp; Wentzel, 2014)</w:t>
          </w:r>
          <w:r w:rsidR="00824C52">
            <w:rPr>
              <w:rFonts w:ascii="Arial" w:hAnsi="Arial" w:cs="Arial"/>
              <w:noProof/>
            </w:rPr>
            <w:fldChar w:fldCharType="end"/>
          </w:r>
        </w:sdtContent>
      </w:sdt>
      <w:r w:rsidR="00824C52">
        <w:rPr>
          <w:rFonts w:ascii="Arial" w:hAnsi="Arial" w:cs="Arial"/>
          <w:noProof/>
        </w:rPr>
        <w:t xml:space="preserve"> describe school as being inherently boring and frustrating, where students do not see a need for what is being taught. Extrinsic motivation is utilised widely throughout schooling to </w:t>
      </w:r>
      <w:r w:rsidR="00824C52" w:rsidRPr="00824C52">
        <w:rPr>
          <w:rFonts w:ascii="Arial" w:hAnsi="Arial" w:cs="Arial"/>
          <w:i/>
          <w:noProof/>
        </w:rPr>
        <w:t>reinforce</w:t>
      </w:r>
      <w:r w:rsidR="00824C52">
        <w:rPr>
          <w:rFonts w:ascii="Arial" w:hAnsi="Arial" w:cs="Arial"/>
          <w:noProof/>
        </w:rPr>
        <w:t xml:space="preserve"> behaviours rather than to </w:t>
      </w:r>
      <w:r w:rsidR="00824C52">
        <w:rPr>
          <w:rFonts w:ascii="Arial" w:hAnsi="Arial" w:cs="Arial"/>
          <w:i/>
          <w:noProof/>
        </w:rPr>
        <w:t xml:space="preserve">motivate </w:t>
      </w:r>
      <w:r w:rsidR="00824C52">
        <w:rPr>
          <w:rFonts w:ascii="Arial" w:hAnsi="Arial" w:cs="Arial"/>
          <w:noProof/>
        </w:rPr>
        <w:t xml:space="preserve">pupils </w:t>
      </w:r>
      <w:sdt>
        <w:sdtPr>
          <w:rPr>
            <w:rFonts w:ascii="Arial" w:hAnsi="Arial" w:cs="Arial"/>
            <w:noProof/>
          </w:rPr>
          <w:id w:val="1397394974"/>
          <w:citation/>
        </w:sdtPr>
        <w:sdtEndPr/>
        <w:sdtContent>
          <w:r w:rsidR="00824C52">
            <w:rPr>
              <w:rFonts w:ascii="Arial" w:hAnsi="Arial" w:cs="Arial"/>
              <w:noProof/>
            </w:rPr>
            <w:fldChar w:fldCharType="begin"/>
          </w:r>
          <w:r w:rsidR="00824C52">
            <w:rPr>
              <w:rFonts w:ascii="Arial" w:hAnsi="Arial" w:cs="Arial"/>
              <w:noProof/>
            </w:rPr>
            <w:instrText xml:space="preserve"> CITATION Bro14 \l 2057 </w:instrText>
          </w:r>
          <w:r w:rsidR="00824C52">
            <w:rPr>
              <w:rFonts w:ascii="Arial" w:hAnsi="Arial" w:cs="Arial"/>
              <w:noProof/>
            </w:rPr>
            <w:fldChar w:fldCharType="separate"/>
          </w:r>
          <w:r w:rsidR="00D934FB" w:rsidRPr="00D934FB">
            <w:rPr>
              <w:rFonts w:ascii="Arial" w:hAnsi="Arial" w:cs="Arial"/>
              <w:noProof/>
            </w:rPr>
            <w:t>(Brophy &amp; Wentzel, 2014)</w:t>
          </w:r>
          <w:r w:rsidR="00824C52">
            <w:rPr>
              <w:rFonts w:ascii="Arial" w:hAnsi="Arial" w:cs="Arial"/>
              <w:noProof/>
            </w:rPr>
            <w:fldChar w:fldCharType="end"/>
          </w:r>
        </w:sdtContent>
      </w:sdt>
      <w:r w:rsidR="00824C52">
        <w:rPr>
          <w:rFonts w:ascii="Arial" w:hAnsi="Arial" w:cs="Arial"/>
          <w:noProof/>
        </w:rPr>
        <w:t xml:space="preserve">, </w:t>
      </w:r>
      <w:r w:rsidR="0047679F">
        <w:rPr>
          <w:rFonts w:ascii="Arial" w:hAnsi="Arial" w:cs="Arial"/>
          <w:noProof/>
        </w:rPr>
        <w:t xml:space="preserve">whilst </w:t>
      </w:r>
      <w:r w:rsidR="008A3E64">
        <w:rPr>
          <w:rFonts w:ascii="Arial" w:hAnsi="Arial" w:cs="Arial"/>
          <w:noProof/>
        </w:rPr>
        <w:t xml:space="preserve">intrinsic motivation such as </w:t>
      </w:r>
      <w:r w:rsidR="0047679F">
        <w:rPr>
          <w:rFonts w:ascii="Arial" w:hAnsi="Arial" w:cs="Arial"/>
          <w:noProof/>
        </w:rPr>
        <w:t xml:space="preserve">goal theory suggests that pupils choose to participate predominantly along two goals; mastery goals or competenancy </w:t>
      </w:r>
      <w:sdt>
        <w:sdtPr>
          <w:rPr>
            <w:rFonts w:ascii="Arial" w:hAnsi="Arial" w:cs="Arial"/>
            <w:noProof/>
          </w:rPr>
          <w:id w:val="194889244"/>
          <w:citation/>
        </w:sdtPr>
        <w:sdtEndPr/>
        <w:sdtContent>
          <w:r w:rsidR="0047679F">
            <w:rPr>
              <w:rFonts w:ascii="Arial" w:hAnsi="Arial" w:cs="Arial"/>
              <w:noProof/>
            </w:rPr>
            <w:fldChar w:fldCharType="begin"/>
          </w:r>
          <w:r w:rsidR="0047679F">
            <w:rPr>
              <w:rFonts w:ascii="Arial" w:hAnsi="Arial" w:cs="Arial"/>
              <w:noProof/>
            </w:rPr>
            <w:instrText xml:space="preserve"> CITATION Tur04 \l 2057 </w:instrText>
          </w:r>
          <w:r w:rsidR="0047679F">
            <w:rPr>
              <w:rFonts w:ascii="Arial" w:hAnsi="Arial" w:cs="Arial"/>
              <w:noProof/>
            </w:rPr>
            <w:fldChar w:fldCharType="separate"/>
          </w:r>
          <w:r w:rsidR="00D934FB" w:rsidRPr="00D934FB">
            <w:rPr>
              <w:rFonts w:ascii="Arial" w:hAnsi="Arial" w:cs="Arial"/>
              <w:noProof/>
            </w:rPr>
            <w:t>(Turner &amp; Patrick, 2004)</w:t>
          </w:r>
          <w:r w:rsidR="0047679F">
            <w:rPr>
              <w:rFonts w:ascii="Arial" w:hAnsi="Arial" w:cs="Arial"/>
              <w:noProof/>
            </w:rPr>
            <w:fldChar w:fldCharType="end"/>
          </w:r>
        </w:sdtContent>
      </w:sdt>
      <w:r w:rsidR="0047679F">
        <w:rPr>
          <w:rFonts w:ascii="Arial" w:hAnsi="Arial" w:cs="Arial"/>
          <w:noProof/>
        </w:rPr>
        <w:t xml:space="preserve">. </w:t>
      </w:r>
      <w:r w:rsidR="008A3E64">
        <w:rPr>
          <w:rFonts w:ascii="Arial" w:hAnsi="Arial" w:cs="Arial"/>
          <w:noProof/>
        </w:rPr>
        <w:t>Overall participation, albeit ‘hands up or random selection’ may be affected by such factors as above mentioned.</w:t>
      </w:r>
    </w:p>
    <w:p w:rsidR="008E64C2" w:rsidRPr="000D3113" w:rsidRDefault="008A3E64" w:rsidP="00EC7E0A">
      <w:pPr>
        <w:spacing w:line="360" w:lineRule="auto"/>
        <w:rPr>
          <w:rFonts w:ascii="Arial" w:eastAsia="Calibri" w:hAnsi="Arial" w:cs="Arial"/>
          <w:bCs/>
        </w:rPr>
      </w:pPr>
      <w:r>
        <w:rPr>
          <w:rFonts w:ascii="Arial" w:hAnsi="Arial" w:cs="Arial"/>
          <w:noProof/>
        </w:rPr>
        <w:t xml:space="preserve">Students that are focused upon developing competenancy are focused on demonstrating their competenancy or may avoid demonstrating competenancy to avoid mistakes </w:t>
      </w:r>
      <w:sdt>
        <w:sdtPr>
          <w:rPr>
            <w:rFonts w:ascii="Arial" w:hAnsi="Arial" w:cs="Arial"/>
            <w:noProof/>
          </w:rPr>
          <w:id w:val="1650244568"/>
          <w:citation/>
        </w:sdtPr>
        <w:sdtEndPr/>
        <w:sdtContent>
          <w:r>
            <w:rPr>
              <w:rFonts w:ascii="Arial" w:hAnsi="Arial" w:cs="Arial"/>
              <w:noProof/>
            </w:rPr>
            <w:fldChar w:fldCharType="begin"/>
          </w:r>
          <w:r>
            <w:rPr>
              <w:rFonts w:ascii="Arial" w:hAnsi="Arial" w:cs="Arial"/>
              <w:noProof/>
            </w:rPr>
            <w:instrText xml:space="preserve"> CITATION Tur04 \l 2057 </w:instrText>
          </w:r>
          <w:r>
            <w:rPr>
              <w:rFonts w:ascii="Arial" w:hAnsi="Arial" w:cs="Arial"/>
              <w:noProof/>
            </w:rPr>
            <w:fldChar w:fldCharType="separate"/>
          </w:r>
          <w:r w:rsidR="00D934FB" w:rsidRPr="00D934FB">
            <w:rPr>
              <w:rFonts w:ascii="Arial" w:hAnsi="Arial" w:cs="Arial"/>
              <w:noProof/>
            </w:rPr>
            <w:t>(Turner &amp; Patrick, 2004)</w:t>
          </w:r>
          <w:r>
            <w:rPr>
              <w:rFonts w:ascii="Arial" w:hAnsi="Arial" w:cs="Arial"/>
              <w:noProof/>
            </w:rPr>
            <w:fldChar w:fldCharType="end"/>
          </w:r>
        </w:sdtContent>
      </w:sdt>
      <w:r>
        <w:rPr>
          <w:rFonts w:ascii="Arial" w:hAnsi="Arial" w:cs="Arial"/>
          <w:noProof/>
        </w:rPr>
        <w:t xml:space="preserve">. </w:t>
      </w:r>
      <w:sdt>
        <w:sdtPr>
          <w:rPr>
            <w:rFonts w:ascii="Arial" w:hAnsi="Arial" w:cs="Arial"/>
            <w:noProof/>
          </w:rPr>
          <w:id w:val="1738827974"/>
          <w:citation/>
        </w:sdtPr>
        <w:sdtEndPr/>
        <w:sdtContent>
          <w:r>
            <w:rPr>
              <w:rFonts w:ascii="Arial" w:hAnsi="Arial" w:cs="Arial"/>
              <w:noProof/>
            </w:rPr>
            <w:fldChar w:fldCharType="begin"/>
          </w:r>
          <w:r>
            <w:rPr>
              <w:rFonts w:ascii="Arial" w:hAnsi="Arial" w:cs="Arial"/>
              <w:noProof/>
            </w:rPr>
            <w:instrText xml:space="preserve"> CITATION Val12 \l 2057 </w:instrText>
          </w:r>
          <w:r>
            <w:rPr>
              <w:rFonts w:ascii="Arial" w:hAnsi="Arial" w:cs="Arial"/>
              <w:noProof/>
            </w:rPr>
            <w:fldChar w:fldCharType="separate"/>
          </w:r>
          <w:r w:rsidR="00D934FB" w:rsidRPr="00D934FB">
            <w:rPr>
              <w:rFonts w:ascii="Arial" w:hAnsi="Arial" w:cs="Arial"/>
              <w:noProof/>
            </w:rPr>
            <w:t>(Valerio, 2012)</w:t>
          </w:r>
          <w:r>
            <w:rPr>
              <w:rFonts w:ascii="Arial" w:hAnsi="Arial" w:cs="Arial"/>
              <w:noProof/>
            </w:rPr>
            <w:fldChar w:fldCharType="end"/>
          </w:r>
        </w:sdtContent>
      </w:sdt>
      <w:r>
        <w:rPr>
          <w:rFonts w:ascii="Arial" w:hAnsi="Arial" w:cs="Arial"/>
          <w:noProof/>
        </w:rPr>
        <w:t xml:space="preserve"> highlights that the creation of a supportive classroom can assist in the development of successful learners</w:t>
      </w:r>
      <w:r w:rsidR="00BD29F5">
        <w:rPr>
          <w:rFonts w:ascii="Arial" w:hAnsi="Arial" w:cs="Arial"/>
          <w:noProof/>
        </w:rPr>
        <w:t>. This</w:t>
      </w:r>
      <w:r>
        <w:rPr>
          <w:rFonts w:ascii="Arial" w:hAnsi="Arial" w:cs="Arial"/>
          <w:noProof/>
        </w:rPr>
        <w:t xml:space="preserve"> in turn may contribute towards overall participation and overall engagement levels.</w:t>
      </w:r>
      <w:r w:rsidR="00BD29F5">
        <w:rPr>
          <w:rFonts w:ascii="Arial" w:hAnsi="Arial" w:cs="Arial"/>
          <w:noProof/>
        </w:rPr>
        <w:t xml:space="preserve"> </w:t>
      </w:r>
      <w:r w:rsidR="00BD29F5" w:rsidRPr="00BD29F5">
        <w:rPr>
          <w:rFonts w:ascii="Arial" w:hAnsi="Arial" w:cs="Arial"/>
          <w:noProof/>
        </w:rPr>
        <w:t>(Black</w:t>
      </w:r>
      <w:r w:rsidR="00BD29F5">
        <w:rPr>
          <w:rFonts w:ascii="Arial" w:hAnsi="Arial" w:cs="Arial"/>
          <w:noProof/>
        </w:rPr>
        <w:t xml:space="preserve"> Et Al.</w:t>
      </w:r>
      <w:r w:rsidR="00BD29F5" w:rsidRPr="00BD29F5">
        <w:rPr>
          <w:rFonts w:ascii="Arial" w:hAnsi="Arial" w:cs="Arial"/>
          <w:noProof/>
        </w:rPr>
        <w:t>, 2003)</w:t>
      </w:r>
      <w:r w:rsidR="00BD29F5">
        <w:rPr>
          <w:rFonts w:ascii="Arial" w:hAnsi="Arial" w:cs="Arial"/>
          <w:noProof/>
        </w:rPr>
        <w:t xml:space="preserve"> highlight ‘Brainstorming’ as a strategy for increasing overall participation in answering and contributing, allowing pupils collectively a chance to gather their ideas then utilising the random selection. A classroom experiment carried out by </w:t>
      </w:r>
      <w:r w:rsidR="00945725">
        <w:rPr>
          <w:rFonts w:ascii="Arial" w:hAnsi="Arial" w:cs="Arial"/>
          <w:noProof/>
        </w:rPr>
        <w:t xml:space="preserve">Professor Dylan Wiliams in which the ‘hands up’ approach is replaced by a random selection resulted in discontentment and disengagement in the pupils achieving the highest scores academically due to them ‘knowing the answers but not being </w:t>
      </w:r>
      <w:r w:rsidR="00945725">
        <w:rPr>
          <w:rFonts w:ascii="Arial" w:hAnsi="Arial" w:cs="Arial"/>
          <w:noProof/>
        </w:rPr>
        <w:lastRenderedPageBreak/>
        <w:t xml:space="preserve">selected’ </w:t>
      </w:r>
      <w:r w:rsidR="003A69D4">
        <w:rPr>
          <w:rFonts w:ascii="Arial" w:hAnsi="Arial" w:cs="Arial"/>
          <w:noProof/>
        </w:rPr>
        <w:t>(</w:t>
      </w:r>
      <w:r w:rsidR="003A69D4">
        <w:rPr>
          <w:rFonts w:ascii="Arial" w:eastAsia="Calibri" w:hAnsi="Arial" w:cs="Arial"/>
          <w:bCs/>
        </w:rPr>
        <w:t>Doc Zoo, 2012)</w:t>
      </w:r>
      <w:r w:rsidR="00A2666F">
        <w:rPr>
          <w:rFonts w:ascii="Arial" w:eastAsia="Calibri" w:hAnsi="Arial" w:cs="Arial"/>
          <w:bCs/>
        </w:rPr>
        <w:t xml:space="preserve">. A key issue as mentioned by Professor Dylan Wiliams arises when a question is asked, multiple hands are raised, one is selected and the answer is validated and then the cycle continues, this doesn’t provide enough information about what the rest of the pupils know or need to learn </w:t>
      </w:r>
      <w:sdt>
        <w:sdtPr>
          <w:rPr>
            <w:rFonts w:ascii="Arial" w:eastAsia="Calibri" w:hAnsi="Arial" w:cs="Arial"/>
            <w:bCs/>
          </w:rPr>
          <w:id w:val="-62727692"/>
          <w:citation/>
        </w:sdtPr>
        <w:sdtEndPr/>
        <w:sdtContent>
          <w:r w:rsidR="00A2666F">
            <w:rPr>
              <w:rFonts w:ascii="Arial" w:eastAsia="Calibri" w:hAnsi="Arial" w:cs="Arial"/>
              <w:bCs/>
            </w:rPr>
            <w:fldChar w:fldCharType="begin"/>
          </w:r>
          <w:r w:rsidR="00A2666F">
            <w:rPr>
              <w:rFonts w:ascii="Arial" w:eastAsia="Calibri" w:hAnsi="Arial" w:cs="Arial"/>
              <w:bCs/>
            </w:rPr>
            <w:instrText xml:space="preserve"> CITATION Wil14 \l 2057 </w:instrText>
          </w:r>
          <w:r w:rsidR="00A2666F">
            <w:rPr>
              <w:rFonts w:ascii="Arial" w:eastAsia="Calibri" w:hAnsi="Arial" w:cs="Arial"/>
              <w:bCs/>
            </w:rPr>
            <w:fldChar w:fldCharType="separate"/>
          </w:r>
          <w:r w:rsidR="00D934FB" w:rsidRPr="00D934FB">
            <w:rPr>
              <w:rFonts w:ascii="Arial" w:eastAsia="Calibri" w:hAnsi="Arial" w:cs="Arial"/>
              <w:noProof/>
            </w:rPr>
            <w:t>(Wiliam, 2014)</w:t>
          </w:r>
          <w:r w:rsidR="00A2666F">
            <w:rPr>
              <w:rFonts w:ascii="Arial" w:eastAsia="Calibri" w:hAnsi="Arial" w:cs="Arial"/>
              <w:bCs/>
            </w:rPr>
            <w:fldChar w:fldCharType="end"/>
          </w:r>
        </w:sdtContent>
      </w:sdt>
      <w:r w:rsidR="00A2666F">
        <w:rPr>
          <w:rFonts w:ascii="Arial" w:eastAsia="Calibri" w:hAnsi="Arial" w:cs="Arial"/>
          <w:bCs/>
        </w:rPr>
        <w:t xml:space="preserve">. Furthermore, the inherit flaw with the ‘traditional system’, as highlighted in Wiliam’s article, is that the most confident pupils will continue to dominate discussions and always raise their hands, becoming smarter through engaged discussions whilst others may decline as a result of their lower confidence </w:t>
      </w:r>
      <w:sdt>
        <w:sdtPr>
          <w:rPr>
            <w:rFonts w:ascii="Arial" w:eastAsia="Calibri" w:hAnsi="Arial" w:cs="Arial"/>
            <w:bCs/>
          </w:rPr>
          <w:id w:val="-1795126238"/>
          <w:citation/>
        </w:sdtPr>
        <w:sdtEndPr/>
        <w:sdtContent>
          <w:r w:rsidR="00A2666F">
            <w:rPr>
              <w:rFonts w:ascii="Arial" w:eastAsia="Calibri" w:hAnsi="Arial" w:cs="Arial"/>
              <w:bCs/>
            </w:rPr>
            <w:fldChar w:fldCharType="begin"/>
          </w:r>
          <w:r w:rsidR="00A2666F">
            <w:rPr>
              <w:rFonts w:ascii="Arial" w:eastAsia="Calibri" w:hAnsi="Arial" w:cs="Arial"/>
              <w:bCs/>
            </w:rPr>
            <w:instrText xml:space="preserve"> CITATION Wil14 \l 2057 </w:instrText>
          </w:r>
          <w:r w:rsidR="00A2666F">
            <w:rPr>
              <w:rFonts w:ascii="Arial" w:eastAsia="Calibri" w:hAnsi="Arial" w:cs="Arial"/>
              <w:bCs/>
            </w:rPr>
            <w:fldChar w:fldCharType="separate"/>
          </w:r>
          <w:r w:rsidR="00D934FB" w:rsidRPr="00D934FB">
            <w:rPr>
              <w:rFonts w:ascii="Arial" w:eastAsia="Calibri" w:hAnsi="Arial" w:cs="Arial"/>
              <w:noProof/>
            </w:rPr>
            <w:t>(Wiliam, 2014)</w:t>
          </w:r>
          <w:r w:rsidR="00A2666F">
            <w:rPr>
              <w:rFonts w:ascii="Arial" w:eastAsia="Calibri" w:hAnsi="Arial" w:cs="Arial"/>
              <w:bCs/>
            </w:rPr>
            <w:fldChar w:fldCharType="end"/>
          </w:r>
        </w:sdtContent>
      </w:sdt>
      <w:r w:rsidR="00CB1E41">
        <w:rPr>
          <w:rFonts w:ascii="Arial" w:eastAsia="Calibri" w:hAnsi="Arial" w:cs="Arial"/>
          <w:bCs/>
        </w:rPr>
        <w:t xml:space="preserve">. </w:t>
      </w:r>
      <w:r w:rsidR="007179AE">
        <w:rPr>
          <w:rFonts w:ascii="Arial" w:eastAsia="Calibri" w:hAnsi="Arial" w:cs="Arial"/>
          <w:bCs/>
        </w:rPr>
        <w:t xml:space="preserve">Countering his own argument, </w:t>
      </w:r>
      <w:sdt>
        <w:sdtPr>
          <w:rPr>
            <w:rFonts w:ascii="Arial" w:eastAsia="Calibri" w:hAnsi="Arial" w:cs="Arial"/>
            <w:bCs/>
          </w:rPr>
          <w:id w:val="-985620072"/>
          <w:citation/>
        </w:sdtPr>
        <w:sdtEndPr/>
        <w:sdtContent>
          <w:r w:rsidR="007179AE">
            <w:rPr>
              <w:rFonts w:ascii="Arial" w:eastAsia="Calibri" w:hAnsi="Arial" w:cs="Arial"/>
              <w:bCs/>
            </w:rPr>
            <w:fldChar w:fldCharType="begin"/>
          </w:r>
          <w:r w:rsidR="007179AE">
            <w:rPr>
              <w:rFonts w:ascii="Arial" w:eastAsia="Calibri" w:hAnsi="Arial" w:cs="Arial"/>
              <w:bCs/>
            </w:rPr>
            <w:instrText xml:space="preserve"> CITATION Wil14 \l 2057 </w:instrText>
          </w:r>
          <w:r w:rsidR="007179AE">
            <w:rPr>
              <w:rFonts w:ascii="Arial" w:eastAsia="Calibri" w:hAnsi="Arial" w:cs="Arial"/>
              <w:bCs/>
            </w:rPr>
            <w:fldChar w:fldCharType="separate"/>
          </w:r>
          <w:r w:rsidR="00D934FB" w:rsidRPr="00D934FB">
            <w:rPr>
              <w:rFonts w:ascii="Arial" w:eastAsia="Calibri" w:hAnsi="Arial" w:cs="Arial"/>
              <w:noProof/>
            </w:rPr>
            <w:t>(Wiliam, 2014)</w:t>
          </w:r>
          <w:r w:rsidR="007179AE">
            <w:rPr>
              <w:rFonts w:ascii="Arial" w:eastAsia="Calibri" w:hAnsi="Arial" w:cs="Arial"/>
              <w:bCs/>
            </w:rPr>
            <w:fldChar w:fldCharType="end"/>
          </w:r>
        </w:sdtContent>
      </w:sdt>
      <w:r w:rsidR="007179AE">
        <w:rPr>
          <w:rFonts w:ascii="Arial" w:eastAsia="Calibri" w:hAnsi="Arial" w:cs="Arial"/>
          <w:bCs/>
        </w:rPr>
        <w:t xml:space="preserve"> highlights a potential issue with the ‘no hands up’ approach being that when teachers are pressed for time they will often choose the same pupils who provide good responses, opting for the ‘safe option’. </w:t>
      </w:r>
      <w:r w:rsidR="000D3113">
        <w:rPr>
          <w:rFonts w:ascii="Arial" w:eastAsia="Calibri" w:hAnsi="Arial" w:cs="Arial"/>
          <w:bCs/>
        </w:rPr>
        <w:t xml:space="preserve">Classroom environment may influence pupil motivation to contribute (Ames, 1992 cited in </w:t>
      </w:r>
      <w:sdt>
        <w:sdtPr>
          <w:rPr>
            <w:rFonts w:ascii="Arial" w:eastAsia="Calibri" w:hAnsi="Arial" w:cs="Arial"/>
            <w:bCs/>
          </w:rPr>
          <w:id w:val="-1396200733"/>
          <w:citation/>
        </w:sdtPr>
        <w:sdtEndPr/>
        <w:sdtContent>
          <w:r w:rsidR="000D3113">
            <w:rPr>
              <w:rFonts w:ascii="Arial" w:eastAsia="Calibri" w:hAnsi="Arial" w:cs="Arial"/>
              <w:bCs/>
            </w:rPr>
            <w:fldChar w:fldCharType="begin"/>
          </w:r>
          <w:r w:rsidR="000D3113">
            <w:rPr>
              <w:rFonts w:ascii="Arial" w:eastAsia="Calibri" w:hAnsi="Arial" w:cs="Arial"/>
              <w:bCs/>
            </w:rPr>
            <w:instrText xml:space="preserve"> CITATION Tur04 \l 2057 </w:instrText>
          </w:r>
          <w:r w:rsidR="000D3113">
            <w:rPr>
              <w:rFonts w:ascii="Arial" w:eastAsia="Calibri" w:hAnsi="Arial" w:cs="Arial"/>
              <w:bCs/>
            </w:rPr>
            <w:fldChar w:fldCharType="separate"/>
          </w:r>
          <w:r w:rsidR="00D934FB" w:rsidRPr="00D934FB">
            <w:rPr>
              <w:rFonts w:ascii="Arial" w:eastAsia="Calibri" w:hAnsi="Arial" w:cs="Arial"/>
              <w:noProof/>
            </w:rPr>
            <w:t>(Turner &amp; Patrick, 2004)</w:t>
          </w:r>
          <w:r w:rsidR="000D3113">
            <w:rPr>
              <w:rFonts w:ascii="Arial" w:eastAsia="Calibri" w:hAnsi="Arial" w:cs="Arial"/>
              <w:bCs/>
            </w:rPr>
            <w:fldChar w:fldCharType="end"/>
          </w:r>
        </w:sdtContent>
      </w:sdt>
      <w:r w:rsidR="000D3113">
        <w:rPr>
          <w:rFonts w:ascii="Arial" w:eastAsia="Calibri" w:hAnsi="Arial" w:cs="Arial"/>
          <w:bCs/>
        </w:rPr>
        <w:t xml:space="preserve">), with the environment having an effect over how students view the learning and participate within. Classrooms that are heavily mastery </w:t>
      </w:r>
      <w:r w:rsidR="00377B42">
        <w:rPr>
          <w:rFonts w:ascii="Arial" w:eastAsia="Calibri" w:hAnsi="Arial" w:cs="Arial"/>
          <w:bCs/>
        </w:rPr>
        <w:t xml:space="preserve">goal orientated have a lower number of students seeking assistance, which in turn may influence the desire to participate in a ‘hands up’ approach, whilst classrooms that are heavily competency based are potentially more likely to wish to demonstrate individual competency </w:t>
      </w:r>
      <w:sdt>
        <w:sdtPr>
          <w:rPr>
            <w:rFonts w:ascii="Arial" w:eastAsia="Calibri" w:hAnsi="Arial" w:cs="Arial"/>
            <w:bCs/>
          </w:rPr>
          <w:id w:val="-1083066733"/>
          <w:citation/>
        </w:sdtPr>
        <w:sdtEndPr/>
        <w:sdtContent>
          <w:r w:rsidR="00377B42">
            <w:rPr>
              <w:rFonts w:ascii="Arial" w:eastAsia="Calibri" w:hAnsi="Arial" w:cs="Arial"/>
              <w:bCs/>
            </w:rPr>
            <w:fldChar w:fldCharType="begin"/>
          </w:r>
          <w:r w:rsidR="00377B42">
            <w:rPr>
              <w:rFonts w:ascii="Arial" w:eastAsia="Calibri" w:hAnsi="Arial" w:cs="Arial"/>
              <w:bCs/>
            </w:rPr>
            <w:instrText xml:space="preserve"> CITATION Tur04 \l 2057 </w:instrText>
          </w:r>
          <w:r w:rsidR="00377B42">
            <w:rPr>
              <w:rFonts w:ascii="Arial" w:eastAsia="Calibri" w:hAnsi="Arial" w:cs="Arial"/>
              <w:bCs/>
            </w:rPr>
            <w:fldChar w:fldCharType="separate"/>
          </w:r>
          <w:r w:rsidR="00D934FB" w:rsidRPr="00D934FB">
            <w:rPr>
              <w:rFonts w:ascii="Arial" w:eastAsia="Calibri" w:hAnsi="Arial" w:cs="Arial"/>
              <w:noProof/>
            </w:rPr>
            <w:t>(Turner &amp; Patrick, 2004)</w:t>
          </w:r>
          <w:r w:rsidR="00377B42">
            <w:rPr>
              <w:rFonts w:ascii="Arial" w:eastAsia="Calibri" w:hAnsi="Arial" w:cs="Arial"/>
              <w:bCs/>
            </w:rPr>
            <w:fldChar w:fldCharType="end"/>
          </w:r>
        </w:sdtContent>
      </w:sdt>
      <w:r w:rsidR="00377B42">
        <w:rPr>
          <w:rFonts w:ascii="Arial" w:eastAsia="Calibri" w:hAnsi="Arial" w:cs="Arial"/>
          <w:bCs/>
        </w:rPr>
        <w:t xml:space="preserve">.  </w:t>
      </w:r>
      <w:r w:rsidR="008E64C2">
        <w:rPr>
          <w:rFonts w:ascii="Arial" w:eastAsia="Calibri" w:hAnsi="Arial" w:cs="Arial"/>
          <w:bCs/>
        </w:rPr>
        <w:br/>
      </w:r>
      <w:r w:rsidR="008E64C2">
        <w:rPr>
          <w:rFonts w:ascii="Arial" w:eastAsia="Calibri" w:hAnsi="Arial" w:cs="Arial"/>
          <w:bCs/>
        </w:rPr>
        <w:br/>
        <w:t xml:space="preserve">These readings have helped support our research question as there are potentially multiple factors that may influence pupil participation within the classroom e.g. intrinsic and extrinsic motivational factors, goal theory, individual personality traits, school policy etc. These readings have made the researchers aware of these factors and their potential affect upon the classroom environment. </w:t>
      </w:r>
    </w:p>
    <w:p w:rsidR="00F96952" w:rsidRPr="00F96952" w:rsidRDefault="00F96952" w:rsidP="00EC7E0A">
      <w:pPr>
        <w:spacing w:line="360" w:lineRule="auto"/>
        <w:rPr>
          <w:rFonts w:ascii="Arial" w:hAnsi="Arial" w:cs="Arial"/>
        </w:rPr>
      </w:pPr>
    </w:p>
    <w:p w:rsidR="00F96952" w:rsidRPr="00F96952" w:rsidRDefault="00F96952" w:rsidP="00EC7E0A">
      <w:pPr>
        <w:spacing w:before="0" w:beforeAutospacing="0" w:after="200" w:line="360" w:lineRule="auto"/>
        <w:rPr>
          <w:rFonts w:ascii="Arial" w:eastAsia="Calibri" w:hAnsi="Arial" w:cs="Arial"/>
          <w:bCs/>
          <w:szCs w:val="32"/>
        </w:rPr>
      </w:pPr>
    </w:p>
    <w:p w:rsidR="00750719" w:rsidRDefault="00750719" w:rsidP="00EC7E0A">
      <w:pPr>
        <w:spacing w:before="0" w:beforeAutospacing="0" w:after="200" w:line="360" w:lineRule="auto"/>
        <w:rPr>
          <w:rFonts w:ascii="Arial" w:eastAsia="Calibri" w:hAnsi="Arial" w:cs="Arial"/>
          <w:b/>
          <w:bCs/>
          <w:sz w:val="32"/>
          <w:szCs w:val="32"/>
          <w:u w:val="single"/>
        </w:rPr>
      </w:pPr>
      <w:r>
        <w:rPr>
          <w:rFonts w:ascii="Arial" w:eastAsia="Calibri" w:hAnsi="Arial" w:cs="Arial"/>
          <w:b/>
          <w:bCs/>
          <w:sz w:val="32"/>
          <w:szCs w:val="32"/>
          <w:u w:val="single"/>
        </w:rPr>
        <w:br w:type="page"/>
      </w:r>
    </w:p>
    <w:p w:rsidR="009A00CE" w:rsidRDefault="009A00CE" w:rsidP="00EC7E0A">
      <w:pPr>
        <w:spacing w:before="0" w:beforeAutospacing="0" w:line="360" w:lineRule="auto"/>
        <w:rPr>
          <w:rFonts w:ascii="Arial" w:eastAsia="Calibri" w:hAnsi="Arial" w:cs="Arial"/>
          <w:b/>
          <w:bCs/>
          <w:sz w:val="32"/>
          <w:szCs w:val="32"/>
          <w:u w:val="single"/>
        </w:rPr>
      </w:pPr>
      <w:r w:rsidRPr="009A00CE">
        <w:rPr>
          <w:rFonts w:ascii="Arial" w:eastAsia="Calibri" w:hAnsi="Arial" w:cs="Arial"/>
          <w:b/>
          <w:bCs/>
          <w:sz w:val="32"/>
          <w:szCs w:val="32"/>
          <w:u w:val="single"/>
        </w:rPr>
        <w:lastRenderedPageBreak/>
        <w:t>3.0 Lesson Study Design</w:t>
      </w:r>
    </w:p>
    <w:p w:rsidR="00750719" w:rsidRDefault="00750719" w:rsidP="00EC7E0A">
      <w:pPr>
        <w:autoSpaceDE w:val="0"/>
        <w:autoSpaceDN w:val="0"/>
        <w:adjustRightInd w:val="0"/>
        <w:spacing w:before="0" w:beforeAutospacing="0" w:after="0" w:line="360" w:lineRule="auto"/>
        <w:rPr>
          <w:rFonts w:ascii="Arial" w:eastAsiaTheme="minorHAnsi" w:hAnsi="Arial" w:cs="Arial"/>
          <w:lang w:eastAsia="en-US"/>
        </w:rPr>
      </w:pPr>
      <w:r>
        <w:rPr>
          <w:rFonts w:ascii="Arial" w:hAnsi="Arial" w:cs="Arial"/>
        </w:rPr>
        <w:t xml:space="preserve">Lesson study (LS) is the collaboration of a group of teachers to observe and conduct action research in a specified teacher’s lesson; observing, analysing and providing feedback for the professional development of the teacher. This method of refinement has been used in Japan since the 1870s to refine and innovate on a teacher’s pedagogical approach </w:t>
      </w:r>
      <w:sdt>
        <w:sdtPr>
          <w:rPr>
            <w:rFonts w:ascii="Arial" w:hAnsi="Arial" w:cs="Arial"/>
          </w:rPr>
          <w:id w:val="-184206746"/>
          <w:citation/>
        </w:sdtPr>
        <w:sdtEndPr/>
        <w:sdtContent>
          <w:r>
            <w:rPr>
              <w:rFonts w:ascii="Arial" w:hAnsi="Arial" w:cs="Arial"/>
            </w:rPr>
            <w:fldChar w:fldCharType="begin"/>
          </w:r>
          <w:r>
            <w:rPr>
              <w:rFonts w:ascii="Arial" w:hAnsi="Arial" w:cs="Arial"/>
            </w:rPr>
            <w:instrText xml:space="preserve"> CITATION Dud14 \l 2057 </w:instrText>
          </w:r>
          <w:r>
            <w:rPr>
              <w:rFonts w:ascii="Arial" w:hAnsi="Arial" w:cs="Arial"/>
            </w:rPr>
            <w:fldChar w:fldCharType="separate"/>
          </w:r>
          <w:r w:rsidR="00D934FB" w:rsidRPr="00D934FB">
            <w:rPr>
              <w:rFonts w:ascii="Arial" w:hAnsi="Arial" w:cs="Arial"/>
              <w:noProof/>
            </w:rPr>
            <w:t>(Dudley, Lesson Study: a handbook, 2014)</w:t>
          </w:r>
          <w:r>
            <w:rPr>
              <w:rFonts w:ascii="Arial" w:hAnsi="Arial" w:cs="Arial"/>
            </w:rPr>
            <w:fldChar w:fldCharType="end"/>
          </w:r>
        </w:sdtContent>
      </w:sdt>
      <w:r>
        <w:rPr>
          <w:rFonts w:ascii="Arial" w:hAnsi="Arial" w:cs="Arial"/>
        </w:rPr>
        <w:t xml:space="preserve">. This concept of developing school-to-school working along the lines of Lesson Studies is an area that is currently being reviewed through the Welsh Government in their report around the future delivery of education services in Wales, highlighting the relevance and current spotlight being shone upon this approach to pedagogical improvement and refinement </w:t>
      </w:r>
      <w:sdt>
        <w:sdtPr>
          <w:rPr>
            <w:rFonts w:ascii="Arial" w:hAnsi="Arial" w:cs="Arial"/>
          </w:rPr>
          <w:id w:val="-753200034"/>
          <w:citation/>
        </w:sdtPr>
        <w:sdtEndPr/>
        <w:sdtContent>
          <w:r>
            <w:rPr>
              <w:rFonts w:ascii="Arial" w:hAnsi="Arial" w:cs="Arial"/>
            </w:rPr>
            <w:fldChar w:fldCharType="begin"/>
          </w:r>
          <w:r>
            <w:rPr>
              <w:rFonts w:ascii="Arial" w:hAnsi="Arial" w:cs="Arial"/>
            </w:rPr>
            <w:instrText xml:space="preserve"> CITATION Rob13 \l 2057 </w:instrText>
          </w:r>
          <w:r>
            <w:rPr>
              <w:rFonts w:ascii="Arial" w:hAnsi="Arial" w:cs="Arial"/>
            </w:rPr>
            <w:fldChar w:fldCharType="separate"/>
          </w:r>
          <w:r w:rsidR="00D934FB" w:rsidRPr="00D934FB">
            <w:rPr>
              <w:rFonts w:ascii="Arial" w:hAnsi="Arial" w:cs="Arial"/>
              <w:noProof/>
            </w:rPr>
            <w:t>(Robert Hill Consulting , 2013)</w:t>
          </w:r>
          <w:r>
            <w:rPr>
              <w:rFonts w:ascii="Arial" w:hAnsi="Arial" w:cs="Arial"/>
            </w:rPr>
            <w:fldChar w:fldCharType="end"/>
          </w:r>
        </w:sdtContent>
      </w:sdt>
      <w:r>
        <w:rPr>
          <w:rFonts w:ascii="Arial" w:hAnsi="Arial" w:cs="Arial"/>
        </w:rPr>
        <w:t xml:space="preserve">. The Department for Education in the U.K has published a report aimed at Head teachers and leading teachers, in this report they highlight Lesson Studies as being a method, that when implemented effectively, may improve the overall teaching of all teachers involved and those who utilise the official findings from these studies </w:t>
      </w:r>
      <w:sdt>
        <w:sdtPr>
          <w:rPr>
            <w:rFonts w:ascii="Arial" w:hAnsi="Arial" w:cs="Arial"/>
          </w:rPr>
          <w:id w:val="1250697951"/>
          <w:citation/>
        </w:sdtPr>
        <w:sdtEndPr/>
        <w:sdtContent>
          <w:r>
            <w:rPr>
              <w:rFonts w:ascii="Arial" w:hAnsi="Arial" w:cs="Arial"/>
            </w:rPr>
            <w:fldChar w:fldCharType="begin"/>
          </w:r>
          <w:r>
            <w:rPr>
              <w:rFonts w:ascii="Arial" w:hAnsi="Arial" w:cs="Arial"/>
            </w:rPr>
            <w:instrText xml:space="preserve"> CITATION Dep10 \l 2057 </w:instrText>
          </w:r>
          <w:r>
            <w:rPr>
              <w:rFonts w:ascii="Arial" w:hAnsi="Arial" w:cs="Arial"/>
            </w:rPr>
            <w:fldChar w:fldCharType="separate"/>
          </w:r>
          <w:r w:rsidR="00D934FB" w:rsidRPr="00D934FB">
            <w:rPr>
              <w:rFonts w:ascii="Arial" w:hAnsi="Arial" w:cs="Arial"/>
              <w:noProof/>
            </w:rPr>
            <w:t>(Department for Education, 2010)</w:t>
          </w:r>
          <w:r>
            <w:rPr>
              <w:rFonts w:ascii="Arial" w:hAnsi="Arial" w:cs="Arial"/>
            </w:rPr>
            <w:fldChar w:fldCharType="end"/>
          </w:r>
        </w:sdtContent>
      </w:sdt>
      <w:r>
        <w:rPr>
          <w:rFonts w:ascii="Arial" w:hAnsi="Arial" w:cs="Arial"/>
        </w:rPr>
        <w:t xml:space="preserve">. </w:t>
      </w:r>
      <w:sdt>
        <w:sdtPr>
          <w:rPr>
            <w:rFonts w:ascii="Arial" w:hAnsi="Arial" w:cs="Arial"/>
          </w:rPr>
          <w:id w:val="-1788262291"/>
          <w:citation/>
        </w:sdtPr>
        <w:sdtEndPr/>
        <w:sdtContent>
          <w:r>
            <w:rPr>
              <w:rFonts w:ascii="Arial" w:hAnsi="Arial" w:cs="Arial"/>
            </w:rPr>
            <w:fldChar w:fldCharType="begin"/>
          </w:r>
          <w:r>
            <w:rPr>
              <w:rFonts w:ascii="Arial" w:hAnsi="Arial" w:cs="Arial"/>
            </w:rPr>
            <w:instrText xml:space="preserve">CITATION Dud15 \t  \l 2057 </w:instrText>
          </w:r>
          <w:r>
            <w:rPr>
              <w:rFonts w:ascii="Arial" w:hAnsi="Arial" w:cs="Arial"/>
            </w:rPr>
            <w:fldChar w:fldCharType="separate"/>
          </w:r>
          <w:r w:rsidR="00D934FB" w:rsidRPr="00D934FB">
            <w:rPr>
              <w:rFonts w:ascii="Arial" w:hAnsi="Arial" w:cs="Arial"/>
              <w:noProof/>
            </w:rPr>
            <w:t>(Dudley, 2015)</w:t>
          </w:r>
          <w:r>
            <w:rPr>
              <w:rFonts w:ascii="Arial" w:hAnsi="Arial" w:cs="Arial"/>
            </w:rPr>
            <w:fldChar w:fldCharType="end"/>
          </w:r>
        </w:sdtContent>
      </w:sdt>
      <w:r>
        <w:rPr>
          <w:rFonts w:ascii="Arial" w:hAnsi="Arial" w:cs="Arial"/>
        </w:rPr>
        <w:t xml:space="preserve"> states that LS is the CPD that schools should adopt, showing a distinctive impact compared to other forms of CPD, going further to suggest that LS should go beyond schools into colleges, universities and their partners. In opposition to this view, a report conducted in the U.K found no evidence that Lesson Study improved maths or reading attainment at KS2 </w:t>
      </w:r>
      <w:r w:rsidRPr="00C75B22">
        <w:rPr>
          <w:rFonts w:ascii="Arial" w:hAnsi="Arial" w:cs="Arial"/>
          <w:noProof/>
        </w:rPr>
        <w:t>(Murphy</w:t>
      </w:r>
      <w:r>
        <w:rPr>
          <w:rFonts w:ascii="Arial" w:hAnsi="Arial" w:cs="Arial"/>
          <w:noProof/>
        </w:rPr>
        <w:t xml:space="preserve"> Et Al.</w:t>
      </w:r>
      <w:r w:rsidRPr="00C75B22">
        <w:rPr>
          <w:rFonts w:ascii="Arial" w:hAnsi="Arial" w:cs="Arial"/>
          <w:noProof/>
        </w:rPr>
        <w:t>, 2017)</w:t>
      </w:r>
      <w:r>
        <w:rPr>
          <w:rFonts w:ascii="Arial" w:hAnsi="Arial" w:cs="Arial"/>
        </w:rPr>
        <w:t xml:space="preserve">. In Japan it is said that all of elementary school teachers as well as half of all middle school teachers meet for between two to five hours per week for lesson study, and that lesson study is viewed as an obligation to continual professional development </w:t>
      </w:r>
      <w:sdt>
        <w:sdtPr>
          <w:rPr>
            <w:rFonts w:ascii="Arial" w:hAnsi="Arial" w:cs="Arial"/>
          </w:rPr>
          <w:id w:val="1702980027"/>
          <w:citation/>
        </w:sdtPr>
        <w:sdtEndPr/>
        <w:sdtContent>
          <w:r>
            <w:rPr>
              <w:rFonts w:ascii="Arial" w:hAnsi="Arial" w:cs="Arial"/>
            </w:rPr>
            <w:fldChar w:fldCharType="begin"/>
          </w:r>
          <w:r>
            <w:rPr>
              <w:rFonts w:ascii="Arial" w:hAnsi="Arial" w:cs="Arial"/>
            </w:rPr>
            <w:instrText xml:space="preserve"> CITATION Iso07 \l 2057 </w:instrText>
          </w:r>
          <w:r>
            <w:rPr>
              <w:rFonts w:ascii="Arial" w:hAnsi="Arial" w:cs="Arial"/>
            </w:rPr>
            <w:fldChar w:fldCharType="separate"/>
          </w:r>
          <w:r w:rsidR="00D934FB" w:rsidRPr="00D934FB">
            <w:rPr>
              <w:rFonts w:ascii="Arial" w:hAnsi="Arial" w:cs="Arial"/>
              <w:noProof/>
            </w:rPr>
            <w:t>(Isoda, Stephens, Ohara, &amp; Miyakawa, 2007)</w:t>
          </w:r>
          <w:r>
            <w:rPr>
              <w:rFonts w:ascii="Arial" w:hAnsi="Arial" w:cs="Arial"/>
            </w:rPr>
            <w:fldChar w:fldCharType="end"/>
          </w:r>
        </w:sdtContent>
      </w:sdt>
      <w:r>
        <w:rPr>
          <w:rFonts w:ascii="Arial" w:hAnsi="Arial" w:cs="Arial"/>
        </w:rPr>
        <w:t xml:space="preserve">. They go further explaining that the process of LS is to compare the original set of goals against what actually happened during the lesson, identifying any issues or problems that had not been noticed during the class. </w:t>
      </w:r>
      <w:r w:rsidRPr="00961B5F">
        <w:rPr>
          <w:rFonts w:ascii="Arial" w:hAnsi="Arial" w:cs="Arial"/>
          <w:noProof/>
        </w:rPr>
        <w:t>(Saito</w:t>
      </w:r>
      <w:r>
        <w:rPr>
          <w:rFonts w:ascii="Arial" w:hAnsi="Arial" w:cs="Arial"/>
          <w:noProof/>
        </w:rPr>
        <w:t xml:space="preserve"> Et Al.</w:t>
      </w:r>
      <w:r w:rsidRPr="00961B5F">
        <w:rPr>
          <w:rFonts w:ascii="Arial" w:hAnsi="Arial" w:cs="Arial"/>
          <w:noProof/>
        </w:rPr>
        <w:t>, 2015)</w:t>
      </w:r>
      <w:r>
        <w:rPr>
          <w:rFonts w:ascii="Arial" w:hAnsi="Arial" w:cs="Arial"/>
        </w:rPr>
        <w:t xml:space="preserve"> argues that LS is limited as children in particular are unlikely to always react in an expected manner which raises the issue of adapting your lesson to allow for ‘unexpected’ answers which does not follow the plans made for the LS or risk avoiding answering and the children losing interest. </w:t>
      </w:r>
      <w:sdt>
        <w:sdtPr>
          <w:rPr>
            <w:rFonts w:ascii="Arial" w:hAnsi="Arial" w:cs="Arial"/>
          </w:rPr>
          <w:id w:val="1681697630"/>
          <w:citation/>
        </w:sdtPr>
        <w:sdtEndPr/>
        <w:sdtContent>
          <w:r>
            <w:rPr>
              <w:rFonts w:ascii="Arial" w:hAnsi="Arial" w:cs="Arial"/>
            </w:rPr>
            <w:fldChar w:fldCharType="begin"/>
          </w:r>
          <w:r>
            <w:rPr>
              <w:rFonts w:ascii="Arial" w:hAnsi="Arial" w:cs="Arial"/>
            </w:rPr>
            <w:instrText xml:space="preserve"> CITATION Har11 \l 2057 </w:instrText>
          </w:r>
          <w:r>
            <w:rPr>
              <w:rFonts w:ascii="Arial" w:hAnsi="Arial" w:cs="Arial"/>
            </w:rPr>
            <w:fldChar w:fldCharType="separate"/>
          </w:r>
          <w:r w:rsidR="00D934FB" w:rsidRPr="00D934FB">
            <w:rPr>
              <w:rFonts w:ascii="Arial" w:hAnsi="Arial" w:cs="Arial"/>
              <w:noProof/>
            </w:rPr>
            <w:t>(Hart, Alston, &amp; Murata, 2011)</w:t>
          </w:r>
          <w:r>
            <w:rPr>
              <w:rFonts w:ascii="Arial" w:hAnsi="Arial" w:cs="Arial"/>
            </w:rPr>
            <w:fldChar w:fldCharType="end"/>
          </w:r>
        </w:sdtContent>
      </w:sdt>
      <w:r>
        <w:rPr>
          <w:rFonts w:ascii="Arial" w:hAnsi="Arial" w:cs="Arial"/>
        </w:rPr>
        <w:t xml:space="preserve"> argue against this, suggesting that LS involves understanding how students think, and express their ideas so that the teacher can improve both their planning and delivery of their lessons through the ability to better understand ‘how my learner will view this’. They go on further to suggest that LS allows for an apprenticed learning for novice teachers when experienced teachers are involved within the process. (</w:t>
      </w:r>
      <w:r w:rsidRPr="00BA0B49">
        <w:rPr>
          <w:rFonts w:ascii="Arial" w:eastAsia="TimesNewRomanPSMT" w:hAnsi="Arial" w:cs="Arial"/>
          <w:color w:val="000000"/>
          <w:lang w:eastAsia="en-US"/>
        </w:rPr>
        <w:t xml:space="preserve">Ball </w:t>
      </w:r>
      <w:r w:rsidRPr="00BA0B49">
        <w:rPr>
          <w:rFonts w:ascii="Arial" w:eastAsia="TimesNewRomanPSMT" w:hAnsi="Arial" w:cs="Arial"/>
          <w:color w:val="1E3BFF"/>
          <w:lang w:eastAsia="en-US"/>
        </w:rPr>
        <w:t>1990</w:t>
      </w:r>
      <w:r w:rsidRPr="00BA0B49">
        <w:rPr>
          <w:rFonts w:ascii="Arial" w:eastAsia="TimesNewRomanPSMT" w:hAnsi="Arial" w:cs="Arial"/>
          <w:color w:val="000000"/>
          <w:lang w:eastAsia="en-US"/>
        </w:rPr>
        <w:t xml:space="preserve">; Borko et al. </w:t>
      </w:r>
      <w:r w:rsidRPr="00BA0B49">
        <w:rPr>
          <w:rFonts w:ascii="Arial" w:eastAsia="TimesNewRomanPSMT" w:hAnsi="Arial" w:cs="Arial"/>
          <w:color w:val="1E3BFF"/>
          <w:lang w:eastAsia="en-US"/>
        </w:rPr>
        <w:t>1992</w:t>
      </w:r>
      <w:r>
        <w:rPr>
          <w:rFonts w:ascii="Arial" w:eastAsia="TimesNewRomanPSMT" w:hAnsi="Arial" w:cs="Arial"/>
          <w:color w:val="000000"/>
          <w:lang w:eastAsia="en-US"/>
        </w:rPr>
        <w:t xml:space="preserve">, Hart and Carriere cited in </w:t>
      </w:r>
      <w:sdt>
        <w:sdtPr>
          <w:rPr>
            <w:rFonts w:ascii="Arial" w:eastAsia="TimesNewRomanPSMT" w:hAnsi="Arial" w:cs="Arial"/>
            <w:color w:val="000000"/>
            <w:lang w:eastAsia="en-US"/>
          </w:rPr>
          <w:id w:val="-1238402156"/>
          <w:citation/>
        </w:sdtPr>
        <w:sdtEndPr/>
        <w:sdtContent>
          <w:r>
            <w:rPr>
              <w:rFonts w:ascii="Arial" w:eastAsia="TimesNewRomanPSMT" w:hAnsi="Arial" w:cs="Arial"/>
              <w:color w:val="000000"/>
              <w:lang w:eastAsia="en-US"/>
            </w:rPr>
            <w:fldChar w:fldCharType="begin"/>
          </w:r>
          <w:r>
            <w:rPr>
              <w:rFonts w:ascii="Arial" w:eastAsia="TimesNewRomanPSMT" w:hAnsi="Arial" w:cs="Arial"/>
              <w:color w:val="000000"/>
              <w:lang w:eastAsia="en-US"/>
            </w:rPr>
            <w:instrText xml:space="preserve"> CITATION Har11 \l 2057 </w:instrText>
          </w:r>
          <w:r>
            <w:rPr>
              <w:rFonts w:ascii="Arial" w:eastAsia="TimesNewRomanPSMT" w:hAnsi="Arial" w:cs="Arial"/>
              <w:color w:val="000000"/>
              <w:lang w:eastAsia="en-US"/>
            </w:rPr>
            <w:fldChar w:fldCharType="separate"/>
          </w:r>
          <w:r w:rsidR="00D934FB" w:rsidRPr="00D934FB">
            <w:rPr>
              <w:rFonts w:ascii="Arial" w:eastAsia="TimesNewRomanPSMT" w:hAnsi="Arial" w:cs="Arial"/>
              <w:noProof/>
              <w:color w:val="000000"/>
              <w:lang w:eastAsia="en-US"/>
            </w:rPr>
            <w:t>(Hart, Alston, &amp; Murata, 2011)</w:t>
          </w:r>
          <w:r>
            <w:rPr>
              <w:rFonts w:ascii="Arial" w:eastAsia="TimesNewRomanPSMT" w:hAnsi="Arial" w:cs="Arial"/>
              <w:color w:val="000000"/>
              <w:lang w:eastAsia="en-US"/>
            </w:rPr>
            <w:fldChar w:fldCharType="end"/>
          </w:r>
        </w:sdtContent>
      </w:sdt>
      <w:r>
        <w:rPr>
          <w:rFonts w:ascii="Arial" w:eastAsia="TimesNewRomanPSMT" w:hAnsi="Arial" w:cs="Arial"/>
          <w:color w:val="000000"/>
          <w:lang w:eastAsia="en-US"/>
        </w:rPr>
        <w:t>) -</w:t>
      </w:r>
      <w:r w:rsidRPr="00BA0B49">
        <w:rPr>
          <w:rFonts w:ascii="Arial" w:hAnsi="Arial" w:cs="Arial"/>
        </w:rPr>
        <w:t xml:space="preserve"> </w:t>
      </w:r>
      <w:r>
        <w:rPr>
          <w:rFonts w:ascii="Arial" w:hAnsi="Arial" w:cs="Arial"/>
        </w:rPr>
        <w:t xml:space="preserve">highlights sufficient content knowledge as being an ongoing issue that has been discussed in other studies. This issue of knowledge potentially goes against the ‘apprenticed learning’ that is offered as a potential benefit to LS. One major benefit </w:t>
      </w:r>
      <w:r>
        <w:rPr>
          <w:rFonts w:ascii="Arial" w:hAnsi="Arial" w:cs="Arial"/>
        </w:rPr>
        <w:lastRenderedPageBreak/>
        <w:t xml:space="preserve">touted of LS is the good relationships between teachers as a result of working closely </w:t>
      </w:r>
      <w:r w:rsidRPr="005A7C92">
        <w:rPr>
          <w:rFonts w:ascii="Arial" w:hAnsi="Arial" w:cs="Arial"/>
          <w:noProof/>
        </w:rPr>
        <w:t>(Isoda</w:t>
      </w:r>
      <w:r>
        <w:rPr>
          <w:rFonts w:ascii="Arial" w:hAnsi="Arial" w:cs="Arial"/>
          <w:noProof/>
        </w:rPr>
        <w:t xml:space="preserve"> Et Al.</w:t>
      </w:r>
      <w:r w:rsidRPr="005A7C92">
        <w:rPr>
          <w:rFonts w:ascii="Arial" w:hAnsi="Arial" w:cs="Arial"/>
          <w:noProof/>
        </w:rPr>
        <w:t>, 2007)</w:t>
      </w:r>
      <w:r>
        <w:rPr>
          <w:rFonts w:ascii="Arial" w:hAnsi="Arial" w:cs="Arial"/>
        </w:rPr>
        <w:t xml:space="preserve">. A teacher that was involved in a bad LS stated the following </w:t>
      </w:r>
      <w:r w:rsidRPr="00D204FD">
        <w:rPr>
          <w:rFonts w:ascii="Arial" w:hAnsi="Arial" w:cs="Arial"/>
          <w:i/>
        </w:rPr>
        <w:t>“</w:t>
      </w:r>
      <w:r w:rsidRPr="00D204FD">
        <w:rPr>
          <w:rFonts w:ascii="Arial" w:eastAsiaTheme="minorHAnsi" w:hAnsi="Arial" w:cs="Arial"/>
          <w:i/>
          <w:lang w:eastAsia="en-US"/>
        </w:rPr>
        <w:t xml:space="preserve">I remember one time I did an awful [study] lesson ... As a result, I got a lot of severe criticism from the other teachers ... I got so upset I started to cry in front of the other teachers” </w:t>
      </w:r>
      <w:sdt>
        <w:sdtPr>
          <w:rPr>
            <w:rFonts w:ascii="Arial" w:eastAsiaTheme="minorHAnsi" w:hAnsi="Arial" w:cs="Arial"/>
            <w:i/>
            <w:lang w:eastAsia="en-US"/>
          </w:rPr>
          <w:id w:val="280775723"/>
          <w:citation/>
        </w:sdtPr>
        <w:sdtEndPr/>
        <w:sdtContent>
          <w:r>
            <w:rPr>
              <w:rFonts w:ascii="Arial" w:eastAsiaTheme="minorHAnsi" w:hAnsi="Arial" w:cs="Arial"/>
              <w:i/>
              <w:lang w:eastAsia="en-US"/>
            </w:rPr>
            <w:fldChar w:fldCharType="begin"/>
          </w:r>
          <w:r>
            <w:rPr>
              <w:rFonts w:ascii="Arial" w:eastAsiaTheme="minorHAnsi" w:hAnsi="Arial" w:cs="Arial"/>
              <w:i/>
              <w:lang w:eastAsia="en-US"/>
            </w:rPr>
            <w:instrText xml:space="preserve">CITATION Fer04 \p 225 \l 2057 </w:instrText>
          </w:r>
          <w:r>
            <w:rPr>
              <w:rFonts w:ascii="Arial" w:eastAsiaTheme="minorHAnsi" w:hAnsi="Arial" w:cs="Arial"/>
              <w:i/>
              <w:lang w:eastAsia="en-US"/>
            </w:rPr>
            <w:fldChar w:fldCharType="separate"/>
          </w:r>
          <w:r w:rsidR="00D934FB" w:rsidRPr="00D934FB">
            <w:rPr>
              <w:rFonts w:ascii="Arial" w:eastAsiaTheme="minorHAnsi" w:hAnsi="Arial" w:cs="Arial"/>
              <w:noProof/>
              <w:lang w:eastAsia="en-US"/>
            </w:rPr>
            <w:t>(Fernandez &amp; Yoshida, 2004, p. 225)</w:t>
          </w:r>
          <w:r>
            <w:rPr>
              <w:rFonts w:ascii="Arial" w:eastAsiaTheme="minorHAnsi" w:hAnsi="Arial" w:cs="Arial"/>
              <w:i/>
              <w:lang w:eastAsia="en-US"/>
            </w:rPr>
            <w:fldChar w:fldCharType="end"/>
          </w:r>
        </w:sdtContent>
      </w:sdt>
      <w:r>
        <w:rPr>
          <w:rFonts w:ascii="Arial" w:eastAsiaTheme="minorHAnsi" w:hAnsi="Arial" w:cs="Arial"/>
          <w:i/>
          <w:lang w:eastAsia="en-US"/>
        </w:rPr>
        <w:t xml:space="preserve">. </w:t>
      </w:r>
      <w:r>
        <w:rPr>
          <w:rFonts w:ascii="Arial" w:eastAsiaTheme="minorHAnsi" w:hAnsi="Arial" w:cs="Arial"/>
          <w:lang w:eastAsia="en-US"/>
        </w:rPr>
        <w:t>The consequences of a negative LS may counteract against the potential relationship benefits suggested by (Isoda Et Al., 2007).</w:t>
      </w:r>
    </w:p>
    <w:p w:rsidR="00750719" w:rsidRDefault="00750719" w:rsidP="00EC7E0A">
      <w:pPr>
        <w:autoSpaceDE w:val="0"/>
        <w:autoSpaceDN w:val="0"/>
        <w:adjustRightInd w:val="0"/>
        <w:spacing w:before="0" w:beforeAutospacing="0" w:after="0" w:line="360" w:lineRule="auto"/>
        <w:rPr>
          <w:rFonts w:ascii="Arial" w:eastAsiaTheme="minorHAnsi" w:hAnsi="Arial" w:cs="Arial"/>
          <w:lang w:eastAsia="en-US"/>
        </w:rPr>
      </w:pPr>
      <w:r>
        <w:rPr>
          <w:rFonts w:ascii="Arial" w:eastAsiaTheme="minorHAnsi" w:hAnsi="Arial" w:cs="Arial"/>
          <w:lang w:eastAsia="en-US"/>
        </w:rPr>
        <w:t xml:space="preserve">Contrary to this view, </w:t>
      </w:r>
      <w:r w:rsidRPr="00E34AF0">
        <w:rPr>
          <w:rFonts w:ascii="Arial" w:eastAsiaTheme="minorHAnsi" w:hAnsi="Arial" w:cs="Arial"/>
          <w:lang w:eastAsia="en-US"/>
        </w:rPr>
        <w:t xml:space="preserve">“Researchers have identified lesson study as being critical to supporting educational change and innovation in Japan” (Lewis &amp; Tsuchida, 1997 cited in </w:t>
      </w:r>
      <w:sdt>
        <w:sdtPr>
          <w:rPr>
            <w:rFonts w:ascii="Arial" w:eastAsiaTheme="minorHAnsi" w:hAnsi="Arial" w:cs="Arial"/>
            <w:lang w:eastAsia="en-US"/>
          </w:rPr>
          <w:id w:val="1620267492"/>
          <w:citation/>
        </w:sdtPr>
        <w:sdtEndPr/>
        <w:sdtContent>
          <w:r w:rsidRPr="00E34AF0">
            <w:rPr>
              <w:rFonts w:ascii="Arial" w:eastAsiaTheme="minorHAnsi" w:hAnsi="Arial" w:cs="Arial"/>
              <w:lang w:eastAsia="en-US"/>
            </w:rPr>
            <w:fldChar w:fldCharType="begin"/>
          </w:r>
          <w:r w:rsidRPr="00E34AF0">
            <w:rPr>
              <w:rFonts w:ascii="Arial" w:eastAsiaTheme="minorHAnsi" w:hAnsi="Arial" w:cs="Arial"/>
              <w:lang w:eastAsia="en-US"/>
            </w:rPr>
            <w:instrText xml:space="preserve">CITATION Fer04 \p 3 \l 2057 </w:instrText>
          </w:r>
          <w:r w:rsidRPr="00E34AF0">
            <w:rPr>
              <w:rFonts w:ascii="Arial" w:eastAsiaTheme="minorHAnsi" w:hAnsi="Arial" w:cs="Arial"/>
              <w:lang w:eastAsia="en-US"/>
            </w:rPr>
            <w:fldChar w:fldCharType="separate"/>
          </w:r>
          <w:r w:rsidR="00D934FB" w:rsidRPr="00D934FB">
            <w:rPr>
              <w:rFonts w:ascii="Arial" w:eastAsiaTheme="minorHAnsi" w:hAnsi="Arial" w:cs="Arial"/>
              <w:noProof/>
              <w:lang w:eastAsia="en-US"/>
            </w:rPr>
            <w:t>(Fernandez &amp; Yoshida, 2004, p. 3)</w:t>
          </w:r>
          <w:r w:rsidRPr="00E34AF0">
            <w:rPr>
              <w:rFonts w:ascii="Arial" w:eastAsiaTheme="minorHAnsi" w:hAnsi="Arial" w:cs="Arial"/>
              <w:lang w:eastAsia="en-US"/>
            </w:rPr>
            <w:fldChar w:fldCharType="end"/>
          </w:r>
        </w:sdtContent>
      </w:sdt>
      <w:r>
        <w:rPr>
          <w:rFonts w:ascii="Arial" w:eastAsiaTheme="minorHAnsi" w:hAnsi="Arial" w:cs="Arial"/>
          <w:lang w:eastAsia="en-US"/>
        </w:rPr>
        <w:t xml:space="preserve">), with many teachers not being able to imagine being able to teach without it </w:t>
      </w:r>
      <w:sdt>
        <w:sdtPr>
          <w:rPr>
            <w:rFonts w:ascii="Arial" w:eastAsiaTheme="minorHAnsi" w:hAnsi="Arial" w:cs="Arial"/>
            <w:lang w:eastAsia="en-US"/>
          </w:rPr>
          <w:id w:val="768664975"/>
          <w:citation/>
        </w:sdtPr>
        <w:sdtEndPr/>
        <w:sdtContent>
          <w:r>
            <w:rPr>
              <w:rFonts w:ascii="Arial" w:eastAsiaTheme="minorHAnsi" w:hAnsi="Arial" w:cs="Arial"/>
              <w:lang w:eastAsia="en-US"/>
            </w:rPr>
            <w:fldChar w:fldCharType="begin"/>
          </w:r>
          <w:r>
            <w:rPr>
              <w:rFonts w:ascii="Arial" w:eastAsiaTheme="minorHAnsi" w:hAnsi="Arial" w:cs="Arial"/>
              <w:lang w:eastAsia="en-US"/>
            </w:rPr>
            <w:instrText xml:space="preserve"> CITATION Ina88 \l 2057 </w:instrText>
          </w:r>
          <w:r>
            <w:rPr>
              <w:rFonts w:ascii="Arial" w:eastAsiaTheme="minorHAnsi" w:hAnsi="Arial" w:cs="Arial"/>
              <w:lang w:eastAsia="en-US"/>
            </w:rPr>
            <w:fldChar w:fldCharType="separate"/>
          </w:r>
          <w:r w:rsidR="00D934FB" w:rsidRPr="00D934FB">
            <w:rPr>
              <w:rFonts w:ascii="Arial" w:eastAsiaTheme="minorHAnsi" w:hAnsi="Arial" w:cs="Arial"/>
              <w:noProof/>
              <w:lang w:eastAsia="en-US"/>
            </w:rPr>
            <w:t>(Inagaki, Terasaki, &amp; Matsudaira, 1988)</w:t>
          </w:r>
          <w:r>
            <w:rPr>
              <w:rFonts w:ascii="Arial" w:eastAsiaTheme="minorHAnsi" w:hAnsi="Arial" w:cs="Arial"/>
              <w:lang w:eastAsia="en-US"/>
            </w:rPr>
            <w:fldChar w:fldCharType="end"/>
          </w:r>
        </w:sdtContent>
      </w:sdt>
      <w:r>
        <w:rPr>
          <w:rFonts w:ascii="Arial" w:eastAsiaTheme="minorHAnsi" w:hAnsi="Arial" w:cs="Arial"/>
          <w:lang w:eastAsia="en-US"/>
        </w:rPr>
        <w:t xml:space="preserve">. Research carried out by Professor Robert Coe has cast doubt over an observer’s ability to spot good teaching, suggesting that from an experiment conducted, 63% of judgements made on a lessons rating was wrong, highlighting the overall lack of consistency between judgements as well as validity of the results </w:t>
      </w:r>
      <w:sdt>
        <w:sdtPr>
          <w:rPr>
            <w:rFonts w:ascii="Arial" w:eastAsiaTheme="minorHAnsi" w:hAnsi="Arial" w:cs="Arial"/>
            <w:lang w:eastAsia="en-US"/>
          </w:rPr>
          <w:id w:val="211851355"/>
          <w:citation/>
        </w:sdtPr>
        <w:sdtEndPr/>
        <w:sdtContent>
          <w:r>
            <w:rPr>
              <w:rFonts w:ascii="Arial" w:eastAsiaTheme="minorHAnsi" w:hAnsi="Arial" w:cs="Arial"/>
              <w:lang w:eastAsia="en-US"/>
            </w:rPr>
            <w:fldChar w:fldCharType="begin"/>
          </w:r>
          <w:r>
            <w:rPr>
              <w:rFonts w:ascii="Arial" w:eastAsiaTheme="minorHAnsi" w:hAnsi="Arial" w:cs="Arial"/>
              <w:lang w:eastAsia="en-US"/>
            </w:rPr>
            <w:instrText xml:space="preserve"> CITATION Coe14 \l 2057 </w:instrText>
          </w:r>
          <w:r>
            <w:rPr>
              <w:rFonts w:ascii="Arial" w:eastAsiaTheme="minorHAnsi" w:hAnsi="Arial" w:cs="Arial"/>
              <w:lang w:eastAsia="en-US"/>
            </w:rPr>
            <w:fldChar w:fldCharType="separate"/>
          </w:r>
          <w:r w:rsidR="00D934FB" w:rsidRPr="00D934FB">
            <w:rPr>
              <w:rFonts w:ascii="Arial" w:eastAsiaTheme="minorHAnsi" w:hAnsi="Arial" w:cs="Arial"/>
              <w:noProof/>
              <w:lang w:eastAsia="en-US"/>
            </w:rPr>
            <w:t>(Coe, 2014)</w:t>
          </w:r>
          <w:r>
            <w:rPr>
              <w:rFonts w:ascii="Arial" w:eastAsiaTheme="minorHAnsi" w:hAnsi="Arial" w:cs="Arial"/>
              <w:lang w:eastAsia="en-US"/>
            </w:rPr>
            <w:fldChar w:fldCharType="end"/>
          </w:r>
        </w:sdtContent>
      </w:sdt>
      <w:r>
        <w:rPr>
          <w:rFonts w:ascii="Arial" w:eastAsiaTheme="minorHAnsi" w:hAnsi="Arial" w:cs="Arial"/>
          <w:lang w:eastAsia="en-US"/>
        </w:rPr>
        <w:t xml:space="preserve">. Opposing Professor Coe’s statement, </w:t>
      </w:r>
      <w:sdt>
        <w:sdtPr>
          <w:rPr>
            <w:rFonts w:ascii="Arial" w:eastAsiaTheme="minorHAnsi" w:hAnsi="Arial" w:cs="Arial"/>
            <w:lang w:eastAsia="en-US"/>
          </w:rPr>
          <w:id w:val="-536890431"/>
          <w:citation/>
        </w:sdtPr>
        <w:sdtEndPr/>
        <w:sdtContent>
          <w:r>
            <w:rPr>
              <w:rFonts w:ascii="Arial" w:eastAsiaTheme="minorHAnsi" w:hAnsi="Arial" w:cs="Arial"/>
              <w:lang w:eastAsia="en-US"/>
            </w:rPr>
            <w:fldChar w:fldCharType="begin"/>
          </w:r>
          <w:r>
            <w:rPr>
              <w:rFonts w:ascii="Arial" w:eastAsiaTheme="minorHAnsi" w:hAnsi="Arial" w:cs="Arial"/>
              <w:lang w:eastAsia="en-US"/>
            </w:rPr>
            <w:instrText xml:space="preserve"> CITATION Zas01 \l 2057 </w:instrText>
          </w:r>
          <w:r>
            <w:rPr>
              <w:rFonts w:ascii="Arial" w:eastAsiaTheme="minorHAnsi" w:hAnsi="Arial" w:cs="Arial"/>
              <w:lang w:eastAsia="en-US"/>
            </w:rPr>
            <w:fldChar w:fldCharType="separate"/>
          </w:r>
          <w:r w:rsidR="00D934FB" w:rsidRPr="00D934FB">
            <w:rPr>
              <w:rFonts w:ascii="Arial" w:eastAsiaTheme="minorHAnsi" w:hAnsi="Arial" w:cs="Arial"/>
              <w:noProof/>
              <w:lang w:eastAsia="en-US"/>
            </w:rPr>
            <w:t>(Zaslavsky, Chapman, &amp; Lieken, 2001)</w:t>
          </w:r>
          <w:r>
            <w:rPr>
              <w:rFonts w:ascii="Arial" w:eastAsiaTheme="minorHAnsi" w:hAnsi="Arial" w:cs="Arial"/>
              <w:lang w:eastAsia="en-US"/>
            </w:rPr>
            <w:fldChar w:fldCharType="end"/>
          </w:r>
        </w:sdtContent>
      </w:sdt>
      <w:r>
        <w:rPr>
          <w:rFonts w:ascii="Arial" w:eastAsiaTheme="minorHAnsi" w:hAnsi="Arial" w:cs="Arial"/>
          <w:lang w:eastAsia="en-US"/>
        </w:rPr>
        <w:t xml:space="preserve"> suggest that LS serves a dual role: serving as content to drive student learning as well as offering teachers indirect learning, i.e. a way of developing their self-learning. Additionally, LS is suggested by </w:t>
      </w:r>
      <w:sdt>
        <w:sdtPr>
          <w:rPr>
            <w:rFonts w:ascii="Arial" w:eastAsiaTheme="minorHAnsi" w:hAnsi="Arial" w:cs="Arial"/>
            <w:lang w:eastAsia="en-US"/>
          </w:rPr>
          <w:id w:val="127594159"/>
          <w:citation/>
        </w:sdtPr>
        <w:sdtEndPr/>
        <w:sdtContent>
          <w:r>
            <w:rPr>
              <w:rFonts w:ascii="Arial" w:eastAsiaTheme="minorHAnsi" w:hAnsi="Arial" w:cs="Arial"/>
              <w:lang w:eastAsia="en-US"/>
            </w:rPr>
            <w:fldChar w:fldCharType="begin"/>
          </w:r>
          <w:r>
            <w:rPr>
              <w:rFonts w:ascii="Arial" w:eastAsiaTheme="minorHAnsi" w:hAnsi="Arial" w:cs="Arial"/>
              <w:lang w:eastAsia="en-US"/>
            </w:rPr>
            <w:instrText xml:space="preserve"> CITATION Fer04 \l 2057 </w:instrText>
          </w:r>
          <w:r>
            <w:rPr>
              <w:rFonts w:ascii="Arial" w:eastAsiaTheme="minorHAnsi" w:hAnsi="Arial" w:cs="Arial"/>
              <w:lang w:eastAsia="en-US"/>
            </w:rPr>
            <w:fldChar w:fldCharType="separate"/>
          </w:r>
          <w:r w:rsidR="00D934FB" w:rsidRPr="00D934FB">
            <w:rPr>
              <w:rFonts w:ascii="Arial" w:eastAsiaTheme="minorHAnsi" w:hAnsi="Arial" w:cs="Arial"/>
              <w:noProof/>
              <w:lang w:eastAsia="en-US"/>
            </w:rPr>
            <w:t>(Fernandez &amp; Yoshida, 2004)</w:t>
          </w:r>
          <w:r>
            <w:rPr>
              <w:rFonts w:ascii="Arial" w:eastAsiaTheme="minorHAnsi" w:hAnsi="Arial" w:cs="Arial"/>
              <w:lang w:eastAsia="en-US"/>
            </w:rPr>
            <w:fldChar w:fldCharType="end"/>
          </w:r>
        </w:sdtContent>
      </w:sdt>
      <w:r>
        <w:rPr>
          <w:rFonts w:ascii="Arial" w:eastAsiaTheme="minorHAnsi" w:hAnsi="Arial" w:cs="Arial"/>
          <w:lang w:eastAsia="en-US"/>
        </w:rPr>
        <w:t xml:space="preserve"> to offer valuable benefits through serious discussion by teachers around their own teaching as well as instructions and lesson plans. Finally, in contrast to the positive points raised above, </w:t>
      </w:r>
      <w:sdt>
        <w:sdtPr>
          <w:rPr>
            <w:rFonts w:ascii="Arial" w:eastAsiaTheme="minorHAnsi" w:hAnsi="Arial" w:cs="Arial"/>
            <w:lang w:eastAsia="en-US"/>
          </w:rPr>
          <w:id w:val="-1758743086"/>
          <w:citation/>
        </w:sdtPr>
        <w:sdtEndPr/>
        <w:sdtContent>
          <w:r>
            <w:rPr>
              <w:rFonts w:ascii="Arial" w:eastAsiaTheme="minorHAnsi" w:hAnsi="Arial" w:cs="Arial"/>
              <w:lang w:eastAsia="en-US"/>
            </w:rPr>
            <w:fldChar w:fldCharType="begin"/>
          </w:r>
          <w:r>
            <w:rPr>
              <w:rFonts w:ascii="Arial" w:eastAsiaTheme="minorHAnsi" w:hAnsi="Arial" w:cs="Arial"/>
              <w:lang w:eastAsia="en-US"/>
            </w:rPr>
            <w:instrText xml:space="preserve"> CITATION Doi11 \l 2057 </w:instrText>
          </w:r>
          <w:r>
            <w:rPr>
              <w:rFonts w:ascii="Arial" w:eastAsiaTheme="minorHAnsi" w:hAnsi="Arial" w:cs="Arial"/>
              <w:lang w:eastAsia="en-US"/>
            </w:rPr>
            <w:fldChar w:fldCharType="separate"/>
          </w:r>
          <w:r w:rsidR="00D934FB" w:rsidRPr="00D934FB">
            <w:rPr>
              <w:rFonts w:ascii="Arial" w:eastAsiaTheme="minorHAnsi" w:hAnsi="Arial" w:cs="Arial"/>
              <w:noProof/>
              <w:lang w:eastAsia="en-US"/>
            </w:rPr>
            <w:t>(Doig &amp; Groves, 2011)</w:t>
          </w:r>
          <w:r>
            <w:rPr>
              <w:rFonts w:ascii="Arial" w:eastAsiaTheme="minorHAnsi" w:hAnsi="Arial" w:cs="Arial"/>
              <w:lang w:eastAsia="en-US"/>
            </w:rPr>
            <w:fldChar w:fldCharType="end"/>
          </w:r>
        </w:sdtContent>
      </w:sdt>
      <w:r>
        <w:rPr>
          <w:rFonts w:ascii="Arial" w:eastAsiaTheme="minorHAnsi" w:hAnsi="Arial" w:cs="Arial"/>
          <w:lang w:eastAsia="en-US"/>
        </w:rPr>
        <w:t xml:space="preserve"> argues that findings from a large-scale study concluded that professional development through the use of LS appeared to be ‘ineffective’. This reading has supported my research by ensuring our LS has followed a concise and literature-based approach, utilising a recognised and tested structure to ensure best practice is utilised.</w:t>
      </w:r>
    </w:p>
    <w:p w:rsidR="00750719" w:rsidRDefault="00750719" w:rsidP="00EC7E0A">
      <w:pPr>
        <w:spacing w:before="0" w:beforeAutospacing="0" w:after="200" w:line="360" w:lineRule="auto"/>
        <w:rPr>
          <w:rFonts w:ascii="Arial" w:eastAsiaTheme="minorHAnsi" w:hAnsi="Arial" w:cs="Arial"/>
          <w:lang w:eastAsia="en-US"/>
        </w:rPr>
      </w:pPr>
    </w:p>
    <w:p w:rsidR="00477CB2" w:rsidRDefault="007B317B" w:rsidP="00EC7E0A">
      <w:pPr>
        <w:spacing w:before="0" w:beforeAutospacing="0" w:line="360" w:lineRule="auto"/>
        <w:rPr>
          <w:rFonts w:ascii="Arial" w:eastAsia="Calibri" w:hAnsi="Arial" w:cs="Arial"/>
          <w:bCs/>
        </w:rPr>
      </w:pPr>
      <w:r>
        <w:rPr>
          <w:rFonts w:ascii="Arial" w:eastAsia="Calibri" w:hAnsi="Arial" w:cs="Arial"/>
          <w:bCs/>
        </w:rPr>
        <w:t xml:space="preserve">The methodology used in this research is Lesson Study, Lesson study is a form of ‘Action Research’. </w:t>
      </w:r>
      <w:r w:rsidR="0051280A">
        <w:rPr>
          <w:rFonts w:ascii="Arial" w:eastAsia="Calibri" w:hAnsi="Arial" w:cs="Arial"/>
          <w:bCs/>
        </w:rPr>
        <w:t xml:space="preserve">‘Action Research’ is described as being a qualitative research methodology that is heavily democratic, fully informs its participants and that patterns and views are revealed without manipulation from the researcher </w:t>
      </w:r>
      <w:sdt>
        <w:sdtPr>
          <w:rPr>
            <w:rFonts w:ascii="Arial" w:eastAsia="Calibri" w:hAnsi="Arial" w:cs="Arial"/>
            <w:bCs/>
          </w:rPr>
          <w:id w:val="-959249874"/>
          <w:citation/>
        </w:sdtPr>
        <w:sdtEndPr/>
        <w:sdtContent>
          <w:r w:rsidR="0051280A">
            <w:rPr>
              <w:rFonts w:ascii="Arial" w:eastAsia="Calibri" w:hAnsi="Arial" w:cs="Arial"/>
              <w:bCs/>
            </w:rPr>
            <w:fldChar w:fldCharType="begin"/>
          </w:r>
          <w:r w:rsidR="0051280A">
            <w:rPr>
              <w:rFonts w:ascii="Arial" w:eastAsia="Calibri" w:hAnsi="Arial" w:cs="Arial"/>
              <w:bCs/>
            </w:rPr>
            <w:instrText xml:space="preserve"> CITATION Mac12 \l 2057 </w:instrText>
          </w:r>
          <w:r w:rsidR="0051280A">
            <w:rPr>
              <w:rFonts w:ascii="Arial" w:eastAsia="Calibri" w:hAnsi="Arial" w:cs="Arial"/>
              <w:bCs/>
            </w:rPr>
            <w:fldChar w:fldCharType="separate"/>
          </w:r>
          <w:r w:rsidR="00D934FB" w:rsidRPr="00D934FB">
            <w:rPr>
              <w:rFonts w:ascii="Arial" w:eastAsia="Calibri" w:hAnsi="Arial" w:cs="Arial"/>
              <w:noProof/>
            </w:rPr>
            <w:t>(MacDonald, 2012)</w:t>
          </w:r>
          <w:r w:rsidR="0051280A">
            <w:rPr>
              <w:rFonts w:ascii="Arial" w:eastAsia="Calibri" w:hAnsi="Arial" w:cs="Arial"/>
              <w:bCs/>
            </w:rPr>
            <w:fldChar w:fldCharType="end"/>
          </w:r>
        </w:sdtContent>
      </w:sdt>
      <w:r w:rsidR="0051280A">
        <w:rPr>
          <w:rFonts w:ascii="Arial" w:eastAsia="Calibri" w:hAnsi="Arial" w:cs="Arial"/>
          <w:bCs/>
        </w:rPr>
        <w:t>.</w:t>
      </w:r>
      <w:r w:rsidR="00477CB2">
        <w:rPr>
          <w:rFonts w:ascii="Arial" w:eastAsia="Calibri" w:hAnsi="Arial" w:cs="Arial"/>
          <w:bCs/>
        </w:rPr>
        <w:t xml:space="preserve"> The methods of data capture are: an observation sheet</w:t>
      </w:r>
      <w:r w:rsidR="00EB5C66">
        <w:rPr>
          <w:rFonts w:ascii="Arial" w:eastAsia="Calibri" w:hAnsi="Arial" w:cs="Arial"/>
          <w:bCs/>
        </w:rPr>
        <w:t xml:space="preserve"> (Non-participant)</w:t>
      </w:r>
      <w:r w:rsidR="00477CB2">
        <w:rPr>
          <w:rFonts w:ascii="Arial" w:eastAsia="Calibri" w:hAnsi="Arial" w:cs="Arial"/>
          <w:bCs/>
        </w:rPr>
        <w:t xml:space="preserve"> is utilised during the lesson from which key points are noted (see Appendix 1</w:t>
      </w:r>
      <w:r w:rsidR="00121FF5">
        <w:rPr>
          <w:rFonts w:ascii="Arial" w:eastAsia="Calibri" w:hAnsi="Arial" w:cs="Arial"/>
          <w:bCs/>
        </w:rPr>
        <w:t>.0</w:t>
      </w:r>
      <w:r w:rsidR="00477CB2">
        <w:rPr>
          <w:rFonts w:ascii="Arial" w:eastAsia="Calibri" w:hAnsi="Arial" w:cs="Arial"/>
          <w:bCs/>
        </w:rPr>
        <w:t xml:space="preserve">), </w:t>
      </w:r>
      <w:r w:rsidR="00EB5C66">
        <w:rPr>
          <w:rFonts w:ascii="Arial" w:eastAsia="Calibri" w:hAnsi="Arial" w:cs="Arial"/>
          <w:bCs/>
        </w:rPr>
        <w:t>an ARC reflection sheet is utilised for reflection upon the lesson, both the teacher and observer are reflecting upon the lesson (see Appendix 2</w:t>
      </w:r>
      <w:r w:rsidR="00121FF5">
        <w:rPr>
          <w:rFonts w:ascii="Arial" w:eastAsia="Calibri" w:hAnsi="Arial" w:cs="Arial"/>
          <w:bCs/>
        </w:rPr>
        <w:t>.0</w:t>
      </w:r>
      <w:r w:rsidR="00EB5C66">
        <w:rPr>
          <w:rFonts w:ascii="Arial" w:eastAsia="Calibri" w:hAnsi="Arial" w:cs="Arial"/>
          <w:bCs/>
        </w:rPr>
        <w:t>)</w:t>
      </w:r>
      <w:r w:rsidR="0062412E">
        <w:rPr>
          <w:rFonts w:ascii="Arial" w:eastAsia="Calibri" w:hAnsi="Arial" w:cs="Arial"/>
          <w:bCs/>
        </w:rPr>
        <w:t xml:space="preserve"> and finally, a focus group interview with all 3 pupils that are being observed is conducted, with a series of set questions asked with pupils encouraged to both answer the question as well as additional interesting points</w:t>
      </w:r>
      <w:r w:rsidR="00121FF5">
        <w:rPr>
          <w:rFonts w:ascii="Arial" w:eastAsia="Calibri" w:hAnsi="Arial" w:cs="Arial"/>
          <w:bCs/>
        </w:rPr>
        <w:t xml:space="preserve"> being captured in the Focus Group Interview Question Matrix (See Appendix 3.0).</w:t>
      </w:r>
      <w:r w:rsidR="00150857">
        <w:rPr>
          <w:rFonts w:ascii="Arial" w:eastAsia="Calibri" w:hAnsi="Arial" w:cs="Arial"/>
          <w:bCs/>
        </w:rPr>
        <w:t xml:space="preserve"> </w:t>
      </w:r>
    </w:p>
    <w:p w:rsidR="00072AFB" w:rsidRDefault="00072AFB" w:rsidP="00EC7E0A">
      <w:pPr>
        <w:spacing w:before="0" w:beforeAutospacing="0" w:line="360" w:lineRule="auto"/>
        <w:rPr>
          <w:rFonts w:ascii="Arial" w:eastAsia="Calibri" w:hAnsi="Arial" w:cs="Arial"/>
          <w:bCs/>
        </w:rPr>
      </w:pPr>
      <w:r>
        <w:rPr>
          <w:rFonts w:ascii="Arial" w:eastAsia="Calibri" w:hAnsi="Arial" w:cs="Arial"/>
          <w:bCs/>
        </w:rPr>
        <w:lastRenderedPageBreak/>
        <w:t xml:space="preserve">My observational notes are captured in the observation sheet (see Appendix 1.0), utilising a non-participant, qualitative capture method that seeks to form understanding through the observer’s interpretation, not following a set of strict scientific guidelines or scientific procedures </w:t>
      </w:r>
      <w:sdt>
        <w:sdtPr>
          <w:rPr>
            <w:rFonts w:ascii="Arial" w:eastAsia="Calibri" w:hAnsi="Arial" w:cs="Arial"/>
            <w:bCs/>
          </w:rPr>
          <w:id w:val="-429431201"/>
          <w:citation/>
        </w:sdtPr>
        <w:sdtEndPr/>
        <w:sdtContent>
          <w:r w:rsidR="007D4B56">
            <w:rPr>
              <w:rFonts w:ascii="Arial" w:eastAsia="Calibri" w:hAnsi="Arial" w:cs="Arial"/>
              <w:bCs/>
            </w:rPr>
            <w:fldChar w:fldCharType="begin"/>
          </w:r>
          <w:r w:rsidR="007D4B56">
            <w:rPr>
              <w:rFonts w:ascii="Arial" w:eastAsia="Calibri" w:hAnsi="Arial" w:cs="Arial"/>
              <w:bCs/>
            </w:rPr>
            <w:instrText xml:space="preserve"> CITATION Rya181 \l 2057 </w:instrText>
          </w:r>
          <w:r w:rsidR="007D4B56">
            <w:rPr>
              <w:rFonts w:ascii="Arial" w:eastAsia="Calibri" w:hAnsi="Arial" w:cs="Arial"/>
              <w:bCs/>
            </w:rPr>
            <w:fldChar w:fldCharType="separate"/>
          </w:r>
          <w:r w:rsidR="00D934FB" w:rsidRPr="00D934FB">
            <w:rPr>
              <w:rFonts w:ascii="Arial" w:eastAsia="Calibri" w:hAnsi="Arial" w:cs="Arial"/>
              <w:noProof/>
            </w:rPr>
            <w:t>(Ryan, 2018)</w:t>
          </w:r>
          <w:r w:rsidR="007D4B56">
            <w:rPr>
              <w:rFonts w:ascii="Arial" w:eastAsia="Calibri" w:hAnsi="Arial" w:cs="Arial"/>
              <w:bCs/>
            </w:rPr>
            <w:fldChar w:fldCharType="end"/>
          </w:r>
        </w:sdtContent>
      </w:sdt>
      <w:r w:rsidR="00394DC8">
        <w:rPr>
          <w:rFonts w:ascii="Arial" w:eastAsia="Calibri" w:hAnsi="Arial" w:cs="Arial"/>
          <w:bCs/>
        </w:rPr>
        <w:t xml:space="preserve">. The observational notes were captured using a non-participant, qualitative capture method as the research seeks to capture the ‘true lesson’, situations are fluid and complex and are continuously changing that may evolve over time </w:t>
      </w:r>
      <w:sdt>
        <w:sdtPr>
          <w:rPr>
            <w:rFonts w:ascii="Arial" w:eastAsia="Calibri" w:hAnsi="Arial" w:cs="Arial"/>
            <w:bCs/>
          </w:rPr>
          <w:id w:val="2009172956"/>
          <w:citation/>
        </w:sdtPr>
        <w:sdtEndPr/>
        <w:sdtContent>
          <w:r w:rsidR="00394DC8">
            <w:rPr>
              <w:rFonts w:ascii="Arial" w:eastAsia="Calibri" w:hAnsi="Arial" w:cs="Arial"/>
              <w:bCs/>
            </w:rPr>
            <w:fldChar w:fldCharType="begin"/>
          </w:r>
          <w:r w:rsidR="00394DC8">
            <w:rPr>
              <w:rFonts w:ascii="Arial" w:eastAsia="Calibri" w:hAnsi="Arial" w:cs="Arial"/>
              <w:bCs/>
            </w:rPr>
            <w:instrText xml:space="preserve"> CITATION Coh071 \l 2057 </w:instrText>
          </w:r>
          <w:r w:rsidR="00394DC8">
            <w:rPr>
              <w:rFonts w:ascii="Arial" w:eastAsia="Calibri" w:hAnsi="Arial" w:cs="Arial"/>
              <w:bCs/>
            </w:rPr>
            <w:fldChar w:fldCharType="separate"/>
          </w:r>
          <w:r w:rsidR="00D934FB" w:rsidRPr="00D934FB">
            <w:rPr>
              <w:rFonts w:ascii="Arial" w:eastAsia="Calibri" w:hAnsi="Arial" w:cs="Arial"/>
              <w:noProof/>
            </w:rPr>
            <w:t>(Cohen, Manion, &amp; Morrison, 2007)</w:t>
          </w:r>
          <w:r w:rsidR="00394DC8">
            <w:rPr>
              <w:rFonts w:ascii="Arial" w:eastAsia="Calibri" w:hAnsi="Arial" w:cs="Arial"/>
              <w:bCs/>
            </w:rPr>
            <w:fldChar w:fldCharType="end"/>
          </w:r>
        </w:sdtContent>
      </w:sdt>
      <w:r w:rsidR="00394DC8">
        <w:rPr>
          <w:rFonts w:ascii="Arial" w:eastAsia="Calibri" w:hAnsi="Arial" w:cs="Arial"/>
          <w:bCs/>
        </w:rPr>
        <w:t>, all whilst continuously attempting to minimise the Hawthorne effect; the change in</w:t>
      </w:r>
      <w:r w:rsidR="00167BBC">
        <w:rPr>
          <w:rFonts w:ascii="Arial" w:eastAsia="Calibri" w:hAnsi="Arial" w:cs="Arial"/>
          <w:bCs/>
        </w:rPr>
        <w:t xml:space="preserve"> behaviour in an audience whilst they are aware they are being observed </w:t>
      </w:r>
      <w:sdt>
        <w:sdtPr>
          <w:rPr>
            <w:rFonts w:ascii="Arial" w:eastAsia="Calibri" w:hAnsi="Arial" w:cs="Arial"/>
            <w:bCs/>
          </w:rPr>
          <w:id w:val="1838813621"/>
          <w:citation/>
        </w:sdtPr>
        <w:sdtEndPr/>
        <w:sdtContent>
          <w:r w:rsidR="00167BBC">
            <w:rPr>
              <w:rFonts w:ascii="Arial" w:eastAsia="Calibri" w:hAnsi="Arial" w:cs="Arial"/>
              <w:bCs/>
            </w:rPr>
            <w:fldChar w:fldCharType="begin"/>
          </w:r>
          <w:r w:rsidR="00167BBC">
            <w:rPr>
              <w:rFonts w:ascii="Arial" w:eastAsia="Calibri" w:hAnsi="Arial" w:cs="Arial"/>
              <w:bCs/>
            </w:rPr>
            <w:instrText xml:space="preserve"> CITATION Kir001 \l 2057 </w:instrText>
          </w:r>
          <w:r w:rsidR="00167BBC">
            <w:rPr>
              <w:rFonts w:ascii="Arial" w:eastAsia="Calibri" w:hAnsi="Arial" w:cs="Arial"/>
              <w:bCs/>
            </w:rPr>
            <w:fldChar w:fldCharType="separate"/>
          </w:r>
          <w:r w:rsidR="00D934FB" w:rsidRPr="00D934FB">
            <w:rPr>
              <w:rFonts w:ascii="Arial" w:eastAsia="Calibri" w:hAnsi="Arial" w:cs="Arial"/>
              <w:noProof/>
            </w:rPr>
            <w:t>(Kirby, 2000)</w:t>
          </w:r>
          <w:r w:rsidR="00167BBC">
            <w:rPr>
              <w:rFonts w:ascii="Arial" w:eastAsia="Calibri" w:hAnsi="Arial" w:cs="Arial"/>
              <w:bCs/>
            </w:rPr>
            <w:fldChar w:fldCharType="end"/>
          </w:r>
        </w:sdtContent>
      </w:sdt>
      <w:r w:rsidR="001524F3">
        <w:rPr>
          <w:rFonts w:ascii="Arial" w:eastAsia="Calibri" w:hAnsi="Arial" w:cs="Arial"/>
          <w:bCs/>
        </w:rPr>
        <w:t xml:space="preserve">. </w:t>
      </w:r>
      <w:r w:rsidR="005C2819">
        <w:rPr>
          <w:rFonts w:ascii="Arial" w:eastAsia="Calibri" w:hAnsi="Arial" w:cs="Arial"/>
          <w:bCs/>
        </w:rPr>
        <w:t>Both the teacher and the observer hand filled in an observation sheet during the lesson, capturing key information immediately or as close to as possible to ensure the best validity and integrity of data captured.</w:t>
      </w:r>
    </w:p>
    <w:p w:rsidR="001A1F76" w:rsidRDefault="001A1F76" w:rsidP="00EC7E0A">
      <w:pPr>
        <w:spacing w:before="0" w:beforeAutospacing="0" w:line="360" w:lineRule="auto"/>
        <w:rPr>
          <w:rFonts w:ascii="Arial" w:eastAsia="Calibri" w:hAnsi="Arial" w:cs="Arial"/>
          <w:bCs/>
        </w:rPr>
      </w:pPr>
      <w:r>
        <w:rPr>
          <w:rFonts w:ascii="Arial" w:eastAsia="Calibri" w:hAnsi="Arial" w:cs="Arial"/>
          <w:bCs/>
        </w:rPr>
        <w:t xml:space="preserve">The </w:t>
      </w:r>
      <w:r w:rsidR="00A316B4">
        <w:rPr>
          <w:rFonts w:ascii="Arial" w:eastAsia="Calibri" w:hAnsi="Arial" w:cs="Arial"/>
          <w:bCs/>
        </w:rPr>
        <w:t>focus group was comprised of 3 pupils, all of which were common to both lesson observations, the sample size allowed the observation to be manageable in size, as well as being a 12% sample size (3 pupils out of 25 students). Limiting factors include: being able to effectively monitor and accurately capture detailed information during the lesson observation becomes increasingly more difficult as the sample size increases, each student in the class may not all share the same classes which limits common classes, and finally, the greater the number of pupils being observed, the more number of participant observers that are needed which may increase the overall Hawthorne effect, thus potentially diluting and reducing th</w:t>
      </w:r>
      <w:r w:rsidR="000532B5">
        <w:rPr>
          <w:rFonts w:ascii="Arial" w:eastAsia="Calibri" w:hAnsi="Arial" w:cs="Arial"/>
          <w:bCs/>
        </w:rPr>
        <w:t xml:space="preserve">e validity of the data captured. The focus group convened on the same day as the lessons were observed, </w:t>
      </w:r>
      <w:r w:rsidR="00AD1EF3">
        <w:rPr>
          <w:rFonts w:ascii="Arial" w:eastAsia="Calibri" w:hAnsi="Arial" w:cs="Arial"/>
          <w:bCs/>
        </w:rPr>
        <w:t>immediately after or as close to after the lesson was delivered in order to minimise the time between delivery and discussion, the longer between these the greater the likelihood that the pupils would forget particular aspects of the lesson.</w:t>
      </w:r>
    </w:p>
    <w:p w:rsidR="002967DD" w:rsidRDefault="002967DD" w:rsidP="00EC7E0A">
      <w:pPr>
        <w:spacing w:before="0" w:beforeAutospacing="0" w:line="360" w:lineRule="auto"/>
        <w:rPr>
          <w:rFonts w:ascii="Arial" w:eastAsia="Calibri" w:hAnsi="Arial" w:cs="Arial"/>
          <w:bCs/>
        </w:rPr>
      </w:pPr>
    </w:p>
    <w:p w:rsidR="00750719" w:rsidRDefault="00750719" w:rsidP="00EC7E0A">
      <w:pPr>
        <w:spacing w:before="0" w:beforeAutospacing="0" w:line="360" w:lineRule="auto"/>
        <w:rPr>
          <w:rFonts w:ascii="Arial" w:eastAsia="Calibri" w:hAnsi="Arial" w:cs="Arial"/>
          <w:bCs/>
        </w:rPr>
      </w:pPr>
    </w:p>
    <w:p w:rsidR="00750719" w:rsidRDefault="00750719" w:rsidP="00EC7E0A">
      <w:pPr>
        <w:spacing w:before="0" w:beforeAutospacing="0" w:line="360" w:lineRule="auto"/>
        <w:rPr>
          <w:rFonts w:ascii="Arial" w:eastAsia="Calibri" w:hAnsi="Arial" w:cs="Arial"/>
          <w:bCs/>
        </w:rPr>
      </w:pPr>
    </w:p>
    <w:p w:rsidR="00750719" w:rsidRDefault="00750719" w:rsidP="00EC7E0A">
      <w:pPr>
        <w:spacing w:before="0" w:beforeAutospacing="0" w:line="360" w:lineRule="auto"/>
        <w:rPr>
          <w:rFonts w:ascii="Arial" w:eastAsia="Calibri" w:hAnsi="Arial" w:cs="Arial"/>
          <w:b/>
          <w:bCs/>
          <w:sz w:val="32"/>
          <w:szCs w:val="32"/>
          <w:u w:val="single"/>
        </w:rPr>
      </w:pPr>
    </w:p>
    <w:p w:rsidR="00EC7E0A" w:rsidRDefault="00EC7E0A">
      <w:pPr>
        <w:spacing w:before="0" w:beforeAutospacing="0" w:after="200" w:line="276" w:lineRule="auto"/>
        <w:rPr>
          <w:rFonts w:ascii="Arial" w:eastAsia="Calibri" w:hAnsi="Arial" w:cs="Arial"/>
          <w:b/>
          <w:bCs/>
          <w:sz w:val="32"/>
          <w:szCs w:val="32"/>
          <w:u w:val="single"/>
        </w:rPr>
      </w:pPr>
      <w:r>
        <w:rPr>
          <w:rFonts w:ascii="Arial" w:eastAsia="Calibri" w:hAnsi="Arial" w:cs="Arial"/>
          <w:b/>
          <w:bCs/>
          <w:sz w:val="32"/>
          <w:szCs w:val="32"/>
          <w:u w:val="single"/>
        </w:rPr>
        <w:br w:type="page"/>
      </w:r>
    </w:p>
    <w:p w:rsidR="00C259EC" w:rsidRDefault="00150857" w:rsidP="00EC7E0A">
      <w:pPr>
        <w:spacing w:before="0" w:beforeAutospacing="0" w:line="360" w:lineRule="auto"/>
        <w:rPr>
          <w:rFonts w:ascii="Arial" w:eastAsia="Calibri" w:hAnsi="Arial" w:cs="Arial"/>
          <w:b/>
          <w:bCs/>
          <w:sz w:val="32"/>
          <w:szCs w:val="32"/>
          <w:u w:val="single"/>
        </w:rPr>
      </w:pPr>
      <w:r>
        <w:rPr>
          <w:rFonts w:ascii="Arial" w:eastAsia="Calibri" w:hAnsi="Arial" w:cs="Arial"/>
          <w:b/>
          <w:bCs/>
          <w:sz w:val="32"/>
          <w:szCs w:val="32"/>
          <w:u w:val="single"/>
        </w:rPr>
        <w:lastRenderedPageBreak/>
        <w:t>4.0</w:t>
      </w:r>
      <w:r w:rsidR="00C259EC" w:rsidRPr="009A00CE">
        <w:rPr>
          <w:rFonts w:ascii="Arial" w:eastAsia="Calibri" w:hAnsi="Arial" w:cs="Arial"/>
          <w:b/>
          <w:bCs/>
          <w:sz w:val="32"/>
          <w:szCs w:val="32"/>
          <w:u w:val="single"/>
        </w:rPr>
        <w:t xml:space="preserve"> </w:t>
      </w:r>
      <w:r w:rsidR="00C259EC">
        <w:rPr>
          <w:rFonts w:ascii="Arial" w:eastAsia="Calibri" w:hAnsi="Arial" w:cs="Arial"/>
          <w:b/>
          <w:bCs/>
          <w:sz w:val="32"/>
          <w:szCs w:val="32"/>
          <w:u w:val="single"/>
        </w:rPr>
        <w:t>Ethical Considerations</w:t>
      </w:r>
    </w:p>
    <w:p w:rsidR="007B4129" w:rsidRDefault="002967DD" w:rsidP="00EC7E0A">
      <w:pPr>
        <w:spacing w:before="0" w:beforeAutospacing="0" w:after="0" w:line="360" w:lineRule="auto"/>
        <w:rPr>
          <w:rFonts w:ascii="Arial" w:eastAsia="Calibri" w:hAnsi="Arial" w:cs="Arial"/>
          <w:bCs/>
        </w:rPr>
      </w:pPr>
      <w:r w:rsidRPr="007B4129">
        <w:rPr>
          <w:rFonts w:ascii="Arial" w:eastAsia="Calibri" w:hAnsi="Arial" w:cs="Arial"/>
          <w:bCs/>
        </w:rPr>
        <w:t>There are ethical considerations that are to be considered whilst conducting research around our Lesson Study</w:t>
      </w:r>
      <w:r w:rsidR="007B4129" w:rsidRPr="007B4129">
        <w:rPr>
          <w:rFonts w:ascii="Arial" w:eastAsia="Calibri" w:hAnsi="Arial" w:cs="Arial"/>
          <w:bCs/>
        </w:rPr>
        <w:t>, risks that include</w:t>
      </w:r>
      <w:r w:rsidRPr="007B4129">
        <w:rPr>
          <w:rFonts w:ascii="Arial" w:eastAsia="Calibri" w:hAnsi="Arial" w:cs="Arial"/>
          <w:bCs/>
        </w:rPr>
        <w:t>:</w:t>
      </w:r>
    </w:p>
    <w:p w:rsidR="007B4129" w:rsidRPr="007B4129" w:rsidRDefault="007B4129" w:rsidP="00EC7E0A">
      <w:pPr>
        <w:pStyle w:val="ListParagraph"/>
        <w:numPr>
          <w:ilvl w:val="0"/>
          <w:numId w:val="4"/>
        </w:numPr>
        <w:spacing w:before="0" w:beforeAutospacing="0" w:after="0" w:line="360" w:lineRule="auto"/>
        <w:rPr>
          <w:rFonts w:ascii="Arial" w:hAnsi="Arial" w:cs="Arial"/>
        </w:rPr>
      </w:pPr>
      <w:r>
        <w:rPr>
          <w:rFonts w:ascii="Arial" w:eastAsia="Calibri" w:hAnsi="Arial" w:cs="Arial"/>
          <w:bCs/>
        </w:rPr>
        <w:t>P</w:t>
      </w:r>
      <w:r w:rsidRPr="007B4129">
        <w:rPr>
          <w:rFonts w:ascii="Arial" w:eastAsia="Calibri" w:hAnsi="Arial" w:cs="Arial"/>
          <w:bCs/>
        </w:rPr>
        <w:t xml:space="preserve">upils feeling left out because they weren’t included, </w:t>
      </w:r>
    </w:p>
    <w:p w:rsidR="007B4129" w:rsidRDefault="007B4129" w:rsidP="00EC7E0A">
      <w:pPr>
        <w:pStyle w:val="ListParagraph"/>
        <w:numPr>
          <w:ilvl w:val="0"/>
          <w:numId w:val="4"/>
        </w:numPr>
        <w:spacing w:before="0" w:beforeAutospacing="0" w:after="0" w:line="360" w:lineRule="auto"/>
        <w:rPr>
          <w:rFonts w:ascii="Arial" w:hAnsi="Arial" w:cs="Arial"/>
        </w:rPr>
      </w:pPr>
      <w:r w:rsidRPr="007B4129">
        <w:rPr>
          <w:rFonts w:ascii="Arial" w:eastAsia="Calibri" w:hAnsi="Arial" w:cs="Arial"/>
          <w:bCs/>
        </w:rPr>
        <w:t>Pupils f</w:t>
      </w:r>
      <w:r w:rsidRPr="007B4129">
        <w:rPr>
          <w:rFonts w:ascii="Arial" w:hAnsi="Arial" w:cs="Arial"/>
        </w:rPr>
        <w:t>eeling highlighted because they are included in the research</w:t>
      </w:r>
    </w:p>
    <w:p w:rsidR="007B4129" w:rsidRDefault="007B4129" w:rsidP="00EC7E0A">
      <w:pPr>
        <w:pStyle w:val="ListParagraph"/>
        <w:numPr>
          <w:ilvl w:val="0"/>
          <w:numId w:val="4"/>
        </w:numPr>
        <w:spacing w:before="0" w:beforeAutospacing="0" w:after="0" w:line="360" w:lineRule="auto"/>
        <w:rPr>
          <w:rFonts w:ascii="Arial" w:hAnsi="Arial" w:cs="Arial"/>
        </w:rPr>
      </w:pPr>
      <w:r w:rsidRPr="007B4129">
        <w:rPr>
          <w:rFonts w:ascii="Arial" w:hAnsi="Arial" w:cs="Arial"/>
        </w:rPr>
        <w:t>Pupils could feel pressure from the teacher to answer questions ‘correctly’</w:t>
      </w:r>
    </w:p>
    <w:p w:rsidR="007B4129" w:rsidRDefault="007B4129" w:rsidP="00EC7E0A">
      <w:pPr>
        <w:pStyle w:val="ListParagraph"/>
        <w:numPr>
          <w:ilvl w:val="0"/>
          <w:numId w:val="4"/>
        </w:numPr>
        <w:spacing w:before="0" w:beforeAutospacing="0" w:after="0" w:line="360" w:lineRule="auto"/>
        <w:rPr>
          <w:rFonts w:ascii="Arial" w:hAnsi="Arial" w:cs="Arial"/>
        </w:rPr>
      </w:pPr>
      <w:r w:rsidRPr="007B4129">
        <w:rPr>
          <w:rFonts w:ascii="Arial" w:hAnsi="Arial" w:cs="Arial"/>
        </w:rPr>
        <w:t>Safeguarding issues</w:t>
      </w:r>
    </w:p>
    <w:p w:rsidR="007B4129" w:rsidRDefault="007B4129" w:rsidP="00EC7E0A">
      <w:pPr>
        <w:pStyle w:val="ListParagraph"/>
        <w:numPr>
          <w:ilvl w:val="0"/>
          <w:numId w:val="4"/>
        </w:numPr>
        <w:spacing w:before="0" w:beforeAutospacing="0" w:after="0" w:line="360" w:lineRule="auto"/>
        <w:rPr>
          <w:rFonts w:ascii="Arial" w:hAnsi="Arial" w:cs="Arial"/>
        </w:rPr>
      </w:pPr>
      <w:r w:rsidRPr="007B4129">
        <w:rPr>
          <w:rFonts w:ascii="Arial" w:hAnsi="Arial" w:cs="Arial"/>
        </w:rPr>
        <w:t>Anonymity</w:t>
      </w:r>
    </w:p>
    <w:p w:rsidR="007B4129" w:rsidRDefault="007B4129" w:rsidP="00EC7E0A">
      <w:pPr>
        <w:pStyle w:val="ListParagraph"/>
        <w:numPr>
          <w:ilvl w:val="0"/>
          <w:numId w:val="4"/>
        </w:numPr>
        <w:spacing w:before="0" w:beforeAutospacing="0" w:after="0" w:line="360" w:lineRule="auto"/>
        <w:rPr>
          <w:rFonts w:ascii="Arial" w:hAnsi="Arial" w:cs="Arial"/>
        </w:rPr>
      </w:pPr>
      <w:r w:rsidRPr="00EF2A3F">
        <w:rPr>
          <w:rFonts w:ascii="Arial" w:hAnsi="Arial" w:cs="Arial"/>
        </w:rPr>
        <w:t xml:space="preserve">Possibility of being accused of favouritism </w:t>
      </w:r>
      <w:r>
        <w:rPr>
          <w:rFonts w:ascii="Arial" w:hAnsi="Arial" w:cs="Arial"/>
        </w:rPr>
        <w:t>by pupils</w:t>
      </w:r>
      <w:r w:rsidRPr="00EF2A3F">
        <w:rPr>
          <w:rFonts w:ascii="Arial" w:hAnsi="Arial" w:cs="Arial"/>
        </w:rPr>
        <w:t xml:space="preserve"> </w:t>
      </w:r>
      <w:r>
        <w:rPr>
          <w:rFonts w:ascii="Arial" w:hAnsi="Arial" w:cs="Arial"/>
        </w:rPr>
        <w:t>who are not part of focus group</w:t>
      </w:r>
    </w:p>
    <w:p w:rsidR="007B4129" w:rsidRDefault="007B4129" w:rsidP="00EC7E0A">
      <w:pPr>
        <w:pStyle w:val="ListParagraph"/>
        <w:numPr>
          <w:ilvl w:val="0"/>
          <w:numId w:val="4"/>
        </w:numPr>
        <w:spacing w:before="0" w:beforeAutospacing="0" w:after="0" w:line="360" w:lineRule="auto"/>
        <w:rPr>
          <w:rFonts w:ascii="Arial" w:hAnsi="Arial" w:cs="Arial"/>
        </w:rPr>
      </w:pPr>
      <w:r>
        <w:rPr>
          <w:rFonts w:ascii="Arial" w:hAnsi="Arial" w:cs="Arial"/>
        </w:rPr>
        <w:t>Observer bias in recording of pupils</w:t>
      </w:r>
    </w:p>
    <w:p w:rsidR="007B4129" w:rsidRDefault="007B4129" w:rsidP="00EC7E0A">
      <w:pPr>
        <w:pStyle w:val="ListParagraph"/>
        <w:numPr>
          <w:ilvl w:val="0"/>
          <w:numId w:val="4"/>
        </w:numPr>
        <w:spacing w:before="0" w:beforeAutospacing="0" w:after="0" w:line="360" w:lineRule="auto"/>
        <w:rPr>
          <w:rFonts w:ascii="Arial" w:hAnsi="Arial" w:cs="Arial"/>
        </w:rPr>
      </w:pPr>
      <w:r>
        <w:rPr>
          <w:rFonts w:ascii="Arial" w:hAnsi="Arial" w:cs="Arial"/>
        </w:rPr>
        <w:t>Possible conflict of interest</w:t>
      </w:r>
    </w:p>
    <w:p w:rsidR="007B4129" w:rsidRDefault="007B4129" w:rsidP="00EC7E0A">
      <w:pPr>
        <w:pStyle w:val="ListParagraph"/>
        <w:numPr>
          <w:ilvl w:val="0"/>
          <w:numId w:val="4"/>
        </w:numPr>
        <w:spacing w:before="0" w:beforeAutospacing="0" w:after="0" w:line="360" w:lineRule="auto"/>
        <w:rPr>
          <w:rFonts w:ascii="Arial" w:hAnsi="Arial" w:cs="Arial"/>
        </w:rPr>
      </w:pPr>
      <w:r>
        <w:rPr>
          <w:rFonts w:ascii="Arial" w:hAnsi="Arial" w:cs="Arial"/>
        </w:rPr>
        <w:t>Chosen participants not being present on the day of the research</w:t>
      </w:r>
    </w:p>
    <w:p w:rsidR="000A21B8" w:rsidRDefault="000A21B8" w:rsidP="00EC7E0A">
      <w:pPr>
        <w:pStyle w:val="ListParagraph"/>
        <w:numPr>
          <w:ilvl w:val="0"/>
          <w:numId w:val="4"/>
        </w:numPr>
        <w:spacing w:before="0" w:beforeAutospacing="0" w:after="0" w:line="360" w:lineRule="auto"/>
        <w:rPr>
          <w:rFonts w:ascii="Arial" w:hAnsi="Arial" w:cs="Arial"/>
        </w:rPr>
      </w:pPr>
      <w:r>
        <w:rPr>
          <w:rFonts w:ascii="Arial" w:hAnsi="Arial" w:cs="Arial"/>
        </w:rPr>
        <w:t>Uphold the good name of the university</w:t>
      </w:r>
    </w:p>
    <w:p w:rsidR="000A21B8" w:rsidRDefault="000A21B8" w:rsidP="00EC7E0A">
      <w:pPr>
        <w:pStyle w:val="ListParagraph"/>
        <w:numPr>
          <w:ilvl w:val="0"/>
          <w:numId w:val="4"/>
        </w:numPr>
        <w:spacing w:before="0" w:beforeAutospacing="0" w:after="0" w:line="360" w:lineRule="auto"/>
        <w:rPr>
          <w:rFonts w:ascii="Arial" w:hAnsi="Arial" w:cs="Arial"/>
        </w:rPr>
      </w:pPr>
      <w:r>
        <w:rPr>
          <w:rFonts w:ascii="Arial" w:hAnsi="Arial" w:cs="Arial"/>
        </w:rPr>
        <w:t>Not falsifying any data</w:t>
      </w:r>
    </w:p>
    <w:p w:rsidR="00930BBC" w:rsidRDefault="00930BBC" w:rsidP="00EC7E0A">
      <w:pPr>
        <w:spacing w:before="0" w:beforeAutospacing="0" w:after="0" w:line="360" w:lineRule="auto"/>
        <w:rPr>
          <w:rFonts w:ascii="Arial" w:hAnsi="Arial" w:cs="Arial"/>
        </w:rPr>
      </w:pPr>
    </w:p>
    <w:p w:rsidR="002112A4" w:rsidRDefault="002112A4" w:rsidP="00EC7E0A">
      <w:pPr>
        <w:autoSpaceDE w:val="0"/>
        <w:autoSpaceDN w:val="0"/>
        <w:adjustRightInd w:val="0"/>
        <w:spacing w:line="360" w:lineRule="auto"/>
        <w:rPr>
          <w:rFonts w:ascii="Arial" w:hAnsi="Arial" w:cs="Arial"/>
        </w:rPr>
      </w:pPr>
      <w:r>
        <w:rPr>
          <w:rFonts w:ascii="Arial" w:hAnsi="Arial" w:cs="Arial"/>
        </w:rPr>
        <w:t xml:space="preserve">To ensure these risks are minimised and all ethical considerations are addressed, researchers will follow BERA guidance of 2018, UWTSD Research Ethics &amp; Integrity Code of Practice and </w:t>
      </w:r>
      <w:r w:rsidRPr="002112A4">
        <w:rPr>
          <w:rFonts w:ascii="Arial" w:hAnsi="Arial" w:cs="Arial"/>
          <w:bCs/>
        </w:rPr>
        <w:t>UWTSD Research Data Management Policy</w:t>
      </w:r>
      <w:r>
        <w:rPr>
          <w:rFonts w:ascii="Arial" w:hAnsi="Arial" w:cs="Arial"/>
          <w:bCs/>
        </w:rPr>
        <w:t xml:space="preserve">. </w:t>
      </w:r>
      <w:r>
        <w:rPr>
          <w:rFonts w:ascii="Arial" w:hAnsi="Arial" w:cs="Arial"/>
          <w:bCs/>
        </w:rPr>
        <w:br/>
      </w:r>
      <w:r>
        <w:rPr>
          <w:rFonts w:ascii="Arial" w:hAnsi="Arial" w:cs="Arial"/>
          <w:bCs/>
        </w:rPr>
        <w:br/>
        <w:t xml:space="preserve">Within the </w:t>
      </w:r>
      <w:r w:rsidR="008B6A91">
        <w:rPr>
          <w:rFonts w:ascii="Arial" w:hAnsi="Arial" w:cs="Arial"/>
          <w:bCs/>
        </w:rPr>
        <w:t>researcher’s</w:t>
      </w:r>
      <w:r>
        <w:rPr>
          <w:rFonts w:ascii="Arial" w:hAnsi="Arial" w:cs="Arial"/>
          <w:bCs/>
        </w:rPr>
        <w:t xml:space="preserve"> ethics form (see Appendix 6.0), ethical considerations are explored, risks highlighted with mitigating strategies outline</w:t>
      </w:r>
      <w:r w:rsidR="00A662F5">
        <w:rPr>
          <w:rFonts w:ascii="Arial" w:hAnsi="Arial" w:cs="Arial"/>
          <w:bCs/>
        </w:rPr>
        <w:t>d</w:t>
      </w:r>
      <w:r>
        <w:rPr>
          <w:rFonts w:ascii="Arial" w:hAnsi="Arial" w:cs="Arial"/>
          <w:bCs/>
        </w:rPr>
        <w:t xml:space="preserve"> to minimise the ethical risks faced during this research.</w:t>
      </w:r>
    </w:p>
    <w:p w:rsidR="00D40A2C" w:rsidRPr="00930BBC" w:rsidRDefault="00D40A2C" w:rsidP="00EC7E0A">
      <w:pPr>
        <w:spacing w:before="0" w:beforeAutospacing="0" w:after="0" w:line="360" w:lineRule="auto"/>
        <w:rPr>
          <w:rFonts w:ascii="Arial" w:hAnsi="Arial" w:cs="Arial"/>
        </w:rPr>
      </w:pPr>
    </w:p>
    <w:p w:rsidR="007B4129" w:rsidRPr="007B4129" w:rsidRDefault="007B4129" w:rsidP="00EC7E0A">
      <w:pPr>
        <w:pStyle w:val="ListParagraph"/>
        <w:spacing w:before="0" w:beforeAutospacing="0" w:after="0" w:line="360" w:lineRule="auto"/>
        <w:rPr>
          <w:rFonts w:ascii="Arial" w:hAnsi="Arial" w:cs="Arial"/>
        </w:rPr>
      </w:pPr>
    </w:p>
    <w:p w:rsidR="002967DD" w:rsidRPr="002967DD" w:rsidRDefault="002967DD" w:rsidP="00EC7E0A">
      <w:pPr>
        <w:spacing w:before="0" w:beforeAutospacing="0" w:line="360" w:lineRule="auto"/>
        <w:rPr>
          <w:rFonts w:ascii="Arial" w:eastAsia="Calibri" w:hAnsi="Arial" w:cs="Arial"/>
          <w:bCs/>
        </w:rPr>
      </w:pPr>
    </w:p>
    <w:p w:rsidR="00C259EC" w:rsidRPr="00C259EC" w:rsidRDefault="00C259EC" w:rsidP="00EC7E0A">
      <w:pPr>
        <w:spacing w:before="0" w:beforeAutospacing="0" w:line="360" w:lineRule="auto"/>
        <w:rPr>
          <w:rFonts w:ascii="Arial" w:eastAsia="Calibri" w:hAnsi="Arial" w:cs="Arial"/>
          <w:bCs/>
        </w:rPr>
      </w:pPr>
    </w:p>
    <w:p w:rsidR="00D84482" w:rsidRDefault="00D84482" w:rsidP="00EC7E0A">
      <w:pPr>
        <w:spacing w:before="0" w:beforeAutospacing="0" w:line="360" w:lineRule="auto"/>
        <w:rPr>
          <w:rFonts w:ascii="Arial" w:eastAsia="Calibri" w:hAnsi="Arial" w:cs="Arial"/>
          <w:bCs/>
        </w:rPr>
      </w:pPr>
    </w:p>
    <w:p w:rsidR="00EB5C66" w:rsidRDefault="00EB5C66" w:rsidP="00EC7E0A">
      <w:pPr>
        <w:spacing w:before="0" w:beforeAutospacing="0" w:line="360" w:lineRule="auto"/>
        <w:rPr>
          <w:rFonts w:ascii="Arial" w:eastAsia="Calibri" w:hAnsi="Arial" w:cs="Arial"/>
          <w:bCs/>
        </w:rPr>
      </w:pPr>
    </w:p>
    <w:p w:rsidR="00477CB2" w:rsidRDefault="00477CB2" w:rsidP="00EC7E0A">
      <w:pPr>
        <w:spacing w:before="0" w:beforeAutospacing="0" w:after="200" w:line="360" w:lineRule="auto"/>
        <w:rPr>
          <w:rFonts w:ascii="Arial" w:eastAsia="Calibri" w:hAnsi="Arial" w:cs="Arial"/>
          <w:bCs/>
        </w:rPr>
      </w:pPr>
      <w:r>
        <w:rPr>
          <w:rFonts w:ascii="Arial" w:eastAsia="Calibri" w:hAnsi="Arial" w:cs="Arial"/>
          <w:bCs/>
        </w:rPr>
        <w:br w:type="page"/>
      </w:r>
    </w:p>
    <w:p w:rsidR="00150857" w:rsidRDefault="00150857" w:rsidP="00EC7E0A">
      <w:pPr>
        <w:spacing w:before="0" w:beforeAutospacing="0" w:line="360" w:lineRule="auto"/>
        <w:rPr>
          <w:rFonts w:ascii="Arial" w:eastAsia="Calibri" w:hAnsi="Arial" w:cs="Arial"/>
          <w:b/>
          <w:bCs/>
          <w:sz w:val="32"/>
          <w:szCs w:val="32"/>
          <w:u w:val="single"/>
        </w:rPr>
      </w:pPr>
      <w:r>
        <w:rPr>
          <w:rFonts w:ascii="Arial" w:eastAsia="Calibri" w:hAnsi="Arial" w:cs="Arial"/>
          <w:b/>
          <w:bCs/>
          <w:sz w:val="32"/>
          <w:szCs w:val="32"/>
          <w:u w:val="single"/>
        </w:rPr>
        <w:lastRenderedPageBreak/>
        <w:t xml:space="preserve">5.0 </w:t>
      </w:r>
      <w:r w:rsidRPr="00150857">
        <w:rPr>
          <w:rFonts w:ascii="Arial" w:eastAsia="Calibri" w:hAnsi="Arial" w:cs="Arial"/>
          <w:b/>
          <w:bCs/>
          <w:sz w:val="32"/>
          <w:szCs w:val="32"/>
          <w:u w:val="single"/>
        </w:rPr>
        <w:t>Lesson study 1</w:t>
      </w:r>
    </w:p>
    <w:p w:rsidR="005B6C37" w:rsidRDefault="005B6C37" w:rsidP="00EC7E0A">
      <w:pPr>
        <w:spacing w:before="0" w:beforeAutospacing="0" w:line="360" w:lineRule="auto"/>
        <w:rPr>
          <w:rFonts w:ascii="Arial" w:eastAsiaTheme="minorHAnsi" w:hAnsi="Arial" w:cs="Arial"/>
          <w:lang w:eastAsia="en-US"/>
        </w:rPr>
      </w:pPr>
      <w:r>
        <w:rPr>
          <w:rFonts w:ascii="Arial" w:eastAsia="Calibri" w:hAnsi="Arial" w:cs="Arial"/>
          <w:bCs/>
        </w:rPr>
        <w:t xml:space="preserve">During lesson 1 the objective of the research was to gauge how effective a ‘hands up’ only approach to answering questions was to overall class engagement within the classroom. The initial indication of the overall success of the lesson is the initial question on the </w:t>
      </w:r>
      <w:r w:rsidRPr="00496A39">
        <w:rPr>
          <w:rFonts w:ascii="Arial" w:eastAsiaTheme="minorHAnsi" w:hAnsi="Arial" w:cs="Arial"/>
          <w:lang w:eastAsia="en-US"/>
        </w:rPr>
        <w:t>Focus Group Interview Question Matrix</w:t>
      </w:r>
      <w:r>
        <w:rPr>
          <w:rFonts w:ascii="Arial" w:eastAsiaTheme="minorHAnsi" w:hAnsi="Arial" w:cs="Arial"/>
          <w:lang w:eastAsia="en-US"/>
        </w:rPr>
        <w:t xml:space="preserve"> (FGIQM), the question is ‘</w:t>
      </w:r>
      <w:r>
        <w:rPr>
          <w:rFonts w:ascii="Arial" w:eastAsiaTheme="minorHAnsi" w:hAnsi="Arial" w:cs="Arial"/>
          <w:i/>
          <w:lang w:eastAsia="en-US"/>
        </w:rPr>
        <w:t xml:space="preserve">What do you think of today’s lesson? Red/Amber/Green’. </w:t>
      </w:r>
      <w:r>
        <w:rPr>
          <w:rFonts w:ascii="Arial" w:eastAsiaTheme="minorHAnsi" w:hAnsi="Arial" w:cs="Arial"/>
          <w:lang w:eastAsia="en-US"/>
        </w:rPr>
        <w:t>Red indicates a negative response, Amber is equivalent to a neutral response whilst Green indicates positive response. During Lesson Study 2, all 3 pupils responded with Green as a response to the question, this indicates the overall opinions are positive. All indicated ‘Green’ as their response to question 1, indicating they enjoyed the lesson as a whole.</w:t>
      </w:r>
    </w:p>
    <w:p w:rsidR="005B6C37" w:rsidRDefault="005B6C37" w:rsidP="00EC7E0A">
      <w:pPr>
        <w:spacing w:before="0" w:beforeAutospacing="0" w:line="360" w:lineRule="auto"/>
        <w:rPr>
          <w:rFonts w:ascii="Arial" w:eastAsiaTheme="minorHAnsi" w:hAnsi="Arial" w:cs="Arial"/>
          <w:lang w:eastAsia="en-US"/>
        </w:rPr>
      </w:pPr>
      <w:r>
        <w:rPr>
          <w:rFonts w:ascii="Arial" w:eastAsiaTheme="minorHAnsi" w:hAnsi="Arial" w:cs="Arial"/>
          <w:lang w:eastAsia="en-US"/>
        </w:rPr>
        <w:t>The next question asked on the FGIQM is ‘</w:t>
      </w:r>
      <w:r>
        <w:rPr>
          <w:rFonts w:ascii="Arial" w:eastAsiaTheme="minorHAnsi" w:hAnsi="Arial" w:cs="Arial"/>
          <w:i/>
          <w:lang w:eastAsia="en-US"/>
        </w:rPr>
        <w:t xml:space="preserve">Did you feel you were challenged enough during the lesson?’, </w:t>
      </w:r>
      <w:r>
        <w:rPr>
          <w:rFonts w:ascii="Arial" w:eastAsiaTheme="minorHAnsi" w:hAnsi="Arial" w:cs="Arial"/>
          <w:lang w:eastAsia="en-US"/>
        </w:rPr>
        <w:t>the lesson involved completing a task which is part of a series of tasks as part of Unit 1, BTEC coursework.</w:t>
      </w:r>
      <w:r>
        <w:rPr>
          <w:rFonts w:ascii="Arial" w:eastAsiaTheme="minorHAnsi" w:hAnsi="Arial" w:cs="Arial"/>
          <w:i/>
          <w:lang w:eastAsia="en-US"/>
        </w:rPr>
        <w:t xml:space="preserve"> </w:t>
      </w:r>
      <w:r>
        <w:rPr>
          <w:rFonts w:ascii="Arial" w:eastAsiaTheme="minorHAnsi" w:hAnsi="Arial" w:cs="Arial"/>
          <w:lang w:eastAsia="en-US"/>
        </w:rPr>
        <w:t>Each of the 3 pupils responded positively to this question, with pupil 1 completing the task set out in the lesson and moving on to an extension task; pupil 2 indicating they completed the main task only, and pupil 3 stated they completed the task only, though with the assistance of other students. These 3 responses indicate each pupil is being sufficiently challenged and understood the requirements of the task.</w:t>
      </w:r>
    </w:p>
    <w:p w:rsidR="005B6C37" w:rsidRDefault="005B6C37" w:rsidP="00EC7E0A">
      <w:pPr>
        <w:spacing w:before="0" w:beforeAutospacing="0" w:line="360" w:lineRule="auto"/>
        <w:rPr>
          <w:rFonts w:ascii="Arial" w:eastAsia="Calibri" w:hAnsi="Arial" w:cs="Arial"/>
          <w:bCs/>
        </w:rPr>
      </w:pPr>
      <w:r>
        <w:rPr>
          <w:rFonts w:ascii="Arial" w:eastAsia="Calibri" w:hAnsi="Arial" w:cs="Arial"/>
          <w:bCs/>
        </w:rPr>
        <w:t>The 3</w:t>
      </w:r>
      <w:r w:rsidRPr="0038353C">
        <w:rPr>
          <w:rFonts w:ascii="Arial" w:eastAsia="Calibri" w:hAnsi="Arial" w:cs="Arial"/>
          <w:bCs/>
          <w:vertAlign w:val="superscript"/>
        </w:rPr>
        <w:t>rd</w:t>
      </w:r>
      <w:r>
        <w:rPr>
          <w:rFonts w:ascii="Arial" w:eastAsia="Calibri" w:hAnsi="Arial" w:cs="Arial"/>
          <w:bCs/>
        </w:rPr>
        <w:t xml:space="preserve"> question asked on the FGIQM is </w:t>
      </w:r>
      <w:r w:rsidRPr="00CD1CFC">
        <w:rPr>
          <w:rFonts w:ascii="Arial" w:eastAsia="Calibri" w:hAnsi="Arial" w:cs="Arial"/>
          <w:bCs/>
          <w:i/>
        </w:rPr>
        <w:t xml:space="preserve">‘How do you feel about being selected </w:t>
      </w:r>
      <w:r>
        <w:rPr>
          <w:rFonts w:ascii="Arial" w:eastAsia="Calibri" w:hAnsi="Arial" w:cs="Arial"/>
          <w:bCs/>
          <w:i/>
        </w:rPr>
        <w:t>when only putting up your hand?</w:t>
      </w:r>
      <w:r w:rsidRPr="00CD1CFC">
        <w:rPr>
          <w:rFonts w:ascii="Arial" w:eastAsia="Calibri" w:hAnsi="Arial" w:cs="Arial"/>
          <w:bCs/>
          <w:i/>
        </w:rPr>
        <w:t>’</w:t>
      </w:r>
      <w:r>
        <w:rPr>
          <w:rFonts w:ascii="Arial" w:eastAsia="Calibri" w:hAnsi="Arial" w:cs="Arial"/>
          <w:bCs/>
        </w:rPr>
        <w:t xml:space="preserve">. Pupil 1 responded by stating they really enjoy answering the questions, though they found it slightly frustrating not always being chosen to answer as well as being reminded not to shout out. Pupil 2 responded by stating they prefer this approach as they can choose which questions they are most comfortable answering and avoid being put on the spot. Pupil 3 however stated that they don’t mind the overall approach, with a neutral response. </w:t>
      </w:r>
    </w:p>
    <w:p w:rsidR="005B6C37" w:rsidRDefault="005B6C37" w:rsidP="00EC7E0A">
      <w:pPr>
        <w:spacing w:before="0" w:beforeAutospacing="0" w:line="360" w:lineRule="auto"/>
        <w:rPr>
          <w:rFonts w:ascii="Arial" w:eastAsia="Calibri" w:hAnsi="Arial" w:cs="Arial"/>
          <w:bCs/>
        </w:rPr>
      </w:pPr>
      <w:r>
        <w:rPr>
          <w:rFonts w:ascii="Arial" w:eastAsia="Calibri" w:hAnsi="Arial" w:cs="Arial"/>
          <w:bCs/>
        </w:rPr>
        <w:t>The 4</w:t>
      </w:r>
      <w:r w:rsidRPr="00CD1CFC">
        <w:rPr>
          <w:rFonts w:ascii="Arial" w:eastAsia="Calibri" w:hAnsi="Arial" w:cs="Arial"/>
          <w:bCs/>
          <w:vertAlign w:val="superscript"/>
        </w:rPr>
        <w:t>th</w:t>
      </w:r>
      <w:r>
        <w:rPr>
          <w:rFonts w:ascii="Arial" w:eastAsia="Calibri" w:hAnsi="Arial" w:cs="Arial"/>
          <w:bCs/>
        </w:rPr>
        <w:t xml:space="preserve"> question asked on the FGIQM is </w:t>
      </w:r>
      <w:r w:rsidRPr="00CD1CFC">
        <w:rPr>
          <w:rFonts w:ascii="Arial" w:eastAsia="Calibri" w:hAnsi="Arial" w:cs="Arial"/>
          <w:bCs/>
          <w:i/>
          <w:u w:val="single"/>
        </w:rPr>
        <w:t>‘</w:t>
      </w:r>
      <w:r w:rsidRPr="007B141E">
        <w:rPr>
          <w:rFonts w:ascii="Arial" w:eastAsia="Calibri" w:hAnsi="Arial" w:cs="Arial"/>
          <w:bCs/>
          <w:i/>
        </w:rPr>
        <w:t>Do you feel like you engaged well with today’s lesson – how could you have engaged more?’</w:t>
      </w:r>
      <w:r>
        <w:rPr>
          <w:rFonts w:ascii="Arial" w:eastAsia="Calibri" w:hAnsi="Arial" w:cs="Arial"/>
          <w:bCs/>
        </w:rPr>
        <w:t xml:space="preserve"> Pupil 1 stated that they enjoyed the task, engaging well and working towards increasing their predicted grade from a merit to distinction. Pupil 2 stated they have found the class slightly boring due to each task being related to one specific unit. Pupil 3 stated that they liked the lesson and prefer being able to work individually on their coursework without the need to discuss topics aloud. From these responses the overall engagement levels are between medium to high, with pupils expressing an overall satisfaction in the lesson in addition to being satisfied with the ‘hands up’ only approach.</w:t>
      </w:r>
    </w:p>
    <w:p w:rsidR="005B6C37" w:rsidRDefault="005B6C37" w:rsidP="00EC7E0A">
      <w:pPr>
        <w:spacing w:before="0" w:beforeAutospacing="0" w:line="360" w:lineRule="auto"/>
        <w:rPr>
          <w:rFonts w:ascii="Arial" w:eastAsia="Calibri" w:hAnsi="Arial" w:cs="Arial"/>
          <w:bCs/>
        </w:rPr>
      </w:pPr>
      <w:r>
        <w:rPr>
          <w:rFonts w:ascii="Arial" w:eastAsia="Calibri" w:hAnsi="Arial" w:cs="Arial"/>
          <w:bCs/>
        </w:rPr>
        <w:lastRenderedPageBreak/>
        <w:t xml:space="preserve">The final question asked on the FGIQM is </w:t>
      </w:r>
      <w:r w:rsidRPr="00C552B8">
        <w:rPr>
          <w:rFonts w:ascii="Arial" w:eastAsia="Calibri" w:hAnsi="Arial" w:cs="Arial"/>
          <w:bCs/>
          <w:i/>
        </w:rPr>
        <w:t>‘What would make you more comfortable to answer questions?’</w:t>
      </w:r>
      <w:r>
        <w:rPr>
          <w:rFonts w:ascii="Arial" w:eastAsia="Calibri" w:hAnsi="Arial" w:cs="Arial"/>
          <w:bCs/>
          <w:i/>
        </w:rPr>
        <w:t xml:space="preserve"> </w:t>
      </w:r>
      <w:r>
        <w:rPr>
          <w:rFonts w:ascii="Arial" w:eastAsia="Calibri" w:hAnsi="Arial" w:cs="Arial"/>
          <w:bCs/>
        </w:rPr>
        <w:t>pupil 1 stated they are comfortable answering questions though they would prefer it if the teacher provides them with more time to further develop their answer; pupil 2 stated that they like the ‘hands up’ approach as it allows them to choose specifically when they wish to attempt to answer a question; pupil 3 stated that they prefer writing their answers down rather than reading out loud, thus this approach allows them to avoid needing to answer any questions out loud.</w:t>
      </w:r>
    </w:p>
    <w:p w:rsidR="005B6C37" w:rsidRDefault="005B6C37" w:rsidP="00EC7E0A">
      <w:pPr>
        <w:spacing w:before="0" w:beforeAutospacing="0" w:line="360" w:lineRule="auto"/>
        <w:rPr>
          <w:rFonts w:ascii="Arial" w:eastAsia="Calibri" w:hAnsi="Arial" w:cs="Arial"/>
          <w:bCs/>
        </w:rPr>
      </w:pPr>
      <w:r>
        <w:rPr>
          <w:rFonts w:ascii="Arial" w:eastAsia="Calibri" w:hAnsi="Arial" w:cs="Arial"/>
          <w:bCs/>
        </w:rPr>
        <w:t xml:space="preserve">From the answers given above, the overwhelming responses are largely positive with the lowest scores being ‘neutral’, and the general opinions pointing towards each of the observed pupils being actively engaged. Each pupil was measured along a 4-mark checklist criteria (See Appendix 1.0), with pupil one scoring 4/4, pupil two scoring 3/4 and pupil three scoring 3/4. From the FGIQM responses and the observer checklist scores, the researcher believes there is a strong correlation between the ‘hands up’ approach and the overall engagement levels. </w:t>
      </w:r>
    </w:p>
    <w:p w:rsidR="005B6C37" w:rsidRDefault="005B6C37" w:rsidP="00EC7E0A">
      <w:pPr>
        <w:spacing w:before="0" w:beforeAutospacing="0" w:line="360" w:lineRule="auto"/>
        <w:rPr>
          <w:rFonts w:ascii="Arial" w:eastAsia="Calibri" w:hAnsi="Arial" w:cs="Arial"/>
          <w:b/>
          <w:bCs/>
          <w:sz w:val="32"/>
          <w:szCs w:val="32"/>
          <w:u w:val="single"/>
        </w:rPr>
      </w:pPr>
    </w:p>
    <w:p w:rsidR="005B6C37" w:rsidRDefault="005B6C37" w:rsidP="00EC7E0A">
      <w:pPr>
        <w:spacing w:before="0" w:beforeAutospacing="0" w:after="200" w:line="360" w:lineRule="auto"/>
        <w:rPr>
          <w:rFonts w:ascii="Arial" w:eastAsia="Calibri" w:hAnsi="Arial" w:cs="Arial"/>
          <w:bCs/>
        </w:rPr>
      </w:pPr>
      <w:r>
        <w:rPr>
          <w:rFonts w:ascii="Arial" w:eastAsia="Calibri" w:hAnsi="Arial" w:cs="Arial"/>
          <w:bCs/>
        </w:rPr>
        <w:br w:type="page"/>
      </w:r>
    </w:p>
    <w:p w:rsidR="00FE1216" w:rsidRPr="005B6C37" w:rsidRDefault="00FE1216" w:rsidP="00EC7E0A">
      <w:pPr>
        <w:spacing w:before="0" w:beforeAutospacing="0" w:after="200" w:line="360" w:lineRule="auto"/>
        <w:rPr>
          <w:rFonts w:ascii="Arial" w:eastAsia="Calibri" w:hAnsi="Arial" w:cs="Arial"/>
          <w:bCs/>
        </w:rPr>
      </w:pPr>
      <w:r>
        <w:rPr>
          <w:rFonts w:ascii="Arial" w:eastAsia="Calibri" w:hAnsi="Arial" w:cs="Arial"/>
          <w:b/>
          <w:bCs/>
          <w:sz w:val="32"/>
          <w:szCs w:val="32"/>
          <w:u w:val="single"/>
        </w:rPr>
        <w:lastRenderedPageBreak/>
        <w:t>6.0 Lesson study 2</w:t>
      </w:r>
    </w:p>
    <w:p w:rsidR="005B6C37" w:rsidRDefault="005B6C37" w:rsidP="00EC7E0A">
      <w:pPr>
        <w:spacing w:before="0" w:beforeAutospacing="0" w:line="360" w:lineRule="auto"/>
        <w:rPr>
          <w:rFonts w:ascii="Arial" w:eastAsiaTheme="minorHAnsi" w:hAnsi="Arial" w:cs="Arial"/>
          <w:lang w:eastAsia="en-US"/>
        </w:rPr>
      </w:pPr>
      <w:r>
        <w:rPr>
          <w:rFonts w:ascii="Arial" w:eastAsia="Calibri" w:hAnsi="Arial" w:cs="Arial"/>
          <w:bCs/>
        </w:rPr>
        <w:t xml:space="preserve">During lesson 2 the objective of the research was to gauge how effective a random selection only approach to answering questions was to overall class engagement within the classroom. The initial indication of the overall success of the lesson is the initial question on the </w:t>
      </w:r>
      <w:r w:rsidRPr="00496A39">
        <w:rPr>
          <w:rFonts w:ascii="Arial" w:eastAsiaTheme="minorHAnsi" w:hAnsi="Arial" w:cs="Arial"/>
          <w:lang w:eastAsia="en-US"/>
        </w:rPr>
        <w:t>Focus Group Interview Question Matrix</w:t>
      </w:r>
      <w:r>
        <w:rPr>
          <w:rFonts w:ascii="Arial" w:eastAsiaTheme="minorHAnsi" w:hAnsi="Arial" w:cs="Arial"/>
          <w:lang w:eastAsia="en-US"/>
        </w:rPr>
        <w:t xml:space="preserve"> (FGIQM), the question is ‘</w:t>
      </w:r>
      <w:r>
        <w:rPr>
          <w:rFonts w:ascii="Arial" w:eastAsiaTheme="minorHAnsi" w:hAnsi="Arial" w:cs="Arial"/>
          <w:i/>
          <w:lang w:eastAsia="en-US"/>
        </w:rPr>
        <w:t xml:space="preserve">What do you think of today’s lesson? Red/Amber/Green’. </w:t>
      </w:r>
      <w:r>
        <w:rPr>
          <w:rFonts w:ascii="Arial" w:eastAsiaTheme="minorHAnsi" w:hAnsi="Arial" w:cs="Arial"/>
          <w:lang w:eastAsia="en-US"/>
        </w:rPr>
        <w:t>Red indicates a negative response, Amber is equivalent to a neutral response whilst Green indicates positive response. During Lesson Study 1, all 3 pupils responded with Green as a response to the question, this indicates the overall opinions are positive.</w:t>
      </w:r>
    </w:p>
    <w:p w:rsidR="005B6C37" w:rsidRDefault="005B6C37" w:rsidP="00EC7E0A">
      <w:pPr>
        <w:spacing w:before="0" w:beforeAutospacing="0" w:line="360" w:lineRule="auto"/>
        <w:rPr>
          <w:rFonts w:ascii="Arial" w:eastAsiaTheme="minorHAnsi" w:hAnsi="Arial" w:cs="Arial"/>
          <w:lang w:eastAsia="en-US"/>
        </w:rPr>
      </w:pPr>
      <w:r>
        <w:rPr>
          <w:rFonts w:ascii="Arial" w:eastAsiaTheme="minorHAnsi" w:hAnsi="Arial" w:cs="Arial"/>
          <w:lang w:eastAsia="en-US"/>
        </w:rPr>
        <w:t>The next question asked on the FGIQM is ‘</w:t>
      </w:r>
      <w:r>
        <w:rPr>
          <w:rFonts w:ascii="Arial" w:eastAsiaTheme="minorHAnsi" w:hAnsi="Arial" w:cs="Arial"/>
          <w:i/>
          <w:lang w:eastAsia="en-US"/>
        </w:rPr>
        <w:t xml:space="preserve">Did you feel you were challenged enough during the lesson?’, </w:t>
      </w:r>
      <w:r>
        <w:rPr>
          <w:rFonts w:ascii="Arial" w:eastAsiaTheme="minorHAnsi" w:hAnsi="Arial" w:cs="Arial"/>
          <w:lang w:eastAsia="en-US"/>
        </w:rPr>
        <w:t>the lesson involved completing a task in lesson with an extension task based upon a GCSE style examination question</w:t>
      </w:r>
      <w:r>
        <w:rPr>
          <w:rFonts w:ascii="Arial" w:eastAsiaTheme="minorHAnsi" w:hAnsi="Arial" w:cs="Arial"/>
          <w:i/>
          <w:lang w:eastAsia="en-US"/>
        </w:rPr>
        <w:t xml:space="preserve">. </w:t>
      </w:r>
      <w:r>
        <w:rPr>
          <w:rFonts w:ascii="Arial" w:eastAsiaTheme="minorHAnsi" w:hAnsi="Arial" w:cs="Arial"/>
          <w:lang w:eastAsia="en-US"/>
        </w:rPr>
        <w:t>Each of the 3 pupils responded positively to this question, with pupil 1 completing the task set out in the lesson and moving on to an extension task; pupil 2 indicating they completed the task and began planning for the extension task question; pupil 3 stated they completed the task only, though with the teacher’s assistance. These 3 responses indicate each pupil is being sufficiently challenged.</w:t>
      </w:r>
    </w:p>
    <w:p w:rsidR="005B6C37" w:rsidRDefault="005B6C37" w:rsidP="00EC7E0A">
      <w:pPr>
        <w:spacing w:before="0" w:beforeAutospacing="0" w:line="360" w:lineRule="auto"/>
        <w:rPr>
          <w:rFonts w:ascii="Arial" w:eastAsia="Calibri" w:hAnsi="Arial" w:cs="Arial"/>
          <w:bCs/>
        </w:rPr>
      </w:pPr>
      <w:r>
        <w:rPr>
          <w:rFonts w:ascii="Arial" w:eastAsia="Calibri" w:hAnsi="Arial" w:cs="Arial"/>
          <w:bCs/>
        </w:rPr>
        <w:t>The 3</w:t>
      </w:r>
      <w:r w:rsidRPr="0038353C">
        <w:rPr>
          <w:rFonts w:ascii="Arial" w:eastAsia="Calibri" w:hAnsi="Arial" w:cs="Arial"/>
          <w:bCs/>
          <w:vertAlign w:val="superscript"/>
        </w:rPr>
        <w:t>rd</w:t>
      </w:r>
      <w:r>
        <w:rPr>
          <w:rFonts w:ascii="Arial" w:eastAsia="Calibri" w:hAnsi="Arial" w:cs="Arial"/>
          <w:bCs/>
        </w:rPr>
        <w:t xml:space="preserve"> question asked on the FGIQM is </w:t>
      </w:r>
      <w:r w:rsidRPr="00CD1CFC">
        <w:rPr>
          <w:rFonts w:ascii="Arial" w:eastAsia="Calibri" w:hAnsi="Arial" w:cs="Arial"/>
          <w:bCs/>
          <w:i/>
        </w:rPr>
        <w:t>‘How do you feel about being selected at random to answer questions within the classroom?’</w:t>
      </w:r>
      <w:r>
        <w:rPr>
          <w:rFonts w:ascii="Arial" w:eastAsia="Calibri" w:hAnsi="Arial" w:cs="Arial"/>
          <w:bCs/>
        </w:rPr>
        <w:t xml:space="preserve">. Pupil 1 responded by stating they didn’t mind and that they quite enjoy answering out loud. Pupil 2 responded by stating they prefer only answering questions that they are confident in correctly answering. Pupil 3 however stated that they don’t know and that they dislike the class. Through these responses it is clear there is mixed feelings towards being randomly selected, with pupil 1 being relatively positive, pupil 2 generally neutral and pupil 3 disliking this. </w:t>
      </w:r>
    </w:p>
    <w:p w:rsidR="005B6C37" w:rsidRDefault="005B6C37" w:rsidP="00EC7E0A">
      <w:pPr>
        <w:spacing w:before="0" w:beforeAutospacing="0" w:line="360" w:lineRule="auto"/>
        <w:rPr>
          <w:rFonts w:ascii="Arial" w:eastAsia="Calibri" w:hAnsi="Arial" w:cs="Arial"/>
          <w:bCs/>
        </w:rPr>
      </w:pPr>
      <w:r>
        <w:rPr>
          <w:rFonts w:ascii="Arial" w:eastAsia="Calibri" w:hAnsi="Arial" w:cs="Arial"/>
          <w:bCs/>
        </w:rPr>
        <w:t>The 4</w:t>
      </w:r>
      <w:r w:rsidRPr="00CD1CFC">
        <w:rPr>
          <w:rFonts w:ascii="Arial" w:eastAsia="Calibri" w:hAnsi="Arial" w:cs="Arial"/>
          <w:bCs/>
          <w:vertAlign w:val="superscript"/>
        </w:rPr>
        <w:t>th</w:t>
      </w:r>
      <w:r>
        <w:rPr>
          <w:rFonts w:ascii="Arial" w:eastAsia="Calibri" w:hAnsi="Arial" w:cs="Arial"/>
          <w:bCs/>
        </w:rPr>
        <w:t xml:space="preserve"> question asked on the FGIQM is </w:t>
      </w:r>
      <w:r w:rsidRPr="00CD1CFC">
        <w:rPr>
          <w:rFonts w:ascii="Arial" w:eastAsia="Calibri" w:hAnsi="Arial" w:cs="Arial"/>
          <w:bCs/>
          <w:i/>
          <w:u w:val="single"/>
        </w:rPr>
        <w:t>‘Do you feel like you engaged well with today’s lesson – how could you have engaged more?’</w:t>
      </w:r>
      <w:r>
        <w:rPr>
          <w:rFonts w:ascii="Arial" w:eastAsia="Calibri" w:hAnsi="Arial" w:cs="Arial"/>
          <w:bCs/>
        </w:rPr>
        <w:t xml:space="preserve"> Pupil 1 stated that they completed all the work, moved on to the extension task and enjoyed the lesson. Pupil 2 stated they did not enjoy the lesson topic though they managed to complete the task and went onto the extension task. Pupil 3 stated that they could have engaged further by talking less and answering the question in further detail, stating further that they found the topic and lesson boring. From these responses the overall engagement levels varied from high to low, with each pupil stating a varying level of engagement.</w:t>
      </w:r>
    </w:p>
    <w:p w:rsidR="005B6C37" w:rsidRDefault="005B6C37" w:rsidP="00EC7E0A">
      <w:pPr>
        <w:spacing w:before="0" w:beforeAutospacing="0" w:line="360" w:lineRule="auto"/>
        <w:rPr>
          <w:rFonts w:ascii="Arial" w:eastAsia="Calibri" w:hAnsi="Arial" w:cs="Arial"/>
          <w:bCs/>
        </w:rPr>
      </w:pPr>
      <w:r>
        <w:rPr>
          <w:rFonts w:ascii="Arial" w:eastAsia="Calibri" w:hAnsi="Arial" w:cs="Arial"/>
          <w:bCs/>
        </w:rPr>
        <w:t xml:space="preserve">The final question asked on the FGIQM is </w:t>
      </w:r>
      <w:r w:rsidRPr="00C552B8">
        <w:rPr>
          <w:rFonts w:ascii="Arial" w:eastAsia="Calibri" w:hAnsi="Arial" w:cs="Arial"/>
          <w:bCs/>
          <w:i/>
        </w:rPr>
        <w:t>‘What would make you more comfortable to answer questions?’</w:t>
      </w:r>
      <w:r>
        <w:rPr>
          <w:rFonts w:ascii="Arial" w:eastAsia="Calibri" w:hAnsi="Arial" w:cs="Arial"/>
          <w:bCs/>
          <w:i/>
        </w:rPr>
        <w:t xml:space="preserve"> </w:t>
      </w:r>
      <w:r>
        <w:rPr>
          <w:rFonts w:ascii="Arial" w:eastAsia="Calibri" w:hAnsi="Arial" w:cs="Arial"/>
          <w:bCs/>
        </w:rPr>
        <w:t xml:space="preserve">Pupil 1 stated they are quite comfortable and that they did not need any additional assistance; Pupil 2 stated they prefer being able to decide when they wish to </w:t>
      </w:r>
      <w:r>
        <w:rPr>
          <w:rFonts w:ascii="Arial" w:eastAsia="Calibri" w:hAnsi="Arial" w:cs="Arial"/>
          <w:bCs/>
        </w:rPr>
        <w:lastRenderedPageBreak/>
        <w:t>answer based upon their confidence in being able to correctly answer the question, whilst Pupil 3 simply stated they do not want to be asked unless the explicitly put their hand up. From these responses, the overall majority preferred being able to choose when they wished to answer rather than being selected at random and asked to provide an answer.</w:t>
      </w:r>
    </w:p>
    <w:p w:rsidR="005B6C37" w:rsidRDefault="005B6C37" w:rsidP="00EC7E0A">
      <w:pPr>
        <w:spacing w:before="0" w:beforeAutospacing="0" w:line="360" w:lineRule="auto"/>
        <w:rPr>
          <w:rFonts w:ascii="Arial" w:eastAsia="Calibri" w:hAnsi="Arial" w:cs="Arial"/>
          <w:bCs/>
        </w:rPr>
      </w:pPr>
      <w:r>
        <w:rPr>
          <w:rFonts w:ascii="Arial" w:eastAsia="Calibri" w:hAnsi="Arial" w:cs="Arial"/>
          <w:bCs/>
        </w:rPr>
        <w:t>From the answers given above and from an observer checklist of key indicators of overall engagement within the classroom, pupil 1 was deemed to be actively engaged within the lesson, pupil 2 was deemed to be partially engaged within the lesson, whilst pupil 3 was deemed to be not engaged within the lesson. Each of the pupil’s completed the task objective set out for the lesson though the overall willingness to participate varied across all 3 pupils, with pupil 3 in particular showing little enthusiasm.</w:t>
      </w:r>
    </w:p>
    <w:p w:rsidR="005B6C37" w:rsidRDefault="005B6C37" w:rsidP="00EC7E0A">
      <w:pPr>
        <w:spacing w:before="0" w:beforeAutospacing="0" w:line="360" w:lineRule="auto"/>
        <w:rPr>
          <w:rFonts w:ascii="Arial" w:eastAsia="Calibri" w:hAnsi="Arial" w:cs="Arial"/>
          <w:bCs/>
        </w:rPr>
      </w:pPr>
      <w:r>
        <w:rPr>
          <w:rFonts w:ascii="Arial" w:eastAsia="Calibri" w:hAnsi="Arial" w:cs="Arial"/>
          <w:bCs/>
        </w:rPr>
        <w:t xml:space="preserve">Each pupil was measured along a 4-mark checklist criteria (See Appendix 1.0), with pupil one scoring 4/4, pupil two scoring 3/4 and pupil three scoring 2/4. </w:t>
      </w:r>
    </w:p>
    <w:p w:rsidR="005B6C37" w:rsidRDefault="005B6C37" w:rsidP="00EC7E0A">
      <w:pPr>
        <w:spacing w:before="0" w:beforeAutospacing="0" w:line="360" w:lineRule="auto"/>
        <w:rPr>
          <w:rFonts w:ascii="Arial" w:eastAsia="Calibri" w:hAnsi="Arial" w:cs="Arial"/>
          <w:bCs/>
        </w:rPr>
      </w:pPr>
      <w:r>
        <w:rPr>
          <w:rFonts w:ascii="Arial" w:eastAsia="Calibri" w:hAnsi="Arial" w:cs="Arial"/>
          <w:bCs/>
        </w:rPr>
        <w:t>From the overall observations and focus group interviews, there is no clear indication to suggest utilising a ‘hands up’ approach is an effective method of obtaining engagement within a whole classroom. The initial indication of ‘Green’ for question 1, as well as all pupils stating they were challenged within the classroom is then followed up by question 3 containing answers of pupils stating they did not enjoy the class, lesson or in the next question the concept of being chosen at random. This seemingly contrasting set of results, along with the checklist consisting of a 4/4, 3/4 and 2/4 has lead the researcher to deem these results too inconclusive. From this Lesson Study the researcher believes he must modify the semi-structured questions used in the FGQIM to focus primarily upon the overall engagement within the lesson to avoid mixed answers such as those displayed between question 1-5. The contrast between results obtained via the observer checklist and questions 1 &amp; 2, vs the questions 3,4 &amp; 5 that ask directly in relation to engagement levels have created reasonable doubt that has led to inconclusive results.</w:t>
      </w:r>
    </w:p>
    <w:p w:rsidR="005B6C37" w:rsidRDefault="005B6C37" w:rsidP="00EC7E0A">
      <w:pPr>
        <w:spacing w:before="0" w:beforeAutospacing="0" w:after="200" w:line="360" w:lineRule="auto"/>
        <w:rPr>
          <w:rFonts w:ascii="Arial" w:eastAsia="Calibri" w:hAnsi="Arial" w:cs="Arial"/>
          <w:bCs/>
        </w:rPr>
      </w:pPr>
      <w:r>
        <w:rPr>
          <w:rFonts w:ascii="Arial" w:eastAsia="Calibri" w:hAnsi="Arial" w:cs="Arial"/>
          <w:bCs/>
        </w:rPr>
        <w:br w:type="page"/>
      </w:r>
    </w:p>
    <w:p w:rsidR="009F4187" w:rsidRPr="00B34584" w:rsidRDefault="00B34584" w:rsidP="00EC7E0A">
      <w:pPr>
        <w:spacing w:before="0" w:beforeAutospacing="0" w:line="360" w:lineRule="auto"/>
        <w:rPr>
          <w:rFonts w:ascii="Arial" w:hAnsi="Arial" w:cs="Arial"/>
          <w:b/>
          <w:sz w:val="32"/>
          <w:u w:val="single"/>
        </w:rPr>
      </w:pPr>
      <w:r w:rsidRPr="00B34584">
        <w:rPr>
          <w:rFonts w:ascii="Arial" w:hAnsi="Arial" w:cs="Arial"/>
          <w:b/>
          <w:sz w:val="32"/>
          <w:u w:val="single"/>
        </w:rPr>
        <w:lastRenderedPageBreak/>
        <w:t xml:space="preserve">7.0 </w:t>
      </w:r>
      <w:r w:rsidR="00530328" w:rsidRPr="00B34584">
        <w:rPr>
          <w:rFonts w:ascii="Arial" w:hAnsi="Arial" w:cs="Arial"/>
          <w:b/>
          <w:sz w:val="32"/>
          <w:u w:val="single"/>
        </w:rPr>
        <w:t>Discussion of research findings in relation to related literature and research</w:t>
      </w:r>
    </w:p>
    <w:p w:rsidR="00B34584" w:rsidRDefault="00B34584" w:rsidP="00EC7E0A">
      <w:pPr>
        <w:spacing w:before="0" w:beforeAutospacing="0" w:line="360" w:lineRule="auto"/>
        <w:rPr>
          <w:rFonts w:ascii="Arial" w:hAnsi="Arial" w:cs="Arial"/>
        </w:rPr>
      </w:pPr>
      <w:r>
        <w:rPr>
          <w:rFonts w:ascii="Arial" w:hAnsi="Arial" w:cs="Arial"/>
        </w:rPr>
        <w:t xml:space="preserve">From the researcher’s literature review he understood that there is varying understanding on whether a ‘hands up’ approach or a ‘random’ choice approach was understood to create participation and overall class engagement. The researcher found the literature of both schools of thought to both be compelling and thus remained undecided upon the overall most effective approach from a theoretical perspective. </w:t>
      </w:r>
      <w:r>
        <w:rPr>
          <w:rFonts w:ascii="Arial" w:hAnsi="Arial" w:cs="Arial"/>
        </w:rPr>
        <w:br/>
      </w:r>
      <w:r>
        <w:rPr>
          <w:rFonts w:ascii="Arial" w:hAnsi="Arial" w:cs="Arial"/>
        </w:rPr>
        <w:br/>
        <w:t xml:space="preserve">Through Lesson Study 1 and Lesson Study 2, the researcher found Lesson Study 1, the ‘hands up’ approach, to have the overall stronger scores when rated by the observed pupils as well as being best suited in capturing engagement of the pupils within the classroom setting. The literature review has highlighted that underlining forces such as culture as discussed by </w:t>
      </w:r>
      <w:sdt>
        <w:sdtPr>
          <w:rPr>
            <w:rFonts w:ascii="Arial" w:hAnsi="Arial" w:cs="Arial"/>
          </w:rPr>
          <w:id w:val="-787343381"/>
          <w:citation/>
        </w:sdtPr>
        <w:sdtEndPr/>
        <w:sdtContent>
          <w:r>
            <w:rPr>
              <w:rFonts w:ascii="Arial" w:hAnsi="Arial" w:cs="Arial"/>
            </w:rPr>
            <w:fldChar w:fldCharType="begin"/>
          </w:r>
          <w:r>
            <w:rPr>
              <w:rFonts w:ascii="Arial" w:hAnsi="Arial" w:cs="Arial"/>
            </w:rPr>
            <w:instrText xml:space="preserve"> CITATION Tur04 \l 2057 </w:instrText>
          </w:r>
          <w:r>
            <w:rPr>
              <w:rFonts w:ascii="Arial" w:hAnsi="Arial" w:cs="Arial"/>
            </w:rPr>
            <w:fldChar w:fldCharType="separate"/>
          </w:r>
          <w:r w:rsidR="00D934FB" w:rsidRPr="00D934FB">
            <w:rPr>
              <w:rFonts w:ascii="Arial" w:hAnsi="Arial" w:cs="Arial"/>
              <w:noProof/>
            </w:rPr>
            <w:t>(Turner &amp; Patrick, 2004)</w:t>
          </w:r>
          <w:r>
            <w:rPr>
              <w:rFonts w:ascii="Arial" w:hAnsi="Arial" w:cs="Arial"/>
            </w:rPr>
            <w:fldChar w:fldCharType="end"/>
          </w:r>
        </w:sdtContent>
      </w:sdt>
      <w:r w:rsidR="008135B2">
        <w:rPr>
          <w:rFonts w:ascii="Arial" w:hAnsi="Arial" w:cs="Arial"/>
        </w:rPr>
        <w:t xml:space="preserve"> influence pupil participation, and that a simple comparison between ‘hands up’ and ‘random’ selection may fail to account for the numerous influencing forces that influence the classroom.</w:t>
      </w:r>
    </w:p>
    <w:p w:rsidR="00530328" w:rsidRPr="00A1172D" w:rsidRDefault="008135B2" w:rsidP="00EC7E0A">
      <w:pPr>
        <w:spacing w:before="0" w:beforeAutospacing="0" w:line="360" w:lineRule="auto"/>
        <w:rPr>
          <w:rFonts w:ascii="Arial" w:hAnsi="Arial" w:cs="Arial"/>
        </w:rPr>
      </w:pPr>
      <w:r>
        <w:rPr>
          <w:rFonts w:ascii="Arial" w:hAnsi="Arial" w:cs="Arial"/>
        </w:rPr>
        <w:t>This research has led the researcher to question the best approach and practice to continue implementing in his classroom, with the current system utilising a ‘random’ selection process. Through the researcher’s</w:t>
      </w:r>
      <w:r w:rsidR="00A1172D">
        <w:rPr>
          <w:rFonts w:ascii="Arial" w:hAnsi="Arial" w:cs="Arial"/>
        </w:rPr>
        <w:t xml:space="preserve"> findings</w:t>
      </w:r>
      <w:r>
        <w:rPr>
          <w:rFonts w:ascii="Arial" w:hAnsi="Arial" w:cs="Arial"/>
        </w:rPr>
        <w:t xml:space="preserve"> </w:t>
      </w:r>
      <w:r w:rsidR="00A1172D">
        <w:rPr>
          <w:rFonts w:ascii="Arial" w:hAnsi="Arial" w:cs="Arial"/>
        </w:rPr>
        <w:t>he</w:t>
      </w:r>
      <w:r>
        <w:rPr>
          <w:rFonts w:ascii="Arial" w:hAnsi="Arial" w:cs="Arial"/>
        </w:rPr>
        <w:t xml:space="preserve"> will continue to investigate the overall effect of each approach</w:t>
      </w:r>
      <w:r w:rsidR="00A1172D">
        <w:rPr>
          <w:rFonts w:ascii="Arial" w:hAnsi="Arial" w:cs="Arial"/>
        </w:rPr>
        <w:t xml:space="preserve"> on pupil engagement within the classroom. The researcher will implement each approach with sufficient time for each approach to become ‘the norm’ in an attempt to realise any</w:t>
      </w:r>
      <w:r w:rsidR="00AF30BA">
        <w:rPr>
          <w:rFonts w:ascii="Arial" w:hAnsi="Arial" w:cs="Arial"/>
        </w:rPr>
        <w:t xml:space="preserve"> long-term</w:t>
      </w:r>
      <w:r w:rsidR="00A1172D">
        <w:rPr>
          <w:rFonts w:ascii="Arial" w:hAnsi="Arial" w:cs="Arial"/>
        </w:rPr>
        <w:t xml:space="preserve"> potential benefits.</w:t>
      </w:r>
      <w:r w:rsidR="00530328">
        <w:rPr>
          <w:rFonts w:ascii="Arial" w:eastAsia="Calibri" w:hAnsi="Arial" w:cs="Arial"/>
          <w:bCs/>
        </w:rPr>
        <w:br w:type="page"/>
      </w:r>
    </w:p>
    <w:p w:rsidR="009F4187" w:rsidRPr="00DE23AE" w:rsidRDefault="00DE23AE" w:rsidP="00EC7E0A">
      <w:pPr>
        <w:spacing w:before="0" w:beforeAutospacing="0" w:after="200" w:line="360" w:lineRule="auto"/>
        <w:rPr>
          <w:b/>
          <w:sz w:val="40"/>
          <w:szCs w:val="40"/>
          <w:u w:val="single"/>
        </w:rPr>
      </w:pPr>
      <w:r w:rsidRPr="00DE23AE">
        <w:rPr>
          <w:b/>
          <w:sz w:val="40"/>
          <w:u w:val="single"/>
        </w:rPr>
        <w:lastRenderedPageBreak/>
        <w:t xml:space="preserve">8.0 </w:t>
      </w:r>
      <w:r w:rsidR="00530328" w:rsidRPr="00DE23AE">
        <w:rPr>
          <w:b/>
          <w:sz w:val="40"/>
          <w:u w:val="single"/>
        </w:rPr>
        <w:t>Conclusion</w:t>
      </w:r>
    </w:p>
    <w:p w:rsidR="00530328" w:rsidRDefault="00530328" w:rsidP="00EC7E0A">
      <w:pPr>
        <w:spacing w:before="0" w:beforeAutospacing="0" w:after="200" w:line="360" w:lineRule="auto"/>
      </w:pPr>
      <w:r>
        <w:t xml:space="preserve"> </w:t>
      </w:r>
      <w:r w:rsidR="007C4A8E">
        <w:t xml:space="preserve">Both Lesson Studies have given the researcher a slight glimpse into the subtle and hidden factors </w:t>
      </w:r>
      <w:r w:rsidR="00B86909">
        <w:t>in play within the classroom setting, this lesson study is not without its limitations.</w:t>
      </w:r>
    </w:p>
    <w:p w:rsidR="00B86909" w:rsidRDefault="00B01DA8" w:rsidP="00EC7E0A">
      <w:pPr>
        <w:spacing w:before="0" w:beforeAutospacing="0" w:after="200" w:line="360" w:lineRule="auto"/>
      </w:pPr>
      <w:r>
        <w:t>Some</w:t>
      </w:r>
      <w:r w:rsidR="00B86909">
        <w:t xml:space="preserve"> </w:t>
      </w:r>
      <w:r w:rsidR="00BC1B76">
        <w:t xml:space="preserve">strengths </w:t>
      </w:r>
      <w:r w:rsidR="00B86909">
        <w:t>o</w:t>
      </w:r>
      <w:r w:rsidR="00BC1B76">
        <w:t>f</w:t>
      </w:r>
      <w:r w:rsidR="00B86909">
        <w:t xml:space="preserve"> the Lesson Studies</w:t>
      </w:r>
      <w:r w:rsidR="00BC1B76">
        <w:t xml:space="preserve"> conducted</w:t>
      </w:r>
      <w:r w:rsidR="00B86909">
        <w:t xml:space="preserve"> include:</w:t>
      </w:r>
    </w:p>
    <w:p w:rsidR="00B86909" w:rsidRDefault="00B86909" w:rsidP="00EC7E0A">
      <w:pPr>
        <w:pStyle w:val="ListParagraph"/>
        <w:numPr>
          <w:ilvl w:val="0"/>
          <w:numId w:val="7"/>
        </w:numPr>
        <w:spacing w:before="0" w:beforeAutospacing="0" w:line="360" w:lineRule="auto"/>
      </w:pPr>
      <w:r>
        <w:t xml:space="preserve">The researchers are very familiar with the pupils which potentially helps reduce the Hawthorne effect, i.e. the unconscious change in behaviour from having an ‘outsider’ observing </w:t>
      </w:r>
      <w:sdt>
        <w:sdtPr>
          <w:id w:val="-276868941"/>
          <w:citation/>
        </w:sdtPr>
        <w:sdtEndPr/>
        <w:sdtContent>
          <w:r>
            <w:fldChar w:fldCharType="begin"/>
          </w:r>
          <w:r>
            <w:instrText xml:space="preserve"> CITATION Kir001 \l 2057 </w:instrText>
          </w:r>
          <w:r>
            <w:fldChar w:fldCharType="separate"/>
          </w:r>
          <w:r w:rsidR="00D934FB">
            <w:rPr>
              <w:noProof/>
            </w:rPr>
            <w:t>(Kirby, 2000)</w:t>
          </w:r>
          <w:r>
            <w:fldChar w:fldCharType="end"/>
          </w:r>
        </w:sdtContent>
      </w:sdt>
      <w:r>
        <w:t>.</w:t>
      </w:r>
    </w:p>
    <w:p w:rsidR="00B86909" w:rsidRDefault="00923038" w:rsidP="00EC7E0A">
      <w:pPr>
        <w:pStyle w:val="ListParagraph"/>
        <w:numPr>
          <w:ilvl w:val="0"/>
          <w:numId w:val="7"/>
        </w:numPr>
        <w:spacing w:before="0" w:beforeAutospacing="0" w:line="360" w:lineRule="auto"/>
      </w:pPr>
      <w:r>
        <w:t>The researchers have previous knowledge of each pupil, providing greater context rather than a single ‘snapshot’ of the class without any context.</w:t>
      </w:r>
    </w:p>
    <w:p w:rsidR="00B01DA8" w:rsidRDefault="00923038" w:rsidP="00EC7E0A">
      <w:pPr>
        <w:pStyle w:val="ListParagraph"/>
        <w:numPr>
          <w:ilvl w:val="0"/>
          <w:numId w:val="7"/>
        </w:numPr>
        <w:spacing w:before="0" w:beforeAutospacing="0" w:line="360" w:lineRule="auto"/>
      </w:pPr>
      <w:r>
        <w:t>The methods of data collection were consistent across both lessons, ensuring the measuring gauge remained consistent to maximise the validity of the results.</w:t>
      </w:r>
    </w:p>
    <w:p w:rsidR="00B01DA8" w:rsidRDefault="00B01DA8" w:rsidP="00EC7E0A">
      <w:pPr>
        <w:spacing w:before="0" w:beforeAutospacing="0" w:line="360" w:lineRule="auto"/>
      </w:pPr>
      <w:r>
        <w:t xml:space="preserve">Some </w:t>
      </w:r>
      <w:r w:rsidR="00BC1B76">
        <w:t>weaknesses of the Lesson Studies conducted include:</w:t>
      </w:r>
    </w:p>
    <w:p w:rsidR="00BC1B76" w:rsidRDefault="00BC1B76" w:rsidP="00EC7E0A">
      <w:pPr>
        <w:pStyle w:val="ListParagraph"/>
        <w:numPr>
          <w:ilvl w:val="0"/>
          <w:numId w:val="8"/>
        </w:numPr>
        <w:spacing w:before="0" w:beforeAutospacing="0" w:line="360" w:lineRule="auto"/>
      </w:pPr>
      <w:r>
        <w:t>The study is conducted over 2 lessons, for a total of 2 hours in total, a very short period of time in which conclusions are drawn from are inadequate.</w:t>
      </w:r>
    </w:p>
    <w:p w:rsidR="00BC1B76" w:rsidRDefault="00BC1B76" w:rsidP="00EC7E0A">
      <w:pPr>
        <w:pStyle w:val="ListParagraph"/>
        <w:numPr>
          <w:ilvl w:val="0"/>
          <w:numId w:val="8"/>
        </w:numPr>
        <w:spacing w:before="0" w:beforeAutospacing="0" w:line="360" w:lineRule="auto"/>
      </w:pPr>
      <w:r>
        <w:t>Classrooms may have varying cultures which are not taken into account by these Lesson Studies.</w:t>
      </w:r>
    </w:p>
    <w:p w:rsidR="00BC1B76" w:rsidRDefault="00BC1B76" w:rsidP="00EC7E0A">
      <w:pPr>
        <w:pStyle w:val="ListParagraph"/>
        <w:numPr>
          <w:ilvl w:val="0"/>
          <w:numId w:val="8"/>
        </w:numPr>
        <w:spacing w:before="0" w:beforeAutospacing="0" w:line="360" w:lineRule="auto"/>
      </w:pPr>
      <w:r>
        <w:t>Focus group interviews may not yield true results as pupils may offer ‘the correct’ answer they believe the interviewer wants rather than the truth.</w:t>
      </w:r>
    </w:p>
    <w:p w:rsidR="00BC1B76" w:rsidRDefault="00BC1B76" w:rsidP="00EC7E0A">
      <w:pPr>
        <w:pStyle w:val="ListParagraph"/>
        <w:numPr>
          <w:ilvl w:val="0"/>
          <w:numId w:val="8"/>
        </w:numPr>
        <w:spacing w:before="0" w:beforeAutospacing="0" w:line="360" w:lineRule="auto"/>
      </w:pPr>
      <w:r>
        <w:t xml:space="preserve">The sample size is 3 pupils only, which is not a true reflection of the entire class. Increasing the sample size requires additional observers which in turn may increase the Hawthorne effect </w:t>
      </w:r>
      <w:sdt>
        <w:sdtPr>
          <w:id w:val="629905101"/>
          <w:citation/>
        </w:sdtPr>
        <w:sdtEndPr/>
        <w:sdtContent>
          <w:r>
            <w:fldChar w:fldCharType="begin"/>
          </w:r>
          <w:r>
            <w:instrText xml:space="preserve"> CITATION Kir001 \l 2057 </w:instrText>
          </w:r>
          <w:r>
            <w:fldChar w:fldCharType="separate"/>
          </w:r>
          <w:r w:rsidR="00D934FB">
            <w:rPr>
              <w:noProof/>
            </w:rPr>
            <w:t>(Kirby, 2000)</w:t>
          </w:r>
          <w:r>
            <w:fldChar w:fldCharType="end"/>
          </w:r>
        </w:sdtContent>
      </w:sdt>
      <w:r>
        <w:t>.</w:t>
      </w:r>
    </w:p>
    <w:p w:rsidR="009C010C" w:rsidRDefault="00207E46" w:rsidP="00EC7E0A">
      <w:pPr>
        <w:spacing w:before="0" w:beforeAutospacing="0" w:line="360" w:lineRule="auto"/>
      </w:pPr>
      <w:r>
        <w:t xml:space="preserve">The Lesson Studies offered an insight into an alternative approach to answer selection and student participation, leading the researcher to question his own practices and understanding the reasoning behind this. These Lesson Studies utilised a series of data capture methods (Observer Checklist and Focus Group Question Interview Matrix (FGQIM)), these sought to best capture answers and evidence to analyse each approaches overall effect on class engagement. These data capture methods, whilst primitive </w:t>
      </w:r>
      <w:r w:rsidR="009C010C">
        <w:t xml:space="preserve">in design, served to provide a quick overview of each lesson though the validity of the data captured is questionable. The observer checklist relies upon an observer continuously monitoring the pupils being monitored, a distraction may potentially corrupt the data or over involvement to validate whether a tick should be awarded to a particular pupil potentially </w:t>
      </w:r>
      <w:r w:rsidR="009C010C">
        <w:lastRenderedPageBreak/>
        <w:t xml:space="preserve">degrades the quality of the data collected due to the Hawthorne effect </w:t>
      </w:r>
      <w:sdt>
        <w:sdtPr>
          <w:id w:val="-985013525"/>
          <w:citation/>
        </w:sdtPr>
        <w:sdtEndPr/>
        <w:sdtContent>
          <w:r w:rsidR="009C010C">
            <w:fldChar w:fldCharType="begin"/>
          </w:r>
          <w:r w:rsidR="009C010C">
            <w:instrText xml:space="preserve"> CITATION Kir001 \l 2057 </w:instrText>
          </w:r>
          <w:r w:rsidR="009C010C">
            <w:fldChar w:fldCharType="separate"/>
          </w:r>
          <w:r w:rsidR="00D934FB">
            <w:rPr>
              <w:noProof/>
            </w:rPr>
            <w:t>(Kirby, 2000)</w:t>
          </w:r>
          <w:r w:rsidR="009C010C">
            <w:fldChar w:fldCharType="end"/>
          </w:r>
        </w:sdtContent>
      </w:sdt>
      <w:r w:rsidR="009C010C">
        <w:t>. Furthermore, factors that may compromise the overall quality and validity of the data captured include:</w:t>
      </w:r>
    </w:p>
    <w:p w:rsidR="00BC1B76" w:rsidRDefault="009C010C" w:rsidP="00EC7E0A">
      <w:pPr>
        <w:pStyle w:val="ListParagraph"/>
        <w:numPr>
          <w:ilvl w:val="0"/>
          <w:numId w:val="9"/>
        </w:numPr>
        <w:spacing w:before="0" w:beforeAutospacing="0" w:line="360" w:lineRule="auto"/>
      </w:pPr>
      <w:r>
        <w:t>The duration of the studies; the individual lesson may skew results due to issues such as unfamiliarity, foreign concept to the lesson, the initial ‘novelty’ wearing off or influential members of the class not being present in the lesson.</w:t>
      </w:r>
    </w:p>
    <w:p w:rsidR="009C010C" w:rsidRDefault="00DE23AE" w:rsidP="00EC7E0A">
      <w:pPr>
        <w:pStyle w:val="ListParagraph"/>
        <w:numPr>
          <w:ilvl w:val="0"/>
          <w:numId w:val="9"/>
        </w:numPr>
        <w:spacing w:before="0" w:beforeAutospacing="0" w:line="360" w:lineRule="auto"/>
      </w:pPr>
      <w:r>
        <w:t>The researcher’s experience in conducting a Lesson Study may influence the overall quality of the research.</w:t>
      </w:r>
    </w:p>
    <w:p w:rsidR="00DE23AE" w:rsidRDefault="00DE23AE" w:rsidP="00EC7E0A">
      <w:pPr>
        <w:pStyle w:val="ListParagraph"/>
        <w:numPr>
          <w:ilvl w:val="0"/>
          <w:numId w:val="9"/>
        </w:numPr>
        <w:spacing w:before="0" w:beforeAutospacing="0" w:line="360" w:lineRule="auto"/>
      </w:pPr>
      <w:r>
        <w:t>The pupil’s may potentially avoid giving honest answers due to a fear of consequence, seeking to give false answers to ensure no negative repercussions.</w:t>
      </w:r>
    </w:p>
    <w:p w:rsidR="00DE23AE" w:rsidRDefault="00DE23AE" w:rsidP="00EC7E0A">
      <w:pPr>
        <w:spacing w:before="0" w:beforeAutospacing="0" w:line="360" w:lineRule="auto"/>
      </w:pPr>
      <w:r>
        <w:t xml:space="preserve">Given the </w:t>
      </w:r>
      <w:r w:rsidR="007E5DC6">
        <w:t xml:space="preserve">potential issues of validity and accuracy of the data captured, as well as the conflicting opinions within the literature review, the researcher believes these results cannot be generalised beyond the </w:t>
      </w:r>
      <w:r w:rsidR="00BE6820">
        <w:t xml:space="preserve">specific </w:t>
      </w:r>
      <w:r w:rsidR="007E5DC6">
        <w:t>class as the dynamics of each lesson may be unique with its own</w:t>
      </w:r>
      <w:r w:rsidR="00BE6820">
        <w:t xml:space="preserve"> specific</w:t>
      </w:r>
      <w:r w:rsidR="007E5DC6">
        <w:t xml:space="preserve"> culture. In light of these findings, the researcher will continue testing each </w:t>
      </w:r>
      <w:r w:rsidR="00BE6820">
        <w:t xml:space="preserve">approach within his lesson, in an attempt to better understand the overall impact each approach has over </w:t>
      </w:r>
      <w:r w:rsidR="00BB65CC">
        <w:t>an</w:t>
      </w:r>
      <w:r w:rsidR="00BE6820">
        <w:t xml:space="preserve"> extended period of time.</w:t>
      </w:r>
    </w:p>
    <w:p w:rsidR="00BE6820" w:rsidRDefault="00BE6820" w:rsidP="00EC7E0A">
      <w:pPr>
        <w:spacing w:before="0" w:beforeAutospacing="0" w:after="200" w:line="360" w:lineRule="auto"/>
      </w:pPr>
      <w:r>
        <w:br w:type="page"/>
      </w:r>
    </w:p>
    <w:p w:rsidR="00C61DB4" w:rsidRPr="00BE6820" w:rsidRDefault="00BE6820" w:rsidP="00EC7E0A">
      <w:pPr>
        <w:spacing w:before="0" w:beforeAutospacing="0" w:after="200" w:line="360" w:lineRule="auto"/>
        <w:rPr>
          <w:u w:val="single"/>
        </w:rPr>
      </w:pPr>
      <w:r w:rsidRPr="00BE6820">
        <w:rPr>
          <w:b/>
          <w:sz w:val="36"/>
          <w:u w:val="single"/>
        </w:rPr>
        <w:lastRenderedPageBreak/>
        <w:t xml:space="preserve">9.0 </w:t>
      </w:r>
      <w:r w:rsidR="00DE23AE" w:rsidRPr="00BE6820">
        <w:rPr>
          <w:b/>
          <w:sz w:val="36"/>
          <w:u w:val="single"/>
        </w:rPr>
        <w:t>R</w:t>
      </w:r>
      <w:r w:rsidR="00530328" w:rsidRPr="00BE6820">
        <w:rPr>
          <w:b/>
          <w:sz w:val="36"/>
          <w:u w:val="single"/>
        </w:rPr>
        <w:t>ecommendations</w:t>
      </w:r>
      <w:r w:rsidR="00530328" w:rsidRPr="00BE6820">
        <w:rPr>
          <w:u w:val="single"/>
        </w:rPr>
        <w:t xml:space="preserve"> </w:t>
      </w:r>
    </w:p>
    <w:p w:rsidR="00530328" w:rsidRDefault="008445A0" w:rsidP="00EC7E0A">
      <w:pPr>
        <w:spacing w:before="0" w:beforeAutospacing="0" w:after="200" w:line="360" w:lineRule="auto"/>
      </w:pPr>
      <w:r>
        <w:t>In light of this research the following recommendations have been suggested:</w:t>
      </w:r>
    </w:p>
    <w:p w:rsidR="008445A0" w:rsidRDefault="008445A0" w:rsidP="00EC7E0A">
      <w:pPr>
        <w:pStyle w:val="ListParagraph"/>
        <w:numPr>
          <w:ilvl w:val="0"/>
          <w:numId w:val="14"/>
        </w:numPr>
        <w:spacing w:before="0" w:beforeAutospacing="0" w:line="360" w:lineRule="auto"/>
      </w:pPr>
      <w:r>
        <w:t>Greater research into the effects of a ‘hands up’ vs ‘random’</w:t>
      </w:r>
      <w:r w:rsidR="00584216">
        <w:t xml:space="preserve"> choice approach is required in order to develop </w:t>
      </w:r>
      <w:r>
        <w:t>a</w:t>
      </w:r>
      <w:r w:rsidR="00584216">
        <w:t xml:space="preserve"> greater understanding of the overall effects of each approach</w:t>
      </w:r>
      <w:r>
        <w:t>.</w:t>
      </w:r>
      <w:r>
        <w:br/>
      </w:r>
    </w:p>
    <w:p w:rsidR="008445A0" w:rsidRDefault="008445A0" w:rsidP="00EC7E0A">
      <w:pPr>
        <w:pStyle w:val="ListParagraph"/>
        <w:numPr>
          <w:ilvl w:val="0"/>
          <w:numId w:val="14"/>
        </w:numPr>
        <w:spacing w:before="0" w:beforeAutospacing="0" w:line="360" w:lineRule="auto"/>
      </w:pPr>
      <w:r>
        <w:t>Lesson Study capture forms should accommodate for favourable answering by pupils to avoid negative repercussions potentially by implementing a series of statements to choose between to validate legitimately held views.</w:t>
      </w:r>
      <w:r>
        <w:br/>
      </w:r>
    </w:p>
    <w:p w:rsidR="00584216" w:rsidRDefault="00584216" w:rsidP="00EC7E0A">
      <w:pPr>
        <w:pStyle w:val="ListParagraph"/>
        <w:numPr>
          <w:ilvl w:val="0"/>
          <w:numId w:val="14"/>
        </w:numPr>
        <w:spacing w:before="0" w:beforeAutospacing="0" w:line="360" w:lineRule="auto"/>
      </w:pPr>
      <w:r>
        <w:t>Researchers should conduct practice lesson studies and research into best practices in order to develop their foundation knowledge.</w:t>
      </w:r>
    </w:p>
    <w:p w:rsidR="00584216" w:rsidRDefault="00584216" w:rsidP="00EC7E0A">
      <w:pPr>
        <w:spacing w:before="0" w:beforeAutospacing="0" w:line="360" w:lineRule="auto"/>
        <w:ind w:left="360"/>
      </w:pPr>
    </w:p>
    <w:p w:rsidR="00584216" w:rsidRDefault="00584216" w:rsidP="00EC7E0A">
      <w:pPr>
        <w:pStyle w:val="ListParagraph"/>
        <w:numPr>
          <w:ilvl w:val="0"/>
          <w:numId w:val="14"/>
        </w:numPr>
        <w:spacing w:before="0" w:beforeAutospacing="0" w:line="360" w:lineRule="auto"/>
      </w:pPr>
      <w:r>
        <w:t>Lesson studies should be conducted over multiple lessons to establish behaviour change and to observe the effects of ‘routine’ behaviour and minimise the Hawthorne effect of the ‘outsider’ becoming a familiar face.</w:t>
      </w:r>
    </w:p>
    <w:p w:rsidR="00584216" w:rsidRDefault="00584216" w:rsidP="00EC7E0A">
      <w:pPr>
        <w:pStyle w:val="ListParagraph"/>
        <w:spacing w:line="360" w:lineRule="auto"/>
      </w:pPr>
    </w:p>
    <w:p w:rsidR="00807B0D" w:rsidRDefault="00584216" w:rsidP="00EC7E0A">
      <w:pPr>
        <w:pStyle w:val="ListParagraph"/>
        <w:numPr>
          <w:ilvl w:val="0"/>
          <w:numId w:val="14"/>
        </w:numPr>
        <w:spacing w:before="0" w:beforeAutospacing="0" w:line="360" w:lineRule="auto"/>
      </w:pPr>
      <w:r>
        <w:t>Greater sample sizes, where reasonable, will increase the likelihood of getting a true reflection of the class opinions and an overall better reflection of engagement levels.</w:t>
      </w:r>
    </w:p>
    <w:p w:rsidR="00807B0D" w:rsidRDefault="00807B0D" w:rsidP="00EC7E0A">
      <w:pPr>
        <w:pStyle w:val="ListParagraph"/>
        <w:spacing w:line="360" w:lineRule="auto"/>
      </w:pPr>
    </w:p>
    <w:p w:rsidR="00584216" w:rsidRDefault="00807B0D" w:rsidP="00EC7E0A">
      <w:pPr>
        <w:spacing w:before="0" w:beforeAutospacing="0" w:line="360" w:lineRule="auto"/>
      </w:pPr>
      <w:r>
        <w:t xml:space="preserve">If </w:t>
      </w:r>
      <w:r w:rsidR="00510764">
        <w:t>the researcher was to conduct the L</w:t>
      </w:r>
      <w:r>
        <w:t xml:space="preserve">esson </w:t>
      </w:r>
      <w:r w:rsidR="00510764">
        <w:t>S</w:t>
      </w:r>
      <w:r>
        <w:t xml:space="preserve">tudies once again, </w:t>
      </w:r>
      <w:r w:rsidR="00510764">
        <w:t>he</w:t>
      </w:r>
      <w:r>
        <w:t xml:space="preserve"> would seek to incorporate the above points raised, though due to time constraints, assessment criteria, word count and availability of time, these points are unavoidable and therefore are raised as point</w:t>
      </w:r>
      <w:r w:rsidR="00510764">
        <w:t>s for improvement. This study has enlightened the researcher</w:t>
      </w:r>
      <w:r>
        <w:t xml:space="preserve"> </w:t>
      </w:r>
      <w:r w:rsidR="00510764">
        <w:t>as to the potentially complex nature of his classroom, with undercurrents unforeseen, and potentially unaccounted for. The researcher will continue to investigate varying aspects of his lesson to ensure aspects, that influence learning and engagement,  are premeditated as opposed to left to chance.</w:t>
      </w:r>
      <w:r w:rsidR="00584216">
        <w:br w:type="page"/>
      </w:r>
    </w:p>
    <w:sdt>
      <w:sdtPr>
        <w:rPr>
          <w:rFonts w:ascii="Calibri" w:eastAsia="Times New Roman" w:hAnsi="Calibri" w:cs="Times New Roman"/>
          <w:color w:val="auto"/>
          <w:sz w:val="22"/>
          <w:szCs w:val="22"/>
          <w:lang w:val="en-GB" w:eastAsia="en-GB"/>
        </w:rPr>
        <w:id w:val="-1590147579"/>
        <w:docPartObj>
          <w:docPartGallery w:val="Bibliographies"/>
          <w:docPartUnique/>
        </w:docPartObj>
      </w:sdtPr>
      <w:sdtEndPr/>
      <w:sdtContent>
        <w:p w:rsidR="00D934FB" w:rsidRDefault="00D934FB" w:rsidP="00EC7E0A">
          <w:pPr>
            <w:pStyle w:val="Heading1"/>
            <w:spacing w:line="360" w:lineRule="auto"/>
          </w:pPr>
          <w:r>
            <w:t>References</w:t>
          </w:r>
        </w:p>
        <w:p w:rsidR="00D934FB" w:rsidRDefault="00D934FB" w:rsidP="00EC7E0A">
          <w:pPr>
            <w:pStyle w:val="Bibliography"/>
            <w:spacing w:line="360" w:lineRule="auto"/>
            <w:ind w:left="720" w:hanging="720"/>
            <w:rPr>
              <w:noProof/>
              <w:sz w:val="24"/>
              <w:szCs w:val="24"/>
              <w:lang w:val="en-US"/>
            </w:rPr>
          </w:pPr>
          <w:r>
            <w:rPr>
              <w:noProof/>
              <w:lang w:val="en-US"/>
            </w:rPr>
            <w:t xml:space="preserve">Black, P., Harrison, C., Lee, C., Marshall, B., &amp; Wiliam, D. (2003). </w:t>
          </w:r>
          <w:r>
            <w:rPr>
              <w:i/>
              <w:iCs/>
              <w:noProof/>
              <w:lang w:val="en-US"/>
            </w:rPr>
            <w:t>Assessment for learning Putting it into practice.</w:t>
          </w:r>
          <w:r>
            <w:rPr>
              <w:noProof/>
              <w:lang w:val="en-US"/>
            </w:rPr>
            <w:t xml:space="preserve"> New York: Open University Press.</w:t>
          </w:r>
        </w:p>
        <w:p w:rsidR="00D934FB" w:rsidRDefault="00D934FB" w:rsidP="00EC7E0A">
          <w:pPr>
            <w:pStyle w:val="Bibliography"/>
            <w:spacing w:line="360" w:lineRule="auto"/>
            <w:ind w:left="720" w:hanging="720"/>
            <w:rPr>
              <w:noProof/>
              <w:lang w:val="en-US"/>
            </w:rPr>
          </w:pPr>
          <w:r>
            <w:rPr>
              <w:noProof/>
              <w:lang w:val="en-US"/>
            </w:rPr>
            <w:t xml:space="preserve">Brophy, J., &amp; Wentzel, K. R. (2014). </w:t>
          </w:r>
          <w:r>
            <w:rPr>
              <w:i/>
              <w:iCs/>
              <w:noProof/>
              <w:lang w:val="en-US"/>
            </w:rPr>
            <w:t>Motivating Students to Learn.</w:t>
          </w:r>
          <w:r>
            <w:rPr>
              <w:noProof/>
              <w:lang w:val="en-US"/>
            </w:rPr>
            <w:t xml:space="preserve"> Oxfordshire: Routledge.</w:t>
          </w:r>
        </w:p>
        <w:p w:rsidR="00D934FB" w:rsidRDefault="00D934FB" w:rsidP="00EC7E0A">
          <w:pPr>
            <w:pStyle w:val="Bibliography"/>
            <w:spacing w:line="360" w:lineRule="auto"/>
            <w:ind w:left="720" w:hanging="720"/>
            <w:rPr>
              <w:noProof/>
              <w:lang w:val="en-US"/>
            </w:rPr>
          </w:pPr>
          <w:r>
            <w:rPr>
              <w:noProof/>
              <w:lang w:val="en-US"/>
            </w:rPr>
            <w:t xml:space="preserve">Coe, R. (2014, January 9). </w:t>
          </w:r>
          <w:r>
            <w:rPr>
              <w:i/>
              <w:iCs/>
              <w:noProof/>
              <w:lang w:val="en-US"/>
            </w:rPr>
            <w:t>Classroom observation: it’s harder than you think</w:t>
          </w:r>
          <w:r>
            <w:rPr>
              <w:noProof/>
              <w:lang w:val="en-US"/>
            </w:rPr>
            <w:t>. Retrieved from CEM: http://www.cem.org/blog/414/</w:t>
          </w:r>
        </w:p>
        <w:p w:rsidR="00D934FB" w:rsidRDefault="00D934FB" w:rsidP="00EC7E0A">
          <w:pPr>
            <w:pStyle w:val="Bibliography"/>
            <w:spacing w:line="360" w:lineRule="auto"/>
            <w:ind w:left="720" w:hanging="720"/>
            <w:rPr>
              <w:noProof/>
              <w:lang w:val="en-US"/>
            </w:rPr>
          </w:pPr>
          <w:r>
            <w:rPr>
              <w:noProof/>
              <w:lang w:val="en-US"/>
            </w:rPr>
            <w:t xml:space="preserve">Cohen, L., Manion, L., &amp; Morrison, K. (2007). </w:t>
          </w:r>
          <w:r>
            <w:rPr>
              <w:i/>
              <w:iCs/>
              <w:noProof/>
              <w:lang w:val="en-US"/>
            </w:rPr>
            <w:t>Research Methods in Education.</w:t>
          </w:r>
          <w:r>
            <w:rPr>
              <w:noProof/>
              <w:lang w:val="en-US"/>
            </w:rPr>
            <w:t xml:space="preserve"> Oxfordshire: Routledge.</w:t>
          </w:r>
        </w:p>
        <w:p w:rsidR="00D934FB" w:rsidRDefault="00D934FB" w:rsidP="00EC7E0A">
          <w:pPr>
            <w:pStyle w:val="Bibliography"/>
            <w:spacing w:line="360" w:lineRule="auto"/>
            <w:ind w:left="720" w:hanging="720"/>
            <w:rPr>
              <w:noProof/>
              <w:lang w:val="en-US"/>
            </w:rPr>
          </w:pPr>
          <w:r>
            <w:rPr>
              <w:noProof/>
              <w:lang w:val="en-US"/>
            </w:rPr>
            <w:t xml:space="preserve">Dallimore, E. J., Hertenstein, J. H., &amp; Platt, M. B. (2013). Impact of Cold-Calling on Student Voluntary Participation. </w:t>
          </w:r>
          <w:r>
            <w:rPr>
              <w:i/>
              <w:iCs/>
              <w:noProof/>
              <w:lang w:val="en-US"/>
            </w:rPr>
            <w:t>Journal of Management Education</w:t>
          </w:r>
          <w:r>
            <w:rPr>
              <w:noProof/>
              <w:lang w:val="en-US"/>
            </w:rPr>
            <w:t>, 305-341.</w:t>
          </w:r>
        </w:p>
        <w:p w:rsidR="00D934FB" w:rsidRDefault="00D934FB" w:rsidP="00EC7E0A">
          <w:pPr>
            <w:pStyle w:val="Bibliography"/>
            <w:spacing w:line="360" w:lineRule="auto"/>
            <w:ind w:left="720" w:hanging="720"/>
            <w:rPr>
              <w:noProof/>
              <w:lang w:val="en-US"/>
            </w:rPr>
          </w:pPr>
          <w:r>
            <w:rPr>
              <w:noProof/>
              <w:lang w:val="en-US"/>
            </w:rPr>
            <w:t xml:space="preserve">Department for Education. (2010). </w:t>
          </w:r>
          <w:r>
            <w:rPr>
              <w:i/>
              <w:iCs/>
              <w:noProof/>
              <w:lang w:val="en-US"/>
            </w:rPr>
            <w:t>Improving subject pedagogy through Lesson study.</w:t>
          </w:r>
          <w:r>
            <w:rPr>
              <w:noProof/>
              <w:lang w:val="en-US"/>
            </w:rPr>
            <w:t xml:space="preserve"> Nottingham: DCSF Publications.</w:t>
          </w:r>
        </w:p>
        <w:p w:rsidR="00D934FB" w:rsidRPr="00D934FB" w:rsidRDefault="00D934FB" w:rsidP="00EC7E0A">
          <w:pPr>
            <w:spacing w:line="360" w:lineRule="auto"/>
            <w:rPr>
              <w:rFonts w:asciiTheme="minorHAnsi" w:hAnsiTheme="minorHAnsi" w:cstheme="minorHAnsi"/>
              <w:lang w:val="en-US"/>
            </w:rPr>
          </w:pPr>
          <w:r w:rsidRPr="00D934FB">
            <w:rPr>
              <w:rFonts w:asciiTheme="minorHAnsi" w:eastAsia="Calibri" w:hAnsiTheme="minorHAnsi" w:cstheme="minorHAnsi"/>
              <w:bCs/>
            </w:rPr>
            <w:t xml:space="preserve">Doc Zoo (2012). </w:t>
          </w:r>
          <w:r w:rsidRPr="00D934FB">
            <w:rPr>
              <w:rFonts w:asciiTheme="minorHAnsi" w:eastAsia="Calibri" w:hAnsiTheme="minorHAnsi" w:cstheme="minorHAnsi"/>
              <w:bCs/>
              <w:i/>
            </w:rPr>
            <w:t>The Classroom Experiment (Ep.1)</w:t>
          </w:r>
          <w:r w:rsidRPr="00D934FB">
            <w:rPr>
              <w:rFonts w:asciiTheme="minorHAnsi" w:eastAsia="Calibri" w:hAnsiTheme="minorHAnsi" w:cstheme="minorHAnsi"/>
              <w:bCs/>
            </w:rPr>
            <w:t>. The Classroom Experiment</w:t>
          </w:r>
          <w:r w:rsidRPr="00D934FB">
            <w:rPr>
              <w:rFonts w:asciiTheme="minorHAnsi" w:eastAsia="Calibri" w:hAnsiTheme="minorHAnsi" w:cstheme="minorHAnsi"/>
              <w:bCs/>
              <w:i/>
            </w:rPr>
            <w:t xml:space="preserve">. </w:t>
          </w:r>
          <w:r w:rsidRPr="00D934FB">
            <w:rPr>
              <w:rFonts w:asciiTheme="minorHAnsi" w:eastAsia="Calibri" w:hAnsiTheme="minorHAnsi" w:cstheme="minorHAnsi"/>
              <w:bCs/>
            </w:rPr>
            <w:t xml:space="preserve">[Online video]. Available at: </w:t>
          </w:r>
          <w:hyperlink r:id="rId8" w:history="1">
            <w:r w:rsidRPr="00D934FB">
              <w:rPr>
                <w:rStyle w:val="Hyperlink"/>
                <w:rFonts w:asciiTheme="minorHAnsi" w:hAnsiTheme="minorHAnsi" w:cstheme="minorHAnsi"/>
              </w:rPr>
              <w:t>https://www.youtube.com/watch?v=J25d9aC1GZA&amp;t=1287s</w:t>
            </w:r>
          </w:hyperlink>
          <w:r w:rsidRPr="00D934FB">
            <w:rPr>
              <w:rFonts w:asciiTheme="minorHAnsi" w:eastAsia="Calibri" w:hAnsiTheme="minorHAnsi" w:cstheme="minorHAnsi"/>
              <w:bCs/>
            </w:rPr>
            <w:t>. Accessed: [19/02/2020].</w:t>
          </w:r>
        </w:p>
        <w:p w:rsidR="00D934FB" w:rsidRDefault="00D934FB" w:rsidP="00EC7E0A">
          <w:pPr>
            <w:pStyle w:val="Bibliography"/>
            <w:spacing w:line="360" w:lineRule="auto"/>
            <w:ind w:left="720" w:hanging="720"/>
            <w:rPr>
              <w:noProof/>
              <w:lang w:val="en-US"/>
            </w:rPr>
          </w:pPr>
          <w:r>
            <w:rPr>
              <w:noProof/>
              <w:lang w:val="en-US"/>
            </w:rPr>
            <w:t xml:space="preserve">Doig, B., &amp; Groves, S. (2011). Japanese Lesson Study: Teacher Professional Development through Communities of Inquiry. </w:t>
          </w:r>
          <w:r>
            <w:rPr>
              <w:i/>
              <w:iCs/>
              <w:noProof/>
              <w:lang w:val="en-US"/>
            </w:rPr>
            <w:t>Mathematics Teacher Education and Development</w:t>
          </w:r>
          <w:r>
            <w:rPr>
              <w:noProof/>
              <w:lang w:val="en-US"/>
            </w:rPr>
            <w:t>, 78-79.</w:t>
          </w:r>
        </w:p>
        <w:p w:rsidR="00D934FB" w:rsidRDefault="00D934FB" w:rsidP="00EC7E0A">
          <w:pPr>
            <w:pStyle w:val="Bibliography"/>
            <w:spacing w:line="360" w:lineRule="auto"/>
            <w:ind w:left="720" w:hanging="720"/>
            <w:rPr>
              <w:noProof/>
              <w:lang w:val="en-US"/>
            </w:rPr>
          </w:pPr>
          <w:r>
            <w:rPr>
              <w:noProof/>
              <w:lang w:val="en-US"/>
            </w:rPr>
            <w:t xml:space="preserve">Dudley, P. (2014). </w:t>
          </w:r>
          <w:r>
            <w:rPr>
              <w:i/>
              <w:iCs/>
              <w:noProof/>
              <w:lang w:val="en-US"/>
            </w:rPr>
            <w:t>Lesson Study: a handbook.</w:t>
          </w:r>
          <w:r>
            <w:rPr>
              <w:noProof/>
              <w:lang w:val="en-US"/>
            </w:rPr>
            <w:t xml:space="preserve"> Cambridge: Lesson Study UK.</w:t>
          </w:r>
        </w:p>
        <w:p w:rsidR="00D934FB" w:rsidRDefault="00D934FB" w:rsidP="00EC7E0A">
          <w:pPr>
            <w:pStyle w:val="Bibliography"/>
            <w:spacing w:line="360" w:lineRule="auto"/>
            <w:ind w:left="720" w:hanging="720"/>
            <w:rPr>
              <w:noProof/>
              <w:lang w:val="en-US"/>
            </w:rPr>
          </w:pPr>
          <w:r>
            <w:rPr>
              <w:noProof/>
              <w:lang w:val="en-US"/>
            </w:rPr>
            <w:t xml:space="preserve">Dudley, P. (2015). </w:t>
          </w:r>
          <w:r>
            <w:rPr>
              <w:i/>
              <w:iCs/>
              <w:noProof/>
              <w:lang w:val="en-US"/>
            </w:rPr>
            <w:t>Lesson study: Professional learning for our time.</w:t>
          </w:r>
          <w:r>
            <w:rPr>
              <w:noProof/>
              <w:lang w:val="en-US"/>
            </w:rPr>
            <w:t xml:space="preserve"> Oxfordshire: Routledge.</w:t>
          </w:r>
        </w:p>
        <w:p w:rsidR="00D934FB" w:rsidRDefault="00D934FB" w:rsidP="00EC7E0A">
          <w:pPr>
            <w:pStyle w:val="Bibliography"/>
            <w:spacing w:line="360" w:lineRule="auto"/>
            <w:ind w:left="720" w:hanging="720"/>
            <w:rPr>
              <w:noProof/>
              <w:lang w:val="en-US"/>
            </w:rPr>
          </w:pPr>
          <w:r>
            <w:rPr>
              <w:noProof/>
              <w:lang w:val="en-US"/>
            </w:rPr>
            <w:t xml:space="preserve">Fernandez, C., &amp; Yoshida, M. (2004). </w:t>
          </w:r>
          <w:r>
            <w:rPr>
              <w:i/>
              <w:iCs/>
              <w:noProof/>
              <w:lang w:val="en-US"/>
            </w:rPr>
            <w:t>Lesson Study: A Japanese Approach to Improving Mathematics Teaching and Learning.</w:t>
          </w:r>
          <w:r>
            <w:rPr>
              <w:noProof/>
              <w:lang w:val="en-US"/>
            </w:rPr>
            <w:t xml:space="preserve"> New Jersey: Lawrence Erlbaum Associates, Publishers.</w:t>
          </w:r>
        </w:p>
        <w:p w:rsidR="00D934FB" w:rsidRDefault="00D934FB" w:rsidP="00EC7E0A">
          <w:pPr>
            <w:pStyle w:val="Bibliography"/>
            <w:spacing w:line="360" w:lineRule="auto"/>
            <w:ind w:left="720" w:hanging="720"/>
            <w:rPr>
              <w:noProof/>
              <w:lang w:val="en-US"/>
            </w:rPr>
          </w:pPr>
          <w:r>
            <w:rPr>
              <w:noProof/>
              <w:lang w:val="en-US"/>
            </w:rPr>
            <w:t xml:space="preserve">Hart, L. C., Alston, A., &amp; Murata, A. (2011). </w:t>
          </w:r>
          <w:r>
            <w:rPr>
              <w:i/>
              <w:iCs/>
              <w:noProof/>
              <w:lang w:val="en-US"/>
            </w:rPr>
            <w:t>Lesson Study Research and Practice in Mathematics Education.</w:t>
          </w:r>
          <w:r>
            <w:rPr>
              <w:noProof/>
              <w:lang w:val="en-US"/>
            </w:rPr>
            <w:t xml:space="preserve"> New York: Springer Science+Business Media B.V.</w:t>
          </w:r>
        </w:p>
        <w:p w:rsidR="00D934FB" w:rsidRDefault="00D934FB" w:rsidP="00EC7E0A">
          <w:pPr>
            <w:pStyle w:val="Bibliography"/>
            <w:spacing w:line="360" w:lineRule="auto"/>
            <w:ind w:left="720" w:hanging="720"/>
            <w:rPr>
              <w:noProof/>
              <w:lang w:val="en-US"/>
            </w:rPr>
          </w:pPr>
          <w:r>
            <w:rPr>
              <w:noProof/>
              <w:lang w:val="en-US"/>
            </w:rPr>
            <w:t xml:space="preserve">Holt, J. (1982). </w:t>
          </w:r>
          <w:r>
            <w:rPr>
              <w:i/>
              <w:iCs/>
              <w:noProof/>
              <w:lang w:val="en-US"/>
            </w:rPr>
            <w:t>How Children Fail.</w:t>
          </w:r>
          <w:r>
            <w:rPr>
              <w:noProof/>
              <w:lang w:val="en-US"/>
            </w:rPr>
            <w:t xml:space="preserve"> New York: Merloyd Lawrence, Delta/Seymour Lawrence.</w:t>
          </w:r>
        </w:p>
        <w:p w:rsidR="00D934FB" w:rsidRDefault="00D934FB" w:rsidP="00EC7E0A">
          <w:pPr>
            <w:pStyle w:val="Bibliography"/>
            <w:spacing w:line="360" w:lineRule="auto"/>
            <w:ind w:left="720" w:hanging="720"/>
            <w:rPr>
              <w:noProof/>
              <w:lang w:val="en-US"/>
            </w:rPr>
          </w:pPr>
          <w:r>
            <w:rPr>
              <w:noProof/>
              <w:lang w:val="en-US"/>
            </w:rPr>
            <w:lastRenderedPageBreak/>
            <w:t xml:space="preserve">Inagaki, T., Terasaki, M., &amp; Matsudaira, N. (1988). </w:t>
          </w:r>
          <w:r>
            <w:rPr>
              <w:i/>
              <w:iCs/>
              <w:noProof/>
              <w:lang w:val="en-US"/>
            </w:rPr>
            <w:t>Kyoshi no life course [The life course of teachers].</w:t>
          </w:r>
          <w:r>
            <w:rPr>
              <w:noProof/>
              <w:lang w:val="en-US"/>
            </w:rPr>
            <w:t xml:space="preserve"> Tokyo: Tokaidaigaku Shuppankai.</w:t>
          </w:r>
        </w:p>
        <w:p w:rsidR="00D934FB" w:rsidRDefault="00D934FB" w:rsidP="00EC7E0A">
          <w:pPr>
            <w:pStyle w:val="Bibliography"/>
            <w:spacing w:line="360" w:lineRule="auto"/>
            <w:ind w:left="720" w:hanging="720"/>
            <w:rPr>
              <w:noProof/>
              <w:lang w:val="en-US"/>
            </w:rPr>
          </w:pPr>
          <w:r>
            <w:rPr>
              <w:noProof/>
              <w:lang w:val="en-US"/>
            </w:rPr>
            <w:t xml:space="preserve">Isoda, M., Stephens, M., Ohara, Y., &amp; Miyakawa, T. (2007). </w:t>
          </w:r>
          <w:r>
            <w:rPr>
              <w:i/>
              <w:iCs/>
              <w:noProof/>
              <w:lang w:val="en-US"/>
            </w:rPr>
            <w:t>Japanese Lesson Study in Mathematics.</w:t>
          </w:r>
          <w:r>
            <w:rPr>
              <w:noProof/>
              <w:lang w:val="en-US"/>
            </w:rPr>
            <w:t xml:space="preserve"> London: World Scientific Publishing Co. Pte. Ltd.</w:t>
          </w:r>
        </w:p>
        <w:p w:rsidR="00D934FB" w:rsidRDefault="00D934FB" w:rsidP="00EC7E0A">
          <w:pPr>
            <w:pStyle w:val="Bibliography"/>
            <w:spacing w:line="360" w:lineRule="auto"/>
            <w:ind w:left="720" w:hanging="720"/>
            <w:rPr>
              <w:noProof/>
              <w:lang w:val="en-US"/>
            </w:rPr>
          </w:pPr>
          <w:r>
            <w:rPr>
              <w:noProof/>
              <w:lang w:val="en-US"/>
            </w:rPr>
            <w:t xml:space="preserve">James, M. (2008). </w:t>
          </w:r>
          <w:r>
            <w:rPr>
              <w:i/>
              <w:iCs/>
              <w:noProof/>
              <w:lang w:val="en-US"/>
            </w:rPr>
            <w:t>Assessment and learning.</w:t>
          </w:r>
          <w:r>
            <w:rPr>
              <w:noProof/>
              <w:lang w:val="en-US"/>
            </w:rPr>
            <w:t xml:space="preserve"> New York: Routledge.</w:t>
          </w:r>
        </w:p>
        <w:p w:rsidR="00D934FB" w:rsidRDefault="00D934FB" w:rsidP="00EC7E0A">
          <w:pPr>
            <w:pStyle w:val="Bibliography"/>
            <w:spacing w:line="360" w:lineRule="auto"/>
            <w:ind w:left="720" w:hanging="720"/>
            <w:rPr>
              <w:noProof/>
              <w:lang w:val="en-US"/>
            </w:rPr>
          </w:pPr>
          <w:r>
            <w:rPr>
              <w:noProof/>
              <w:lang w:val="en-US"/>
            </w:rPr>
            <w:t xml:space="preserve">Kirby, M. (2000). </w:t>
          </w:r>
          <w:r>
            <w:rPr>
              <w:i/>
              <w:iCs/>
              <w:noProof/>
              <w:lang w:val="en-US"/>
            </w:rPr>
            <w:t>Sociology in Perspective.</w:t>
          </w:r>
          <w:r>
            <w:rPr>
              <w:noProof/>
              <w:lang w:val="en-US"/>
            </w:rPr>
            <w:t xml:space="preserve"> Oxford: Heinemann Educational Publishers.</w:t>
          </w:r>
        </w:p>
        <w:p w:rsidR="00D934FB" w:rsidRDefault="00D934FB" w:rsidP="00EC7E0A">
          <w:pPr>
            <w:pStyle w:val="Bibliography"/>
            <w:spacing w:line="360" w:lineRule="auto"/>
            <w:ind w:left="720" w:hanging="720"/>
            <w:rPr>
              <w:noProof/>
              <w:lang w:val="en-US"/>
            </w:rPr>
          </w:pPr>
          <w:r>
            <w:rPr>
              <w:noProof/>
              <w:lang w:val="en-US"/>
            </w:rPr>
            <w:t xml:space="preserve">MacDonald, C. (2012). UNDERSTANDING PARTICIPATORY ACTION RESEARCH: A QUALITATIVE RESEARCH METHODOLOGY OPTION. </w:t>
          </w:r>
          <w:r>
            <w:rPr>
              <w:i/>
              <w:iCs/>
              <w:noProof/>
              <w:lang w:val="en-US"/>
            </w:rPr>
            <w:t>Canadian Journal of Action Research</w:t>
          </w:r>
          <w:r>
            <w:rPr>
              <w:noProof/>
              <w:lang w:val="en-US"/>
            </w:rPr>
            <w:t>, 34-50.</w:t>
          </w:r>
        </w:p>
        <w:p w:rsidR="00D934FB" w:rsidRDefault="00D934FB" w:rsidP="00EC7E0A">
          <w:pPr>
            <w:pStyle w:val="Bibliography"/>
            <w:spacing w:line="360" w:lineRule="auto"/>
            <w:ind w:left="720" w:hanging="720"/>
            <w:rPr>
              <w:noProof/>
              <w:lang w:val="en-US"/>
            </w:rPr>
          </w:pPr>
          <w:r>
            <w:rPr>
              <w:noProof/>
              <w:lang w:val="en-US"/>
            </w:rPr>
            <w:t xml:space="preserve">Murphy, R., Wyness, G., Rolfe, H., &amp; Weinhardt, F. (2017). </w:t>
          </w:r>
          <w:r>
            <w:rPr>
              <w:i/>
              <w:iCs/>
              <w:noProof/>
              <w:lang w:val="en-US"/>
            </w:rPr>
            <w:t>Lesson Study: Evaluation report.</w:t>
          </w:r>
          <w:r>
            <w:rPr>
              <w:noProof/>
              <w:lang w:val="en-US"/>
            </w:rPr>
            <w:t xml:space="preserve"> London: Education Endowment Foundation.</w:t>
          </w:r>
        </w:p>
        <w:p w:rsidR="00D934FB" w:rsidRDefault="00D934FB" w:rsidP="00EC7E0A">
          <w:pPr>
            <w:pStyle w:val="Bibliography"/>
            <w:spacing w:line="360" w:lineRule="auto"/>
            <w:ind w:left="720" w:hanging="720"/>
            <w:rPr>
              <w:noProof/>
              <w:lang w:val="en-US"/>
            </w:rPr>
          </w:pPr>
          <w:r>
            <w:rPr>
              <w:noProof/>
              <w:lang w:val="en-US"/>
            </w:rPr>
            <w:t xml:space="preserve">Robert Hill Consulting . (2013). </w:t>
          </w:r>
          <w:r>
            <w:rPr>
              <w:i/>
              <w:iCs/>
              <w:noProof/>
              <w:lang w:val="en-US"/>
            </w:rPr>
            <w:t>The future delivery of education services in Wales.</w:t>
          </w:r>
          <w:r>
            <w:rPr>
              <w:noProof/>
              <w:lang w:val="en-US"/>
            </w:rPr>
            <w:t xml:space="preserve"> Cardiff: Crown Copyright.</w:t>
          </w:r>
        </w:p>
        <w:p w:rsidR="00D934FB" w:rsidRDefault="00D934FB" w:rsidP="00EC7E0A">
          <w:pPr>
            <w:pStyle w:val="Bibliography"/>
            <w:spacing w:line="360" w:lineRule="auto"/>
            <w:ind w:left="720" w:hanging="720"/>
            <w:rPr>
              <w:noProof/>
              <w:lang w:val="en-US"/>
            </w:rPr>
          </w:pPr>
          <w:r>
            <w:rPr>
              <w:noProof/>
              <w:lang w:val="en-US"/>
            </w:rPr>
            <w:t xml:space="preserve">Ryan, G. (2018). Introduction to positivism, interpretivism and critical theory. </w:t>
          </w:r>
          <w:r>
            <w:rPr>
              <w:i/>
              <w:iCs/>
              <w:noProof/>
              <w:lang w:val="en-US"/>
            </w:rPr>
            <w:t>Nurse Researcher 25(4)</w:t>
          </w:r>
          <w:r>
            <w:rPr>
              <w:noProof/>
              <w:lang w:val="en-US"/>
            </w:rPr>
            <w:t>, 8.</w:t>
          </w:r>
        </w:p>
        <w:p w:rsidR="00D934FB" w:rsidRDefault="00D934FB" w:rsidP="00EC7E0A">
          <w:pPr>
            <w:pStyle w:val="Bibliography"/>
            <w:spacing w:line="360" w:lineRule="auto"/>
            <w:ind w:left="720" w:hanging="720"/>
            <w:rPr>
              <w:noProof/>
              <w:lang w:val="en-US"/>
            </w:rPr>
          </w:pPr>
          <w:r>
            <w:rPr>
              <w:noProof/>
              <w:lang w:val="en-US"/>
            </w:rPr>
            <w:t xml:space="preserve">Saito, E., Murase, M., Tsukui, A., &amp; Yeo, J. (2015). </w:t>
          </w:r>
          <w:r>
            <w:rPr>
              <w:i/>
              <w:iCs/>
              <w:noProof/>
              <w:lang w:val="en-US"/>
            </w:rPr>
            <w:t>Lesson Study For Learning Community.</w:t>
          </w:r>
          <w:r>
            <w:rPr>
              <w:noProof/>
              <w:lang w:val="en-US"/>
            </w:rPr>
            <w:t xml:space="preserve"> Oxfordshire: Routledge.</w:t>
          </w:r>
        </w:p>
        <w:p w:rsidR="00D934FB" w:rsidRDefault="00D934FB" w:rsidP="00EC7E0A">
          <w:pPr>
            <w:pStyle w:val="Bibliography"/>
            <w:spacing w:line="276" w:lineRule="auto"/>
            <w:ind w:left="720" w:hanging="720"/>
            <w:rPr>
              <w:noProof/>
              <w:lang w:val="en-US"/>
            </w:rPr>
          </w:pPr>
          <w:r>
            <w:rPr>
              <w:noProof/>
              <w:lang w:val="en-US"/>
            </w:rPr>
            <w:t xml:space="preserve">Turner, J. C., &amp; Patrick, H. (2004). Motivational Influences on Student Participation in Classroom Learning Activities. </w:t>
          </w:r>
          <w:r>
            <w:rPr>
              <w:i/>
              <w:iCs/>
              <w:noProof/>
              <w:lang w:val="en-US"/>
            </w:rPr>
            <w:t>Teachers College Record</w:t>
          </w:r>
          <w:r>
            <w:rPr>
              <w:noProof/>
              <w:lang w:val="en-US"/>
            </w:rPr>
            <w:t>, 1759-1785.</w:t>
          </w:r>
        </w:p>
        <w:p w:rsidR="00D934FB" w:rsidRDefault="00D934FB" w:rsidP="00EC7E0A">
          <w:pPr>
            <w:pStyle w:val="Bibliography"/>
            <w:spacing w:line="276" w:lineRule="auto"/>
            <w:ind w:left="720" w:hanging="720"/>
            <w:rPr>
              <w:noProof/>
              <w:lang w:val="en-US"/>
            </w:rPr>
          </w:pPr>
          <w:r>
            <w:rPr>
              <w:noProof/>
              <w:lang w:val="en-US"/>
            </w:rPr>
            <w:t xml:space="preserve">Valerio, K. (2012). Intrinsic motivation in the classroom. </w:t>
          </w:r>
          <w:r>
            <w:rPr>
              <w:i/>
              <w:iCs/>
              <w:noProof/>
              <w:lang w:val="en-US"/>
            </w:rPr>
            <w:t>Journal of Student Engagement: Education Matters</w:t>
          </w:r>
          <w:r>
            <w:rPr>
              <w:noProof/>
              <w:lang w:val="en-US"/>
            </w:rPr>
            <w:t>, 30-35.</w:t>
          </w:r>
        </w:p>
        <w:p w:rsidR="00D934FB" w:rsidRDefault="00D934FB" w:rsidP="00EC7E0A">
          <w:pPr>
            <w:pStyle w:val="Bibliography"/>
            <w:spacing w:line="276" w:lineRule="auto"/>
            <w:ind w:left="720" w:hanging="720"/>
            <w:rPr>
              <w:noProof/>
              <w:lang w:val="en-US"/>
            </w:rPr>
          </w:pPr>
          <w:r>
            <w:rPr>
              <w:noProof/>
              <w:lang w:val="en-US"/>
            </w:rPr>
            <w:t xml:space="preserve">Welsh Assembly Government. (2010). </w:t>
          </w:r>
          <w:r>
            <w:rPr>
              <w:i/>
              <w:iCs/>
              <w:noProof/>
              <w:lang w:val="en-US"/>
            </w:rPr>
            <w:t>How to develop thinking and assessment for learning in the classroom.</w:t>
          </w:r>
          <w:r>
            <w:rPr>
              <w:noProof/>
              <w:lang w:val="en-US"/>
            </w:rPr>
            <w:t xml:space="preserve"> Cardiff: Welsh Assembly Government.</w:t>
          </w:r>
        </w:p>
        <w:p w:rsidR="00D934FB" w:rsidRDefault="00D934FB" w:rsidP="00EC7E0A">
          <w:pPr>
            <w:pStyle w:val="Bibliography"/>
            <w:spacing w:line="276" w:lineRule="auto"/>
            <w:ind w:left="720" w:hanging="720"/>
            <w:rPr>
              <w:noProof/>
              <w:lang w:val="en-US"/>
            </w:rPr>
          </w:pPr>
          <w:r>
            <w:rPr>
              <w:noProof/>
              <w:lang w:val="en-US"/>
            </w:rPr>
            <w:t xml:space="preserve">Wiliam, D. (2014, march). </w:t>
          </w:r>
          <w:r>
            <w:rPr>
              <w:i/>
              <w:iCs/>
              <w:noProof/>
              <w:lang w:val="en-US"/>
            </w:rPr>
            <w:t>The Right Questions, The Right Way</w:t>
          </w:r>
          <w:r>
            <w:rPr>
              <w:noProof/>
              <w:lang w:val="en-US"/>
            </w:rPr>
            <w:t>. Retrieved from ASCD: http://www.ascd.org/publications/educational-leadership/mar14/vol71/num06/The-Right-Questions,-The-Right-Way.aspx</w:t>
          </w:r>
        </w:p>
        <w:p w:rsidR="00D934FB" w:rsidRPr="00EC7E0A" w:rsidRDefault="00D934FB" w:rsidP="00EC7E0A">
          <w:pPr>
            <w:pStyle w:val="Bibliography"/>
            <w:spacing w:line="360" w:lineRule="auto"/>
            <w:ind w:left="720" w:hanging="720"/>
            <w:rPr>
              <w:noProof/>
              <w:lang w:val="en-US"/>
            </w:rPr>
          </w:pPr>
          <w:r>
            <w:rPr>
              <w:noProof/>
              <w:lang w:val="en-US"/>
            </w:rPr>
            <w:t xml:space="preserve">Zaslavsky, O., Chapman, O., &amp; Lieken, R. (2001). </w:t>
          </w:r>
          <w:r>
            <w:rPr>
              <w:i/>
              <w:iCs/>
              <w:noProof/>
              <w:lang w:val="en-US"/>
            </w:rPr>
            <w:t>Professional development of mathematics teachers: Trends and tasks.</w:t>
          </w:r>
          <w:r>
            <w:rPr>
              <w:noProof/>
              <w:lang w:val="en-US"/>
            </w:rPr>
            <w:t xml:space="preserve"> Dordrecht: Kluwer Academic.</w:t>
          </w:r>
        </w:p>
      </w:sdtContent>
    </w:sdt>
    <w:bookmarkStart w:id="1" w:name="_GoBack" w:displacedByCustomXml="prev"/>
    <w:bookmarkEnd w:id="1" w:displacedByCustomXml="prev"/>
    <w:sectPr w:rsidR="00D934FB" w:rsidRPr="00EC7E0A" w:rsidSect="00750719">
      <w:footerReference w:type="default" r:id="rId9"/>
      <w:pgSz w:w="11906" w:h="16838"/>
      <w:pgMar w:top="1440" w:right="1440" w:bottom="1440" w:left="1440" w:header="283" w:footer="283"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D650D" w:rsidRDefault="00DD650D" w:rsidP="004B3A04">
      <w:pPr>
        <w:spacing w:before="0" w:after="0" w:line="240" w:lineRule="auto"/>
      </w:pPr>
      <w:r>
        <w:separator/>
      </w:r>
    </w:p>
  </w:endnote>
  <w:endnote w:type="continuationSeparator" w:id="0">
    <w:p w:rsidR="00DD650D" w:rsidRDefault="00DD650D" w:rsidP="004B3A04">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TimesNewRomanPSMT">
    <w:altName w:val="MS Gothic"/>
    <w:panose1 w:val="00000000000000000000"/>
    <w:charset w:val="80"/>
    <w:family w:val="auto"/>
    <w:notTrueType/>
    <w:pitch w:val="default"/>
    <w:sig w:usb0="00000000" w:usb1="08070000" w:usb2="00000010" w:usb3="00000000" w:csb0="00020000"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9483308"/>
      <w:docPartObj>
        <w:docPartGallery w:val="Page Numbers (Bottom of Page)"/>
        <w:docPartUnique/>
      </w:docPartObj>
    </w:sdtPr>
    <w:sdtEndPr>
      <w:rPr>
        <w:noProof/>
      </w:rPr>
    </w:sdtEndPr>
    <w:sdtContent>
      <w:p w:rsidR="00807B0D" w:rsidRDefault="00807B0D">
        <w:pPr>
          <w:pStyle w:val="Footer"/>
          <w:jc w:val="right"/>
        </w:pPr>
        <w:r>
          <w:fldChar w:fldCharType="begin"/>
        </w:r>
        <w:r>
          <w:instrText xml:space="preserve"> PAGE   \* MERGEFORMAT </w:instrText>
        </w:r>
        <w:r>
          <w:fldChar w:fldCharType="separate"/>
        </w:r>
        <w:r w:rsidR="00896461">
          <w:rPr>
            <w:noProof/>
          </w:rPr>
          <w:t>19</w:t>
        </w:r>
        <w:r>
          <w:rPr>
            <w:noProof/>
          </w:rPr>
          <w:fldChar w:fldCharType="end"/>
        </w:r>
      </w:p>
    </w:sdtContent>
  </w:sdt>
  <w:p w:rsidR="00807B0D" w:rsidRDefault="00807B0D">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D650D" w:rsidRDefault="00DD650D" w:rsidP="004B3A04">
      <w:pPr>
        <w:spacing w:before="0" w:after="0" w:line="240" w:lineRule="auto"/>
      </w:pPr>
      <w:r>
        <w:separator/>
      </w:r>
    </w:p>
  </w:footnote>
  <w:footnote w:type="continuationSeparator" w:id="0">
    <w:p w:rsidR="00DD650D" w:rsidRDefault="00DD650D" w:rsidP="004B3A04">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AED6756"/>
    <w:multiLevelType w:val="hybridMultilevel"/>
    <w:tmpl w:val="15CC9E2C"/>
    <w:lvl w:ilvl="0" w:tplc="F0E40C52">
      <w:start w:val="1"/>
      <w:numFmt w:val="decimal"/>
      <w:lvlText w:val="%1."/>
      <w:lvlJc w:val="left"/>
      <w:pPr>
        <w:ind w:left="720" w:hanging="360"/>
      </w:pPr>
      <w:rPr>
        <w:rFonts w:ascii="Calibri" w:eastAsia="Times New Roman" w:hAnsi="Calibri" w:cs="Times New Roman" w:hint="default"/>
        <w:b w:val="0"/>
        <w:sz w:val="22"/>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1D70C5E"/>
    <w:multiLevelType w:val="hybridMultilevel"/>
    <w:tmpl w:val="5784FA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2D62A9"/>
    <w:multiLevelType w:val="hybridMultilevel"/>
    <w:tmpl w:val="770C8A90"/>
    <w:lvl w:ilvl="0" w:tplc="08090001">
      <w:start w:val="1"/>
      <w:numFmt w:val="bullet"/>
      <w:lvlText w:val=""/>
      <w:lvlJc w:val="left"/>
      <w:pPr>
        <w:ind w:left="766" w:hanging="360"/>
      </w:pPr>
      <w:rPr>
        <w:rFonts w:ascii="Symbol" w:hAnsi="Symbol" w:hint="default"/>
      </w:rPr>
    </w:lvl>
    <w:lvl w:ilvl="1" w:tplc="08090003" w:tentative="1">
      <w:start w:val="1"/>
      <w:numFmt w:val="bullet"/>
      <w:lvlText w:val="o"/>
      <w:lvlJc w:val="left"/>
      <w:pPr>
        <w:ind w:left="1486" w:hanging="360"/>
      </w:pPr>
      <w:rPr>
        <w:rFonts w:ascii="Courier New" w:hAnsi="Courier New" w:cs="Courier New" w:hint="default"/>
      </w:rPr>
    </w:lvl>
    <w:lvl w:ilvl="2" w:tplc="08090005" w:tentative="1">
      <w:start w:val="1"/>
      <w:numFmt w:val="bullet"/>
      <w:lvlText w:val=""/>
      <w:lvlJc w:val="left"/>
      <w:pPr>
        <w:ind w:left="2206" w:hanging="360"/>
      </w:pPr>
      <w:rPr>
        <w:rFonts w:ascii="Wingdings" w:hAnsi="Wingdings" w:hint="default"/>
      </w:rPr>
    </w:lvl>
    <w:lvl w:ilvl="3" w:tplc="08090001" w:tentative="1">
      <w:start w:val="1"/>
      <w:numFmt w:val="bullet"/>
      <w:lvlText w:val=""/>
      <w:lvlJc w:val="left"/>
      <w:pPr>
        <w:ind w:left="2926" w:hanging="360"/>
      </w:pPr>
      <w:rPr>
        <w:rFonts w:ascii="Symbol" w:hAnsi="Symbol" w:hint="default"/>
      </w:rPr>
    </w:lvl>
    <w:lvl w:ilvl="4" w:tplc="08090003" w:tentative="1">
      <w:start w:val="1"/>
      <w:numFmt w:val="bullet"/>
      <w:lvlText w:val="o"/>
      <w:lvlJc w:val="left"/>
      <w:pPr>
        <w:ind w:left="3646" w:hanging="360"/>
      </w:pPr>
      <w:rPr>
        <w:rFonts w:ascii="Courier New" w:hAnsi="Courier New" w:cs="Courier New" w:hint="default"/>
      </w:rPr>
    </w:lvl>
    <w:lvl w:ilvl="5" w:tplc="08090005" w:tentative="1">
      <w:start w:val="1"/>
      <w:numFmt w:val="bullet"/>
      <w:lvlText w:val=""/>
      <w:lvlJc w:val="left"/>
      <w:pPr>
        <w:ind w:left="4366" w:hanging="360"/>
      </w:pPr>
      <w:rPr>
        <w:rFonts w:ascii="Wingdings" w:hAnsi="Wingdings" w:hint="default"/>
      </w:rPr>
    </w:lvl>
    <w:lvl w:ilvl="6" w:tplc="08090001" w:tentative="1">
      <w:start w:val="1"/>
      <w:numFmt w:val="bullet"/>
      <w:lvlText w:val=""/>
      <w:lvlJc w:val="left"/>
      <w:pPr>
        <w:ind w:left="5086" w:hanging="360"/>
      </w:pPr>
      <w:rPr>
        <w:rFonts w:ascii="Symbol" w:hAnsi="Symbol" w:hint="default"/>
      </w:rPr>
    </w:lvl>
    <w:lvl w:ilvl="7" w:tplc="08090003" w:tentative="1">
      <w:start w:val="1"/>
      <w:numFmt w:val="bullet"/>
      <w:lvlText w:val="o"/>
      <w:lvlJc w:val="left"/>
      <w:pPr>
        <w:ind w:left="5806" w:hanging="360"/>
      </w:pPr>
      <w:rPr>
        <w:rFonts w:ascii="Courier New" w:hAnsi="Courier New" w:cs="Courier New" w:hint="default"/>
      </w:rPr>
    </w:lvl>
    <w:lvl w:ilvl="8" w:tplc="08090005" w:tentative="1">
      <w:start w:val="1"/>
      <w:numFmt w:val="bullet"/>
      <w:lvlText w:val=""/>
      <w:lvlJc w:val="left"/>
      <w:pPr>
        <w:ind w:left="6526" w:hanging="360"/>
      </w:pPr>
      <w:rPr>
        <w:rFonts w:ascii="Wingdings" w:hAnsi="Wingdings" w:hint="default"/>
      </w:rPr>
    </w:lvl>
  </w:abstractNum>
  <w:abstractNum w:abstractNumId="3" w15:restartNumberingAfterBreak="0">
    <w:nsid w:val="21416DA9"/>
    <w:multiLevelType w:val="hybridMultilevel"/>
    <w:tmpl w:val="6F7C80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ADB207B"/>
    <w:multiLevelType w:val="hybridMultilevel"/>
    <w:tmpl w:val="AE0EC5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F6E116C"/>
    <w:multiLevelType w:val="hybridMultilevel"/>
    <w:tmpl w:val="239469E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42F03852"/>
    <w:multiLevelType w:val="hybridMultilevel"/>
    <w:tmpl w:val="A1B883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9FB798E"/>
    <w:multiLevelType w:val="hybridMultilevel"/>
    <w:tmpl w:val="009CCD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D8C2F08"/>
    <w:multiLevelType w:val="hybridMultilevel"/>
    <w:tmpl w:val="E4E4A56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59A27594"/>
    <w:multiLevelType w:val="hybridMultilevel"/>
    <w:tmpl w:val="E8EA09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5E8B3349"/>
    <w:multiLevelType w:val="hybridMultilevel"/>
    <w:tmpl w:val="87DC7D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EE011D2"/>
    <w:multiLevelType w:val="multilevel"/>
    <w:tmpl w:val="7430B660"/>
    <w:lvl w:ilvl="0">
      <w:start w:val="1"/>
      <w:numFmt w:val="decimal"/>
      <w:lvlText w:val="%1."/>
      <w:lvlJc w:val="left"/>
      <w:pPr>
        <w:ind w:left="720" w:hanging="360"/>
      </w:pPr>
      <w:rPr>
        <w:rFonts w:hint="default"/>
      </w:rPr>
    </w:lvl>
    <w:lvl w:ilvl="1">
      <w:numFmt w:val="decimal"/>
      <w:isLgl/>
      <w:lvlText w:val="%1.%2"/>
      <w:lvlJc w:val="left"/>
      <w:pPr>
        <w:ind w:left="900" w:hanging="54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2" w15:restartNumberingAfterBreak="0">
    <w:nsid w:val="6F172686"/>
    <w:multiLevelType w:val="hybridMultilevel"/>
    <w:tmpl w:val="E604B1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F424E31"/>
    <w:multiLevelType w:val="hybridMultilevel"/>
    <w:tmpl w:val="F808F0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0"/>
  </w:num>
  <w:num w:numId="3">
    <w:abstractNumId w:val="4"/>
  </w:num>
  <w:num w:numId="4">
    <w:abstractNumId w:val="7"/>
  </w:num>
  <w:num w:numId="5">
    <w:abstractNumId w:val="13"/>
  </w:num>
  <w:num w:numId="6">
    <w:abstractNumId w:val="1"/>
  </w:num>
  <w:num w:numId="7">
    <w:abstractNumId w:val="10"/>
  </w:num>
  <w:num w:numId="8">
    <w:abstractNumId w:val="3"/>
  </w:num>
  <w:num w:numId="9">
    <w:abstractNumId w:val="2"/>
  </w:num>
  <w:num w:numId="10">
    <w:abstractNumId w:val="6"/>
  </w:num>
  <w:num w:numId="11">
    <w:abstractNumId w:val="9"/>
  </w:num>
  <w:num w:numId="12">
    <w:abstractNumId w:val="5"/>
  </w:num>
  <w:num w:numId="13">
    <w:abstractNumId w:val="8"/>
  </w:num>
  <w:num w:numId="14">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C3263"/>
    <w:rsid w:val="00003A15"/>
    <w:rsid w:val="0000763C"/>
    <w:rsid w:val="000125FC"/>
    <w:rsid w:val="0003552A"/>
    <w:rsid w:val="000532B5"/>
    <w:rsid w:val="00070D98"/>
    <w:rsid w:val="00072AFB"/>
    <w:rsid w:val="000742EB"/>
    <w:rsid w:val="000915D4"/>
    <w:rsid w:val="000A21B8"/>
    <w:rsid w:val="000D3113"/>
    <w:rsid w:val="000E06C7"/>
    <w:rsid w:val="000F067F"/>
    <w:rsid w:val="00107C55"/>
    <w:rsid w:val="001150F3"/>
    <w:rsid w:val="00121FF5"/>
    <w:rsid w:val="00133C82"/>
    <w:rsid w:val="00150857"/>
    <w:rsid w:val="00152164"/>
    <w:rsid w:val="001524F3"/>
    <w:rsid w:val="00167BBC"/>
    <w:rsid w:val="00174797"/>
    <w:rsid w:val="001A1F76"/>
    <w:rsid w:val="001B399E"/>
    <w:rsid w:val="001C2570"/>
    <w:rsid w:val="00207E46"/>
    <w:rsid w:val="002112A4"/>
    <w:rsid w:val="002355C4"/>
    <w:rsid w:val="00245F94"/>
    <w:rsid w:val="00271258"/>
    <w:rsid w:val="0028683E"/>
    <w:rsid w:val="002960F4"/>
    <w:rsid w:val="002967DD"/>
    <w:rsid w:val="002B1C7A"/>
    <w:rsid w:val="002D4EEF"/>
    <w:rsid w:val="002E0E3F"/>
    <w:rsid w:val="00301284"/>
    <w:rsid w:val="00317FA5"/>
    <w:rsid w:val="003218A5"/>
    <w:rsid w:val="00345EAD"/>
    <w:rsid w:val="00355FA1"/>
    <w:rsid w:val="0036501F"/>
    <w:rsid w:val="00367BA5"/>
    <w:rsid w:val="00377B42"/>
    <w:rsid w:val="0038353C"/>
    <w:rsid w:val="0039170A"/>
    <w:rsid w:val="00394DC8"/>
    <w:rsid w:val="003A69D4"/>
    <w:rsid w:val="003C34EB"/>
    <w:rsid w:val="003D52FA"/>
    <w:rsid w:val="003D626F"/>
    <w:rsid w:val="003F6043"/>
    <w:rsid w:val="003F7EFC"/>
    <w:rsid w:val="00452593"/>
    <w:rsid w:val="004529EB"/>
    <w:rsid w:val="00462890"/>
    <w:rsid w:val="00462967"/>
    <w:rsid w:val="00471652"/>
    <w:rsid w:val="00476331"/>
    <w:rsid w:val="0047679F"/>
    <w:rsid w:val="00477877"/>
    <w:rsid w:val="00477CB2"/>
    <w:rsid w:val="00496A39"/>
    <w:rsid w:val="004B3A04"/>
    <w:rsid w:val="004D007F"/>
    <w:rsid w:val="004E4BDF"/>
    <w:rsid w:val="00504722"/>
    <w:rsid w:val="00510764"/>
    <w:rsid w:val="0051280A"/>
    <w:rsid w:val="00524B19"/>
    <w:rsid w:val="00530328"/>
    <w:rsid w:val="005436EC"/>
    <w:rsid w:val="00551999"/>
    <w:rsid w:val="00552B9C"/>
    <w:rsid w:val="00584216"/>
    <w:rsid w:val="005A5490"/>
    <w:rsid w:val="005A7C92"/>
    <w:rsid w:val="005B32E7"/>
    <w:rsid w:val="005B6C37"/>
    <w:rsid w:val="005C27AD"/>
    <w:rsid w:val="005C2819"/>
    <w:rsid w:val="005C38DA"/>
    <w:rsid w:val="005C4FF0"/>
    <w:rsid w:val="005C7A7A"/>
    <w:rsid w:val="00601FB4"/>
    <w:rsid w:val="0062412E"/>
    <w:rsid w:val="00636CB6"/>
    <w:rsid w:val="00645EB8"/>
    <w:rsid w:val="00695EEE"/>
    <w:rsid w:val="006B163A"/>
    <w:rsid w:val="006B6E48"/>
    <w:rsid w:val="0070675F"/>
    <w:rsid w:val="00710A58"/>
    <w:rsid w:val="007179AE"/>
    <w:rsid w:val="00750719"/>
    <w:rsid w:val="007819E6"/>
    <w:rsid w:val="00790228"/>
    <w:rsid w:val="007958EE"/>
    <w:rsid w:val="00796BFB"/>
    <w:rsid w:val="007B141E"/>
    <w:rsid w:val="007B317B"/>
    <w:rsid w:val="007B4129"/>
    <w:rsid w:val="007C4A8E"/>
    <w:rsid w:val="007D4B56"/>
    <w:rsid w:val="007E063E"/>
    <w:rsid w:val="007E5DC6"/>
    <w:rsid w:val="00802A3D"/>
    <w:rsid w:val="00807B0D"/>
    <w:rsid w:val="008135B2"/>
    <w:rsid w:val="00824C52"/>
    <w:rsid w:val="008361B8"/>
    <w:rsid w:val="008445A0"/>
    <w:rsid w:val="00851048"/>
    <w:rsid w:val="00852077"/>
    <w:rsid w:val="00853062"/>
    <w:rsid w:val="0086118D"/>
    <w:rsid w:val="00883476"/>
    <w:rsid w:val="00893CF4"/>
    <w:rsid w:val="00896461"/>
    <w:rsid w:val="00897449"/>
    <w:rsid w:val="008A3E64"/>
    <w:rsid w:val="008B6A91"/>
    <w:rsid w:val="008E64C2"/>
    <w:rsid w:val="008E7554"/>
    <w:rsid w:val="00900238"/>
    <w:rsid w:val="00900E72"/>
    <w:rsid w:val="00905C0A"/>
    <w:rsid w:val="00923038"/>
    <w:rsid w:val="00925064"/>
    <w:rsid w:val="00930BBC"/>
    <w:rsid w:val="00934AD4"/>
    <w:rsid w:val="00935DF5"/>
    <w:rsid w:val="0094099C"/>
    <w:rsid w:val="00945725"/>
    <w:rsid w:val="009502DC"/>
    <w:rsid w:val="00961B5F"/>
    <w:rsid w:val="00965356"/>
    <w:rsid w:val="0096729A"/>
    <w:rsid w:val="009A00CE"/>
    <w:rsid w:val="009C010C"/>
    <w:rsid w:val="009E6B0A"/>
    <w:rsid w:val="009F4187"/>
    <w:rsid w:val="00A03F0F"/>
    <w:rsid w:val="00A061B9"/>
    <w:rsid w:val="00A1172D"/>
    <w:rsid w:val="00A20FFC"/>
    <w:rsid w:val="00A2666F"/>
    <w:rsid w:val="00A316B4"/>
    <w:rsid w:val="00A4344B"/>
    <w:rsid w:val="00A662F5"/>
    <w:rsid w:val="00AC028A"/>
    <w:rsid w:val="00AC149B"/>
    <w:rsid w:val="00AD1EF3"/>
    <w:rsid w:val="00AE6041"/>
    <w:rsid w:val="00AF30BA"/>
    <w:rsid w:val="00B01DA8"/>
    <w:rsid w:val="00B040E9"/>
    <w:rsid w:val="00B303FB"/>
    <w:rsid w:val="00B34584"/>
    <w:rsid w:val="00B356FF"/>
    <w:rsid w:val="00B36CDF"/>
    <w:rsid w:val="00B45700"/>
    <w:rsid w:val="00B51F9B"/>
    <w:rsid w:val="00B7201A"/>
    <w:rsid w:val="00B72BE6"/>
    <w:rsid w:val="00B854A7"/>
    <w:rsid w:val="00B86909"/>
    <w:rsid w:val="00BA0B49"/>
    <w:rsid w:val="00BB65CC"/>
    <w:rsid w:val="00BC1B76"/>
    <w:rsid w:val="00BD29F5"/>
    <w:rsid w:val="00BE3154"/>
    <w:rsid w:val="00BE5959"/>
    <w:rsid w:val="00BE6820"/>
    <w:rsid w:val="00BF788C"/>
    <w:rsid w:val="00C24202"/>
    <w:rsid w:val="00C24474"/>
    <w:rsid w:val="00C259EC"/>
    <w:rsid w:val="00C552B8"/>
    <w:rsid w:val="00C61DB4"/>
    <w:rsid w:val="00C75B22"/>
    <w:rsid w:val="00CB1E41"/>
    <w:rsid w:val="00CD1CFC"/>
    <w:rsid w:val="00CD3215"/>
    <w:rsid w:val="00CF463D"/>
    <w:rsid w:val="00D06690"/>
    <w:rsid w:val="00D113A6"/>
    <w:rsid w:val="00D13E72"/>
    <w:rsid w:val="00D204FD"/>
    <w:rsid w:val="00D316AD"/>
    <w:rsid w:val="00D40A2C"/>
    <w:rsid w:val="00D84482"/>
    <w:rsid w:val="00D934FB"/>
    <w:rsid w:val="00D96E65"/>
    <w:rsid w:val="00DC3263"/>
    <w:rsid w:val="00DD650D"/>
    <w:rsid w:val="00DE23AE"/>
    <w:rsid w:val="00DE6199"/>
    <w:rsid w:val="00DF07CD"/>
    <w:rsid w:val="00E142F5"/>
    <w:rsid w:val="00E34AF0"/>
    <w:rsid w:val="00E4169D"/>
    <w:rsid w:val="00E456DB"/>
    <w:rsid w:val="00E52FB3"/>
    <w:rsid w:val="00E725BF"/>
    <w:rsid w:val="00EB5C66"/>
    <w:rsid w:val="00EC1EB0"/>
    <w:rsid w:val="00EC7E0A"/>
    <w:rsid w:val="00ED6A29"/>
    <w:rsid w:val="00EF3583"/>
    <w:rsid w:val="00F0722E"/>
    <w:rsid w:val="00F32F66"/>
    <w:rsid w:val="00F66673"/>
    <w:rsid w:val="00F72163"/>
    <w:rsid w:val="00F73408"/>
    <w:rsid w:val="00F75B60"/>
    <w:rsid w:val="00F76589"/>
    <w:rsid w:val="00F9614E"/>
    <w:rsid w:val="00F96952"/>
    <w:rsid w:val="00FC6F0C"/>
    <w:rsid w:val="00FE1216"/>
    <w:rsid w:val="00FF1F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B2076D2-1682-482A-B4C6-EA9C92CC9D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C149B"/>
    <w:pPr>
      <w:spacing w:before="100" w:beforeAutospacing="1" w:after="160" w:line="256" w:lineRule="auto"/>
    </w:pPr>
    <w:rPr>
      <w:rFonts w:ascii="Calibri" w:eastAsia="Times New Roman" w:hAnsi="Calibri" w:cs="Times New Roman"/>
      <w:lang w:eastAsia="en-GB"/>
    </w:rPr>
  </w:style>
  <w:style w:type="paragraph" w:styleId="Heading1">
    <w:name w:val="heading 1"/>
    <w:basedOn w:val="Normal"/>
    <w:next w:val="Normal"/>
    <w:link w:val="Heading1Char"/>
    <w:uiPriority w:val="9"/>
    <w:qFormat/>
    <w:rsid w:val="00E34AF0"/>
    <w:pPr>
      <w:keepNext/>
      <w:keepLines/>
      <w:spacing w:before="240" w:beforeAutospacing="0" w:after="0" w:line="259" w:lineRule="auto"/>
      <w:outlineLvl w:val="0"/>
    </w:pPr>
    <w:rPr>
      <w:rFonts w:asciiTheme="majorHAnsi" w:eastAsiaTheme="majorEastAsia" w:hAnsiTheme="majorHAnsi" w:cstheme="majorBidi"/>
      <w:color w:val="365F91" w:themeColor="accent1" w:themeShade="BF"/>
      <w:sz w:val="32"/>
      <w:szCs w:val="3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basedOn w:val="Normal"/>
    <w:rsid w:val="00AC149B"/>
    <w:pPr>
      <w:autoSpaceDE w:val="0"/>
      <w:autoSpaceDN w:val="0"/>
      <w:adjustRightInd w:val="0"/>
      <w:spacing w:after="0" w:line="240" w:lineRule="auto"/>
    </w:pPr>
    <w:rPr>
      <w:rFonts w:cs="Calibri"/>
      <w:color w:val="000000"/>
      <w:sz w:val="24"/>
      <w:szCs w:val="24"/>
    </w:rPr>
  </w:style>
  <w:style w:type="paragraph" w:styleId="ListParagraph">
    <w:name w:val="List Paragraph"/>
    <w:basedOn w:val="Normal"/>
    <w:uiPriority w:val="34"/>
    <w:qFormat/>
    <w:rsid w:val="00935DF5"/>
    <w:pPr>
      <w:spacing w:after="200" w:line="271" w:lineRule="auto"/>
      <w:ind w:left="720"/>
      <w:contextualSpacing/>
    </w:pPr>
  </w:style>
  <w:style w:type="paragraph" w:styleId="Header">
    <w:name w:val="header"/>
    <w:basedOn w:val="Normal"/>
    <w:link w:val="HeaderChar"/>
    <w:uiPriority w:val="99"/>
    <w:unhideWhenUsed/>
    <w:rsid w:val="004B3A04"/>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4B3A04"/>
    <w:rPr>
      <w:rFonts w:ascii="Calibri" w:eastAsia="Times New Roman" w:hAnsi="Calibri" w:cs="Times New Roman"/>
      <w:lang w:eastAsia="en-GB"/>
    </w:rPr>
  </w:style>
  <w:style w:type="paragraph" w:styleId="Footer">
    <w:name w:val="footer"/>
    <w:basedOn w:val="Normal"/>
    <w:link w:val="FooterChar"/>
    <w:uiPriority w:val="99"/>
    <w:unhideWhenUsed/>
    <w:rsid w:val="004B3A04"/>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4B3A04"/>
    <w:rPr>
      <w:rFonts w:ascii="Calibri" w:eastAsia="Times New Roman" w:hAnsi="Calibri" w:cs="Times New Roman"/>
      <w:lang w:eastAsia="en-GB"/>
    </w:rPr>
  </w:style>
  <w:style w:type="paragraph" w:styleId="FootnoteText">
    <w:name w:val="footnote text"/>
    <w:basedOn w:val="Normal"/>
    <w:link w:val="FootnoteTextChar"/>
    <w:uiPriority w:val="99"/>
    <w:semiHidden/>
    <w:unhideWhenUsed/>
    <w:rsid w:val="002355C4"/>
    <w:pPr>
      <w:spacing w:before="0" w:after="0" w:line="240" w:lineRule="auto"/>
    </w:pPr>
    <w:rPr>
      <w:sz w:val="20"/>
      <w:szCs w:val="20"/>
    </w:rPr>
  </w:style>
  <w:style w:type="character" w:customStyle="1" w:styleId="FootnoteTextChar">
    <w:name w:val="Footnote Text Char"/>
    <w:basedOn w:val="DefaultParagraphFont"/>
    <w:link w:val="FootnoteText"/>
    <w:uiPriority w:val="99"/>
    <w:semiHidden/>
    <w:rsid w:val="002355C4"/>
    <w:rPr>
      <w:rFonts w:ascii="Calibri" w:eastAsia="Times New Roman" w:hAnsi="Calibri" w:cs="Times New Roman"/>
      <w:sz w:val="20"/>
      <w:szCs w:val="20"/>
      <w:lang w:eastAsia="en-GB"/>
    </w:rPr>
  </w:style>
  <w:style w:type="character" w:styleId="FootnoteReference">
    <w:name w:val="footnote reference"/>
    <w:basedOn w:val="DefaultParagraphFont"/>
    <w:uiPriority w:val="99"/>
    <w:semiHidden/>
    <w:unhideWhenUsed/>
    <w:rsid w:val="002355C4"/>
    <w:rPr>
      <w:vertAlign w:val="superscript"/>
    </w:rPr>
  </w:style>
  <w:style w:type="character" w:customStyle="1" w:styleId="Heading1Char">
    <w:name w:val="Heading 1 Char"/>
    <w:basedOn w:val="DefaultParagraphFont"/>
    <w:link w:val="Heading1"/>
    <w:uiPriority w:val="9"/>
    <w:rsid w:val="00E34AF0"/>
    <w:rPr>
      <w:rFonts w:asciiTheme="majorHAnsi" w:eastAsiaTheme="majorEastAsia" w:hAnsiTheme="majorHAnsi" w:cstheme="majorBidi"/>
      <w:color w:val="365F91" w:themeColor="accent1" w:themeShade="BF"/>
      <w:sz w:val="32"/>
      <w:szCs w:val="32"/>
      <w:lang w:val="en-US"/>
    </w:rPr>
  </w:style>
  <w:style w:type="paragraph" w:styleId="Bibliography">
    <w:name w:val="Bibliography"/>
    <w:basedOn w:val="Normal"/>
    <w:next w:val="Normal"/>
    <w:uiPriority w:val="37"/>
    <w:unhideWhenUsed/>
    <w:rsid w:val="00E34AF0"/>
  </w:style>
  <w:style w:type="paragraph" w:styleId="NormalWeb">
    <w:name w:val="Normal (Web)"/>
    <w:basedOn w:val="Normal"/>
    <w:uiPriority w:val="99"/>
    <w:semiHidden/>
    <w:unhideWhenUsed/>
    <w:rsid w:val="00477877"/>
    <w:pPr>
      <w:spacing w:after="100" w:afterAutospacing="1" w:line="240" w:lineRule="auto"/>
    </w:pPr>
    <w:rPr>
      <w:rFonts w:ascii="Times New Roman" w:hAnsi="Times New Roman"/>
      <w:sz w:val="24"/>
      <w:szCs w:val="24"/>
    </w:rPr>
  </w:style>
  <w:style w:type="character" w:customStyle="1" w:styleId="AssignBodyChar">
    <w:name w:val="AssignBody Char"/>
    <w:basedOn w:val="DefaultParagraphFont"/>
    <w:link w:val="AssignBody"/>
    <w:locked/>
    <w:rsid w:val="00477877"/>
    <w:rPr>
      <w:rFonts w:ascii="Arial" w:hAnsi="Arial" w:cs="Arial"/>
    </w:rPr>
  </w:style>
  <w:style w:type="paragraph" w:customStyle="1" w:styleId="AssignBody">
    <w:name w:val="AssignBody"/>
    <w:basedOn w:val="Normal"/>
    <w:link w:val="AssignBodyChar"/>
    <w:qFormat/>
    <w:rsid w:val="00477877"/>
    <w:pPr>
      <w:spacing w:before="0" w:beforeAutospacing="0" w:after="0" w:line="360" w:lineRule="auto"/>
    </w:pPr>
    <w:rPr>
      <w:rFonts w:ascii="Arial" w:eastAsiaTheme="minorHAnsi" w:hAnsi="Arial" w:cs="Arial"/>
      <w:lang w:eastAsia="en-US"/>
    </w:rPr>
  </w:style>
  <w:style w:type="table" w:styleId="TableGrid">
    <w:name w:val="Table Grid"/>
    <w:basedOn w:val="TableNormal"/>
    <w:uiPriority w:val="39"/>
    <w:rsid w:val="00477877"/>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semiHidden/>
    <w:unhideWhenUsed/>
    <w:rsid w:val="00ED6A29"/>
    <w:rPr>
      <w:color w:val="0000FF"/>
      <w:u w:val="single"/>
    </w:rPr>
  </w:style>
  <w:style w:type="character" w:styleId="FollowedHyperlink">
    <w:name w:val="FollowedHyperlink"/>
    <w:basedOn w:val="DefaultParagraphFont"/>
    <w:uiPriority w:val="99"/>
    <w:semiHidden/>
    <w:unhideWhenUsed/>
    <w:rsid w:val="00ED6A29"/>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8383289">
      <w:bodyDiv w:val="1"/>
      <w:marLeft w:val="0"/>
      <w:marRight w:val="0"/>
      <w:marTop w:val="0"/>
      <w:marBottom w:val="0"/>
      <w:divBdr>
        <w:top w:val="none" w:sz="0" w:space="0" w:color="auto"/>
        <w:left w:val="none" w:sz="0" w:space="0" w:color="auto"/>
        <w:bottom w:val="none" w:sz="0" w:space="0" w:color="auto"/>
        <w:right w:val="none" w:sz="0" w:space="0" w:color="auto"/>
      </w:divBdr>
    </w:div>
    <w:div w:id="39286610">
      <w:bodyDiv w:val="1"/>
      <w:marLeft w:val="0"/>
      <w:marRight w:val="0"/>
      <w:marTop w:val="0"/>
      <w:marBottom w:val="0"/>
      <w:divBdr>
        <w:top w:val="none" w:sz="0" w:space="0" w:color="auto"/>
        <w:left w:val="none" w:sz="0" w:space="0" w:color="auto"/>
        <w:bottom w:val="none" w:sz="0" w:space="0" w:color="auto"/>
        <w:right w:val="none" w:sz="0" w:space="0" w:color="auto"/>
      </w:divBdr>
    </w:div>
    <w:div w:id="40179272">
      <w:bodyDiv w:val="1"/>
      <w:marLeft w:val="0"/>
      <w:marRight w:val="0"/>
      <w:marTop w:val="0"/>
      <w:marBottom w:val="0"/>
      <w:divBdr>
        <w:top w:val="none" w:sz="0" w:space="0" w:color="auto"/>
        <w:left w:val="none" w:sz="0" w:space="0" w:color="auto"/>
        <w:bottom w:val="none" w:sz="0" w:space="0" w:color="auto"/>
        <w:right w:val="none" w:sz="0" w:space="0" w:color="auto"/>
      </w:divBdr>
    </w:div>
    <w:div w:id="49230254">
      <w:bodyDiv w:val="1"/>
      <w:marLeft w:val="0"/>
      <w:marRight w:val="0"/>
      <w:marTop w:val="0"/>
      <w:marBottom w:val="0"/>
      <w:divBdr>
        <w:top w:val="none" w:sz="0" w:space="0" w:color="auto"/>
        <w:left w:val="none" w:sz="0" w:space="0" w:color="auto"/>
        <w:bottom w:val="none" w:sz="0" w:space="0" w:color="auto"/>
        <w:right w:val="none" w:sz="0" w:space="0" w:color="auto"/>
      </w:divBdr>
    </w:div>
    <w:div w:id="162285530">
      <w:bodyDiv w:val="1"/>
      <w:marLeft w:val="0"/>
      <w:marRight w:val="0"/>
      <w:marTop w:val="0"/>
      <w:marBottom w:val="0"/>
      <w:divBdr>
        <w:top w:val="none" w:sz="0" w:space="0" w:color="auto"/>
        <w:left w:val="none" w:sz="0" w:space="0" w:color="auto"/>
        <w:bottom w:val="none" w:sz="0" w:space="0" w:color="auto"/>
        <w:right w:val="none" w:sz="0" w:space="0" w:color="auto"/>
      </w:divBdr>
    </w:div>
    <w:div w:id="181669035">
      <w:bodyDiv w:val="1"/>
      <w:marLeft w:val="0"/>
      <w:marRight w:val="0"/>
      <w:marTop w:val="0"/>
      <w:marBottom w:val="0"/>
      <w:divBdr>
        <w:top w:val="none" w:sz="0" w:space="0" w:color="auto"/>
        <w:left w:val="none" w:sz="0" w:space="0" w:color="auto"/>
        <w:bottom w:val="none" w:sz="0" w:space="0" w:color="auto"/>
        <w:right w:val="none" w:sz="0" w:space="0" w:color="auto"/>
      </w:divBdr>
    </w:div>
    <w:div w:id="233782997">
      <w:bodyDiv w:val="1"/>
      <w:marLeft w:val="0"/>
      <w:marRight w:val="0"/>
      <w:marTop w:val="0"/>
      <w:marBottom w:val="0"/>
      <w:divBdr>
        <w:top w:val="none" w:sz="0" w:space="0" w:color="auto"/>
        <w:left w:val="none" w:sz="0" w:space="0" w:color="auto"/>
        <w:bottom w:val="none" w:sz="0" w:space="0" w:color="auto"/>
        <w:right w:val="none" w:sz="0" w:space="0" w:color="auto"/>
      </w:divBdr>
    </w:div>
    <w:div w:id="273559247">
      <w:bodyDiv w:val="1"/>
      <w:marLeft w:val="0"/>
      <w:marRight w:val="0"/>
      <w:marTop w:val="0"/>
      <w:marBottom w:val="0"/>
      <w:divBdr>
        <w:top w:val="none" w:sz="0" w:space="0" w:color="auto"/>
        <w:left w:val="none" w:sz="0" w:space="0" w:color="auto"/>
        <w:bottom w:val="none" w:sz="0" w:space="0" w:color="auto"/>
        <w:right w:val="none" w:sz="0" w:space="0" w:color="auto"/>
      </w:divBdr>
    </w:div>
    <w:div w:id="285430601">
      <w:bodyDiv w:val="1"/>
      <w:marLeft w:val="0"/>
      <w:marRight w:val="0"/>
      <w:marTop w:val="0"/>
      <w:marBottom w:val="0"/>
      <w:divBdr>
        <w:top w:val="none" w:sz="0" w:space="0" w:color="auto"/>
        <w:left w:val="none" w:sz="0" w:space="0" w:color="auto"/>
        <w:bottom w:val="none" w:sz="0" w:space="0" w:color="auto"/>
        <w:right w:val="none" w:sz="0" w:space="0" w:color="auto"/>
      </w:divBdr>
    </w:div>
    <w:div w:id="317416207">
      <w:bodyDiv w:val="1"/>
      <w:marLeft w:val="0"/>
      <w:marRight w:val="0"/>
      <w:marTop w:val="0"/>
      <w:marBottom w:val="0"/>
      <w:divBdr>
        <w:top w:val="none" w:sz="0" w:space="0" w:color="auto"/>
        <w:left w:val="none" w:sz="0" w:space="0" w:color="auto"/>
        <w:bottom w:val="none" w:sz="0" w:space="0" w:color="auto"/>
        <w:right w:val="none" w:sz="0" w:space="0" w:color="auto"/>
      </w:divBdr>
    </w:div>
    <w:div w:id="355811232">
      <w:bodyDiv w:val="1"/>
      <w:marLeft w:val="0"/>
      <w:marRight w:val="0"/>
      <w:marTop w:val="0"/>
      <w:marBottom w:val="0"/>
      <w:divBdr>
        <w:top w:val="none" w:sz="0" w:space="0" w:color="auto"/>
        <w:left w:val="none" w:sz="0" w:space="0" w:color="auto"/>
        <w:bottom w:val="none" w:sz="0" w:space="0" w:color="auto"/>
        <w:right w:val="none" w:sz="0" w:space="0" w:color="auto"/>
      </w:divBdr>
    </w:div>
    <w:div w:id="366100543">
      <w:bodyDiv w:val="1"/>
      <w:marLeft w:val="0"/>
      <w:marRight w:val="0"/>
      <w:marTop w:val="0"/>
      <w:marBottom w:val="0"/>
      <w:divBdr>
        <w:top w:val="none" w:sz="0" w:space="0" w:color="auto"/>
        <w:left w:val="none" w:sz="0" w:space="0" w:color="auto"/>
        <w:bottom w:val="none" w:sz="0" w:space="0" w:color="auto"/>
        <w:right w:val="none" w:sz="0" w:space="0" w:color="auto"/>
      </w:divBdr>
    </w:div>
    <w:div w:id="401637157">
      <w:bodyDiv w:val="1"/>
      <w:marLeft w:val="0"/>
      <w:marRight w:val="0"/>
      <w:marTop w:val="0"/>
      <w:marBottom w:val="0"/>
      <w:divBdr>
        <w:top w:val="none" w:sz="0" w:space="0" w:color="auto"/>
        <w:left w:val="none" w:sz="0" w:space="0" w:color="auto"/>
        <w:bottom w:val="none" w:sz="0" w:space="0" w:color="auto"/>
        <w:right w:val="none" w:sz="0" w:space="0" w:color="auto"/>
      </w:divBdr>
    </w:div>
    <w:div w:id="418841248">
      <w:bodyDiv w:val="1"/>
      <w:marLeft w:val="0"/>
      <w:marRight w:val="0"/>
      <w:marTop w:val="0"/>
      <w:marBottom w:val="0"/>
      <w:divBdr>
        <w:top w:val="none" w:sz="0" w:space="0" w:color="auto"/>
        <w:left w:val="none" w:sz="0" w:space="0" w:color="auto"/>
        <w:bottom w:val="none" w:sz="0" w:space="0" w:color="auto"/>
        <w:right w:val="none" w:sz="0" w:space="0" w:color="auto"/>
      </w:divBdr>
    </w:div>
    <w:div w:id="431896609">
      <w:bodyDiv w:val="1"/>
      <w:marLeft w:val="0"/>
      <w:marRight w:val="0"/>
      <w:marTop w:val="0"/>
      <w:marBottom w:val="0"/>
      <w:divBdr>
        <w:top w:val="none" w:sz="0" w:space="0" w:color="auto"/>
        <w:left w:val="none" w:sz="0" w:space="0" w:color="auto"/>
        <w:bottom w:val="none" w:sz="0" w:space="0" w:color="auto"/>
        <w:right w:val="none" w:sz="0" w:space="0" w:color="auto"/>
      </w:divBdr>
    </w:div>
    <w:div w:id="440952791">
      <w:bodyDiv w:val="1"/>
      <w:marLeft w:val="0"/>
      <w:marRight w:val="0"/>
      <w:marTop w:val="0"/>
      <w:marBottom w:val="0"/>
      <w:divBdr>
        <w:top w:val="none" w:sz="0" w:space="0" w:color="auto"/>
        <w:left w:val="none" w:sz="0" w:space="0" w:color="auto"/>
        <w:bottom w:val="none" w:sz="0" w:space="0" w:color="auto"/>
        <w:right w:val="none" w:sz="0" w:space="0" w:color="auto"/>
      </w:divBdr>
    </w:div>
    <w:div w:id="441612979">
      <w:bodyDiv w:val="1"/>
      <w:marLeft w:val="0"/>
      <w:marRight w:val="0"/>
      <w:marTop w:val="0"/>
      <w:marBottom w:val="0"/>
      <w:divBdr>
        <w:top w:val="none" w:sz="0" w:space="0" w:color="auto"/>
        <w:left w:val="none" w:sz="0" w:space="0" w:color="auto"/>
        <w:bottom w:val="none" w:sz="0" w:space="0" w:color="auto"/>
        <w:right w:val="none" w:sz="0" w:space="0" w:color="auto"/>
      </w:divBdr>
    </w:div>
    <w:div w:id="463741899">
      <w:bodyDiv w:val="1"/>
      <w:marLeft w:val="0"/>
      <w:marRight w:val="0"/>
      <w:marTop w:val="0"/>
      <w:marBottom w:val="0"/>
      <w:divBdr>
        <w:top w:val="none" w:sz="0" w:space="0" w:color="auto"/>
        <w:left w:val="none" w:sz="0" w:space="0" w:color="auto"/>
        <w:bottom w:val="none" w:sz="0" w:space="0" w:color="auto"/>
        <w:right w:val="none" w:sz="0" w:space="0" w:color="auto"/>
      </w:divBdr>
    </w:div>
    <w:div w:id="482091473">
      <w:bodyDiv w:val="1"/>
      <w:marLeft w:val="0"/>
      <w:marRight w:val="0"/>
      <w:marTop w:val="0"/>
      <w:marBottom w:val="0"/>
      <w:divBdr>
        <w:top w:val="none" w:sz="0" w:space="0" w:color="auto"/>
        <w:left w:val="none" w:sz="0" w:space="0" w:color="auto"/>
        <w:bottom w:val="none" w:sz="0" w:space="0" w:color="auto"/>
        <w:right w:val="none" w:sz="0" w:space="0" w:color="auto"/>
      </w:divBdr>
    </w:div>
    <w:div w:id="485126699">
      <w:bodyDiv w:val="1"/>
      <w:marLeft w:val="0"/>
      <w:marRight w:val="0"/>
      <w:marTop w:val="0"/>
      <w:marBottom w:val="0"/>
      <w:divBdr>
        <w:top w:val="none" w:sz="0" w:space="0" w:color="auto"/>
        <w:left w:val="none" w:sz="0" w:space="0" w:color="auto"/>
        <w:bottom w:val="none" w:sz="0" w:space="0" w:color="auto"/>
        <w:right w:val="none" w:sz="0" w:space="0" w:color="auto"/>
      </w:divBdr>
    </w:div>
    <w:div w:id="512958520">
      <w:bodyDiv w:val="1"/>
      <w:marLeft w:val="0"/>
      <w:marRight w:val="0"/>
      <w:marTop w:val="0"/>
      <w:marBottom w:val="0"/>
      <w:divBdr>
        <w:top w:val="none" w:sz="0" w:space="0" w:color="auto"/>
        <w:left w:val="none" w:sz="0" w:space="0" w:color="auto"/>
        <w:bottom w:val="none" w:sz="0" w:space="0" w:color="auto"/>
        <w:right w:val="none" w:sz="0" w:space="0" w:color="auto"/>
      </w:divBdr>
    </w:div>
    <w:div w:id="528571624">
      <w:bodyDiv w:val="1"/>
      <w:marLeft w:val="0"/>
      <w:marRight w:val="0"/>
      <w:marTop w:val="0"/>
      <w:marBottom w:val="0"/>
      <w:divBdr>
        <w:top w:val="none" w:sz="0" w:space="0" w:color="auto"/>
        <w:left w:val="none" w:sz="0" w:space="0" w:color="auto"/>
        <w:bottom w:val="none" w:sz="0" w:space="0" w:color="auto"/>
        <w:right w:val="none" w:sz="0" w:space="0" w:color="auto"/>
      </w:divBdr>
    </w:div>
    <w:div w:id="549727178">
      <w:bodyDiv w:val="1"/>
      <w:marLeft w:val="0"/>
      <w:marRight w:val="0"/>
      <w:marTop w:val="0"/>
      <w:marBottom w:val="0"/>
      <w:divBdr>
        <w:top w:val="none" w:sz="0" w:space="0" w:color="auto"/>
        <w:left w:val="none" w:sz="0" w:space="0" w:color="auto"/>
        <w:bottom w:val="none" w:sz="0" w:space="0" w:color="auto"/>
        <w:right w:val="none" w:sz="0" w:space="0" w:color="auto"/>
      </w:divBdr>
    </w:div>
    <w:div w:id="562178680">
      <w:bodyDiv w:val="1"/>
      <w:marLeft w:val="0"/>
      <w:marRight w:val="0"/>
      <w:marTop w:val="0"/>
      <w:marBottom w:val="0"/>
      <w:divBdr>
        <w:top w:val="none" w:sz="0" w:space="0" w:color="auto"/>
        <w:left w:val="none" w:sz="0" w:space="0" w:color="auto"/>
        <w:bottom w:val="none" w:sz="0" w:space="0" w:color="auto"/>
        <w:right w:val="none" w:sz="0" w:space="0" w:color="auto"/>
      </w:divBdr>
    </w:div>
    <w:div w:id="651562148">
      <w:bodyDiv w:val="1"/>
      <w:marLeft w:val="0"/>
      <w:marRight w:val="0"/>
      <w:marTop w:val="0"/>
      <w:marBottom w:val="0"/>
      <w:divBdr>
        <w:top w:val="none" w:sz="0" w:space="0" w:color="auto"/>
        <w:left w:val="none" w:sz="0" w:space="0" w:color="auto"/>
        <w:bottom w:val="none" w:sz="0" w:space="0" w:color="auto"/>
        <w:right w:val="none" w:sz="0" w:space="0" w:color="auto"/>
      </w:divBdr>
    </w:div>
    <w:div w:id="664170727">
      <w:bodyDiv w:val="1"/>
      <w:marLeft w:val="0"/>
      <w:marRight w:val="0"/>
      <w:marTop w:val="0"/>
      <w:marBottom w:val="0"/>
      <w:divBdr>
        <w:top w:val="none" w:sz="0" w:space="0" w:color="auto"/>
        <w:left w:val="none" w:sz="0" w:space="0" w:color="auto"/>
        <w:bottom w:val="none" w:sz="0" w:space="0" w:color="auto"/>
        <w:right w:val="none" w:sz="0" w:space="0" w:color="auto"/>
      </w:divBdr>
    </w:div>
    <w:div w:id="685254802">
      <w:bodyDiv w:val="1"/>
      <w:marLeft w:val="0"/>
      <w:marRight w:val="0"/>
      <w:marTop w:val="0"/>
      <w:marBottom w:val="0"/>
      <w:divBdr>
        <w:top w:val="none" w:sz="0" w:space="0" w:color="auto"/>
        <w:left w:val="none" w:sz="0" w:space="0" w:color="auto"/>
        <w:bottom w:val="none" w:sz="0" w:space="0" w:color="auto"/>
        <w:right w:val="none" w:sz="0" w:space="0" w:color="auto"/>
      </w:divBdr>
    </w:div>
    <w:div w:id="732463037">
      <w:bodyDiv w:val="1"/>
      <w:marLeft w:val="0"/>
      <w:marRight w:val="0"/>
      <w:marTop w:val="0"/>
      <w:marBottom w:val="0"/>
      <w:divBdr>
        <w:top w:val="none" w:sz="0" w:space="0" w:color="auto"/>
        <w:left w:val="none" w:sz="0" w:space="0" w:color="auto"/>
        <w:bottom w:val="none" w:sz="0" w:space="0" w:color="auto"/>
        <w:right w:val="none" w:sz="0" w:space="0" w:color="auto"/>
      </w:divBdr>
    </w:div>
    <w:div w:id="776366354">
      <w:bodyDiv w:val="1"/>
      <w:marLeft w:val="0"/>
      <w:marRight w:val="0"/>
      <w:marTop w:val="0"/>
      <w:marBottom w:val="0"/>
      <w:divBdr>
        <w:top w:val="none" w:sz="0" w:space="0" w:color="auto"/>
        <w:left w:val="none" w:sz="0" w:space="0" w:color="auto"/>
        <w:bottom w:val="none" w:sz="0" w:space="0" w:color="auto"/>
        <w:right w:val="none" w:sz="0" w:space="0" w:color="auto"/>
      </w:divBdr>
    </w:div>
    <w:div w:id="819004888">
      <w:bodyDiv w:val="1"/>
      <w:marLeft w:val="0"/>
      <w:marRight w:val="0"/>
      <w:marTop w:val="0"/>
      <w:marBottom w:val="0"/>
      <w:divBdr>
        <w:top w:val="none" w:sz="0" w:space="0" w:color="auto"/>
        <w:left w:val="none" w:sz="0" w:space="0" w:color="auto"/>
        <w:bottom w:val="none" w:sz="0" w:space="0" w:color="auto"/>
        <w:right w:val="none" w:sz="0" w:space="0" w:color="auto"/>
      </w:divBdr>
    </w:div>
    <w:div w:id="821506016">
      <w:bodyDiv w:val="1"/>
      <w:marLeft w:val="0"/>
      <w:marRight w:val="0"/>
      <w:marTop w:val="0"/>
      <w:marBottom w:val="0"/>
      <w:divBdr>
        <w:top w:val="none" w:sz="0" w:space="0" w:color="auto"/>
        <w:left w:val="none" w:sz="0" w:space="0" w:color="auto"/>
        <w:bottom w:val="none" w:sz="0" w:space="0" w:color="auto"/>
        <w:right w:val="none" w:sz="0" w:space="0" w:color="auto"/>
      </w:divBdr>
    </w:div>
    <w:div w:id="861670980">
      <w:bodyDiv w:val="1"/>
      <w:marLeft w:val="0"/>
      <w:marRight w:val="0"/>
      <w:marTop w:val="0"/>
      <w:marBottom w:val="0"/>
      <w:divBdr>
        <w:top w:val="none" w:sz="0" w:space="0" w:color="auto"/>
        <w:left w:val="none" w:sz="0" w:space="0" w:color="auto"/>
        <w:bottom w:val="none" w:sz="0" w:space="0" w:color="auto"/>
        <w:right w:val="none" w:sz="0" w:space="0" w:color="auto"/>
      </w:divBdr>
    </w:div>
    <w:div w:id="903834053">
      <w:bodyDiv w:val="1"/>
      <w:marLeft w:val="0"/>
      <w:marRight w:val="0"/>
      <w:marTop w:val="0"/>
      <w:marBottom w:val="0"/>
      <w:divBdr>
        <w:top w:val="none" w:sz="0" w:space="0" w:color="auto"/>
        <w:left w:val="none" w:sz="0" w:space="0" w:color="auto"/>
        <w:bottom w:val="none" w:sz="0" w:space="0" w:color="auto"/>
        <w:right w:val="none" w:sz="0" w:space="0" w:color="auto"/>
      </w:divBdr>
    </w:div>
    <w:div w:id="913047927">
      <w:bodyDiv w:val="1"/>
      <w:marLeft w:val="0"/>
      <w:marRight w:val="0"/>
      <w:marTop w:val="0"/>
      <w:marBottom w:val="0"/>
      <w:divBdr>
        <w:top w:val="none" w:sz="0" w:space="0" w:color="auto"/>
        <w:left w:val="none" w:sz="0" w:space="0" w:color="auto"/>
        <w:bottom w:val="none" w:sz="0" w:space="0" w:color="auto"/>
        <w:right w:val="none" w:sz="0" w:space="0" w:color="auto"/>
      </w:divBdr>
    </w:div>
    <w:div w:id="936789895">
      <w:bodyDiv w:val="1"/>
      <w:marLeft w:val="0"/>
      <w:marRight w:val="0"/>
      <w:marTop w:val="0"/>
      <w:marBottom w:val="0"/>
      <w:divBdr>
        <w:top w:val="none" w:sz="0" w:space="0" w:color="auto"/>
        <w:left w:val="none" w:sz="0" w:space="0" w:color="auto"/>
        <w:bottom w:val="none" w:sz="0" w:space="0" w:color="auto"/>
        <w:right w:val="none" w:sz="0" w:space="0" w:color="auto"/>
      </w:divBdr>
    </w:div>
    <w:div w:id="986320458">
      <w:bodyDiv w:val="1"/>
      <w:marLeft w:val="0"/>
      <w:marRight w:val="0"/>
      <w:marTop w:val="0"/>
      <w:marBottom w:val="0"/>
      <w:divBdr>
        <w:top w:val="none" w:sz="0" w:space="0" w:color="auto"/>
        <w:left w:val="none" w:sz="0" w:space="0" w:color="auto"/>
        <w:bottom w:val="none" w:sz="0" w:space="0" w:color="auto"/>
        <w:right w:val="none" w:sz="0" w:space="0" w:color="auto"/>
      </w:divBdr>
    </w:div>
    <w:div w:id="1017460757">
      <w:bodyDiv w:val="1"/>
      <w:marLeft w:val="0"/>
      <w:marRight w:val="0"/>
      <w:marTop w:val="0"/>
      <w:marBottom w:val="0"/>
      <w:divBdr>
        <w:top w:val="none" w:sz="0" w:space="0" w:color="auto"/>
        <w:left w:val="none" w:sz="0" w:space="0" w:color="auto"/>
        <w:bottom w:val="none" w:sz="0" w:space="0" w:color="auto"/>
        <w:right w:val="none" w:sz="0" w:space="0" w:color="auto"/>
      </w:divBdr>
    </w:div>
    <w:div w:id="1028291720">
      <w:bodyDiv w:val="1"/>
      <w:marLeft w:val="0"/>
      <w:marRight w:val="0"/>
      <w:marTop w:val="0"/>
      <w:marBottom w:val="0"/>
      <w:divBdr>
        <w:top w:val="none" w:sz="0" w:space="0" w:color="auto"/>
        <w:left w:val="none" w:sz="0" w:space="0" w:color="auto"/>
        <w:bottom w:val="none" w:sz="0" w:space="0" w:color="auto"/>
        <w:right w:val="none" w:sz="0" w:space="0" w:color="auto"/>
      </w:divBdr>
    </w:div>
    <w:div w:id="1035891819">
      <w:bodyDiv w:val="1"/>
      <w:marLeft w:val="0"/>
      <w:marRight w:val="0"/>
      <w:marTop w:val="0"/>
      <w:marBottom w:val="0"/>
      <w:divBdr>
        <w:top w:val="none" w:sz="0" w:space="0" w:color="auto"/>
        <w:left w:val="none" w:sz="0" w:space="0" w:color="auto"/>
        <w:bottom w:val="none" w:sz="0" w:space="0" w:color="auto"/>
        <w:right w:val="none" w:sz="0" w:space="0" w:color="auto"/>
      </w:divBdr>
    </w:div>
    <w:div w:id="1039821837">
      <w:bodyDiv w:val="1"/>
      <w:marLeft w:val="0"/>
      <w:marRight w:val="0"/>
      <w:marTop w:val="0"/>
      <w:marBottom w:val="0"/>
      <w:divBdr>
        <w:top w:val="none" w:sz="0" w:space="0" w:color="auto"/>
        <w:left w:val="none" w:sz="0" w:space="0" w:color="auto"/>
        <w:bottom w:val="none" w:sz="0" w:space="0" w:color="auto"/>
        <w:right w:val="none" w:sz="0" w:space="0" w:color="auto"/>
      </w:divBdr>
    </w:div>
    <w:div w:id="1063523527">
      <w:bodyDiv w:val="1"/>
      <w:marLeft w:val="0"/>
      <w:marRight w:val="0"/>
      <w:marTop w:val="0"/>
      <w:marBottom w:val="0"/>
      <w:divBdr>
        <w:top w:val="none" w:sz="0" w:space="0" w:color="auto"/>
        <w:left w:val="none" w:sz="0" w:space="0" w:color="auto"/>
        <w:bottom w:val="none" w:sz="0" w:space="0" w:color="auto"/>
        <w:right w:val="none" w:sz="0" w:space="0" w:color="auto"/>
      </w:divBdr>
    </w:div>
    <w:div w:id="1114716831">
      <w:bodyDiv w:val="1"/>
      <w:marLeft w:val="0"/>
      <w:marRight w:val="0"/>
      <w:marTop w:val="0"/>
      <w:marBottom w:val="0"/>
      <w:divBdr>
        <w:top w:val="none" w:sz="0" w:space="0" w:color="auto"/>
        <w:left w:val="none" w:sz="0" w:space="0" w:color="auto"/>
        <w:bottom w:val="none" w:sz="0" w:space="0" w:color="auto"/>
        <w:right w:val="none" w:sz="0" w:space="0" w:color="auto"/>
      </w:divBdr>
    </w:div>
    <w:div w:id="1133602113">
      <w:bodyDiv w:val="1"/>
      <w:marLeft w:val="0"/>
      <w:marRight w:val="0"/>
      <w:marTop w:val="0"/>
      <w:marBottom w:val="0"/>
      <w:divBdr>
        <w:top w:val="none" w:sz="0" w:space="0" w:color="auto"/>
        <w:left w:val="none" w:sz="0" w:space="0" w:color="auto"/>
        <w:bottom w:val="none" w:sz="0" w:space="0" w:color="auto"/>
        <w:right w:val="none" w:sz="0" w:space="0" w:color="auto"/>
      </w:divBdr>
    </w:div>
    <w:div w:id="1133989136">
      <w:bodyDiv w:val="1"/>
      <w:marLeft w:val="0"/>
      <w:marRight w:val="0"/>
      <w:marTop w:val="0"/>
      <w:marBottom w:val="0"/>
      <w:divBdr>
        <w:top w:val="none" w:sz="0" w:space="0" w:color="auto"/>
        <w:left w:val="none" w:sz="0" w:space="0" w:color="auto"/>
        <w:bottom w:val="none" w:sz="0" w:space="0" w:color="auto"/>
        <w:right w:val="none" w:sz="0" w:space="0" w:color="auto"/>
      </w:divBdr>
    </w:div>
    <w:div w:id="1145856019">
      <w:bodyDiv w:val="1"/>
      <w:marLeft w:val="0"/>
      <w:marRight w:val="0"/>
      <w:marTop w:val="0"/>
      <w:marBottom w:val="0"/>
      <w:divBdr>
        <w:top w:val="none" w:sz="0" w:space="0" w:color="auto"/>
        <w:left w:val="none" w:sz="0" w:space="0" w:color="auto"/>
        <w:bottom w:val="none" w:sz="0" w:space="0" w:color="auto"/>
        <w:right w:val="none" w:sz="0" w:space="0" w:color="auto"/>
      </w:divBdr>
    </w:div>
    <w:div w:id="1171798124">
      <w:bodyDiv w:val="1"/>
      <w:marLeft w:val="0"/>
      <w:marRight w:val="0"/>
      <w:marTop w:val="0"/>
      <w:marBottom w:val="0"/>
      <w:divBdr>
        <w:top w:val="none" w:sz="0" w:space="0" w:color="auto"/>
        <w:left w:val="none" w:sz="0" w:space="0" w:color="auto"/>
        <w:bottom w:val="none" w:sz="0" w:space="0" w:color="auto"/>
        <w:right w:val="none" w:sz="0" w:space="0" w:color="auto"/>
      </w:divBdr>
    </w:div>
    <w:div w:id="1184520111">
      <w:bodyDiv w:val="1"/>
      <w:marLeft w:val="0"/>
      <w:marRight w:val="0"/>
      <w:marTop w:val="0"/>
      <w:marBottom w:val="0"/>
      <w:divBdr>
        <w:top w:val="none" w:sz="0" w:space="0" w:color="auto"/>
        <w:left w:val="none" w:sz="0" w:space="0" w:color="auto"/>
        <w:bottom w:val="none" w:sz="0" w:space="0" w:color="auto"/>
        <w:right w:val="none" w:sz="0" w:space="0" w:color="auto"/>
      </w:divBdr>
    </w:div>
    <w:div w:id="1255674142">
      <w:bodyDiv w:val="1"/>
      <w:marLeft w:val="0"/>
      <w:marRight w:val="0"/>
      <w:marTop w:val="0"/>
      <w:marBottom w:val="0"/>
      <w:divBdr>
        <w:top w:val="none" w:sz="0" w:space="0" w:color="auto"/>
        <w:left w:val="none" w:sz="0" w:space="0" w:color="auto"/>
        <w:bottom w:val="none" w:sz="0" w:space="0" w:color="auto"/>
        <w:right w:val="none" w:sz="0" w:space="0" w:color="auto"/>
      </w:divBdr>
    </w:div>
    <w:div w:id="1267813994">
      <w:bodyDiv w:val="1"/>
      <w:marLeft w:val="0"/>
      <w:marRight w:val="0"/>
      <w:marTop w:val="0"/>
      <w:marBottom w:val="0"/>
      <w:divBdr>
        <w:top w:val="none" w:sz="0" w:space="0" w:color="auto"/>
        <w:left w:val="none" w:sz="0" w:space="0" w:color="auto"/>
        <w:bottom w:val="none" w:sz="0" w:space="0" w:color="auto"/>
        <w:right w:val="none" w:sz="0" w:space="0" w:color="auto"/>
      </w:divBdr>
    </w:div>
    <w:div w:id="1270620243">
      <w:bodyDiv w:val="1"/>
      <w:marLeft w:val="0"/>
      <w:marRight w:val="0"/>
      <w:marTop w:val="0"/>
      <w:marBottom w:val="0"/>
      <w:divBdr>
        <w:top w:val="none" w:sz="0" w:space="0" w:color="auto"/>
        <w:left w:val="none" w:sz="0" w:space="0" w:color="auto"/>
        <w:bottom w:val="none" w:sz="0" w:space="0" w:color="auto"/>
        <w:right w:val="none" w:sz="0" w:space="0" w:color="auto"/>
      </w:divBdr>
    </w:div>
    <w:div w:id="1303122709">
      <w:bodyDiv w:val="1"/>
      <w:marLeft w:val="0"/>
      <w:marRight w:val="0"/>
      <w:marTop w:val="0"/>
      <w:marBottom w:val="0"/>
      <w:divBdr>
        <w:top w:val="none" w:sz="0" w:space="0" w:color="auto"/>
        <w:left w:val="none" w:sz="0" w:space="0" w:color="auto"/>
        <w:bottom w:val="none" w:sz="0" w:space="0" w:color="auto"/>
        <w:right w:val="none" w:sz="0" w:space="0" w:color="auto"/>
      </w:divBdr>
    </w:div>
    <w:div w:id="1311593840">
      <w:bodyDiv w:val="1"/>
      <w:marLeft w:val="0"/>
      <w:marRight w:val="0"/>
      <w:marTop w:val="0"/>
      <w:marBottom w:val="0"/>
      <w:divBdr>
        <w:top w:val="none" w:sz="0" w:space="0" w:color="auto"/>
        <w:left w:val="none" w:sz="0" w:space="0" w:color="auto"/>
        <w:bottom w:val="none" w:sz="0" w:space="0" w:color="auto"/>
        <w:right w:val="none" w:sz="0" w:space="0" w:color="auto"/>
      </w:divBdr>
    </w:div>
    <w:div w:id="1335262705">
      <w:bodyDiv w:val="1"/>
      <w:marLeft w:val="0"/>
      <w:marRight w:val="0"/>
      <w:marTop w:val="0"/>
      <w:marBottom w:val="0"/>
      <w:divBdr>
        <w:top w:val="none" w:sz="0" w:space="0" w:color="auto"/>
        <w:left w:val="none" w:sz="0" w:space="0" w:color="auto"/>
        <w:bottom w:val="none" w:sz="0" w:space="0" w:color="auto"/>
        <w:right w:val="none" w:sz="0" w:space="0" w:color="auto"/>
      </w:divBdr>
    </w:div>
    <w:div w:id="1391416120">
      <w:bodyDiv w:val="1"/>
      <w:marLeft w:val="0"/>
      <w:marRight w:val="0"/>
      <w:marTop w:val="0"/>
      <w:marBottom w:val="0"/>
      <w:divBdr>
        <w:top w:val="none" w:sz="0" w:space="0" w:color="auto"/>
        <w:left w:val="none" w:sz="0" w:space="0" w:color="auto"/>
        <w:bottom w:val="none" w:sz="0" w:space="0" w:color="auto"/>
        <w:right w:val="none" w:sz="0" w:space="0" w:color="auto"/>
      </w:divBdr>
    </w:div>
    <w:div w:id="1397777829">
      <w:bodyDiv w:val="1"/>
      <w:marLeft w:val="0"/>
      <w:marRight w:val="0"/>
      <w:marTop w:val="0"/>
      <w:marBottom w:val="0"/>
      <w:divBdr>
        <w:top w:val="none" w:sz="0" w:space="0" w:color="auto"/>
        <w:left w:val="none" w:sz="0" w:space="0" w:color="auto"/>
        <w:bottom w:val="none" w:sz="0" w:space="0" w:color="auto"/>
        <w:right w:val="none" w:sz="0" w:space="0" w:color="auto"/>
      </w:divBdr>
    </w:div>
    <w:div w:id="1419598996">
      <w:bodyDiv w:val="1"/>
      <w:marLeft w:val="0"/>
      <w:marRight w:val="0"/>
      <w:marTop w:val="0"/>
      <w:marBottom w:val="0"/>
      <w:divBdr>
        <w:top w:val="none" w:sz="0" w:space="0" w:color="auto"/>
        <w:left w:val="none" w:sz="0" w:space="0" w:color="auto"/>
        <w:bottom w:val="none" w:sz="0" w:space="0" w:color="auto"/>
        <w:right w:val="none" w:sz="0" w:space="0" w:color="auto"/>
      </w:divBdr>
    </w:div>
    <w:div w:id="1429421070">
      <w:bodyDiv w:val="1"/>
      <w:marLeft w:val="0"/>
      <w:marRight w:val="0"/>
      <w:marTop w:val="0"/>
      <w:marBottom w:val="0"/>
      <w:divBdr>
        <w:top w:val="none" w:sz="0" w:space="0" w:color="auto"/>
        <w:left w:val="none" w:sz="0" w:space="0" w:color="auto"/>
        <w:bottom w:val="none" w:sz="0" w:space="0" w:color="auto"/>
        <w:right w:val="none" w:sz="0" w:space="0" w:color="auto"/>
      </w:divBdr>
    </w:div>
    <w:div w:id="1500465646">
      <w:bodyDiv w:val="1"/>
      <w:marLeft w:val="0"/>
      <w:marRight w:val="0"/>
      <w:marTop w:val="0"/>
      <w:marBottom w:val="0"/>
      <w:divBdr>
        <w:top w:val="none" w:sz="0" w:space="0" w:color="auto"/>
        <w:left w:val="none" w:sz="0" w:space="0" w:color="auto"/>
        <w:bottom w:val="none" w:sz="0" w:space="0" w:color="auto"/>
        <w:right w:val="none" w:sz="0" w:space="0" w:color="auto"/>
      </w:divBdr>
    </w:div>
    <w:div w:id="1519079331">
      <w:bodyDiv w:val="1"/>
      <w:marLeft w:val="0"/>
      <w:marRight w:val="0"/>
      <w:marTop w:val="0"/>
      <w:marBottom w:val="0"/>
      <w:divBdr>
        <w:top w:val="none" w:sz="0" w:space="0" w:color="auto"/>
        <w:left w:val="none" w:sz="0" w:space="0" w:color="auto"/>
        <w:bottom w:val="none" w:sz="0" w:space="0" w:color="auto"/>
        <w:right w:val="none" w:sz="0" w:space="0" w:color="auto"/>
      </w:divBdr>
    </w:div>
    <w:div w:id="1530535110">
      <w:bodyDiv w:val="1"/>
      <w:marLeft w:val="0"/>
      <w:marRight w:val="0"/>
      <w:marTop w:val="0"/>
      <w:marBottom w:val="0"/>
      <w:divBdr>
        <w:top w:val="none" w:sz="0" w:space="0" w:color="auto"/>
        <w:left w:val="none" w:sz="0" w:space="0" w:color="auto"/>
        <w:bottom w:val="none" w:sz="0" w:space="0" w:color="auto"/>
        <w:right w:val="none" w:sz="0" w:space="0" w:color="auto"/>
      </w:divBdr>
    </w:div>
    <w:div w:id="1570773203">
      <w:bodyDiv w:val="1"/>
      <w:marLeft w:val="0"/>
      <w:marRight w:val="0"/>
      <w:marTop w:val="0"/>
      <w:marBottom w:val="0"/>
      <w:divBdr>
        <w:top w:val="none" w:sz="0" w:space="0" w:color="auto"/>
        <w:left w:val="none" w:sz="0" w:space="0" w:color="auto"/>
        <w:bottom w:val="none" w:sz="0" w:space="0" w:color="auto"/>
        <w:right w:val="none" w:sz="0" w:space="0" w:color="auto"/>
      </w:divBdr>
    </w:div>
    <w:div w:id="1577132361">
      <w:bodyDiv w:val="1"/>
      <w:marLeft w:val="0"/>
      <w:marRight w:val="0"/>
      <w:marTop w:val="0"/>
      <w:marBottom w:val="0"/>
      <w:divBdr>
        <w:top w:val="none" w:sz="0" w:space="0" w:color="auto"/>
        <w:left w:val="none" w:sz="0" w:space="0" w:color="auto"/>
        <w:bottom w:val="none" w:sz="0" w:space="0" w:color="auto"/>
        <w:right w:val="none" w:sz="0" w:space="0" w:color="auto"/>
      </w:divBdr>
    </w:div>
    <w:div w:id="1608001608">
      <w:bodyDiv w:val="1"/>
      <w:marLeft w:val="0"/>
      <w:marRight w:val="0"/>
      <w:marTop w:val="0"/>
      <w:marBottom w:val="0"/>
      <w:divBdr>
        <w:top w:val="none" w:sz="0" w:space="0" w:color="auto"/>
        <w:left w:val="none" w:sz="0" w:space="0" w:color="auto"/>
        <w:bottom w:val="none" w:sz="0" w:space="0" w:color="auto"/>
        <w:right w:val="none" w:sz="0" w:space="0" w:color="auto"/>
      </w:divBdr>
    </w:div>
    <w:div w:id="1633948586">
      <w:bodyDiv w:val="1"/>
      <w:marLeft w:val="0"/>
      <w:marRight w:val="0"/>
      <w:marTop w:val="0"/>
      <w:marBottom w:val="0"/>
      <w:divBdr>
        <w:top w:val="none" w:sz="0" w:space="0" w:color="auto"/>
        <w:left w:val="none" w:sz="0" w:space="0" w:color="auto"/>
        <w:bottom w:val="none" w:sz="0" w:space="0" w:color="auto"/>
        <w:right w:val="none" w:sz="0" w:space="0" w:color="auto"/>
      </w:divBdr>
    </w:div>
    <w:div w:id="1649047592">
      <w:bodyDiv w:val="1"/>
      <w:marLeft w:val="0"/>
      <w:marRight w:val="0"/>
      <w:marTop w:val="0"/>
      <w:marBottom w:val="0"/>
      <w:divBdr>
        <w:top w:val="none" w:sz="0" w:space="0" w:color="auto"/>
        <w:left w:val="none" w:sz="0" w:space="0" w:color="auto"/>
        <w:bottom w:val="none" w:sz="0" w:space="0" w:color="auto"/>
        <w:right w:val="none" w:sz="0" w:space="0" w:color="auto"/>
      </w:divBdr>
    </w:div>
    <w:div w:id="1650012010">
      <w:bodyDiv w:val="1"/>
      <w:marLeft w:val="0"/>
      <w:marRight w:val="0"/>
      <w:marTop w:val="0"/>
      <w:marBottom w:val="0"/>
      <w:divBdr>
        <w:top w:val="none" w:sz="0" w:space="0" w:color="auto"/>
        <w:left w:val="none" w:sz="0" w:space="0" w:color="auto"/>
        <w:bottom w:val="none" w:sz="0" w:space="0" w:color="auto"/>
        <w:right w:val="none" w:sz="0" w:space="0" w:color="auto"/>
      </w:divBdr>
    </w:div>
    <w:div w:id="1654947346">
      <w:bodyDiv w:val="1"/>
      <w:marLeft w:val="0"/>
      <w:marRight w:val="0"/>
      <w:marTop w:val="0"/>
      <w:marBottom w:val="0"/>
      <w:divBdr>
        <w:top w:val="none" w:sz="0" w:space="0" w:color="auto"/>
        <w:left w:val="none" w:sz="0" w:space="0" w:color="auto"/>
        <w:bottom w:val="none" w:sz="0" w:space="0" w:color="auto"/>
        <w:right w:val="none" w:sz="0" w:space="0" w:color="auto"/>
      </w:divBdr>
    </w:div>
    <w:div w:id="1660617903">
      <w:bodyDiv w:val="1"/>
      <w:marLeft w:val="0"/>
      <w:marRight w:val="0"/>
      <w:marTop w:val="0"/>
      <w:marBottom w:val="0"/>
      <w:divBdr>
        <w:top w:val="none" w:sz="0" w:space="0" w:color="auto"/>
        <w:left w:val="none" w:sz="0" w:space="0" w:color="auto"/>
        <w:bottom w:val="none" w:sz="0" w:space="0" w:color="auto"/>
        <w:right w:val="none" w:sz="0" w:space="0" w:color="auto"/>
      </w:divBdr>
    </w:div>
    <w:div w:id="1683126468">
      <w:bodyDiv w:val="1"/>
      <w:marLeft w:val="0"/>
      <w:marRight w:val="0"/>
      <w:marTop w:val="0"/>
      <w:marBottom w:val="0"/>
      <w:divBdr>
        <w:top w:val="none" w:sz="0" w:space="0" w:color="auto"/>
        <w:left w:val="none" w:sz="0" w:space="0" w:color="auto"/>
        <w:bottom w:val="none" w:sz="0" w:space="0" w:color="auto"/>
        <w:right w:val="none" w:sz="0" w:space="0" w:color="auto"/>
      </w:divBdr>
    </w:div>
    <w:div w:id="1728449972">
      <w:bodyDiv w:val="1"/>
      <w:marLeft w:val="0"/>
      <w:marRight w:val="0"/>
      <w:marTop w:val="0"/>
      <w:marBottom w:val="0"/>
      <w:divBdr>
        <w:top w:val="none" w:sz="0" w:space="0" w:color="auto"/>
        <w:left w:val="none" w:sz="0" w:space="0" w:color="auto"/>
        <w:bottom w:val="none" w:sz="0" w:space="0" w:color="auto"/>
        <w:right w:val="none" w:sz="0" w:space="0" w:color="auto"/>
      </w:divBdr>
    </w:div>
    <w:div w:id="1779173972">
      <w:bodyDiv w:val="1"/>
      <w:marLeft w:val="0"/>
      <w:marRight w:val="0"/>
      <w:marTop w:val="0"/>
      <w:marBottom w:val="0"/>
      <w:divBdr>
        <w:top w:val="none" w:sz="0" w:space="0" w:color="auto"/>
        <w:left w:val="none" w:sz="0" w:space="0" w:color="auto"/>
        <w:bottom w:val="none" w:sz="0" w:space="0" w:color="auto"/>
        <w:right w:val="none" w:sz="0" w:space="0" w:color="auto"/>
      </w:divBdr>
    </w:div>
    <w:div w:id="1779251255">
      <w:bodyDiv w:val="1"/>
      <w:marLeft w:val="0"/>
      <w:marRight w:val="0"/>
      <w:marTop w:val="0"/>
      <w:marBottom w:val="0"/>
      <w:divBdr>
        <w:top w:val="none" w:sz="0" w:space="0" w:color="auto"/>
        <w:left w:val="none" w:sz="0" w:space="0" w:color="auto"/>
        <w:bottom w:val="none" w:sz="0" w:space="0" w:color="auto"/>
        <w:right w:val="none" w:sz="0" w:space="0" w:color="auto"/>
      </w:divBdr>
    </w:div>
    <w:div w:id="1788619758">
      <w:bodyDiv w:val="1"/>
      <w:marLeft w:val="0"/>
      <w:marRight w:val="0"/>
      <w:marTop w:val="0"/>
      <w:marBottom w:val="0"/>
      <w:divBdr>
        <w:top w:val="none" w:sz="0" w:space="0" w:color="auto"/>
        <w:left w:val="none" w:sz="0" w:space="0" w:color="auto"/>
        <w:bottom w:val="none" w:sz="0" w:space="0" w:color="auto"/>
        <w:right w:val="none" w:sz="0" w:space="0" w:color="auto"/>
      </w:divBdr>
    </w:div>
    <w:div w:id="1842118046">
      <w:bodyDiv w:val="1"/>
      <w:marLeft w:val="0"/>
      <w:marRight w:val="0"/>
      <w:marTop w:val="0"/>
      <w:marBottom w:val="0"/>
      <w:divBdr>
        <w:top w:val="none" w:sz="0" w:space="0" w:color="auto"/>
        <w:left w:val="none" w:sz="0" w:space="0" w:color="auto"/>
        <w:bottom w:val="none" w:sz="0" w:space="0" w:color="auto"/>
        <w:right w:val="none" w:sz="0" w:space="0" w:color="auto"/>
      </w:divBdr>
    </w:div>
    <w:div w:id="1842231108">
      <w:bodyDiv w:val="1"/>
      <w:marLeft w:val="0"/>
      <w:marRight w:val="0"/>
      <w:marTop w:val="0"/>
      <w:marBottom w:val="0"/>
      <w:divBdr>
        <w:top w:val="none" w:sz="0" w:space="0" w:color="auto"/>
        <w:left w:val="none" w:sz="0" w:space="0" w:color="auto"/>
        <w:bottom w:val="none" w:sz="0" w:space="0" w:color="auto"/>
        <w:right w:val="none" w:sz="0" w:space="0" w:color="auto"/>
      </w:divBdr>
    </w:div>
    <w:div w:id="1853766213">
      <w:bodyDiv w:val="1"/>
      <w:marLeft w:val="0"/>
      <w:marRight w:val="0"/>
      <w:marTop w:val="0"/>
      <w:marBottom w:val="0"/>
      <w:divBdr>
        <w:top w:val="none" w:sz="0" w:space="0" w:color="auto"/>
        <w:left w:val="none" w:sz="0" w:space="0" w:color="auto"/>
        <w:bottom w:val="none" w:sz="0" w:space="0" w:color="auto"/>
        <w:right w:val="none" w:sz="0" w:space="0" w:color="auto"/>
      </w:divBdr>
    </w:div>
    <w:div w:id="1853907918">
      <w:bodyDiv w:val="1"/>
      <w:marLeft w:val="0"/>
      <w:marRight w:val="0"/>
      <w:marTop w:val="0"/>
      <w:marBottom w:val="0"/>
      <w:divBdr>
        <w:top w:val="none" w:sz="0" w:space="0" w:color="auto"/>
        <w:left w:val="none" w:sz="0" w:space="0" w:color="auto"/>
        <w:bottom w:val="none" w:sz="0" w:space="0" w:color="auto"/>
        <w:right w:val="none" w:sz="0" w:space="0" w:color="auto"/>
      </w:divBdr>
    </w:div>
    <w:div w:id="1922979229">
      <w:bodyDiv w:val="1"/>
      <w:marLeft w:val="0"/>
      <w:marRight w:val="0"/>
      <w:marTop w:val="0"/>
      <w:marBottom w:val="0"/>
      <w:divBdr>
        <w:top w:val="none" w:sz="0" w:space="0" w:color="auto"/>
        <w:left w:val="none" w:sz="0" w:space="0" w:color="auto"/>
        <w:bottom w:val="none" w:sz="0" w:space="0" w:color="auto"/>
        <w:right w:val="none" w:sz="0" w:space="0" w:color="auto"/>
      </w:divBdr>
    </w:div>
    <w:div w:id="1922979800">
      <w:bodyDiv w:val="1"/>
      <w:marLeft w:val="0"/>
      <w:marRight w:val="0"/>
      <w:marTop w:val="0"/>
      <w:marBottom w:val="0"/>
      <w:divBdr>
        <w:top w:val="none" w:sz="0" w:space="0" w:color="auto"/>
        <w:left w:val="none" w:sz="0" w:space="0" w:color="auto"/>
        <w:bottom w:val="none" w:sz="0" w:space="0" w:color="auto"/>
        <w:right w:val="none" w:sz="0" w:space="0" w:color="auto"/>
      </w:divBdr>
    </w:div>
    <w:div w:id="1945573431">
      <w:bodyDiv w:val="1"/>
      <w:marLeft w:val="0"/>
      <w:marRight w:val="0"/>
      <w:marTop w:val="0"/>
      <w:marBottom w:val="0"/>
      <w:divBdr>
        <w:top w:val="none" w:sz="0" w:space="0" w:color="auto"/>
        <w:left w:val="none" w:sz="0" w:space="0" w:color="auto"/>
        <w:bottom w:val="none" w:sz="0" w:space="0" w:color="auto"/>
        <w:right w:val="none" w:sz="0" w:space="0" w:color="auto"/>
      </w:divBdr>
    </w:div>
    <w:div w:id="1971279914">
      <w:bodyDiv w:val="1"/>
      <w:marLeft w:val="0"/>
      <w:marRight w:val="0"/>
      <w:marTop w:val="0"/>
      <w:marBottom w:val="0"/>
      <w:divBdr>
        <w:top w:val="none" w:sz="0" w:space="0" w:color="auto"/>
        <w:left w:val="none" w:sz="0" w:space="0" w:color="auto"/>
        <w:bottom w:val="none" w:sz="0" w:space="0" w:color="auto"/>
        <w:right w:val="none" w:sz="0" w:space="0" w:color="auto"/>
      </w:divBdr>
    </w:div>
    <w:div w:id="2048602364">
      <w:bodyDiv w:val="1"/>
      <w:marLeft w:val="0"/>
      <w:marRight w:val="0"/>
      <w:marTop w:val="0"/>
      <w:marBottom w:val="0"/>
      <w:divBdr>
        <w:top w:val="none" w:sz="0" w:space="0" w:color="auto"/>
        <w:left w:val="none" w:sz="0" w:space="0" w:color="auto"/>
        <w:bottom w:val="none" w:sz="0" w:space="0" w:color="auto"/>
        <w:right w:val="none" w:sz="0" w:space="0" w:color="auto"/>
      </w:divBdr>
    </w:div>
    <w:div w:id="2063669647">
      <w:bodyDiv w:val="1"/>
      <w:marLeft w:val="0"/>
      <w:marRight w:val="0"/>
      <w:marTop w:val="0"/>
      <w:marBottom w:val="0"/>
      <w:divBdr>
        <w:top w:val="none" w:sz="0" w:space="0" w:color="auto"/>
        <w:left w:val="none" w:sz="0" w:space="0" w:color="auto"/>
        <w:bottom w:val="none" w:sz="0" w:space="0" w:color="auto"/>
        <w:right w:val="none" w:sz="0" w:space="0" w:color="auto"/>
      </w:divBdr>
    </w:div>
    <w:div w:id="2095393417">
      <w:bodyDiv w:val="1"/>
      <w:marLeft w:val="0"/>
      <w:marRight w:val="0"/>
      <w:marTop w:val="0"/>
      <w:marBottom w:val="0"/>
      <w:divBdr>
        <w:top w:val="none" w:sz="0" w:space="0" w:color="auto"/>
        <w:left w:val="none" w:sz="0" w:space="0" w:color="auto"/>
        <w:bottom w:val="none" w:sz="0" w:space="0" w:color="auto"/>
        <w:right w:val="none" w:sz="0" w:space="0" w:color="auto"/>
      </w:divBdr>
    </w:div>
    <w:div w:id="2109697309">
      <w:bodyDiv w:val="1"/>
      <w:marLeft w:val="0"/>
      <w:marRight w:val="0"/>
      <w:marTop w:val="0"/>
      <w:marBottom w:val="0"/>
      <w:divBdr>
        <w:top w:val="none" w:sz="0" w:space="0" w:color="auto"/>
        <w:left w:val="none" w:sz="0" w:space="0" w:color="auto"/>
        <w:bottom w:val="none" w:sz="0" w:space="0" w:color="auto"/>
        <w:right w:val="none" w:sz="0" w:space="0" w:color="auto"/>
      </w:divBdr>
    </w:div>
    <w:div w:id="21458509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J25d9aC1GZA&amp;t=1287s"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Dud14</b:Tag>
    <b:SourceType>Report</b:SourceType>
    <b:Guid>{1D55466C-8236-4963-825E-10BCCC2BB937}</b:Guid>
    <b:Title>Lesson Study: a handbook</b:Title>
    <b:Year>2014</b:Year>
    <b:Publisher>Lesson Study UK</b:Publisher>
    <b:City>Cambridge</b:City>
    <b:Author>
      <b:Author>
        <b:NameList>
          <b:Person>
            <b:Last>Dudley</b:Last>
            <b:First>Peter</b:First>
          </b:Person>
        </b:NameList>
      </b:Author>
    </b:Author>
    <b:RefOrder>9</b:RefOrder>
  </b:Source>
  <b:Source>
    <b:Tag>Rob13</b:Tag>
    <b:SourceType>Report</b:SourceType>
    <b:Guid>{0FA6B9E5-3A9E-4553-92E4-53FC9030ECCB}</b:Guid>
    <b:Author>
      <b:Author>
        <b:Corporate>Robert Hill Consulting </b:Corporate>
      </b:Author>
    </b:Author>
    <b:Title>The future delivery of education services in Wales</b:Title>
    <b:Year>2013</b:Year>
    <b:Publisher>Crown Copyright</b:Publisher>
    <b:City>Cardiff</b:City>
    <b:RefOrder>10</b:RefOrder>
  </b:Source>
  <b:Source>
    <b:Tag>Dep10</b:Tag>
    <b:SourceType>Report</b:SourceType>
    <b:Guid>{D0583B45-4706-4896-BF82-FA3AE1441C70}</b:Guid>
    <b:Author>
      <b:Author>
        <b:Corporate>Department for Education</b:Corporate>
      </b:Author>
    </b:Author>
    <b:Title>Improving subject pedagogy through Lesson study</b:Title>
    <b:Year>2010</b:Year>
    <b:Publisher>DCSF Publications</b:Publisher>
    <b:City>Nottingham</b:City>
    <b:RefOrder>11</b:RefOrder>
  </b:Source>
  <b:Source>
    <b:Tag>Dud15</b:Tag>
    <b:SourceType>Book</b:SourceType>
    <b:Guid>{3339D46A-C066-4EBC-8326-3533007D07B6}</b:Guid>
    <b:Title>Lesson study: Professional learning for our time</b:Title>
    <b:Year>2015</b:Year>
    <b:Publisher>Routledge</b:Publisher>
    <b:City>Oxfordshire</b:City>
    <b:Author>
      <b:Author>
        <b:NameList>
          <b:Person>
            <b:Last>Dudley</b:Last>
            <b:First>Peter</b:First>
          </b:Person>
        </b:NameList>
      </b:Author>
    </b:Author>
    <b:RefOrder>12</b:RefOrder>
  </b:Source>
  <b:Source>
    <b:Tag>Mur17</b:Tag>
    <b:SourceType>Book</b:SourceType>
    <b:Guid>{5E399E9F-0632-4691-916C-18D666BEA81E}</b:Guid>
    <b:Title>Lesson Study: Evaluation report</b:Title>
    <b:Year>2017</b:Year>
    <b:City>London</b:City>
    <b:Publisher>Education Endowment Foundation</b:Publisher>
    <b:Author>
      <b:Author>
        <b:NameList>
          <b:Person>
            <b:Last>Murphy</b:Last>
            <b:First>R</b:First>
          </b:Person>
          <b:Person>
            <b:Last>Wyness</b:Last>
            <b:First>G</b:First>
          </b:Person>
          <b:Person>
            <b:Last>Rolfe</b:Last>
            <b:First>H</b:First>
          </b:Person>
          <b:Person>
            <b:Last>Weinhardt</b:Last>
            <b:First>F</b:First>
          </b:Person>
        </b:NameList>
      </b:Author>
    </b:Author>
    <b:RefOrder>24</b:RefOrder>
  </b:Source>
  <b:Source>
    <b:Tag>Iso07</b:Tag>
    <b:SourceType>Book</b:SourceType>
    <b:Guid>{7C2DED3E-F2C0-4E47-853A-77BB27E5B124}</b:Guid>
    <b:Title>Japanese Lesson Study in Mathematics</b:Title>
    <b:Year>2007</b:Year>
    <b:City>London</b:City>
    <b:Publisher>World Scientific Publishing Co. Pte. Ltd.</b:Publisher>
    <b:Author>
      <b:Author>
        <b:NameList>
          <b:Person>
            <b:Last>Isoda</b:Last>
            <b:First>Masami</b:First>
          </b:Person>
          <b:Person>
            <b:Last>Stephens</b:Last>
            <b:First>Max</b:First>
          </b:Person>
          <b:Person>
            <b:Last>Ohara</b:Last>
            <b:First>Yutaka</b:First>
          </b:Person>
          <b:Person>
            <b:Last>Miyakawa</b:Last>
            <b:First>Takeshi</b:First>
          </b:Person>
        </b:NameList>
      </b:Author>
    </b:Author>
    <b:RefOrder>13</b:RefOrder>
  </b:Source>
  <b:Source>
    <b:Tag>Sai15</b:Tag>
    <b:SourceType>Book</b:SourceType>
    <b:Guid>{DC7006C5-AA60-411D-9E2B-58BC7153CFE4}</b:Guid>
    <b:Title>Lesson Study For Learning Community</b:Title>
    <b:Year>2015</b:Year>
    <b:City>Oxfordshire</b:City>
    <b:Publisher>Routledge</b:Publisher>
    <b:Author>
      <b:Author>
        <b:NameList>
          <b:Person>
            <b:Last>Saito</b:Last>
            <b:First>Eisuke</b:First>
          </b:Person>
          <b:Person>
            <b:Last>Murase</b:Last>
            <b:First>Masatsugu</b:First>
          </b:Person>
          <b:Person>
            <b:Last>Tsukui</b:Last>
            <b:First>Atsushi</b:First>
          </b:Person>
          <b:Person>
            <b:Last>Yeo</b:Last>
            <b:First>John</b:First>
          </b:Person>
        </b:NameList>
      </b:Author>
    </b:Author>
    <b:RefOrder>25</b:RefOrder>
  </b:Source>
  <b:Source>
    <b:Tag>Har11</b:Tag>
    <b:SourceType>Book</b:SourceType>
    <b:Guid>{1FFF2336-199D-484B-9C26-1A924C3E17C3}</b:Guid>
    <b:Title>Lesson Study Research and Practice in Mathematics Education</b:Title>
    <b:Year>2011</b:Year>
    <b:City>New York</b:City>
    <b:Publisher>Springer Science+Business Media B.V</b:Publisher>
    <b:Author>
      <b:Author>
        <b:NameList>
          <b:Person>
            <b:Last>Hart</b:Last>
            <b:Middle>C.</b:Middle>
            <b:First>Lynn</b:First>
          </b:Person>
          <b:Person>
            <b:Last>Alston</b:Last>
            <b:First>Alice</b:First>
          </b:Person>
          <b:Person>
            <b:Last>Murata</b:Last>
            <b:First>Aki</b:First>
          </b:Person>
        </b:NameList>
      </b:Author>
    </b:Author>
    <b:RefOrder>14</b:RefOrder>
  </b:Source>
  <b:Source>
    <b:Tag>Fer04</b:Tag>
    <b:SourceType>Book</b:SourceType>
    <b:Guid>{B7282ECE-D2B0-41D8-9B61-E19AB4BD54E6}</b:Guid>
    <b:Title>Lesson Study: A Japanese Approach to Improving Mathematics Teaching and Learning</b:Title>
    <b:Year>2004</b:Year>
    <b:City>New Jersey</b:City>
    <b:Publisher>Lawrence Erlbaum Associates, Publishers</b:Publisher>
    <b:Author>
      <b:Author>
        <b:NameList>
          <b:Person>
            <b:Last>Fernandez</b:Last>
            <b:First>Clea</b:First>
          </b:Person>
          <b:Person>
            <b:Last>Yoshida</b:Last>
            <b:First>Makoto</b:First>
          </b:Person>
        </b:NameList>
      </b:Author>
    </b:Author>
    <b:RefOrder>15</b:RefOrder>
  </b:Source>
  <b:Source>
    <b:Tag>Ina88</b:Tag>
    <b:SourceType>Book</b:SourceType>
    <b:Guid>{418BF701-BF56-4B2C-B7F0-5C633F067296}</b:Guid>
    <b:Title>Kyoshi no life course [The life course of teachers]</b:Title>
    <b:Year>1988</b:Year>
    <b:City>Tokyo</b:City>
    <b:Publisher>Tokaidaigaku Shuppankai</b:Publisher>
    <b:JournalName> Foro de Educación</b:JournalName>
    <b:Author>
      <b:Author>
        <b:NameList>
          <b:Person>
            <b:Last>Inagaki</b:Last>
            <b:First>T</b:First>
          </b:Person>
          <b:Person>
            <b:Last>Terasaki</b:Last>
            <b:First>M</b:First>
          </b:Person>
          <b:Person>
            <b:Last>Matsudaira</b:Last>
            <b:First>N</b:First>
          </b:Person>
        </b:NameList>
      </b:Author>
    </b:Author>
    <b:RefOrder>16</b:RefOrder>
  </b:Source>
  <b:Source>
    <b:Tag>Coe14</b:Tag>
    <b:SourceType>InternetSite</b:SourceType>
    <b:Guid>{6DEDC434-85C3-441B-9794-263123291658}</b:Guid>
    <b:Title>Classroom observation: it’s harder than you think</b:Title>
    <b:Year>2014</b:Year>
    <b:InternetSiteTitle>CEM</b:InternetSiteTitle>
    <b:Month>January</b:Month>
    <b:Day>9</b:Day>
    <b:URL>http://www.cem.org/blog/414/</b:URL>
    <b:Author>
      <b:Author>
        <b:NameList>
          <b:Person>
            <b:Last>Coe</b:Last>
            <b:First>Robert</b:First>
          </b:Person>
        </b:NameList>
      </b:Author>
    </b:Author>
    <b:RefOrder>17</b:RefOrder>
  </b:Source>
  <b:Source>
    <b:Tag>Zas01</b:Tag>
    <b:SourceType>Book</b:SourceType>
    <b:Guid>{7E644CC7-4FD0-4CBD-A042-48AC8E19946C}</b:Guid>
    <b:Title>Professional development of mathematics teachers: Trends and tasks</b:Title>
    <b:JournalName>Second international handbook of mathematics education</b:JournalName>
    <b:Year>2001</b:Year>
    <b:Author>
      <b:Author>
        <b:NameList>
          <b:Person>
            <b:Last>Zaslavsky</b:Last>
            <b:First>O</b:First>
          </b:Person>
          <b:Person>
            <b:Last> Chapman</b:Last>
            <b:First>O</b:First>
          </b:Person>
          <b:Person>
            <b:Last>Lieken</b:Last>
            <b:First>R</b:First>
          </b:Person>
        </b:NameList>
      </b:Author>
    </b:Author>
    <b:City>Dordrecht</b:City>
    <b:Publisher>Kluwer Academic</b:Publisher>
    <b:RefOrder>18</b:RefOrder>
  </b:Source>
  <b:Source>
    <b:Tag>Doi11</b:Tag>
    <b:SourceType>JournalArticle</b:SourceType>
    <b:Guid>{5C838156-A222-405F-830E-D1B204B06C84}</b:Guid>
    <b:Title>Japanese Lesson Study: Teacher Professional Development through Communities of Inquiry</b:Title>
    <b:Year>2011</b:Year>
    <b:JournalName>Mathematics Teacher Education and Development</b:JournalName>
    <b:Pages>78-79</b:Pages>
    <b:Author>
      <b:Author>
        <b:NameList>
          <b:Person>
            <b:Last>Doig</b:Last>
            <b:First>Brian </b:First>
          </b:Person>
          <b:Person>
            <b:Last>Groves</b:Last>
            <b:First>Susie</b:First>
          </b:Person>
        </b:NameList>
      </b:Author>
    </b:Author>
    <b:RefOrder>19</b:RefOrder>
  </b:Source>
  <b:Source>
    <b:Tag>Mac12</b:Tag>
    <b:SourceType>JournalArticle</b:SourceType>
    <b:Guid>{86952691-AA99-43AA-BF66-D3AFEAEAFE55}</b:Guid>
    <b:Title>UNDERSTANDING PARTICIPATORY ACTION RESEARCH: A QUALITATIVE RESEARCH METHODOLOGY OPTION</b:Title>
    <b:JournalName>Canadian Journal of Action Research</b:JournalName>
    <b:Year>2012</b:Year>
    <b:Pages>34-50</b:Pages>
    <b:Author>
      <b:Author>
        <b:NameList>
          <b:Person>
            <b:Last>MacDonald</b:Last>
            <b:First>Cathy</b:First>
          </b:Person>
        </b:NameList>
      </b:Author>
    </b:Author>
    <b:RefOrder>20</b:RefOrder>
  </b:Source>
  <b:Source>
    <b:Tag>Rya181</b:Tag>
    <b:SourceType>JournalArticle</b:SourceType>
    <b:Guid>{51C35EDA-A19E-44B8-8460-779A9F4C82E5}</b:Guid>
    <b:Title>Introduction to positivism, interpretivism and critical theory</b:Title>
    <b:JournalName>Nurse Researcher 25(4)</b:JournalName>
    <b:Year>2018</b:Year>
    <b:Pages>8</b:Pages>
    <b:Author>
      <b:Author>
        <b:NameList>
          <b:Person>
            <b:Last>Ryan</b:Last>
            <b:First>Gemma</b:First>
          </b:Person>
        </b:NameList>
      </b:Author>
    </b:Author>
    <b:RefOrder>21</b:RefOrder>
  </b:Source>
  <b:Source>
    <b:Tag>Coh071</b:Tag>
    <b:SourceType>Book</b:SourceType>
    <b:Guid>{3E8BCC1D-B049-4CB3-962D-670F37D961B7}</b:Guid>
    <b:Title>Research Methods in Education</b:Title>
    <b:Year>2007</b:Year>
    <b:City>Oxfordshire</b:City>
    <b:Publisher>Routledge</b:Publisher>
    <b:Author>
      <b:Author>
        <b:NameList>
          <b:Person>
            <b:Last>Cohen</b:Last>
            <b:First>Louis</b:First>
          </b:Person>
          <b:Person>
            <b:Last>Manion</b:Last>
            <b:First>Lawrence</b:First>
          </b:Person>
          <b:Person>
            <b:Last>Morrison</b:Last>
            <b:First>Keith</b:First>
          </b:Person>
        </b:NameList>
      </b:Author>
    </b:Author>
    <b:RefOrder>22</b:RefOrder>
  </b:Source>
  <b:Source>
    <b:Tag>Kir001</b:Tag>
    <b:SourceType>Book</b:SourceType>
    <b:Guid>{E18EA648-D4CC-4175-9EE1-2710E5C4F803}</b:Guid>
    <b:Title>Sociology in Perspective</b:Title>
    <b:Year>2000</b:Year>
    <b:City>Oxford</b:City>
    <b:Publisher>Heinemann Educational Publishers</b:Publisher>
    <b:Author>
      <b:Author>
        <b:NameList>
          <b:Person>
            <b:Last>Kirby</b:Last>
            <b:First>Mark</b:First>
          </b:Person>
        </b:NameList>
      </b:Author>
    </b:Author>
    <b:RefOrder>23</b:RefOrder>
  </b:Source>
  <b:Source>
    <b:Tag>Bla032</b:Tag>
    <b:SourceType>Book</b:SourceType>
    <b:Guid>{6B7DD112-3663-45DF-ACA0-094E20F15B4C}</b:Guid>
    <b:Title>Assessment for learning Putting it into practice</b:Title>
    <b:Year>2003</b:Year>
    <b:City>New York</b:City>
    <b:Publisher>Open University Press</b:Publisher>
    <b:Author>
      <b:Author>
        <b:NameList>
          <b:Person>
            <b:Last>Black</b:Last>
            <b:First>Paul</b:First>
          </b:Person>
          <b:Person>
            <b:Last>Harrison</b:Last>
            <b:First>Christine</b:First>
          </b:Person>
          <b:Person>
            <b:Last>Lee</b:Last>
            <b:First>Clare</b:First>
          </b:Person>
          <b:Person>
            <b:Last>Marshall</b:Last>
            <b:First>Bethan</b:First>
          </b:Person>
          <b:Person>
            <b:Last>Wiliam</b:Last>
            <b:First>Dylan</b:First>
          </b:Person>
        </b:NameList>
      </b:Author>
    </b:Author>
    <b:RefOrder>26</b:RefOrder>
  </b:Source>
  <b:Source>
    <b:Tag>Jam08</b:Tag>
    <b:SourceType>Book</b:SourceType>
    <b:Guid>{BAD6647B-85EF-42A3-B6D8-BB30288A9435}</b:Guid>
    <b:Title>Assessment and learning</b:Title>
    <b:Year>2008</b:Year>
    <b:City>New York</b:City>
    <b:Publisher>Routledge</b:Publisher>
    <b:Author>
      <b:Author>
        <b:NameList>
          <b:Person>
            <b:Last>James</b:Last>
            <b:First>Mary</b:First>
          </b:Person>
        </b:NameList>
      </b:Author>
    </b:Author>
    <b:RefOrder>1</b:RefOrder>
  </b:Source>
  <b:Source>
    <b:Tag>Wel10</b:Tag>
    <b:SourceType>Report</b:SourceType>
    <b:Guid>{6F618285-CA99-4984-81D4-5D48307C2089}</b:Guid>
    <b:Title>How to develop thinking and assessment for learning in the classroom</b:Title>
    <b:Year>2010</b:Year>
    <b:City>Cardiff</b:City>
    <b:Publisher>Welsh Assembly Government</b:Publisher>
    <b:Author>
      <b:Author>
        <b:Corporate>Welsh Assembly Government</b:Corporate>
      </b:Author>
    </b:Author>
    <b:RefOrder>2</b:RefOrder>
  </b:Source>
  <b:Source>
    <b:Tag>Hol82</b:Tag>
    <b:SourceType>Report</b:SourceType>
    <b:Guid>{D21E0156-0EDF-4FAA-88DA-A1FB548CBE6F}</b:Guid>
    <b:Title>How Children Fail</b:Title>
    <b:Year>1982</b:Year>
    <b:Publisher>Merloyd Lawrence, Delta/Seymour Lawrence</b:Publisher>
    <b:City>New York</b:City>
    <b:Author>
      <b:Author>
        <b:NameList>
          <b:Person>
            <b:Last>Holt</b:Last>
            <b:First>John</b:First>
          </b:Person>
        </b:NameList>
      </b:Author>
    </b:Author>
    <b:RefOrder>3</b:RefOrder>
  </b:Source>
  <b:Source>
    <b:Tag>Dal13</b:Tag>
    <b:SourceType>JournalArticle</b:SourceType>
    <b:Guid>{6EFC47E1-3C88-4812-9528-0109C47CDBB5}</b:Guid>
    <b:Title>Impact of Cold-Calling on Student Voluntary Participation</b:Title>
    <b:Year>2013</b:Year>
    <b:JournalName>Journal of Management Education</b:JournalName>
    <b:Pages>305-341</b:Pages>
    <b:Author>
      <b:Author>
        <b:NameList>
          <b:Person>
            <b:Last>Dallimore</b:Last>
            <b:Middle>J.</b:Middle>
            <b:First>Elise</b:First>
          </b:Person>
          <b:Person>
            <b:Last>Hertenstein</b:Last>
            <b:Middle>H.</b:Middle>
            <b:First>Julie</b:First>
          </b:Person>
          <b:Person>
            <b:Last>Platt</b:Last>
            <b:Middle>B.</b:Middle>
            <b:First>Marjorie</b:First>
          </b:Person>
        </b:NameList>
      </b:Author>
    </b:Author>
    <b:RefOrder>4</b:RefOrder>
  </b:Source>
  <b:Source>
    <b:Tag>Bro14</b:Tag>
    <b:SourceType>Book</b:SourceType>
    <b:Guid>{E53799A3-A220-4562-B256-3C1F6451AA3A}</b:Guid>
    <b:Title>Motivating Students to Learn</b:Title>
    <b:Year>2014</b:Year>
    <b:City>Oxfordshire</b:City>
    <b:Publisher>Routledge</b:Publisher>
    <b:Author>
      <b:Author>
        <b:NameList>
          <b:Person>
            <b:Last>Brophy</b:Last>
            <b:First>Jere </b:First>
          </b:Person>
          <b:Person>
            <b:Last>Wentzel</b:Last>
            <b:Middle>R.</b:Middle>
            <b:First>Kathryn </b:First>
          </b:Person>
        </b:NameList>
      </b:Author>
    </b:Author>
    <b:RefOrder>5</b:RefOrder>
  </b:Source>
  <b:Source>
    <b:Tag>Tur04</b:Tag>
    <b:SourceType>JournalArticle</b:SourceType>
    <b:Guid>{F0AA8938-0727-4EE6-B227-86F5EBC3F3A4}</b:Guid>
    <b:Title>Motivational Influences on Student Participation in Classroom Learning Activities</b:Title>
    <b:Year>2004</b:Year>
    <b:City>New York</b:City>
    <b:Author>
      <b:Author>
        <b:NameList>
          <b:Person>
            <b:Last>Turner</b:Last>
            <b:Middle>C. </b:Middle>
            <b:First>JULIANNE </b:First>
          </b:Person>
          <b:Person>
            <b:Last>Patrick</b:Last>
            <b:First>Helen</b:First>
          </b:Person>
        </b:NameList>
      </b:Author>
    </b:Author>
    <b:JournalName>Teachers College Record</b:JournalName>
    <b:Pages>1759-1785</b:Pages>
    <b:RefOrder>6</b:RefOrder>
  </b:Source>
  <b:Source>
    <b:Tag>Val12</b:Tag>
    <b:SourceType>JournalArticle</b:SourceType>
    <b:Guid>{FC8E6665-EE8C-4177-88D7-8AA621358E7E}</b:Guid>
    <b:Title>Intrinsic motivation in the classroom</b:Title>
    <b:JournalName>Journal of Student Engagement: Education Matters</b:JournalName>
    <b:Year>2012</b:Year>
    <b:Pages>30-35</b:Pages>
    <b:Author>
      <b:Author>
        <b:NameList>
          <b:Person>
            <b:Last>Valerio</b:Last>
            <b:First>Krystle</b:First>
          </b:Person>
        </b:NameList>
      </b:Author>
    </b:Author>
    <b:RefOrder>7</b:RefOrder>
  </b:Source>
  <b:Source>
    <b:Tag>Wil14</b:Tag>
    <b:SourceType>InternetSite</b:SourceType>
    <b:Guid>{4343C96A-C29B-43B3-9A58-815F1A6585F3}</b:Guid>
    <b:Title>The Right Questions, The Right Way</b:Title>
    <b:InternetSiteTitle>ASCD</b:InternetSiteTitle>
    <b:Year>2014</b:Year>
    <b:Month>march</b:Month>
    <b:URL>http://www.ascd.org/publications/educational-leadership/mar14/vol71/num06/The-Right-Questions,-The-Right-Way.aspx</b:URL>
    <b:Author>
      <b:Author>
        <b:NameList>
          <b:Person>
            <b:Last>Wiliam</b:Last>
            <b:First>Dylan</b:First>
          </b:Person>
        </b:NameList>
      </b:Author>
    </b:Author>
    <b:RefOrder>8</b:RefOrder>
  </b:Source>
</b:Sources>
</file>

<file path=customXml/itemProps1.xml><?xml version="1.0" encoding="utf-8"?>
<ds:datastoreItem xmlns:ds="http://schemas.openxmlformats.org/officeDocument/2006/customXml" ds:itemID="{A8FC4F15-53C7-455F-A4E9-01E089DF4B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1761</TotalTime>
  <Pages>19</Pages>
  <Words>5520</Words>
  <Characters>31464</Characters>
  <Application>Microsoft Office Word</Application>
  <DocSecurity>0</DocSecurity>
  <Lines>262</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36911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Abdul Al-hagin (1250048)</dc:creator>
  <cp:keywords/>
  <dc:description/>
  <cp:lastModifiedBy>Abdul Al-hagin (1250048)</cp:lastModifiedBy>
  <cp:revision>209</cp:revision>
  <dcterms:created xsi:type="dcterms:W3CDTF">2020-02-15T16:25:00Z</dcterms:created>
  <dcterms:modified xsi:type="dcterms:W3CDTF">2020-02-23T00:09:00Z</dcterms:modified>
</cp:coreProperties>
</file>