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480" w:before="0" w:after="160"/>
        <w:ind w:left="0" w:right="0" w:hanging="0"/>
        <w:jc w:val="center"/>
        <w:rPr>
          <w:rFonts w:ascii="Times New Roman" w:hAnsi="Times New Roman" w:eastAsia="Times New Roman" w:cs="Times New Roman"/>
          <w:b/>
          <w:b/>
          <w:color w:val="000000"/>
          <w:spacing w:val="0"/>
          <w:sz w:val="56"/>
        </w:rPr>
      </w:pPr>
      <w:r>
        <w:rPr>
          <w:rFonts w:eastAsia="Times New Roman" w:cs="Times New Roman" w:ascii="Times New Roman" w:hAnsi="Times New Roman"/>
          <w:b/>
          <w:color w:val="000000"/>
          <w:spacing w:val="0"/>
          <w:sz w:val="56"/>
          <w:shd w:fill="auto" w:val="clear"/>
        </w:rPr>
      </w:r>
    </w:p>
    <w:p>
      <w:pPr>
        <w:pStyle w:val="Normal"/>
        <w:spacing w:lineRule="exact" w:line="276" w:before="0" w:after="160"/>
        <w:ind w:left="0" w:right="0" w:hanging="0"/>
        <w:jc w:val="center"/>
        <w:rPr>
          <w:rFonts w:ascii="Times New Roman" w:hAnsi="Times New Roman" w:eastAsia="Times New Roman" w:cs="Times New Roman"/>
          <w:b/>
          <w:b/>
          <w:color w:val="000000"/>
          <w:spacing w:val="0"/>
          <w:sz w:val="56"/>
        </w:rPr>
      </w:pPr>
      <w:r>
        <w:rPr>
          <w:rFonts w:eastAsia="Times New Roman" w:cs="Times New Roman" w:ascii="Times New Roman" w:hAnsi="Times New Roman"/>
          <w:b/>
          <w:color w:val="000000"/>
          <w:spacing w:val="0"/>
          <w:sz w:val="56"/>
          <w:shd w:fill="auto" w:val="clear"/>
        </w:rPr>
        <w:t xml:space="preserve">Academic and Employability skills </w:t>
      </w:r>
    </w:p>
    <w:p>
      <w:pPr>
        <w:pStyle w:val="Normal"/>
        <w:spacing w:lineRule="exact" w:line="276" w:before="0" w:after="160"/>
        <w:ind w:left="0" w:right="0" w:hanging="0"/>
        <w:jc w:val="center"/>
        <w:rPr>
          <w:rFonts w:ascii="Times New Roman" w:hAnsi="Times New Roman" w:eastAsia="Times New Roman" w:cs="Times New Roman"/>
          <w:b/>
          <w:b/>
          <w:color w:val="000000"/>
          <w:spacing w:val="0"/>
          <w:sz w:val="56"/>
        </w:rPr>
      </w:pPr>
      <w:r>
        <w:rPr>
          <w:rFonts w:eastAsia="Times New Roman" w:cs="Times New Roman" w:ascii="Times New Roman" w:hAnsi="Times New Roman"/>
          <w:b/>
          <w:color w:val="000000"/>
          <w:spacing w:val="0"/>
          <w:sz w:val="56"/>
          <w:shd w:fill="auto" w:val="clear"/>
        </w:rPr>
      </w:r>
    </w:p>
    <w:p>
      <w:pPr>
        <w:pStyle w:val="Normal"/>
        <w:spacing w:lineRule="exact" w:line="276" w:before="0" w:after="160"/>
        <w:ind w:left="0" w:right="0" w:hanging="0"/>
        <w:jc w:val="center"/>
        <w:rPr>
          <w:rFonts w:ascii="Calibri" w:hAnsi="Calibri" w:eastAsia="Calibri" w:cs="Calibri"/>
          <w:b/>
          <w:b/>
          <w:color w:val="auto"/>
          <w:spacing w:val="0"/>
          <w:sz w:val="22"/>
        </w:rPr>
      </w:pPr>
      <w:r>
        <w:rPr>
          <w:rFonts w:eastAsia="Times New Roman" w:cs="Times New Roman" w:ascii="Times New Roman" w:hAnsi="Times New Roman"/>
          <w:b/>
          <w:color w:val="000000"/>
          <w:spacing w:val="0"/>
          <w:sz w:val="24"/>
          <w:shd w:fill="auto" w:val="clear"/>
        </w:rPr>
        <w:t>BMSW4001</w:t>
      </w:r>
    </w:p>
    <w:p>
      <w:pPr>
        <w:pStyle w:val="Normal"/>
        <w:spacing w:lineRule="exact" w:line="276" w:before="0" w:after="160"/>
        <w:ind w:left="0" w:right="0" w:hanging="0"/>
        <w:jc w:val="center"/>
        <w:rPr>
          <w:rFonts w:ascii="Calibri" w:hAnsi="Calibri" w:eastAsia="Calibri" w:cs="Calibri"/>
          <w:color w:val="000000"/>
          <w:spacing w:val="0"/>
          <w:sz w:val="24"/>
        </w:rPr>
      </w:pPr>
      <w:r>
        <w:rPr>
          <w:rFonts w:eastAsia="Calibri" w:cs="Calibri"/>
          <w:color w:val="000000"/>
          <w:spacing w:val="0"/>
          <w:sz w:val="24"/>
          <w:shd w:fill="auto" w:val="clear"/>
        </w:rPr>
        <w:t>Certificate of higher education for workplace level 4</w:t>
      </w:r>
    </w:p>
    <w:p>
      <w:pPr>
        <w:pStyle w:val="Normal"/>
        <w:spacing w:lineRule="exact" w:line="276" w:before="0" w:after="160"/>
        <w:ind w:left="0" w:right="0" w:hanging="0"/>
        <w:jc w:val="center"/>
        <w:rPr>
          <w:rFonts w:ascii="Calibri" w:hAnsi="Calibri" w:eastAsia="Calibri" w:cs="Calibri"/>
          <w:color w:val="000000"/>
          <w:spacing w:val="0"/>
          <w:sz w:val="24"/>
        </w:rPr>
      </w:pPr>
      <w:r>
        <w:rPr>
          <w:rFonts w:eastAsia="Calibri" w:cs="Calibri"/>
          <w:color w:val="000000"/>
          <w:spacing w:val="0"/>
          <w:sz w:val="24"/>
          <w:shd w:fill="auto" w:val="clear"/>
        </w:rPr>
      </w:r>
    </w:p>
    <w:p>
      <w:pPr>
        <w:pStyle w:val="Normal"/>
        <w:spacing w:lineRule="exact" w:line="276" w:before="0" w:after="160"/>
        <w:ind w:left="0" w:right="0" w:hanging="0"/>
        <w:jc w:val="center"/>
        <w:rPr>
          <w:rFonts w:ascii="Calibri" w:hAnsi="Calibri" w:eastAsia="Calibri" w:cs="Calibri"/>
          <w:b/>
          <w:b/>
          <w:color w:val="auto"/>
          <w:spacing w:val="0"/>
          <w:sz w:val="22"/>
        </w:rPr>
      </w:pPr>
      <w:r>
        <w:rPr>
          <w:rFonts w:eastAsia="Calibri" w:cs="Calibri"/>
          <w:b/>
          <w:color w:val="auto"/>
          <w:spacing w:val="0"/>
          <w:sz w:val="22"/>
          <w:shd w:fill="auto" w:val="clear"/>
        </w:rPr>
        <w:t>Janos Zoltan Kelemen</w:t>
      </w:r>
    </w:p>
    <w:p>
      <w:pPr>
        <w:pStyle w:val="Normal"/>
        <w:spacing w:lineRule="exact" w:line="259" w:before="0" w:after="160"/>
        <w:ind w:left="0" w:right="0" w:hanging="0"/>
        <w:jc w:val="center"/>
        <w:rPr>
          <w:rFonts w:ascii="Calibri" w:hAnsi="Calibri" w:eastAsia="Calibri" w:cs="Calibri"/>
          <w:b/>
          <w:b/>
          <w:color w:val="auto"/>
          <w:spacing w:val="0"/>
          <w:sz w:val="22"/>
        </w:rPr>
      </w:pPr>
      <w:r>
        <w:rPr>
          <w:rFonts w:eastAsia="Calibri" w:cs="Calibri"/>
          <w:b/>
          <w:color w:val="auto"/>
          <w:spacing w:val="0"/>
          <w:sz w:val="22"/>
          <w:shd w:fill="auto" w:val="clear"/>
        </w:rPr>
        <w:t>Student ID:1920353</w:t>
      </w:r>
    </w:p>
    <w:p>
      <w:pPr>
        <w:pStyle w:val="Normal"/>
        <w:spacing w:lineRule="exact" w:line="259" w:before="0" w:after="160"/>
        <w:ind w:left="0" w:right="0" w:hanging="0"/>
        <w:jc w:val="center"/>
        <w:rPr>
          <w:rFonts w:ascii="Calibri" w:hAnsi="Calibri" w:eastAsia="Calibri" w:cs="Calibri"/>
          <w:b/>
          <w:b/>
          <w:color w:val="auto"/>
          <w:spacing w:val="0"/>
          <w:sz w:val="22"/>
        </w:rPr>
      </w:pPr>
      <w:r>
        <w:rPr>
          <w:rFonts w:eastAsia="Calibri" w:cs="Calibri"/>
          <w:b/>
          <w:color w:val="auto"/>
          <w:spacing w:val="0"/>
          <w:sz w:val="22"/>
          <w:shd w:fill="auto" w:val="clear"/>
        </w:rPr>
        <w:t>Lecturer: Shao Lan Juen</w:t>
      </w:r>
    </w:p>
    <w:p>
      <w:pPr>
        <w:pStyle w:val="Normal"/>
        <w:spacing w:lineRule="exact" w:line="259" w:before="0" w:after="160"/>
        <w:ind w:left="0" w:right="0" w:hanging="0"/>
        <w:jc w:val="left"/>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r>
    </w:p>
    <w:p>
      <w:pPr>
        <w:pStyle w:val="Normal"/>
        <w:spacing w:lineRule="exact" w:line="259" w:before="0" w:after="160"/>
        <w:ind w:left="0" w:right="0" w:hanging="0"/>
        <w:jc w:val="left"/>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r>
    </w:p>
    <w:p>
      <w:pPr>
        <w:pStyle w:val="Normal"/>
        <w:spacing w:lineRule="exact" w:line="259" w:before="0" w:after="160"/>
        <w:ind w:left="0" w:right="0" w:hanging="0"/>
        <w:jc w:val="left"/>
        <w:rPr>
          <w:rFonts w:ascii="Times New Roman" w:hAnsi="Times New Roman" w:eastAsia="Times New Roman" w:cs="Times New Roman"/>
          <w:b/>
          <w:b/>
          <w:color w:val="000000"/>
          <w:spacing w:val="0"/>
          <w:sz w:val="24"/>
          <w:highlight w:val="white"/>
        </w:rPr>
      </w:pPr>
      <w:r>
        <w:rPr>
          <w:rFonts w:eastAsia="Times New Roman" w:cs="Times New Roman" w:ascii="Times New Roman" w:hAnsi="Times New Roman"/>
          <w:b/>
          <w:color w:val="000000"/>
          <w:spacing w:val="0"/>
          <w:sz w:val="24"/>
          <w:shd w:fill="FFFFFF" w:val="clear"/>
        </w:rPr>
      </w:r>
    </w:p>
    <w:p>
      <w:pPr>
        <w:pStyle w:val="Normal"/>
        <w:keepNext w:val="true"/>
        <w:keepLines/>
        <w:spacing w:lineRule="exact" w:line="480" w:before="240" w:after="0"/>
        <w:ind w:left="0" w:right="0" w:hanging="0"/>
        <w:jc w:val="both"/>
        <w:rPr>
          <w:rFonts w:ascii="Times New Roman" w:hAnsi="Times New Roman" w:eastAsia="Times New Roman" w:cs="Times New Roman"/>
          <w:b/>
          <w:b/>
          <w:color w:val="000000"/>
          <w:spacing w:val="0"/>
          <w:sz w:val="24"/>
          <w:highlight w:val="white"/>
        </w:rPr>
      </w:pPr>
      <w:r>
        <w:rPr>
          <w:rFonts w:eastAsia="Times New Roman" w:cs="Times New Roman" w:ascii="Times New Roman" w:hAnsi="Times New Roman"/>
          <w:b/>
          <w:color w:val="000000"/>
          <w:spacing w:val="0"/>
          <w:sz w:val="24"/>
          <w:shd w:fill="FFFFFF" w:val="clear"/>
        </w:rPr>
        <w:t>Introduction</w:t>
      </w:r>
    </w:p>
    <w:p>
      <w:pPr>
        <w:pStyle w:val="Normal"/>
        <w:spacing w:lineRule="exact" w:line="480" w:before="0" w:after="160"/>
        <w:ind w:left="0" w:right="0" w:hanging="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auto" w:val="clear"/>
        </w:rPr>
        <w:t>This academic report explores and reflects on the learnings of this module. It mentions 4 topics, which were taught in both terms. Through the Gibbs model, this academic report explored how useful all four topics were, it also takes into consideration what I already knew and what I learnt from research papers, articles, books, etc.</w:t>
      </w:r>
    </w:p>
    <w:p>
      <w:pPr>
        <w:pStyle w:val="Normal"/>
        <w:spacing w:lineRule="exact" w:line="480" w:before="0" w:after="160"/>
        <w:ind w:left="0" w:right="0" w:hanging="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auto" w:val="clear"/>
        </w:rPr>
        <w:t xml:space="preserve"> </w:t>
      </w:r>
      <w:r>
        <w:rPr>
          <w:rFonts w:eastAsia="Times New Roman" w:cs="Times New Roman" w:ascii="Times New Roman" w:hAnsi="Times New Roman"/>
          <w:color w:val="000000"/>
          <w:spacing w:val="0"/>
          <w:sz w:val="24"/>
          <w:shd w:fill="auto" w:val="clear"/>
        </w:rPr>
        <w:t xml:space="preserve">For this assignment in particular I decided to divide the work into sub topics. I chose the sub topics in terms of the ones I found most interesting when I was learning this module and the ones in which I particularly wanted to do more research on.  </w:t>
      </w:r>
    </w:p>
    <w:p>
      <w:pPr>
        <w:pStyle w:val="Normal"/>
        <w:keepNext w:val="true"/>
        <w:keepLines/>
        <w:spacing w:lineRule="exact" w:line="480" w:before="240" w:after="0"/>
        <w:ind w:left="0" w:right="0" w:hanging="0"/>
        <w:jc w:val="both"/>
        <w:rPr>
          <w:rFonts w:ascii="Times New Roman" w:hAnsi="Times New Roman" w:eastAsia="Times New Roman" w:cs="Times New Roman"/>
          <w:b/>
          <w:b/>
          <w:color w:val="000000"/>
          <w:spacing w:val="0"/>
          <w:sz w:val="24"/>
          <w:highlight w:val="white"/>
        </w:rPr>
      </w:pPr>
      <w:r>
        <w:rPr>
          <w:rFonts w:eastAsia="Times New Roman" w:cs="Times New Roman" w:ascii="Times New Roman" w:hAnsi="Times New Roman"/>
          <w:b/>
          <w:color w:val="000000"/>
          <w:spacing w:val="0"/>
          <w:sz w:val="24"/>
          <w:shd w:fill="FFFFFF" w:val="clear"/>
        </w:rPr>
        <w:t>Career exploration</w:t>
      </w:r>
    </w:p>
    <w:p>
      <w:pPr>
        <w:pStyle w:val="Normal"/>
        <w:spacing w:lineRule="exact" w:line="480" w:before="0" w:after="160"/>
        <w:ind w:left="0" w:right="0" w:hanging="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auto" w:val="clear"/>
        </w:rPr>
        <w:t xml:space="preserve">I wanted to base career exploration on the professional and lifelong learning of an individual. Before deciding on this topic, I was a little nervous on how it would hold up with my other ones, since I wanted all of them to be cohesive, but still decided against removing this sub topic just because of how interesting and helpful it would be for me later in life. I also knew that in the long run, research on this topic, and would help me identify my skills and interests which would also help me feel satisfaction in the values I put forward in my career. </w:t>
      </w:r>
    </w:p>
    <w:p>
      <w:pPr>
        <w:pStyle w:val="Normal"/>
        <w:spacing w:lineRule="exact" w:line="480" w:before="0" w:after="160"/>
        <w:ind w:left="0" w:right="0" w:hanging="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auto" w:val="clear"/>
        </w:rPr>
        <w:t xml:space="preserve">The good thing about picking this topic, and doing my own career exploration helped me recognize my options for the careers that I could choose. In turn, this helped me envision what my contributions to this society would be in the near future and if I was doing everything in my power to help the economy. Although, the reality of picking this topic, followed soon enough, when I understood about all the skills I was lacking. I will say though, that this helped me set realistic goals that I could pursue which would help me in achieving an even better career. My research on this topic went particularly well because I combined my knowledge from the last two terms and based my study on them. </w:t>
      </w:r>
    </w:p>
    <w:p>
      <w:pPr>
        <w:pStyle w:val="Normal"/>
        <w:spacing w:lineRule="exact" w:line="480" w:before="0" w:after="160"/>
        <w:ind w:left="0" w:right="0" w:hanging="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auto" w:val="clear"/>
        </w:rPr>
        <w:t xml:space="preserve">During class, I particularly learnt about what career exploration was, how it works, why career exploration is helpful and how often students usually undertake and participate in career exploration. Outside class, articles by Jiang et al (2019) and </w:t>
      </w:r>
      <w:r>
        <w:rPr>
          <w:rFonts w:eastAsia="Times New Roman" w:cs="Times New Roman" w:ascii="Times New Roman" w:hAnsi="Times New Roman"/>
          <w:color w:val="000000"/>
          <w:spacing w:val="0"/>
          <w:sz w:val="24"/>
          <w:shd w:fill="FFFFFF" w:val="clear"/>
        </w:rPr>
        <w:t xml:space="preserve">Ireland &amp; Lent (2018), helped me understand the positives when career exploration was concerned, for instance, one of them talked about the future agenda and conducted a research review on it (Jiang et al, 2019), the other one talked about the learning and decision making experiences from career exploration. So as to not be bias on the research that I did, I selected Park et al (2017) work on why and how career exploration can cause anxiety and career indecisions. </w:t>
      </w:r>
    </w:p>
    <w:p>
      <w:pPr>
        <w:pStyle w:val="Normal"/>
        <w:spacing w:lineRule="exact" w:line="480" w:before="0" w:after="160"/>
        <w:ind w:left="0" w:right="0" w:hanging="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t>The combination of what I have been thought in class and the research that I have done, paints a clear picture on the kinds of careers explorations that I could conduct for the betterment of my future. I have also learnt how I should not let career exploration dictate the way I perceive myself because that would result in immediate concern and unease, which in the long run will have me feeling like I am not good enough or accomplished enough for any job.</w:t>
      </w:r>
    </w:p>
    <w:p>
      <w:pPr>
        <w:pStyle w:val="Normal"/>
        <w:keepNext w:val="true"/>
        <w:keepLines/>
        <w:spacing w:lineRule="exact" w:line="480" w:before="240" w:after="0"/>
        <w:ind w:left="0" w:right="0" w:hanging="0"/>
        <w:jc w:val="both"/>
        <w:rPr>
          <w:rFonts w:ascii="Times New Roman" w:hAnsi="Times New Roman" w:eastAsia="Times New Roman" w:cs="Times New Roman"/>
          <w:b/>
          <w:b/>
          <w:color w:val="000000"/>
          <w:spacing w:val="0"/>
          <w:sz w:val="24"/>
          <w:highlight w:val="white"/>
        </w:rPr>
      </w:pPr>
      <w:r>
        <w:rPr>
          <w:rFonts w:eastAsia="Times New Roman" w:cs="Times New Roman" w:ascii="Times New Roman" w:hAnsi="Times New Roman"/>
          <w:b/>
          <w:color w:val="000000"/>
          <w:spacing w:val="0"/>
          <w:sz w:val="24"/>
          <w:shd w:fill="FFFFFF" w:val="clear"/>
        </w:rPr>
        <w:t>CV writing</w:t>
      </w:r>
    </w:p>
    <w:p>
      <w:pPr>
        <w:pStyle w:val="Normal"/>
        <w:spacing w:lineRule="exact" w:line="480" w:before="0" w:after="160"/>
        <w:ind w:left="0" w:right="0" w:hanging="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auto" w:val="clear"/>
        </w:rPr>
        <w:t xml:space="preserve">The risks and fear of being unemployed is something that I constantly think about. So it does not surprise me that I picked this topic in particular to talk about and explore more about. Before compiling my data and making the first draft, some things that I knew that I wanted to include were the different kinds of CV’s that are required for different career paths. At first, I was excited to explore the different ways a successful CV can be presented, but I soon discovered through reading different studies that the likelihood of one getting called for an interview through only the formatting of a CV is zero to none </w:t>
      </w:r>
      <w:r>
        <w:rPr>
          <w:rFonts w:eastAsia="Times New Roman" w:cs="Times New Roman" w:ascii="Times New Roman" w:hAnsi="Times New Roman"/>
          <w:color w:val="000000"/>
          <w:spacing w:val="0"/>
          <w:sz w:val="24"/>
          <w:shd w:fill="FFFFFF" w:val="clear"/>
        </w:rPr>
        <w:t>(BREAK, 2020)</w:t>
      </w:r>
      <w:r>
        <w:rPr>
          <w:rFonts w:eastAsia="Times New Roman" w:cs="Times New Roman" w:ascii="Times New Roman" w:hAnsi="Times New Roman"/>
          <w:color w:val="000000"/>
          <w:spacing w:val="0"/>
          <w:sz w:val="24"/>
          <w:shd w:fill="auto" w:val="clear"/>
        </w:rPr>
        <w:t>. Although, I still wanted to find out how important a CV was in making first impressions on a potential employer.</w:t>
      </w:r>
    </w:p>
    <w:p>
      <w:pPr>
        <w:pStyle w:val="Normal"/>
        <w:spacing w:lineRule="exact" w:line="480" w:before="0" w:after="160"/>
        <w:ind w:left="0" w:right="0" w:hanging="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auto" w:val="clear"/>
        </w:rPr>
        <w:t xml:space="preserve">The good things about selecting this topic was the amount of material that was available at my disposal. It actually also was a downfall since I don’t get to include all of the sub topics of CV writing. I have learnt that CV writing is almost like an art or to put it even more simply, it is a base requirement on which an employer judges you on to see whether you’ll be a good fit for their vision. Something else that worked well was that all the research that I had done were from reliable studies, so I knew I was getting the best information.  An important thing this particular topic has taught me, not only through this module but also through the research that I have done, is how I can use these learning outcomes to improve my own CV, which would ultimately help me move to the next step in the process, which is interviewing. </w:t>
      </w:r>
    </w:p>
    <w:p>
      <w:pPr>
        <w:pStyle w:val="Normal"/>
        <w:spacing w:lineRule="exact" w:line="480" w:before="0" w:after="160"/>
        <w:ind w:left="0" w:right="0" w:hanging="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auto" w:val="clear"/>
        </w:rPr>
        <w:t xml:space="preserve">The types of CVs that I focused on learning more about were custom CVs and chronological order CVs and how people with different levels of experiences utilize a particular one to their benefit </w:t>
      </w:r>
      <w:r>
        <w:rPr>
          <w:rFonts w:eastAsia="Times New Roman" w:cs="Times New Roman" w:ascii="Times New Roman" w:hAnsi="Times New Roman"/>
          <w:color w:val="000000"/>
          <w:spacing w:val="0"/>
          <w:sz w:val="24"/>
          <w:shd w:fill="FFFFFF" w:val="clear"/>
        </w:rPr>
        <w:t>(Craven, 2016)</w:t>
      </w:r>
      <w:r>
        <w:rPr>
          <w:rFonts w:eastAsia="Times New Roman" w:cs="Times New Roman" w:ascii="Times New Roman" w:hAnsi="Times New Roman"/>
          <w:color w:val="000000"/>
          <w:spacing w:val="0"/>
          <w:sz w:val="24"/>
          <w:shd w:fill="auto" w:val="clear"/>
        </w:rPr>
        <w:t xml:space="preserve">. I also learnt about why a CV is needed, including the fact that it outlines your experiences and skills, grabs the attention of potential employers, and the fact that the benefits that you offer employers are also displayed </w:t>
      </w:r>
      <w:r>
        <w:rPr>
          <w:rFonts w:eastAsia="Times New Roman" w:cs="Times New Roman" w:ascii="Times New Roman" w:hAnsi="Times New Roman"/>
          <w:color w:val="000000"/>
          <w:spacing w:val="0"/>
          <w:sz w:val="24"/>
          <w:shd w:fill="FFFFFF" w:val="clear"/>
        </w:rPr>
        <w:t>(Gaitan, 2017)</w:t>
      </w:r>
      <w:r>
        <w:rPr>
          <w:rFonts w:eastAsia="Times New Roman" w:cs="Times New Roman" w:ascii="Times New Roman" w:hAnsi="Times New Roman"/>
          <w:color w:val="000000"/>
          <w:spacing w:val="0"/>
          <w:sz w:val="24"/>
          <w:shd w:fill="auto" w:val="clear"/>
        </w:rPr>
        <w:t xml:space="preserve">.  Another reason why this topic worked to my benefit was because the CVs that I had previously submitted to companies, did not have proper and clear fonts like Arial, Calibri, Helvetica and Times New Roman or a font size of 10-12.  </w:t>
      </w:r>
    </w:p>
    <w:p>
      <w:pPr>
        <w:pStyle w:val="Normal"/>
        <w:spacing w:lineRule="exact" w:line="480" w:before="0" w:after="160"/>
        <w:ind w:left="0" w:right="0" w:hanging="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auto" w:val="clear"/>
        </w:rPr>
        <w:t xml:space="preserve">In conclusion, the learning outcome of CV writing included, me being able to rectify the organization, language and formatting of my CVs. Although, my research on the different types of CV’s that are required for different careers was very informative, but I wish I had gathered material on a particular career path that I was interested in, just so it would narrow down my findings. </w:t>
      </w:r>
    </w:p>
    <w:p>
      <w:pPr>
        <w:pStyle w:val="Normal"/>
        <w:keepNext w:val="true"/>
        <w:keepLines/>
        <w:spacing w:lineRule="exact" w:line="480" w:before="240" w:after="0"/>
        <w:ind w:left="0" w:right="0" w:hanging="0"/>
        <w:jc w:val="both"/>
        <w:rPr>
          <w:rFonts w:ascii="Times New Roman" w:hAnsi="Times New Roman" w:eastAsia="Times New Roman" w:cs="Times New Roman"/>
          <w:b/>
          <w:b/>
          <w:color w:val="000000"/>
          <w:spacing w:val="0"/>
          <w:sz w:val="24"/>
          <w:highlight w:val="white"/>
        </w:rPr>
      </w:pPr>
      <w:r>
        <w:rPr>
          <w:rFonts w:eastAsia="Times New Roman" w:cs="Times New Roman" w:ascii="Times New Roman" w:hAnsi="Times New Roman"/>
          <w:b/>
          <w:color w:val="000000"/>
          <w:spacing w:val="0"/>
          <w:sz w:val="24"/>
          <w:shd w:fill="FFFFFF" w:val="clear"/>
        </w:rPr>
        <w:t>Effective communication</w:t>
      </w:r>
    </w:p>
    <w:p>
      <w:pPr>
        <w:pStyle w:val="Normal"/>
        <w:spacing w:lineRule="exact" w:line="480" w:before="0" w:after="160"/>
        <w:ind w:left="0" w:right="0" w:hanging="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auto" w:val="clear"/>
        </w:rPr>
        <w:t xml:space="preserve">For this particular topic, I knew I wanted to do more than just take from what I have been taught in class, or the articles and books that are available online and in libraries. I wanted to learn about effective communication visually. And so, I set out to attend some online lectures and debates (online because of the pandemic). I even watched presidential debates and if any of their particular traits in communication aided in their election wins. Although, I soon realized that in order to make my findings reliable, I needed to read articles by other researchers to guarantee their validity. Out of all the topics I have chosen, I was most excited to base my research on this one, mostly because I was doing something different in terms of the collection of data. I believe that communication is a vast topic and because of the numerous articles and books on it, I felt that I needed to conclude my own findings. </w:t>
      </w:r>
    </w:p>
    <w:p>
      <w:pPr>
        <w:pStyle w:val="Normal"/>
        <w:spacing w:lineRule="exact" w:line="480" w:before="0" w:after="160"/>
        <w:ind w:left="0" w:right="0" w:hanging="0"/>
        <w:jc w:val="both"/>
        <w:rPr/>
      </w:pPr>
      <w:r>
        <w:rPr>
          <w:rFonts w:eastAsia="Times New Roman" w:cs="Times New Roman" w:ascii="Times New Roman" w:hAnsi="Times New Roman"/>
          <w:color w:val="000000"/>
          <w:spacing w:val="0"/>
          <w:sz w:val="24"/>
          <w:shd w:fill="auto" w:val="clear"/>
        </w:rPr>
        <w:t xml:space="preserve"> </w:t>
      </w:r>
      <w:r>
        <w:rPr>
          <w:rFonts w:eastAsia="Times New Roman" w:cs="Times New Roman" w:ascii="Times New Roman" w:hAnsi="Times New Roman"/>
          <w:color w:val="000000"/>
          <w:spacing w:val="0"/>
          <w:sz w:val="24"/>
          <w:shd w:fill="auto" w:val="clear"/>
        </w:rPr>
        <w:t xml:space="preserve">It was a particularly good experience because not only did I enjoy the articles that I read, the term work that I did, but also the analyzation of debates and lectures, all so that I could learn the most effective communication methods. It went pretty well because of the numerous studies that have already been conducted on this subject matter. Something else that worked well was that the results of own finding, the literature researches and what I have been taught in this course were all cohesive. It was also disappointing in a way because I set out to look for some different communication skills that were not all that obvious. For example, in this term, I had already learnt about the strong communication skills that were required to win a debate and I saw this to be true in the case of </w:t>
      </w:r>
      <w:r>
        <w:rPr>
          <w:rFonts w:eastAsia="Times New Roman" w:cs="Times New Roman" w:ascii="Times New Roman" w:hAnsi="Times New Roman"/>
          <w:color w:val="000000"/>
          <w:spacing w:val="0"/>
          <w:sz w:val="24"/>
          <w:shd w:fill="auto" w:val="clear"/>
        </w:rPr>
        <w:t>Barack Obama</w:t>
      </w:r>
      <w:r>
        <w:rPr>
          <w:rFonts w:eastAsia="Times New Roman" w:cs="Times New Roman" w:ascii="Times New Roman" w:hAnsi="Times New Roman"/>
          <w:color w:val="000000"/>
          <w:spacing w:val="0"/>
          <w:sz w:val="24"/>
          <w:shd w:fill="auto" w:val="clear"/>
        </w:rPr>
        <w:t xml:space="preserve">. </w:t>
      </w:r>
    </w:p>
    <w:p>
      <w:pPr>
        <w:pStyle w:val="Normal"/>
        <w:spacing w:lineRule="exact" w:line="480" w:before="0" w:after="160"/>
        <w:ind w:left="0" w:right="0" w:hanging="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auto" w:val="clear"/>
        </w:rPr>
        <w:t xml:space="preserve">I also learnt through </w:t>
      </w:r>
      <w:r>
        <w:rPr>
          <w:rFonts w:eastAsia="Times New Roman" w:cs="Times New Roman" w:ascii="Times New Roman" w:hAnsi="Times New Roman"/>
          <w:color w:val="000000"/>
          <w:spacing w:val="0"/>
          <w:sz w:val="24"/>
          <w:shd w:fill="FFFFFF" w:val="clear"/>
        </w:rPr>
        <w:t xml:space="preserve">Buluş, Atan &amp; Sarıkaya (2017), on ways that I could develop effective communication skills. It was a particular interesting read because of its conceptual framework and scale development. Arnold &amp; Boggs work in 2019 highlighted the importance of communication in professional settings and how one can go about making changes to improve their current skills. Lastly, because I initially wanted to improve my own communication skills, I picked up an article from my library talking about how I could effectively start communicating within 21 days. Each day consisted of different activities and challenges. </w:t>
      </w:r>
    </w:p>
    <w:p>
      <w:pPr>
        <w:pStyle w:val="Normal"/>
        <w:spacing w:lineRule="exact" w:line="480" w:before="0" w:after="160"/>
        <w:ind w:left="0" w:right="0" w:hanging="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t xml:space="preserve">Although the 21 day read was a particularly long one, I would still say that it was the most effective in terms of the changes that I have felt ever since I read it. Some of the steps including expanding ones vocabulary, listening, becoming an inclusive communicator, watching pronouns, asking questions which get results, mastering the art of communication via social media, asking for advice, etc. The action plan that I need for improving my communication skills for employment is to practice speaking. Since reading Tuhovsky (2020) work I have already started implementing the tips mentioned and have noticed a huge difference in the way not only strangers but my own family perceives me.   </w:t>
      </w:r>
    </w:p>
    <w:p>
      <w:pPr>
        <w:pStyle w:val="Normal"/>
        <w:keepNext w:val="true"/>
        <w:keepLines/>
        <w:spacing w:lineRule="exact" w:line="480" w:before="240" w:after="0"/>
        <w:ind w:left="0" w:right="0" w:hanging="0"/>
        <w:jc w:val="both"/>
        <w:rPr>
          <w:rFonts w:ascii="Times New Roman" w:hAnsi="Times New Roman" w:eastAsia="Times New Roman" w:cs="Times New Roman"/>
          <w:b/>
          <w:b/>
          <w:color w:val="000000"/>
          <w:spacing w:val="0"/>
          <w:sz w:val="24"/>
          <w:highlight w:val="white"/>
        </w:rPr>
      </w:pPr>
      <w:r>
        <w:rPr>
          <w:rFonts w:eastAsia="Times New Roman" w:cs="Times New Roman" w:ascii="Times New Roman" w:hAnsi="Times New Roman"/>
          <w:b/>
          <w:color w:val="000000"/>
          <w:spacing w:val="0"/>
          <w:sz w:val="24"/>
          <w:shd w:fill="FFFFFF" w:val="clear"/>
        </w:rPr>
        <w:t>Group and team working</w:t>
      </w:r>
    </w:p>
    <w:p>
      <w:pPr>
        <w:pStyle w:val="Normal"/>
        <w:spacing w:lineRule="exact" w:line="480" w:before="0" w:after="160"/>
        <w:ind w:left="0" w:right="0" w:hanging="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t xml:space="preserve">When trying to look for the last topic I wanted to base my academic research on, I knew it had to be better than my other ones. I spent the most amount of time on this one because I wasn’t particularly sure what I wanted to write on. It was only after going through the topics in my term that I came across one that I have been wanting to learn more on but just didn’t have the time to i.e. group and team working. I ended up choosing this topic because almost always when I am working on a group project, my voice dies down and I either have trouble delegating or working in a group. I was excited about learning new ways in which I could improve the way that I work in groups.  </w:t>
      </w:r>
    </w:p>
    <w:p>
      <w:pPr>
        <w:pStyle w:val="Normal"/>
        <w:spacing w:lineRule="exact" w:line="480" w:before="0" w:after="160"/>
        <w:ind w:left="0" w:right="0" w:hanging="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t xml:space="preserve">The good thing about this topic was that material was easily available, although they were harder to implement since I wanted to find ways in which I could improve my own team working skills. Learning about this topic even in class, helped me perform better in other group projects that I was assigned. Moreover, the fact that I know that I have trouble delegating, motivates me to work on those skills. For instance, team working requires one to contribute themselves in working outcomes and relationships that are productive, it also requires me to work with people from different religions, political persuasions, ages, races and genders (Jackson, Sibson &amp; Riebe, 2014). Work by McCallin &amp; BA (2013) highlight the factors that influence how group and team working works, and strategies which help one in achieving collaborative teamwork. The last research article that I decided to include in this academic report is by Fraser&amp; Hvolby (2010). The research that they conducted was on effective team working and how a flexible functional can enhance factors relating to team working. </w:t>
      </w:r>
    </w:p>
    <w:p>
      <w:pPr>
        <w:pStyle w:val="Normal"/>
        <w:spacing w:lineRule="exact" w:line="480" w:before="0" w:after="160"/>
        <w:ind w:left="0" w:right="0" w:hanging="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t xml:space="preserve">I learnt a lot from my term work and the literature that I have studied, for one, when working in a team, the work needs to be divided equally, so as to not burden a particular player. It is also important to note that people should be aligned tasks based on their possible strengths and weaknesses. Something that one should look into when doing longer and lengthier projects is the Biblin team roles. (Fraser &amp; Hvolby, 2010) Next time I am working in a group, I will remember to at first break the ice if I don’t know any particular member well, I will then divide up the work. If the team requires it, I will delegate tasks to people based on their strengths. </w:t>
      </w:r>
    </w:p>
    <w:p>
      <w:pPr>
        <w:pStyle w:val="Normal"/>
        <w:keepNext w:val="true"/>
        <w:keepLines/>
        <w:spacing w:lineRule="exact" w:line="480" w:before="240" w:after="0"/>
        <w:ind w:left="0" w:right="0" w:hanging="0"/>
        <w:jc w:val="both"/>
        <w:rPr>
          <w:rFonts w:ascii="Times New Roman" w:hAnsi="Times New Roman" w:eastAsia="Times New Roman" w:cs="Times New Roman"/>
          <w:b/>
          <w:b/>
          <w:color w:val="000000"/>
          <w:spacing w:val="0"/>
          <w:sz w:val="24"/>
          <w:highlight w:val="white"/>
        </w:rPr>
      </w:pPr>
      <w:r>
        <w:rPr>
          <w:rFonts w:eastAsia="Times New Roman" w:cs="Times New Roman" w:ascii="Times New Roman" w:hAnsi="Times New Roman"/>
          <w:b/>
          <w:color w:val="000000"/>
          <w:spacing w:val="0"/>
          <w:sz w:val="24"/>
          <w:shd w:fill="FFFFFF" w:val="clear"/>
        </w:rPr>
        <w:t>Conclusion</w:t>
      </w:r>
    </w:p>
    <w:p>
      <w:pPr>
        <w:pStyle w:val="Normal"/>
        <w:spacing w:lineRule="exact" w:line="480" w:before="0" w:after="160"/>
        <w:ind w:left="0" w:right="0" w:hanging="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auto" w:val="clear"/>
        </w:rPr>
        <w:t xml:space="preserve">Most career opportunities for student today require some other forms of skills that are not just taught as courses. Additional understanding and knowledge is required in at least one of these areas in order to be ahead of the game. </w:t>
      </w:r>
    </w:p>
    <w:p>
      <w:pPr>
        <w:pStyle w:val="Normal"/>
        <w:spacing w:lineRule="exact" w:line="480" w:before="0" w:after="160"/>
        <w:ind w:left="0" w:right="0" w:hanging="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auto" w:val="clear"/>
        </w:rPr>
      </w:r>
    </w:p>
    <w:p>
      <w:pPr>
        <w:pStyle w:val="Normal"/>
        <w:spacing w:lineRule="exact" w:line="480" w:before="0" w:after="160"/>
        <w:ind w:left="0" w:right="0" w:hanging="0"/>
        <w:jc w:val="center"/>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b/>
          <w:color w:val="000000"/>
          <w:spacing w:val="0"/>
          <w:sz w:val="24"/>
          <w:shd w:fill="FFFFFF" w:val="clear"/>
        </w:rPr>
        <w:t>References</w:t>
      </w:r>
    </w:p>
    <w:p>
      <w:pPr>
        <w:pStyle w:val="Normal"/>
        <w:spacing w:lineRule="exact" w:line="480" w:before="0" w:after="160"/>
        <w:ind w:left="0" w:right="0" w:hanging="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auto" w:val="clear"/>
        </w:rPr>
      </w:r>
    </w:p>
    <w:p>
      <w:pPr>
        <w:pStyle w:val="Normal"/>
        <w:spacing w:lineRule="exact" w:line="480" w:before="0" w:after="160"/>
        <w:ind w:left="720" w:right="0" w:hanging="72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t>Arnold, E. C., &amp; Boggs, K. U. (2019). </w:t>
      </w:r>
      <w:r>
        <w:rPr>
          <w:rFonts w:eastAsia="Times New Roman" w:cs="Times New Roman" w:ascii="Times New Roman" w:hAnsi="Times New Roman"/>
          <w:i/>
          <w:color w:val="000000"/>
          <w:spacing w:val="0"/>
          <w:sz w:val="24"/>
          <w:shd w:fill="FFFFFF" w:val="clear"/>
        </w:rPr>
        <w:t>Interpersonal Relationships E-Book: Professional Communication Skills for Nurses</w:t>
      </w:r>
      <w:r>
        <w:rPr>
          <w:rFonts w:eastAsia="Times New Roman" w:cs="Times New Roman" w:ascii="Times New Roman" w:hAnsi="Times New Roman"/>
          <w:color w:val="000000"/>
          <w:spacing w:val="0"/>
          <w:sz w:val="24"/>
          <w:shd w:fill="FFFFFF" w:val="clear"/>
        </w:rPr>
        <w:t>. Elsevier Health Sciences.</w:t>
      </w:r>
    </w:p>
    <w:p>
      <w:pPr>
        <w:pStyle w:val="Normal"/>
        <w:spacing w:lineRule="exact" w:line="480" w:before="0" w:after="160"/>
        <w:ind w:left="720" w:right="0" w:hanging="720"/>
        <w:jc w:val="both"/>
        <w:rPr>
          <w:rFonts w:ascii="Times New Roman" w:hAnsi="Times New Roman" w:eastAsia="Times New Roman" w:cs="Times New Roman"/>
          <w:b/>
          <w:b/>
          <w:color w:val="000000"/>
          <w:spacing w:val="0"/>
          <w:sz w:val="24"/>
          <w:highlight w:val="white"/>
        </w:rPr>
      </w:pPr>
      <w:r>
        <w:rPr>
          <w:rFonts w:eastAsia="Times New Roman" w:cs="Times New Roman" w:ascii="Times New Roman" w:hAnsi="Times New Roman"/>
          <w:color w:val="000000"/>
          <w:spacing w:val="0"/>
          <w:sz w:val="24"/>
          <w:shd w:fill="auto" w:val="clear"/>
        </w:rPr>
        <w:t>Bednár, R., &amp; Ljudvigová, I. (2020). Belbin team roles in a start-up team. In SHS Web of Conferences (Vol. 83, p. 01002). EDP Sciences.</w:t>
      </w:r>
      <w:r>
        <w:rPr>
          <w:rFonts w:eastAsia="Times New Roman" w:cs="Times New Roman" w:ascii="Times New Roman" w:hAnsi="Times New Roman"/>
          <w:color w:val="000000"/>
          <w:spacing w:val="0"/>
          <w:sz w:val="24"/>
          <w:shd w:fill="FFFFFF" w:val="clear"/>
        </w:rPr>
        <w:t xml:space="preserve"> </w:t>
      </w:r>
    </w:p>
    <w:p>
      <w:pPr>
        <w:pStyle w:val="Normal"/>
        <w:spacing w:lineRule="exact" w:line="480" w:before="0" w:after="160"/>
        <w:ind w:left="720" w:right="0" w:hanging="72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t xml:space="preserve">BREAK, P. C. (2020). Writing successful CV, Preparation for Project Interview and Making Perfect LinkedIn Profile. </w:t>
      </w:r>
    </w:p>
    <w:p>
      <w:pPr>
        <w:pStyle w:val="Normal"/>
        <w:spacing w:lineRule="exact" w:line="480" w:before="0" w:after="160"/>
        <w:ind w:left="720" w:right="0" w:hanging="72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FFFFFF" w:val="clear"/>
        </w:rPr>
        <w:t>Buluş, M., Atan, A., &amp; Sarıkaya, H. E. (2017). Effective Communication Skills: A New Conceptual Framework and Scale Development Study. </w:t>
      </w:r>
      <w:r>
        <w:rPr>
          <w:rFonts w:eastAsia="Times New Roman" w:cs="Times New Roman" w:ascii="Times New Roman" w:hAnsi="Times New Roman"/>
          <w:i/>
          <w:color w:val="000000"/>
          <w:spacing w:val="0"/>
          <w:sz w:val="24"/>
          <w:shd w:fill="FFFFFF" w:val="clear"/>
        </w:rPr>
        <w:t>International Online Journal of Educational Sciences</w:t>
      </w:r>
      <w:r>
        <w:rPr>
          <w:rFonts w:eastAsia="Times New Roman" w:cs="Times New Roman" w:ascii="Times New Roman" w:hAnsi="Times New Roman"/>
          <w:color w:val="000000"/>
          <w:spacing w:val="0"/>
          <w:sz w:val="24"/>
          <w:shd w:fill="FFFFFF" w:val="clear"/>
        </w:rPr>
        <w:t>, </w:t>
      </w:r>
      <w:r>
        <w:rPr>
          <w:rFonts w:eastAsia="Times New Roman" w:cs="Times New Roman" w:ascii="Times New Roman" w:hAnsi="Times New Roman"/>
          <w:i/>
          <w:color w:val="000000"/>
          <w:spacing w:val="0"/>
          <w:sz w:val="24"/>
          <w:shd w:fill="FFFFFF" w:val="clear"/>
        </w:rPr>
        <w:t>9</w:t>
      </w:r>
      <w:r>
        <w:rPr>
          <w:rFonts w:eastAsia="Times New Roman" w:cs="Times New Roman" w:ascii="Times New Roman" w:hAnsi="Times New Roman"/>
          <w:color w:val="000000"/>
          <w:spacing w:val="0"/>
          <w:sz w:val="24"/>
          <w:shd w:fill="FFFFFF" w:val="clear"/>
        </w:rPr>
        <w:t xml:space="preserve">(2). </w:t>
      </w:r>
    </w:p>
    <w:p>
      <w:pPr>
        <w:pStyle w:val="Normal"/>
        <w:spacing w:lineRule="exact" w:line="480" w:before="0" w:after="160"/>
        <w:ind w:left="720" w:right="0" w:hanging="72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t>Craven, M. (2016). CV writing–getting it right. </w:t>
      </w:r>
      <w:r>
        <w:rPr>
          <w:rFonts w:eastAsia="Times New Roman" w:cs="Times New Roman" w:ascii="Times New Roman" w:hAnsi="Times New Roman"/>
          <w:i/>
          <w:color w:val="000000"/>
          <w:spacing w:val="0"/>
          <w:sz w:val="24"/>
          <w:shd w:fill="FFFFFF" w:val="clear"/>
        </w:rPr>
        <w:t>Dental Nursing</w:t>
      </w:r>
      <w:r>
        <w:rPr>
          <w:rFonts w:eastAsia="Times New Roman" w:cs="Times New Roman" w:ascii="Times New Roman" w:hAnsi="Times New Roman"/>
          <w:color w:val="000000"/>
          <w:spacing w:val="0"/>
          <w:sz w:val="24"/>
          <w:shd w:fill="FFFFFF" w:val="clear"/>
        </w:rPr>
        <w:t>, </w:t>
      </w:r>
      <w:r>
        <w:rPr>
          <w:rFonts w:eastAsia="Times New Roman" w:cs="Times New Roman" w:ascii="Times New Roman" w:hAnsi="Times New Roman"/>
          <w:i/>
          <w:color w:val="000000"/>
          <w:spacing w:val="0"/>
          <w:sz w:val="24"/>
          <w:shd w:fill="FFFFFF" w:val="clear"/>
        </w:rPr>
        <w:t>12</w:t>
      </w:r>
      <w:r>
        <w:rPr>
          <w:rFonts w:eastAsia="Times New Roman" w:cs="Times New Roman" w:ascii="Times New Roman" w:hAnsi="Times New Roman"/>
          <w:color w:val="000000"/>
          <w:spacing w:val="0"/>
          <w:sz w:val="24"/>
          <w:shd w:fill="FFFFFF" w:val="clear"/>
        </w:rPr>
        <w:t xml:space="preserve">(6), 342-343. </w:t>
      </w:r>
    </w:p>
    <w:p>
      <w:pPr>
        <w:pStyle w:val="Normal"/>
        <w:spacing w:lineRule="exact" w:line="480" w:before="0" w:after="160"/>
        <w:ind w:left="720" w:right="0" w:hanging="72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t>Fraser, K., &amp; Hvolby, H. H. (2010). Effective teamworking: can functional flexibility act as an enhancing factor?. </w:t>
      </w:r>
      <w:r>
        <w:rPr>
          <w:rFonts w:eastAsia="Times New Roman" w:cs="Times New Roman" w:ascii="Times New Roman" w:hAnsi="Times New Roman"/>
          <w:i/>
          <w:color w:val="000000"/>
          <w:spacing w:val="0"/>
          <w:sz w:val="24"/>
          <w:shd w:fill="FFFFFF" w:val="clear"/>
        </w:rPr>
        <w:t>Team Performance Management: An International Journal</w:t>
      </w:r>
      <w:r>
        <w:rPr>
          <w:rFonts w:eastAsia="Times New Roman" w:cs="Times New Roman" w:ascii="Times New Roman" w:hAnsi="Times New Roman"/>
          <w:color w:val="000000"/>
          <w:spacing w:val="0"/>
          <w:sz w:val="24"/>
          <w:shd w:fill="FFFFFF" w:val="clear"/>
        </w:rPr>
        <w:t xml:space="preserve">. </w:t>
      </w:r>
    </w:p>
    <w:p>
      <w:pPr>
        <w:pStyle w:val="Normal"/>
        <w:spacing w:lineRule="exact" w:line="480" w:before="0" w:after="160"/>
        <w:ind w:left="720" w:right="0" w:hanging="72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FFFFFF" w:val="clear"/>
        </w:rPr>
        <w:t xml:space="preserve">Gaitan, A. (2017). How to write a successful CV. </w:t>
      </w:r>
    </w:p>
    <w:p>
      <w:pPr>
        <w:pStyle w:val="Normal"/>
        <w:spacing w:lineRule="exact" w:line="480" w:before="0" w:after="160"/>
        <w:ind w:left="720" w:right="0" w:hanging="72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t>Ireland, G. W., &amp; Lent, R. W. (2018). Career exploration and decision-making learning experiences: A test of the career self-management model. </w:t>
      </w:r>
      <w:r>
        <w:rPr>
          <w:rFonts w:eastAsia="Times New Roman" w:cs="Times New Roman" w:ascii="Times New Roman" w:hAnsi="Times New Roman"/>
          <w:i/>
          <w:color w:val="000000"/>
          <w:spacing w:val="0"/>
          <w:sz w:val="24"/>
          <w:shd w:fill="FFFFFF" w:val="clear"/>
        </w:rPr>
        <w:t>Journal of Vocational Behavior</w:t>
      </w:r>
      <w:r>
        <w:rPr>
          <w:rFonts w:eastAsia="Times New Roman" w:cs="Times New Roman" w:ascii="Times New Roman" w:hAnsi="Times New Roman"/>
          <w:color w:val="000000"/>
          <w:spacing w:val="0"/>
          <w:sz w:val="24"/>
          <w:shd w:fill="FFFFFF" w:val="clear"/>
        </w:rPr>
        <w:t>, </w:t>
      </w:r>
      <w:r>
        <w:rPr>
          <w:rFonts w:eastAsia="Times New Roman" w:cs="Times New Roman" w:ascii="Times New Roman" w:hAnsi="Times New Roman"/>
          <w:i/>
          <w:color w:val="000000"/>
          <w:spacing w:val="0"/>
          <w:sz w:val="24"/>
          <w:shd w:fill="FFFFFF" w:val="clear"/>
        </w:rPr>
        <w:t>106</w:t>
      </w:r>
      <w:r>
        <w:rPr>
          <w:rFonts w:eastAsia="Times New Roman" w:cs="Times New Roman" w:ascii="Times New Roman" w:hAnsi="Times New Roman"/>
          <w:color w:val="000000"/>
          <w:spacing w:val="0"/>
          <w:sz w:val="24"/>
          <w:shd w:fill="FFFFFF" w:val="clear"/>
        </w:rPr>
        <w:t xml:space="preserve">, 37-47. </w:t>
      </w:r>
    </w:p>
    <w:p>
      <w:pPr>
        <w:pStyle w:val="Normal"/>
        <w:spacing w:lineRule="exact" w:line="480" w:before="0" w:after="160"/>
        <w:ind w:left="720" w:right="0" w:hanging="72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t>Jackson, D., Sibson, R., &amp; Riebe, L. (2014). Undergraduate perceptions of the development of team-working skills. </w:t>
      </w:r>
      <w:r>
        <w:rPr>
          <w:rFonts w:eastAsia="Times New Roman" w:cs="Times New Roman" w:ascii="Times New Roman" w:hAnsi="Times New Roman"/>
          <w:i/>
          <w:color w:val="000000"/>
          <w:spacing w:val="0"/>
          <w:sz w:val="24"/>
          <w:shd w:fill="FFFFFF" w:val="clear"/>
        </w:rPr>
        <w:t>Education+ Training</w:t>
      </w:r>
      <w:r>
        <w:rPr>
          <w:rFonts w:eastAsia="Times New Roman" w:cs="Times New Roman" w:ascii="Times New Roman" w:hAnsi="Times New Roman"/>
          <w:color w:val="000000"/>
          <w:spacing w:val="0"/>
          <w:sz w:val="24"/>
          <w:shd w:fill="FFFFFF" w:val="clear"/>
        </w:rPr>
        <w:t xml:space="preserve">. </w:t>
      </w:r>
    </w:p>
    <w:p>
      <w:pPr>
        <w:pStyle w:val="Normal"/>
        <w:spacing w:lineRule="exact" w:line="480" w:before="0" w:after="160"/>
        <w:ind w:left="720" w:right="0" w:hanging="72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t>Jiang, Z., Newman, A., Le, H., Presbitero, A., &amp; Zheng, C. (2019). Career exploration: A review and future research agenda. </w:t>
      </w:r>
      <w:r>
        <w:rPr>
          <w:rFonts w:eastAsia="Times New Roman" w:cs="Times New Roman" w:ascii="Times New Roman" w:hAnsi="Times New Roman"/>
          <w:i/>
          <w:color w:val="000000"/>
          <w:spacing w:val="0"/>
          <w:sz w:val="24"/>
          <w:shd w:fill="FFFFFF" w:val="clear"/>
        </w:rPr>
        <w:t>Journal of Vocational Behavior</w:t>
      </w:r>
      <w:r>
        <w:rPr>
          <w:rFonts w:eastAsia="Times New Roman" w:cs="Times New Roman" w:ascii="Times New Roman" w:hAnsi="Times New Roman"/>
          <w:color w:val="000000"/>
          <w:spacing w:val="0"/>
          <w:sz w:val="24"/>
          <w:shd w:fill="FFFFFF" w:val="clear"/>
        </w:rPr>
        <w:t>, </w:t>
      </w:r>
      <w:r>
        <w:rPr>
          <w:rFonts w:eastAsia="Times New Roman" w:cs="Times New Roman" w:ascii="Times New Roman" w:hAnsi="Times New Roman"/>
          <w:i/>
          <w:color w:val="000000"/>
          <w:spacing w:val="0"/>
          <w:sz w:val="24"/>
          <w:shd w:fill="FFFFFF" w:val="clear"/>
        </w:rPr>
        <w:t>110</w:t>
      </w:r>
      <w:r>
        <w:rPr>
          <w:rFonts w:eastAsia="Times New Roman" w:cs="Times New Roman" w:ascii="Times New Roman" w:hAnsi="Times New Roman"/>
          <w:color w:val="000000"/>
          <w:spacing w:val="0"/>
          <w:sz w:val="24"/>
          <w:shd w:fill="FFFFFF" w:val="clear"/>
        </w:rPr>
        <w:t xml:space="preserve">, 338-356. </w:t>
      </w:r>
    </w:p>
    <w:p>
      <w:pPr>
        <w:pStyle w:val="Normal"/>
        <w:spacing w:lineRule="exact" w:line="480" w:before="0" w:after="160"/>
        <w:ind w:left="720" w:right="0" w:hanging="720"/>
        <w:jc w:val="both"/>
        <w:rPr>
          <w:rFonts w:ascii="Times New Roman" w:hAnsi="Times New Roman" w:eastAsia="Times New Roman" w:cs="Times New Roman"/>
          <w:color w:val="000000"/>
          <w:spacing w:val="0"/>
          <w:sz w:val="24"/>
          <w:highlight w:val="white"/>
        </w:rPr>
      </w:pPr>
      <w:r>
        <w:rPr>
          <w:rFonts w:eastAsia="Times New Roman" w:cs="Times New Roman" w:ascii="Times New Roman" w:hAnsi="Times New Roman"/>
          <w:color w:val="000000"/>
          <w:spacing w:val="0"/>
          <w:sz w:val="24"/>
          <w:shd w:fill="FFFFFF" w:val="clear"/>
        </w:rPr>
        <w:t>McCallin, A., &amp; BA, R. (2009). Factors influencing team working and strategies to facilitate successful collaborative teamwork. </w:t>
      </w:r>
      <w:r>
        <w:rPr>
          <w:rFonts w:eastAsia="Times New Roman" w:cs="Times New Roman" w:ascii="Times New Roman" w:hAnsi="Times New Roman"/>
          <w:i/>
          <w:color w:val="000000"/>
          <w:spacing w:val="0"/>
          <w:sz w:val="24"/>
          <w:shd w:fill="FFFFFF" w:val="clear"/>
        </w:rPr>
        <w:t>NZ Journal of Physiotherapy</w:t>
      </w:r>
      <w:r>
        <w:rPr>
          <w:rFonts w:eastAsia="Times New Roman" w:cs="Times New Roman" w:ascii="Times New Roman" w:hAnsi="Times New Roman"/>
          <w:color w:val="000000"/>
          <w:spacing w:val="0"/>
          <w:sz w:val="24"/>
          <w:shd w:fill="FFFFFF" w:val="clear"/>
        </w:rPr>
        <w:t>, </w:t>
      </w:r>
      <w:r>
        <w:rPr>
          <w:rFonts w:eastAsia="Times New Roman" w:cs="Times New Roman" w:ascii="Times New Roman" w:hAnsi="Times New Roman"/>
          <w:i/>
          <w:color w:val="000000"/>
          <w:spacing w:val="0"/>
          <w:sz w:val="24"/>
          <w:shd w:fill="FFFFFF" w:val="clear"/>
        </w:rPr>
        <w:t>37</w:t>
      </w:r>
      <w:r>
        <w:rPr>
          <w:rFonts w:eastAsia="Times New Roman" w:cs="Times New Roman" w:ascii="Times New Roman" w:hAnsi="Times New Roman"/>
          <w:color w:val="000000"/>
          <w:spacing w:val="0"/>
          <w:sz w:val="24"/>
          <w:shd w:fill="FFFFFF" w:val="clear"/>
        </w:rPr>
        <w:t xml:space="preserve">(2), 62. </w:t>
      </w:r>
    </w:p>
    <w:p>
      <w:pPr>
        <w:pStyle w:val="Normal"/>
        <w:spacing w:lineRule="exact" w:line="480" w:before="0" w:after="160"/>
        <w:ind w:left="720" w:right="0" w:hanging="720"/>
        <w:jc w:val="both"/>
        <w:rPr>
          <w:rFonts w:ascii="Times New Roman" w:hAnsi="Times New Roman" w:eastAsia="Times New Roman" w:cs="Times New Roman"/>
          <w:color w:val="000000"/>
          <w:spacing w:val="0"/>
          <w:sz w:val="24"/>
        </w:rPr>
      </w:pPr>
      <w:r>
        <w:rPr>
          <w:rFonts w:eastAsia="Times New Roman" w:cs="Times New Roman" w:ascii="Times New Roman" w:hAnsi="Times New Roman"/>
          <w:color w:val="000000"/>
          <w:spacing w:val="0"/>
          <w:sz w:val="24"/>
          <w:shd w:fill="FFFFFF" w:val="clear"/>
        </w:rPr>
        <w:t>Park, K., Woo, S., Park, K., Kyea, J., &amp; Yang, E. (2017). The mediation effects of career exploration on the relationship between trait anxiety and career indecision. </w:t>
      </w:r>
      <w:r>
        <w:rPr>
          <w:rFonts w:eastAsia="Times New Roman" w:cs="Times New Roman" w:ascii="Times New Roman" w:hAnsi="Times New Roman"/>
          <w:i/>
          <w:color w:val="000000"/>
          <w:spacing w:val="0"/>
          <w:sz w:val="24"/>
          <w:shd w:fill="FFFFFF" w:val="clear"/>
        </w:rPr>
        <w:t>Journal of Career Development</w:t>
      </w:r>
      <w:r>
        <w:rPr>
          <w:rFonts w:eastAsia="Times New Roman" w:cs="Times New Roman" w:ascii="Times New Roman" w:hAnsi="Times New Roman"/>
          <w:color w:val="000000"/>
          <w:spacing w:val="0"/>
          <w:sz w:val="24"/>
          <w:shd w:fill="FFFFFF" w:val="clear"/>
        </w:rPr>
        <w:t>, </w:t>
      </w:r>
      <w:r>
        <w:rPr>
          <w:rFonts w:eastAsia="Times New Roman" w:cs="Times New Roman" w:ascii="Times New Roman" w:hAnsi="Times New Roman"/>
          <w:i/>
          <w:color w:val="000000"/>
          <w:spacing w:val="0"/>
          <w:sz w:val="24"/>
          <w:shd w:fill="FFFFFF" w:val="clear"/>
        </w:rPr>
        <w:t>44</w:t>
      </w:r>
      <w:r>
        <w:rPr>
          <w:rFonts w:eastAsia="Times New Roman" w:cs="Times New Roman" w:ascii="Times New Roman" w:hAnsi="Times New Roman"/>
          <w:color w:val="000000"/>
          <w:spacing w:val="0"/>
          <w:sz w:val="24"/>
          <w:shd w:fill="FFFFFF" w:val="clear"/>
        </w:rPr>
        <w:t xml:space="preserve">(5), 440-452. </w:t>
      </w:r>
    </w:p>
    <w:p>
      <w:pPr>
        <w:pStyle w:val="Normal"/>
        <w:spacing w:lineRule="exact" w:line="480" w:before="0" w:after="160"/>
        <w:ind w:left="720" w:right="0" w:hanging="720"/>
        <w:jc w:val="both"/>
        <w:rPr/>
      </w:pPr>
      <w:r>
        <w:rPr>
          <w:rFonts w:eastAsia="Times New Roman" w:cs="Times New Roman" w:ascii="Times New Roman" w:hAnsi="Times New Roman"/>
          <w:color w:val="000000"/>
          <w:spacing w:val="0"/>
          <w:sz w:val="24"/>
          <w:shd w:fill="FFFFFF" w:val="clear"/>
        </w:rPr>
        <w:t xml:space="preserve">Tuhovsky, I. (2020). 21 Days of Effective Communication: Everyday Habits and Exercises to Improve Your Communication Skills and Social Intelligence. </w:t>
      </w:r>
    </w:p>
    <w:sectPr>
      <w:type w:val="nextPage"/>
      <w:pgSz w:w="12240" w:h="15840"/>
      <w:pgMar w:left="1440" w:right="1440" w:header="0" w:top="1440" w:footer="0" w:bottom="144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NSimSun" w:cs="Arial"/>
        <w:kern w:val="2"/>
        <w:sz w:val="22"/>
        <w:szCs w:val="24"/>
        <w:lang w:val="en-GB" w:eastAsia="zh-CN" w:bidi="hi-IN"/>
      </w:rPr>
    </w:rPrDefault>
    <w:pPrDefault>
      <w:pPr/>
    </w:pPrDefault>
  </w:docDefaults>
  <w:style w:type="paragraph" w:styleId="Normal">
    <w:name w:val="Normal"/>
    <w:qFormat/>
    <w:pPr>
      <w:widowControl w:val="false"/>
    </w:pPr>
    <w:rPr>
      <w:rFonts w:ascii="Calibri" w:hAnsi="Calibri" w:eastAsia="NSimSun" w:cs="Arial"/>
      <w:color w:val="auto"/>
      <w:kern w:val="2"/>
      <w:sz w:val="22"/>
      <w:szCs w:val="24"/>
      <w:lang w:val="en-GB" w:eastAsia="zh-CN" w:bidi="hi-IN"/>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Trio_Office/6.2.8.2$Windows_x86 LibreOffice_project/</Application>
  <Pages>8</Pages>
  <Words>2312</Words>
  <Characters>11250</Characters>
  <CharactersWithSpaces>13554</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dcterms:modified xsi:type="dcterms:W3CDTF">2021-08-11T22:04:11Z</dcterms:modified>
  <cp:revision>1</cp:revision>
  <dc:subject/>
  <dc:title/>
</cp:coreProperties>
</file>