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after="240"/>
        <w:jc w:val="center"/>
        <w:rPr>
          <w:rFonts w:ascii="Arial" w:hAnsi="Arial" w:cs="Arial"/>
          <w:b/>
          <w:sz w:val="32"/>
          <w:szCs w:val="24"/>
        </w:rPr>
      </w:pPr>
    </w:p>
    <w:p>
      <w:pPr>
        <w:spacing w:before="240" w:after="240"/>
        <w:jc w:val="both"/>
        <w:rPr>
          <w:rFonts w:ascii="Arial" w:hAnsi="Arial" w:cs="Arial"/>
          <w:b/>
          <w:sz w:val="32"/>
          <w:szCs w:val="24"/>
        </w:rPr>
      </w:pPr>
    </w:p>
    <w:p>
      <w:pPr>
        <w:spacing w:before="240" w:after="240"/>
        <w:jc w:val="both"/>
        <w:rPr>
          <w:rFonts w:ascii="Arial" w:hAnsi="Arial" w:cs="Arial"/>
          <w:b/>
          <w:sz w:val="32"/>
          <w:szCs w:val="24"/>
        </w:rPr>
      </w:pPr>
    </w:p>
    <w:p>
      <w:pPr>
        <w:spacing w:before="240" w:after="240"/>
        <w:jc w:val="both"/>
        <w:rPr>
          <w:rFonts w:ascii="Arial" w:hAnsi="Arial" w:cs="Arial"/>
          <w:b/>
          <w:sz w:val="32"/>
          <w:szCs w:val="24"/>
        </w:rPr>
      </w:pPr>
    </w:p>
    <w:p>
      <w:pPr>
        <w:spacing w:before="240" w:after="240"/>
        <w:jc w:val="both"/>
        <w:rPr>
          <w:rFonts w:ascii="Arial" w:hAnsi="Arial" w:cs="Arial"/>
          <w:b/>
          <w:sz w:val="32"/>
          <w:szCs w:val="24"/>
        </w:rPr>
      </w:pPr>
    </w:p>
    <w:p>
      <w:pPr>
        <w:spacing w:before="240" w:after="240"/>
        <w:jc w:val="both"/>
        <w:rPr>
          <w:rFonts w:ascii="Arial" w:hAnsi="Arial" w:cs="Arial"/>
          <w:b/>
          <w:sz w:val="32"/>
          <w:szCs w:val="24"/>
        </w:rPr>
      </w:pPr>
    </w:p>
    <w:p>
      <w:pPr>
        <w:spacing w:before="240" w:after="240"/>
        <w:jc w:val="both"/>
        <w:rPr>
          <w:rFonts w:ascii="Arial" w:hAnsi="Arial" w:cs="Arial"/>
          <w:b/>
          <w:sz w:val="32"/>
          <w:szCs w:val="24"/>
        </w:rPr>
      </w:pPr>
      <w:bookmarkStart w:id="12" w:name="_GoBack"/>
      <w:bookmarkEnd w:id="12"/>
    </w:p>
    <w:p>
      <w:pPr>
        <w:spacing w:before="240" w:after="240"/>
        <w:jc w:val="center"/>
        <w:rPr>
          <w:rFonts w:ascii="Arial" w:hAnsi="Arial" w:cs="Arial"/>
          <w:b/>
          <w:sz w:val="32"/>
          <w:szCs w:val="24"/>
        </w:rPr>
      </w:pPr>
      <w:r>
        <w:rPr>
          <w:rFonts w:ascii="Arial" w:hAnsi="Arial" w:cs="Arial"/>
          <w:b/>
          <w:sz w:val="32"/>
          <w:szCs w:val="24"/>
        </w:rPr>
        <w:t>The importance of effectively monitoring guest service approaches</w:t>
      </w:r>
    </w:p>
    <w:p>
      <w:pPr>
        <w:spacing w:before="240" w:after="240"/>
        <w:rPr>
          <w:rFonts w:ascii="Arial" w:hAnsi="Arial" w:cs="Arial"/>
          <w:szCs w:val="24"/>
        </w:rPr>
      </w:pPr>
      <w:r>
        <w:rPr>
          <w:rFonts w:ascii="Arial" w:hAnsi="Arial" w:cs="Arial"/>
          <w:szCs w:val="24"/>
        </w:rPr>
        <w:br w:type="page"/>
      </w:r>
    </w:p>
    <w:p>
      <w:pPr>
        <w:pStyle w:val="2"/>
        <w:spacing w:after="240"/>
        <w:rPr>
          <w:rFonts w:ascii="Arial" w:hAnsi="Arial" w:cs="Arial"/>
          <w:szCs w:val="24"/>
        </w:rPr>
      </w:pPr>
      <w:bookmarkStart w:id="0" w:name="_Toc150284425"/>
      <w:r>
        <w:rPr>
          <w:rFonts w:ascii="Arial" w:hAnsi="Arial" w:cs="Arial"/>
          <w:szCs w:val="24"/>
        </w:rPr>
        <w:t>Executive Summary</w:t>
      </w:r>
      <w:bookmarkEnd w:id="0"/>
    </w:p>
    <w:p>
      <w:pPr>
        <w:spacing w:before="240" w:after="240"/>
        <w:rPr>
          <w:rFonts w:ascii="Arial" w:hAnsi="Arial" w:cs="Arial"/>
          <w:szCs w:val="24"/>
        </w:rPr>
      </w:pPr>
      <w:r>
        <w:rPr>
          <w:rFonts w:ascii="Arial" w:hAnsi="Arial" w:cs="Arial"/>
          <w:szCs w:val="24"/>
        </w:rPr>
        <w:t>Sustained success in the highly competitive hotel and hospitality sector depends on keeping up with changing trends and satisfying growing consumer needs. The central issue of this report was "The Importance of Effectively Monitoring Guest Service Approaches." It explores important facets of this fast-paced sector, such as customer loyalty, hotel standards, brand consistency, reputation management, service culture, technology effects, and service mishaps. The report provides industry stakeholders with invaluable insights and suggestions based on a thorough investigation, enabling them to effectively navigate and thrive in this quickly evolving world. The results show that reputation management is essential to fostering consumer loyalty and trust, as demonstrated by Marriott's deft use of social media and timely guest involvement. A strong service culture also distinguishes a hotel by emphasising customised experiences and guest happiness, as shown by The Ritz-Carlton. Hilton is a perfect example of brand consistency, which guarantees a trustworthy visitor experience at every touch point. Four Seasons is a prime example of clearly defined hotel standards that set the bar for excellence in quality and service.</w:t>
      </w:r>
    </w:p>
    <w:p>
      <w:pPr>
        <w:spacing w:before="240" w:after="240"/>
        <w:rPr>
          <w:rFonts w:ascii="Arial" w:hAnsi="Arial" w:cs="Arial"/>
          <w:szCs w:val="24"/>
        </w:rPr>
      </w:pPr>
      <w:r>
        <w:rPr>
          <w:rFonts w:ascii="Arial" w:hAnsi="Arial" w:cs="Arial"/>
          <w:szCs w:val="24"/>
        </w:rPr>
        <w:t xml:space="preserve">Anticipating future developments, adopting IoT-enabled smart rooms and AI-powered chatbots will be essential to improving visitor experiences. Nonetheless it is crucial to give data security and privacy serious thought. </w:t>
      </w:r>
    </w:p>
    <w:p>
      <w:pPr>
        <w:spacing w:before="240" w:after="240"/>
        <w:rPr>
          <w:rFonts w:ascii="Arial" w:hAnsi="Arial" w:cs="Arial"/>
          <w:szCs w:val="24"/>
        </w:rPr>
      </w:pPr>
      <w:r>
        <w:rPr>
          <w:rFonts w:ascii="Arial" w:hAnsi="Arial" w:cs="Arial"/>
          <w:szCs w:val="24"/>
        </w:rPr>
        <w:br w:type="page"/>
      </w:r>
    </w:p>
    <w:sdt>
      <w:sdtPr>
        <w:rPr>
          <w:rFonts w:ascii="Arial" w:hAnsi="Arial" w:cs="Arial"/>
          <w:color w:val="000000" w:themeColor="text1"/>
          <w:sz w:val="24"/>
          <w:szCs w:val="24"/>
          <w14:textFill>
            <w14:solidFill>
              <w14:schemeClr w14:val="tx1"/>
            </w14:solidFill>
          </w14:textFill>
        </w:rPr>
        <w:id w:val="-1850932063"/>
        <w:docPartObj>
          <w:docPartGallery w:val="Table of Contents"/>
          <w:docPartUnique/>
        </w:docPartObj>
      </w:sdtPr>
      <w:sdtEndPr>
        <w:rPr>
          <w:rFonts w:ascii="Arial" w:hAnsi="Arial" w:cs="Arial" w:eastAsiaTheme="minorHAnsi"/>
          <w:color w:val="000000" w:themeColor="text1"/>
          <w:kern w:val="2"/>
          <w:sz w:val="24"/>
          <w:szCs w:val="24"/>
          <w:lang w:val="en-GB" w:eastAsia="en-US"/>
          <w14:textFill>
            <w14:solidFill>
              <w14:schemeClr w14:val="tx1"/>
            </w14:solidFill>
          </w14:textFill>
          <w14:ligatures w14:val="standardContextual"/>
        </w:rPr>
      </w:sdtEndPr>
      <w:sdtContent>
        <w:p>
          <w:pPr>
            <w:pStyle w:val="21"/>
            <w:spacing w:before="240" w:after="24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Table of Contents</w:t>
          </w:r>
        </w:p>
        <w:p>
          <w:pPr>
            <w:pStyle w:val="12"/>
            <w:tabs>
              <w:tab w:val="right" w:leader="dot" w:pos="9016"/>
            </w:tabs>
            <w:spacing w:before="240" w:after="240"/>
            <w:rPr>
              <w:rFonts w:ascii="Arial" w:hAnsi="Arial" w:cs="Arial"/>
              <w:szCs w:val="24"/>
            </w:rPr>
          </w:pPr>
          <w:r>
            <w:rPr>
              <w:rFonts w:ascii="Arial" w:hAnsi="Arial" w:cs="Arial"/>
              <w:szCs w:val="24"/>
            </w:rPr>
            <w:fldChar w:fldCharType="begin"/>
          </w:r>
          <w:r>
            <w:rPr>
              <w:rFonts w:ascii="Arial" w:hAnsi="Arial" w:cs="Arial"/>
              <w:szCs w:val="24"/>
            </w:rPr>
            <w:instrText xml:space="preserve"> TOC \o "1-3" \h \z \u </w:instrText>
          </w:r>
          <w:r>
            <w:rPr>
              <w:rFonts w:ascii="Arial" w:hAnsi="Arial" w:cs="Arial"/>
              <w:szCs w:val="24"/>
            </w:rPr>
            <w:fldChar w:fldCharType="separate"/>
          </w:r>
          <w:r>
            <w:fldChar w:fldCharType="begin"/>
          </w:r>
          <w:r>
            <w:instrText xml:space="preserve"> HYPERLINK \l "_Toc150284425" </w:instrText>
          </w:r>
          <w:r>
            <w:fldChar w:fldCharType="separate"/>
          </w:r>
          <w:r>
            <w:rPr>
              <w:rStyle w:val="10"/>
              <w:rFonts w:ascii="Arial" w:hAnsi="Arial" w:cs="Arial"/>
              <w:color w:val="000000" w:themeColor="text1"/>
              <w:szCs w:val="24"/>
              <w14:textFill>
                <w14:solidFill>
                  <w14:schemeClr w14:val="tx1"/>
                </w14:solidFill>
              </w14:textFill>
            </w:rPr>
            <w:t>Executive Summary</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_Toc150284425 \h </w:instrText>
          </w:r>
          <w:r>
            <w:rPr>
              <w:rFonts w:ascii="Arial" w:hAnsi="Arial" w:cs="Arial"/>
              <w:szCs w:val="24"/>
            </w:rPr>
            <w:fldChar w:fldCharType="separate"/>
          </w:r>
          <w:r>
            <w:rPr>
              <w:rFonts w:ascii="Arial" w:hAnsi="Arial" w:cs="Arial"/>
              <w:szCs w:val="24"/>
            </w:rPr>
            <w:t>2</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szCs w:val="24"/>
            </w:rPr>
          </w:pPr>
          <w:r>
            <w:fldChar w:fldCharType="begin"/>
          </w:r>
          <w:r>
            <w:instrText xml:space="preserve"> HYPERLINK \l "_Toc150284426" </w:instrText>
          </w:r>
          <w:r>
            <w:fldChar w:fldCharType="separate"/>
          </w:r>
          <w:r>
            <w:rPr>
              <w:rStyle w:val="10"/>
              <w:rFonts w:ascii="Arial" w:hAnsi="Arial" w:cs="Arial"/>
              <w:color w:val="000000" w:themeColor="text1"/>
              <w:szCs w:val="24"/>
              <w14:textFill>
                <w14:solidFill>
                  <w14:schemeClr w14:val="tx1"/>
                </w14:solidFill>
              </w14:textFill>
            </w:rPr>
            <w:t>Introduction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_Toc150284426 \h </w:instrText>
          </w:r>
          <w:r>
            <w:rPr>
              <w:rFonts w:ascii="Arial" w:hAnsi="Arial" w:cs="Arial"/>
              <w:szCs w:val="24"/>
            </w:rPr>
            <w:fldChar w:fldCharType="separate"/>
          </w:r>
          <w:r>
            <w:rPr>
              <w:rFonts w:ascii="Arial" w:hAnsi="Arial" w:cs="Arial"/>
              <w:szCs w:val="24"/>
            </w:rPr>
            <w:t>4</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szCs w:val="24"/>
            </w:rPr>
          </w:pPr>
          <w:r>
            <w:fldChar w:fldCharType="begin"/>
          </w:r>
          <w:r>
            <w:instrText xml:space="preserve"> HYPERLINK \l "_Toc150284427" </w:instrText>
          </w:r>
          <w:r>
            <w:fldChar w:fldCharType="separate"/>
          </w:r>
          <w:r>
            <w:rPr>
              <w:rStyle w:val="10"/>
              <w:rFonts w:ascii="Arial" w:hAnsi="Arial" w:cs="Arial"/>
              <w:color w:val="000000" w:themeColor="text1"/>
              <w:szCs w:val="24"/>
              <w14:textFill>
                <w14:solidFill>
                  <w14:schemeClr w14:val="tx1"/>
                </w14:solidFill>
              </w14:textFill>
            </w:rPr>
            <w:t>Main Findings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_Toc150284427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pPr>
            <w:pStyle w:val="13"/>
            <w:tabs>
              <w:tab w:val="right" w:leader="dot" w:pos="9016"/>
            </w:tabs>
            <w:spacing w:before="240" w:after="240"/>
            <w:rPr>
              <w:rFonts w:ascii="Arial" w:hAnsi="Arial" w:cs="Arial"/>
              <w:szCs w:val="24"/>
            </w:rPr>
          </w:pPr>
          <w:r>
            <w:fldChar w:fldCharType="begin"/>
          </w:r>
          <w:r>
            <w:instrText xml:space="preserve"> HYPERLINK \l "_Toc150284428" </w:instrText>
          </w:r>
          <w:r>
            <w:fldChar w:fldCharType="separate"/>
          </w:r>
          <w:r>
            <w:rPr>
              <w:rStyle w:val="10"/>
              <w:rFonts w:ascii="Arial" w:hAnsi="Arial" w:cs="Arial"/>
              <w:color w:val="000000" w:themeColor="text1"/>
              <w:szCs w:val="24"/>
              <w14:textFill>
                <w14:solidFill>
                  <w14:schemeClr w14:val="tx1"/>
                </w14:solidFill>
              </w14:textFill>
            </w:rPr>
            <w:t>Reputation Management</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_Toc150284428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pPr>
            <w:pStyle w:val="13"/>
            <w:tabs>
              <w:tab w:val="right" w:leader="dot" w:pos="9016"/>
            </w:tabs>
            <w:spacing w:before="240" w:after="240"/>
            <w:rPr>
              <w:rFonts w:ascii="Arial" w:hAnsi="Arial" w:cs="Arial"/>
              <w:szCs w:val="24"/>
            </w:rPr>
          </w:pPr>
          <w:r>
            <w:fldChar w:fldCharType="begin"/>
          </w:r>
          <w:r>
            <w:instrText xml:space="preserve"> HYPERLINK \l "_Toc150284429" </w:instrText>
          </w:r>
          <w:r>
            <w:fldChar w:fldCharType="separate"/>
          </w:r>
          <w:r>
            <w:rPr>
              <w:rStyle w:val="10"/>
              <w:rFonts w:ascii="Arial" w:hAnsi="Arial" w:cs="Arial"/>
              <w:color w:val="000000" w:themeColor="text1"/>
              <w:szCs w:val="24"/>
              <w14:textFill>
                <w14:solidFill>
                  <w14:schemeClr w14:val="tx1"/>
                </w14:solidFill>
              </w14:textFill>
            </w:rPr>
            <w:t>Service Culture</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_Toc150284429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pPr>
            <w:pStyle w:val="13"/>
            <w:tabs>
              <w:tab w:val="right" w:leader="dot" w:pos="9016"/>
            </w:tabs>
            <w:spacing w:before="240" w:after="240"/>
            <w:rPr>
              <w:rFonts w:ascii="Arial" w:hAnsi="Arial" w:cs="Arial"/>
              <w:szCs w:val="24"/>
            </w:rPr>
          </w:pPr>
          <w:r>
            <w:fldChar w:fldCharType="begin"/>
          </w:r>
          <w:r>
            <w:instrText xml:space="preserve"> HYPERLINK \l "_Toc150284430" </w:instrText>
          </w:r>
          <w:r>
            <w:fldChar w:fldCharType="separate"/>
          </w:r>
          <w:r>
            <w:rPr>
              <w:rStyle w:val="10"/>
              <w:rFonts w:ascii="Arial" w:hAnsi="Arial" w:cs="Arial"/>
              <w:color w:val="000000" w:themeColor="text1"/>
              <w:szCs w:val="24"/>
              <w14:textFill>
                <w14:solidFill>
                  <w14:schemeClr w14:val="tx1"/>
                </w14:solidFill>
              </w14:textFill>
            </w:rPr>
            <w:t>Brand Consistency</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_Toc150284430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pPr>
            <w:pStyle w:val="13"/>
            <w:tabs>
              <w:tab w:val="right" w:leader="dot" w:pos="9016"/>
            </w:tabs>
            <w:spacing w:before="240" w:after="240"/>
            <w:rPr>
              <w:rFonts w:ascii="Arial" w:hAnsi="Arial" w:cs="Arial"/>
              <w:szCs w:val="24"/>
            </w:rPr>
          </w:pPr>
          <w:r>
            <w:fldChar w:fldCharType="begin"/>
          </w:r>
          <w:r>
            <w:instrText xml:space="preserve"> HYPERLINK \l "_Toc150284431" </w:instrText>
          </w:r>
          <w:r>
            <w:fldChar w:fldCharType="separate"/>
          </w:r>
          <w:r>
            <w:rPr>
              <w:rStyle w:val="10"/>
              <w:rFonts w:ascii="Arial" w:hAnsi="Arial" w:cs="Arial"/>
              <w:color w:val="000000" w:themeColor="text1"/>
              <w:szCs w:val="24"/>
              <w14:textFill>
                <w14:solidFill>
                  <w14:schemeClr w14:val="tx1"/>
                </w14:solidFill>
              </w14:textFill>
            </w:rPr>
            <w:t>Hotel Standards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_Toc150284431 \h </w:instrText>
          </w:r>
          <w:r>
            <w:rPr>
              <w:rFonts w:ascii="Arial" w:hAnsi="Arial" w:cs="Arial"/>
              <w:szCs w:val="24"/>
            </w:rPr>
            <w:fldChar w:fldCharType="separate"/>
          </w:r>
          <w:r>
            <w:rPr>
              <w:rFonts w:ascii="Arial" w:hAnsi="Arial" w:cs="Arial"/>
              <w:szCs w:val="24"/>
            </w:rPr>
            <w:t>6</w:t>
          </w:r>
          <w:r>
            <w:rPr>
              <w:rFonts w:ascii="Arial" w:hAnsi="Arial" w:cs="Arial"/>
              <w:szCs w:val="24"/>
            </w:rPr>
            <w:fldChar w:fldCharType="end"/>
          </w:r>
          <w:r>
            <w:rPr>
              <w:rFonts w:ascii="Arial" w:hAnsi="Arial" w:cs="Arial"/>
              <w:szCs w:val="24"/>
            </w:rPr>
            <w:fldChar w:fldCharType="end"/>
          </w:r>
        </w:p>
        <w:p>
          <w:pPr>
            <w:pStyle w:val="13"/>
            <w:tabs>
              <w:tab w:val="right" w:leader="dot" w:pos="9016"/>
            </w:tabs>
            <w:spacing w:before="240" w:after="240"/>
            <w:rPr>
              <w:rFonts w:ascii="Arial" w:hAnsi="Arial" w:cs="Arial"/>
              <w:szCs w:val="24"/>
            </w:rPr>
          </w:pPr>
          <w:r>
            <w:fldChar w:fldCharType="begin"/>
          </w:r>
          <w:r>
            <w:instrText xml:space="preserve"> HYPERLINK \l "_Toc150284432" </w:instrText>
          </w:r>
          <w:r>
            <w:fldChar w:fldCharType="separate"/>
          </w:r>
          <w:r>
            <w:rPr>
              <w:rStyle w:val="10"/>
              <w:rFonts w:ascii="Arial" w:hAnsi="Arial" w:cs="Arial"/>
              <w:color w:val="000000" w:themeColor="text1"/>
              <w:szCs w:val="24"/>
              <w14:textFill>
                <w14:solidFill>
                  <w14:schemeClr w14:val="tx1"/>
                </w14:solidFill>
              </w14:textFill>
            </w:rPr>
            <w:t>Customer Loyalty</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_Toc150284432 \h </w:instrText>
          </w:r>
          <w:r>
            <w:rPr>
              <w:rFonts w:ascii="Arial" w:hAnsi="Arial" w:cs="Arial"/>
              <w:szCs w:val="24"/>
            </w:rPr>
            <w:fldChar w:fldCharType="separate"/>
          </w:r>
          <w:r>
            <w:rPr>
              <w:rFonts w:ascii="Arial" w:hAnsi="Arial" w:cs="Arial"/>
              <w:szCs w:val="24"/>
            </w:rPr>
            <w:t>6</w:t>
          </w:r>
          <w:r>
            <w:rPr>
              <w:rFonts w:ascii="Arial" w:hAnsi="Arial" w:cs="Arial"/>
              <w:szCs w:val="24"/>
            </w:rPr>
            <w:fldChar w:fldCharType="end"/>
          </w:r>
          <w:r>
            <w:rPr>
              <w:rFonts w:ascii="Arial" w:hAnsi="Arial" w:cs="Arial"/>
              <w:szCs w:val="24"/>
            </w:rPr>
            <w:fldChar w:fldCharType="end"/>
          </w:r>
        </w:p>
        <w:p>
          <w:pPr>
            <w:pStyle w:val="13"/>
            <w:tabs>
              <w:tab w:val="right" w:leader="dot" w:pos="9016"/>
            </w:tabs>
            <w:spacing w:before="240" w:after="240"/>
            <w:rPr>
              <w:rFonts w:ascii="Arial" w:hAnsi="Arial" w:cs="Arial"/>
              <w:szCs w:val="24"/>
            </w:rPr>
          </w:pPr>
          <w:r>
            <w:fldChar w:fldCharType="begin"/>
          </w:r>
          <w:r>
            <w:instrText xml:space="preserve"> HYPERLINK \l "_Toc150284433" </w:instrText>
          </w:r>
          <w:r>
            <w:fldChar w:fldCharType="separate"/>
          </w:r>
          <w:r>
            <w:rPr>
              <w:rStyle w:val="10"/>
              <w:rFonts w:ascii="Arial" w:hAnsi="Arial" w:cs="Arial"/>
              <w:color w:val="000000" w:themeColor="text1"/>
              <w:szCs w:val="24"/>
              <w14:textFill>
                <w14:solidFill>
                  <w14:schemeClr w14:val="tx1"/>
                </w14:solidFill>
              </w14:textFill>
            </w:rPr>
            <w:t>Future Technological Impacts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_Toc150284433 \h </w:instrText>
          </w:r>
          <w:r>
            <w:rPr>
              <w:rFonts w:ascii="Arial" w:hAnsi="Arial" w:cs="Arial"/>
              <w:szCs w:val="24"/>
            </w:rPr>
            <w:fldChar w:fldCharType="separate"/>
          </w:r>
          <w:r>
            <w:rPr>
              <w:rFonts w:ascii="Arial" w:hAnsi="Arial" w:cs="Arial"/>
              <w:szCs w:val="24"/>
            </w:rPr>
            <w:t>7</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szCs w:val="24"/>
            </w:rPr>
          </w:pPr>
          <w:r>
            <w:fldChar w:fldCharType="begin"/>
          </w:r>
          <w:r>
            <w:instrText xml:space="preserve"> HYPERLINK \l "_Toc150284434" </w:instrText>
          </w:r>
          <w:r>
            <w:fldChar w:fldCharType="separate"/>
          </w:r>
          <w:r>
            <w:rPr>
              <w:rStyle w:val="10"/>
              <w:rFonts w:ascii="Arial" w:hAnsi="Arial" w:cs="Arial"/>
              <w:color w:val="000000" w:themeColor="text1"/>
              <w:szCs w:val="24"/>
              <w14:textFill>
                <w14:solidFill>
                  <w14:schemeClr w14:val="tx1"/>
                </w14:solidFill>
              </w14:textFill>
            </w:rPr>
            <w:t>Conclusion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_Toc150284434 \h </w:instrText>
          </w:r>
          <w:r>
            <w:rPr>
              <w:rFonts w:ascii="Arial" w:hAnsi="Arial" w:cs="Arial"/>
              <w:szCs w:val="24"/>
            </w:rPr>
            <w:fldChar w:fldCharType="separate"/>
          </w:r>
          <w:r>
            <w:rPr>
              <w:rFonts w:ascii="Arial" w:hAnsi="Arial" w:cs="Arial"/>
              <w:szCs w:val="24"/>
            </w:rPr>
            <w:t>8</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szCs w:val="24"/>
            </w:rPr>
          </w:pPr>
          <w:r>
            <w:fldChar w:fldCharType="begin"/>
          </w:r>
          <w:r>
            <w:instrText xml:space="preserve"> HYPERLINK \l "_Toc150284435" </w:instrText>
          </w:r>
          <w:r>
            <w:fldChar w:fldCharType="separate"/>
          </w:r>
          <w:r>
            <w:rPr>
              <w:rStyle w:val="10"/>
              <w:rFonts w:ascii="Arial" w:hAnsi="Arial" w:cs="Arial"/>
              <w:color w:val="000000" w:themeColor="text1"/>
              <w:szCs w:val="24"/>
              <w14:textFill>
                <w14:solidFill>
                  <w14:schemeClr w14:val="tx1"/>
                </w14:solidFill>
              </w14:textFill>
            </w:rPr>
            <w:t>Recommendations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_Toc150284435 \h </w:instrText>
          </w:r>
          <w:r>
            <w:rPr>
              <w:rFonts w:ascii="Arial" w:hAnsi="Arial" w:cs="Arial"/>
              <w:szCs w:val="24"/>
            </w:rPr>
            <w:fldChar w:fldCharType="separate"/>
          </w:r>
          <w:r>
            <w:rPr>
              <w:rFonts w:ascii="Arial" w:hAnsi="Arial" w:cs="Arial"/>
              <w:szCs w:val="24"/>
            </w:rPr>
            <w:t>9</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szCs w:val="24"/>
            </w:rPr>
          </w:pPr>
          <w:r>
            <w:fldChar w:fldCharType="begin"/>
          </w:r>
          <w:r>
            <w:instrText xml:space="preserve"> HYPERLINK \l "_Toc150284436" </w:instrText>
          </w:r>
          <w:r>
            <w:fldChar w:fldCharType="separate"/>
          </w:r>
          <w:r>
            <w:rPr>
              <w:rStyle w:val="10"/>
              <w:rFonts w:ascii="Arial" w:hAnsi="Arial" w:cs="Arial"/>
              <w:color w:val="000000" w:themeColor="text1"/>
              <w:szCs w:val="24"/>
              <w14:textFill>
                <w14:solidFill>
                  <w14:schemeClr w14:val="tx1"/>
                </w14:solidFill>
              </w14:textFill>
            </w:rPr>
            <w:t>References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_Toc150284436 \h </w:instrText>
          </w:r>
          <w:r>
            <w:rPr>
              <w:rFonts w:ascii="Arial" w:hAnsi="Arial" w:cs="Arial"/>
              <w:szCs w:val="24"/>
            </w:rPr>
            <w:fldChar w:fldCharType="separate"/>
          </w:r>
          <w:r>
            <w:rPr>
              <w:rFonts w:ascii="Arial" w:hAnsi="Arial" w:cs="Arial"/>
              <w:szCs w:val="24"/>
            </w:rPr>
            <w:t>10</w:t>
          </w:r>
          <w:r>
            <w:rPr>
              <w:rFonts w:ascii="Arial" w:hAnsi="Arial" w:cs="Arial"/>
              <w:szCs w:val="24"/>
            </w:rPr>
            <w:fldChar w:fldCharType="end"/>
          </w:r>
          <w:r>
            <w:rPr>
              <w:rFonts w:ascii="Arial" w:hAnsi="Arial" w:cs="Arial"/>
              <w:szCs w:val="24"/>
            </w:rPr>
            <w:fldChar w:fldCharType="end"/>
          </w:r>
        </w:p>
        <w:p>
          <w:pPr>
            <w:spacing w:before="240" w:after="240"/>
            <w:rPr>
              <w:rFonts w:ascii="Arial" w:hAnsi="Arial" w:cs="Arial"/>
              <w:szCs w:val="24"/>
            </w:rPr>
          </w:pPr>
          <w:r>
            <w:rPr>
              <w:rFonts w:ascii="Arial" w:hAnsi="Arial" w:cs="Arial"/>
              <w:b/>
              <w:bCs/>
              <w:szCs w:val="24"/>
            </w:rPr>
            <w:fldChar w:fldCharType="end"/>
          </w:r>
        </w:p>
      </w:sdtContent>
    </w:sdt>
    <w:p>
      <w:pPr>
        <w:spacing w:before="240" w:after="240"/>
        <w:rPr>
          <w:rFonts w:ascii="Arial" w:hAnsi="Arial" w:cs="Arial"/>
          <w:szCs w:val="24"/>
        </w:rPr>
      </w:pPr>
    </w:p>
    <w:p>
      <w:pPr>
        <w:spacing w:before="240" w:after="240"/>
        <w:rPr>
          <w:rFonts w:ascii="Arial" w:hAnsi="Arial" w:cs="Arial" w:eastAsiaTheme="majorEastAsia"/>
          <w:szCs w:val="24"/>
        </w:rPr>
      </w:pPr>
      <w:r>
        <w:rPr>
          <w:rFonts w:ascii="Arial" w:hAnsi="Arial" w:cs="Arial"/>
          <w:szCs w:val="24"/>
        </w:rPr>
        <w:br w:type="page"/>
      </w:r>
    </w:p>
    <w:p>
      <w:pPr>
        <w:pStyle w:val="2"/>
        <w:spacing w:after="240"/>
        <w:rPr>
          <w:rFonts w:ascii="Arial" w:hAnsi="Arial" w:cs="Arial"/>
          <w:szCs w:val="24"/>
        </w:rPr>
      </w:pPr>
      <w:bookmarkStart w:id="1" w:name="_Toc150284426"/>
      <w:r>
        <w:rPr>
          <w:rFonts w:ascii="Arial" w:hAnsi="Arial" w:cs="Arial"/>
          <w:szCs w:val="24"/>
        </w:rPr>
        <w:t>Introduction</w:t>
      </w:r>
      <w:bookmarkEnd w:id="1"/>
    </w:p>
    <w:p>
      <w:pPr>
        <w:spacing w:before="240" w:after="240"/>
        <w:rPr>
          <w:rFonts w:ascii="Arial" w:hAnsi="Arial" w:cs="Arial"/>
          <w:szCs w:val="24"/>
        </w:rPr>
      </w:pPr>
      <w:r>
        <w:rPr>
          <w:rFonts w:ascii="Arial" w:hAnsi="Arial" w:cs="Arial"/>
          <w:szCs w:val="24"/>
        </w:rPr>
        <w:t>Maintaining a leading edge in dynamic trends and satisfying ever-rising client demands is critical in the highly competitive hotel and hospitality sector. The central focus of this paper is "The Importance of Effectively Monitoring Guest Service Approaches." This report will discuss several important aspects of this ever-evolving industry, including customer loyalty, hotel standards, brand consistency, reputation management, service culture, and service failures. By carefully analysing these crucial components, the report will offer industry stakeholders insightful analysis, helpful suggestions, and insightful viewpoints that will help them succeed in this dynamic climate.</w:t>
      </w:r>
    </w:p>
    <w:p>
      <w:pPr>
        <w:spacing w:before="240" w:after="240"/>
        <w:rPr>
          <w:rFonts w:ascii="Arial" w:hAnsi="Arial" w:cs="Arial" w:eastAsiaTheme="majorEastAsia"/>
          <w:szCs w:val="24"/>
        </w:rPr>
      </w:pPr>
      <w:r>
        <w:rPr>
          <w:rFonts w:ascii="Arial" w:hAnsi="Arial" w:cs="Arial"/>
          <w:szCs w:val="24"/>
        </w:rPr>
        <w:br w:type="page"/>
      </w:r>
    </w:p>
    <w:p>
      <w:pPr>
        <w:pStyle w:val="2"/>
        <w:spacing w:after="240"/>
        <w:rPr>
          <w:rFonts w:ascii="Arial" w:hAnsi="Arial" w:cs="Arial"/>
          <w:szCs w:val="24"/>
        </w:rPr>
      </w:pPr>
      <w:bookmarkStart w:id="2" w:name="_Toc150284427"/>
      <w:r>
        <w:rPr>
          <w:rFonts w:ascii="Arial" w:hAnsi="Arial" w:cs="Arial"/>
          <w:szCs w:val="24"/>
        </w:rPr>
        <w:t>Main Findings</w:t>
      </w:r>
      <w:bookmarkEnd w:id="2"/>
    </w:p>
    <w:p>
      <w:pPr>
        <w:pStyle w:val="3"/>
        <w:spacing w:before="240" w:after="240"/>
        <w:rPr>
          <w:rFonts w:ascii="Arial" w:hAnsi="Arial" w:cs="Arial"/>
          <w:szCs w:val="24"/>
        </w:rPr>
      </w:pPr>
      <w:bookmarkStart w:id="3" w:name="_Toc150284428"/>
      <w:r>
        <w:rPr>
          <w:rFonts w:ascii="Arial" w:hAnsi="Arial" w:cs="Arial"/>
          <w:szCs w:val="24"/>
        </w:rPr>
        <w:t>Reputation Management</w:t>
      </w:r>
      <w:bookmarkEnd w:id="3"/>
    </w:p>
    <w:p>
      <w:pPr>
        <w:spacing w:before="240" w:after="240"/>
        <w:rPr>
          <w:rFonts w:ascii="Arial" w:hAnsi="Arial" w:cs="Arial"/>
          <w:szCs w:val="24"/>
        </w:rPr>
      </w:pPr>
      <w:r>
        <w:rPr>
          <w:rFonts w:ascii="Arial" w:hAnsi="Arial" w:cs="Arial"/>
          <w:szCs w:val="24"/>
        </w:rPr>
        <w:t>A key to success in the hotel and hospitality sectors is reputation management. A good reputation builds trust and consumer loyalty in addition to drawing in visitors. In the current digital era, hotels and companies in this industry need to keep a close eye on and maintain their image. For example, Marriott upholds a stellar image by actively participating on social media, immediately addressing guest concerns, and attending to their needs (</w:t>
      </w:r>
      <w:r>
        <w:rPr>
          <w:rFonts w:ascii="Arial" w:hAnsi="Arial" w:cs="Arial"/>
          <w:szCs w:val="24"/>
          <w:shd w:val="clear" w:color="auto" w:fill="FFFFFF"/>
        </w:rPr>
        <w:t>Cismaru and Iunius, 2019)</w:t>
      </w:r>
      <w:r>
        <w:rPr>
          <w:rFonts w:ascii="Arial" w:hAnsi="Arial" w:cs="Arial"/>
          <w:szCs w:val="24"/>
        </w:rPr>
        <w:t>. Increased visitor satisfaction and repeat business have resulted from their dedication to open and honest communication. On the other hand, reputation issues still affect the hotel sector. For example, United Airlines suffered a serious damage to its brand after a passenger incident became viral (</w:t>
      </w:r>
      <w:r>
        <w:rPr>
          <w:rFonts w:ascii="Arial" w:hAnsi="Arial" w:cs="Arial"/>
          <w:szCs w:val="24"/>
          <w:shd w:val="clear" w:color="auto" w:fill="FFFFFF"/>
        </w:rPr>
        <w:t>Varma, 2021)</w:t>
      </w:r>
      <w:r>
        <w:rPr>
          <w:rFonts w:ascii="Arial" w:hAnsi="Arial" w:cs="Arial"/>
          <w:szCs w:val="24"/>
        </w:rPr>
        <w:t>. This demonstrated how crucial public relations and crisis management are to minimising detrimental effects on brand reputation.</w:t>
      </w:r>
    </w:p>
    <w:p>
      <w:pPr>
        <w:pStyle w:val="3"/>
        <w:spacing w:before="240" w:after="240"/>
        <w:rPr>
          <w:rFonts w:ascii="Arial" w:hAnsi="Arial" w:cs="Arial"/>
          <w:szCs w:val="24"/>
        </w:rPr>
      </w:pPr>
      <w:bookmarkStart w:id="4" w:name="_Toc150284429"/>
      <w:r>
        <w:rPr>
          <w:rFonts w:ascii="Arial" w:hAnsi="Arial" w:cs="Arial"/>
          <w:szCs w:val="24"/>
        </w:rPr>
        <w:t>Service Culture</w:t>
      </w:r>
      <w:bookmarkEnd w:id="4"/>
    </w:p>
    <w:p>
      <w:pPr>
        <w:spacing w:before="240" w:after="240"/>
        <w:rPr>
          <w:rFonts w:ascii="Arial" w:hAnsi="Arial" w:cs="Arial"/>
          <w:szCs w:val="24"/>
        </w:rPr>
      </w:pPr>
      <w:r>
        <w:rPr>
          <w:rFonts w:ascii="Arial" w:hAnsi="Arial" w:cs="Arial"/>
          <w:szCs w:val="24"/>
        </w:rPr>
        <w:t>The foundation of the hotel and hospitality sectors is service culture. It includes the attitudes, convictions, and actions that characterise how staff members engage with clients and one another. By producing unique experiences and encouraging patronage, a hotel with a strong service culture may stand out from the competition. A good example is The Ritz-Carlton, which is well-known for its outstanding service. They foster a culture of service where meeting and surpassing guests' expectations come first (</w:t>
      </w:r>
      <w:r>
        <w:rPr>
          <w:rFonts w:ascii="Arial" w:hAnsi="Arial" w:cs="Arial"/>
          <w:szCs w:val="24"/>
          <w:shd w:val="clear" w:color="auto" w:fill="FFFFFF"/>
        </w:rPr>
        <w:t>Alhisan, et al., 2019)</w:t>
      </w:r>
      <w:r>
        <w:rPr>
          <w:rFonts w:ascii="Arial" w:hAnsi="Arial" w:cs="Arial"/>
          <w:szCs w:val="24"/>
        </w:rPr>
        <w:t>. Every worker is given the freedom to address problems on their own and maintain a high standard of service. In contrast, uneven visitor experiences may result from a lack of a service culture. Employees may not completely comprehend or exemplify the brand's values in the absence of a robust culture. This may lead to lost chances to establish a personal relationship with visitors.</w:t>
      </w:r>
    </w:p>
    <w:p>
      <w:pPr>
        <w:pStyle w:val="3"/>
        <w:spacing w:before="240" w:after="240"/>
        <w:rPr>
          <w:rFonts w:ascii="Arial" w:hAnsi="Arial" w:cs="Arial"/>
          <w:szCs w:val="24"/>
        </w:rPr>
      </w:pPr>
      <w:bookmarkStart w:id="5" w:name="_Toc150284430"/>
      <w:r>
        <w:rPr>
          <w:rFonts w:ascii="Arial" w:hAnsi="Arial" w:cs="Arial"/>
          <w:szCs w:val="24"/>
        </w:rPr>
        <w:t>Brand Consistency</w:t>
      </w:r>
      <w:bookmarkEnd w:id="5"/>
    </w:p>
    <w:p>
      <w:pPr>
        <w:spacing w:before="240" w:after="240"/>
        <w:rPr>
          <w:rFonts w:ascii="Arial" w:hAnsi="Arial" w:cs="Arial"/>
          <w:szCs w:val="24"/>
        </w:rPr>
      </w:pPr>
      <w:r>
        <w:rPr>
          <w:rFonts w:ascii="Arial" w:hAnsi="Arial" w:cs="Arial"/>
          <w:szCs w:val="24"/>
        </w:rPr>
        <w:t>In the hotel and hospitality sectors, where patrons want a consistent and dependable experience no matter where they go, brand consistency is critical (</w:t>
      </w:r>
      <w:r>
        <w:rPr>
          <w:rFonts w:ascii="Arial" w:hAnsi="Arial" w:cs="Arial"/>
          <w:szCs w:val="24"/>
          <w:shd w:val="clear" w:color="auto" w:fill="FFFFFF"/>
        </w:rPr>
        <w:t>Majeed, et al., 2022)</w:t>
      </w:r>
      <w:r>
        <w:rPr>
          <w:rFonts w:ascii="Arial" w:hAnsi="Arial" w:cs="Arial"/>
          <w:szCs w:val="24"/>
        </w:rPr>
        <w:t>. It entails upholding consistency in service, branding and customer interaction at all touch points to guarantee that visitors understand and have faith in the brand. The Hilton hotel brand is one instance of exceptional brand consistency (</w:t>
      </w:r>
      <w:r>
        <w:rPr>
          <w:rFonts w:ascii="Arial" w:hAnsi="Arial" w:cs="Arial"/>
          <w:szCs w:val="24"/>
          <w:shd w:val="clear" w:color="auto" w:fill="FFFFFF"/>
        </w:rPr>
        <w:t>Bogicevic and Choi, 2021)</w:t>
      </w:r>
      <w:r>
        <w:rPr>
          <w:rFonts w:ascii="Arial" w:hAnsi="Arial" w:cs="Arial"/>
          <w:szCs w:val="24"/>
        </w:rPr>
        <w:t xml:space="preserve"> Hilton maintains a high standard of service, facilities, and design aesthetics throughout all of its locations. When a guest chooses a Hilton hotel, they are aware of what to anticipate, which fosters brand loyalty and trust. Conversely, erratic branding may mislead and discourage visitors. If a hotel chain makes grand claims in one area but delivers subpar service in another, it runs the risk of losing its reputation and patronage.</w:t>
      </w:r>
    </w:p>
    <w:p>
      <w:pPr>
        <w:pStyle w:val="3"/>
        <w:spacing w:before="240" w:after="240"/>
        <w:rPr>
          <w:rFonts w:ascii="Arial" w:hAnsi="Arial" w:cs="Arial"/>
          <w:szCs w:val="24"/>
        </w:rPr>
      </w:pPr>
      <w:bookmarkStart w:id="6" w:name="_Toc150284431"/>
      <w:r>
        <w:rPr>
          <w:rFonts w:ascii="Arial" w:hAnsi="Arial" w:cs="Arial"/>
          <w:szCs w:val="24"/>
        </w:rPr>
        <w:t>Hotel Standards</w:t>
      </w:r>
      <w:bookmarkEnd w:id="6"/>
    </w:p>
    <w:p>
      <w:pPr>
        <w:spacing w:before="240" w:after="240"/>
        <w:rPr>
          <w:rFonts w:ascii="Arial" w:hAnsi="Arial" w:cs="Arial"/>
          <w:szCs w:val="24"/>
        </w:rPr>
      </w:pPr>
      <w:r>
        <w:rPr>
          <w:rFonts w:ascii="Arial" w:hAnsi="Arial" w:cs="Arial"/>
          <w:szCs w:val="24"/>
        </w:rPr>
        <w:t>Hotel standards are the guidelines that lodging establishments use to keep their standards of excellence in quality and service upheld (</w:t>
      </w:r>
      <w:r>
        <w:rPr>
          <w:rFonts w:ascii="Arial" w:hAnsi="Arial" w:cs="Arial"/>
          <w:szCs w:val="24"/>
          <w:shd w:val="clear" w:color="auto" w:fill="FFFFFF"/>
        </w:rPr>
        <w:t>Kim and Han, 2022)</w:t>
      </w:r>
      <w:r>
        <w:rPr>
          <w:rFonts w:ascii="Arial" w:hAnsi="Arial" w:cs="Arial"/>
          <w:szCs w:val="24"/>
        </w:rPr>
        <w:t>. In the hotel sector, these standards are essential because they offer a foundation for uniformity, quality control, and visitor satisfaction.  For example, Four Seasons Hotels and Resorts this upscale hotel chain is well known for its unwavering standards, which guarantee that every establishment satisfies a stringent set of requirements for facilities, service, and design (Fourseason, 2023). The outstanding reputation and devoted clientele of Four Seasons are a result of this consistency throughout its international portfolio. On the other hand, hotels that do not have well-defined criteria could find it difficult to satisfy guests. Negative evaluations and customer unhappiness might result from inconsistent facilities, service, or hygiene.</w:t>
      </w:r>
    </w:p>
    <w:p>
      <w:pPr>
        <w:spacing w:before="240" w:after="240"/>
        <w:rPr>
          <w:rFonts w:ascii="Arial" w:hAnsi="Arial" w:cs="Arial"/>
          <w:szCs w:val="24"/>
        </w:rPr>
      </w:pPr>
      <w:r>
        <w:rPr>
          <w:rFonts w:ascii="Arial" w:hAnsi="Arial" w:cs="Arial"/>
          <w:szCs w:val="24"/>
        </w:rPr>
        <w:t>Hotel standards serve as the cornerstone upon which guest experiences are constructed, not merely a set of rules. These requirements cover things like neatness, security, visitor comfort, and effective service delivery (</w:t>
      </w:r>
      <w:r>
        <w:rPr>
          <w:rFonts w:ascii="Arial" w:hAnsi="Arial" w:cs="Arial"/>
          <w:szCs w:val="24"/>
          <w:shd w:val="clear" w:color="auto" w:fill="FFFFFF"/>
        </w:rPr>
        <w:t>Feng, et al., 2022)</w:t>
      </w:r>
      <w:r>
        <w:rPr>
          <w:rFonts w:ascii="Arial" w:hAnsi="Arial" w:cs="Arial"/>
          <w:szCs w:val="24"/>
        </w:rPr>
        <w:t xml:space="preserve"> Maintaining and raising these standards is critical for long-term profitability and reputation in a field where customer happiness is of utmost importance. To remain competitive and provide outstanding experiences, hotels need to regularly evaluate and modify their operations to make sure they both meet and surpass their established standards.</w:t>
      </w:r>
    </w:p>
    <w:p>
      <w:pPr>
        <w:pStyle w:val="3"/>
        <w:spacing w:before="240" w:after="240"/>
        <w:rPr>
          <w:rFonts w:ascii="Arial" w:hAnsi="Arial" w:cs="Arial"/>
          <w:szCs w:val="24"/>
        </w:rPr>
      </w:pPr>
      <w:bookmarkStart w:id="7" w:name="_Toc150284432"/>
      <w:r>
        <w:rPr>
          <w:rFonts w:ascii="Arial" w:hAnsi="Arial" w:cs="Arial"/>
          <w:szCs w:val="24"/>
        </w:rPr>
        <w:t>Customer Loyalty</w:t>
      </w:r>
      <w:bookmarkEnd w:id="7"/>
    </w:p>
    <w:p>
      <w:pPr>
        <w:spacing w:before="240" w:after="240"/>
        <w:rPr>
          <w:rFonts w:ascii="Arial" w:hAnsi="Arial" w:cs="Arial"/>
          <w:szCs w:val="24"/>
        </w:rPr>
      </w:pPr>
      <w:r>
        <w:rPr>
          <w:rFonts w:ascii="Arial" w:hAnsi="Arial" w:cs="Arial"/>
          <w:szCs w:val="24"/>
        </w:rPr>
        <w:t>The hotel and hospitality sector depends on the continued patronage of its guests as its primary source of revenue. In this day and age, when there are so many options available, returning customers not only represent a reliable source of income but also act as champions for the brand (</w:t>
      </w:r>
      <w:r>
        <w:rPr>
          <w:rFonts w:ascii="Arial" w:hAnsi="Arial" w:cs="Arial"/>
          <w:szCs w:val="24"/>
          <w:shd w:val="clear" w:color="auto" w:fill="FFFFFF"/>
        </w:rPr>
        <w:t>Breier, et al., 2021)</w:t>
      </w:r>
      <w:r>
        <w:rPr>
          <w:rFonts w:ascii="Arial" w:hAnsi="Arial" w:cs="Arial"/>
          <w:szCs w:val="24"/>
        </w:rPr>
        <w:t>. Establishing and keeping a loyal client base is essential to the continued profitability of any hotel in the long run. The loyalty programme that Marriott International offers to its customers is called Marriott Bonvoy, and it serves as a good example of customer loyalty. Guests have the opportunity to earn prizes, take advantage of special advantages, and have their experiences customised through this programme. Because of this, visitors are more inclined to pick Marriott locations for their future visits in order to accumulate points and enjoy the advantages that are already familiar to them. This helps to promote loyalty among guests. On the other hand, hotels that do not place a priority on the loyalty of their customers may have difficulty competing. They are more susceptible to market shifts and competition when they do not have a consumer base that is devoted to their brand, which makes it more difficult for them to maintain profitability.</w:t>
      </w:r>
    </w:p>
    <w:p>
      <w:pPr>
        <w:pStyle w:val="3"/>
        <w:spacing w:before="240" w:after="240"/>
        <w:rPr>
          <w:rFonts w:ascii="Arial" w:hAnsi="Arial" w:cs="Arial"/>
          <w:szCs w:val="24"/>
        </w:rPr>
      </w:pPr>
      <w:bookmarkStart w:id="8" w:name="_Toc150284433"/>
      <w:r>
        <w:rPr>
          <w:rFonts w:ascii="Arial" w:hAnsi="Arial" w:cs="Arial"/>
          <w:szCs w:val="24"/>
        </w:rPr>
        <w:t>Future Technological Impacts</w:t>
      </w:r>
      <w:bookmarkEnd w:id="8"/>
    </w:p>
    <w:p>
      <w:pPr>
        <w:spacing w:before="240" w:after="240"/>
        <w:rPr>
          <w:rFonts w:ascii="Arial" w:hAnsi="Arial" w:cs="Arial"/>
          <w:szCs w:val="24"/>
        </w:rPr>
      </w:pPr>
      <w:r>
        <w:rPr>
          <w:rFonts w:ascii="Arial" w:hAnsi="Arial" w:cs="Arial"/>
          <w:szCs w:val="24"/>
        </w:rPr>
        <w:t>Revolutionary technology developments that promise to revolutionise visitor experiences, streamline operations, and boost efficiency are coming soon to the hotel and hospitality sector (</w:t>
      </w:r>
      <w:r>
        <w:rPr>
          <w:rFonts w:ascii="Arial" w:hAnsi="Arial" w:cs="Arial"/>
          <w:szCs w:val="24"/>
          <w:shd w:val="clear" w:color="auto" w:fill="FFFFFF"/>
        </w:rPr>
        <w:t>Antoniadis, et al., 2020)</w:t>
      </w:r>
      <w:r>
        <w:rPr>
          <w:rFonts w:ascii="Arial" w:hAnsi="Arial" w:cs="Arial"/>
          <w:szCs w:val="24"/>
        </w:rPr>
        <w:t>. It will be crucial to adopt these advances if you want to remain competitive and satisfy changing customer demands. The application of artificial intelligence (AI) and chatbots to customer service is one prominent instance of technology innovation in the hospitality sector (</w:t>
      </w:r>
      <w:r>
        <w:rPr>
          <w:rFonts w:ascii="Arial" w:hAnsi="Arial" w:cs="Arial"/>
          <w:szCs w:val="24"/>
          <w:shd w:val="clear" w:color="auto" w:fill="FFFFFF"/>
        </w:rPr>
        <w:t>Dash and Bakshi, 2019)</w:t>
      </w:r>
      <w:r>
        <w:rPr>
          <w:rFonts w:ascii="Arial" w:hAnsi="Arial" w:cs="Arial"/>
          <w:szCs w:val="24"/>
        </w:rPr>
        <w:t xml:space="preserve"> Marriott International, for example, has introduced chatbots, called "ChatBotlr," that can reply to questions from visitors, provide suggestions, and help with bookings (</w:t>
      </w:r>
      <w:r>
        <w:rPr>
          <w:rFonts w:ascii="Arial" w:hAnsi="Arial" w:cs="Arial"/>
          <w:szCs w:val="24"/>
          <w:shd w:val="clear" w:color="auto" w:fill="FFFFFF"/>
        </w:rPr>
        <w:t>Buhalis and Cheng, 2020)</w:t>
      </w:r>
      <w:r>
        <w:rPr>
          <w:rFonts w:ascii="Arial" w:hAnsi="Arial" w:cs="Arial"/>
          <w:szCs w:val="24"/>
        </w:rPr>
        <w:t>. These AI-powered chatbots provide round-the-clock assistance, speeding up response times and customising communications with visitors. These kinds of technologies lower operating expenses while significantly improving the visitor experience.</w:t>
      </w:r>
    </w:p>
    <w:p>
      <w:pPr>
        <w:spacing w:before="240" w:after="240"/>
        <w:rPr>
          <w:rFonts w:ascii="Arial" w:hAnsi="Arial" w:cs="Arial"/>
          <w:szCs w:val="24"/>
        </w:rPr>
      </w:pPr>
      <w:r>
        <w:rPr>
          <w:rFonts w:ascii="Arial" w:hAnsi="Arial" w:cs="Arial"/>
          <w:szCs w:val="24"/>
        </w:rPr>
        <w:t>Future technology developments will have a wide range of effects on the hospitality industry. Smart rooms will be made possible by the Internet of Things (IoT), which will let visitors use their cellphones to manage the entertainment, lighting, and temperature controls. In addition to improving security, facial recognition technology may speed up check-in. Hotels will be able to provide personalised experiences for each visitor thanks to data analytics and customisation (</w:t>
      </w:r>
      <w:r>
        <w:rPr>
          <w:rFonts w:ascii="Arial" w:hAnsi="Arial" w:cs="Arial"/>
          <w:szCs w:val="24"/>
          <w:shd w:val="clear" w:color="auto" w:fill="FFFFFF"/>
        </w:rPr>
        <w:t>Buhalis, et al., 2019)</w:t>
      </w:r>
      <w:r>
        <w:rPr>
          <w:rFonts w:ascii="Arial" w:hAnsi="Arial" w:cs="Arial"/>
          <w:szCs w:val="24"/>
        </w:rPr>
        <w:t>. However, given that hotels gather and retain enormous volumes of visitor data, it's critical to manage possible issues, such as data privacy and security issues. In this tech-driven future, ensuring data privacy and preserving a human touch in addition to technology developments will be crucial.</w:t>
      </w:r>
    </w:p>
    <w:p>
      <w:pPr>
        <w:spacing w:before="240" w:after="240"/>
        <w:rPr>
          <w:rFonts w:ascii="Arial" w:hAnsi="Arial" w:cs="Arial" w:eastAsiaTheme="majorEastAsia"/>
          <w:szCs w:val="24"/>
        </w:rPr>
      </w:pPr>
      <w:r>
        <w:rPr>
          <w:rFonts w:ascii="Arial" w:hAnsi="Arial" w:cs="Arial"/>
          <w:szCs w:val="24"/>
        </w:rPr>
        <w:br w:type="page"/>
      </w:r>
    </w:p>
    <w:p>
      <w:pPr>
        <w:pStyle w:val="2"/>
        <w:spacing w:after="240"/>
        <w:rPr>
          <w:rFonts w:ascii="Arial" w:hAnsi="Arial" w:cs="Arial"/>
          <w:szCs w:val="24"/>
        </w:rPr>
      </w:pPr>
      <w:bookmarkStart w:id="9" w:name="_Toc150284434"/>
      <w:r>
        <w:rPr>
          <w:rFonts w:ascii="Arial" w:hAnsi="Arial" w:cs="Arial"/>
          <w:szCs w:val="24"/>
        </w:rPr>
        <w:t>Conclusion</w:t>
      </w:r>
      <w:bookmarkEnd w:id="9"/>
    </w:p>
    <w:p>
      <w:pPr>
        <w:spacing w:before="240" w:after="240"/>
        <w:rPr>
          <w:rFonts w:ascii="Arial" w:hAnsi="Arial" w:cs="Arial"/>
          <w:szCs w:val="24"/>
        </w:rPr>
      </w:pPr>
      <w:r>
        <w:rPr>
          <w:rFonts w:ascii="Arial" w:hAnsi="Arial" w:cs="Arial"/>
          <w:szCs w:val="24"/>
        </w:rPr>
        <w:t>In conclusion, a basic requirement in the quickly changing hotel and hospitality sector is the ability to efficiently monitor guest service methods. It has been demonstrated that the factors under examination reputation management, service culture, brand consistency, hotel standards, customer loyalty, technology impacts, and service failure play a crucial role in determining the performance of the sector. In order to prosper in this cutthroat industry, hotels need to take these factors on board with creativity and attention. By doing this, companies may effectively navigate the possibilities and difficulties brought about by evolving technology and changing market dynamics, as well as meet and beyond guest expectations, assuring client loyalty and upholding a strong brand image.</w:t>
      </w:r>
    </w:p>
    <w:p>
      <w:pPr>
        <w:spacing w:before="240" w:after="240"/>
        <w:rPr>
          <w:rFonts w:ascii="Arial" w:hAnsi="Arial" w:cs="Arial" w:eastAsiaTheme="majorEastAsia"/>
          <w:szCs w:val="24"/>
        </w:rPr>
      </w:pPr>
      <w:r>
        <w:rPr>
          <w:rFonts w:ascii="Arial" w:hAnsi="Arial" w:cs="Arial"/>
          <w:szCs w:val="24"/>
        </w:rPr>
        <w:br w:type="page"/>
      </w:r>
    </w:p>
    <w:p>
      <w:pPr>
        <w:pStyle w:val="2"/>
        <w:spacing w:after="240"/>
        <w:rPr>
          <w:rFonts w:ascii="Arial" w:hAnsi="Arial" w:cs="Arial"/>
          <w:szCs w:val="24"/>
        </w:rPr>
      </w:pPr>
      <w:bookmarkStart w:id="10" w:name="_Toc150284435"/>
      <w:r>
        <w:rPr>
          <w:rFonts w:ascii="Arial" w:hAnsi="Arial" w:cs="Arial"/>
          <w:szCs w:val="24"/>
        </w:rPr>
        <w:t>Recommendations</w:t>
      </w:r>
      <w:bookmarkEnd w:id="10"/>
    </w:p>
    <w:p>
      <w:pPr>
        <w:pStyle w:val="20"/>
        <w:numPr>
          <w:ilvl w:val="0"/>
          <w:numId w:val="1"/>
        </w:numPr>
        <w:spacing w:before="240" w:after="240"/>
        <w:rPr>
          <w:rFonts w:ascii="Arial" w:hAnsi="Arial" w:cs="Arial"/>
          <w:szCs w:val="24"/>
        </w:rPr>
      </w:pPr>
      <w:r>
        <w:rPr>
          <w:rFonts w:ascii="Arial" w:hAnsi="Arial" w:cs="Arial"/>
          <w:b/>
          <w:szCs w:val="24"/>
        </w:rPr>
        <w:t>Technology and Data Analytics Investments</w:t>
      </w:r>
      <w:r>
        <w:rPr>
          <w:rFonts w:ascii="Arial" w:hAnsi="Arial" w:cs="Arial"/>
          <w:szCs w:val="24"/>
        </w:rPr>
        <w:t>: Prioritising technology integration can improve the visitor experience in hotels. Personalised mobile applications, data analytics for visitor preferences, and IoT-enabled smart room features may all yield insightful information for service customization. Hotels can save expenses, improve customer satisfaction, and provide more individualised and effective services by utilising technology (</w:t>
      </w:r>
      <w:r>
        <w:rPr>
          <w:rFonts w:ascii="Arial" w:hAnsi="Arial" w:cs="Arial"/>
          <w:szCs w:val="24"/>
          <w:shd w:val="clear" w:color="auto" w:fill="FFFFFF"/>
        </w:rPr>
        <w:t>Buhalis and Moldavska, 2021)</w:t>
      </w:r>
      <w:r>
        <w:rPr>
          <w:rFonts w:ascii="Arial" w:hAnsi="Arial" w:cs="Arial"/>
          <w:szCs w:val="24"/>
        </w:rPr>
        <w:t>.</w:t>
      </w:r>
    </w:p>
    <w:p>
      <w:pPr>
        <w:pStyle w:val="20"/>
        <w:numPr>
          <w:ilvl w:val="0"/>
          <w:numId w:val="1"/>
        </w:numPr>
        <w:spacing w:before="240" w:after="240"/>
        <w:rPr>
          <w:rFonts w:ascii="Arial" w:hAnsi="Arial" w:cs="Arial"/>
          <w:szCs w:val="24"/>
        </w:rPr>
      </w:pPr>
      <w:r>
        <w:rPr>
          <w:rFonts w:ascii="Arial" w:hAnsi="Arial" w:cs="Arial"/>
          <w:b/>
          <w:szCs w:val="24"/>
        </w:rPr>
        <w:t>Developing a Culture of Service</w:t>
      </w:r>
      <w:r>
        <w:rPr>
          <w:rFonts w:ascii="Arial" w:hAnsi="Arial" w:cs="Arial"/>
          <w:szCs w:val="24"/>
        </w:rPr>
        <w:t>: Encourage a robust culture of service across the whole company. Providing outstanding service and fostering staff initiative can result in a rise in customer satisfaction and loyalty. Encourage employees to think like customers and ask them for suggestions on how to make the visitor experience better on a frequent basis.</w:t>
      </w:r>
    </w:p>
    <w:p>
      <w:pPr>
        <w:pStyle w:val="20"/>
        <w:numPr>
          <w:ilvl w:val="0"/>
          <w:numId w:val="1"/>
        </w:numPr>
        <w:spacing w:before="240" w:after="240"/>
        <w:rPr>
          <w:rFonts w:ascii="Arial" w:hAnsi="Arial" w:cs="Arial"/>
          <w:szCs w:val="24"/>
        </w:rPr>
      </w:pPr>
      <w:r>
        <w:rPr>
          <w:rFonts w:ascii="Arial" w:hAnsi="Arial" w:cs="Arial"/>
          <w:b/>
          <w:szCs w:val="24"/>
        </w:rPr>
        <w:t>Preserve Brand Uniformity</w:t>
      </w:r>
      <w:r>
        <w:rPr>
          <w:rFonts w:ascii="Arial" w:hAnsi="Arial" w:cs="Arial"/>
          <w:szCs w:val="24"/>
        </w:rPr>
        <w:t>: The organisations can make sure the brand is consistent over all platforms and touchpoints. To establish a consistent corporate identity, standardise the calibre of the facilities, services, and design components. Keep unambiguous brand rules and evaluate compliance with them on a regular basis. Guests' loyalty and trust are increased by this constancy.</w:t>
      </w:r>
    </w:p>
    <w:p>
      <w:pPr>
        <w:pStyle w:val="20"/>
        <w:numPr>
          <w:ilvl w:val="0"/>
          <w:numId w:val="1"/>
        </w:numPr>
        <w:spacing w:before="240" w:after="240"/>
        <w:rPr>
          <w:rFonts w:ascii="Arial" w:hAnsi="Arial" w:cs="Arial"/>
          <w:szCs w:val="24"/>
        </w:rPr>
      </w:pPr>
      <w:r>
        <w:rPr>
          <w:rFonts w:ascii="Arial" w:hAnsi="Arial" w:cs="Arial"/>
          <w:b/>
          <w:szCs w:val="24"/>
        </w:rPr>
        <w:t>Proactively Managing Reputation</w:t>
      </w:r>
      <w:r>
        <w:rPr>
          <w:rFonts w:ascii="Arial" w:hAnsi="Arial" w:cs="Arial"/>
          <w:szCs w:val="24"/>
        </w:rPr>
        <w:t>: Create a proactive plan for managing reputation. By keeping an eye on guest comments and internet reviews, and resolve any issues with timely, courteous responses. Put crisis management procedures into place to lessen possible harm to reputation (</w:t>
      </w:r>
      <w:r>
        <w:rPr>
          <w:rFonts w:ascii="Arial" w:hAnsi="Arial" w:cs="Arial"/>
          <w:szCs w:val="24"/>
          <w:shd w:val="clear" w:color="auto" w:fill="FFFFFF"/>
        </w:rPr>
        <w:t>KIM, 2021)</w:t>
      </w:r>
      <w:r>
        <w:rPr>
          <w:rFonts w:ascii="Arial" w:hAnsi="Arial" w:cs="Arial"/>
          <w:szCs w:val="24"/>
        </w:rPr>
        <w:t>. Getting happy customers to write reviews on behalf might help improve internet reputation.</w:t>
      </w:r>
    </w:p>
    <w:p>
      <w:pPr>
        <w:spacing w:before="240" w:after="240"/>
        <w:rPr>
          <w:rFonts w:ascii="Arial" w:hAnsi="Arial" w:cs="Arial"/>
          <w:szCs w:val="24"/>
        </w:rPr>
      </w:pPr>
      <w:r>
        <w:rPr>
          <w:rFonts w:ascii="Arial" w:hAnsi="Arial" w:cs="Arial"/>
          <w:szCs w:val="24"/>
        </w:rPr>
        <w:br w:type="page"/>
      </w:r>
    </w:p>
    <w:p>
      <w:pPr>
        <w:pStyle w:val="2"/>
        <w:spacing w:after="240"/>
        <w:rPr>
          <w:rFonts w:ascii="Arial" w:hAnsi="Arial" w:cs="Arial"/>
          <w:szCs w:val="24"/>
        </w:rPr>
      </w:pPr>
      <w:bookmarkStart w:id="11" w:name="_Toc150284436"/>
      <w:r>
        <w:rPr>
          <w:rFonts w:ascii="Arial" w:hAnsi="Arial" w:cs="Arial"/>
          <w:szCs w:val="24"/>
        </w:rPr>
        <w:t>References</w:t>
      </w:r>
      <w:bookmarkEnd w:id="11"/>
    </w:p>
    <w:p>
      <w:pPr>
        <w:spacing w:before="240" w:after="240"/>
        <w:rPr>
          <w:rFonts w:ascii="Arial" w:hAnsi="Arial" w:cs="Arial"/>
          <w:szCs w:val="24"/>
          <w:shd w:val="clear" w:color="auto" w:fill="FFFFFF"/>
        </w:rPr>
      </w:pPr>
      <w:r>
        <w:rPr>
          <w:rFonts w:ascii="Arial" w:hAnsi="Arial" w:cs="Arial"/>
          <w:szCs w:val="24"/>
          <w:shd w:val="clear" w:color="auto" w:fill="FFFFFF"/>
        </w:rPr>
        <w:t>Alhisan, Z., Alrifaie, N., Dhabban, A.K., Samour, O.A. and Abdelhadi, A. (2019) Application of Lean Manufacturing to Hospitability Sector; Case Study, Ritz-Carlton Hotel, Riyadh-Kingdom of Saudi Arabia. In </w:t>
      </w:r>
      <w:r>
        <w:rPr>
          <w:rFonts w:ascii="Arial" w:hAnsi="Arial" w:cs="Arial"/>
          <w:i/>
          <w:iCs/>
          <w:szCs w:val="24"/>
          <w:shd w:val="clear" w:color="auto" w:fill="FFFFFF"/>
        </w:rPr>
        <w:t>Proceedings of the International Conference on Industrial Engineering and Operations Management, Riyadh, Saudi Arabia. November</w:t>
      </w:r>
      <w:r>
        <w:rPr>
          <w:rFonts w:ascii="Arial" w:hAnsi="Arial" w:cs="Arial"/>
          <w:szCs w:val="24"/>
          <w:shd w:val="clear" w:color="auto" w:fill="FFFFFF"/>
        </w:rPr>
        <w:t> (pp. 26-28).</w:t>
      </w:r>
    </w:p>
    <w:p>
      <w:pPr>
        <w:spacing w:before="240" w:after="240"/>
        <w:rPr>
          <w:rFonts w:ascii="Arial" w:hAnsi="Arial" w:cs="Arial"/>
          <w:szCs w:val="24"/>
          <w:shd w:val="clear" w:color="auto" w:fill="FFFFFF"/>
        </w:rPr>
      </w:pPr>
      <w:r>
        <w:rPr>
          <w:rFonts w:ascii="Arial" w:hAnsi="Arial" w:cs="Arial"/>
          <w:szCs w:val="24"/>
          <w:shd w:val="clear" w:color="auto" w:fill="FFFFFF"/>
        </w:rPr>
        <w:t>Antoniadis, I., Spinthiropoulos, K. and Kontsas, S. (2020) Blockchain applications in tourism and tourism marketing: A short review. </w:t>
      </w:r>
      <w:r>
        <w:rPr>
          <w:rFonts w:ascii="Arial" w:hAnsi="Arial" w:cs="Arial"/>
          <w:i/>
          <w:iCs/>
          <w:szCs w:val="24"/>
          <w:shd w:val="clear" w:color="auto" w:fill="FFFFFF"/>
        </w:rPr>
        <w:t>Strategic Innovative Marketing and Tourism: 8th ICSIMAT, Northern Aegean, Greece, 2019</w:t>
      </w:r>
      <w:r>
        <w:rPr>
          <w:rFonts w:ascii="Arial" w:hAnsi="Arial" w:cs="Arial"/>
          <w:szCs w:val="24"/>
          <w:shd w:val="clear" w:color="auto" w:fill="FFFFFF"/>
        </w:rPr>
        <w:t>, pp.375-384.</w:t>
      </w:r>
    </w:p>
    <w:p>
      <w:pPr>
        <w:spacing w:before="240" w:after="240"/>
        <w:rPr>
          <w:rFonts w:ascii="Arial" w:hAnsi="Arial" w:cs="Arial"/>
          <w:szCs w:val="24"/>
          <w:shd w:val="clear" w:color="auto" w:fill="FFFFFF"/>
        </w:rPr>
      </w:pPr>
      <w:r>
        <w:rPr>
          <w:rFonts w:ascii="Arial" w:hAnsi="Arial" w:cs="Arial"/>
          <w:szCs w:val="24"/>
          <w:shd w:val="clear" w:color="auto" w:fill="FFFFFF"/>
        </w:rPr>
        <w:t>Bogicevic, V. and Choi, H. (2021) Designing Service Environments. In </w:t>
      </w:r>
      <w:r>
        <w:rPr>
          <w:rFonts w:ascii="Arial" w:hAnsi="Arial" w:cs="Arial"/>
          <w:i/>
          <w:iCs/>
          <w:szCs w:val="24"/>
          <w:shd w:val="clear" w:color="auto" w:fill="FFFFFF"/>
        </w:rPr>
        <w:t>Operations Management in the Hospitality Industry</w:t>
      </w:r>
      <w:r>
        <w:rPr>
          <w:rFonts w:ascii="Arial" w:hAnsi="Arial" w:cs="Arial"/>
          <w:szCs w:val="24"/>
          <w:shd w:val="clear" w:color="auto" w:fill="FFFFFF"/>
        </w:rPr>
        <w:t> (pp. 45-70). Emerald Publishing Limited.</w:t>
      </w:r>
    </w:p>
    <w:p>
      <w:pPr>
        <w:spacing w:before="240" w:after="240"/>
        <w:rPr>
          <w:rFonts w:ascii="Arial" w:hAnsi="Arial" w:cs="Arial"/>
          <w:szCs w:val="24"/>
          <w:shd w:val="clear" w:color="auto" w:fill="FFFFFF"/>
        </w:rPr>
      </w:pPr>
      <w:r>
        <w:rPr>
          <w:rFonts w:ascii="Arial" w:hAnsi="Arial" w:cs="Arial"/>
          <w:szCs w:val="24"/>
          <w:shd w:val="clear" w:color="auto" w:fill="FFFFFF"/>
        </w:rPr>
        <w:t>Breier, M., Kallmuenzer, A., Clauss, T., Gast, J., Kraus, S. and Tiberius, V. (2021) The role of business model innovation in the hospitality industry during the COVID-19 crisis. </w:t>
      </w:r>
      <w:r>
        <w:rPr>
          <w:rFonts w:ascii="Arial" w:hAnsi="Arial" w:cs="Arial"/>
          <w:i/>
          <w:iCs/>
          <w:szCs w:val="24"/>
          <w:shd w:val="clear" w:color="auto" w:fill="FFFFFF"/>
        </w:rPr>
        <w:t>International Journal of Hospitality Management</w:t>
      </w:r>
      <w:r>
        <w:rPr>
          <w:rFonts w:ascii="Arial" w:hAnsi="Arial" w:cs="Arial"/>
          <w:szCs w:val="24"/>
          <w:shd w:val="clear" w:color="auto" w:fill="FFFFFF"/>
        </w:rPr>
        <w:t>, </w:t>
      </w:r>
      <w:r>
        <w:rPr>
          <w:rFonts w:ascii="Arial" w:hAnsi="Arial" w:cs="Arial"/>
          <w:i/>
          <w:iCs/>
          <w:szCs w:val="24"/>
          <w:shd w:val="clear" w:color="auto" w:fill="FFFFFF"/>
        </w:rPr>
        <w:t>92</w:t>
      </w:r>
      <w:r>
        <w:rPr>
          <w:rFonts w:ascii="Arial" w:hAnsi="Arial" w:cs="Arial"/>
          <w:szCs w:val="24"/>
          <w:shd w:val="clear" w:color="auto" w:fill="FFFFFF"/>
        </w:rPr>
        <w:t>, p.102723.</w:t>
      </w:r>
    </w:p>
    <w:p>
      <w:pPr>
        <w:spacing w:before="240" w:after="240"/>
        <w:rPr>
          <w:rFonts w:ascii="Arial" w:hAnsi="Arial" w:cs="Arial"/>
          <w:szCs w:val="24"/>
          <w:shd w:val="clear" w:color="auto" w:fill="FFFFFF"/>
        </w:rPr>
      </w:pPr>
      <w:r>
        <w:rPr>
          <w:rFonts w:ascii="Arial" w:hAnsi="Arial" w:cs="Arial"/>
          <w:szCs w:val="24"/>
          <w:shd w:val="clear" w:color="auto" w:fill="FFFFFF"/>
        </w:rPr>
        <w:t>Buhalis, D. and Cheng, E.S.Y. (2020) Exploring the use of chatbots in hotels: technology providers’ perspective. In Information and Communication Technologies in Tourism 2020: Proceedings of the International Conference in Surrey, United Kingdom, January 08–10, 2020 (pp. 231-242). Springer International Publishing.</w:t>
      </w:r>
    </w:p>
    <w:p>
      <w:pPr>
        <w:spacing w:before="240" w:after="240"/>
        <w:rPr>
          <w:rFonts w:ascii="Arial" w:hAnsi="Arial" w:cs="Arial"/>
          <w:szCs w:val="24"/>
          <w:shd w:val="clear" w:color="auto" w:fill="FFFFFF"/>
        </w:rPr>
      </w:pPr>
      <w:r>
        <w:rPr>
          <w:rFonts w:ascii="Arial" w:hAnsi="Arial" w:cs="Arial"/>
          <w:szCs w:val="24"/>
          <w:shd w:val="clear" w:color="auto" w:fill="FFFFFF"/>
        </w:rPr>
        <w:t>Buhalis, D. and Moldavska, I. (2021) In-room voice-based AI digital assistants transforming on-site hotel services and guests’ experiences. In </w:t>
      </w:r>
      <w:r>
        <w:rPr>
          <w:rFonts w:ascii="Arial" w:hAnsi="Arial" w:cs="Arial"/>
          <w:i/>
          <w:iCs/>
          <w:szCs w:val="24"/>
          <w:shd w:val="clear" w:color="auto" w:fill="FFFFFF"/>
        </w:rPr>
        <w:t>Information and Communication Technologies in Tourism 2021: Proceedings of the ENTER 2021 eTourism Conference, January 19–22, 2021</w:t>
      </w:r>
      <w:r>
        <w:rPr>
          <w:rFonts w:ascii="Arial" w:hAnsi="Arial" w:cs="Arial"/>
          <w:szCs w:val="24"/>
          <w:shd w:val="clear" w:color="auto" w:fill="FFFFFF"/>
        </w:rPr>
        <w:t> (pp. 30-44). Springer International Publishing.</w:t>
      </w:r>
    </w:p>
    <w:p>
      <w:pPr>
        <w:spacing w:before="240" w:after="240"/>
        <w:rPr>
          <w:rFonts w:ascii="Arial" w:hAnsi="Arial" w:cs="Arial"/>
          <w:szCs w:val="24"/>
          <w:shd w:val="clear" w:color="auto" w:fill="FFFFFF"/>
        </w:rPr>
      </w:pPr>
      <w:r>
        <w:rPr>
          <w:rFonts w:ascii="Arial" w:hAnsi="Arial" w:cs="Arial"/>
          <w:szCs w:val="24"/>
          <w:shd w:val="clear" w:color="auto" w:fill="FFFFFF"/>
        </w:rPr>
        <w:t>Buhalis, D., Harwood, T., Bogicevic, V., Viglia, G., Beldona, S. and Hofacker, C. (2019) Technological disruptions in services: lessons from tourism and hospitality. </w:t>
      </w:r>
      <w:r>
        <w:rPr>
          <w:rFonts w:ascii="Arial" w:hAnsi="Arial" w:cs="Arial"/>
          <w:i/>
          <w:iCs/>
          <w:szCs w:val="24"/>
          <w:shd w:val="clear" w:color="auto" w:fill="FFFFFF"/>
        </w:rPr>
        <w:t>Journal of Service Management</w:t>
      </w:r>
      <w:r>
        <w:rPr>
          <w:rFonts w:ascii="Arial" w:hAnsi="Arial" w:cs="Arial"/>
          <w:szCs w:val="24"/>
          <w:shd w:val="clear" w:color="auto" w:fill="FFFFFF"/>
        </w:rPr>
        <w:t>, </w:t>
      </w:r>
      <w:r>
        <w:rPr>
          <w:rFonts w:ascii="Arial" w:hAnsi="Arial" w:cs="Arial"/>
          <w:i/>
          <w:iCs/>
          <w:szCs w:val="24"/>
          <w:shd w:val="clear" w:color="auto" w:fill="FFFFFF"/>
        </w:rPr>
        <w:t>30</w:t>
      </w:r>
      <w:r>
        <w:rPr>
          <w:rFonts w:ascii="Arial" w:hAnsi="Arial" w:cs="Arial"/>
          <w:szCs w:val="24"/>
          <w:shd w:val="clear" w:color="auto" w:fill="FFFFFF"/>
        </w:rPr>
        <w:t>(4), pp.484-506.</w:t>
      </w:r>
    </w:p>
    <w:p>
      <w:pPr>
        <w:spacing w:before="240" w:after="240"/>
        <w:rPr>
          <w:rFonts w:ascii="Arial" w:hAnsi="Arial" w:cs="Arial"/>
          <w:szCs w:val="24"/>
          <w:shd w:val="clear" w:color="auto" w:fill="FFFFFF"/>
        </w:rPr>
      </w:pPr>
      <w:r>
        <w:rPr>
          <w:rFonts w:ascii="Arial" w:hAnsi="Arial" w:cs="Arial"/>
          <w:szCs w:val="24"/>
          <w:shd w:val="clear" w:color="auto" w:fill="FFFFFF"/>
        </w:rPr>
        <w:t>Cismaru, L. and Iunius, R. (2019) Bridging the generational gap in the hospitality industry: reverse mentoring—an innovative talent management practice for present and future generations of employees. </w:t>
      </w:r>
      <w:r>
        <w:rPr>
          <w:rFonts w:ascii="Arial" w:hAnsi="Arial" w:cs="Arial"/>
          <w:i/>
          <w:iCs/>
          <w:szCs w:val="24"/>
          <w:shd w:val="clear" w:color="auto" w:fill="FFFFFF"/>
        </w:rPr>
        <w:t>Sustainability</w:t>
      </w:r>
      <w:r>
        <w:rPr>
          <w:rFonts w:ascii="Arial" w:hAnsi="Arial" w:cs="Arial"/>
          <w:szCs w:val="24"/>
          <w:shd w:val="clear" w:color="auto" w:fill="FFFFFF"/>
        </w:rPr>
        <w:t>, </w:t>
      </w:r>
      <w:r>
        <w:rPr>
          <w:rFonts w:ascii="Arial" w:hAnsi="Arial" w:cs="Arial"/>
          <w:i/>
          <w:iCs/>
          <w:szCs w:val="24"/>
          <w:shd w:val="clear" w:color="auto" w:fill="FFFFFF"/>
        </w:rPr>
        <w:t>12</w:t>
      </w:r>
      <w:r>
        <w:rPr>
          <w:rFonts w:ascii="Arial" w:hAnsi="Arial" w:cs="Arial"/>
          <w:szCs w:val="24"/>
          <w:shd w:val="clear" w:color="auto" w:fill="FFFFFF"/>
        </w:rPr>
        <w:t>(1), p.263.</w:t>
      </w:r>
    </w:p>
    <w:p>
      <w:pPr>
        <w:spacing w:before="240" w:after="240"/>
        <w:rPr>
          <w:rFonts w:ascii="Arial" w:hAnsi="Arial" w:cs="Arial"/>
          <w:szCs w:val="24"/>
          <w:shd w:val="clear" w:color="auto" w:fill="FFFFFF"/>
        </w:rPr>
      </w:pPr>
      <w:r>
        <w:rPr>
          <w:rFonts w:ascii="Arial" w:hAnsi="Arial" w:cs="Arial"/>
          <w:szCs w:val="24"/>
          <w:shd w:val="clear" w:color="auto" w:fill="FFFFFF"/>
        </w:rPr>
        <w:t>Dash, M. and Bakshi, S. (2019) An exploratory study of customer perceptions of usage of chatbots in the hospitality industry. </w:t>
      </w:r>
      <w:r>
        <w:rPr>
          <w:rFonts w:ascii="Arial" w:hAnsi="Arial" w:cs="Arial"/>
          <w:i/>
          <w:iCs/>
          <w:szCs w:val="24"/>
          <w:shd w:val="clear" w:color="auto" w:fill="FFFFFF"/>
        </w:rPr>
        <w:t>International Journal on Customer Relations</w:t>
      </w:r>
      <w:r>
        <w:rPr>
          <w:rFonts w:ascii="Arial" w:hAnsi="Arial" w:cs="Arial"/>
          <w:szCs w:val="24"/>
          <w:shd w:val="clear" w:color="auto" w:fill="FFFFFF"/>
        </w:rPr>
        <w:t>, </w:t>
      </w:r>
      <w:r>
        <w:rPr>
          <w:rFonts w:ascii="Arial" w:hAnsi="Arial" w:cs="Arial"/>
          <w:i/>
          <w:iCs/>
          <w:szCs w:val="24"/>
          <w:shd w:val="clear" w:color="auto" w:fill="FFFFFF"/>
        </w:rPr>
        <w:t>7</w:t>
      </w:r>
      <w:r>
        <w:rPr>
          <w:rFonts w:ascii="Arial" w:hAnsi="Arial" w:cs="Arial"/>
          <w:szCs w:val="24"/>
          <w:shd w:val="clear" w:color="auto" w:fill="FFFFFF"/>
        </w:rPr>
        <w:t>(2), pp.27-33.</w:t>
      </w:r>
    </w:p>
    <w:p>
      <w:pPr>
        <w:spacing w:before="240" w:after="240"/>
        <w:rPr>
          <w:rFonts w:ascii="Arial" w:hAnsi="Arial" w:cs="Arial"/>
          <w:szCs w:val="24"/>
          <w:shd w:val="clear" w:color="auto" w:fill="FFFFFF"/>
        </w:rPr>
      </w:pPr>
      <w:r>
        <w:rPr>
          <w:rFonts w:ascii="Arial" w:hAnsi="Arial" w:cs="Arial"/>
          <w:szCs w:val="24"/>
          <w:shd w:val="clear" w:color="auto" w:fill="FFFFFF"/>
        </w:rPr>
        <w:t>Feng, Q., Borbon, N.M.D. and Deng, B. (2022) Smart hotel attributes and its effect on guest acceptance. </w:t>
      </w:r>
      <w:r>
        <w:rPr>
          <w:rFonts w:ascii="Arial" w:hAnsi="Arial" w:cs="Arial"/>
          <w:i/>
          <w:iCs/>
          <w:szCs w:val="24"/>
          <w:shd w:val="clear" w:color="auto" w:fill="FFFFFF"/>
        </w:rPr>
        <w:t>International Journal of Research</w:t>
      </w:r>
      <w:r>
        <w:rPr>
          <w:rFonts w:ascii="Arial" w:hAnsi="Arial" w:cs="Arial"/>
          <w:szCs w:val="24"/>
          <w:shd w:val="clear" w:color="auto" w:fill="FFFFFF"/>
        </w:rPr>
        <w:t>, </w:t>
      </w:r>
      <w:r>
        <w:rPr>
          <w:rFonts w:ascii="Arial" w:hAnsi="Arial" w:cs="Arial"/>
          <w:i/>
          <w:iCs/>
          <w:szCs w:val="24"/>
          <w:shd w:val="clear" w:color="auto" w:fill="FFFFFF"/>
        </w:rPr>
        <w:t>10</w:t>
      </w:r>
      <w:r>
        <w:rPr>
          <w:rFonts w:ascii="Arial" w:hAnsi="Arial" w:cs="Arial"/>
          <w:szCs w:val="24"/>
          <w:shd w:val="clear" w:color="auto" w:fill="FFFFFF"/>
        </w:rPr>
        <w:t>(3), pp.89-101.</w:t>
      </w:r>
    </w:p>
    <w:p>
      <w:pPr>
        <w:spacing w:before="240" w:after="240"/>
        <w:rPr>
          <w:rFonts w:ascii="Arial" w:hAnsi="Arial" w:cs="Arial"/>
          <w:szCs w:val="24"/>
        </w:rPr>
      </w:pPr>
      <w:r>
        <w:rPr>
          <w:rFonts w:ascii="Arial" w:hAnsi="Arial" w:cs="Arial"/>
          <w:szCs w:val="24"/>
        </w:rPr>
        <w:t xml:space="preserve">Fourseason. (2023) Service [Online]. Available at: </w:t>
      </w:r>
      <w:r>
        <w:fldChar w:fldCharType="begin"/>
      </w:r>
      <w:r>
        <w:instrText xml:space="preserve"> HYPERLINK "https://www.fourseasons.com/about_four_seasons/service_culture/" </w:instrText>
      </w:r>
      <w:r>
        <w:fldChar w:fldCharType="separate"/>
      </w:r>
      <w:r>
        <w:rPr>
          <w:rStyle w:val="10"/>
          <w:rFonts w:ascii="Arial" w:hAnsi="Arial" w:cs="Arial"/>
          <w:szCs w:val="24"/>
        </w:rPr>
        <w:t>https://www.fourseasons.com/about_four_seasons/service_culture/</w:t>
      </w:r>
      <w:r>
        <w:rPr>
          <w:rStyle w:val="10"/>
          <w:rFonts w:ascii="Arial" w:hAnsi="Arial" w:cs="Arial"/>
          <w:szCs w:val="24"/>
        </w:rPr>
        <w:fldChar w:fldCharType="end"/>
      </w:r>
      <w:r>
        <w:rPr>
          <w:rFonts w:ascii="Arial" w:hAnsi="Arial" w:cs="Arial"/>
          <w:szCs w:val="24"/>
        </w:rPr>
        <w:t xml:space="preserve">. [Accessed on: 7/11/2023]. </w:t>
      </w:r>
    </w:p>
    <w:p>
      <w:pPr>
        <w:spacing w:before="240" w:after="240"/>
        <w:rPr>
          <w:rFonts w:ascii="Arial" w:hAnsi="Arial" w:cs="Arial"/>
          <w:szCs w:val="24"/>
        </w:rPr>
      </w:pPr>
      <w:r>
        <w:rPr>
          <w:rFonts w:ascii="Arial" w:hAnsi="Arial" w:cs="Arial"/>
          <w:szCs w:val="24"/>
          <w:shd w:val="clear" w:color="auto" w:fill="FFFFFF"/>
        </w:rPr>
        <w:t>KIM, J.E. (2021) Paradoxical leadership and proactive work behavior: The role of psychological safety in the hotel industry. </w:t>
      </w:r>
      <w:r>
        <w:rPr>
          <w:rFonts w:ascii="Arial" w:hAnsi="Arial" w:cs="Arial"/>
          <w:i/>
          <w:iCs/>
          <w:szCs w:val="24"/>
          <w:shd w:val="clear" w:color="auto" w:fill="FFFFFF"/>
        </w:rPr>
        <w:t>The Journal of Asian Finance, Economics and Business</w:t>
      </w:r>
      <w:r>
        <w:rPr>
          <w:rFonts w:ascii="Arial" w:hAnsi="Arial" w:cs="Arial"/>
          <w:szCs w:val="24"/>
          <w:shd w:val="clear" w:color="auto" w:fill="FFFFFF"/>
        </w:rPr>
        <w:t>, </w:t>
      </w:r>
      <w:r>
        <w:rPr>
          <w:rFonts w:ascii="Arial" w:hAnsi="Arial" w:cs="Arial"/>
          <w:i/>
          <w:iCs/>
          <w:szCs w:val="24"/>
          <w:shd w:val="clear" w:color="auto" w:fill="FFFFFF"/>
        </w:rPr>
        <w:t>8</w:t>
      </w:r>
      <w:r>
        <w:rPr>
          <w:rFonts w:ascii="Arial" w:hAnsi="Arial" w:cs="Arial"/>
          <w:szCs w:val="24"/>
          <w:shd w:val="clear" w:color="auto" w:fill="FFFFFF"/>
        </w:rPr>
        <w:t>(5), pp.167-178.</w:t>
      </w:r>
    </w:p>
    <w:p>
      <w:pPr>
        <w:spacing w:before="240" w:after="240"/>
        <w:rPr>
          <w:rFonts w:ascii="Arial" w:hAnsi="Arial" w:cs="Arial"/>
          <w:szCs w:val="24"/>
          <w:shd w:val="clear" w:color="auto" w:fill="FFFFFF"/>
        </w:rPr>
      </w:pPr>
      <w:r>
        <w:rPr>
          <w:rFonts w:ascii="Arial" w:hAnsi="Arial" w:cs="Arial"/>
          <w:szCs w:val="24"/>
          <w:shd w:val="clear" w:color="auto" w:fill="FFFFFF"/>
        </w:rPr>
        <w:t>Kim, J.J. and Han, H. (2022) Saving the hotel industry: Strategic response to the COVID-19 pandemic, hotel selection analysis, and customer retention. </w:t>
      </w:r>
      <w:r>
        <w:rPr>
          <w:rFonts w:ascii="Arial" w:hAnsi="Arial" w:cs="Arial"/>
          <w:i/>
          <w:iCs/>
          <w:szCs w:val="24"/>
          <w:shd w:val="clear" w:color="auto" w:fill="FFFFFF"/>
        </w:rPr>
        <w:t>International Journal of Hospitality Management</w:t>
      </w:r>
      <w:r>
        <w:rPr>
          <w:rFonts w:ascii="Arial" w:hAnsi="Arial" w:cs="Arial"/>
          <w:szCs w:val="24"/>
          <w:shd w:val="clear" w:color="auto" w:fill="FFFFFF"/>
        </w:rPr>
        <w:t>, </w:t>
      </w:r>
      <w:r>
        <w:rPr>
          <w:rFonts w:ascii="Arial" w:hAnsi="Arial" w:cs="Arial"/>
          <w:i/>
          <w:iCs/>
          <w:szCs w:val="24"/>
          <w:shd w:val="clear" w:color="auto" w:fill="FFFFFF"/>
        </w:rPr>
        <w:t>102</w:t>
      </w:r>
      <w:r>
        <w:rPr>
          <w:rFonts w:ascii="Arial" w:hAnsi="Arial" w:cs="Arial"/>
          <w:szCs w:val="24"/>
          <w:shd w:val="clear" w:color="auto" w:fill="FFFFFF"/>
        </w:rPr>
        <w:t>, p.103163.</w:t>
      </w:r>
    </w:p>
    <w:p>
      <w:pPr>
        <w:spacing w:before="240" w:after="240"/>
        <w:rPr>
          <w:rFonts w:ascii="Arial" w:hAnsi="Arial" w:cs="Arial"/>
          <w:szCs w:val="24"/>
          <w:shd w:val="clear" w:color="auto" w:fill="FFFFFF"/>
        </w:rPr>
      </w:pPr>
      <w:r>
        <w:rPr>
          <w:rFonts w:ascii="Arial" w:hAnsi="Arial" w:cs="Arial"/>
          <w:szCs w:val="24"/>
          <w:shd w:val="clear" w:color="auto" w:fill="FFFFFF"/>
        </w:rPr>
        <w:t>Majeed, M., Asare, C., Fatawu, A. and Abubakari, A. (2022) An analysis of the effects of customer satisfaction and engagement on social media on repurchase intention in the hospitality industry. </w:t>
      </w:r>
      <w:r>
        <w:rPr>
          <w:rFonts w:ascii="Arial" w:hAnsi="Arial" w:cs="Arial"/>
          <w:i/>
          <w:iCs/>
          <w:szCs w:val="24"/>
          <w:shd w:val="clear" w:color="auto" w:fill="FFFFFF"/>
        </w:rPr>
        <w:t>Cogent Business &amp; Management</w:t>
      </w:r>
      <w:r>
        <w:rPr>
          <w:rFonts w:ascii="Arial" w:hAnsi="Arial" w:cs="Arial"/>
          <w:szCs w:val="24"/>
          <w:shd w:val="clear" w:color="auto" w:fill="FFFFFF"/>
        </w:rPr>
        <w:t>, </w:t>
      </w:r>
      <w:r>
        <w:rPr>
          <w:rFonts w:ascii="Arial" w:hAnsi="Arial" w:cs="Arial"/>
          <w:i/>
          <w:iCs/>
          <w:szCs w:val="24"/>
          <w:shd w:val="clear" w:color="auto" w:fill="FFFFFF"/>
        </w:rPr>
        <w:t>9</w:t>
      </w:r>
      <w:r>
        <w:rPr>
          <w:rFonts w:ascii="Arial" w:hAnsi="Arial" w:cs="Arial"/>
          <w:szCs w:val="24"/>
          <w:shd w:val="clear" w:color="auto" w:fill="FFFFFF"/>
        </w:rPr>
        <w:t>(1), p.2028331.</w:t>
      </w:r>
    </w:p>
    <w:p>
      <w:pPr>
        <w:spacing w:before="240" w:after="240"/>
        <w:rPr>
          <w:rFonts w:ascii="Arial" w:hAnsi="Arial" w:cs="Arial"/>
          <w:szCs w:val="24"/>
          <w:shd w:val="clear" w:color="auto" w:fill="FFFFFF"/>
        </w:rPr>
      </w:pPr>
      <w:r>
        <w:rPr>
          <w:rFonts w:ascii="Arial" w:hAnsi="Arial" w:cs="Arial"/>
          <w:szCs w:val="24"/>
          <w:shd w:val="clear" w:color="auto" w:fill="FFFFFF"/>
        </w:rPr>
        <w:t>Varma, T.M. (2021) Responsible leadership and reputation management during a crisis: The cases of Delta and United Airlines. </w:t>
      </w:r>
      <w:r>
        <w:rPr>
          <w:rFonts w:ascii="Arial" w:hAnsi="Arial" w:cs="Arial"/>
          <w:i/>
          <w:iCs/>
          <w:szCs w:val="24"/>
          <w:shd w:val="clear" w:color="auto" w:fill="FFFFFF"/>
        </w:rPr>
        <w:t>Journal of Business Ethics</w:t>
      </w:r>
      <w:r>
        <w:rPr>
          <w:rFonts w:ascii="Arial" w:hAnsi="Arial" w:cs="Arial"/>
          <w:szCs w:val="24"/>
          <w:shd w:val="clear" w:color="auto" w:fill="FFFFFF"/>
        </w:rPr>
        <w:t>, </w:t>
      </w:r>
      <w:r>
        <w:rPr>
          <w:rFonts w:ascii="Arial" w:hAnsi="Arial" w:cs="Arial"/>
          <w:i/>
          <w:iCs/>
          <w:szCs w:val="24"/>
          <w:shd w:val="clear" w:color="auto" w:fill="FFFFFF"/>
        </w:rPr>
        <w:t>173</w:t>
      </w:r>
      <w:r>
        <w:rPr>
          <w:rFonts w:ascii="Arial" w:hAnsi="Arial" w:cs="Arial"/>
          <w:szCs w:val="24"/>
          <w:shd w:val="clear" w:color="auto" w:fill="FFFFFF"/>
        </w:rPr>
        <w:t>, pp.29-45.</w:t>
      </w:r>
    </w:p>
    <w:p>
      <w:pPr>
        <w:spacing w:before="240" w:after="240"/>
        <w:rPr>
          <w:rFonts w:ascii="Arial" w:hAnsi="Arial" w:cs="Arial"/>
          <w:szCs w:val="24"/>
        </w:rPr>
      </w:pPr>
    </w:p>
    <w:p>
      <w:pPr>
        <w:spacing w:before="240" w:after="240"/>
        <w:rPr>
          <w:rFonts w:ascii="Arial" w:hAnsi="Arial" w:cs="Arial"/>
          <w:szCs w:val="24"/>
        </w:rPr>
      </w:pPr>
    </w:p>
    <w:p>
      <w:pPr>
        <w:spacing w:before="240" w:after="240"/>
        <w:rPr>
          <w:rFonts w:ascii="Arial" w:hAnsi="Arial" w:cs="Arial"/>
          <w:szCs w:val="24"/>
        </w:rPr>
      </w:pPr>
    </w:p>
    <w:sectPr>
      <w:footerReference r:id="rId5" w:type="default"/>
      <w:pgSz w:w="11906" w:h="16838"/>
      <w:pgMar w:top="1440" w:right="1440" w:bottom="1440" w:left="1440" w:header="720" w:footer="720" w:gutter="0"/>
      <w:pgBorders w:offsetFrom="page">
        <w:top w:val="thinThickSmallGap" w:color="auto" w:sz="24" w:space="24"/>
        <w:left w:val="thinThickSmallGap" w:color="auto" w:sz="24" w:space="24"/>
        <w:bottom w:val="thickThinSmallGap" w:color="auto" w:sz="24" w:space="24"/>
        <w:right w:val="thickThinSmallGap" w:color="auto" w:sz="2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0000000000000000000"/>
    <w:charset w:val="00"/>
    <w:family w:val="auto"/>
    <w:pitch w:val="default"/>
    <w:sig w:usb0="00000000" w:usb1="00000000" w:usb2="00000000" w:usb3="00000000" w:csb0="00000000" w:csb1="00000000"/>
  </w:font>
  <w:font w:name="Cambria">
    <w:altName w:val="苹方-简"/>
    <w:panose1 w:val="02040503050406030204"/>
    <w:charset w:val="00"/>
    <w:family w:val="roman"/>
    <w:pitch w:val="default"/>
    <w:sig w:usb0="00000000" w:usb1="00000000" w:usb2="00000000" w:usb3="00000000" w:csb0="0000019F" w:csb1="00000000"/>
  </w:font>
  <w:font w:name="苹方-简">
    <w:panose1 w:val="020B0400000000000000"/>
    <w:charset w:val="86"/>
    <w:family w:val="auto"/>
    <w:pitch w:val="default"/>
    <w:sig w:usb0="00000000" w:usb1="00000000" w:usb2="00000000" w:usb3="00000000" w:csb0="00160000" w:csb1="00000000"/>
  </w:font>
  <w:font w:name="Tahoma">
    <w:panose1 w:val="020B0604030504040204"/>
    <w:charset w:val="00"/>
    <w:family w:val="swiss"/>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80371091"/>
      <w:docPartObj>
        <w:docPartGallery w:val="AutoText"/>
      </w:docPartObj>
    </w:sdtPr>
    <w:sdtContent>
      <w:p>
        <w:pPr>
          <w:pStyle w:val="8"/>
          <w:jc w:val="right"/>
        </w:pPr>
        <w:r>
          <w:fldChar w:fldCharType="begin"/>
        </w:r>
        <w:r>
          <w:instrText xml:space="preserve"> PAGE   \* MERGEFORMAT </w:instrText>
        </w:r>
        <w:r>
          <w:fldChar w:fldCharType="separate"/>
        </w:r>
        <w:r>
          <w:t>1</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05F354F"/>
    <w:multiLevelType w:val="multilevel"/>
    <w:tmpl w:val="105F354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1"/>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4EF5"/>
    <w:rsid w:val="000C0118"/>
    <w:rsid w:val="00101852"/>
    <w:rsid w:val="00116456"/>
    <w:rsid w:val="00140757"/>
    <w:rsid w:val="0028301B"/>
    <w:rsid w:val="002A3FA1"/>
    <w:rsid w:val="003143CC"/>
    <w:rsid w:val="003B2FDD"/>
    <w:rsid w:val="004A1D3F"/>
    <w:rsid w:val="00616631"/>
    <w:rsid w:val="006D03BC"/>
    <w:rsid w:val="006D3054"/>
    <w:rsid w:val="007B5FC4"/>
    <w:rsid w:val="008D012A"/>
    <w:rsid w:val="0092546F"/>
    <w:rsid w:val="009406FA"/>
    <w:rsid w:val="009677E8"/>
    <w:rsid w:val="00984EF5"/>
    <w:rsid w:val="00A85447"/>
    <w:rsid w:val="00BF3AD5"/>
    <w:rsid w:val="00CE4E86"/>
    <w:rsid w:val="00F52EC1"/>
    <w:rsid w:val="00F811DA"/>
    <w:rsid w:val="D66E1C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color w:val="000000" w:themeColor="text1"/>
      <w:kern w:val="2"/>
      <w:sz w:val="24"/>
      <w:szCs w:val="22"/>
      <w:lang w:val="en-GB" w:eastAsia="en-US" w:bidi="ar-SA"/>
      <w14:textFill>
        <w14:solidFill>
          <w14:schemeClr w14:val="tx1"/>
        </w14:solidFill>
      </w14:textFill>
      <w14:ligatures w14:val="standardContextual"/>
    </w:rPr>
  </w:style>
  <w:style w:type="paragraph" w:styleId="2">
    <w:name w:val="heading 1"/>
    <w:basedOn w:val="1"/>
    <w:next w:val="1"/>
    <w:link w:val="14"/>
    <w:qFormat/>
    <w:uiPriority w:val="9"/>
    <w:pPr>
      <w:keepNext/>
      <w:keepLines/>
      <w:spacing w:before="240"/>
      <w:outlineLvl w:val="0"/>
    </w:pPr>
    <w:rPr>
      <w:rFonts w:eastAsiaTheme="majorEastAsia" w:cstheme="majorBidi"/>
      <w:b/>
      <w:szCs w:val="32"/>
    </w:rPr>
  </w:style>
  <w:style w:type="paragraph" w:styleId="3">
    <w:name w:val="heading 2"/>
    <w:basedOn w:val="1"/>
    <w:next w:val="1"/>
    <w:link w:val="15"/>
    <w:unhideWhenUsed/>
    <w:qFormat/>
    <w:uiPriority w:val="9"/>
    <w:pPr>
      <w:keepNext/>
      <w:keepLines/>
      <w:spacing w:before="40"/>
      <w:outlineLvl w:val="1"/>
    </w:pPr>
    <w:rPr>
      <w:rFonts w:eastAsiaTheme="majorEastAsia" w:cstheme="majorBidi"/>
      <w:b/>
      <w:szCs w:val="26"/>
    </w:rPr>
  </w:style>
  <w:style w:type="paragraph" w:styleId="4">
    <w:name w:val="heading 3"/>
    <w:basedOn w:val="1"/>
    <w:next w:val="1"/>
    <w:link w:val="17"/>
    <w:unhideWhenUsed/>
    <w:qFormat/>
    <w:uiPriority w:val="9"/>
    <w:pPr>
      <w:keepNext/>
      <w:keepLines/>
      <w:spacing w:before="40" w:line="240" w:lineRule="auto"/>
      <w:outlineLvl w:val="2"/>
    </w:pPr>
    <w:rPr>
      <w:rFonts w:eastAsiaTheme="majorEastAsia" w:cstheme="majorBidi"/>
      <w:b/>
      <w:i/>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22"/>
    <w:semiHidden/>
    <w:unhideWhenUsed/>
    <w:uiPriority w:val="99"/>
    <w:pPr>
      <w:spacing w:after="0" w:line="240" w:lineRule="auto"/>
    </w:pPr>
    <w:rPr>
      <w:rFonts w:ascii="Tahoma" w:hAnsi="Tahoma" w:cs="Tahoma"/>
      <w:sz w:val="16"/>
      <w:szCs w:val="16"/>
    </w:rPr>
  </w:style>
  <w:style w:type="paragraph" w:styleId="8">
    <w:name w:val="footer"/>
    <w:basedOn w:val="1"/>
    <w:link w:val="19"/>
    <w:unhideWhenUsed/>
    <w:uiPriority w:val="99"/>
    <w:pPr>
      <w:tabs>
        <w:tab w:val="center" w:pos="4513"/>
        <w:tab w:val="right" w:pos="9026"/>
      </w:tabs>
      <w:spacing w:after="0" w:line="240" w:lineRule="auto"/>
    </w:pPr>
  </w:style>
  <w:style w:type="paragraph" w:styleId="9">
    <w:name w:val="header"/>
    <w:basedOn w:val="1"/>
    <w:link w:val="18"/>
    <w:unhideWhenUsed/>
    <w:uiPriority w:val="99"/>
    <w:pPr>
      <w:tabs>
        <w:tab w:val="center" w:pos="4513"/>
        <w:tab w:val="right" w:pos="9026"/>
      </w:tabs>
      <w:spacing w:after="0" w:line="240" w:lineRule="auto"/>
    </w:pPr>
  </w:style>
  <w:style w:type="character" w:styleId="10">
    <w:name w:val="Hyperlink"/>
    <w:basedOn w:val="5"/>
    <w:unhideWhenUsed/>
    <w:uiPriority w:val="99"/>
    <w:rPr>
      <w:color w:val="0000FF" w:themeColor="hyperlink"/>
      <w:u w:val="single"/>
      <w14:textFill>
        <w14:solidFill>
          <w14:schemeClr w14:val="hlink"/>
        </w14:solidFill>
      </w14:textFill>
    </w:rPr>
  </w:style>
  <w:style w:type="paragraph" w:styleId="11">
    <w:name w:val="Title"/>
    <w:basedOn w:val="4"/>
    <w:next w:val="4"/>
    <w:link w:val="16"/>
    <w:qFormat/>
    <w:uiPriority w:val="10"/>
    <w:pPr>
      <w:pBdr>
        <w:bottom w:val="single" w:color="4F81BD" w:themeColor="accent1" w:sz="8" w:space="4"/>
      </w:pBdr>
      <w:spacing w:after="300"/>
      <w:contextualSpacing/>
    </w:pPr>
    <w:rPr>
      <w:spacing w:val="5"/>
      <w:kern w:val="28"/>
      <w:szCs w:val="52"/>
    </w:rPr>
  </w:style>
  <w:style w:type="paragraph" w:styleId="12">
    <w:name w:val="toc 1"/>
    <w:basedOn w:val="1"/>
    <w:next w:val="1"/>
    <w:unhideWhenUsed/>
    <w:uiPriority w:val="39"/>
    <w:pPr>
      <w:spacing w:after="100"/>
    </w:pPr>
  </w:style>
  <w:style w:type="paragraph" w:styleId="13">
    <w:name w:val="toc 2"/>
    <w:basedOn w:val="1"/>
    <w:next w:val="1"/>
    <w:unhideWhenUsed/>
    <w:uiPriority w:val="39"/>
    <w:pPr>
      <w:spacing w:after="100"/>
      <w:ind w:left="240"/>
    </w:pPr>
  </w:style>
  <w:style w:type="character" w:customStyle="1" w:styleId="14">
    <w:name w:val="Heading 1 Char"/>
    <w:basedOn w:val="5"/>
    <w:link w:val="2"/>
    <w:uiPriority w:val="9"/>
    <w:rPr>
      <w:rFonts w:ascii="Times New Roman" w:hAnsi="Times New Roman" w:eastAsiaTheme="majorEastAsia" w:cstheme="majorBidi"/>
      <w:b/>
      <w:color w:val="000000" w:themeColor="text1"/>
      <w:kern w:val="2"/>
      <w:sz w:val="24"/>
      <w:szCs w:val="32"/>
      <w14:textFill>
        <w14:solidFill>
          <w14:schemeClr w14:val="tx1"/>
        </w14:solidFill>
      </w14:textFill>
      <w14:ligatures w14:val="standardContextual"/>
    </w:rPr>
  </w:style>
  <w:style w:type="character" w:customStyle="1" w:styleId="15">
    <w:name w:val="Heading 2 Char"/>
    <w:basedOn w:val="5"/>
    <w:link w:val="3"/>
    <w:uiPriority w:val="9"/>
    <w:rPr>
      <w:rFonts w:ascii="Times New Roman" w:hAnsi="Times New Roman" w:eastAsiaTheme="majorEastAsia" w:cstheme="majorBidi"/>
      <w:b/>
      <w:color w:val="000000" w:themeColor="text1"/>
      <w:kern w:val="2"/>
      <w:sz w:val="24"/>
      <w:szCs w:val="26"/>
      <w14:textFill>
        <w14:solidFill>
          <w14:schemeClr w14:val="tx1"/>
        </w14:solidFill>
      </w14:textFill>
      <w14:ligatures w14:val="standardContextual"/>
    </w:rPr>
  </w:style>
  <w:style w:type="character" w:customStyle="1" w:styleId="16">
    <w:name w:val="Title Char"/>
    <w:basedOn w:val="5"/>
    <w:link w:val="11"/>
    <w:uiPriority w:val="10"/>
    <w:rPr>
      <w:rFonts w:ascii="Times New Roman" w:hAnsi="Times New Roman" w:eastAsiaTheme="majorEastAsia" w:cstheme="majorBidi"/>
      <w:b/>
      <w:bCs/>
      <w:color w:val="000000" w:themeColor="text1"/>
      <w:spacing w:val="5"/>
      <w:kern w:val="28"/>
      <w:sz w:val="24"/>
      <w:szCs w:val="52"/>
      <w14:textFill>
        <w14:solidFill>
          <w14:schemeClr w14:val="tx1"/>
        </w14:solidFill>
      </w14:textFill>
    </w:rPr>
  </w:style>
  <w:style w:type="character" w:customStyle="1" w:styleId="17">
    <w:name w:val="Heading 3 Char"/>
    <w:basedOn w:val="5"/>
    <w:link w:val="4"/>
    <w:uiPriority w:val="9"/>
    <w:rPr>
      <w:rFonts w:ascii="Times New Roman" w:hAnsi="Times New Roman" w:eastAsiaTheme="majorEastAsia" w:cstheme="majorBidi"/>
      <w:b/>
      <w:i/>
      <w:color w:val="000000" w:themeColor="text1"/>
      <w:kern w:val="2"/>
      <w:sz w:val="24"/>
      <w:szCs w:val="24"/>
      <w14:textFill>
        <w14:solidFill>
          <w14:schemeClr w14:val="tx1"/>
        </w14:solidFill>
      </w14:textFill>
      <w14:ligatures w14:val="standardContextual"/>
    </w:rPr>
  </w:style>
  <w:style w:type="character" w:customStyle="1" w:styleId="18">
    <w:name w:val="Header Char"/>
    <w:basedOn w:val="5"/>
    <w:link w:val="9"/>
    <w:uiPriority w:val="99"/>
    <w:rPr>
      <w:rFonts w:ascii="Times New Roman" w:hAnsi="Times New Roman"/>
      <w:color w:val="000000" w:themeColor="text1"/>
      <w:kern w:val="2"/>
      <w:sz w:val="24"/>
      <w14:textFill>
        <w14:solidFill>
          <w14:schemeClr w14:val="tx1"/>
        </w14:solidFill>
      </w14:textFill>
      <w14:ligatures w14:val="standardContextual"/>
    </w:rPr>
  </w:style>
  <w:style w:type="character" w:customStyle="1" w:styleId="19">
    <w:name w:val="Footer Char"/>
    <w:basedOn w:val="5"/>
    <w:link w:val="8"/>
    <w:uiPriority w:val="99"/>
    <w:rPr>
      <w:rFonts w:ascii="Times New Roman" w:hAnsi="Times New Roman"/>
      <w:color w:val="000000" w:themeColor="text1"/>
      <w:kern w:val="2"/>
      <w:sz w:val="24"/>
      <w14:textFill>
        <w14:solidFill>
          <w14:schemeClr w14:val="tx1"/>
        </w14:solidFill>
      </w14:textFill>
      <w14:ligatures w14:val="standardContextual"/>
    </w:rPr>
  </w:style>
  <w:style w:type="paragraph" w:styleId="20">
    <w:name w:val="List Paragraph"/>
    <w:basedOn w:val="1"/>
    <w:qFormat/>
    <w:uiPriority w:val="34"/>
    <w:pPr>
      <w:ind w:left="720"/>
      <w:contextualSpacing/>
    </w:pPr>
  </w:style>
  <w:style w:type="paragraph" w:customStyle="1" w:styleId="21">
    <w:name w:val="TOC Heading"/>
    <w:basedOn w:val="2"/>
    <w:next w:val="1"/>
    <w:semiHidden/>
    <w:unhideWhenUsed/>
    <w:qFormat/>
    <w:uiPriority w:val="39"/>
    <w:pPr>
      <w:spacing w:before="480" w:after="0" w:line="276" w:lineRule="auto"/>
      <w:jc w:val="left"/>
      <w:outlineLvl w:val="9"/>
    </w:pPr>
    <w:rPr>
      <w:rFonts w:asciiTheme="majorHAnsi" w:hAnsiTheme="majorHAnsi"/>
      <w:bCs/>
      <w:color w:val="376092" w:themeColor="accent1" w:themeShade="BF"/>
      <w:kern w:val="0"/>
      <w:sz w:val="28"/>
      <w:szCs w:val="28"/>
      <w:lang w:val="en-US" w:eastAsia="ja-JP"/>
      <w14:ligatures w14:val="none"/>
    </w:rPr>
  </w:style>
  <w:style w:type="character" w:customStyle="1" w:styleId="22">
    <w:name w:val="Balloon Text Char"/>
    <w:basedOn w:val="5"/>
    <w:link w:val="7"/>
    <w:semiHidden/>
    <w:uiPriority w:val="99"/>
    <w:rPr>
      <w:rFonts w:ascii="Tahoma" w:hAnsi="Tahoma" w:cs="Tahoma"/>
      <w:color w:val="000000" w:themeColor="text1"/>
      <w:kern w:val="2"/>
      <w:sz w:val="16"/>
      <w:szCs w:val="16"/>
      <w14:textFill>
        <w14:solidFill>
          <w14:schemeClr w14:val="tx1"/>
        </w14:solidFill>
      </w14:textFill>
      <w14:ligatures w14:val="standardContextual"/>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12</Pages>
  <Words>2465</Words>
  <Characters>14052</Characters>
  <Lines>117</Lines>
  <Paragraphs>32</Paragraphs>
  <TotalTime>1</TotalTime>
  <ScaleCrop>false</ScaleCrop>
  <LinksUpToDate>false</LinksUpToDate>
  <CharactersWithSpaces>16485</CharactersWithSpaces>
  <Application>WPS Office_5.1.0.7912_F1E327BC-269C-435d-A152-05C5408002CA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2023-11-07T16:55:00Z</dcterms:created>
  <dcterms:modified xsi:type="dcterms:W3CDTF">2023-11-11T11:38:37Z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1033-5.1.0.7912</vt:lpwstr>
  </property>
</Properties>
</file>