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27E6E" w:rsidRPr="00A47621" w:rsidRDefault="00D27E6E" w:rsidP="00D27E6E">
      <w:pPr>
        <w:rPr>
          <w:rFonts w:ascii="Times New Roman" w:hAnsi="Times New Roman" w:cs="Times New Roman"/>
          <w:sz w:val="24"/>
          <w:szCs w:val="24"/>
        </w:rPr>
      </w:pPr>
      <w:permStart w:id="836636450" w:edGrp="everyone"/>
      <w:r>
        <w:rPr>
          <w:rFonts w:ascii="Times New Roman" w:hAnsi="Times New Roman" w:cs="Times New Roman"/>
          <w:noProof/>
          <w:sz w:val="24"/>
          <w:szCs w:val="24"/>
        </w:rPr>
        <w:drawing>
          <wp:inline distT="0" distB="0" distL="0" distR="0" wp14:anchorId="32D93B44" wp14:editId="52C36E3A">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36636450"/>
    </w:p>
    <w:p w:rsidR="00D27E6E" w:rsidRPr="00A47621" w:rsidRDefault="00D27E6E" w:rsidP="00D27E6E">
      <w:pPr>
        <w:rPr>
          <w:rFonts w:ascii="Times New Roman" w:hAnsi="Times New Roman" w:cs="Times New Roman"/>
          <w:sz w:val="24"/>
          <w:szCs w:val="24"/>
        </w:rPr>
      </w:pPr>
    </w:p>
    <w:p w:rsidR="00D27E6E" w:rsidRPr="00A47621" w:rsidRDefault="00D27E6E" w:rsidP="00D27E6E">
      <w:pPr>
        <w:rPr>
          <w:rFonts w:ascii="Times New Roman" w:hAnsi="Times New Roman" w:cs="Times New Roman"/>
          <w:sz w:val="24"/>
          <w:szCs w:val="24"/>
        </w:rPr>
      </w:pPr>
    </w:p>
    <w:p w:rsidR="00D27E6E" w:rsidRPr="00F927A1" w:rsidRDefault="00D27E6E" w:rsidP="00D27E6E">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rsidR="00D27E6E" w:rsidRPr="0085230E" w:rsidRDefault="00D27E6E" w:rsidP="00D27E6E">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rsidR="00D27E6E" w:rsidRDefault="00D27E6E" w:rsidP="00D27E6E">
      <w:pPr>
        <w:overflowPunct/>
        <w:autoSpaceDE/>
        <w:autoSpaceDN/>
        <w:adjustRightInd/>
        <w:ind w:right="-957"/>
        <w:textAlignment w:val="auto"/>
        <w:rPr>
          <w:rFonts w:ascii="Times New Roman" w:hAnsi="Times New Roman" w:cs="Times New Roman"/>
          <w:b/>
          <w:color w:val="auto"/>
          <w:sz w:val="48"/>
        </w:rPr>
      </w:pPr>
    </w:p>
    <w:p w:rsidR="00D27E6E" w:rsidRDefault="00D27E6E" w:rsidP="00D27E6E">
      <w:pPr>
        <w:overflowPunct/>
        <w:autoSpaceDE/>
        <w:autoSpaceDN/>
        <w:adjustRightInd/>
        <w:ind w:right="-957"/>
        <w:textAlignment w:val="auto"/>
        <w:rPr>
          <w:rFonts w:ascii="Times New Roman" w:hAnsi="Times New Roman" w:cs="Times New Roman"/>
          <w:b/>
          <w:color w:val="auto"/>
          <w:sz w:val="48"/>
        </w:rPr>
      </w:pPr>
    </w:p>
    <w:p w:rsidR="00D27E6E" w:rsidRPr="00F927A1" w:rsidRDefault="00D27E6E" w:rsidP="00D27E6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rsidR="00D27E6E" w:rsidRDefault="00D27E6E" w:rsidP="00D27E6E">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rsidR="00D27E6E" w:rsidRDefault="00D27E6E" w:rsidP="00D27E6E">
      <w:pPr>
        <w:overflowPunct/>
        <w:autoSpaceDE/>
        <w:autoSpaceDN/>
        <w:adjustRightInd/>
        <w:ind w:right="-957"/>
        <w:textAlignment w:val="auto"/>
        <w:rPr>
          <w:rFonts w:ascii="Times New Roman" w:hAnsi="Times New Roman" w:cs="Times New Roman"/>
          <w:b/>
          <w:color w:val="auto"/>
          <w:sz w:val="48"/>
        </w:rPr>
      </w:pPr>
    </w:p>
    <w:p w:rsidR="00D27E6E" w:rsidRPr="00F927A1" w:rsidRDefault="00D27E6E" w:rsidP="00D27E6E">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D27E6E" w:rsidRPr="005D3F07" w:rsidTr="00D27E6E">
        <w:tc>
          <w:tcPr>
            <w:tcW w:w="10368" w:type="dxa"/>
            <w:shd w:val="clear" w:color="auto" w:fill="auto"/>
          </w:tcPr>
          <w:p w:rsidR="00D27E6E" w:rsidRDefault="00D27E6E" w:rsidP="00D27E6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 NAOMI BRAMHAM</w:t>
            </w:r>
          </w:p>
          <w:p w:rsidR="00D27E6E" w:rsidRDefault="00D27E6E" w:rsidP="00D27E6E">
            <w:pPr>
              <w:overflowPunct/>
              <w:autoSpaceDE/>
              <w:autoSpaceDN/>
              <w:adjustRightInd/>
              <w:ind w:right="-957"/>
              <w:textAlignment w:val="auto"/>
              <w:rPr>
                <w:rFonts w:ascii="Times New Roman" w:hAnsi="Times New Roman" w:cs="Times New Roman"/>
                <w:b/>
                <w:color w:val="auto"/>
                <w:sz w:val="48"/>
              </w:rPr>
            </w:pPr>
          </w:p>
          <w:p w:rsidR="00D27E6E" w:rsidRPr="005224C9" w:rsidRDefault="00D27E6E" w:rsidP="00D27E6E">
            <w:pPr>
              <w:overflowPunct/>
              <w:autoSpaceDE/>
              <w:autoSpaceDN/>
              <w:adjustRightInd/>
              <w:ind w:right="-957"/>
              <w:textAlignment w:val="auto"/>
              <w:rPr>
                <w:rFonts w:ascii="Times New Roman" w:hAnsi="Times New Roman" w:cs="Times New Roman"/>
                <w:b/>
                <w:color w:val="auto"/>
                <w:sz w:val="22"/>
                <w:szCs w:val="22"/>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r w:rsidRPr="005224C9">
              <w:rPr>
                <w:rFonts w:ascii="Times New Roman" w:hAnsi="Times New Roman" w:cs="Times New Roman"/>
                <w:b/>
                <w:color w:val="auto"/>
                <w:sz w:val="28"/>
                <w:szCs w:val="28"/>
              </w:rPr>
              <w:t>1815134</w:t>
            </w:r>
          </w:p>
          <w:p w:rsidR="00D27E6E" w:rsidRPr="005D3F07" w:rsidRDefault="00D27E6E" w:rsidP="00D27E6E">
            <w:pPr>
              <w:overflowPunct/>
              <w:autoSpaceDE/>
              <w:autoSpaceDN/>
              <w:adjustRightInd/>
              <w:ind w:right="-957"/>
              <w:textAlignment w:val="auto"/>
              <w:rPr>
                <w:rFonts w:ascii="Times New Roman" w:hAnsi="Times New Roman" w:cs="Times New Roman"/>
                <w:b/>
                <w:color w:val="auto"/>
                <w:sz w:val="48"/>
              </w:rPr>
            </w:pPr>
          </w:p>
          <w:p w:rsidR="00D27E6E" w:rsidRPr="005D3F07" w:rsidRDefault="00D27E6E" w:rsidP="00D27E6E">
            <w:pPr>
              <w:overflowPunct/>
              <w:autoSpaceDE/>
              <w:autoSpaceDN/>
              <w:adjustRightInd/>
              <w:ind w:right="-957"/>
              <w:textAlignment w:val="auto"/>
              <w:rPr>
                <w:rFonts w:ascii="Times New Roman" w:hAnsi="Times New Roman" w:cs="Times New Roman"/>
                <w:b/>
                <w:color w:val="auto"/>
                <w:sz w:val="48"/>
              </w:rPr>
            </w:pPr>
          </w:p>
        </w:tc>
      </w:tr>
    </w:tbl>
    <w:p w:rsidR="00D27E6E" w:rsidRPr="00F927A1" w:rsidRDefault="00D27E6E" w:rsidP="00D27E6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rsidR="00D27E6E" w:rsidRPr="00F927A1" w:rsidRDefault="00D27E6E" w:rsidP="00D27E6E">
      <w:pPr>
        <w:overflowPunct/>
        <w:autoSpaceDE/>
        <w:autoSpaceDN/>
        <w:adjustRightInd/>
        <w:textAlignment w:val="auto"/>
        <w:rPr>
          <w:rFonts w:ascii="Times New Roman" w:hAnsi="Times New Roman" w:cs="Times New Roman"/>
          <w:color w:val="auto"/>
          <w:sz w:val="24"/>
        </w:rPr>
      </w:pPr>
    </w:p>
    <w:p w:rsidR="00D27E6E" w:rsidRPr="00A55D47" w:rsidRDefault="00D27E6E" w:rsidP="00D27E6E">
      <w:pPr>
        <w:overflowPunct/>
        <w:autoSpaceDE/>
        <w:autoSpaceDN/>
        <w:adjustRightInd/>
        <w:ind w:right="-957"/>
        <w:textAlignment w:val="auto"/>
        <w:rPr>
          <w:rFonts w:ascii="Times New Roman" w:hAnsi="Times New Roman" w:cs="Times New Roman"/>
          <w:b/>
          <w:color w:val="auto"/>
          <w:sz w:val="14"/>
        </w:rPr>
      </w:pPr>
    </w:p>
    <w:p w:rsidR="00D27E6E" w:rsidRPr="00F927A1" w:rsidRDefault="00D27E6E" w:rsidP="00D27E6E">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Pr>
          <w:rFonts w:ascii="Times New Roman" w:hAnsi="Times New Roman" w:cs="Times New Roman"/>
          <w:b/>
          <w:color w:val="auto"/>
          <w:sz w:val="40"/>
        </w:rPr>
        <w:t>ACADEMY for PROFESSIONAL PRACTICE and APPLIED RESEARCH</w:t>
      </w:r>
    </w:p>
    <w:p w:rsidR="00D27E6E" w:rsidRPr="00F927A1" w:rsidRDefault="00D27E6E" w:rsidP="00D27E6E">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2019-2020</w:t>
      </w:r>
    </w:p>
    <w:p w:rsidR="00D27E6E" w:rsidRPr="0006581A" w:rsidRDefault="00D27E6E" w:rsidP="00D27E6E">
      <w:pPr>
        <w:rPr>
          <w:b/>
          <w:color w:val="auto"/>
          <w:sz w:val="24"/>
          <w:szCs w:val="24"/>
        </w:rPr>
      </w:pPr>
      <w:r w:rsidRPr="00F927A1">
        <w:rPr>
          <w:rFonts w:ascii="Times New Roman" w:hAnsi="Times New Roman" w:cs="Times New Roman"/>
          <w:color w:val="auto"/>
          <w:sz w:val="24"/>
        </w:rPr>
        <w:br w:type="page"/>
      </w:r>
      <w:r w:rsidRPr="0006581A">
        <w:rPr>
          <w:b/>
          <w:color w:val="auto"/>
          <w:sz w:val="24"/>
          <w:szCs w:val="24"/>
        </w:rPr>
        <w:lastRenderedPageBreak/>
        <w:t>Portfolio Guidance</w:t>
      </w:r>
    </w:p>
    <w:p w:rsidR="00D27E6E" w:rsidRPr="0006581A" w:rsidRDefault="00D27E6E" w:rsidP="00D27E6E">
      <w:pPr>
        <w:rPr>
          <w:color w:val="auto"/>
          <w:sz w:val="24"/>
          <w:szCs w:val="24"/>
        </w:rPr>
      </w:pPr>
    </w:p>
    <w:p w:rsidR="00D27E6E" w:rsidRPr="0006581A" w:rsidRDefault="00D27E6E" w:rsidP="00D27E6E">
      <w:pPr>
        <w:jc w:val="both"/>
        <w:rPr>
          <w:color w:val="auto"/>
          <w:sz w:val="24"/>
          <w:szCs w:val="24"/>
        </w:rPr>
      </w:pPr>
      <w:r w:rsidRPr="0006581A">
        <w:rPr>
          <w:color w:val="auto"/>
          <w:sz w:val="24"/>
          <w:szCs w:val="24"/>
        </w:rPr>
        <w:t>Please read these notes carefully. They provide essential information. The documents you will use in developing your portfolio are on the following pages.</w:t>
      </w:r>
    </w:p>
    <w:p w:rsidR="00D27E6E" w:rsidRPr="0006581A" w:rsidRDefault="00D27E6E" w:rsidP="00D27E6E">
      <w:pPr>
        <w:rPr>
          <w:color w:val="auto"/>
          <w:sz w:val="24"/>
          <w:szCs w:val="24"/>
        </w:rPr>
      </w:pPr>
    </w:p>
    <w:p w:rsidR="00D27E6E" w:rsidRPr="0006581A" w:rsidRDefault="00D27E6E" w:rsidP="00D27E6E">
      <w:pPr>
        <w:jc w:val="both"/>
        <w:rPr>
          <w:color w:val="auto"/>
          <w:sz w:val="24"/>
          <w:szCs w:val="24"/>
        </w:rPr>
      </w:pPr>
      <w:r w:rsidRPr="0006581A">
        <w:rPr>
          <w:b/>
          <w:color w:val="auto"/>
          <w:sz w:val="24"/>
          <w:szCs w:val="24"/>
        </w:rPr>
        <w:t>What is the portfolio for?</w:t>
      </w:r>
    </w:p>
    <w:p w:rsidR="00D27E6E" w:rsidRPr="0006581A" w:rsidRDefault="00D27E6E" w:rsidP="00D27E6E">
      <w:pPr>
        <w:jc w:val="both"/>
        <w:rPr>
          <w:b/>
          <w:color w:val="auto"/>
          <w:sz w:val="24"/>
          <w:szCs w:val="24"/>
        </w:rPr>
      </w:pPr>
    </w:p>
    <w:p w:rsidR="00D27E6E" w:rsidRPr="0006581A" w:rsidRDefault="00D27E6E" w:rsidP="00D27E6E">
      <w:pPr>
        <w:jc w:val="both"/>
        <w:rPr>
          <w:color w:val="auto"/>
          <w:sz w:val="24"/>
          <w:szCs w:val="24"/>
        </w:rPr>
      </w:pPr>
      <w:r w:rsidRPr="0006581A">
        <w:rPr>
          <w:color w:val="auto"/>
          <w:sz w:val="24"/>
          <w:szCs w:val="24"/>
        </w:rPr>
        <w:t xml:space="preserve">The purpose of this portfolio is to enable learners to demonstrate and provide evidence of how they meet the learning outcomes set by the </w:t>
      </w:r>
      <w:r>
        <w:rPr>
          <w:color w:val="auto"/>
          <w:sz w:val="24"/>
          <w:szCs w:val="24"/>
        </w:rPr>
        <w:t>Social Care Wales</w:t>
      </w:r>
      <w:r w:rsidRPr="0006581A">
        <w:rPr>
          <w:color w:val="auto"/>
          <w:sz w:val="24"/>
          <w:szCs w:val="24"/>
        </w:rPr>
        <w:t>, for the Consolidation programme, including:</w:t>
      </w:r>
    </w:p>
    <w:p w:rsidR="00D27E6E" w:rsidRPr="0006581A" w:rsidRDefault="00D27E6E" w:rsidP="00D27E6E">
      <w:pPr>
        <w:jc w:val="both"/>
        <w:rPr>
          <w:color w:val="auto"/>
          <w:sz w:val="24"/>
          <w:szCs w:val="24"/>
        </w:rPr>
      </w:pPr>
    </w:p>
    <w:p w:rsidR="00D27E6E" w:rsidRPr="0006581A" w:rsidRDefault="00D27E6E" w:rsidP="00D27E6E">
      <w:pPr>
        <w:numPr>
          <w:ilvl w:val="0"/>
          <w:numId w:val="8"/>
        </w:numPr>
        <w:jc w:val="both"/>
        <w:rPr>
          <w:color w:val="auto"/>
          <w:sz w:val="24"/>
          <w:szCs w:val="24"/>
        </w:rPr>
      </w:pPr>
      <w:r w:rsidRPr="0006581A">
        <w:rPr>
          <w:color w:val="auto"/>
          <w:sz w:val="24"/>
          <w:szCs w:val="24"/>
        </w:rPr>
        <w:t>Applying analysis in assessment to inform intervention;</w:t>
      </w:r>
    </w:p>
    <w:p w:rsidR="00D27E6E" w:rsidRPr="0006581A" w:rsidRDefault="00D27E6E" w:rsidP="00D27E6E">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p>
    <w:p w:rsidR="00D27E6E" w:rsidRPr="0006581A" w:rsidRDefault="00D27E6E" w:rsidP="00D27E6E">
      <w:pPr>
        <w:numPr>
          <w:ilvl w:val="0"/>
          <w:numId w:val="8"/>
        </w:numPr>
        <w:jc w:val="both"/>
        <w:rPr>
          <w:color w:val="auto"/>
          <w:sz w:val="24"/>
          <w:szCs w:val="24"/>
        </w:rPr>
      </w:pPr>
      <w:r w:rsidRPr="0006581A">
        <w:rPr>
          <w:color w:val="auto"/>
          <w:sz w:val="24"/>
          <w:szCs w:val="24"/>
        </w:rPr>
        <w:t>Working collaboratively with service users, carers and other professionals.</w:t>
      </w:r>
    </w:p>
    <w:p w:rsidR="00D27E6E" w:rsidRPr="00E35112" w:rsidRDefault="00D27E6E" w:rsidP="00D27E6E">
      <w:pPr>
        <w:ind w:left="502"/>
        <w:jc w:val="both"/>
        <w:rPr>
          <w:color w:val="FF0000"/>
          <w:sz w:val="24"/>
          <w:szCs w:val="24"/>
        </w:rPr>
      </w:pPr>
    </w:p>
    <w:p w:rsidR="00D27E6E" w:rsidRPr="0006581A" w:rsidRDefault="00D27E6E" w:rsidP="00D27E6E">
      <w:pPr>
        <w:jc w:val="both"/>
        <w:rPr>
          <w:color w:val="auto"/>
          <w:sz w:val="24"/>
          <w:szCs w:val="24"/>
        </w:rPr>
      </w:pPr>
      <w:r w:rsidRPr="0006581A">
        <w:rPr>
          <w:b/>
          <w:color w:val="auto"/>
          <w:sz w:val="24"/>
          <w:szCs w:val="24"/>
        </w:rPr>
        <w:t>Learner and employer learning agreement</w:t>
      </w:r>
    </w:p>
    <w:p w:rsidR="00D27E6E" w:rsidRPr="0006581A" w:rsidRDefault="00D27E6E" w:rsidP="00D27E6E">
      <w:pPr>
        <w:numPr>
          <w:ilvl w:val="12"/>
          <w:numId w:val="0"/>
        </w:numPr>
        <w:jc w:val="both"/>
        <w:rPr>
          <w:color w:val="auto"/>
          <w:sz w:val="24"/>
          <w:szCs w:val="24"/>
        </w:rPr>
      </w:pPr>
    </w:p>
    <w:p w:rsidR="00D27E6E" w:rsidRPr="0006581A" w:rsidRDefault="00D27E6E" w:rsidP="00D27E6E">
      <w:pPr>
        <w:numPr>
          <w:ilvl w:val="12"/>
          <w:numId w:val="0"/>
        </w:numPr>
        <w:jc w:val="both"/>
        <w:rPr>
          <w:color w:val="auto"/>
          <w:sz w:val="24"/>
          <w:szCs w:val="24"/>
        </w:rPr>
      </w:pPr>
      <w:r w:rsidRPr="0006581A">
        <w:rPr>
          <w:color w:val="auto"/>
          <w:sz w:val="24"/>
          <w:szCs w:val="24"/>
        </w:rPr>
        <w:t xml:space="preserve">At Section </w:t>
      </w:r>
      <w:r>
        <w:rPr>
          <w:color w:val="auto"/>
          <w:sz w:val="24"/>
          <w:szCs w:val="24"/>
        </w:rPr>
        <w:t>9</w:t>
      </w:r>
      <w:r w:rsidRPr="0006581A">
        <w:rPr>
          <w:color w:val="auto"/>
          <w:sz w:val="24"/>
          <w:szCs w:val="24"/>
        </w:rPr>
        <w:t xml:space="preserve"> of the Portfolio, you will find a blank copy of a learning agreement that you need to read, discuss and agree with your mentor, manager and training manager/coordinator. Once the agreement has been signed replace it in Section </w:t>
      </w:r>
      <w:r>
        <w:rPr>
          <w:color w:val="auto"/>
          <w:sz w:val="24"/>
          <w:szCs w:val="24"/>
        </w:rPr>
        <w:t>9</w:t>
      </w:r>
      <w:r w:rsidRPr="0006581A">
        <w:rPr>
          <w:color w:val="auto"/>
          <w:sz w:val="24"/>
          <w:szCs w:val="24"/>
        </w:rPr>
        <w:t xml:space="preserve"> of the portfolio. </w:t>
      </w:r>
    </w:p>
    <w:p w:rsidR="00D27E6E" w:rsidRPr="00E35112" w:rsidRDefault="00D27E6E" w:rsidP="00D27E6E">
      <w:pPr>
        <w:numPr>
          <w:ilvl w:val="12"/>
          <w:numId w:val="0"/>
        </w:numPr>
        <w:jc w:val="both"/>
        <w:rPr>
          <w:color w:val="FF0000"/>
          <w:sz w:val="24"/>
          <w:szCs w:val="24"/>
        </w:rPr>
      </w:pPr>
    </w:p>
    <w:p w:rsidR="00D27E6E" w:rsidRPr="0006581A" w:rsidRDefault="00D27E6E" w:rsidP="00D27E6E">
      <w:pPr>
        <w:numPr>
          <w:ilvl w:val="12"/>
          <w:numId w:val="0"/>
        </w:numPr>
        <w:jc w:val="both"/>
        <w:rPr>
          <w:color w:val="auto"/>
          <w:sz w:val="24"/>
          <w:szCs w:val="24"/>
        </w:rPr>
      </w:pPr>
      <w:r w:rsidRPr="0006581A">
        <w:rPr>
          <w:b/>
          <w:color w:val="auto"/>
          <w:sz w:val="24"/>
          <w:szCs w:val="24"/>
        </w:rPr>
        <w:t>How should the Portfolio be presented?</w:t>
      </w:r>
    </w:p>
    <w:p w:rsidR="00D27E6E" w:rsidRPr="0006581A" w:rsidRDefault="00D27E6E" w:rsidP="00D27E6E">
      <w:pPr>
        <w:numPr>
          <w:ilvl w:val="12"/>
          <w:numId w:val="0"/>
        </w:numPr>
        <w:jc w:val="both"/>
        <w:rPr>
          <w:color w:val="auto"/>
          <w:sz w:val="24"/>
          <w:szCs w:val="24"/>
        </w:rPr>
      </w:pPr>
    </w:p>
    <w:p w:rsidR="00D27E6E" w:rsidRDefault="00D27E6E" w:rsidP="00D27E6E">
      <w:pPr>
        <w:overflowPunct/>
        <w:autoSpaceDE/>
        <w:autoSpaceDN/>
        <w:adjustRightInd/>
        <w:jc w:val="both"/>
        <w:textAlignment w:val="auto"/>
        <w:rPr>
          <w:color w:val="auto"/>
          <w:sz w:val="24"/>
          <w:szCs w:val="24"/>
        </w:rPr>
      </w:pPr>
      <w:r w:rsidRPr="0006581A">
        <w:rPr>
          <w:color w:val="auto"/>
          <w:sz w:val="24"/>
          <w:szCs w:val="24"/>
        </w:rPr>
        <w:t xml:space="preserve">The material you write to include in the portfolio must be typed. Information about this can be found in the Programme Handbook. </w:t>
      </w:r>
      <w:r>
        <w:rPr>
          <w:color w:val="auto"/>
          <w:sz w:val="24"/>
          <w:szCs w:val="24"/>
        </w:rPr>
        <w:t>The whole portfolio must be s</w:t>
      </w:r>
      <w:r w:rsidRPr="0006581A">
        <w:rPr>
          <w:color w:val="auto"/>
          <w:sz w:val="24"/>
          <w:szCs w:val="24"/>
        </w:rPr>
        <w:t>ubmit</w:t>
      </w:r>
      <w:r>
        <w:rPr>
          <w:color w:val="auto"/>
          <w:sz w:val="24"/>
          <w:szCs w:val="24"/>
        </w:rPr>
        <w:t xml:space="preserve">ted </w:t>
      </w:r>
      <w:r w:rsidRPr="0006581A">
        <w:rPr>
          <w:color w:val="auto"/>
          <w:sz w:val="24"/>
          <w:szCs w:val="24"/>
        </w:rPr>
        <w:t xml:space="preserve">electronically. Portfolios </w:t>
      </w:r>
      <w:r>
        <w:rPr>
          <w:color w:val="auto"/>
          <w:sz w:val="24"/>
          <w:szCs w:val="24"/>
        </w:rPr>
        <w:t xml:space="preserve">must be </w:t>
      </w:r>
      <w:r w:rsidRPr="0006581A">
        <w:rPr>
          <w:color w:val="auto"/>
          <w:sz w:val="24"/>
          <w:szCs w:val="24"/>
        </w:rPr>
        <w:t xml:space="preserve">complete at the point of submission. </w:t>
      </w:r>
    </w:p>
    <w:p w:rsidR="00D27E6E" w:rsidRDefault="00D27E6E" w:rsidP="00D27E6E">
      <w:pPr>
        <w:overflowPunct/>
        <w:autoSpaceDE/>
        <w:autoSpaceDN/>
        <w:adjustRightInd/>
        <w:jc w:val="both"/>
        <w:textAlignment w:val="auto"/>
        <w:rPr>
          <w:color w:val="auto"/>
          <w:sz w:val="24"/>
          <w:szCs w:val="24"/>
        </w:rPr>
      </w:pPr>
    </w:p>
    <w:p w:rsidR="00D27E6E" w:rsidRPr="00E35112" w:rsidRDefault="00D27E6E" w:rsidP="00D27E6E">
      <w:pPr>
        <w:jc w:val="both"/>
        <w:rPr>
          <w:b/>
          <w:color w:val="FF0000"/>
          <w:sz w:val="24"/>
          <w:szCs w:val="24"/>
        </w:rPr>
      </w:pPr>
      <w:r w:rsidRPr="0066700C">
        <w:rPr>
          <w:color w:val="auto"/>
          <w:sz w:val="24"/>
          <w:szCs w:val="24"/>
        </w:rPr>
        <w:t xml:space="preserve">All assessment materials may be submitted and assessed in English, 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rsidR="00D27E6E" w:rsidRPr="0006581A" w:rsidRDefault="00D27E6E" w:rsidP="00D27E6E">
      <w:pPr>
        <w:overflowPunct/>
        <w:autoSpaceDE/>
        <w:autoSpaceDN/>
        <w:adjustRightInd/>
        <w:jc w:val="both"/>
        <w:textAlignment w:val="auto"/>
        <w:rPr>
          <w:color w:val="auto"/>
          <w:sz w:val="24"/>
          <w:szCs w:val="24"/>
        </w:rPr>
      </w:pPr>
    </w:p>
    <w:p w:rsidR="00D27E6E" w:rsidRPr="00E35112" w:rsidRDefault="00D27E6E" w:rsidP="00D27E6E">
      <w:pPr>
        <w:numPr>
          <w:ilvl w:val="12"/>
          <w:numId w:val="0"/>
        </w:numPr>
        <w:jc w:val="both"/>
        <w:rPr>
          <w:i/>
          <w:color w:val="FF0000"/>
          <w:sz w:val="24"/>
          <w:szCs w:val="24"/>
        </w:rPr>
      </w:pPr>
    </w:p>
    <w:p w:rsidR="00D27E6E" w:rsidRPr="00467F66" w:rsidRDefault="00D27E6E" w:rsidP="00D27E6E">
      <w:pPr>
        <w:numPr>
          <w:ilvl w:val="12"/>
          <w:numId w:val="0"/>
        </w:numPr>
        <w:jc w:val="both"/>
        <w:rPr>
          <w:i/>
          <w:color w:val="auto"/>
          <w:sz w:val="24"/>
          <w:szCs w:val="24"/>
        </w:rPr>
      </w:pPr>
      <w:r w:rsidRPr="00467F66">
        <w:rPr>
          <w:b/>
          <w:color w:val="auto"/>
          <w:sz w:val="24"/>
          <w:szCs w:val="24"/>
        </w:rPr>
        <w:t>How is the Portfolio assessed?</w:t>
      </w:r>
    </w:p>
    <w:p w:rsidR="00D27E6E" w:rsidRPr="00467F66" w:rsidRDefault="00D27E6E" w:rsidP="00D27E6E">
      <w:pPr>
        <w:jc w:val="both"/>
        <w:rPr>
          <w:b/>
          <w:color w:val="auto"/>
          <w:sz w:val="24"/>
          <w:szCs w:val="24"/>
        </w:rPr>
      </w:pPr>
    </w:p>
    <w:p w:rsidR="00D27E6E" w:rsidRPr="00467F66" w:rsidRDefault="00D27E6E" w:rsidP="00D27E6E">
      <w:pPr>
        <w:jc w:val="both"/>
        <w:rPr>
          <w:color w:val="auto"/>
          <w:sz w:val="24"/>
          <w:szCs w:val="24"/>
        </w:rPr>
      </w:pPr>
      <w:r w:rsidRPr="00467F66">
        <w:rPr>
          <w:color w:val="auto"/>
          <w:sz w:val="24"/>
          <w:szCs w:val="24"/>
        </w:rPr>
        <w:t>During the programme, advice and support about the development of your portfolio will be provided as part of four, mandatory Consolidation workshops, and by your mentor. Feedback on all aspects of the work you are undertaking to develop the portfolio will be provided as part of these workshops. Neither your mentor nor training staff you may have seen as part of the Consolidation workshops will be involved in marking your portfolio after submission. Portfolios are marked by appropriately qualified staff outside of your own employing organisation.</w:t>
      </w:r>
    </w:p>
    <w:p w:rsidR="00D27E6E" w:rsidRPr="00467F66" w:rsidRDefault="00D27E6E" w:rsidP="00D27E6E">
      <w:pPr>
        <w:jc w:val="both"/>
        <w:rPr>
          <w:color w:val="auto"/>
          <w:sz w:val="24"/>
          <w:szCs w:val="24"/>
        </w:rPr>
      </w:pPr>
    </w:p>
    <w:p w:rsidR="00D27E6E" w:rsidRPr="00467F66" w:rsidRDefault="00D27E6E" w:rsidP="00D27E6E">
      <w:pPr>
        <w:jc w:val="both"/>
        <w:rPr>
          <w:color w:val="auto"/>
          <w:sz w:val="24"/>
          <w:szCs w:val="24"/>
        </w:rPr>
      </w:pPr>
      <w:r w:rsidRPr="00467F66">
        <w:rPr>
          <w:color w:val="auto"/>
          <w:sz w:val="24"/>
          <w:szCs w:val="24"/>
        </w:rPr>
        <w:t>Dates of portfolio submission will normally be made available at induction, at consolidation workshop meetings and posted on Moodle.</w:t>
      </w:r>
    </w:p>
    <w:p w:rsidR="00D27E6E" w:rsidRPr="00E35112" w:rsidRDefault="00D27E6E" w:rsidP="00D27E6E">
      <w:pPr>
        <w:jc w:val="both"/>
        <w:rPr>
          <w:color w:val="FF0000"/>
          <w:sz w:val="24"/>
          <w:szCs w:val="24"/>
        </w:rPr>
      </w:pPr>
    </w:p>
    <w:p w:rsidR="00D27E6E" w:rsidRPr="00467F66" w:rsidRDefault="00D27E6E" w:rsidP="00D27E6E">
      <w:pPr>
        <w:jc w:val="both"/>
        <w:rPr>
          <w:color w:val="auto"/>
          <w:sz w:val="24"/>
          <w:szCs w:val="24"/>
        </w:rPr>
      </w:pPr>
      <w:r>
        <w:rPr>
          <w:b/>
          <w:color w:val="auto"/>
          <w:sz w:val="24"/>
          <w:szCs w:val="24"/>
        </w:rPr>
        <w:br w:type="page"/>
      </w:r>
      <w:r w:rsidRPr="00467F66">
        <w:rPr>
          <w:b/>
          <w:color w:val="auto"/>
          <w:sz w:val="24"/>
          <w:szCs w:val="24"/>
        </w:rPr>
        <w:lastRenderedPageBreak/>
        <w:t>Confidentiality</w:t>
      </w:r>
    </w:p>
    <w:p w:rsidR="00D27E6E" w:rsidRPr="00467F66" w:rsidRDefault="00D27E6E" w:rsidP="00D27E6E">
      <w:pPr>
        <w:jc w:val="both"/>
        <w:rPr>
          <w:b/>
          <w:color w:val="auto"/>
          <w:sz w:val="24"/>
          <w:szCs w:val="24"/>
        </w:rPr>
      </w:pPr>
    </w:p>
    <w:p w:rsidR="00D27E6E" w:rsidRPr="00467F66" w:rsidRDefault="00D27E6E" w:rsidP="00D27E6E">
      <w:pPr>
        <w:jc w:val="both"/>
        <w:rPr>
          <w:color w:val="auto"/>
          <w:sz w:val="24"/>
          <w:szCs w:val="24"/>
        </w:rPr>
      </w:pPr>
      <w:r w:rsidRPr="00467F66">
        <w:rPr>
          <w:color w:val="auto"/>
          <w:sz w:val="24"/>
          <w:szCs w:val="24"/>
        </w:rPr>
        <w:t>It is important that no individual can be identified either directly or indirectly from the information in the portfolio. You must:</w:t>
      </w:r>
    </w:p>
    <w:p w:rsidR="00D27E6E" w:rsidRPr="00467F66" w:rsidRDefault="00D27E6E" w:rsidP="00D27E6E">
      <w:pPr>
        <w:jc w:val="both"/>
        <w:rPr>
          <w:color w:val="auto"/>
          <w:sz w:val="24"/>
          <w:szCs w:val="24"/>
        </w:rPr>
      </w:pPr>
    </w:p>
    <w:p w:rsidR="00D27E6E" w:rsidRPr="00467F66" w:rsidRDefault="00D27E6E" w:rsidP="00D27E6E">
      <w:pPr>
        <w:numPr>
          <w:ilvl w:val="0"/>
          <w:numId w:val="1"/>
        </w:numPr>
        <w:jc w:val="both"/>
        <w:rPr>
          <w:color w:val="auto"/>
          <w:sz w:val="24"/>
          <w:szCs w:val="24"/>
        </w:rPr>
      </w:pPr>
      <w:r w:rsidRPr="00467F66">
        <w:rPr>
          <w:color w:val="auto"/>
          <w:sz w:val="24"/>
          <w:szCs w:val="24"/>
        </w:rPr>
        <w:t>adhere to guidance in the Programme Handbook about confidentiality;</w:t>
      </w:r>
    </w:p>
    <w:p w:rsidR="00D27E6E" w:rsidRPr="00467F66" w:rsidRDefault="00D27E6E" w:rsidP="00D27E6E">
      <w:pPr>
        <w:numPr>
          <w:ilvl w:val="0"/>
          <w:numId w:val="26"/>
        </w:numPr>
        <w:jc w:val="both"/>
        <w:rPr>
          <w:color w:val="auto"/>
          <w:sz w:val="24"/>
          <w:szCs w:val="24"/>
        </w:rPr>
      </w:pPr>
      <w:r w:rsidRPr="00467F66">
        <w:rPr>
          <w:color w:val="auto"/>
          <w:sz w:val="24"/>
          <w:szCs w:val="24"/>
        </w:rPr>
        <w:t>not identify your Local Authority/employer by name or by associating any geographical, physical or other feature which might enable it to be identified. This includes reference in the bibliography to policies e.g. please use ‘xxx authority policy’;</w:t>
      </w:r>
    </w:p>
    <w:p w:rsidR="00D27E6E" w:rsidRPr="00467F66" w:rsidRDefault="00D27E6E" w:rsidP="00D27E6E">
      <w:pPr>
        <w:numPr>
          <w:ilvl w:val="0"/>
          <w:numId w:val="26"/>
        </w:numPr>
        <w:jc w:val="both"/>
        <w:rPr>
          <w:color w:val="auto"/>
          <w:sz w:val="24"/>
          <w:szCs w:val="24"/>
        </w:rPr>
      </w:pPr>
      <w:r w:rsidRPr="00467F66">
        <w:rPr>
          <w:color w:val="auto"/>
          <w:sz w:val="24"/>
          <w:szCs w:val="24"/>
        </w:rPr>
        <w:t>not identify</w:t>
      </w:r>
      <w:r w:rsidRPr="00467F66">
        <w:rPr>
          <w:b/>
          <w:color w:val="auto"/>
          <w:sz w:val="24"/>
          <w:szCs w:val="24"/>
        </w:rPr>
        <w:t xml:space="preserve"> </w:t>
      </w:r>
      <w:r w:rsidRPr="00467F66">
        <w:rPr>
          <w:color w:val="auto"/>
          <w:sz w:val="24"/>
          <w:szCs w:val="24"/>
        </w:rPr>
        <w:t xml:space="preserve">any individual using services, their family or carers by name. Instead you must use numbers e.g. 1, 2, 3 etc. and </w:t>
      </w:r>
      <w:r w:rsidRPr="00467F66">
        <w:rPr>
          <w:b/>
          <w:color w:val="auto"/>
          <w:sz w:val="24"/>
          <w:szCs w:val="24"/>
        </w:rPr>
        <w:t>not</w:t>
      </w:r>
      <w:r w:rsidRPr="00467F66">
        <w:rPr>
          <w:color w:val="auto"/>
          <w:sz w:val="24"/>
          <w:szCs w:val="24"/>
        </w:rPr>
        <w:t xml:space="preserve"> letters;</w:t>
      </w:r>
    </w:p>
    <w:p w:rsidR="00D27E6E" w:rsidRPr="00467F66" w:rsidRDefault="00D27E6E" w:rsidP="00D27E6E">
      <w:pPr>
        <w:numPr>
          <w:ilvl w:val="0"/>
          <w:numId w:val="26"/>
        </w:numPr>
        <w:jc w:val="both"/>
        <w:rPr>
          <w:color w:val="auto"/>
          <w:sz w:val="24"/>
          <w:szCs w:val="24"/>
        </w:rPr>
      </w:pPr>
      <w:r w:rsidRPr="00467F66">
        <w:rPr>
          <w:color w:val="auto"/>
          <w:sz w:val="24"/>
          <w:szCs w:val="24"/>
        </w:rPr>
        <w:t>not write information that enables any individual using services, their family or carers to be identified indirectly through the description you provide. This includes references to names, colleagues, places (including hospitals, schools, town, villages, streets) specific incidents which might enable identification due to past publicity, other professionals or any other personal information including medical or other conditions;</w:t>
      </w:r>
    </w:p>
    <w:p w:rsidR="00D27E6E" w:rsidRPr="00467F66" w:rsidRDefault="00D27E6E" w:rsidP="00D27E6E">
      <w:pPr>
        <w:numPr>
          <w:ilvl w:val="0"/>
          <w:numId w:val="25"/>
        </w:numPr>
        <w:jc w:val="both"/>
        <w:rPr>
          <w:color w:val="auto"/>
          <w:sz w:val="24"/>
          <w:szCs w:val="24"/>
        </w:rPr>
      </w:pPr>
      <w:r w:rsidRPr="00467F66">
        <w:rPr>
          <w:color w:val="auto"/>
          <w:sz w:val="24"/>
          <w:szCs w:val="24"/>
        </w:rPr>
        <w:t>take personal responsibility for adhering to confidentiality rules. Although consolidation workshops and feedback about your portfolio will provide guidance and feedback, it is the learner’s responsibility to ensure the portfolio adheres to the confidentiality requirements stated in the handbook and above.</w:t>
      </w:r>
    </w:p>
    <w:p w:rsidR="00D27E6E" w:rsidRPr="00467F66" w:rsidRDefault="00D27E6E" w:rsidP="00D27E6E">
      <w:pPr>
        <w:jc w:val="both"/>
        <w:rPr>
          <w:color w:val="auto"/>
          <w:sz w:val="24"/>
          <w:szCs w:val="24"/>
        </w:rPr>
      </w:pPr>
    </w:p>
    <w:p w:rsidR="00D27E6E" w:rsidRPr="008C7770" w:rsidRDefault="00D27E6E" w:rsidP="00D27E6E">
      <w:pPr>
        <w:jc w:val="both"/>
        <w:rPr>
          <w:b/>
          <w:i/>
          <w:color w:val="FF0000"/>
          <w:sz w:val="24"/>
          <w:szCs w:val="24"/>
        </w:rPr>
      </w:pPr>
      <w:r w:rsidRPr="008C7770">
        <w:rPr>
          <w:b/>
          <w:i/>
          <w:color w:val="FF0000"/>
          <w:sz w:val="24"/>
          <w:szCs w:val="24"/>
        </w:rPr>
        <w:t xml:space="preserve">Remember that the Portfolio is YOUR responsibility you must not rely on anyone else to pick up any confidentiality breaches as this is your work. You must accept full responsibility for confidentiality. Meeting all the confidentiality requirements is very important. Breaches of the confidentiality rules may incur a penalty including a deduction of marks or a fail, please see handbook for details.   </w:t>
      </w:r>
    </w:p>
    <w:p w:rsidR="00D27E6E" w:rsidRDefault="00D27E6E" w:rsidP="00D27E6E">
      <w:pPr>
        <w:ind w:left="360"/>
        <w:jc w:val="both"/>
        <w:rPr>
          <w:b/>
          <w:color w:val="auto"/>
          <w:sz w:val="24"/>
          <w:szCs w:val="24"/>
        </w:rPr>
      </w:pPr>
    </w:p>
    <w:p w:rsidR="00D27E6E" w:rsidRPr="0075031F" w:rsidRDefault="00D27E6E" w:rsidP="00D27E6E">
      <w:pPr>
        <w:ind w:left="360"/>
        <w:jc w:val="both"/>
        <w:rPr>
          <w:b/>
          <w:color w:val="auto"/>
          <w:sz w:val="24"/>
          <w:szCs w:val="24"/>
        </w:rPr>
      </w:pPr>
    </w:p>
    <w:p w:rsidR="00D27E6E" w:rsidRPr="0075031F" w:rsidRDefault="00D27E6E" w:rsidP="00D27E6E">
      <w:pPr>
        <w:jc w:val="both"/>
        <w:rPr>
          <w:b/>
          <w:color w:val="auto"/>
          <w:sz w:val="24"/>
          <w:szCs w:val="24"/>
        </w:rPr>
      </w:pPr>
      <w:r w:rsidRPr="0075031F">
        <w:rPr>
          <w:b/>
          <w:color w:val="auto"/>
          <w:sz w:val="24"/>
          <w:szCs w:val="24"/>
        </w:rPr>
        <w:t>Dyslexia and other special circumstances</w:t>
      </w:r>
    </w:p>
    <w:p w:rsidR="00D27E6E" w:rsidRPr="00E35112" w:rsidRDefault="00D27E6E" w:rsidP="00D27E6E">
      <w:pPr>
        <w:jc w:val="both"/>
        <w:rPr>
          <w:b/>
          <w:color w:val="FF0000"/>
          <w:sz w:val="24"/>
          <w:szCs w:val="24"/>
          <w:u w:val="single"/>
        </w:rPr>
      </w:pPr>
    </w:p>
    <w:p w:rsidR="00D27E6E" w:rsidRPr="00E35112" w:rsidRDefault="00D27E6E" w:rsidP="00D27E6E">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department immediately to discuss any additional support that may be needed. The University has a Student Services Unit that may be able to help but </w:t>
      </w:r>
      <w:r w:rsidRPr="00E97171">
        <w:rPr>
          <w:b/>
          <w:i/>
          <w:color w:val="auto"/>
          <w:sz w:val="24"/>
          <w:szCs w:val="24"/>
        </w:rPr>
        <w:t>it is the learner’s individual responsibility to contact them</w:t>
      </w:r>
      <w:r w:rsidRPr="00E35112">
        <w:rPr>
          <w:color w:val="FF0000"/>
          <w:sz w:val="24"/>
          <w:szCs w:val="24"/>
        </w:rPr>
        <w:t xml:space="preserve">. </w:t>
      </w:r>
    </w:p>
    <w:p w:rsidR="00D27E6E" w:rsidRPr="00E35112" w:rsidRDefault="00D27E6E" w:rsidP="00D27E6E">
      <w:pPr>
        <w:jc w:val="both"/>
        <w:rPr>
          <w:b/>
          <w:color w:val="FF0000"/>
          <w:sz w:val="24"/>
          <w:szCs w:val="24"/>
        </w:rPr>
      </w:pPr>
    </w:p>
    <w:p w:rsidR="00D27E6E" w:rsidRPr="00E35112" w:rsidRDefault="00D27E6E" w:rsidP="00D27E6E">
      <w:pPr>
        <w:jc w:val="both"/>
        <w:rPr>
          <w:b/>
          <w:color w:val="FF0000"/>
          <w:sz w:val="24"/>
          <w:szCs w:val="24"/>
        </w:rPr>
      </w:pPr>
    </w:p>
    <w:p w:rsidR="00D27E6E" w:rsidRPr="00E97171" w:rsidRDefault="00D27E6E" w:rsidP="00D27E6E">
      <w:pPr>
        <w:jc w:val="center"/>
        <w:rPr>
          <w:b/>
          <w:color w:val="auto"/>
          <w:sz w:val="24"/>
          <w:szCs w:val="24"/>
        </w:rPr>
      </w:pPr>
      <w:r w:rsidRPr="00E35112">
        <w:rPr>
          <w:b/>
          <w:color w:val="FF0000"/>
          <w:sz w:val="24"/>
          <w:szCs w:val="24"/>
        </w:rPr>
        <w:br w:type="page"/>
      </w:r>
      <w:r w:rsidRPr="00E97171">
        <w:rPr>
          <w:b/>
          <w:color w:val="auto"/>
          <w:sz w:val="24"/>
          <w:szCs w:val="24"/>
        </w:rPr>
        <w:lastRenderedPageBreak/>
        <w:t>Section 1</w:t>
      </w:r>
    </w:p>
    <w:p w:rsidR="00D27E6E" w:rsidRPr="00E97171" w:rsidRDefault="00D27E6E" w:rsidP="00D27E6E">
      <w:pPr>
        <w:jc w:val="both"/>
        <w:rPr>
          <w:color w:val="auto"/>
          <w:sz w:val="24"/>
          <w:szCs w:val="24"/>
          <w:u w:val="single"/>
        </w:rPr>
      </w:pPr>
    </w:p>
    <w:p w:rsidR="00D27E6E" w:rsidRPr="00E97171" w:rsidRDefault="00D27E6E" w:rsidP="00D27E6E">
      <w:pPr>
        <w:pBdr>
          <w:top w:val="single" w:sz="6" w:space="1" w:color="auto"/>
          <w:left w:val="single" w:sz="6" w:space="0" w:color="auto"/>
          <w:bottom w:val="single" w:sz="6" w:space="1" w:color="auto"/>
          <w:right w:val="single" w:sz="6" w:space="1" w:color="auto"/>
        </w:pBdr>
        <w:jc w:val="both"/>
        <w:rPr>
          <w:b/>
          <w:color w:val="auto"/>
          <w:sz w:val="24"/>
          <w:szCs w:val="24"/>
        </w:rPr>
      </w:pPr>
    </w:p>
    <w:p w:rsidR="00D27E6E" w:rsidRPr="00E97171" w:rsidRDefault="00D27E6E" w:rsidP="00D27E6E">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Pr="00E97171">
        <w:rPr>
          <w:b/>
          <w:color w:val="auto"/>
          <w:sz w:val="24"/>
          <w:szCs w:val="24"/>
        </w:rPr>
        <w:t xml:space="preserve">Consolidation </w:t>
      </w:r>
      <w:r>
        <w:rPr>
          <w:b/>
          <w:color w:val="auto"/>
          <w:sz w:val="24"/>
          <w:szCs w:val="24"/>
        </w:rPr>
        <w:t xml:space="preserve">of Social Work Practice </w:t>
      </w:r>
      <w:r w:rsidRPr="00E97171">
        <w:rPr>
          <w:b/>
          <w:color w:val="auto"/>
          <w:sz w:val="24"/>
          <w:szCs w:val="24"/>
        </w:rPr>
        <w:t xml:space="preserve">- Learner Portfolio </w:t>
      </w:r>
    </w:p>
    <w:p w:rsidR="00D27E6E" w:rsidRPr="00E97171" w:rsidRDefault="00D27E6E" w:rsidP="00D27E6E">
      <w:pPr>
        <w:pBdr>
          <w:top w:val="single" w:sz="6" w:space="1" w:color="auto"/>
          <w:left w:val="single" w:sz="6" w:space="0" w:color="auto"/>
          <w:bottom w:val="single" w:sz="6" w:space="1" w:color="auto"/>
          <w:right w:val="single" w:sz="6" w:space="1" w:color="auto"/>
        </w:pBdr>
        <w:jc w:val="both"/>
        <w:rPr>
          <w:b/>
          <w:color w:val="auto"/>
          <w:sz w:val="24"/>
          <w:szCs w:val="24"/>
        </w:rPr>
      </w:pPr>
    </w:p>
    <w:p w:rsidR="00D27E6E" w:rsidRPr="00E97171" w:rsidRDefault="00D27E6E" w:rsidP="00D27E6E">
      <w:pPr>
        <w:jc w:val="both"/>
        <w:rPr>
          <w:color w:val="auto"/>
          <w:sz w:val="24"/>
          <w:szCs w:val="24"/>
        </w:rPr>
      </w:pPr>
    </w:p>
    <w:p w:rsidR="00D27E6E" w:rsidRPr="00E97171" w:rsidRDefault="00D27E6E" w:rsidP="00D27E6E">
      <w:pPr>
        <w:jc w:val="both"/>
        <w:rPr>
          <w:i/>
          <w:color w:val="auto"/>
          <w:sz w:val="24"/>
          <w:szCs w:val="24"/>
        </w:rPr>
      </w:pPr>
      <w:r w:rsidRPr="00E97171">
        <w:rPr>
          <w:i/>
          <w:color w:val="auto"/>
          <w:sz w:val="24"/>
          <w:szCs w:val="24"/>
        </w:rPr>
        <w:t xml:space="preserve">Guidance: </w:t>
      </w:r>
    </w:p>
    <w:p w:rsidR="00D27E6E" w:rsidRPr="00E97171" w:rsidRDefault="00D27E6E" w:rsidP="00D27E6E">
      <w:pPr>
        <w:jc w:val="both"/>
        <w:rPr>
          <w:i/>
          <w:color w:val="auto"/>
          <w:sz w:val="24"/>
          <w:szCs w:val="24"/>
        </w:rPr>
      </w:pPr>
    </w:p>
    <w:p w:rsidR="00D27E6E" w:rsidRPr="00E97171" w:rsidRDefault="00D27E6E" w:rsidP="00D27E6E">
      <w:pPr>
        <w:numPr>
          <w:ilvl w:val="0"/>
          <w:numId w:val="19"/>
        </w:numPr>
        <w:jc w:val="both"/>
        <w:rPr>
          <w:i/>
          <w:color w:val="auto"/>
          <w:sz w:val="24"/>
          <w:szCs w:val="24"/>
        </w:rPr>
      </w:pPr>
      <w:r w:rsidRPr="00E97171">
        <w:rPr>
          <w:i/>
          <w:color w:val="auto"/>
          <w:sz w:val="24"/>
          <w:szCs w:val="24"/>
        </w:rPr>
        <w:t>Your portfolio must contain items 1 -</w:t>
      </w:r>
      <w:r>
        <w:rPr>
          <w:i/>
          <w:color w:val="auto"/>
          <w:sz w:val="24"/>
          <w:szCs w:val="24"/>
        </w:rPr>
        <w:t xml:space="preserve"> 9</w:t>
      </w:r>
      <w:r w:rsidRPr="00E97171">
        <w:rPr>
          <w:i/>
          <w:color w:val="auto"/>
          <w:sz w:val="24"/>
          <w:szCs w:val="24"/>
        </w:rPr>
        <w:t xml:space="preserve"> below (in the order given);</w:t>
      </w:r>
    </w:p>
    <w:p w:rsidR="00D27E6E" w:rsidRPr="00E97171" w:rsidRDefault="00D27E6E" w:rsidP="00D27E6E">
      <w:pPr>
        <w:numPr>
          <w:ilvl w:val="0"/>
          <w:numId w:val="19"/>
        </w:numPr>
        <w:jc w:val="both"/>
        <w:rPr>
          <w:i/>
          <w:color w:val="auto"/>
          <w:sz w:val="24"/>
          <w:szCs w:val="24"/>
        </w:rPr>
      </w:pPr>
      <w:r w:rsidRPr="00E97171">
        <w:rPr>
          <w:i/>
          <w:color w:val="auto"/>
          <w:sz w:val="24"/>
          <w:szCs w:val="24"/>
        </w:rPr>
        <w:t xml:space="preserve">You should use this pro-forma to insert your text within each section; </w:t>
      </w:r>
    </w:p>
    <w:p w:rsidR="00D27E6E" w:rsidRPr="00E97171" w:rsidRDefault="00D27E6E" w:rsidP="00D27E6E">
      <w:pPr>
        <w:numPr>
          <w:ilvl w:val="0"/>
          <w:numId w:val="19"/>
        </w:numPr>
        <w:jc w:val="both"/>
        <w:rPr>
          <w:i/>
          <w:color w:val="auto"/>
          <w:sz w:val="24"/>
          <w:szCs w:val="24"/>
        </w:rPr>
      </w:pPr>
      <w:r w:rsidRPr="00E97171">
        <w:rPr>
          <w:i/>
          <w:color w:val="auto"/>
          <w:sz w:val="24"/>
          <w:szCs w:val="24"/>
        </w:rPr>
        <w:t xml:space="preserve">Please make sure the Signatures page at Section </w:t>
      </w:r>
      <w:r>
        <w:rPr>
          <w:i/>
          <w:color w:val="auto"/>
          <w:sz w:val="24"/>
          <w:szCs w:val="24"/>
        </w:rPr>
        <w:t>8</w:t>
      </w:r>
      <w:r w:rsidRPr="00E97171">
        <w:rPr>
          <w:i/>
          <w:color w:val="auto"/>
          <w:sz w:val="24"/>
          <w:szCs w:val="24"/>
        </w:rPr>
        <w:t xml:space="preserve"> is fully completed before submission  </w:t>
      </w:r>
    </w:p>
    <w:p w:rsidR="00D27E6E" w:rsidRPr="00E97171" w:rsidRDefault="00D27E6E" w:rsidP="00D27E6E">
      <w:pPr>
        <w:jc w:val="both"/>
        <w:rPr>
          <w:b/>
          <w:color w:val="auto"/>
          <w:sz w:val="24"/>
          <w:szCs w:val="24"/>
        </w:rPr>
      </w:pPr>
    </w:p>
    <w:p w:rsidR="00D27E6E" w:rsidRPr="00E97171" w:rsidRDefault="00D27E6E" w:rsidP="00D27E6E">
      <w:pPr>
        <w:jc w:val="both"/>
        <w:rPr>
          <w:b/>
          <w:color w:val="auto"/>
          <w:sz w:val="24"/>
          <w:szCs w:val="24"/>
        </w:rPr>
      </w:pPr>
      <w:r w:rsidRPr="00E97171">
        <w:rPr>
          <w:b/>
          <w:color w:val="auto"/>
          <w:sz w:val="24"/>
          <w:szCs w:val="24"/>
        </w:rPr>
        <w:t xml:space="preserve">Contents </w:t>
      </w:r>
    </w:p>
    <w:p w:rsidR="00D27E6E" w:rsidRPr="00E35112" w:rsidRDefault="00D27E6E" w:rsidP="00D27E6E">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D27E6E" w:rsidRPr="00E35112" w:rsidTr="00D27E6E">
        <w:tc>
          <w:tcPr>
            <w:tcW w:w="1240" w:type="dxa"/>
            <w:shd w:val="clear" w:color="auto" w:fill="auto"/>
          </w:tcPr>
          <w:p w:rsidR="00D27E6E" w:rsidRPr="00FF07C3" w:rsidRDefault="00D27E6E" w:rsidP="00D27E6E">
            <w:pPr>
              <w:jc w:val="both"/>
              <w:rPr>
                <w:b/>
                <w:color w:val="auto"/>
                <w:sz w:val="24"/>
                <w:szCs w:val="24"/>
              </w:rPr>
            </w:pPr>
            <w:r w:rsidRPr="00FF07C3">
              <w:rPr>
                <w:b/>
                <w:color w:val="auto"/>
                <w:sz w:val="24"/>
                <w:szCs w:val="24"/>
              </w:rPr>
              <w:t>Portfolio Section</w:t>
            </w:r>
          </w:p>
        </w:tc>
        <w:tc>
          <w:tcPr>
            <w:tcW w:w="7177" w:type="dxa"/>
            <w:shd w:val="clear" w:color="auto" w:fill="auto"/>
          </w:tcPr>
          <w:p w:rsidR="00D27E6E" w:rsidRPr="00FF07C3" w:rsidRDefault="00D27E6E" w:rsidP="00D27E6E">
            <w:pPr>
              <w:jc w:val="both"/>
              <w:rPr>
                <w:b/>
                <w:color w:val="auto"/>
                <w:sz w:val="24"/>
                <w:szCs w:val="24"/>
              </w:rPr>
            </w:pPr>
            <w:r w:rsidRPr="00FF07C3">
              <w:rPr>
                <w:b/>
                <w:color w:val="auto"/>
                <w:sz w:val="24"/>
                <w:szCs w:val="24"/>
              </w:rPr>
              <w:t>Topic</w:t>
            </w:r>
          </w:p>
          <w:p w:rsidR="00D27E6E" w:rsidRPr="00FF07C3" w:rsidRDefault="00D27E6E" w:rsidP="00D27E6E">
            <w:pPr>
              <w:jc w:val="both"/>
              <w:rPr>
                <w:b/>
                <w:color w:val="auto"/>
                <w:sz w:val="24"/>
                <w:szCs w:val="24"/>
              </w:rPr>
            </w:pPr>
          </w:p>
        </w:tc>
        <w:tc>
          <w:tcPr>
            <w:tcW w:w="1134" w:type="dxa"/>
          </w:tcPr>
          <w:p w:rsidR="00D27E6E" w:rsidRPr="00FF07C3" w:rsidRDefault="00D27E6E" w:rsidP="00D27E6E">
            <w:pPr>
              <w:jc w:val="both"/>
              <w:rPr>
                <w:b/>
                <w:color w:val="auto"/>
                <w:sz w:val="24"/>
                <w:szCs w:val="24"/>
              </w:rPr>
            </w:pPr>
            <w:r>
              <w:rPr>
                <w:b/>
                <w:color w:val="auto"/>
                <w:sz w:val="24"/>
                <w:szCs w:val="24"/>
              </w:rPr>
              <w:t>Task no.</w:t>
            </w:r>
          </w:p>
        </w:tc>
      </w:tr>
      <w:tr w:rsidR="00D27E6E" w:rsidRPr="00E35112" w:rsidTr="00D27E6E">
        <w:tc>
          <w:tcPr>
            <w:tcW w:w="1240" w:type="dxa"/>
            <w:shd w:val="clear" w:color="auto" w:fill="auto"/>
          </w:tcPr>
          <w:p w:rsidR="00D27E6E" w:rsidRPr="00FF07C3" w:rsidRDefault="00D27E6E" w:rsidP="00D27E6E">
            <w:pPr>
              <w:jc w:val="both"/>
              <w:rPr>
                <w:color w:val="auto"/>
                <w:sz w:val="24"/>
                <w:szCs w:val="24"/>
              </w:rPr>
            </w:pPr>
            <w:r w:rsidRPr="00FF07C3">
              <w:rPr>
                <w:color w:val="auto"/>
                <w:sz w:val="24"/>
                <w:szCs w:val="24"/>
              </w:rPr>
              <w:t>1</w:t>
            </w:r>
          </w:p>
        </w:tc>
        <w:tc>
          <w:tcPr>
            <w:tcW w:w="7177" w:type="dxa"/>
            <w:shd w:val="clear" w:color="auto" w:fill="auto"/>
          </w:tcPr>
          <w:p w:rsidR="00D27E6E" w:rsidRPr="00FF07C3" w:rsidRDefault="00D27E6E" w:rsidP="00D27E6E">
            <w:pPr>
              <w:spacing w:line="360" w:lineRule="auto"/>
              <w:jc w:val="both"/>
              <w:rPr>
                <w:color w:val="auto"/>
                <w:sz w:val="24"/>
                <w:szCs w:val="24"/>
              </w:rPr>
            </w:pPr>
            <w:r w:rsidRPr="00FF07C3">
              <w:rPr>
                <w:color w:val="auto"/>
                <w:sz w:val="24"/>
                <w:szCs w:val="24"/>
              </w:rPr>
              <w:t>Contents page</w:t>
            </w:r>
          </w:p>
        </w:tc>
        <w:tc>
          <w:tcPr>
            <w:tcW w:w="1134" w:type="dxa"/>
          </w:tcPr>
          <w:p w:rsidR="00D27E6E" w:rsidRPr="00FF07C3" w:rsidRDefault="00D27E6E" w:rsidP="00D27E6E">
            <w:pPr>
              <w:spacing w:line="360" w:lineRule="auto"/>
              <w:jc w:val="both"/>
              <w:rPr>
                <w:color w:val="auto"/>
                <w:sz w:val="24"/>
                <w:szCs w:val="24"/>
              </w:rPr>
            </w:pPr>
          </w:p>
        </w:tc>
      </w:tr>
      <w:tr w:rsidR="00D27E6E" w:rsidRPr="00E35112" w:rsidTr="00D27E6E">
        <w:tc>
          <w:tcPr>
            <w:tcW w:w="1240" w:type="dxa"/>
            <w:shd w:val="clear" w:color="auto" w:fill="auto"/>
          </w:tcPr>
          <w:p w:rsidR="00D27E6E" w:rsidRPr="00FF07C3" w:rsidRDefault="00D27E6E" w:rsidP="00D27E6E">
            <w:pPr>
              <w:jc w:val="both"/>
              <w:rPr>
                <w:color w:val="auto"/>
                <w:sz w:val="24"/>
                <w:szCs w:val="24"/>
              </w:rPr>
            </w:pPr>
            <w:r w:rsidRPr="00FF07C3">
              <w:rPr>
                <w:color w:val="auto"/>
                <w:sz w:val="24"/>
                <w:szCs w:val="24"/>
              </w:rPr>
              <w:t>2</w:t>
            </w:r>
          </w:p>
        </w:tc>
        <w:tc>
          <w:tcPr>
            <w:tcW w:w="7177" w:type="dxa"/>
            <w:shd w:val="clear" w:color="auto" w:fill="auto"/>
          </w:tcPr>
          <w:p w:rsidR="00D27E6E" w:rsidRPr="00FF07C3" w:rsidRDefault="00D27E6E" w:rsidP="00D27E6E">
            <w:pPr>
              <w:spacing w:line="360" w:lineRule="auto"/>
              <w:jc w:val="both"/>
              <w:rPr>
                <w:color w:val="auto"/>
                <w:sz w:val="24"/>
                <w:szCs w:val="24"/>
              </w:rPr>
            </w:pPr>
            <w:r w:rsidRPr="00FF07C3">
              <w:rPr>
                <w:color w:val="auto"/>
                <w:sz w:val="24"/>
                <w:szCs w:val="24"/>
              </w:rPr>
              <w:t>Developmental Review</w:t>
            </w:r>
          </w:p>
        </w:tc>
        <w:tc>
          <w:tcPr>
            <w:tcW w:w="1134" w:type="dxa"/>
          </w:tcPr>
          <w:p w:rsidR="00D27E6E" w:rsidRPr="00FF07C3" w:rsidRDefault="00D27E6E" w:rsidP="00D27E6E">
            <w:pPr>
              <w:spacing w:line="360" w:lineRule="auto"/>
              <w:jc w:val="both"/>
              <w:rPr>
                <w:color w:val="auto"/>
                <w:sz w:val="24"/>
                <w:szCs w:val="24"/>
              </w:rPr>
            </w:pPr>
            <w:r>
              <w:rPr>
                <w:color w:val="auto"/>
                <w:sz w:val="24"/>
                <w:szCs w:val="24"/>
              </w:rPr>
              <w:t>1</w:t>
            </w:r>
          </w:p>
        </w:tc>
      </w:tr>
      <w:tr w:rsidR="00D27E6E" w:rsidRPr="00E35112" w:rsidTr="00D27E6E">
        <w:tc>
          <w:tcPr>
            <w:tcW w:w="1240" w:type="dxa"/>
            <w:shd w:val="clear" w:color="auto" w:fill="auto"/>
          </w:tcPr>
          <w:p w:rsidR="00D27E6E" w:rsidRPr="00E559CE" w:rsidRDefault="00D27E6E" w:rsidP="00D27E6E">
            <w:pPr>
              <w:jc w:val="both"/>
              <w:rPr>
                <w:color w:val="auto"/>
                <w:sz w:val="24"/>
                <w:szCs w:val="24"/>
              </w:rPr>
            </w:pPr>
            <w:r w:rsidRPr="00E559CE">
              <w:rPr>
                <w:color w:val="auto"/>
                <w:sz w:val="24"/>
                <w:szCs w:val="24"/>
              </w:rPr>
              <w:t>3</w:t>
            </w:r>
          </w:p>
        </w:tc>
        <w:tc>
          <w:tcPr>
            <w:tcW w:w="7177" w:type="dxa"/>
            <w:shd w:val="clear" w:color="auto" w:fill="auto"/>
          </w:tcPr>
          <w:p w:rsidR="00D27E6E" w:rsidRPr="00E559CE" w:rsidRDefault="00D27E6E" w:rsidP="00D27E6E">
            <w:pPr>
              <w:spacing w:line="360" w:lineRule="auto"/>
              <w:jc w:val="both"/>
              <w:rPr>
                <w:color w:val="auto"/>
                <w:sz w:val="24"/>
                <w:szCs w:val="24"/>
              </w:rPr>
            </w:pPr>
            <w:r w:rsidRPr="00E559CE">
              <w:rPr>
                <w:color w:val="auto"/>
                <w:sz w:val="24"/>
                <w:szCs w:val="24"/>
              </w:rPr>
              <w:t>Observation and feedback</w:t>
            </w:r>
          </w:p>
        </w:tc>
        <w:tc>
          <w:tcPr>
            <w:tcW w:w="1134" w:type="dxa"/>
          </w:tcPr>
          <w:p w:rsidR="00D27E6E" w:rsidRPr="00E559CE" w:rsidRDefault="00D27E6E" w:rsidP="00D27E6E">
            <w:pPr>
              <w:spacing w:line="360" w:lineRule="auto"/>
              <w:jc w:val="both"/>
              <w:rPr>
                <w:color w:val="auto"/>
                <w:sz w:val="24"/>
                <w:szCs w:val="24"/>
              </w:rPr>
            </w:pPr>
            <w:r>
              <w:rPr>
                <w:color w:val="auto"/>
                <w:sz w:val="24"/>
                <w:szCs w:val="24"/>
              </w:rPr>
              <w:t>2</w:t>
            </w:r>
          </w:p>
        </w:tc>
      </w:tr>
      <w:tr w:rsidR="00D27E6E" w:rsidRPr="00E35112" w:rsidTr="00D27E6E">
        <w:tc>
          <w:tcPr>
            <w:tcW w:w="1240" w:type="dxa"/>
            <w:shd w:val="clear" w:color="auto" w:fill="auto"/>
          </w:tcPr>
          <w:p w:rsidR="00D27E6E" w:rsidRPr="00E559CE" w:rsidRDefault="00D27E6E" w:rsidP="00D27E6E">
            <w:pPr>
              <w:jc w:val="both"/>
              <w:rPr>
                <w:color w:val="auto"/>
                <w:sz w:val="24"/>
                <w:szCs w:val="24"/>
              </w:rPr>
            </w:pPr>
            <w:r w:rsidRPr="00E559CE">
              <w:rPr>
                <w:color w:val="auto"/>
                <w:sz w:val="24"/>
                <w:szCs w:val="24"/>
              </w:rPr>
              <w:t>4</w:t>
            </w:r>
          </w:p>
        </w:tc>
        <w:tc>
          <w:tcPr>
            <w:tcW w:w="7177" w:type="dxa"/>
            <w:shd w:val="clear" w:color="auto" w:fill="auto"/>
          </w:tcPr>
          <w:p w:rsidR="00D27E6E" w:rsidRPr="00E559CE" w:rsidRDefault="00D27E6E" w:rsidP="00D27E6E">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rsidR="00D27E6E" w:rsidRPr="00E559CE" w:rsidRDefault="00D27E6E" w:rsidP="00D27E6E">
            <w:pPr>
              <w:spacing w:line="360" w:lineRule="auto"/>
              <w:jc w:val="both"/>
              <w:rPr>
                <w:color w:val="auto"/>
                <w:sz w:val="24"/>
                <w:szCs w:val="24"/>
              </w:rPr>
            </w:pPr>
            <w:r>
              <w:rPr>
                <w:color w:val="auto"/>
                <w:sz w:val="24"/>
                <w:szCs w:val="24"/>
              </w:rPr>
              <w:t>3</w:t>
            </w:r>
          </w:p>
        </w:tc>
      </w:tr>
      <w:tr w:rsidR="00D27E6E" w:rsidRPr="00E35112" w:rsidTr="00D27E6E">
        <w:tc>
          <w:tcPr>
            <w:tcW w:w="1240" w:type="dxa"/>
            <w:shd w:val="clear" w:color="auto" w:fill="auto"/>
          </w:tcPr>
          <w:p w:rsidR="00D27E6E" w:rsidRPr="00E559CE" w:rsidRDefault="00D27E6E" w:rsidP="00D27E6E">
            <w:pPr>
              <w:jc w:val="both"/>
              <w:rPr>
                <w:color w:val="auto"/>
                <w:sz w:val="24"/>
                <w:szCs w:val="24"/>
              </w:rPr>
            </w:pPr>
            <w:r>
              <w:rPr>
                <w:color w:val="auto"/>
                <w:sz w:val="24"/>
                <w:szCs w:val="24"/>
              </w:rPr>
              <w:t>5</w:t>
            </w:r>
          </w:p>
        </w:tc>
        <w:tc>
          <w:tcPr>
            <w:tcW w:w="7177" w:type="dxa"/>
            <w:shd w:val="clear" w:color="auto" w:fill="auto"/>
          </w:tcPr>
          <w:p w:rsidR="00D27E6E" w:rsidRPr="00E559CE" w:rsidRDefault="00D27E6E" w:rsidP="00D27E6E">
            <w:pPr>
              <w:spacing w:line="360" w:lineRule="auto"/>
              <w:jc w:val="both"/>
              <w:rPr>
                <w:color w:val="auto"/>
                <w:sz w:val="24"/>
                <w:szCs w:val="24"/>
              </w:rPr>
            </w:pPr>
            <w:r>
              <w:rPr>
                <w:color w:val="auto"/>
                <w:sz w:val="24"/>
                <w:szCs w:val="24"/>
              </w:rPr>
              <w:t>Safeguarding</w:t>
            </w:r>
          </w:p>
        </w:tc>
        <w:tc>
          <w:tcPr>
            <w:tcW w:w="1134" w:type="dxa"/>
          </w:tcPr>
          <w:p w:rsidR="00D27E6E" w:rsidRDefault="00D27E6E" w:rsidP="00D27E6E">
            <w:pPr>
              <w:spacing w:line="360" w:lineRule="auto"/>
              <w:jc w:val="both"/>
              <w:rPr>
                <w:color w:val="auto"/>
                <w:sz w:val="24"/>
                <w:szCs w:val="24"/>
              </w:rPr>
            </w:pPr>
            <w:r>
              <w:rPr>
                <w:color w:val="auto"/>
                <w:sz w:val="24"/>
                <w:szCs w:val="24"/>
              </w:rPr>
              <w:t>4</w:t>
            </w:r>
          </w:p>
        </w:tc>
      </w:tr>
      <w:tr w:rsidR="00D27E6E" w:rsidRPr="00E35112" w:rsidTr="00D27E6E">
        <w:tc>
          <w:tcPr>
            <w:tcW w:w="1240" w:type="dxa"/>
            <w:shd w:val="clear" w:color="auto" w:fill="auto"/>
          </w:tcPr>
          <w:p w:rsidR="00D27E6E" w:rsidRPr="00E559CE" w:rsidRDefault="00D27E6E" w:rsidP="00D27E6E">
            <w:pPr>
              <w:jc w:val="both"/>
              <w:rPr>
                <w:color w:val="auto"/>
                <w:sz w:val="24"/>
                <w:szCs w:val="24"/>
              </w:rPr>
            </w:pPr>
            <w:r>
              <w:rPr>
                <w:color w:val="auto"/>
                <w:sz w:val="24"/>
                <w:szCs w:val="24"/>
              </w:rPr>
              <w:t>6</w:t>
            </w:r>
          </w:p>
        </w:tc>
        <w:tc>
          <w:tcPr>
            <w:tcW w:w="7177" w:type="dxa"/>
            <w:shd w:val="clear" w:color="auto" w:fill="auto"/>
          </w:tcPr>
          <w:p w:rsidR="00D27E6E" w:rsidRPr="00E559CE" w:rsidRDefault="00D27E6E" w:rsidP="00D27E6E">
            <w:pPr>
              <w:spacing w:line="360" w:lineRule="auto"/>
              <w:jc w:val="both"/>
              <w:rPr>
                <w:color w:val="auto"/>
                <w:sz w:val="24"/>
                <w:szCs w:val="24"/>
              </w:rPr>
            </w:pPr>
            <w:r w:rsidRPr="00E559CE">
              <w:rPr>
                <w:color w:val="auto"/>
                <w:sz w:val="24"/>
                <w:szCs w:val="24"/>
              </w:rPr>
              <w:t>Developmental Review</w:t>
            </w:r>
          </w:p>
        </w:tc>
        <w:tc>
          <w:tcPr>
            <w:tcW w:w="1134" w:type="dxa"/>
          </w:tcPr>
          <w:p w:rsidR="00D27E6E" w:rsidRPr="00E559CE" w:rsidRDefault="00D27E6E" w:rsidP="00D27E6E">
            <w:pPr>
              <w:spacing w:line="360" w:lineRule="auto"/>
              <w:jc w:val="both"/>
              <w:rPr>
                <w:color w:val="auto"/>
                <w:sz w:val="24"/>
                <w:szCs w:val="24"/>
              </w:rPr>
            </w:pPr>
            <w:r>
              <w:rPr>
                <w:color w:val="auto"/>
                <w:sz w:val="24"/>
                <w:szCs w:val="24"/>
              </w:rPr>
              <w:t>1</w:t>
            </w:r>
          </w:p>
        </w:tc>
      </w:tr>
      <w:tr w:rsidR="00D27E6E" w:rsidRPr="00E35112" w:rsidTr="00D27E6E">
        <w:tc>
          <w:tcPr>
            <w:tcW w:w="1240" w:type="dxa"/>
            <w:shd w:val="clear" w:color="auto" w:fill="auto"/>
          </w:tcPr>
          <w:p w:rsidR="00D27E6E" w:rsidRPr="000E38C3" w:rsidRDefault="00D27E6E" w:rsidP="00D27E6E">
            <w:pPr>
              <w:jc w:val="both"/>
              <w:rPr>
                <w:color w:val="auto"/>
                <w:sz w:val="24"/>
                <w:szCs w:val="24"/>
              </w:rPr>
            </w:pPr>
            <w:r>
              <w:rPr>
                <w:color w:val="auto"/>
                <w:sz w:val="24"/>
                <w:szCs w:val="24"/>
              </w:rPr>
              <w:t>7</w:t>
            </w:r>
          </w:p>
        </w:tc>
        <w:tc>
          <w:tcPr>
            <w:tcW w:w="7177" w:type="dxa"/>
            <w:shd w:val="clear" w:color="auto" w:fill="auto"/>
          </w:tcPr>
          <w:p w:rsidR="00D27E6E" w:rsidRPr="000E38C3" w:rsidRDefault="00D27E6E" w:rsidP="00D27E6E">
            <w:pPr>
              <w:spacing w:line="360" w:lineRule="auto"/>
              <w:jc w:val="both"/>
              <w:rPr>
                <w:color w:val="auto"/>
                <w:sz w:val="24"/>
                <w:szCs w:val="24"/>
              </w:rPr>
            </w:pPr>
            <w:r w:rsidRPr="000E38C3">
              <w:rPr>
                <w:color w:val="auto"/>
                <w:sz w:val="24"/>
                <w:szCs w:val="24"/>
              </w:rPr>
              <w:t>Bibliography</w:t>
            </w:r>
          </w:p>
        </w:tc>
        <w:tc>
          <w:tcPr>
            <w:tcW w:w="1134" w:type="dxa"/>
          </w:tcPr>
          <w:p w:rsidR="00D27E6E" w:rsidRPr="000E38C3" w:rsidRDefault="00D27E6E" w:rsidP="00D27E6E">
            <w:pPr>
              <w:spacing w:line="360" w:lineRule="auto"/>
              <w:jc w:val="both"/>
              <w:rPr>
                <w:color w:val="auto"/>
                <w:sz w:val="24"/>
                <w:szCs w:val="24"/>
              </w:rPr>
            </w:pPr>
          </w:p>
        </w:tc>
      </w:tr>
      <w:tr w:rsidR="00D27E6E" w:rsidRPr="00E35112" w:rsidTr="00D27E6E">
        <w:tc>
          <w:tcPr>
            <w:tcW w:w="1240" w:type="dxa"/>
            <w:shd w:val="clear" w:color="auto" w:fill="auto"/>
          </w:tcPr>
          <w:p w:rsidR="00D27E6E" w:rsidRPr="000E38C3" w:rsidRDefault="00D27E6E" w:rsidP="00D27E6E">
            <w:pPr>
              <w:jc w:val="both"/>
              <w:rPr>
                <w:color w:val="auto"/>
                <w:sz w:val="24"/>
                <w:szCs w:val="24"/>
              </w:rPr>
            </w:pPr>
            <w:r>
              <w:rPr>
                <w:color w:val="auto"/>
                <w:sz w:val="24"/>
                <w:szCs w:val="24"/>
              </w:rPr>
              <w:t>8</w:t>
            </w:r>
          </w:p>
        </w:tc>
        <w:tc>
          <w:tcPr>
            <w:tcW w:w="7177" w:type="dxa"/>
            <w:shd w:val="clear" w:color="auto" w:fill="auto"/>
          </w:tcPr>
          <w:p w:rsidR="00D27E6E" w:rsidRPr="000E38C3" w:rsidRDefault="00D27E6E" w:rsidP="00D27E6E">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rsidR="00D27E6E" w:rsidRPr="000E38C3" w:rsidRDefault="00D27E6E" w:rsidP="00D27E6E">
            <w:pPr>
              <w:spacing w:line="360" w:lineRule="auto"/>
              <w:jc w:val="both"/>
              <w:rPr>
                <w:color w:val="auto"/>
                <w:sz w:val="24"/>
                <w:szCs w:val="24"/>
              </w:rPr>
            </w:pPr>
          </w:p>
        </w:tc>
      </w:tr>
      <w:tr w:rsidR="00D27E6E" w:rsidRPr="00E35112" w:rsidTr="00D27E6E">
        <w:tc>
          <w:tcPr>
            <w:tcW w:w="1240" w:type="dxa"/>
            <w:shd w:val="clear" w:color="auto" w:fill="auto"/>
          </w:tcPr>
          <w:p w:rsidR="00D27E6E" w:rsidRPr="000E38C3" w:rsidRDefault="00D27E6E" w:rsidP="00D27E6E">
            <w:pPr>
              <w:jc w:val="both"/>
              <w:rPr>
                <w:color w:val="auto"/>
                <w:sz w:val="24"/>
                <w:szCs w:val="24"/>
              </w:rPr>
            </w:pPr>
            <w:r>
              <w:rPr>
                <w:color w:val="auto"/>
                <w:sz w:val="24"/>
                <w:szCs w:val="24"/>
              </w:rPr>
              <w:t>9</w:t>
            </w:r>
          </w:p>
        </w:tc>
        <w:tc>
          <w:tcPr>
            <w:tcW w:w="7177" w:type="dxa"/>
            <w:shd w:val="clear" w:color="auto" w:fill="auto"/>
          </w:tcPr>
          <w:p w:rsidR="00D27E6E" w:rsidRPr="000E38C3" w:rsidRDefault="00D27E6E" w:rsidP="00D27E6E">
            <w:pPr>
              <w:spacing w:line="360" w:lineRule="auto"/>
              <w:jc w:val="both"/>
              <w:rPr>
                <w:color w:val="auto"/>
                <w:sz w:val="24"/>
                <w:szCs w:val="24"/>
              </w:rPr>
            </w:pPr>
            <w:r>
              <w:rPr>
                <w:color w:val="auto"/>
                <w:sz w:val="24"/>
                <w:szCs w:val="24"/>
              </w:rPr>
              <w:t>Learner and Employer Learning Agreement</w:t>
            </w:r>
          </w:p>
        </w:tc>
        <w:tc>
          <w:tcPr>
            <w:tcW w:w="1134" w:type="dxa"/>
          </w:tcPr>
          <w:p w:rsidR="00D27E6E" w:rsidRDefault="00D27E6E" w:rsidP="00D27E6E">
            <w:pPr>
              <w:spacing w:line="360" w:lineRule="auto"/>
              <w:jc w:val="both"/>
              <w:rPr>
                <w:color w:val="auto"/>
                <w:sz w:val="24"/>
                <w:szCs w:val="24"/>
              </w:rPr>
            </w:pPr>
          </w:p>
        </w:tc>
      </w:tr>
    </w:tbl>
    <w:p w:rsidR="00D27E6E" w:rsidRDefault="00D27E6E" w:rsidP="00D27E6E">
      <w:pPr>
        <w:jc w:val="both"/>
        <w:rPr>
          <w:b/>
          <w:sz w:val="24"/>
          <w:szCs w:val="24"/>
        </w:rPr>
      </w:pPr>
    </w:p>
    <w:p w:rsidR="00D27E6E" w:rsidRPr="008B28E7" w:rsidRDefault="00D27E6E" w:rsidP="00D27E6E">
      <w:pPr>
        <w:jc w:val="center"/>
        <w:rPr>
          <w:b/>
          <w:sz w:val="24"/>
          <w:szCs w:val="24"/>
        </w:rPr>
      </w:pPr>
      <w:r>
        <w:rPr>
          <w:b/>
          <w:sz w:val="24"/>
          <w:szCs w:val="24"/>
        </w:rPr>
        <w:br w:type="page"/>
      </w:r>
      <w:r w:rsidRPr="008B28E7">
        <w:rPr>
          <w:b/>
          <w:sz w:val="24"/>
          <w:szCs w:val="24"/>
        </w:rPr>
        <w:lastRenderedPageBreak/>
        <w:t>Section 2</w:t>
      </w:r>
    </w:p>
    <w:p w:rsidR="00D27E6E" w:rsidRPr="008B28E7" w:rsidRDefault="00D27E6E" w:rsidP="00D27E6E">
      <w:pPr>
        <w:jc w:val="both"/>
        <w:rPr>
          <w:b/>
          <w:sz w:val="24"/>
          <w:szCs w:val="24"/>
        </w:rPr>
      </w:pPr>
    </w:p>
    <w:p w:rsidR="00D27E6E" w:rsidRPr="008B28E7" w:rsidRDefault="00D27E6E" w:rsidP="00D27E6E">
      <w:pPr>
        <w:jc w:val="both"/>
        <w:rPr>
          <w:b/>
          <w:sz w:val="24"/>
          <w:szCs w:val="24"/>
        </w:rPr>
      </w:pPr>
      <w:r w:rsidRPr="008B28E7">
        <w:rPr>
          <w:b/>
          <w:sz w:val="24"/>
          <w:szCs w:val="24"/>
        </w:rPr>
        <w:t>Developmental review</w:t>
      </w:r>
      <w:r>
        <w:rPr>
          <w:b/>
          <w:sz w:val="24"/>
          <w:szCs w:val="24"/>
        </w:rPr>
        <w:t xml:space="preserve"> (a)</w:t>
      </w:r>
    </w:p>
    <w:p w:rsidR="00D27E6E" w:rsidRPr="008B28E7" w:rsidRDefault="00D27E6E" w:rsidP="00D27E6E">
      <w:pPr>
        <w:jc w:val="both"/>
        <w:rPr>
          <w:b/>
          <w:sz w:val="24"/>
          <w:szCs w:val="24"/>
        </w:rPr>
      </w:pPr>
    </w:p>
    <w:p w:rsidR="00D27E6E" w:rsidRPr="00CD0735" w:rsidRDefault="00D27E6E" w:rsidP="00D27E6E">
      <w:pPr>
        <w:jc w:val="both"/>
        <w:rPr>
          <w:i/>
          <w:sz w:val="24"/>
          <w:szCs w:val="24"/>
        </w:rPr>
      </w:pPr>
      <w:r w:rsidRPr="00E83F91">
        <w:rPr>
          <w:i/>
          <w:sz w:val="24"/>
          <w:szCs w:val="24"/>
        </w:rPr>
        <w:t xml:space="preserve">Guidance: </w:t>
      </w:r>
      <w:r>
        <w:rPr>
          <w:i/>
          <w:sz w:val="24"/>
          <w:szCs w:val="24"/>
        </w:rPr>
        <w:t>This section should be completed by taking into account</w:t>
      </w:r>
      <w:r w:rsidRPr="00FF07C3">
        <w:rPr>
          <w:sz w:val="24"/>
          <w:szCs w:val="24"/>
        </w:rPr>
        <w:t xml:space="preserve"> </w:t>
      </w:r>
      <w:r w:rsidRPr="00CD0735">
        <w:rPr>
          <w:i/>
          <w:sz w:val="24"/>
          <w:szCs w:val="24"/>
        </w:rPr>
        <w:t>the work that you will have done since qualifying, and discussions with your mentor and supervisor/line manager as part of your First Three Years of Practice Individual Plan.</w:t>
      </w:r>
    </w:p>
    <w:p w:rsidR="00D27E6E" w:rsidRPr="0049196A" w:rsidRDefault="00D27E6E" w:rsidP="00D27E6E">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D27E6E" w:rsidRPr="0049196A" w:rsidTr="00D27E6E">
        <w:tc>
          <w:tcPr>
            <w:tcW w:w="10278" w:type="dxa"/>
            <w:shd w:val="clear" w:color="auto" w:fill="auto"/>
          </w:tcPr>
          <w:p w:rsidR="00D27E6E" w:rsidRPr="00FF07C3" w:rsidRDefault="00D27E6E" w:rsidP="00D27E6E">
            <w:pPr>
              <w:jc w:val="both"/>
              <w:rPr>
                <w:sz w:val="24"/>
                <w:szCs w:val="24"/>
              </w:rPr>
            </w:pPr>
            <w:r>
              <w:rPr>
                <w:sz w:val="24"/>
                <w:szCs w:val="24"/>
              </w:rPr>
              <w:t>Based on your experience in practice identify and justify your agreed learning needs for the following</w:t>
            </w:r>
            <w:r w:rsidRPr="00FF07C3">
              <w:rPr>
                <w:sz w:val="24"/>
                <w:szCs w:val="24"/>
              </w:rPr>
              <w:t xml:space="preserve"> outcomes:</w:t>
            </w:r>
          </w:p>
          <w:p w:rsidR="00D27E6E" w:rsidRPr="00FF07C3" w:rsidRDefault="00D27E6E" w:rsidP="00D27E6E">
            <w:pPr>
              <w:jc w:val="both"/>
              <w:rPr>
                <w:sz w:val="24"/>
                <w:szCs w:val="24"/>
              </w:rPr>
            </w:pPr>
          </w:p>
          <w:p w:rsidR="00D27E6E" w:rsidRDefault="00D27E6E" w:rsidP="00D27E6E">
            <w:pPr>
              <w:numPr>
                <w:ilvl w:val="0"/>
                <w:numId w:val="44"/>
              </w:numPr>
              <w:jc w:val="both"/>
              <w:rPr>
                <w:sz w:val="24"/>
                <w:szCs w:val="24"/>
              </w:rPr>
            </w:pPr>
            <w:r w:rsidRPr="00FF07C3">
              <w:rPr>
                <w:sz w:val="24"/>
                <w:szCs w:val="24"/>
              </w:rPr>
              <w:t>Working Collaboratively with</w:t>
            </w:r>
            <w:r>
              <w:rPr>
                <w:sz w:val="24"/>
                <w:szCs w:val="24"/>
              </w:rPr>
              <w:t xml:space="preserve"> </w:t>
            </w:r>
            <w:r w:rsidRPr="00AE5BA6">
              <w:rPr>
                <w:sz w:val="24"/>
                <w:szCs w:val="24"/>
              </w:rPr>
              <w:t>service users</w:t>
            </w:r>
            <w:r>
              <w:rPr>
                <w:sz w:val="24"/>
                <w:szCs w:val="24"/>
              </w:rPr>
              <w:t xml:space="preserve"> &amp;</w:t>
            </w:r>
            <w:r w:rsidRPr="00AE5BA6">
              <w:rPr>
                <w:sz w:val="24"/>
                <w:szCs w:val="24"/>
              </w:rPr>
              <w:t xml:space="preserve"> carers </w:t>
            </w:r>
            <w:r>
              <w:rPr>
                <w:sz w:val="24"/>
                <w:szCs w:val="24"/>
              </w:rPr>
              <w:t xml:space="preserve"> </w:t>
            </w:r>
          </w:p>
          <w:p w:rsidR="00D27E6E" w:rsidRPr="00FF07C3" w:rsidRDefault="00D27E6E" w:rsidP="00D27E6E">
            <w:pPr>
              <w:jc w:val="both"/>
              <w:rPr>
                <w:sz w:val="24"/>
                <w:szCs w:val="24"/>
              </w:rPr>
            </w:pPr>
            <w:r>
              <w:rPr>
                <w:sz w:val="24"/>
                <w:szCs w:val="24"/>
              </w:rPr>
              <w:t xml:space="preserve">           </w:t>
            </w:r>
            <w:r w:rsidRPr="00FF07C3">
              <w:rPr>
                <w:sz w:val="24"/>
                <w:szCs w:val="24"/>
              </w:rPr>
              <w:t>Working Collaboratively with Other Professionals</w:t>
            </w:r>
          </w:p>
          <w:p w:rsidR="00D27E6E" w:rsidRPr="00FF07C3" w:rsidRDefault="00D27E6E" w:rsidP="00D27E6E">
            <w:pPr>
              <w:numPr>
                <w:ilvl w:val="0"/>
                <w:numId w:val="44"/>
              </w:numPr>
              <w:jc w:val="both"/>
              <w:rPr>
                <w:sz w:val="24"/>
                <w:szCs w:val="24"/>
              </w:rPr>
            </w:pPr>
            <w:r w:rsidRPr="00FF07C3">
              <w:rPr>
                <w:sz w:val="24"/>
                <w:szCs w:val="24"/>
              </w:rPr>
              <w:t>Applying analysis in assessment to inform interventions</w:t>
            </w:r>
          </w:p>
          <w:p w:rsidR="00D27E6E" w:rsidRPr="00FF07C3" w:rsidRDefault="00D27E6E" w:rsidP="00D27E6E">
            <w:pPr>
              <w:numPr>
                <w:ilvl w:val="0"/>
                <w:numId w:val="44"/>
              </w:numPr>
              <w:jc w:val="both"/>
              <w:rPr>
                <w:sz w:val="24"/>
                <w:szCs w:val="24"/>
              </w:rPr>
            </w:pPr>
            <w:r w:rsidRPr="00FF07C3">
              <w:rPr>
                <w:sz w:val="24"/>
                <w:szCs w:val="24"/>
              </w:rPr>
              <w:t>Intervention and application of professional judgement in increasingly complex situations</w:t>
            </w:r>
          </w:p>
          <w:p w:rsidR="00D27E6E" w:rsidRDefault="00D27E6E" w:rsidP="00D27E6E">
            <w:pPr>
              <w:jc w:val="both"/>
              <w:rPr>
                <w:sz w:val="24"/>
                <w:szCs w:val="24"/>
              </w:rPr>
            </w:pPr>
          </w:p>
          <w:p w:rsidR="00D27E6E" w:rsidRDefault="00D27E6E" w:rsidP="00D27E6E">
            <w:pPr>
              <w:jc w:val="both"/>
              <w:rPr>
                <w:i/>
                <w:sz w:val="24"/>
                <w:szCs w:val="24"/>
              </w:rPr>
            </w:pPr>
            <w:r>
              <w:rPr>
                <w:i/>
                <w:sz w:val="24"/>
                <w:szCs w:val="24"/>
              </w:rPr>
              <w:t>500</w:t>
            </w:r>
            <w:r w:rsidRPr="0049196A">
              <w:rPr>
                <w:i/>
                <w:sz w:val="24"/>
                <w:szCs w:val="24"/>
              </w:rPr>
              <w:t xml:space="preserve"> words (+/- 10%: include your actual word count at the end of each section)</w:t>
            </w:r>
          </w:p>
          <w:p w:rsidR="00D27E6E" w:rsidRPr="0049196A" w:rsidRDefault="00D27E6E" w:rsidP="00D27E6E">
            <w:pPr>
              <w:jc w:val="both"/>
              <w:rPr>
                <w:i/>
                <w:sz w:val="24"/>
                <w:szCs w:val="24"/>
              </w:rPr>
            </w:pPr>
          </w:p>
        </w:tc>
      </w:tr>
    </w:tbl>
    <w:p w:rsidR="00D27E6E" w:rsidRPr="008B28E7" w:rsidRDefault="00D27E6E" w:rsidP="00D27E6E">
      <w:pPr>
        <w:jc w:val="both"/>
        <w:rPr>
          <w:sz w:val="24"/>
          <w:szCs w:val="24"/>
        </w:rPr>
      </w:pPr>
    </w:p>
    <w:p w:rsidR="00D27E6E" w:rsidRPr="00D27E6E" w:rsidRDefault="00D27E6E" w:rsidP="00D27E6E">
      <w:pPr>
        <w:rPr>
          <w:color w:val="auto"/>
          <w:sz w:val="24"/>
          <w:szCs w:val="24"/>
        </w:rPr>
      </w:pPr>
      <w:r w:rsidRPr="00D27E6E">
        <w:rPr>
          <w:color w:val="auto"/>
          <w:sz w:val="24"/>
          <w:szCs w:val="24"/>
        </w:rPr>
        <w:t xml:space="preserve">I am a Social Worker working with adults whom require care and support. My role includes preventative work in addition to statutory duties. I hold a variety of cases including; assessment and reviews of care plans, initial safeguarding enquiries and Court of Protection cases.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Based on my experience in practice, I hope to develop my confidence, skills, application of knowledge and reflective practice. In addition to this I intend to develop strategies for managing my workload in relation to managing conflicts between my professional and personal values within the organisational constraints. I have completed a VARK assessment (Vark, 2019) to identify my learning style. I anticipate this will enable me to tailor my learning needs by effectively utilising training opportunities and resources. To identify my learning needs I have reflected on my practice to date and considered areas of practice I have particularly enjoyed and areas in which I feel I have barriers to overcome. I have discussed these with my mentor and developed a plan.</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Firstly, I intend to develop my learning needs in relation to working collaboratively with service users, carers and other professionals. I will specifically focus on the Signs of Safety Model (Edwards and Turnell, 1999). In order to achieve positive outcomes, I am expected to work with families and professional using this model. This model will enable me to enhance my practice and improve co-production. To achieve this I endeavour to attend training days. Reflective practice will be crucial to consider what is working well and what I need to do to develop and improve my practice. I will use Schon’s (1983) ‘Reflection in action, Reflection on action’ model. Supervision will also facilitate reflection and analysis specific to my cases. Additionally I will participate in monthly case review meetings. Here, the model is used to discuss and evaluate complex cases and ways in which the model can be implemented to facilitate casework and chairing meetings.</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lastRenderedPageBreak/>
        <w:t>Secondly, I plan to focus on adult safeguarding as an area to develop involving my use of appropriate intervention and application of professional judgement in increasingly complex situations. To achieve this learning need, I will focus on part 7 of the Social Services and Well-being Act (Wales) 2014 and the Wales Interim Policy &amp; Procedures for the protection of vulnerable adults from abuse (2013). In practice, I plan to shadow an experienced practitioner. I will also focus on the development of my communication and interviewing skills. I will use Egan’s model (2007) to reflect on my communication skills and discuss in supervision.</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Thirdly, I plan to improve my knowledge about how dementia can affect individuals and their families, by direct intervention and considering research. I plan to further develop my understanding and ability to assess people with dementia using critical analysis particularly within assessments directed by the Court of Protection. As I am a ‘visual learner’, I plan to seek training which utilises visual aids and watch relevant podcasts specific to capacity and best interest assessments. I aim to research relevant case law to discuss in supervision and with my mentor. </w:t>
      </w:r>
    </w:p>
    <w:p w:rsidR="00D27E6E" w:rsidRPr="00D27E6E" w:rsidRDefault="00D27E6E" w:rsidP="00D27E6E">
      <w:pPr>
        <w:rPr>
          <w:color w:val="auto"/>
          <w:sz w:val="24"/>
          <w:szCs w:val="24"/>
        </w:rPr>
      </w:pPr>
    </w:p>
    <w:p w:rsidR="00D27E6E" w:rsidRPr="00D27E6E" w:rsidRDefault="00D27E6E" w:rsidP="00D27E6E">
      <w:pPr>
        <w:rPr>
          <w:color w:val="auto"/>
          <w:sz w:val="24"/>
          <w:szCs w:val="24"/>
          <w:lang w:val="en"/>
        </w:rPr>
      </w:pPr>
    </w:p>
    <w:p w:rsidR="00D27E6E" w:rsidRPr="00D27E6E" w:rsidRDefault="00D27E6E" w:rsidP="00D27E6E">
      <w:pPr>
        <w:rPr>
          <w:color w:val="auto"/>
          <w:sz w:val="24"/>
          <w:szCs w:val="24"/>
          <w:lang w:val="en"/>
        </w:rPr>
      </w:pPr>
      <w:r w:rsidRPr="00D27E6E">
        <w:rPr>
          <w:color w:val="auto"/>
          <w:sz w:val="24"/>
          <w:szCs w:val="24"/>
          <w:lang w:val="en"/>
        </w:rPr>
        <w:t>Word Count  511</w:t>
      </w:r>
    </w:p>
    <w:p w:rsidR="00D27E6E" w:rsidRPr="006E206C" w:rsidRDefault="00D27E6E" w:rsidP="00D27E6E"/>
    <w:p w:rsidR="00D27E6E" w:rsidRDefault="00D27E6E" w:rsidP="00D27E6E">
      <w:pPr>
        <w:jc w:val="center"/>
        <w:rPr>
          <w:b/>
          <w:sz w:val="24"/>
          <w:szCs w:val="24"/>
        </w:rPr>
      </w:pPr>
    </w:p>
    <w:p w:rsidR="00D27E6E" w:rsidRPr="008B28E7" w:rsidRDefault="00D27E6E" w:rsidP="00D27E6E">
      <w:pPr>
        <w:jc w:val="center"/>
        <w:rPr>
          <w:b/>
          <w:sz w:val="24"/>
          <w:szCs w:val="24"/>
        </w:rPr>
      </w:pPr>
      <w:r>
        <w:rPr>
          <w:b/>
          <w:sz w:val="24"/>
          <w:szCs w:val="24"/>
        </w:rPr>
        <w:br w:type="page"/>
      </w:r>
      <w:r w:rsidRPr="008B28E7">
        <w:rPr>
          <w:b/>
          <w:sz w:val="24"/>
          <w:szCs w:val="24"/>
        </w:rPr>
        <w:lastRenderedPageBreak/>
        <w:t xml:space="preserve">Section </w:t>
      </w:r>
      <w:r>
        <w:rPr>
          <w:b/>
          <w:sz w:val="24"/>
          <w:szCs w:val="24"/>
        </w:rPr>
        <w:t>3</w:t>
      </w:r>
    </w:p>
    <w:p w:rsidR="00D27E6E" w:rsidRPr="008B28E7" w:rsidRDefault="00D27E6E" w:rsidP="00D27E6E">
      <w:pPr>
        <w:jc w:val="both"/>
        <w:rPr>
          <w:b/>
          <w:sz w:val="24"/>
          <w:szCs w:val="24"/>
        </w:rPr>
      </w:pPr>
    </w:p>
    <w:p w:rsidR="00D27E6E" w:rsidRPr="008B28E7" w:rsidRDefault="00D27E6E" w:rsidP="00D27E6E">
      <w:pPr>
        <w:jc w:val="both"/>
        <w:rPr>
          <w:b/>
          <w:sz w:val="24"/>
          <w:szCs w:val="24"/>
        </w:rPr>
      </w:pPr>
      <w:r w:rsidRPr="008B28E7">
        <w:rPr>
          <w:b/>
          <w:sz w:val="24"/>
          <w:szCs w:val="24"/>
        </w:rPr>
        <w:t xml:space="preserve">Observation </w:t>
      </w:r>
      <w:r>
        <w:rPr>
          <w:b/>
          <w:sz w:val="24"/>
          <w:szCs w:val="24"/>
        </w:rPr>
        <w:t>from an i</w:t>
      </w:r>
      <w:r w:rsidRPr="002A0E51">
        <w:rPr>
          <w:b/>
          <w:sz w:val="24"/>
          <w:szCs w:val="24"/>
        </w:rPr>
        <w:t xml:space="preserve">ndividual using services, their family </w:t>
      </w:r>
      <w:r>
        <w:rPr>
          <w:b/>
          <w:sz w:val="24"/>
          <w:szCs w:val="24"/>
        </w:rPr>
        <w:t>and</w:t>
      </w:r>
      <w:r w:rsidRPr="002A0E51">
        <w:rPr>
          <w:b/>
          <w:sz w:val="24"/>
          <w:szCs w:val="24"/>
        </w:rPr>
        <w:t xml:space="preserve"> carers</w:t>
      </w:r>
    </w:p>
    <w:p w:rsidR="00D27E6E" w:rsidRPr="008B28E7" w:rsidRDefault="00D27E6E" w:rsidP="00D27E6E">
      <w:pPr>
        <w:jc w:val="both"/>
        <w:rPr>
          <w:sz w:val="24"/>
          <w:szCs w:val="24"/>
        </w:rPr>
      </w:pPr>
    </w:p>
    <w:p w:rsidR="00D27E6E" w:rsidRDefault="00D27E6E" w:rsidP="00D27E6E">
      <w:pPr>
        <w:jc w:val="both"/>
        <w:rPr>
          <w:i/>
          <w:sz w:val="24"/>
          <w:szCs w:val="24"/>
        </w:rPr>
      </w:pPr>
      <w:r w:rsidRPr="00130119">
        <w:rPr>
          <w:i/>
          <w:sz w:val="24"/>
          <w:szCs w:val="24"/>
        </w:rPr>
        <w:t xml:space="preserve">Guidance: A learner must choose an observation of </w:t>
      </w:r>
      <w:r w:rsidRPr="00130119">
        <w:rPr>
          <w:b/>
          <w:i/>
          <w:sz w:val="24"/>
          <w:szCs w:val="24"/>
          <w:u w:val="single"/>
        </w:rPr>
        <w:t>direct social work practice</w:t>
      </w:r>
      <w:r w:rsidRPr="00130119">
        <w:rPr>
          <w:i/>
          <w:sz w:val="24"/>
          <w:szCs w:val="24"/>
        </w:rPr>
        <w:t xml:space="preserve"> with a</w:t>
      </w:r>
      <w:r>
        <w:rPr>
          <w:i/>
          <w:sz w:val="24"/>
          <w:szCs w:val="24"/>
        </w:rPr>
        <w:t xml:space="preserve">n individual using services, families and carers, </w:t>
      </w:r>
      <w:r w:rsidRPr="00130119">
        <w:rPr>
          <w:i/>
          <w:sz w:val="24"/>
          <w:szCs w:val="24"/>
        </w:rPr>
        <w:t xml:space="preserve">and record it on the following pro-forma. The observation cannot be </w:t>
      </w:r>
      <w:r>
        <w:rPr>
          <w:i/>
          <w:sz w:val="24"/>
          <w:szCs w:val="24"/>
        </w:rPr>
        <w:t xml:space="preserve">from </w:t>
      </w:r>
      <w:r w:rsidRPr="00130119">
        <w:rPr>
          <w:i/>
          <w:sz w:val="24"/>
          <w:szCs w:val="24"/>
        </w:rPr>
        <w:t xml:space="preserve">giving evidence in court, </w:t>
      </w:r>
      <w:r>
        <w:rPr>
          <w:i/>
          <w:sz w:val="24"/>
          <w:szCs w:val="24"/>
        </w:rPr>
        <w:t xml:space="preserve">contributing to </w:t>
      </w:r>
      <w:r w:rsidRPr="00130119">
        <w:rPr>
          <w:i/>
          <w:sz w:val="24"/>
          <w:szCs w:val="24"/>
        </w:rPr>
        <w:t xml:space="preserve">strategy group meetings, case conferences or tribunals or any other indirect activity. The permission of the </w:t>
      </w:r>
      <w:r>
        <w:rPr>
          <w:i/>
          <w:sz w:val="24"/>
          <w:szCs w:val="24"/>
        </w:rPr>
        <w:t xml:space="preserve">individual using services, their families and/or their carers </w:t>
      </w:r>
      <w:r w:rsidRPr="00130119">
        <w:rPr>
          <w:i/>
          <w:sz w:val="24"/>
          <w:szCs w:val="24"/>
        </w:rPr>
        <w:t xml:space="preserve">must be sought before the observation is undertaken. The observation must be undertaken by an observer who is social work qualified and has at least 3 years experience (criteria set out in the Programme Handbook). The observation must be a minimum of 30 minutes long. The observer will gain feedback </w:t>
      </w:r>
      <w:r>
        <w:rPr>
          <w:i/>
          <w:sz w:val="24"/>
          <w:szCs w:val="24"/>
        </w:rPr>
        <w:t xml:space="preserve">from the individual using services, their families and/or their carers </w:t>
      </w:r>
      <w:r w:rsidRPr="00130119">
        <w:rPr>
          <w:i/>
          <w:sz w:val="24"/>
          <w:szCs w:val="24"/>
        </w:rPr>
        <w:t xml:space="preserve">using the pro forma below at the end of the visit.  </w:t>
      </w:r>
    </w:p>
    <w:p w:rsidR="00D27E6E" w:rsidRDefault="00D27E6E" w:rsidP="00D27E6E">
      <w:pPr>
        <w:jc w:val="both"/>
        <w:rPr>
          <w:i/>
          <w:sz w:val="24"/>
          <w:szCs w:val="24"/>
        </w:rPr>
      </w:pPr>
    </w:p>
    <w:p w:rsidR="00D27E6E" w:rsidRDefault="00D27E6E" w:rsidP="00D27E6E">
      <w:pPr>
        <w:jc w:val="both"/>
        <w:rPr>
          <w:i/>
          <w:sz w:val="24"/>
          <w:szCs w:val="24"/>
        </w:rPr>
      </w:pPr>
      <w:r>
        <w:rPr>
          <w:i/>
          <w:sz w:val="24"/>
          <w:szCs w:val="24"/>
        </w:rPr>
        <w:t>Although the learner can choose to use the proforma provided for gathering feedback, they are encouraged to make this as in-depth as possible, and to use a range of ways to gather it, depending on age, ability, and the needs of the individuals using services, their families or carers.</w:t>
      </w:r>
    </w:p>
    <w:p w:rsidR="00D27E6E" w:rsidRDefault="00D27E6E" w:rsidP="00D27E6E">
      <w:pPr>
        <w:jc w:val="both"/>
        <w:rPr>
          <w:i/>
          <w:sz w:val="24"/>
          <w:szCs w:val="24"/>
        </w:rPr>
      </w:pPr>
    </w:p>
    <w:p w:rsidR="00D27E6E" w:rsidRPr="00D55DE0" w:rsidRDefault="00D27E6E" w:rsidP="00D27E6E">
      <w:pPr>
        <w:jc w:val="both"/>
        <w:rPr>
          <w:i/>
          <w:color w:val="auto"/>
          <w:sz w:val="24"/>
          <w:szCs w:val="24"/>
        </w:rPr>
      </w:pPr>
      <w:r w:rsidRPr="00D55DE0">
        <w:rPr>
          <w:i/>
          <w:color w:val="auto"/>
          <w:sz w:val="24"/>
          <w:szCs w:val="24"/>
        </w:rPr>
        <w:t>In completing this section, you should watch the 4 video clips of ‘</w:t>
      </w:r>
      <w:r>
        <w:rPr>
          <w:i/>
          <w:color w:val="auto"/>
          <w:sz w:val="24"/>
          <w:szCs w:val="24"/>
        </w:rPr>
        <w:t>M</w:t>
      </w:r>
      <w:r w:rsidRPr="00D55DE0">
        <w:rPr>
          <w:i/>
          <w:color w:val="auto"/>
          <w:sz w:val="24"/>
          <w:szCs w:val="24"/>
        </w:rPr>
        <w:t xml:space="preserve">ore than just words’ on Moodle as these should help you think about your own experiences </w:t>
      </w:r>
      <w:r>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rsidR="00D27E6E" w:rsidRPr="008B28E7" w:rsidRDefault="00D27E6E" w:rsidP="00D27E6E">
      <w:pPr>
        <w:jc w:val="both"/>
        <w:rPr>
          <w:sz w:val="24"/>
          <w:szCs w:val="24"/>
        </w:rPr>
      </w:pPr>
    </w:p>
    <w:p w:rsidR="00D27E6E" w:rsidRPr="008B28E7" w:rsidRDefault="00D27E6E" w:rsidP="00D27E6E">
      <w:pPr>
        <w:jc w:val="both"/>
        <w:rPr>
          <w:b/>
          <w:sz w:val="24"/>
          <w:szCs w:val="24"/>
          <w:u w:val="single"/>
        </w:rPr>
      </w:pPr>
      <w:r w:rsidRPr="008B28E7">
        <w:rPr>
          <w:b/>
          <w:sz w:val="24"/>
          <w:szCs w:val="24"/>
          <w:u w:val="single"/>
        </w:rPr>
        <w:t xml:space="preserve">Observation Summary </w:t>
      </w:r>
    </w:p>
    <w:p w:rsidR="00D27E6E" w:rsidRPr="008B28E7" w:rsidRDefault="00D27E6E" w:rsidP="00D27E6E">
      <w:pPr>
        <w:jc w:val="both"/>
        <w:rPr>
          <w:sz w:val="24"/>
          <w:szCs w:val="24"/>
        </w:rPr>
      </w:pPr>
    </w:p>
    <w:p w:rsidR="00D27E6E" w:rsidRDefault="00D27E6E" w:rsidP="00D27E6E">
      <w:pPr>
        <w:jc w:val="both"/>
        <w:rPr>
          <w:sz w:val="24"/>
          <w:szCs w:val="24"/>
        </w:rPr>
      </w:pPr>
      <w:r>
        <w:rPr>
          <w:sz w:val="24"/>
          <w:szCs w:val="24"/>
        </w:rPr>
        <w:t xml:space="preserve">Please include name of the expert witness observing in </w:t>
      </w:r>
      <w:r w:rsidRPr="005C28D3">
        <w:rPr>
          <w:color w:val="auto"/>
          <w:sz w:val="24"/>
          <w:szCs w:val="24"/>
        </w:rPr>
        <w:t>section 8</w:t>
      </w:r>
      <w:r>
        <w:rPr>
          <w:sz w:val="24"/>
          <w:szCs w:val="24"/>
        </w:rPr>
        <w:t>.</w:t>
      </w:r>
    </w:p>
    <w:p w:rsidR="00D27E6E" w:rsidRDefault="00D27E6E" w:rsidP="00D27E6E">
      <w:pPr>
        <w:jc w:val="both"/>
        <w:rPr>
          <w:sz w:val="24"/>
          <w:szCs w:val="24"/>
        </w:rPr>
      </w:pPr>
      <w:r>
        <w:rPr>
          <w:sz w:val="24"/>
          <w:szCs w:val="24"/>
        </w:rPr>
        <w:t xml:space="preserve">Michelle Raddie-Jackson. </w:t>
      </w:r>
    </w:p>
    <w:p w:rsidR="00D27E6E" w:rsidRPr="008B28E7" w:rsidRDefault="00D27E6E" w:rsidP="00D27E6E">
      <w:pPr>
        <w:jc w:val="both"/>
        <w:rPr>
          <w:sz w:val="24"/>
          <w:szCs w:val="24"/>
        </w:rPr>
      </w:pPr>
    </w:p>
    <w:p w:rsidR="00D27E6E" w:rsidRPr="008B28E7" w:rsidRDefault="00D27E6E" w:rsidP="00D27E6E">
      <w:pPr>
        <w:jc w:val="both"/>
        <w:rPr>
          <w:sz w:val="24"/>
          <w:szCs w:val="24"/>
        </w:rPr>
      </w:pPr>
      <w:r w:rsidRPr="008B28E7">
        <w:rPr>
          <w:sz w:val="24"/>
          <w:szCs w:val="24"/>
        </w:rPr>
        <w:t>Date of observation</w:t>
      </w:r>
      <w:r>
        <w:rPr>
          <w:sz w:val="24"/>
          <w:szCs w:val="24"/>
        </w:rPr>
        <w:t xml:space="preserve">:  15.05.2019 </w:t>
      </w:r>
    </w:p>
    <w:p w:rsidR="00D27E6E" w:rsidRPr="008B28E7" w:rsidRDefault="00D27E6E" w:rsidP="00D27E6E">
      <w:pPr>
        <w:jc w:val="both"/>
        <w:rPr>
          <w:b/>
          <w:sz w:val="24"/>
          <w:szCs w:val="24"/>
        </w:rPr>
      </w:pPr>
    </w:p>
    <w:p w:rsidR="00D27E6E" w:rsidRDefault="00D27E6E" w:rsidP="00D27E6E">
      <w:pPr>
        <w:jc w:val="both"/>
        <w:rPr>
          <w:b/>
          <w:sz w:val="24"/>
          <w:szCs w:val="24"/>
        </w:rPr>
      </w:pPr>
      <w:r w:rsidRPr="008B28E7">
        <w:rPr>
          <w:b/>
          <w:sz w:val="24"/>
          <w:szCs w:val="24"/>
        </w:rPr>
        <w:t xml:space="preserve">To be completed by learner </w:t>
      </w:r>
    </w:p>
    <w:p w:rsidR="00D27E6E" w:rsidRPr="008B28E7" w:rsidRDefault="00D27E6E" w:rsidP="00D27E6E">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278" w:type="dxa"/>
            <w:shd w:val="clear" w:color="auto" w:fill="auto"/>
          </w:tcPr>
          <w:p w:rsidR="00D27E6E" w:rsidRDefault="00D27E6E" w:rsidP="00D27E6E">
            <w:pPr>
              <w:jc w:val="both"/>
              <w:rPr>
                <w:sz w:val="24"/>
                <w:szCs w:val="24"/>
              </w:rPr>
            </w:pPr>
            <w:r w:rsidRPr="008B28E7">
              <w:rPr>
                <w:sz w:val="24"/>
                <w:szCs w:val="24"/>
              </w:rPr>
              <w:t xml:space="preserve">Set out the social work objectives and give a brief description of </w:t>
            </w:r>
            <w:r>
              <w:rPr>
                <w:sz w:val="24"/>
                <w:szCs w:val="24"/>
              </w:rPr>
              <w:t xml:space="preserve">the </w:t>
            </w:r>
            <w:r w:rsidRPr="008B28E7">
              <w:rPr>
                <w:sz w:val="24"/>
                <w:szCs w:val="24"/>
              </w:rPr>
              <w:t xml:space="preserve">situation including geographical and legislative contexts and any relevant cultural, ethnicity and language issues.  </w:t>
            </w:r>
          </w:p>
          <w:p w:rsidR="00D27E6E" w:rsidRDefault="00D27E6E" w:rsidP="00D27E6E">
            <w:pPr>
              <w:jc w:val="both"/>
              <w:rPr>
                <w:sz w:val="24"/>
                <w:szCs w:val="24"/>
              </w:rPr>
            </w:pPr>
          </w:p>
          <w:p w:rsidR="00D27E6E" w:rsidRDefault="00D27E6E" w:rsidP="00D27E6E">
            <w:pPr>
              <w:jc w:val="both"/>
              <w:rPr>
                <w:i/>
                <w:sz w:val="24"/>
                <w:szCs w:val="24"/>
              </w:rPr>
            </w:pPr>
            <w:r w:rsidRPr="00C7108B">
              <w:rPr>
                <w:i/>
                <w:sz w:val="24"/>
                <w:szCs w:val="24"/>
              </w:rPr>
              <w:t>300 words</w:t>
            </w:r>
            <w:r w:rsidRPr="008B28E7">
              <w:rPr>
                <w:i/>
                <w:sz w:val="24"/>
                <w:szCs w:val="24"/>
              </w:rPr>
              <w:t xml:space="preserve"> (+/- 10%: include your actual word count at the end of each section)</w:t>
            </w:r>
          </w:p>
          <w:p w:rsidR="00D27E6E" w:rsidRDefault="00D27E6E" w:rsidP="00D27E6E">
            <w:pPr>
              <w:jc w:val="both"/>
              <w:rPr>
                <w:i/>
                <w:sz w:val="24"/>
                <w:szCs w:val="24"/>
              </w:rPr>
            </w:pPr>
          </w:p>
          <w:p w:rsidR="00D27E6E" w:rsidRPr="008B28E7" w:rsidRDefault="00D27E6E" w:rsidP="00D27E6E">
            <w:pPr>
              <w:jc w:val="both"/>
              <w:rPr>
                <w:i/>
                <w:sz w:val="24"/>
                <w:szCs w:val="24"/>
              </w:rPr>
            </w:pPr>
          </w:p>
        </w:tc>
      </w:tr>
    </w:tbl>
    <w:p w:rsidR="00D27E6E" w:rsidRPr="008B28E7" w:rsidRDefault="00D27E6E" w:rsidP="00D27E6E">
      <w:pPr>
        <w:jc w:val="both"/>
        <w:rPr>
          <w:sz w:val="24"/>
          <w:szCs w:val="24"/>
        </w:rPr>
      </w:pPr>
    </w:p>
    <w:p w:rsidR="00D27E6E" w:rsidRPr="00D27E6E" w:rsidRDefault="00D27E6E" w:rsidP="00D27E6E">
      <w:pPr>
        <w:rPr>
          <w:color w:val="auto"/>
          <w:sz w:val="24"/>
          <w:szCs w:val="24"/>
        </w:rPr>
      </w:pPr>
      <w:r w:rsidRPr="00D27E6E">
        <w:rPr>
          <w:color w:val="auto"/>
          <w:sz w:val="24"/>
          <w:szCs w:val="24"/>
        </w:rPr>
        <w:t>Through my observation, I hope to demonstrate my communication methods and skills; my ability to practice in a person-centred approach; evidence of my social work values; ethical practice and ability to practice in culturally sensitive manner within the service users’ language preference. This will be demonstrated in accordance with the Social Care Wales (2017) National Occupational Standards and the Code of Professional Practice for Social Care.</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The observation will evidence my objectives through an initial safeguarding information gathering visit. Service user 1 (SU1) is a Columbian female who suffers with MS, she is in </w:t>
      </w:r>
      <w:r w:rsidRPr="00D27E6E">
        <w:rPr>
          <w:color w:val="auto"/>
          <w:sz w:val="24"/>
          <w:szCs w:val="24"/>
        </w:rPr>
        <w:lastRenderedPageBreak/>
        <w:t>receipt of a package of care.  SU1 is married to a Welsh male and they live with their two young children and SU1’s parent-in-laws. SU1 wrote a letter to the authority disclosing that she felt abused by her husband and his parents. SU1 described how she felt ‘controlled’ by her husband, she wrote about feeling ‘isolated’ and ‘shouted at’ by her in-laws for not trying to speak English. SU1 felt that her cultural values were not respected and she felt her parenting ability was being undermined.</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SU1 is from Columbia, her English is poor. SU1 is keen to improve her language skills but when she is feeling emotionally vulnerable she needs to be able to communicate in Spanish (Welsh Government, 2015). SU1’s husband usually translates for her. However, given her right to use her chosen language (‘Active Offer’), I offered SU1 the opportunity the support of a Spanish interpreter. The family dynamics are complex, they have competing needs. They live in a very small village in rural Wales and the children go to a Welsh speaking primary school. The village is fairly remote with no regular public transport. SU1 does not feel part of the local community, she feels that the language barrier and cultural differences prevents her inclusion.</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WORDS 303</w:t>
      </w:r>
    </w:p>
    <w:p w:rsidR="00D27E6E" w:rsidRPr="00D27E6E" w:rsidRDefault="00D27E6E" w:rsidP="00D27E6E">
      <w:pPr>
        <w:jc w:val="both"/>
        <w:rPr>
          <w:color w:val="auto"/>
          <w:sz w:val="24"/>
          <w:szCs w:val="24"/>
        </w:rPr>
      </w:pPr>
    </w:p>
    <w:p w:rsidR="00D27E6E" w:rsidRPr="00D27E6E" w:rsidRDefault="00D27E6E" w:rsidP="00D27E6E">
      <w:pPr>
        <w:jc w:val="both"/>
        <w:rPr>
          <w:color w:val="auto"/>
          <w:sz w:val="24"/>
          <w:szCs w:val="24"/>
        </w:rPr>
      </w:pPr>
    </w:p>
    <w:p w:rsidR="00D27E6E" w:rsidRPr="00D27E6E" w:rsidRDefault="00D27E6E" w:rsidP="00D27E6E">
      <w:pPr>
        <w:jc w:val="both"/>
        <w:rPr>
          <w:color w:val="auto"/>
          <w:sz w:val="24"/>
          <w:szCs w:val="24"/>
        </w:rPr>
      </w:pPr>
    </w:p>
    <w:p w:rsidR="00D27E6E" w:rsidRPr="00D27E6E" w:rsidRDefault="00D27E6E" w:rsidP="00D27E6E">
      <w:pPr>
        <w:jc w:val="both"/>
        <w:rPr>
          <w:color w:val="auto"/>
          <w:sz w:val="24"/>
          <w:szCs w:val="24"/>
        </w:rPr>
      </w:pPr>
    </w:p>
    <w:p w:rsidR="00D27E6E" w:rsidRPr="00D27E6E" w:rsidRDefault="00D27E6E" w:rsidP="00D27E6E">
      <w:pPr>
        <w:jc w:val="both"/>
        <w:rPr>
          <w:color w:val="auto"/>
          <w:sz w:val="24"/>
          <w:szCs w:val="24"/>
        </w:rPr>
      </w:pPr>
    </w:p>
    <w:p w:rsidR="00D27E6E" w:rsidRDefault="00D27E6E" w:rsidP="00D27E6E">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188" w:type="dxa"/>
            <w:shd w:val="clear" w:color="auto" w:fill="auto"/>
          </w:tcPr>
          <w:p w:rsidR="00D27E6E" w:rsidRDefault="00D27E6E" w:rsidP="00D27E6E">
            <w:pPr>
              <w:jc w:val="both"/>
              <w:rPr>
                <w:sz w:val="24"/>
                <w:szCs w:val="24"/>
              </w:rPr>
            </w:pPr>
            <w:r w:rsidRPr="008B28E7">
              <w:rPr>
                <w:sz w:val="24"/>
                <w:szCs w:val="24"/>
              </w:rPr>
              <w:lastRenderedPageBreak/>
              <w:t xml:space="preserve">Critically reflect on your communication methods and skills during the observation including how you identified </w:t>
            </w:r>
            <w:r>
              <w:rPr>
                <w:sz w:val="24"/>
                <w:szCs w:val="24"/>
              </w:rPr>
              <w:t xml:space="preserve">whether </w:t>
            </w:r>
            <w:r w:rsidRPr="008B28E7">
              <w:rPr>
                <w:sz w:val="24"/>
                <w:szCs w:val="24"/>
              </w:rPr>
              <w:t xml:space="preserve">you had the necessary communication skills to work with the </w:t>
            </w:r>
            <w:r w:rsidRPr="00467F66">
              <w:rPr>
                <w:color w:val="auto"/>
                <w:sz w:val="24"/>
                <w:szCs w:val="24"/>
              </w:rPr>
              <w:t>individual using services, their family or carers</w:t>
            </w:r>
            <w:r w:rsidRPr="008B28E7">
              <w:rPr>
                <w:sz w:val="24"/>
                <w:szCs w:val="24"/>
              </w:rPr>
              <w:t>.  Show how you adhered to social wor</w:t>
            </w:r>
            <w:r>
              <w:rPr>
                <w:sz w:val="24"/>
                <w:szCs w:val="24"/>
              </w:rPr>
              <w:t>k values using a person-centred approach,</w:t>
            </w:r>
            <w:r w:rsidRPr="008B28E7">
              <w:rPr>
                <w:sz w:val="24"/>
                <w:szCs w:val="24"/>
              </w:rPr>
              <w:t xml:space="preserve"> Code of </w:t>
            </w:r>
            <w:r>
              <w:rPr>
                <w:sz w:val="24"/>
                <w:szCs w:val="24"/>
              </w:rPr>
              <w:t xml:space="preserve">Professional </w:t>
            </w:r>
            <w:r w:rsidRPr="008B28E7">
              <w:rPr>
                <w:sz w:val="24"/>
                <w:szCs w:val="24"/>
              </w:rPr>
              <w:t>Practice for Social Care Workers, cultural</w:t>
            </w:r>
            <w:r>
              <w:rPr>
                <w:sz w:val="24"/>
                <w:szCs w:val="24"/>
              </w:rPr>
              <w:t>ly</w:t>
            </w:r>
            <w:r w:rsidRPr="008B28E7">
              <w:rPr>
                <w:sz w:val="24"/>
                <w:szCs w:val="24"/>
              </w:rPr>
              <w:t xml:space="preserve"> sensitive practice, language</w:t>
            </w:r>
            <w:r>
              <w:rPr>
                <w:sz w:val="24"/>
                <w:szCs w:val="24"/>
              </w:rPr>
              <w:t xml:space="preserve"> needs including the “Active Offer” principle,</w:t>
            </w:r>
            <w:r w:rsidRPr="008B28E7">
              <w:rPr>
                <w:sz w:val="24"/>
                <w:szCs w:val="24"/>
              </w:rPr>
              <w:t xml:space="preserve"> and ethical practice.</w:t>
            </w:r>
          </w:p>
          <w:p w:rsidR="00D27E6E" w:rsidRPr="008B28E7" w:rsidRDefault="00D27E6E" w:rsidP="00D27E6E">
            <w:pPr>
              <w:jc w:val="both"/>
              <w:rPr>
                <w:sz w:val="24"/>
                <w:szCs w:val="24"/>
              </w:rPr>
            </w:pPr>
          </w:p>
          <w:p w:rsidR="00D27E6E" w:rsidRPr="008B28E7" w:rsidRDefault="00D27E6E" w:rsidP="00D27E6E">
            <w:pPr>
              <w:jc w:val="both"/>
              <w:rPr>
                <w:sz w:val="24"/>
                <w:szCs w:val="24"/>
              </w:rPr>
            </w:pPr>
            <w:r w:rsidRPr="00C7108B">
              <w:rPr>
                <w:i/>
                <w:sz w:val="24"/>
                <w:szCs w:val="24"/>
              </w:rPr>
              <w:t>1300</w:t>
            </w:r>
            <w:r w:rsidRPr="008B28E7">
              <w:rPr>
                <w:sz w:val="24"/>
                <w:szCs w:val="24"/>
              </w:rPr>
              <w:t xml:space="preserve"> </w:t>
            </w:r>
            <w:r w:rsidRPr="008B28E7">
              <w:rPr>
                <w:i/>
                <w:sz w:val="24"/>
                <w:szCs w:val="24"/>
              </w:rPr>
              <w:t>(+/- 10%: include your actual word count at the end of each section)</w:t>
            </w:r>
          </w:p>
        </w:tc>
      </w:tr>
    </w:tbl>
    <w:p w:rsidR="00D27E6E" w:rsidRPr="008B28E7" w:rsidRDefault="00D27E6E" w:rsidP="00D27E6E">
      <w:pPr>
        <w:jc w:val="both"/>
        <w:rPr>
          <w:b/>
          <w:sz w:val="24"/>
          <w:szCs w:val="24"/>
        </w:rPr>
      </w:pPr>
    </w:p>
    <w:p w:rsidR="00D27E6E" w:rsidRPr="00D27E6E" w:rsidRDefault="00D27E6E" w:rsidP="00D27E6E">
      <w:pPr>
        <w:rPr>
          <w:color w:val="auto"/>
          <w:sz w:val="24"/>
          <w:szCs w:val="24"/>
          <w:lang w:val="en"/>
        </w:rPr>
      </w:pPr>
      <w:r w:rsidRPr="00D27E6E">
        <w:rPr>
          <w:color w:val="auto"/>
          <w:sz w:val="24"/>
          <w:szCs w:val="24"/>
          <w:lang w:val="en"/>
        </w:rPr>
        <w:t xml:space="preserve">In my opinion, communication is central to good social work practice. Thompson describes communication as, ’not just the simple mechanical matter of passing information from one person to one or more others, but rather is a complex multilevel event’ (2011, p13). Within this observation, I was mindful that the role of communication coupled with the application of a person-centered approach was crucial in effectively carrying out good social work practice. In order to achieve this I spent time prior to the observation researching methods and skills in communication, particularly when working with an interpreter as this was the first time that I have done this. </w:t>
      </w:r>
    </w:p>
    <w:p w:rsidR="00D27E6E" w:rsidRPr="00D27E6E" w:rsidRDefault="00D27E6E" w:rsidP="00D27E6E">
      <w:pPr>
        <w:rPr>
          <w:color w:val="auto"/>
          <w:sz w:val="24"/>
          <w:szCs w:val="24"/>
          <w:lang w:val="en"/>
        </w:rPr>
      </w:pPr>
    </w:p>
    <w:p w:rsidR="00D27E6E" w:rsidRPr="00D27E6E" w:rsidRDefault="00D27E6E" w:rsidP="00D27E6E">
      <w:pPr>
        <w:rPr>
          <w:color w:val="auto"/>
          <w:sz w:val="24"/>
          <w:szCs w:val="24"/>
          <w:lang w:val="en"/>
        </w:rPr>
      </w:pPr>
      <w:r w:rsidRPr="00D27E6E">
        <w:rPr>
          <w:color w:val="auto"/>
          <w:sz w:val="24"/>
          <w:szCs w:val="24"/>
          <w:lang w:val="en"/>
        </w:rPr>
        <w:t xml:space="preserve">The Social Care Institute for Excellence argue that without the use of effective communication skills we are less able to find out what others are ‘thinking and feeling, provide the kind of information others need, interpret complex situations accurately or negotiate, mediate and intervene sensitively, authoritatively and appropriately’ (SCIE,2017). I gained consent for the observation and </w:t>
      </w:r>
      <w:r w:rsidRPr="00D27E6E">
        <w:rPr>
          <w:color w:val="auto"/>
          <w:sz w:val="24"/>
          <w:szCs w:val="24"/>
        </w:rPr>
        <w:t xml:space="preserve">upon arriving at SU1’s home, I introduced myself and my ‘observer’ and explained that the observation was purely based on my practice. I ensured that I was actively using positive body language and requested the ‘observer’ sat away from us in the background. I ensured that the interpreter was sat alongside SU1 and that I was in close enough proximity to SU1 to enable her to be able to hear me well and be fully exposed to my non-verbal communication. I found Lishman’s (2009) research into barriers to communication useful to plan my communication, this enabled me to also achieve </w:t>
      </w:r>
      <w:r w:rsidRPr="00D27E6E">
        <w:rPr>
          <w:color w:val="auto"/>
          <w:sz w:val="24"/>
          <w:szCs w:val="24"/>
          <w:lang w:val="en"/>
        </w:rPr>
        <w:t>a more person-centered approach.</w:t>
      </w:r>
    </w:p>
    <w:p w:rsidR="00D27E6E" w:rsidRPr="00D27E6E" w:rsidRDefault="00D27E6E" w:rsidP="00D27E6E">
      <w:pPr>
        <w:rPr>
          <w:color w:val="auto"/>
          <w:sz w:val="24"/>
          <w:szCs w:val="24"/>
          <w:lang w:val="en"/>
        </w:rPr>
      </w:pPr>
    </w:p>
    <w:p w:rsidR="00D27E6E" w:rsidRPr="00D27E6E" w:rsidRDefault="00D27E6E" w:rsidP="00D27E6E">
      <w:pPr>
        <w:rPr>
          <w:b/>
          <w:color w:val="auto"/>
          <w:sz w:val="24"/>
          <w:szCs w:val="24"/>
        </w:rPr>
      </w:pPr>
      <w:r w:rsidRPr="00D27E6E">
        <w:rPr>
          <w:color w:val="auto"/>
          <w:sz w:val="24"/>
          <w:szCs w:val="24"/>
          <w:lang w:val="en"/>
        </w:rPr>
        <w:t>Prior to the visit, I researched articles about the use of interpreters. I found Westlake and Jones’ article ‘</w:t>
      </w:r>
      <w:r w:rsidRPr="00D27E6E">
        <w:rPr>
          <w:color w:val="auto"/>
          <w:sz w:val="24"/>
          <w:szCs w:val="24"/>
        </w:rPr>
        <w:t xml:space="preserve">Breaking Down Language Barriers: A Practice-Near Study of Social Work Using Interpreters’ (2018) </w:t>
      </w:r>
      <w:r w:rsidRPr="00D27E6E">
        <w:rPr>
          <w:color w:val="auto"/>
          <w:sz w:val="24"/>
          <w:szCs w:val="24"/>
          <w:lang w:val="en"/>
        </w:rPr>
        <w:t xml:space="preserve">particularly useful in helping me to understand the advantages and disadvantages in using an interpreter. This research supported the development of my skill in communicating using an interpreter. I found the interpreter useful in that she enabled time for me to consider how I was going to respond. I decided to use simple language, with a structured plan of what I needed to communicate in a way in which I thought SU1 could absorb. I ensured that I directed speech towards SU1, despite the interpreter being sat beside her. I found this difficult at times, as it is not a natural way within conversation to not look at the person with whom you are speaking with. I paraphrased and used open ended questions to maximize SU1’s participation and to ensure that she understood what I was saying. I ensured that my communication style was sensitive, yet succinct. I was respectful of working within the National Occupational Standards in relation to promoting SU1’s dignity and enabling her to express her wishes and feelings (SCW, 2020). </w:t>
      </w:r>
    </w:p>
    <w:p w:rsidR="00D27E6E" w:rsidRPr="00D27E6E" w:rsidRDefault="00D27E6E" w:rsidP="00D27E6E">
      <w:pPr>
        <w:rPr>
          <w:color w:val="auto"/>
          <w:sz w:val="24"/>
          <w:szCs w:val="24"/>
          <w:lang w:val="en"/>
        </w:rPr>
      </w:pPr>
    </w:p>
    <w:p w:rsidR="00D27E6E" w:rsidRPr="00D27E6E" w:rsidRDefault="00D27E6E" w:rsidP="00D27E6E">
      <w:pPr>
        <w:rPr>
          <w:color w:val="auto"/>
          <w:sz w:val="24"/>
          <w:szCs w:val="24"/>
        </w:rPr>
      </w:pPr>
      <w:r w:rsidRPr="00D27E6E">
        <w:rPr>
          <w:color w:val="auto"/>
          <w:sz w:val="24"/>
          <w:szCs w:val="24"/>
        </w:rPr>
        <w:lastRenderedPageBreak/>
        <w:t>Reflecting on my communication skills during this observation and thinking about the use of an interpreter has given me a deeper acknowledgement of how important non-verbal communication is in practice. Albert Mehrabian’s theory that communication is made up of 7% verbal, 38 % tone and 55% visual formula is insightful and has consolidated what I felt at the time. I have since actively considered this theory by being conscious of my appearance, body language and tone of voice within my current practice. This theory has also helped me understand and appreciate that communication is not just about ‘talking and listening’; as Mehrabian argues that observing and reflection allows more opportunity to gauge a better understanding of the context in which we practice (Mehrabian, 1981).</w:t>
      </w:r>
    </w:p>
    <w:p w:rsidR="00D27E6E" w:rsidRPr="00D27E6E" w:rsidRDefault="00D27E6E" w:rsidP="00D27E6E">
      <w:pPr>
        <w:rPr>
          <w:color w:val="auto"/>
          <w:sz w:val="24"/>
          <w:szCs w:val="24"/>
        </w:rPr>
      </w:pPr>
    </w:p>
    <w:p w:rsidR="00D27E6E" w:rsidRPr="00D27E6E" w:rsidRDefault="00D27E6E" w:rsidP="00D27E6E">
      <w:pPr>
        <w:rPr>
          <w:bCs/>
          <w:color w:val="auto"/>
          <w:sz w:val="24"/>
          <w:szCs w:val="24"/>
          <w:lang w:val="en"/>
        </w:rPr>
      </w:pPr>
      <w:r w:rsidRPr="00D27E6E">
        <w:rPr>
          <w:color w:val="auto"/>
          <w:sz w:val="24"/>
          <w:szCs w:val="24"/>
          <w:lang w:val="en"/>
        </w:rPr>
        <w:t xml:space="preserve">Egan’s communication model demonstrates how communication skills can be integrated into a framework for interviewing, through stages. </w:t>
      </w:r>
      <w:r w:rsidRPr="00D27E6E">
        <w:rPr>
          <w:bCs/>
          <w:color w:val="auto"/>
          <w:sz w:val="24"/>
          <w:szCs w:val="24"/>
          <w:lang w:val="en"/>
        </w:rPr>
        <w:t xml:space="preserve">I believe that in adopting a non-critical acceptance SU1 may have felt more able to express herself. I actively listened and communicated, I hope, with empathetic understanding and appreciation. On reflection, I think that this stage allowed us to build a good working relationship, one in which reduced the power imbalance. I think that SU1 felt able to trust me which smoothed the way for the next stage. SU1 was able to begin to see her situation from an alternative perspective, she was able to acknowledge her own strengths and realise how she could build on her existing successes and networks. The effectiveness of this framework enabled me to support her in ensuring that I understood her cultural differences and how they impact on her perception and the perceptions of those around her. The last stage of Egan’s model paved the way for SU1 in realising for herself ways in which she could compromise. It was during these stages I was able to analyse and evaluate my on-going assessment and information which would be required for any safety plans (Egan, 2007).By using this model, I felt confident that I had been able to use a person-centered approach, which was primarily strengths based. The Signs of Safety model enabled me to fully put SU1 at the centre of the intervention and focus on what was working well, working towards establishing the concerns in order to develop her safety plan in full consultation with her </w:t>
      </w:r>
      <w:r w:rsidRPr="00D27E6E">
        <w:rPr>
          <w:color w:val="auto"/>
          <w:sz w:val="24"/>
          <w:szCs w:val="24"/>
        </w:rPr>
        <w:t>(Edwards &amp; Turnell, 1999).</w:t>
      </w:r>
    </w:p>
    <w:p w:rsidR="00D27E6E" w:rsidRPr="00D27E6E" w:rsidRDefault="00D27E6E" w:rsidP="00D27E6E">
      <w:pPr>
        <w:rPr>
          <w:bCs/>
          <w:color w:val="auto"/>
          <w:sz w:val="24"/>
          <w:szCs w:val="24"/>
          <w:lang w:val="en"/>
        </w:rPr>
      </w:pPr>
    </w:p>
    <w:p w:rsidR="00D27E6E" w:rsidRPr="00D27E6E" w:rsidRDefault="00D27E6E" w:rsidP="00D27E6E">
      <w:pPr>
        <w:rPr>
          <w:bCs/>
          <w:color w:val="auto"/>
          <w:sz w:val="24"/>
          <w:szCs w:val="24"/>
          <w:lang w:val="en"/>
        </w:rPr>
      </w:pPr>
      <w:r w:rsidRPr="00D27E6E">
        <w:rPr>
          <w:bCs/>
          <w:color w:val="auto"/>
          <w:sz w:val="24"/>
          <w:szCs w:val="24"/>
          <w:lang w:val="en"/>
        </w:rPr>
        <w:t>In comparison to other Nations, Wales has a unique legislative context in regard to language. It is expected that the Welsh language should be equally as visible as the English language. The Welsh Language Strategic Framework ‘More than just words….’ Was launched in 2012, following the Welsh Language (Wales) Measure 2011. The emphasis is on the provision of a framework to strengthen Welsh language services within health, social services and social care. The framework acknowledges that many citizens are only able to communicate effectively in their care through the medium of Welsh (Welsh Government</w:t>
      </w:r>
      <w:r w:rsidRPr="00D27E6E">
        <w:rPr>
          <w:color w:val="auto"/>
          <w:sz w:val="24"/>
          <w:szCs w:val="24"/>
        </w:rPr>
        <w:t>, 2015</w:t>
      </w:r>
      <w:r w:rsidRPr="00D27E6E">
        <w:rPr>
          <w:bCs/>
          <w:color w:val="auto"/>
          <w:sz w:val="24"/>
          <w:szCs w:val="24"/>
          <w:lang w:val="en"/>
        </w:rPr>
        <w:t xml:space="preserve">). I was aware that the majority of the population of where SU1 lives are Welsh speakers. According to the Census (2011), this equated to approximately half of the population in SU1’s community. Had I not have known SU1’s language preference I would have implemented the ‘Active Offer’ during my initial involvement. I understand that this ensures that Welsh speaking service users’ needs are understood and that they are treated with respect and dignity. Nevertheless, I applied the principles of the ‘Active Offer’ with SU1 by commissioning an interpreter. On reflection, I do not believe the intervention would have been effective without this as SU1 has very limited English and would have been unable to fully participate and she may have felt that her dignity was compromised. In relation to the Welsh language, it became clear that this was a language barrier for SU1 and indeed a cultural barrier. I came to appreciate how oppressed she felt </w:t>
      </w:r>
      <w:r w:rsidRPr="00D27E6E">
        <w:rPr>
          <w:bCs/>
          <w:color w:val="auto"/>
          <w:sz w:val="24"/>
          <w:szCs w:val="24"/>
          <w:lang w:val="en"/>
        </w:rPr>
        <w:lastRenderedPageBreak/>
        <w:t>about not being able to speak in her native language, this consolidated my appreciation of how important the use of the ‘Active offer’ is in working effectively with all service users (Welsh Government,2015).</w:t>
      </w:r>
    </w:p>
    <w:p w:rsidR="00D27E6E" w:rsidRPr="00D27E6E" w:rsidRDefault="00D27E6E" w:rsidP="00D27E6E">
      <w:pPr>
        <w:rPr>
          <w:bCs/>
          <w:color w:val="auto"/>
          <w:sz w:val="24"/>
          <w:szCs w:val="24"/>
          <w:lang w:val="en"/>
        </w:rPr>
      </w:pPr>
    </w:p>
    <w:p w:rsidR="00D27E6E" w:rsidRPr="00D27E6E" w:rsidRDefault="00D27E6E" w:rsidP="00D27E6E">
      <w:pPr>
        <w:rPr>
          <w:bCs/>
          <w:color w:val="auto"/>
          <w:sz w:val="24"/>
          <w:szCs w:val="24"/>
          <w:lang w:val="en"/>
        </w:rPr>
      </w:pPr>
      <w:r w:rsidRPr="00D27E6E">
        <w:rPr>
          <w:bCs/>
          <w:color w:val="auto"/>
          <w:sz w:val="24"/>
          <w:szCs w:val="24"/>
          <w:lang w:val="en"/>
        </w:rPr>
        <w:t xml:space="preserve">Reflecting on this observation has helped my progression into becoming a more critical practitioner. This observation led me to reflect on my personal values and how they could impact on my professional values, thus developing my thinking around ethical practice and what that entails. Eby and Gallagher (2008) argue that values should not be considered in a superficial and unreflective manner, they argue that ethical frameworks can be helpful in decision making and professional judgement. These perspectives have developed an awareness of my need to be more culturally competent and reflective within my practice. I think that I have consolidated my learning around the link between communication and social work values which is embedded in the Code of Professional Practice for Social Work (2017). </w:t>
      </w:r>
    </w:p>
    <w:p w:rsidR="00D27E6E" w:rsidRPr="00D27E6E" w:rsidRDefault="00D27E6E" w:rsidP="00D27E6E">
      <w:pPr>
        <w:rPr>
          <w:bCs/>
          <w:color w:val="auto"/>
          <w:sz w:val="24"/>
          <w:szCs w:val="24"/>
          <w:lang w:val="en"/>
        </w:rPr>
      </w:pPr>
    </w:p>
    <w:p w:rsidR="00D27E6E" w:rsidRPr="00D27E6E" w:rsidRDefault="00D27E6E" w:rsidP="00D27E6E">
      <w:pPr>
        <w:rPr>
          <w:bCs/>
          <w:color w:val="auto"/>
          <w:sz w:val="24"/>
          <w:szCs w:val="24"/>
          <w:lang w:val="en"/>
        </w:rPr>
      </w:pPr>
      <w:r>
        <w:rPr>
          <w:bCs/>
          <w:color w:val="auto"/>
          <w:sz w:val="24"/>
          <w:szCs w:val="24"/>
          <w:lang w:val="en"/>
        </w:rPr>
        <w:t>WORDS 1266</w:t>
      </w:r>
    </w:p>
    <w:p w:rsidR="00D27E6E" w:rsidRPr="008B28E7" w:rsidRDefault="00D27E6E" w:rsidP="00D27E6E">
      <w:pPr>
        <w:jc w:val="both"/>
        <w:rPr>
          <w:b/>
          <w:sz w:val="24"/>
          <w:szCs w:val="24"/>
        </w:rPr>
      </w:pPr>
    </w:p>
    <w:p w:rsidR="00D27E6E" w:rsidRPr="008B28E7" w:rsidRDefault="00D27E6E" w:rsidP="00D27E6E">
      <w:pPr>
        <w:jc w:val="both"/>
        <w:rPr>
          <w:b/>
          <w:sz w:val="24"/>
          <w:szCs w:val="24"/>
        </w:rPr>
      </w:pPr>
      <w:r>
        <w:rPr>
          <w:b/>
          <w:sz w:val="24"/>
          <w:szCs w:val="24"/>
        </w:rPr>
        <w:br w:type="page"/>
      </w:r>
      <w:r>
        <w:rPr>
          <w:b/>
          <w:sz w:val="24"/>
          <w:szCs w:val="24"/>
        </w:rPr>
        <w:lastRenderedPageBreak/>
        <w:t>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p>
    <w:p w:rsidR="00D27E6E" w:rsidRPr="008B28E7" w:rsidRDefault="00D27E6E" w:rsidP="00D27E6E">
      <w:pPr>
        <w:jc w:val="both"/>
        <w:rPr>
          <w:sz w:val="24"/>
          <w:szCs w:val="24"/>
        </w:rPr>
      </w:pPr>
    </w:p>
    <w:p w:rsidR="00D27E6E" w:rsidRDefault="00D27E6E" w:rsidP="00D27E6E">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rsidR="00D27E6E" w:rsidRDefault="00D27E6E" w:rsidP="00D27E6E">
      <w:pPr>
        <w:jc w:val="both"/>
        <w:rPr>
          <w:sz w:val="24"/>
          <w:szCs w:val="24"/>
        </w:rPr>
      </w:pPr>
    </w:p>
    <w:p w:rsidR="00D27E6E" w:rsidRPr="008B28E7" w:rsidRDefault="00D27E6E" w:rsidP="00D27E6E">
      <w:pPr>
        <w:jc w:val="both"/>
        <w:rPr>
          <w:sz w:val="24"/>
          <w:szCs w:val="24"/>
        </w:rPr>
      </w:pPr>
      <w:r w:rsidRPr="008B28E7">
        <w:rPr>
          <w:sz w:val="24"/>
          <w:szCs w:val="24"/>
        </w:rPr>
        <w:t>Some or all of these questions may be used by the observer</w:t>
      </w:r>
      <w:r>
        <w:rPr>
          <w:sz w:val="24"/>
          <w:szCs w:val="24"/>
        </w:rPr>
        <w:t xml:space="preserve"> </w:t>
      </w:r>
      <w:r w:rsidRPr="008B28E7">
        <w:rPr>
          <w:sz w:val="24"/>
          <w:szCs w:val="24"/>
        </w:rPr>
        <w:t xml:space="preserve">(who should re-phrase and add explanations and prompts as required). </w:t>
      </w:r>
      <w:r>
        <w:rPr>
          <w:sz w:val="24"/>
          <w:szCs w:val="24"/>
        </w:rPr>
        <w:t xml:space="preserve">Alternatively, the learner is able to design their own method of obtaining information for the Observer to use if this is more suited to the needs of the individual. </w:t>
      </w:r>
      <w:r w:rsidRPr="008B28E7">
        <w:rPr>
          <w:sz w:val="24"/>
          <w:szCs w:val="24"/>
        </w:rPr>
        <w:t>The observer should record responses below</w:t>
      </w:r>
      <w:r>
        <w:rPr>
          <w:sz w:val="24"/>
          <w:szCs w:val="24"/>
        </w:rPr>
        <w:t xml:space="preserve"> or by using the alternative method from the </w:t>
      </w:r>
      <w:r w:rsidRPr="002A0E51">
        <w:rPr>
          <w:sz w:val="24"/>
          <w:szCs w:val="24"/>
        </w:rPr>
        <w:t>individual using services, their family or carers</w:t>
      </w:r>
      <w:r>
        <w:rPr>
          <w:sz w:val="24"/>
          <w:szCs w:val="24"/>
        </w:rPr>
        <w:t>.</w:t>
      </w:r>
    </w:p>
    <w:p w:rsidR="00D27E6E" w:rsidRPr="008B28E7" w:rsidRDefault="00D27E6E" w:rsidP="00D27E6E">
      <w:pPr>
        <w:jc w:val="both"/>
        <w:rPr>
          <w:sz w:val="24"/>
          <w:szCs w:val="24"/>
        </w:rPr>
      </w:pPr>
    </w:p>
    <w:p w:rsidR="00D27E6E" w:rsidRPr="008B28E7" w:rsidRDefault="00D27E6E" w:rsidP="00D27E6E">
      <w:pPr>
        <w:jc w:val="both"/>
        <w:rPr>
          <w:sz w:val="24"/>
          <w:szCs w:val="24"/>
        </w:rPr>
      </w:pPr>
      <w:r>
        <w:rPr>
          <w:sz w:val="24"/>
          <w:szCs w:val="24"/>
        </w:rPr>
        <w:t>B</w:t>
      </w:r>
      <w:r w:rsidRPr="008B28E7">
        <w:rPr>
          <w:sz w:val="24"/>
          <w:szCs w:val="24"/>
        </w:rPr>
        <w:t>efore asking the questions</w:t>
      </w:r>
      <w:r>
        <w:rPr>
          <w:sz w:val="24"/>
          <w:szCs w:val="24"/>
        </w:rPr>
        <w:t>, t</w:t>
      </w:r>
      <w:r w:rsidRPr="008B28E7">
        <w:rPr>
          <w:sz w:val="24"/>
          <w:szCs w:val="24"/>
        </w:rPr>
        <w:t xml:space="preserve">he observer must explain to the </w:t>
      </w:r>
      <w:r w:rsidRPr="002A0E51">
        <w:rPr>
          <w:sz w:val="24"/>
          <w:szCs w:val="24"/>
        </w:rPr>
        <w:t>individual using services</w:t>
      </w:r>
      <w:r>
        <w:rPr>
          <w:i/>
          <w:sz w:val="24"/>
          <w:szCs w:val="24"/>
        </w:rPr>
        <w:t xml:space="preserve"> </w:t>
      </w:r>
      <w:r w:rsidRPr="008B28E7">
        <w:rPr>
          <w:sz w:val="24"/>
          <w:szCs w:val="24"/>
        </w:rPr>
        <w:t xml:space="preserve">that </w:t>
      </w:r>
      <w:r>
        <w:rPr>
          <w:sz w:val="24"/>
          <w:szCs w:val="24"/>
        </w:rPr>
        <w:t>their</w:t>
      </w:r>
      <w:r w:rsidRPr="008B28E7">
        <w:rPr>
          <w:sz w:val="24"/>
          <w:szCs w:val="24"/>
        </w:rPr>
        <w:t xml:space="preserve"> comments will be shared with the learner</w:t>
      </w:r>
      <w:r>
        <w:rPr>
          <w:sz w:val="24"/>
          <w:szCs w:val="24"/>
        </w:rPr>
        <w:t xml:space="preserve">. It may be useful to explain that it is used as a learning tool for the learner to develop their own practice. </w:t>
      </w:r>
    </w:p>
    <w:p w:rsidR="00D27E6E" w:rsidRDefault="00D27E6E" w:rsidP="00D27E6E">
      <w:pPr>
        <w:jc w:val="both"/>
        <w:rPr>
          <w:sz w:val="24"/>
          <w:szCs w:val="24"/>
        </w:rPr>
      </w:pPr>
    </w:p>
    <w:p w:rsidR="00D27E6E" w:rsidRPr="008B28E7" w:rsidRDefault="00D27E6E" w:rsidP="00D27E6E">
      <w:pPr>
        <w:jc w:val="both"/>
        <w:rPr>
          <w:sz w:val="24"/>
          <w:szCs w:val="24"/>
        </w:rPr>
      </w:pPr>
      <w:r w:rsidRPr="008B28E7">
        <w:rPr>
          <w:sz w:val="24"/>
          <w:szCs w:val="24"/>
        </w:rPr>
        <w:t>If the observer is unable to gain feedback</w:t>
      </w:r>
      <w:r>
        <w:rPr>
          <w:sz w:val="24"/>
          <w:szCs w:val="24"/>
        </w:rPr>
        <w:t>,</w:t>
      </w:r>
      <w:r>
        <w:rPr>
          <w:i/>
          <w:sz w:val="24"/>
          <w:szCs w:val="24"/>
        </w:rPr>
        <w:t xml:space="preserve"> </w:t>
      </w:r>
      <w:r w:rsidRPr="008B28E7">
        <w:rPr>
          <w:sz w:val="24"/>
          <w:szCs w:val="24"/>
        </w:rPr>
        <w:t>they should briefly say why.</w:t>
      </w:r>
    </w:p>
    <w:p w:rsidR="00D27E6E" w:rsidRPr="008B28E7" w:rsidRDefault="00D27E6E" w:rsidP="00D27E6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8"/>
        <w:gridCol w:w="7372"/>
      </w:tblGrid>
      <w:tr w:rsidR="00D27E6E" w:rsidRPr="008B28E7" w:rsidTr="00D27E6E">
        <w:tc>
          <w:tcPr>
            <w:tcW w:w="2718" w:type="dxa"/>
            <w:shd w:val="clear" w:color="auto" w:fill="auto"/>
          </w:tcPr>
          <w:p w:rsidR="00D27E6E" w:rsidRPr="00C7108B" w:rsidRDefault="00D27E6E" w:rsidP="00D27E6E">
            <w:pPr>
              <w:rPr>
                <w:sz w:val="22"/>
                <w:szCs w:val="22"/>
              </w:rPr>
            </w:pPr>
            <w:r w:rsidRPr="00C7108B">
              <w:rPr>
                <w:sz w:val="22"/>
                <w:szCs w:val="22"/>
              </w:rPr>
              <w:t>Was the social worker on time?  Or if de</w:t>
            </w:r>
            <w:r>
              <w:rPr>
                <w:sz w:val="22"/>
                <w:szCs w:val="22"/>
              </w:rPr>
              <w:t>layed did he or she contact you?</w:t>
            </w:r>
          </w:p>
          <w:p w:rsidR="00D27E6E" w:rsidRPr="00C7108B" w:rsidRDefault="00D27E6E" w:rsidP="00D27E6E">
            <w:pPr>
              <w:rPr>
                <w:sz w:val="22"/>
                <w:szCs w:val="22"/>
              </w:rPr>
            </w:pPr>
          </w:p>
        </w:tc>
        <w:tc>
          <w:tcPr>
            <w:tcW w:w="7470" w:type="dxa"/>
            <w:shd w:val="clear" w:color="auto" w:fill="auto"/>
          </w:tcPr>
          <w:p w:rsidR="00D27E6E" w:rsidRPr="008B28E7" w:rsidRDefault="00D27E6E" w:rsidP="00D27E6E">
            <w:pPr>
              <w:jc w:val="both"/>
              <w:rPr>
                <w:sz w:val="24"/>
                <w:szCs w:val="24"/>
              </w:rPr>
            </w:pPr>
            <w:r>
              <w:rPr>
                <w:sz w:val="24"/>
                <w:szCs w:val="24"/>
              </w:rPr>
              <w:t>Yes</w:t>
            </w:r>
          </w:p>
        </w:tc>
      </w:tr>
      <w:tr w:rsidR="00D27E6E" w:rsidRPr="008B28E7" w:rsidTr="00D27E6E">
        <w:tc>
          <w:tcPr>
            <w:tcW w:w="2718" w:type="dxa"/>
            <w:shd w:val="clear" w:color="auto" w:fill="auto"/>
          </w:tcPr>
          <w:p w:rsidR="00D27E6E" w:rsidRDefault="00D27E6E" w:rsidP="00D27E6E">
            <w:pPr>
              <w:rPr>
                <w:sz w:val="22"/>
                <w:szCs w:val="22"/>
              </w:rPr>
            </w:pPr>
            <w:r w:rsidRPr="00C7108B">
              <w:rPr>
                <w:sz w:val="22"/>
                <w:szCs w:val="22"/>
              </w:rPr>
              <w:t>Did the social worker get your permission in advance</w:t>
            </w:r>
            <w:r>
              <w:rPr>
                <w:sz w:val="22"/>
                <w:szCs w:val="22"/>
              </w:rPr>
              <w:t xml:space="preserve"> for the observer to be present</w:t>
            </w:r>
            <w:r w:rsidRPr="00C7108B">
              <w:rPr>
                <w:sz w:val="22"/>
                <w:szCs w:val="22"/>
              </w:rPr>
              <w:t>?</w:t>
            </w:r>
            <w:r>
              <w:rPr>
                <w:sz w:val="22"/>
                <w:szCs w:val="22"/>
              </w:rPr>
              <w:t xml:space="preserve"> </w:t>
            </w:r>
          </w:p>
          <w:p w:rsidR="00D27E6E" w:rsidRPr="00C7108B" w:rsidRDefault="00D27E6E" w:rsidP="00D27E6E">
            <w:pPr>
              <w:rPr>
                <w:sz w:val="22"/>
                <w:szCs w:val="22"/>
              </w:rPr>
            </w:pPr>
            <w:r>
              <w:rPr>
                <w:sz w:val="22"/>
                <w:szCs w:val="22"/>
              </w:rPr>
              <w:t>Did they explain why they were being observed?</w:t>
            </w:r>
          </w:p>
          <w:p w:rsidR="00D27E6E" w:rsidRPr="00C7108B" w:rsidRDefault="00D27E6E" w:rsidP="00D27E6E">
            <w:pPr>
              <w:rPr>
                <w:sz w:val="22"/>
                <w:szCs w:val="22"/>
              </w:rPr>
            </w:pPr>
          </w:p>
        </w:tc>
        <w:tc>
          <w:tcPr>
            <w:tcW w:w="7470" w:type="dxa"/>
            <w:shd w:val="clear" w:color="auto" w:fill="auto"/>
          </w:tcPr>
          <w:p w:rsidR="00D27E6E" w:rsidRPr="008B28E7" w:rsidRDefault="00D27E6E" w:rsidP="00D27E6E">
            <w:pPr>
              <w:jc w:val="both"/>
              <w:rPr>
                <w:sz w:val="24"/>
                <w:szCs w:val="24"/>
              </w:rPr>
            </w:pPr>
            <w:r>
              <w:rPr>
                <w:sz w:val="24"/>
                <w:szCs w:val="24"/>
              </w:rPr>
              <w:t>Yes, she phoned</w:t>
            </w:r>
          </w:p>
        </w:tc>
      </w:tr>
      <w:tr w:rsidR="00D27E6E" w:rsidRPr="008B28E7" w:rsidTr="00D27E6E">
        <w:tc>
          <w:tcPr>
            <w:tcW w:w="2718" w:type="dxa"/>
            <w:shd w:val="clear" w:color="auto" w:fill="auto"/>
          </w:tcPr>
          <w:p w:rsidR="00D27E6E" w:rsidRDefault="00D27E6E" w:rsidP="00D27E6E">
            <w:pPr>
              <w:rPr>
                <w:sz w:val="22"/>
                <w:szCs w:val="22"/>
              </w:rPr>
            </w:pPr>
            <w:r w:rsidRPr="00C7108B">
              <w:rPr>
                <w:sz w:val="22"/>
                <w:szCs w:val="22"/>
              </w:rPr>
              <w:t>Were you clear why the social worker met with you today?</w:t>
            </w:r>
          </w:p>
          <w:p w:rsidR="00D27E6E" w:rsidRPr="00C7108B" w:rsidRDefault="00D27E6E" w:rsidP="00D27E6E">
            <w:pPr>
              <w:rPr>
                <w:sz w:val="22"/>
                <w:szCs w:val="22"/>
              </w:rPr>
            </w:pPr>
          </w:p>
        </w:tc>
        <w:tc>
          <w:tcPr>
            <w:tcW w:w="7470" w:type="dxa"/>
            <w:shd w:val="clear" w:color="auto" w:fill="auto"/>
          </w:tcPr>
          <w:p w:rsidR="00D27E6E" w:rsidRPr="008B28E7" w:rsidRDefault="00D27E6E" w:rsidP="00D27E6E">
            <w:pPr>
              <w:jc w:val="both"/>
              <w:rPr>
                <w:sz w:val="24"/>
                <w:szCs w:val="24"/>
              </w:rPr>
            </w:pPr>
            <w:r>
              <w:rPr>
                <w:sz w:val="24"/>
                <w:szCs w:val="24"/>
              </w:rPr>
              <w:t>Yes, it was about the abuse that has been happening</w:t>
            </w:r>
          </w:p>
        </w:tc>
      </w:tr>
      <w:tr w:rsidR="00D27E6E" w:rsidRPr="008B28E7" w:rsidTr="00D27E6E">
        <w:tc>
          <w:tcPr>
            <w:tcW w:w="2718" w:type="dxa"/>
            <w:shd w:val="clear" w:color="auto" w:fill="auto"/>
          </w:tcPr>
          <w:p w:rsidR="00D27E6E" w:rsidRPr="00C7108B" w:rsidRDefault="00D27E6E" w:rsidP="00D27E6E">
            <w:pPr>
              <w:rPr>
                <w:sz w:val="22"/>
                <w:szCs w:val="22"/>
              </w:rPr>
            </w:pPr>
            <w:r w:rsidRPr="00C7108B">
              <w:rPr>
                <w:sz w:val="22"/>
                <w:szCs w:val="22"/>
              </w:rPr>
              <w:t>How well prepared</w:t>
            </w:r>
            <w:r>
              <w:rPr>
                <w:sz w:val="22"/>
                <w:szCs w:val="22"/>
              </w:rPr>
              <w:t xml:space="preserve"> do you think, </w:t>
            </w:r>
            <w:r w:rsidRPr="00C7108B">
              <w:rPr>
                <w:sz w:val="22"/>
                <w:szCs w:val="22"/>
              </w:rPr>
              <w:t xml:space="preserve">the social worker </w:t>
            </w:r>
            <w:r>
              <w:rPr>
                <w:sz w:val="22"/>
                <w:szCs w:val="22"/>
              </w:rPr>
              <w:t xml:space="preserve">was </w:t>
            </w:r>
            <w:r w:rsidRPr="00C7108B">
              <w:rPr>
                <w:sz w:val="22"/>
                <w:szCs w:val="22"/>
              </w:rPr>
              <w:t>for his or her meeting with you?</w:t>
            </w:r>
          </w:p>
          <w:p w:rsidR="00D27E6E" w:rsidRPr="00C7108B" w:rsidRDefault="00D27E6E" w:rsidP="00D27E6E">
            <w:pPr>
              <w:rPr>
                <w:sz w:val="22"/>
                <w:szCs w:val="22"/>
              </w:rPr>
            </w:pPr>
          </w:p>
        </w:tc>
        <w:tc>
          <w:tcPr>
            <w:tcW w:w="7470" w:type="dxa"/>
            <w:shd w:val="clear" w:color="auto" w:fill="auto"/>
          </w:tcPr>
          <w:p w:rsidR="00D27E6E" w:rsidRPr="008B28E7" w:rsidRDefault="00D27E6E" w:rsidP="00D27E6E">
            <w:pPr>
              <w:jc w:val="both"/>
              <w:rPr>
                <w:sz w:val="24"/>
                <w:szCs w:val="24"/>
              </w:rPr>
            </w:pPr>
            <w:r>
              <w:rPr>
                <w:sz w:val="24"/>
                <w:szCs w:val="24"/>
              </w:rPr>
              <w:t>Yes</w:t>
            </w:r>
          </w:p>
        </w:tc>
      </w:tr>
      <w:tr w:rsidR="00D27E6E" w:rsidRPr="008B28E7" w:rsidTr="00D27E6E">
        <w:tc>
          <w:tcPr>
            <w:tcW w:w="2718" w:type="dxa"/>
            <w:shd w:val="clear" w:color="auto" w:fill="auto"/>
          </w:tcPr>
          <w:p w:rsidR="00D27E6E" w:rsidRDefault="00D27E6E" w:rsidP="00D27E6E">
            <w:pPr>
              <w:tabs>
                <w:tab w:val="left" w:pos="851"/>
              </w:tabs>
              <w:overflowPunct/>
              <w:autoSpaceDE/>
              <w:autoSpaceDN/>
              <w:adjustRightInd/>
              <w:ind w:hanging="142"/>
              <w:textAlignment w:val="auto"/>
              <w:rPr>
                <w:sz w:val="22"/>
                <w:szCs w:val="22"/>
              </w:rPr>
            </w:pPr>
            <w:r>
              <w:rPr>
                <w:sz w:val="22"/>
                <w:szCs w:val="22"/>
              </w:rPr>
              <w:t xml:space="preserve">  How has</w:t>
            </w:r>
            <w:r w:rsidRPr="00C7108B">
              <w:rPr>
                <w:sz w:val="22"/>
                <w:szCs w:val="22"/>
              </w:rPr>
              <w:t xml:space="preserve"> the social worker listened t</w:t>
            </w:r>
            <w:r>
              <w:rPr>
                <w:sz w:val="22"/>
                <w:szCs w:val="22"/>
              </w:rPr>
              <w:t>o you and respected your views and wishes?</w:t>
            </w:r>
          </w:p>
          <w:p w:rsidR="00D27E6E" w:rsidRPr="00C7108B" w:rsidRDefault="00D27E6E" w:rsidP="00D27E6E">
            <w:pPr>
              <w:tabs>
                <w:tab w:val="left" w:pos="851"/>
              </w:tabs>
              <w:overflowPunct/>
              <w:autoSpaceDE/>
              <w:autoSpaceDN/>
              <w:adjustRightInd/>
              <w:ind w:hanging="142"/>
              <w:textAlignment w:val="auto"/>
              <w:rPr>
                <w:sz w:val="22"/>
                <w:szCs w:val="22"/>
              </w:rPr>
            </w:pPr>
          </w:p>
        </w:tc>
        <w:tc>
          <w:tcPr>
            <w:tcW w:w="7470" w:type="dxa"/>
            <w:shd w:val="clear" w:color="auto" w:fill="auto"/>
          </w:tcPr>
          <w:p w:rsidR="00D27E6E" w:rsidRPr="008B28E7" w:rsidRDefault="00D27E6E" w:rsidP="00D27E6E">
            <w:pPr>
              <w:jc w:val="both"/>
              <w:rPr>
                <w:sz w:val="24"/>
                <w:szCs w:val="24"/>
              </w:rPr>
            </w:pPr>
            <w:r>
              <w:rPr>
                <w:sz w:val="24"/>
                <w:szCs w:val="24"/>
              </w:rPr>
              <w:t xml:space="preserve">Yes very much </w:t>
            </w:r>
          </w:p>
        </w:tc>
      </w:tr>
      <w:tr w:rsidR="00D27E6E" w:rsidRPr="008B28E7" w:rsidTr="00D27E6E">
        <w:tc>
          <w:tcPr>
            <w:tcW w:w="2718" w:type="dxa"/>
            <w:shd w:val="clear" w:color="auto" w:fill="auto"/>
          </w:tcPr>
          <w:p w:rsidR="00D27E6E" w:rsidRDefault="00D27E6E" w:rsidP="00D27E6E">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rsidR="00D27E6E" w:rsidRDefault="00D27E6E" w:rsidP="00D27E6E">
            <w:pPr>
              <w:tabs>
                <w:tab w:val="left" w:pos="-142"/>
                <w:tab w:val="left" w:pos="851"/>
              </w:tabs>
              <w:overflowPunct/>
              <w:autoSpaceDE/>
              <w:autoSpaceDN/>
              <w:adjustRightInd/>
              <w:textAlignment w:val="auto"/>
              <w:rPr>
                <w:sz w:val="22"/>
                <w:szCs w:val="22"/>
              </w:rPr>
            </w:pPr>
            <w:r>
              <w:rPr>
                <w:sz w:val="22"/>
                <w:szCs w:val="22"/>
              </w:rPr>
              <w:t xml:space="preserve">Did you understand the language they used? Do you feel you have benefitted from formal </w:t>
            </w:r>
            <w:r>
              <w:rPr>
                <w:sz w:val="22"/>
                <w:szCs w:val="22"/>
              </w:rPr>
              <w:lastRenderedPageBreak/>
              <w:t>translation during you rmeetings with the social worker?</w:t>
            </w:r>
          </w:p>
          <w:p w:rsidR="00D27E6E" w:rsidRPr="00C7108B" w:rsidRDefault="00D27E6E" w:rsidP="00D27E6E">
            <w:pPr>
              <w:tabs>
                <w:tab w:val="left" w:pos="-142"/>
                <w:tab w:val="left" w:pos="851"/>
              </w:tabs>
              <w:overflowPunct/>
              <w:autoSpaceDE/>
              <w:autoSpaceDN/>
              <w:adjustRightInd/>
              <w:textAlignment w:val="auto"/>
              <w:rPr>
                <w:sz w:val="22"/>
                <w:szCs w:val="22"/>
              </w:rPr>
            </w:pPr>
          </w:p>
        </w:tc>
        <w:tc>
          <w:tcPr>
            <w:tcW w:w="7470" w:type="dxa"/>
            <w:shd w:val="clear" w:color="auto" w:fill="auto"/>
          </w:tcPr>
          <w:p w:rsidR="00D27E6E" w:rsidRDefault="00D27E6E" w:rsidP="00D27E6E">
            <w:pPr>
              <w:jc w:val="both"/>
              <w:rPr>
                <w:sz w:val="24"/>
                <w:szCs w:val="24"/>
              </w:rPr>
            </w:pPr>
            <w:r>
              <w:rPr>
                <w:sz w:val="24"/>
                <w:szCs w:val="24"/>
              </w:rPr>
              <w:lastRenderedPageBreak/>
              <w:t>Yes</w:t>
            </w:r>
          </w:p>
          <w:p w:rsidR="00D27E6E" w:rsidRDefault="00D27E6E" w:rsidP="00D27E6E">
            <w:pPr>
              <w:jc w:val="both"/>
              <w:rPr>
                <w:sz w:val="24"/>
                <w:szCs w:val="24"/>
              </w:rPr>
            </w:pPr>
          </w:p>
          <w:p w:rsidR="00D27E6E" w:rsidRDefault="00D27E6E" w:rsidP="00D27E6E">
            <w:pPr>
              <w:jc w:val="both"/>
              <w:rPr>
                <w:sz w:val="24"/>
                <w:szCs w:val="24"/>
              </w:rPr>
            </w:pPr>
          </w:p>
          <w:p w:rsidR="00D27E6E" w:rsidRPr="008B28E7" w:rsidRDefault="00D27E6E" w:rsidP="00D27E6E">
            <w:pPr>
              <w:jc w:val="both"/>
              <w:rPr>
                <w:sz w:val="24"/>
                <w:szCs w:val="24"/>
              </w:rPr>
            </w:pPr>
            <w:r>
              <w:rPr>
                <w:sz w:val="24"/>
                <w:szCs w:val="24"/>
              </w:rPr>
              <w:t>Yes it is helpful</w:t>
            </w:r>
          </w:p>
        </w:tc>
      </w:tr>
    </w:tbl>
    <w:p w:rsidR="00D27E6E" w:rsidRDefault="00D27E6E" w:rsidP="00D27E6E">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00"/>
        <w:gridCol w:w="7370"/>
      </w:tblGrid>
      <w:tr w:rsidR="00D27E6E" w:rsidRPr="008B28E7" w:rsidTr="00D27E6E">
        <w:tc>
          <w:tcPr>
            <w:tcW w:w="2718" w:type="dxa"/>
            <w:shd w:val="clear" w:color="auto" w:fill="auto"/>
          </w:tcPr>
          <w:p w:rsidR="00D27E6E" w:rsidRDefault="00D27E6E" w:rsidP="00D27E6E">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Pr>
                <w:sz w:val="22"/>
                <w:szCs w:val="22"/>
              </w:rPr>
              <w:t xml:space="preserve">has the social worker’s involvement met your </w:t>
            </w:r>
            <w:r w:rsidRPr="00C7108B">
              <w:rPr>
                <w:sz w:val="22"/>
                <w:szCs w:val="22"/>
              </w:rPr>
              <w:t>expectations</w:t>
            </w:r>
            <w:r>
              <w:rPr>
                <w:sz w:val="22"/>
                <w:szCs w:val="22"/>
              </w:rPr>
              <w:t xml:space="preserve"> for this visit?</w:t>
            </w:r>
          </w:p>
          <w:p w:rsidR="00D27E6E" w:rsidRPr="00C7108B" w:rsidRDefault="00D27E6E" w:rsidP="00D27E6E">
            <w:pPr>
              <w:tabs>
                <w:tab w:val="left" w:pos="-142"/>
                <w:tab w:val="left" w:pos="851"/>
              </w:tabs>
              <w:overflowPunct/>
              <w:autoSpaceDE/>
              <w:autoSpaceDN/>
              <w:adjustRightInd/>
              <w:textAlignment w:val="auto"/>
              <w:rPr>
                <w:sz w:val="22"/>
                <w:szCs w:val="22"/>
              </w:rPr>
            </w:pPr>
          </w:p>
        </w:tc>
        <w:tc>
          <w:tcPr>
            <w:tcW w:w="7470" w:type="dxa"/>
            <w:shd w:val="clear" w:color="auto" w:fill="auto"/>
          </w:tcPr>
          <w:p w:rsidR="00D27E6E" w:rsidRPr="008B28E7" w:rsidRDefault="00D27E6E" w:rsidP="00D27E6E">
            <w:pPr>
              <w:jc w:val="both"/>
              <w:rPr>
                <w:sz w:val="24"/>
                <w:szCs w:val="24"/>
              </w:rPr>
            </w:pPr>
            <w:r>
              <w:rPr>
                <w:sz w:val="24"/>
                <w:szCs w:val="24"/>
              </w:rPr>
              <w:t>Yes</w:t>
            </w:r>
          </w:p>
        </w:tc>
      </w:tr>
      <w:tr w:rsidR="00D27E6E" w:rsidRPr="008B28E7" w:rsidTr="00D27E6E">
        <w:tc>
          <w:tcPr>
            <w:tcW w:w="2718" w:type="dxa"/>
            <w:shd w:val="clear" w:color="auto" w:fill="auto"/>
          </w:tcPr>
          <w:p w:rsidR="00D27E6E" w:rsidRPr="00C7108B" w:rsidRDefault="00D27E6E" w:rsidP="00D27E6E">
            <w:pPr>
              <w:tabs>
                <w:tab w:val="left" w:pos="0"/>
                <w:tab w:val="left" w:pos="851"/>
              </w:tabs>
              <w:overflowPunct/>
              <w:autoSpaceDE/>
              <w:autoSpaceDN/>
              <w:adjustRightInd/>
              <w:textAlignment w:val="auto"/>
              <w:rPr>
                <w:sz w:val="22"/>
                <w:szCs w:val="22"/>
              </w:rPr>
            </w:pPr>
            <w:r>
              <w:rPr>
                <w:sz w:val="22"/>
                <w:szCs w:val="22"/>
              </w:rPr>
              <w:t xml:space="preserve">Are there any </w:t>
            </w:r>
            <w:r w:rsidRPr="00C7108B">
              <w:rPr>
                <w:sz w:val="22"/>
                <w:szCs w:val="22"/>
              </w:rPr>
              <w:t>other comme</w:t>
            </w:r>
            <w:r>
              <w:rPr>
                <w:sz w:val="22"/>
                <w:szCs w:val="22"/>
              </w:rPr>
              <w:t>nts or suggestions that you would like to make?</w:t>
            </w:r>
          </w:p>
        </w:tc>
        <w:tc>
          <w:tcPr>
            <w:tcW w:w="7470" w:type="dxa"/>
            <w:shd w:val="clear" w:color="auto" w:fill="auto"/>
          </w:tcPr>
          <w:p w:rsidR="00D27E6E" w:rsidRPr="008B28E7" w:rsidRDefault="00D27E6E" w:rsidP="00D27E6E">
            <w:pPr>
              <w:jc w:val="both"/>
              <w:rPr>
                <w:sz w:val="24"/>
                <w:szCs w:val="24"/>
              </w:rPr>
            </w:pPr>
            <w:r>
              <w:rPr>
                <w:sz w:val="24"/>
                <w:szCs w:val="24"/>
              </w:rPr>
              <w:t>No</w:t>
            </w:r>
          </w:p>
        </w:tc>
      </w:tr>
    </w:tbl>
    <w:p w:rsidR="00D27E6E" w:rsidRDefault="00D27E6E" w:rsidP="00D27E6E">
      <w:pPr>
        <w:ind w:left="720"/>
        <w:jc w:val="center"/>
        <w:rPr>
          <w:b/>
          <w:sz w:val="24"/>
          <w:szCs w:val="24"/>
        </w:rPr>
      </w:pPr>
      <w:r>
        <w:rPr>
          <w:b/>
          <w:sz w:val="24"/>
          <w:szCs w:val="24"/>
        </w:rPr>
        <w:br w:type="page"/>
      </w:r>
      <w:r>
        <w:rPr>
          <w:b/>
          <w:sz w:val="24"/>
          <w:szCs w:val="24"/>
        </w:rPr>
        <w:lastRenderedPageBreak/>
        <w:t xml:space="preserve">Section 4 </w:t>
      </w:r>
    </w:p>
    <w:p w:rsidR="00D27E6E" w:rsidRDefault="00D27E6E" w:rsidP="00D27E6E">
      <w:pPr>
        <w:rPr>
          <w:b/>
          <w:sz w:val="24"/>
          <w:szCs w:val="24"/>
        </w:rPr>
      </w:pPr>
    </w:p>
    <w:p w:rsidR="00D27E6E" w:rsidRPr="00E559CE" w:rsidRDefault="00D27E6E" w:rsidP="00D27E6E">
      <w:pPr>
        <w:rPr>
          <w:b/>
          <w:color w:val="auto"/>
          <w:sz w:val="24"/>
          <w:szCs w:val="24"/>
        </w:rPr>
      </w:pPr>
      <w:r w:rsidRPr="00E559CE">
        <w:rPr>
          <w:b/>
          <w:color w:val="auto"/>
          <w:sz w:val="24"/>
          <w:szCs w:val="24"/>
        </w:rPr>
        <w:t>Safeguarding and working in complex situations</w:t>
      </w:r>
      <w:r>
        <w:rPr>
          <w:b/>
          <w:color w:val="auto"/>
          <w:sz w:val="24"/>
          <w:szCs w:val="24"/>
        </w:rPr>
        <w:t xml:space="preserve"> – Case Study</w:t>
      </w:r>
    </w:p>
    <w:p w:rsidR="00D27E6E" w:rsidRDefault="00D27E6E" w:rsidP="00D27E6E">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188" w:type="dxa"/>
            <w:shd w:val="clear" w:color="auto" w:fill="auto"/>
          </w:tcPr>
          <w:p w:rsidR="00D27E6E" w:rsidRDefault="00D27E6E" w:rsidP="00D27E6E">
            <w:pPr>
              <w:jc w:val="both"/>
              <w:rPr>
                <w:sz w:val="24"/>
                <w:szCs w:val="24"/>
              </w:rPr>
            </w:pPr>
            <w:r w:rsidRPr="008B28E7">
              <w:rPr>
                <w:sz w:val="24"/>
                <w:szCs w:val="24"/>
              </w:rPr>
              <w:t>Complete a critically reflective case study based on 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Pr>
                <w:b/>
                <w:sz w:val="24"/>
                <w:szCs w:val="24"/>
              </w:rPr>
              <w:t>i</w:t>
            </w:r>
            <w:r w:rsidRPr="00AE1868">
              <w:rPr>
                <w:b/>
                <w:sz w:val="24"/>
                <w:szCs w:val="24"/>
              </w:rPr>
              <w:t>n your own area of work</w:t>
            </w:r>
            <w:r>
              <w:rPr>
                <w:b/>
                <w:sz w:val="24"/>
                <w:szCs w:val="24"/>
              </w:rPr>
              <w:t>)</w:t>
            </w:r>
            <w:r>
              <w:rPr>
                <w:sz w:val="24"/>
                <w:szCs w:val="24"/>
              </w:rPr>
              <w:t xml:space="preserve"> </w:t>
            </w:r>
            <w:r w:rsidRPr="008B28E7">
              <w:rPr>
                <w:sz w:val="24"/>
                <w:szCs w:val="24"/>
              </w:rPr>
              <w:t>concerning the safeguarding of either an adult or a child</w:t>
            </w:r>
            <w:r>
              <w:rPr>
                <w:sz w:val="24"/>
                <w:szCs w:val="24"/>
              </w:rPr>
              <w:t>. Demonstrate how the case relates to safeguarding legislation and your Safeguarding Boards safeguarding policies, strategies and procedures.</w:t>
            </w:r>
            <w:r w:rsidRPr="008B28E7">
              <w:rPr>
                <w:sz w:val="24"/>
                <w:szCs w:val="24"/>
              </w:rPr>
              <w:t xml:space="preserve"> </w:t>
            </w:r>
            <w:r>
              <w:rPr>
                <w:sz w:val="24"/>
                <w:szCs w:val="24"/>
              </w:rPr>
              <w:t>Ensure that you c</w:t>
            </w:r>
            <w:r w:rsidRPr="008B28E7">
              <w:rPr>
                <w:sz w:val="24"/>
                <w:szCs w:val="24"/>
              </w:rPr>
              <w:t>over</w:t>
            </w:r>
            <w:r>
              <w:rPr>
                <w:sz w:val="24"/>
                <w:szCs w:val="24"/>
              </w:rPr>
              <w:t xml:space="preserve"> </w:t>
            </w:r>
            <w:r w:rsidRPr="008B28E7">
              <w:rPr>
                <w:sz w:val="24"/>
                <w:szCs w:val="24"/>
              </w:rPr>
              <w:t>the learning outcomes</w:t>
            </w:r>
            <w:r>
              <w:rPr>
                <w:sz w:val="24"/>
                <w:szCs w:val="24"/>
              </w:rPr>
              <w:t xml:space="preserve">, </w:t>
            </w:r>
            <w:r w:rsidRPr="008B28E7">
              <w:rPr>
                <w:sz w:val="24"/>
                <w:szCs w:val="24"/>
              </w:rPr>
              <w:t>National Occupational Standards</w:t>
            </w:r>
            <w:r>
              <w:rPr>
                <w:sz w:val="24"/>
                <w:szCs w:val="24"/>
              </w:rPr>
              <w:t xml:space="preserve">, legislation (domestic and international), the specific dimensions of working in Wales and </w:t>
            </w:r>
            <w:r w:rsidRPr="008B28E7">
              <w:rPr>
                <w:sz w:val="24"/>
                <w:szCs w:val="24"/>
              </w:rPr>
              <w:t>relevant social work theories</w:t>
            </w:r>
            <w:r>
              <w:rPr>
                <w:sz w:val="24"/>
                <w:szCs w:val="24"/>
              </w:rPr>
              <w:t xml:space="preserve">. Please find list of learning outcomes in the handbook </w:t>
            </w:r>
          </w:p>
          <w:p w:rsidR="00D27E6E" w:rsidRDefault="00D27E6E" w:rsidP="00D27E6E">
            <w:pPr>
              <w:jc w:val="both"/>
              <w:rPr>
                <w:sz w:val="24"/>
                <w:szCs w:val="24"/>
              </w:rPr>
            </w:pPr>
          </w:p>
          <w:p w:rsidR="00D27E6E" w:rsidRPr="008B28E7" w:rsidRDefault="00D27E6E" w:rsidP="00D27E6E">
            <w:pPr>
              <w:jc w:val="both"/>
              <w:rPr>
                <w:sz w:val="24"/>
                <w:szCs w:val="24"/>
              </w:rPr>
            </w:pPr>
            <w:r>
              <w:rPr>
                <w:i/>
                <w:sz w:val="24"/>
                <w:szCs w:val="24"/>
              </w:rPr>
              <w:t>4</w:t>
            </w:r>
            <w:r w:rsidRPr="008B28E7">
              <w:rPr>
                <w:i/>
                <w:sz w:val="24"/>
                <w:szCs w:val="24"/>
              </w:rPr>
              <w:t>000 words</w:t>
            </w:r>
            <w:r w:rsidRPr="008B28E7">
              <w:rPr>
                <w:sz w:val="24"/>
                <w:szCs w:val="24"/>
              </w:rPr>
              <w:t xml:space="preserve"> </w:t>
            </w:r>
            <w:r w:rsidRPr="008B28E7">
              <w:rPr>
                <w:i/>
                <w:sz w:val="24"/>
                <w:szCs w:val="24"/>
              </w:rPr>
              <w:t>(+/- 10%: include your actual word count at the end of each section)</w:t>
            </w:r>
          </w:p>
        </w:tc>
      </w:tr>
    </w:tbl>
    <w:p w:rsidR="00D27E6E" w:rsidRPr="00C937FB" w:rsidRDefault="00D27E6E" w:rsidP="00D27E6E">
      <w:pPr>
        <w:rPr>
          <w:i/>
          <w:sz w:val="24"/>
          <w:szCs w:val="24"/>
        </w:rPr>
      </w:pPr>
    </w:p>
    <w:p w:rsidR="00D27E6E" w:rsidRPr="00D27E6E" w:rsidRDefault="00D27E6E" w:rsidP="00D27E6E">
      <w:pPr>
        <w:rPr>
          <w:color w:val="auto"/>
          <w:sz w:val="24"/>
          <w:szCs w:val="24"/>
        </w:rPr>
      </w:pPr>
      <w:r w:rsidRPr="00D27E6E">
        <w:rPr>
          <w:color w:val="auto"/>
          <w:sz w:val="24"/>
          <w:szCs w:val="24"/>
        </w:rPr>
        <w:t xml:space="preserve">My chosen case study involves an 85 year old female who is experiencing mental and physical ill health. SU2 is a retired headmistress, she has led a fiercely independent life having never married. SU2 lives in a large property in rural Wales, she has a lodger (SU3) and a cousin (SU4). Concerns about SU2’s mental health and physical well-being were raised by her neighbour, additionally the Police contacted Social Services with similar concerns.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In Wales, legislation specific to safeguarding adults is the Social Services and Well-being (Wales) Act 2014. Part 7 of SSWBA14 addresses safeguarding along with the statutory codes of practice. The SSWBA14 builds on the white paper: Sustainable Social Services for Wales: A Framework for Action, and aims to strengthen safeguarding. The SSWBA14 emphasises the need for practitioners to consider legislation, regulations, guidance, policy and procedure in relation to safeguarding (Social Care Wales, 2019). The Wales Interim Policy and Procedures for the protection of Vulnerable Adults from Abuse 2013 is due to be replaced by the Wales Safeguarding Procedures 2019. These procedures aim to build on and clarify the statutory guidance of SSWBA14 and specifically Working Together to Safeguard People volumes 1, 4, 5 and 6. The Wales Safeguarding Procedures 2019 have been developed by the Wales Safeguarding procedures Project Board, which is made up of members of and practitioners of the regional Safeguarding Boards. These procedures will ensure that safeguarding practice accurately reflects statutory guidance and is standardised across all agencies and all of Wales (WSP, 2019). Safeguarding is not only concerned with protecting adults and children from abuse and neglect, it is also about educating people who are involved with their care and support to recognise the signs and dangers (Social Care Wales, 2019). Practitioners working within the SSWBA14 must also have regard to other overarching duties, such as the United Nations Principles for older persons, rights of disabled people and public authorities must not act in a way that is incompatible with the rights under the European Convention on Human Rights (Social Care Wales, 2019).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Section 197 of the SSWBA14 states that ‘abuse’ means physical, sexual, psychological, emotional or financial abuse (and includes abuse taking place in any setting, whether in a private dwelling, an institution or any other place), and financial abuse. ‘Neglect’ means a failure to meet a person’s basic physical, emotional, social or psychological needs, which is likely to result in an impairment of the person’s well-being. Section 126 of Part 7 defines an </w:t>
      </w:r>
      <w:r w:rsidRPr="00D27E6E">
        <w:rPr>
          <w:color w:val="auto"/>
          <w:sz w:val="24"/>
          <w:szCs w:val="24"/>
        </w:rPr>
        <w:lastRenderedPageBreak/>
        <w:t xml:space="preserve">‘adult at risk’ as an adult who (a) is experiencing or is at risk of abuse or neglect, (b) has needs for care and support (whether or not the authority is meeting any of those needs), and (c) as a result of those needs is unable to protect himself or herself against the abuse or neglect or the risk of it (SSWBA14).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Upon receipt of referral, SU2 was deemed to be an ‘adult at risk’, she was deemed to be at risk of abuse and neglect, she had needs for care and support and as a result of her needs would be unlikely to be able to protect herself against the risk of abuse and neglect. As such, the local authority was required to make further enquiries and decide whether or not any action should be taken (SSWBA14).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Following the information recorded within the referral, I was aware that SU2 may be physically and mentally unwell and carefully planned my approach. I decided to arrange to visit her, jointly with the District Nurse as I was aware that she was already known to SU2. My aim was to introduce myself, my role and responsibilities, with the view of informing and explaining to SU2 why I had become involved. I was aware that SU2 had not sought support, thus realising that I may have been met with hostility and distress. Sadly, this was the case. SU2 did not appreciate my involvement, she did not fully understand why she needed a Social Worker and was reluctant to discuss her situation. I reflected on the situation using Schon’s (1983) ‘reflection in action, reflection on action’ model and decided that I needed to form a trusting working relationship with SU2, one in which empowered her and was fundamentally person-centred. Dominelli (2002) argues that at times social workers face potential conflicts within organisational structures whilst actively empowering and advocating on behalf of the service user. This led me to consider how the power imbalance was influencing my social work relationship with SU2 and what I could do to attempt to address this, considering the Code of Professional Practice for Social Care (2017). </w:t>
      </w:r>
    </w:p>
    <w:p w:rsidR="00D27E6E" w:rsidRPr="00D27E6E" w:rsidRDefault="00D27E6E" w:rsidP="00D27E6E">
      <w:pPr>
        <w:rPr>
          <w:color w:val="auto"/>
          <w:sz w:val="24"/>
          <w:szCs w:val="24"/>
        </w:rPr>
      </w:pPr>
    </w:p>
    <w:p w:rsidR="00D27E6E" w:rsidRPr="00D27E6E" w:rsidRDefault="00D27E6E" w:rsidP="00D27E6E">
      <w:pPr>
        <w:rPr>
          <w:color w:val="auto"/>
          <w:sz w:val="24"/>
          <w:szCs w:val="24"/>
          <w:shd w:val="clear" w:color="auto" w:fill="FFFFFF"/>
        </w:rPr>
      </w:pPr>
      <w:r w:rsidRPr="00D27E6E">
        <w:rPr>
          <w:color w:val="auto"/>
          <w:sz w:val="24"/>
          <w:szCs w:val="24"/>
        </w:rPr>
        <w:t xml:space="preserve">I began by visiting for short periods regularly, this enabled me to build a picture of her day-to-day life, whilst capturing her wishes and feelings. I found using a person-centred approach to work with SU2 through the life perspective theory beneficial to ensure I was treating SU2 with dignity, compassion and respect (BASW, 2020). Talking about her life history helped SU2 to feel more in control, I found that by showing genuine interest and empathy she began to open up more freely. Life perspective theory enabled me to better understand her life trajectory and factors that have previously influenced her and I was able to analyse SU2’s life within structural, social and cultural contexts (World Health Organisation, 2018). Over time SU2 no longer felt threatened by my presence and throughout the assessment period I was able to support SU2 to identify what was important to her and ways in which she could reduce the barriers in achieving this. Carl Rogers believed </w:t>
      </w:r>
      <w:r w:rsidRPr="00D27E6E">
        <w:rPr>
          <w:color w:val="auto"/>
          <w:sz w:val="24"/>
          <w:szCs w:val="24"/>
          <w:shd w:val="clear" w:color="auto" w:fill="FFFFFF"/>
        </w:rPr>
        <w:t>that ‘all of us have the power to find the best solutions for ourselves and make appropriate changes in our lives’. It can be argued that Person-centred therapy is a movement away from the therapist’s traditional role, as an ‘expert and </w:t>
      </w:r>
      <w:hyperlink r:id="rId8" w:tooltip="Psychology Today looks at leader" w:history="1">
        <w:r w:rsidRPr="00D27E6E">
          <w:rPr>
            <w:rStyle w:val="Hyperlink"/>
            <w:color w:val="auto"/>
            <w:sz w:val="24"/>
            <w:szCs w:val="24"/>
            <w:u w:val="none"/>
            <w:shd w:val="clear" w:color="auto" w:fill="FFFFFF"/>
          </w:rPr>
          <w:t>leader</w:t>
        </w:r>
      </w:hyperlink>
      <w:r w:rsidRPr="00D27E6E">
        <w:rPr>
          <w:color w:val="auto"/>
          <w:sz w:val="24"/>
          <w:szCs w:val="24"/>
        </w:rPr>
        <w:t>’</w:t>
      </w:r>
      <w:r w:rsidRPr="00D27E6E">
        <w:rPr>
          <w:color w:val="auto"/>
          <w:sz w:val="24"/>
          <w:szCs w:val="24"/>
          <w:shd w:val="clear" w:color="auto" w:fill="FFFFFF"/>
        </w:rPr>
        <w:t xml:space="preserve">, toward a process that allows people to use their own understanding of their experiences as a platform for change (Psychology Today, 2020). This approach enabled me to co-produce with SU2, as expected within SSWBA14 and the Code of Professional Practice for Social Care (2017).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lastRenderedPageBreak/>
        <w:t xml:space="preserve">During a visit, SU2 alleged that her lodger had stolen her gold watch and bought a new car with it. I had reasonable cause to suspect SU2 was at risk of financial abuse and in accordance with my duty to report (s128 SSWBA14), I discussed my concern with SU2 and she did not wish for me to act. I explained to her that I had a duty to report and that I would need to override her consent as a crime may have been committed (financial abuse) and I suspected that she may have been coerced (psychological abuse) by SU3. There are ‘ten stages and timescales in the Adult Protection Process’ set out in the Wales Interim Policy and Procedures for the protection of Vulnerable Adults from Abuse 2013. These procedures state that if I had suspected a serious offence had occurred I would have contacted 999 immediately. I completed a safeguarding referral which the safeguarding team screened within one working day, as per procedure. Within the next seven working days, the Safeguarding Team collected, collated and reviewed additional information. Within this time I accompanied the police on a joint visit to discuss the allegation with SU2. Following this a determination was made using a Regional Risk Assessment Tool and no further action was taken in relation to the allegation of theft as SU2 could not recall the disclosure. It is important to note that the decision to act does not require abuse or neglect to have taken place, the aim is to protect people and help to prevent abuse and neglect from taking place (Regional Adult Safeguarding Threshold Guidance, 2018). The determination was made for me to re-assess SU2’s care and support needs within Part 3 SSWBA14, </w:t>
      </w:r>
      <w:r w:rsidRPr="00D27E6E">
        <w:rPr>
          <w:color w:val="auto"/>
          <w:sz w:val="24"/>
          <w:szCs w:val="24"/>
          <w:shd w:val="clear" w:color="auto" w:fill="FFFFFF"/>
        </w:rPr>
        <w:t xml:space="preserve">which aims to improve the well-being of people who need care and support, and carers who need support (Social Care Wales, 2020). The </w:t>
      </w:r>
      <w:r w:rsidRPr="00D27E6E">
        <w:rPr>
          <w:color w:val="auto"/>
          <w:sz w:val="24"/>
          <w:szCs w:val="24"/>
        </w:rPr>
        <w:t xml:space="preserve">essential principles of SSWBA14 are: ‘voice and control’; ‘prevention and early intervention’; ‘well-being’ and ‘co-production. These principles support a move away from a deficit model of assessment towards a strengths-based model, which enables the voice of the service user to be heard and allows them to be ‘the expert’ of their own situation (Social Care Wales, 2020). Part 3 of the SSWBA14 places an equal duty on practitioners to assess both the cared for and carer (Social Care Wales, 2020). In accordance with my professional duty, I offered SU3 a carers assessment in the knowledge that potentially increased support to him may reduce the risk of abuse to SU2 from him as I became aware that caring for SU2 was impacting heavily on is employment commitments.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Within the assessment I considered SU2’s well-being outcomes, including protection from abuse and neglect (Part 1, Section 2, SSWBA14). I was now aware that SU2 was at risk of the lodger taking financial advantage and/or neglecting her needs, I decided to explore this further with SU2. Through discussions with SU2, SU3 and SU4 it transpired that they had an ‘informal arrangement’ in place. SU2 was no stranger to having lodgers, she had done for the most part of her adult life. SU2 had invited SU3 to live with her on the basis that he supported her informally with shopping, cleaning, general DIY jobs around the home and companionship. Once I began to work collaboratively with all parties, on reflection I believe this to have been the turning point in SU2 being able to improve her quality of life through our respective roles and responsibilities. </w:t>
      </w:r>
    </w:p>
    <w:p w:rsidR="00D27E6E" w:rsidRPr="00D27E6E" w:rsidRDefault="00D27E6E" w:rsidP="00D27E6E">
      <w:pPr>
        <w:rPr>
          <w:color w:val="auto"/>
          <w:sz w:val="24"/>
          <w:szCs w:val="24"/>
        </w:rPr>
      </w:pPr>
    </w:p>
    <w:p w:rsidR="00D27E6E" w:rsidRPr="00D27E6E" w:rsidRDefault="00D27E6E" w:rsidP="00D27E6E">
      <w:pPr>
        <w:suppressAutoHyphens/>
        <w:overflowPunct/>
        <w:autoSpaceDE/>
        <w:autoSpaceDN/>
        <w:adjustRightInd/>
        <w:spacing w:after="200"/>
        <w:jc w:val="both"/>
        <w:textAlignment w:val="auto"/>
        <w:rPr>
          <w:color w:val="auto"/>
          <w:sz w:val="24"/>
          <w:szCs w:val="24"/>
          <w:highlight w:val="yellow"/>
        </w:rPr>
      </w:pPr>
      <w:r w:rsidRPr="00D27E6E">
        <w:rPr>
          <w:color w:val="auto"/>
          <w:sz w:val="24"/>
          <w:szCs w:val="24"/>
        </w:rPr>
        <w:t xml:space="preserve">Throughout this intervention I found it challenging to ‘get the balance right’ between supporting SU2 to maintain her safety whilst supporting her right to private family life (Article8 the Human Rights Act 1998), whilst working towards protecting her from abuse and neglect. I was aware that I needed to pay due regard to other over-arching legislation such as the European Convention on Human Rights. Article 5 HRA98 right to liberty was one such dilemma I </w:t>
      </w:r>
      <w:r w:rsidRPr="00D27E6E">
        <w:rPr>
          <w:color w:val="auto"/>
          <w:sz w:val="24"/>
          <w:szCs w:val="24"/>
        </w:rPr>
        <w:lastRenderedPageBreak/>
        <w:t xml:space="preserve">experienced with this case. As a ‘limited right’ I was aware that it would be lawful to detain SU2, providing it was for a fair and valid reason (MIND, 2015).  </w:t>
      </w:r>
    </w:p>
    <w:p w:rsidR="00D27E6E" w:rsidRPr="00D27E6E" w:rsidRDefault="00D27E6E" w:rsidP="00D27E6E">
      <w:pPr>
        <w:suppressAutoHyphens/>
        <w:overflowPunct/>
        <w:autoSpaceDE/>
        <w:autoSpaceDN/>
        <w:adjustRightInd/>
        <w:spacing w:after="200"/>
        <w:jc w:val="both"/>
        <w:textAlignment w:val="auto"/>
        <w:rPr>
          <w:color w:val="auto"/>
          <w:sz w:val="24"/>
          <w:szCs w:val="24"/>
          <w:highlight w:val="yellow"/>
        </w:rPr>
      </w:pPr>
    </w:p>
    <w:p w:rsidR="00D27E6E" w:rsidRPr="00D27E6E" w:rsidRDefault="00D27E6E" w:rsidP="00D27E6E">
      <w:pPr>
        <w:suppressAutoHyphens/>
        <w:overflowPunct/>
        <w:autoSpaceDE/>
        <w:autoSpaceDN/>
        <w:adjustRightInd/>
        <w:spacing w:after="200"/>
        <w:jc w:val="both"/>
        <w:textAlignment w:val="auto"/>
        <w:rPr>
          <w:color w:val="auto"/>
          <w:sz w:val="24"/>
          <w:szCs w:val="24"/>
        </w:rPr>
      </w:pPr>
      <w:r w:rsidRPr="00D27E6E">
        <w:rPr>
          <w:color w:val="auto"/>
          <w:sz w:val="24"/>
          <w:szCs w:val="24"/>
        </w:rPr>
        <w:t>Within safeguarding procedures, ‘Protecting a vulnerable adult should be everyone’s paramount concern’ and values of independence, dignity, respect, equality, privacy and choice should underpin all practice within safeguarding adults</w:t>
      </w:r>
      <w:r w:rsidR="00F066E0">
        <w:rPr>
          <w:color w:val="auto"/>
          <w:sz w:val="24"/>
          <w:szCs w:val="24"/>
        </w:rPr>
        <w:t xml:space="preserve"> (Social Care Wales, 2019)</w:t>
      </w:r>
      <w:r w:rsidRPr="00D27E6E">
        <w:rPr>
          <w:color w:val="auto"/>
          <w:sz w:val="24"/>
          <w:szCs w:val="24"/>
        </w:rPr>
        <w:t>. This is compatible with the National occupational Standards for Social Work (2017). I also thought about the</w:t>
      </w:r>
      <w:r w:rsidRPr="00D27E6E">
        <w:rPr>
          <w:color w:val="auto"/>
          <w:sz w:val="24"/>
          <w:szCs w:val="24"/>
          <w:shd w:val="clear" w:color="auto" w:fill="FFFFFF"/>
        </w:rPr>
        <w:t xml:space="preserve"> United Nations Principles for Older Persons and how I needed to consider SU2’s rights to independence, participation, care, self-fulfilment and dignity and balanced this against my role and duty of care to protect her from abuse and neglect. </w:t>
      </w:r>
      <w:r w:rsidRPr="00D27E6E">
        <w:rPr>
          <w:color w:val="auto"/>
          <w:sz w:val="24"/>
          <w:szCs w:val="24"/>
        </w:rPr>
        <w:t xml:space="preserve"> I explored the possible benefits and possible harms at each and every stage that a decision was required and as far as possible involved SU2, incorporating her wishes and feelings and gathering as much information as possible about her life history, likely choices and previous perceptions of positive risk taking. I used a practice model, namely the Person-centred Risk Assessment and Risk Management System (PRAMS). This model uses a ten step model aimed at guiding practitioners when managing risk (Titterton, 2005). Working through the ten steps enabled me to involve SU2 at every stage and during times when she was unable to demonstrate understanding the use of advocacy was fundamental in ensuring I was capturing her wishes and feelings, and ensuring she was actively involved. Part 10 of the SSWBA14 legislates for advocacy and the code of practice on advocacy sets out the functions in which the local authority in partnership with the individual must consider how advocacy could support. Safeguarding guidance stipulates that people should be active partners in any safeguarding matters, regardless of how complex their needs are (Working Together to Safeguard People: Volume 6). Advocacy should be considered if the person has substantial difficulty in engaging with the safeguarding process, I realised this was the case for SU2 and deemed her cousin to be an appropriate person to support. Had I not have been able to identify an appropriate person I would have needed to arrange for an independent advocate (Social Care Wales, 2020).</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The PRAMS model enabled me to apply my professional judgement in an increasingly complex situation. From this, I learnt that assessment is not always ‘linear’. In a clear, succinct way I could see how ‘circular’ the process should be and the advantages in this being so. This led me to research models of assessment. Parker’s (2007) ‘relationship-based, reflective model of assessment’ helped me to develop my skill in assessing collaboratively. I was able to reflect and re-visit when new information was made available. I believe this to be a skill that I am continuously developing. The visual model reminded me of the pathway that I should follow, with a shared and transparent understanding of my professional involvement. Within the second stage (collaborative construction of concerns), I was more able to incorporate the Signs of Safety model (Edwards and Turnell, 1999).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I felt daunted when I learnt that my Local Authority had decided to adopt the Signs of Safety model. I work primarily with adults and felt a little perplexed at how this model would work in practice, knowing that it has evolved from child protection work and is viewed as a ‘solution and safety orientated approach to child protection’ (Edwards and Turnell, 1999). From reading the Department of Health’s (2017) report on ‘strengths-based social work practice with adults’, </w:t>
      </w:r>
      <w:r w:rsidRPr="00D27E6E">
        <w:rPr>
          <w:color w:val="auto"/>
          <w:sz w:val="24"/>
          <w:szCs w:val="24"/>
        </w:rPr>
        <w:lastRenderedPageBreak/>
        <w:t>I learnt that for use with adults the framework and practice tools can guide questioning and analysis towards forming a professional judgement within safety or well-being interventions. Throughout this intervention, I became enlightened at how the model can be adapted and applied within assessments under Part 3 or Part 7 of the SSWBA14. One negative aspect of the SoS model I encountered was the lack of support and perception of others around acceptable outcomes, particularly when risk and adult safeguarding is involved. For example, SU2’s support network were reluctant to accept responsibilities in relation to supporting SU2, they were clear in their opinions that ‘she would be best looked after in a care home’ and honest in that they felt that would be less worry for them. During the initial safeguarding assessment period, the SoS Model enabled me to ascertain what was working well in relation to SU2’s existing safety and well-being and consider what if any harm had occurred and enabled exploration of the complicating factors. Through this, an initial safety plan was drawn up in consultation with SU2, SU3, SU4 and the District nurse. In accordance with current procedures, I ensured that I recorded the facts accurately and shared my findings with the safeguarding team in a timely manner (The Wales Interim Policy and Procedures for the protection of Vulnerable Adults from Abuse 2013).</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Throughout this case, I suspected SU was self-neglecting. She showed very little insight into her situation and the risks she was exposed to. Her home condition was poor, this caused me to explore and consider what is acceptable and consider local health and safety policy. I needed to apply my professional judgement in relation to whether or not an environmental health referral was required and specifically as the Local Authority were commissioning a service (domiciliary care). SU2’s home is effectively a ‘workplace’ meaning employees have the right to a safe working environment (Health and Safety Policy, 2019). I used supervision as a tool to explore my professional practice and decision making, to seek guidance in an area I was less confident in.</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The element of ‘self-neglect’ is rarely managed within the Adult Safeguarding Arena in my Local Authority. I am aware that this is not the case in other countries. For example, in England the Care Act (2014) </w:t>
      </w:r>
      <w:r w:rsidRPr="00D27E6E">
        <w:rPr>
          <w:rStyle w:val="Strong"/>
          <w:b w:val="0"/>
          <w:color w:val="auto"/>
          <w:sz w:val="24"/>
          <w:szCs w:val="24"/>
          <w:bdr w:val="none" w:sz="0" w:space="0" w:color="auto" w:frame="1"/>
        </w:rPr>
        <w:t>statutory guidance</w:t>
      </w:r>
      <w:r w:rsidRPr="00D27E6E">
        <w:rPr>
          <w:color w:val="auto"/>
          <w:sz w:val="24"/>
          <w:szCs w:val="24"/>
        </w:rPr>
        <w:t xml:space="preserve"> includes ‘self-neglect’ as a category of abuse under adult safeguarding (SCIE, 2018).  Phillips (2018) argues that there is an absence of any clarification of self-neglect, she reports that there has been no work to date by any Regional Safeguarding Boards or the National Independent Safeguarding board Wales. Phillips (2018) argues that the SSWBA14 has not strengthened the focus on self-neglect and safeguarding. I decided that it would be useful for me to use Gibb’s Reflective Cycle (1998) to specifically focus on the ‘self-neglect’ element of this case. Essentially, I wanted to make sense of the situation and explore what else I could have done to inform my practice for any future similar cases. I started by thinking back to how I was thinking and feeling at the time, I recalled feeling upset at how SU2 was living and that her right to self-determination was compromised due to her cognitive impairment and physical ill health. I recall thinking that her situation may have been prevented or the severity of self-neglect reduced, had intervention had taken place sooner. I recall being appreciative of the differing perspective the District Nurse was able to offer. I recall feeling frustrated that I felt powerless to some extent in supporting SU2. Gibbs’ reflective model (1998) has enabled me to develop my awareness of the ethical and moral dilemmas practitioners face. I now feel better equipped to manage situations where my personal values conflict with my professional values (BASW, 2014). </w:t>
      </w:r>
    </w:p>
    <w:p w:rsidR="00D27E6E" w:rsidRPr="00D27E6E" w:rsidRDefault="00D27E6E" w:rsidP="00D27E6E">
      <w:pPr>
        <w:rPr>
          <w:color w:val="auto"/>
          <w:sz w:val="24"/>
          <w:szCs w:val="24"/>
        </w:rPr>
      </w:pPr>
    </w:p>
    <w:p w:rsidR="00D27E6E" w:rsidRPr="00D27E6E" w:rsidRDefault="00D27E6E" w:rsidP="00D27E6E">
      <w:pPr>
        <w:jc w:val="both"/>
        <w:rPr>
          <w:color w:val="auto"/>
          <w:sz w:val="24"/>
          <w:szCs w:val="24"/>
        </w:rPr>
      </w:pPr>
      <w:r w:rsidRPr="00D27E6E">
        <w:rPr>
          <w:color w:val="auto"/>
          <w:sz w:val="24"/>
          <w:szCs w:val="24"/>
        </w:rPr>
        <w:t xml:space="preserve">During one visit, in which I was accompanied by the District Nurse. We found SU2 in a very poor state. She was ‘stuck in her chair’, ‘covered in faeces’, her skin had broken down due to severe incontinence and she was clearly distressed although seemingly unaware. This was the point at which my own values were truly compromised. At this point, I was acutely aware that SU2 would have felt ashamed had she have had insight. In collaboration with the District Nurse we considered whether SU2 was experiencing abuse by the domiciliary care workers. I sought advice from my senior and discussed this with the Safeguarding Duty Officer. It was decided that SU2 had become non-compliant and had refused to engage with services. In order to reach this determination, I was required to inspect the care workers records. There were multiple entries recorded as ‘SU2 has refused personal care’. An MDT meeting was convened to establish what is in SU2’s best interests in relation to her care arrangements as at this time, she lacked capacity in this regard. Had there have been evidence causing me reasonable belief that SU2 was at risk of abuse or neglect from the domiciliary care workers a different pathway would have been followed. It can be straightforward to determine abuse has taken place, but not always. The Wales Interim Policy and Procedures for the protection of Vulnerable Adults from Abuse 2013 recommends that ‘if in doubt report’ as some very serious abuse is only uncovered from a series of reports which may appear to be minor concerns. </w:t>
      </w:r>
    </w:p>
    <w:p w:rsidR="00D27E6E" w:rsidRPr="00D27E6E" w:rsidRDefault="00D27E6E" w:rsidP="00D27E6E">
      <w:pPr>
        <w:rPr>
          <w:color w:val="auto"/>
          <w:sz w:val="24"/>
          <w:szCs w:val="24"/>
        </w:rPr>
      </w:pP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The Mental Capacity Act 2005 defines that capacity must be assumed unless proven otherwise. </w:t>
      </w:r>
      <w:r w:rsidR="00C800DF">
        <w:rPr>
          <w:color w:val="auto"/>
          <w:sz w:val="24"/>
          <w:szCs w:val="24"/>
        </w:rPr>
        <w:t xml:space="preserve">Alongside </w:t>
      </w:r>
      <w:r w:rsidRPr="00D27E6E">
        <w:rPr>
          <w:color w:val="auto"/>
          <w:sz w:val="24"/>
          <w:szCs w:val="24"/>
        </w:rPr>
        <w:t>the District Nurse</w:t>
      </w:r>
      <w:r w:rsidR="00C800DF">
        <w:rPr>
          <w:color w:val="auto"/>
          <w:sz w:val="24"/>
          <w:szCs w:val="24"/>
        </w:rPr>
        <w:t>, I</w:t>
      </w:r>
      <w:r w:rsidRPr="00D27E6E">
        <w:rPr>
          <w:color w:val="auto"/>
          <w:sz w:val="24"/>
          <w:szCs w:val="24"/>
        </w:rPr>
        <w:t xml:space="preserve"> actively worked within the principles of the MCA05, we considered whether the Mental Health Act 1985 would have been a more appropriate legislative framework to use. After much debate, we agreed that an acute psychiatric setting would not likely benefit her or allow for the rehabilitation and care SU2 required. What SU2 needed was an environment able to reduce the risk of her self-neglecting. Under the MCA05 I made a professional decision that it would be in SU2’s best interests to access a residential care home for a short period of time, in order for her house to be deep cleaned and an increased package of care be sought for her to be better supported with her needs. This decision sat heavily on my personal values. I firmly believe that people should be able to live in their own homes and not be deprived of their liberty, unless every other less restrictive option is explored and ruled out (MCA05). I was aware that the care home would seek an urgent DoLS application, as SU2 would meet the ‘Acid Test’, namely she lacks capacity, would be under constant control and supervision and would not be free to leave (Thirty Nine, Essex Street). It can be argued that SU2 did not arrive at this point overnight and agreeably her mental and physical ill health needs were increasing over time. When I first became involved and at the point of questioning how her care and support needs would best be met I came across some interesting case law, which gave me confidence in knowing that my professional judgement was sound and that I was working within legislative frameworks. I researched case law as a way of checking out my judgement. I came across Judge Munby’s ‘safe and miserable’ case law (</w:t>
      </w:r>
      <w:r w:rsidRPr="00D27E6E">
        <w:rPr>
          <w:i/>
          <w:color w:val="auto"/>
          <w:sz w:val="24"/>
          <w:szCs w:val="24"/>
        </w:rPr>
        <w:t xml:space="preserve">Local authority X v MM &amp; Anor (N0.1) (2007), </w:t>
      </w:r>
      <w:r w:rsidRPr="00D27E6E">
        <w:rPr>
          <w:color w:val="auto"/>
          <w:sz w:val="24"/>
          <w:szCs w:val="24"/>
        </w:rPr>
        <w:t xml:space="preserve">in which he states ‘The emphasis must be on sensible risk appraisal, not striving to avoid all risk………………What good is making someone safer if it merely makes them miserable?’ (Munby, 2007). This really enabled me to consider the risk to SU2’s well-being as opposed to only focusing on the risk to her safety.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lastRenderedPageBreak/>
        <w:t>It is widely accepted that there are many challenges to working in Wales. Legislation specific to working in Wales underpins my practice. The Well-being of Future Generations (Wales) Act 2015 legislates a requirement for all public bodies to work in a sustainable way that considers the impact on the well-being of the people of Wales. This legislation informs local policy and links in with the community and resources available to the people of Wales (Welsh Government Wales, 2015). Both the SSWBA14 and the FWGA15 place great emphasis on ‘prevention’. I considered how the outcomes for SU2 may have differed had I been involved sooner. A large proportion of adult protection is concerned with prevention and this sits primarily within the SSWBA14. Low level engagement with local groups, community activities and services such as a ‘befriender’ may have benefitted SU2 in being able to retain greater choice and control over her day-to-day life. Research into the importance and effectiveness of early intervention demonstrates that prevention often improves outcomes. It can be argued that there appears to be a cultural shift away from assessing through a deficit model and a move more towards a strengths-based outcome focused model, preventative work is more akin with current National and Domestic legislative frameworks (Gollins, 2016).</w:t>
      </w:r>
    </w:p>
    <w:p w:rsidR="00D27E6E" w:rsidRPr="00D27E6E" w:rsidRDefault="00D27E6E" w:rsidP="00D27E6E">
      <w:pPr>
        <w:rPr>
          <w:color w:val="auto"/>
          <w:sz w:val="24"/>
          <w:szCs w:val="24"/>
        </w:rPr>
      </w:pPr>
    </w:p>
    <w:p w:rsidR="00D27E6E" w:rsidRPr="00D27E6E" w:rsidRDefault="00D27E6E" w:rsidP="00D27E6E">
      <w:pPr>
        <w:rPr>
          <w:color w:val="auto"/>
          <w:sz w:val="24"/>
          <w:szCs w:val="24"/>
          <w:shd w:val="clear" w:color="auto" w:fill="FFFFFF"/>
        </w:rPr>
      </w:pPr>
      <w:r w:rsidRPr="00D27E6E">
        <w:rPr>
          <w:color w:val="auto"/>
          <w:sz w:val="24"/>
          <w:szCs w:val="24"/>
        </w:rPr>
        <w:t xml:space="preserve">Using an ecological approach helped me to better understand the Welsh context within this case study. </w:t>
      </w:r>
      <w:r w:rsidRPr="00D27E6E">
        <w:rPr>
          <w:bCs/>
          <w:color w:val="auto"/>
          <w:sz w:val="24"/>
          <w:szCs w:val="24"/>
          <w:shd w:val="clear" w:color="auto" w:fill="FFFFFF"/>
        </w:rPr>
        <w:t>Bronfenbrenner</w:t>
      </w:r>
      <w:r w:rsidRPr="00D27E6E">
        <w:rPr>
          <w:color w:val="auto"/>
          <w:sz w:val="24"/>
          <w:szCs w:val="24"/>
          <w:shd w:val="clear" w:color="auto" w:fill="FFFFFF"/>
        </w:rPr>
        <w:t xml:space="preserve">’s (1979) </w:t>
      </w:r>
      <w:r w:rsidRPr="00D27E6E">
        <w:rPr>
          <w:bCs/>
          <w:color w:val="auto"/>
          <w:sz w:val="24"/>
          <w:szCs w:val="24"/>
          <w:shd w:val="clear" w:color="auto" w:fill="FFFFFF"/>
        </w:rPr>
        <w:t>ecological</w:t>
      </w:r>
      <w:r w:rsidRPr="00D27E6E">
        <w:rPr>
          <w:color w:val="auto"/>
          <w:sz w:val="24"/>
          <w:szCs w:val="24"/>
          <w:shd w:val="clear" w:color="auto" w:fill="FFFFFF"/>
        </w:rPr>
        <w:t xml:space="preserve"> model divides the environment into five different levels, ‘identifying the risks and strengths of the existing situation and potential intervention’ (Wilson et al, p289-290). This model helped me to consider SU2’s interaction within her immediate environment, her community and wider society. Had she been able to I may have considered using this model as a visual aid to explore further with her potential ways of additional support from community services as opposed to reliance on available statutory services. The mesosystem consists of interactions between a person's microsystems (SU2’s home, friends, family, neighbourhood and wider Community). The mesosystem (SU2’s connections) and the Exosytem (indirect environment). The Macrosystem stage allowed me to consider the cultural expectations of those around her and how these ideas are changing over time in accordance with legislation changes, demographic factors and so on. For example, in Wales the Welsh Assembly has set a goal for there to be one million Welsh speakers by 2050, which would equate to roughly a third of the population (The Guardian, 2019). SU2’s first language is Welsh, I implemented the ‘Active Offer’ (Welsh Government, 2015) during my initial involvement. Although SU2 was happy to engage in English, her rationale was ‘having always conducted official business in English’, I was aware of the importance of incorporating the Welsh language as far as possible in my communication with her. </w:t>
      </w:r>
    </w:p>
    <w:p w:rsidR="00D27E6E" w:rsidRPr="00D27E6E" w:rsidRDefault="00D27E6E" w:rsidP="00D27E6E">
      <w:pPr>
        <w:rPr>
          <w:color w:val="auto"/>
          <w:sz w:val="24"/>
          <w:szCs w:val="24"/>
          <w:shd w:val="clear" w:color="auto" w:fill="FFFFFF"/>
        </w:rPr>
      </w:pPr>
    </w:p>
    <w:p w:rsidR="00D27E6E" w:rsidRPr="00D27E6E" w:rsidRDefault="00D27E6E" w:rsidP="00D27E6E">
      <w:pPr>
        <w:rPr>
          <w:color w:val="auto"/>
          <w:sz w:val="24"/>
          <w:szCs w:val="24"/>
        </w:rPr>
      </w:pPr>
      <w:r w:rsidRPr="00D27E6E">
        <w:rPr>
          <w:color w:val="auto"/>
          <w:sz w:val="24"/>
          <w:szCs w:val="24"/>
        </w:rPr>
        <w:t xml:space="preserve">This case has increased my awareness around the importance of accountability and accurate record keeping. The General Data Protection Regulation (GDPR) 2018, protects personal date sharing without explicit consent. The Welsh Accord for the Sharing of Personal Information (WASPI) clarifies that organisations should only share the bare minimum, on a need-to-know basis and with the person’s consent. WASPI guidance states that personal information should be shared in order to prevent abuse or serious harm, but this must be in accordance with adult protection procedures (Social Care Wales, 2017). </w:t>
      </w:r>
    </w:p>
    <w:p w:rsidR="00D27E6E" w:rsidRPr="00D27E6E" w:rsidRDefault="00D27E6E" w:rsidP="00D27E6E">
      <w:pPr>
        <w:rPr>
          <w:color w:val="auto"/>
          <w:sz w:val="24"/>
          <w:szCs w:val="24"/>
        </w:rPr>
      </w:pPr>
    </w:p>
    <w:p w:rsidR="00D27E6E" w:rsidRPr="00D27E6E" w:rsidRDefault="00D27E6E" w:rsidP="00D27E6E">
      <w:pPr>
        <w:rPr>
          <w:color w:val="auto"/>
          <w:sz w:val="24"/>
          <w:szCs w:val="24"/>
        </w:rPr>
      </w:pPr>
      <w:r w:rsidRPr="00D27E6E">
        <w:rPr>
          <w:color w:val="auto"/>
          <w:sz w:val="24"/>
          <w:szCs w:val="24"/>
        </w:rPr>
        <w:t xml:space="preserve">This case has taught me that deciding what constitutes abuse and neglect is a complex area of social work practice. Through reflection, and discussion with my mentor and in supervision I </w:t>
      </w:r>
      <w:r w:rsidRPr="00D27E6E">
        <w:rPr>
          <w:color w:val="auto"/>
          <w:sz w:val="24"/>
          <w:szCs w:val="24"/>
        </w:rPr>
        <w:lastRenderedPageBreak/>
        <w:t>have realised that each situation needs careful analysis as there are so many factors to take into account in the context of each individual case.</w:t>
      </w:r>
    </w:p>
    <w:p w:rsidR="00D27E6E" w:rsidRPr="005224C9" w:rsidRDefault="00D27E6E" w:rsidP="00D27E6E">
      <w:pPr>
        <w:rPr>
          <w:color w:val="auto"/>
        </w:rPr>
      </w:pPr>
    </w:p>
    <w:p w:rsidR="00D27E6E" w:rsidRDefault="00D27E6E" w:rsidP="00D27E6E"/>
    <w:p w:rsidR="00D27E6E" w:rsidRDefault="00D27E6E" w:rsidP="00D27E6E"/>
    <w:p w:rsidR="00D27E6E" w:rsidRPr="00221440" w:rsidRDefault="00E51018" w:rsidP="00D27E6E">
      <w:pPr>
        <w:rPr>
          <w:sz w:val="24"/>
          <w:szCs w:val="24"/>
        </w:rPr>
      </w:pPr>
      <w:r>
        <w:rPr>
          <w:sz w:val="24"/>
          <w:szCs w:val="24"/>
        </w:rPr>
        <w:t>WORD COUNT 4122</w:t>
      </w:r>
    </w:p>
    <w:p w:rsidR="00D27E6E" w:rsidRPr="008B28E7" w:rsidRDefault="00D27E6E" w:rsidP="00D27E6E">
      <w:pPr>
        <w:jc w:val="both"/>
        <w:rPr>
          <w:b/>
          <w:sz w:val="24"/>
          <w:szCs w:val="24"/>
        </w:rPr>
      </w:pPr>
    </w:p>
    <w:p w:rsidR="00D27E6E" w:rsidRDefault="00D27E6E" w:rsidP="00D27E6E">
      <w:pPr>
        <w:jc w:val="center"/>
        <w:rPr>
          <w:b/>
          <w:sz w:val="24"/>
          <w:szCs w:val="24"/>
        </w:rPr>
      </w:pPr>
      <w:r w:rsidRPr="008B28E7">
        <w:rPr>
          <w:sz w:val="24"/>
          <w:szCs w:val="24"/>
        </w:rPr>
        <w:br w:type="page"/>
      </w:r>
      <w:r>
        <w:rPr>
          <w:b/>
          <w:sz w:val="24"/>
          <w:szCs w:val="24"/>
        </w:rPr>
        <w:lastRenderedPageBreak/>
        <w:t>Section  5</w:t>
      </w:r>
    </w:p>
    <w:p w:rsidR="00D27E6E" w:rsidRDefault="00D27E6E" w:rsidP="00D27E6E">
      <w:pPr>
        <w:jc w:val="center"/>
        <w:rPr>
          <w:b/>
          <w:sz w:val="24"/>
          <w:szCs w:val="24"/>
        </w:rPr>
      </w:pPr>
    </w:p>
    <w:p w:rsidR="00D27E6E" w:rsidRPr="008B28E7" w:rsidRDefault="00D27E6E" w:rsidP="00D27E6E">
      <w:pPr>
        <w:rPr>
          <w:b/>
          <w:sz w:val="24"/>
          <w:szCs w:val="24"/>
        </w:rPr>
      </w:pPr>
      <w:r>
        <w:rPr>
          <w:b/>
          <w:sz w:val="24"/>
          <w:szCs w:val="24"/>
        </w:rPr>
        <w:t>Safeguarding</w:t>
      </w:r>
    </w:p>
    <w:p w:rsidR="00D27E6E" w:rsidRPr="008B28E7" w:rsidRDefault="00D27E6E" w:rsidP="00D27E6E">
      <w:pPr>
        <w:jc w:val="both"/>
        <w:rPr>
          <w:b/>
          <w:sz w:val="24"/>
          <w:szCs w:val="24"/>
        </w:rPr>
      </w:pPr>
    </w:p>
    <w:p w:rsidR="00D27E6E" w:rsidRPr="008B28E7" w:rsidRDefault="00D27E6E" w:rsidP="00D27E6E">
      <w:pPr>
        <w:ind w:left="-90"/>
        <w:jc w:val="both"/>
        <w:rPr>
          <w:i/>
          <w:sz w:val="24"/>
          <w:szCs w:val="24"/>
        </w:rPr>
      </w:pPr>
      <w:r w:rsidRPr="008B28E7">
        <w:rPr>
          <w:i/>
          <w:sz w:val="24"/>
          <w:szCs w:val="24"/>
        </w:rPr>
        <w:t xml:space="preserve">Guidance: </w:t>
      </w:r>
      <w:r>
        <w:rPr>
          <w:i/>
          <w:sz w:val="24"/>
          <w:szCs w:val="24"/>
        </w:rPr>
        <w:t>Social Care Wales</w:t>
      </w:r>
      <w:r w:rsidRPr="008B28E7">
        <w:rPr>
          <w:i/>
          <w:sz w:val="24"/>
          <w:szCs w:val="24"/>
        </w:rPr>
        <w:t xml:space="preserve"> require newly qualified social workers to provide evidence of their understanding of safeguarding work with adults </w:t>
      </w:r>
      <w:r w:rsidRPr="00390074">
        <w:rPr>
          <w:b/>
          <w:i/>
          <w:sz w:val="24"/>
          <w:szCs w:val="24"/>
        </w:rPr>
        <w:t>and</w:t>
      </w:r>
      <w:r w:rsidRPr="008B28E7">
        <w:rPr>
          <w:i/>
          <w:sz w:val="24"/>
          <w:szCs w:val="24"/>
        </w:rPr>
        <w:t xml:space="preserve"> children. The assignment below will enable you to show this. </w:t>
      </w:r>
      <w:r w:rsidRPr="00BB7FD2">
        <w:rPr>
          <w:b/>
          <w:i/>
          <w:sz w:val="24"/>
          <w:szCs w:val="24"/>
        </w:rPr>
        <w:t>N.B</w:t>
      </w:r>
      <w:r w:rsidRPr="008B28E7">
        <w:rPr>
          <w:i/>
          <w:sz w:val="24"/>
          <w:szCs w:val="24"/>
        </w:rPr>
        <w:t xml:space="preserve">. if your normal area of work is with children please write about adult safeguarding. If you normally work with adults then write about child safeguarding. </w:t>
      </w:r>
    </w:p>
    <w:p w:rsidR="00D27E6E" w:rsidRPr="008B28E7" w:rsidRDefault="00D27E6E" w:rsidP="00D27E6E">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188" w:type="dxa"/>
            <w:shd w:val="clear" w:color="auto" w:fill="auto"/>
          </w:tcPr>
          <w:p w:rsidR="00D27E6E" w:rsidRDefault="00D27E6E" w:rsidP="00D27E6E">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explain </w:t>
            </w:r>
            <w:r w:rsidRPr="006108C9">
              <w:rPr>
                <w:sz w:val="24"/>
                <w:szCs w:val="24"/>
              </w:rPr>
              <w:t xml:space="preserve">the relevant </w:t>
            </w:r>
            <w:r>
              <w:rPr>
                <w:sz w:val="24"/>
                <w:szCs w:val="24"/>
              </w:rPr>
              <w:t xml:space="preserve">legislation, and the </w:t>
            </w:r>
            <w:r w:rsidRPr="006108C9">
              <w:rPr>
                <w:sz w:val="24"/>
                <w:szCs w:val="24"/>
              </w:rPr>
              <w:t>national, local and organisational policies and procedures</w:t>
            </w:r>
            <w:r>
              <w:rPr>
                <w:sz w:val="24"/>
                <w:szCs w:val="24"/>
              </w:rPr>
              <w:t xml:space="preserve"> for safeguarding. </w:t>
            </w:r>
          </w:p>
          <w:p w:rsidR="00D27E6E" w:rsidRPr="006108C9" w:rsidRDefault="00D27E6E" w:rsidP="00D27E6E">
            <w:pPr>
              <w:jc w:val="both"/>
              <w:rPr>
                <w:sz w:val="24"/>
                <w:szCs w:val="24"/>
              </w:rPr>
            </w:pPr>
          </w:p>
          <w:p w:rsidR="00D27E6E" w:rsidRPr="008B28E7" w:rsidRDefault="00D27E6E" w:rsidP="00D27E6E">
            <w:pPr>
              <w:jc w:val="both"/>
              <w:rPr>
                <w:b/>
                <w:sz w:val="24"/>
                <w:szCs w:val="24"/>
              </w:rPr>
            </w:pPr>
            <w:r w:rsidRPr="006108C9">
              <w:rPr>
                <w:i/>
                <w:sz w:val="24"/>
                <w:szCs w:val="24"/>
              </w:rPr>
              <w:t>500 words</w:t>
            </w:r>
            <w:r w:rsidRPr="006108C9">
              <w:rPr>
                <w:sz w:val="24"/>
                <w:szCs w:val="24"/>
              </w:rPr>
              <w:t xml:space="preserve"> (+/- 10%: include your actual word count at the end of each section)</w:t>
            </w:r>
          </w:p>
        </w:tc>
      </w:tr>
    </w:tbl>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Default="00D27E6E" w:rsidP="00D27E6E">
      <w:pPr>
        <w:jc w:val="both"/>
        <w:rPr>
          <w:sz w:val="24"/>
          <w:szCs w:val="24"/>
        </w:rPr>
      </w:pPr>
    </w:p>
    <w:p w:rsidR="00D27E6E" w:rsidRPr="00C83594" w:rsidRDefault="00D27E6E" w:rsidP="00D27E6E">
      <w:pPr>
        <w:jc w:val="both"/>
        <w:rPr>
          <w:color w:val="auto"/>
          <w:sz w:val="24"/>
          <w:szCs w:val="24"/>
        </w:rPr>
      </w:pPr>
      <w:r w:rsidRPr="00C83594">
        <w:rPr>
          <w:color w:val="auto"/>
          <w:sz w:val="24"/>
          <w:szCs w:val="24"/>
        </w:rPr>
        <w:t xml:space="preserve">In Wales legislation relevant to safeguarding children is the Social Services and Well-being Act (Wales) 2014, the Children Act 1989 and the Children Act 2004. This legislation bestows the context for the All Wales Child Protection Procedures 2008, which has been produced on behalf of all local safeguarding boards in Wales, placing a duty on designated bodies to safeguard and promote the welfare of children. I’m aware that these have been updated and implementation is to be led by each Regional Safeguarding Board which should be completed by April 2020. Remarkably, Wales is the only country in the UK to embed the principles of the United Nations Convention on the Rights of the Child 1989 into its own domestic law (NSSPC). </w:t>
      </w:r>
    </w:p>
    <w:p w:rsidR="00D27E6E" w:rsidRPr="00C83594" w:rsidRDefault="00D27E6E" w:rsidP="00D27E6E">
      <w:pPr>
        <w:jc w:val="both"/>
        <w:rPr>
          <w:color w:val="auto"/>
          <w:sz w:val="36"/>
          <w:szCs w:val="36"/>
        </w:rPr>
      </w:pPr>
    </w:p>
    <w:p w:rsidR="00D27E6E" w:rsidRPr="00C83594" w:rsidRDefault="00D27E6E" w:rsidP="00D27E6E">
      <w:pPr>
        <w:jc w:val="both"/>
        <w:rPr>
          <w:rFonts w:eastAsia="Calibri"/>
          <w:color w:val="auto"/>
          <w:sz w:val="24"/>
          <w:szCs w:val="24"/>
          <w:lang w:eastAsia="en-US"/>
        </w:rPr>
      </w:pPr>
      <w:r w:rsidRPr="00C83594">
        <w:rPr>
          <w:rFonts w:eastAsia="Calibri"/>
          <w:color w:val="auto"/>
          <w:sz w:val="24"/>
          <w:szCs w:val="24"/>
          <w:lang w:eastAsia="en-US"/>
        </w:rPr>
        <w:t xml:space="preserve">The AWCPP08 are based on the fundamental principle that the protection of children from harm is the responsibility of all individuals and agencies working with children and families. The procedures clarify how individuals and agencies should communicate and work together effectively in collaboration in order to identify children who may be at risk and keep them safe, whilst improving outcomes for them (AWCPP08). The Laming enquiry (2003) into the death of Victoria Climbie had a profound effect on policy. The enquiry identified major failures of child safeguarding. It made numerous recommendations aimed at improving practice. This report was a key driver in policy change, identified in the Government paper, ‘Every Child Matters’ (DfES, 2003) and was later incorporated into the Children Act 2004 (Cooper,p468). </w:t>
      </w:r>
    </w:p>
    <w:p w:rsidR="00D27E6E" w:rsidRPr="00C83594" w:rsidRDefault="00D27E6E" w:rsidP="00D27E6E">
      <w:pPr>
        <w:overflowPunct/>
        <w:textAlignment w:val="auto"/>
        <w:rPr>
          <w:rFonts w:eastAsia="Calibri"/>
          <w:color w:val="auto"/>
          <w:sz w:val="24"/>
          <w:szCs w:val="24"/>
          <w:lang w:eastAsia="en-US"/>
        </w:rPr>
      </w:pPr>
    </w:p>
    <w:p w:rsidR="00D27E6E" w:rsidRPr="00C83594" w:rsidRDefault="00D27E6E" w:rsidP="00D27E6E">
      <w:pPr>
        <w:overflowPunct/>
        <w:textAlignment w:val="auto"/>
        <w:rPr>
          <w:rFonts w:eastAsia="Calibri"/>
          <w:color w:val="auto"/>
          <w:sz w:val="24"/>
          <w:szCs w:val="24"/>
          <w:lang w:eastAsia="en-US"/>
        </w:rPr>
      </w:pPr>
      <w:r w:rsidRPr="00C83594">
        <w:rPr>
          <w:color w:val="auto"/>
          <w:sz w:val="24"/>
          <w:szCs w:val="24"/>
        </w:rPr>
        <w:t xml:space="preserve">The duty to report a child at risk is stipulated within Part 7, Section 130 SSWBA14. Statutory guidance in relation to Part 7 has subsequently been issued. </w:t>
      </w:r>
      <w:r w:rsidRPr="00C83594">
        <w:rPr>
          <w:rFonts w:eastAsia="Calibri"/>
          <w:color w:val="auto"/>
          <w:sz w:val="24"/>
          <w:szCs w:val="24"/>
          <w:lang w:eastAsia="en-US"/>
        </w:rPr>
        <w:t xml:space="preserve">Section 130 SSWBA14(4) defines a ‘child at risk’ as a child who:(a) is experiencing or is at risk of abuse, neglect or other kinds of harm; and (b) has needs for care and support (whether or not the authority is meeting any of those needs). When a child has been reported under section 130, the local authority </w:t>
      </w:r>
      <w:r w:rsidRPr="00C83594">
        <w:rPr>
          <w:rFonts w:eastAsia="Calibri"/>
          <w:bCs/>
          <w:color w:val="auto"/>
          <w:sz w:val="24"/>
          <w:szCs w:val="24"/>
          <w:lang w:eastAsia="en-US"/>
        </w:rPr>
        <w:t>must</w:t>
      </w:r>
      <w:r w:rsidRPr="00C83594">
        <w:rPr>
          <w:rFonts w:eastAsia="Calibri"/>
          <w:b/>
          <w:bCs/>
          <w:color w:val="auto"/>
          <w:sz w:val="24"/>
          <w:szCs w:val="24"/>
          <w:lang w:eastAsia="en-US"/>
        </w:rPr>
        <w:t xml:space="preserve"> </w:t>
      </w:r>
      <w:r w:rsidRPr="00C83594">
        <w:rPr>
          <w:rFonts w:eastAsia="Calibri"/>
          <w:color w:val="auto"/>
          <w:sz w:val="24"/>
          <w:szCs w:val="24"/>
          <w:lang w:eastAsia="en-US"/>
        </w:rPr>
        <w:t>consider whether there are grounds for carrying out an investigation under section 47 of The Children Act 1989. Section 47 requires that where a local authority has reasonable cause to suspect that a child “is suffering, or is likely to suffer, significant harm" the local authority make or cause to be made such enquires as it considers necessary to enable it to decide whether it should take any action to safeguard or promote the child’s welfare (CA89).</w:t>
      </w:r>
    </w:p>
    <w:p w:rsidR="00D27E6E" w:rsidRPr="00C83594" w:rsidRDefault="00D27E6E" w:rsidP="00D27E6E">
      <w:pPr>
        <w:pStyle w:val="Pa5"/>
        <w:spacing w:before="220" w:after="100"/>
        <w:rPr>
          <w:bCs/>
        </w:rPr>
      </w:pPr>
      <w:r w:rsidRPr="00C83594">
        <w:rPr>
          <w:rFonts w:ascii="Arial" w:hAnsi="Arial" w:cs="Arial"/>
          <w:bCs/>
        </w:rPr>
        <w:lastRenderedPageBreak/>
        <w:t xml:space="preserve">The statutory definitions of abuse, harm and neglect are stipulated in </w:t>
      </w:r>
      <w:r w:rsidRPr="00C83594">
        <w:rPr>
          <w:rFonts w:ascii="Arial" w:hAnsi="Arial" w:cs="Arial"/>
        </w:rPr>
        <w:t xml:space="preserve">Section 197 of SSWBA14. These broad definitions can be applied to a whole host of various facts. </w:t>
      </w:r>
      <w:r w:rsidRPr="00C83594">
        <w:rPr>
          <w:rFonts w:ascii="Arial" w:hAnsi="Arial" w:cs="Arial"/>
          <w:bCs/>
        </w:rPr>
        <w:t>“Abuse”</w:t>
      </w:r>
      <w:r w:rsidRPr="00C83594">
        <w:rPr>
          <w:rFonts w:ascii="Arial" w:hAnsi="Arial" w:cs="Arial"/>
          <w:b/>
          <w:bCs/>
        </w:rPr>
        <w:t xml:space="preserve"> </w:t>
      </w:r>
      <w:r w:rsidRPr="00C83594">
        <w:rPr>
          <w:rFonts w:ascii="Arial" w:hAnsi="Arial" w:cs="Arial"/>
        </w:rPr>
        <w:t xml:space="preserve">means physical, sexual, psychological, emotional or financial abuse. </w:t>
      </w:r>
      <w:r w:rsidRPr="00C83594">
        <w:rPr>
          <w:rFonts w:ascii="Arial" w:hAnsi="Arial" w:cs="Arial"/>
          <w:bCs/>
        </w:rPr>
        <w:t>“Harm”</w:t>
      </w:r>
      <w:r w:rsidRPr="00C83594">
        <w:rPr>
          <w:rFonts w:ascii="Arial" w:hAnsi="Arial" w:cs="Arial"/>
          <w:b/>
          <w:bCs/>
        </w:rPr>
        <w:t xml:space="preserve"> </w:t>
      </w:r>
      <w:r w:rsidRPr="00C83594">
        <w:rPr>
          <w:rFonts w:ascii="Arial" w:hAnsi="Arial" w:cs="Arial"/>
        </w:rPr>
        <w:t>in relation to a child, means abuse or the impairment of— (a) physical or mental health, or (b) physical, intellectual, emotional, social or behavioural development, and where the question of whether harm is significant turns on the child’s health or development, the child’s health or development is to be compared with that which could reasonably be expected of a similar child. “</w:t>
      </w:r>
      <w:r w:rsidRPr="00C83594">
        <w:rPr>
          <w:rFonts w:ascii="Arial" w:hAnsi="Arial" w:cs="Arial"/>
          <w:bCs/>
        </w:rPr>
        <w:t xml:space="preserve">Neglect” </w:t>
      </w:r>
      <w:r w:rsidRPr="00C83594">
        <w:rPr>
          <w:rFonts w:ascii="Arial" w:hAnsi="Arial" w:cs="Arial"/>
        </w:rPr>
        <w:t>means a failure to meet a person’s basic physical, emotional, social or psychological needs, which is likely to result in an impairment of the person’s well-being (The National Independent Safeguarding Board, 2016).</w:t>
      </w:r>
    </w:p>
    <w:p w:rsidR="00D27E6E" w:rsidRDefault="00D27E6E" w:rsidP="00D27E6E">
      <w:pPr>
        <w:jc w:val="both"/>
        <w:rPr>
          <w:sz w:val="36"/>
          <w:szCs w:val="36"/>
        </w:rPr>
      </w:pPr>
    </w:p>
    <w:p w:rsidR="00D27E6E" w:rsidRPr="000032FA" w:rsidRDefault="00D27E6E" w:rsidP="00D27E6E">
      <w:pPr>
        <w:jc w:val="both"/>
        <w:rPr>
          <w:rFonts w:eastAsia="Calibri"/>
          <w:color w:val="auto"/>
          <w:sz w:val="24"/>
          <w:szCs w:val="24"/>
          <w:lang w:eastAsia="en-US"/>
        </w:rPr>
      </w:pPr>
      <w:r>
        <w:rPr>
          <w:rFonts w:eastAsia="Calibri"/>
          <w:color w:val="auto"/>
          <w:sz w:val="24"/>
          <w:szCs w:val="24"/>
          <w:lang w:eastAsia="en-US"/>
        </w:rPr>
        <w:t>Word count 539</w:t>
      </w: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 w:rsidR="00D27E6E" w:rsidRPr="0002440E" w:rsidRDefault="00D27E6E" w:rsidP="00D27E6E"/>
    <w:p w:rsidR="00D27E6E" w:rsidRPr="008B28E7"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Pr="008B28E7" w:rsidRDefault="00D27E6E" w:rsidP="00D27E6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278" w:type="dxa"/>
            <w:shd w:val="clear" w:color="auto" w:fill="auto"/>
          </w:tcPr>
          <w:p w:rsidR="00D27E6E" w:rsidRDefault="00D27E6E" w:rsidP="00D27E6E">
            <w:pPr>
              <w:jc w:val="both"/>
              <w:rPr>
                <w:sz w:val="24"/>
                <w:szCs w:val="24"/>
              </w:rPr>
            </w:pPr>
            <w:r w:rsidRPr="006108C9">
              <w:rPr>
                <w:sz w:val="24"/>
                <w:szCs w:val="24"/>
              </w:rPr>
              <w:lastRenderedPageBreak/>
              <w:t>Reflect on the difference between safeguarding in adult and children</w:t>
            </w:r>
            <w:r>
              <w:rPr>
                <w:sz w:val="24"/>
                <w:szCs w:val="24"/>
              </w:rPr>
              <w:t>’s</w:t>
            </w:r>
            <w:r w:rsidRPr="006108C9">
              <w:rPr>
                <w:sz w:val="24"/>
                <w:szCs w:val="24"/>
              </w:rPr>
              <w:t xml:space="preserve"> work</w:t>
            </w:r>
          </w:p>
          <w:p w:rsidR="00D27E6E" w:rsidRDefault="00D27E6E" w:rsidP="00D27E6E">
            <w:pPr>
              <w:jc w:val="both"/>
              <w:rPr>
                <w:sz w:val="24"/>
                <w:szCs w:val="24"/>
              </w:rPr>
            </w:pPr>
          </w:p>
          <w:p w:rsidR="00D27E6E" w:rsidRDefault="00D27E6E" w:rsidP="00D27E6E">
            <w:pPr>
              <w:jc w:val="both"/>
              <w:rPr>
                <w:sz w:val="24"/>
                <w:szCs w:val="24"/>
              </w:rPr>
            </w:pPr>
          </w:p>
          <w:p w:rsidR="00D27E6E" w:rsidRPr="006108C9" w:rsidRDefault="00D27E6E" w:rsidP="00D27E6E">
            <w:pPr>
              <w:jc w:val="both"/>
              <w:rPr>
                <w:sz w:val="24"/>
                <w:szCs w:val="24"/>
              </w:rPr>
            </w:pPr>
          </w:p>
          <w:p w:rsidR="00D27E6E" w:rsidRDefault="00D27E6E" w:rsidP="00D27E6E">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p>
          <w:p w:rsidR="00D27E6E" w:rsidRPr="006108C9" w:rsidRDefault="00D27E6E" w:rsidP="00D27E6E">
            <w:pPr>
              <w:jc w:val="both"/>
              <w:rPr>
                <w:sz w:val="24"/>
                <w:szCs w:val="24"/>
              </w:rPr>
            </w:pPr>
          </w:p>
        </w:tc>
      </w:tr>
    </w:tbl>
    <w:p w:rsidR="00D27E6E" w:rsidRPr="008B28E7" w:rsidRDefault="00D27E6E" w:rsidP="00D27E6E">
      <w:pPr>
        <w:ind w:left="360" w:hanging="360"/>
        <w:jc w:val="both"/>
        <w:rPr>
          <w:b/>
          <w:sz w:val="24"/>
          <w:szCs w:val="24"/>
        </w:rPr>
      </w:pPr>
    </w:p>
    <w:p w:rsidR="00D27E6E" w:rsidRPr="00C83594" w:rsidRDefault="00D27E6E" w:rsidP="00D27E6E">
      <w:pPr>
        <w:pStyle w:val="NormalWeb"/>
        <w:shd w:val="clear" w:color="auto" w:fill="FEFEFE"/>
        <w:rPr>
          <w:rFonts w:ascii="Arial" w:hAnsi="Arial" w:cs="Arial"/>
        </w:rPr>
      </w:pPr>
      <w:r w:rsidRPr="00C83594">
        <w:rPr>
          <w:rFonts w:ascii="Arial" w:hAnsi="Arial" w:cs="Arial"/>
        </w:rPr>
        <w:t>The main difference between safeguarding in adult and children’s work is concerned with the adult’s right to self-determination. Adults may choose not to protect themselves from risk and social workers are only able to intervene in certain circumstances (Ann Craft Trust, 2019). For this reason, in some situations actions will only be taken following informed consent from the adult. It is a requirement that an adult who has capacity to make informed decisions about their care and support arrangements consents to any intervention in relation to safeguarding, unless there are others who may be at risk or a crime may have been committed (Wales Safeguarding Procedures,2019).</w:t>
      </w:r>
    </w:p>
    <w:p w:rsidR="00D27E6E" w:rsidRPr="00C83594" w:rsidRDefault="00D27E6E" w:rsidP="00D27E6E">
      <w:pPr>
        <w:pStyle w:val="NormalWeb"/>
        <w:shd w:val="clear" w:color="auto" w:fill="FEFEFE"/>
        <w:rPr>
          <w:rFonts w:ascii="Arial" w:hAnsi="Arial" w:cs="Arial"/>
        </w:rPr>
      </w:pPr>
      <w:r w:rsidRPr="00C83594">
        <w:rPr>
          <w:rFonts w:ascii="Arial" w:hAnsi="Arial" w:cs="Arial"/>
        </w:rPr>
        <w:t xml:space="preserve">The Mental Capacity Act 2005 stipulates that a person must be assumed to have capacity unless it is proven otherwise. A person deemed to have capacity is entitled to make unwise decisions even if this places them at risk of harm or abuse. The Social Services and Well-being (Wales) Act 2014 defines well-being outcomes for both adults and children, one of which being protection from abuse and harm. However, an adult may know and understand that they are experiencing abuse but wish their situation to remain the same because of their perception of their own well-being (NSPCC, 2019). </w:t>
      </w:r>
    </w:p>
    <w:p w:rsidR="00D27E6E" w:rsidRPr="00C83594" w:rsidRDefault="00D27E6E" w:rsidP="00D27E6E">
      <w:pPr>
        <w:pStyle w:val="NormalWeb"/>
        <w:shd w:val="clear" w:color="auto" w:fill="FEFEFE"/>
        <w:rPr>
          <w:rFonts w:ascii="Arial" w:hAnsi="Arial" w:cs="Arial"/>
        </w:rPr>
      </w:pPr>
      <w:r w:rsidRPr="00C83594">
        <w:rPr>
          <w:rFonts w:ascii="Arial" w:hAnsi="Arial" w:cs="Arial"/>
        </w:rPr>
        <w:t>Professionals must have regard to the rights of the person and indeed pay regard to their wishes and feelings, informing and consulting about decisions which may affect them (SSWBA14).  Professionals are expected to co-produce with adults and children. However, adults are likely to have more choice and control in relation to how they are supported within their situation (Wales Safeguarding Procedures, 2019).</w:t>
      </w:r>
    </w:p>
    <w:p w:rsidR="00D27E6E" w:rsidRPr="00C83594" w:rsidRDefault="00D27E6E" w:rsidP="00D27E6E">
      <w:pPr>
        <w:rPr>
          <w:color w:val="auto"/>
          <w:sz w:val="24"/>
          <w:szCs w:val="24"/>
        </w:rPr>
      </w:pPr>
    </w:p>
    <w:p w:rsidR="00D27E6E" w:rsidRPr="00C83594" w:rsidRDefault="00D27E6E" w:rsidP="00D27E6E">
      <w:pPr>
        <w:rPr>
          <w:color w:val="auto"/>
          <w:sz w:val="24"/>
          <w:szCs w:val="24"/>
        </w:rPr>
      </w:pPr>
      <w:r w:rsidRPr="00C83594">
        <w:rPr>
          <w:color w:val="auto"/>
          <w:sz w:val="24"/>
          <w:szCs w:val="24"/>
        </w:rPr>
        <w:t>Actions taken within safeguarding differ between children and adult. Section 46 of The Children Act 1989 affords the power to remove children by police in cases of emergency where</w:t>
      </w:r>
      <w:r w:rsidRPr="00C83594">
        <w:rPr>
          <w:rStyle w:val="legds"/>
          <w:color w:val="auto"/>
          <w:sz w:val="24"/>
          <w:szCs w:val="24"/>
        </w:rPr>
        <w:t xml:space="preserve"> there is reasonable cause to believe that a child would otherwise be likely to suffer significant harm. Conversely, for</w:t>
      </w:r>
      <w:r w:rsidRPr="00C83594">
        <w:rPr>
          <w:color w:val="auto"/>
        </w:rPr>
        <w:t xml:space="preserve"> </w:t>
      </w:r>
      <w:r w:rsidRPr="00C83594">
        <w:rPr>
          <w:color w:val="auto"/>
          <w:sz w:val="24"/>
          <w:szCs w:val="24"/>
        </w:rPr>
        <w:t xml:space="preserve">adults there is no power within legislation to remove. However, s127. SSWBA14 allows for an adult and protection support order to be sought to </w:t>
      </w:r>
      <w:r w:rsidRPr="00C83594">
        <w:rPr>
          <w:color w:val="auto"/>
          <w:sz w:val="24"/>
          <w:szCs w:val="24"/>
          <w:shd w:val="clear" w:color="auto" w:fill="FFFFFF"/>
        </w:rPr>
        <w:t>enable an authorised officer of the local authority to speak in private to a person suspected of being an adult at risk in order to establish whether he or she can make decisions freely, to assess whether the person is an adult at risk and to establish whether any action should be taken, and if so, what action (Law Wales, 2019).</w:t>
      </w:r>
    </w:p>
    <w:p w:rsidR="00D27E6E" w:rsidRPr="00C83594" w:rsidRDefault="00D27E6E" w:rsidP="00D27E6E">
      <w:pPr>
        <w:pStyle w:val="NormalWeb"/>
        <w:shd w:val="clear" w:color="auto" w:fill="FEFEFE"/>
        <w:rPr>
          <w:rFonts w:ascii="Arial" w:hAnsi="Arial" w:cs="Arial"/>
        </w:rPr>
      </w:pPr>
      <w:r w:rsidRPr="00C83594">
        <w:rPr>
          <w:rFonts w:ascii="Arial" w:hAnsi="Arial" w:cs="Arial"/>
        </w:rPr>
        <w:t>WORD COUNT 399</w:t>
      </w:r>
    </w:p>
    <w:p w:rsidR="00D27E6E" w:rsidRPr="008B28E7" w:rsidRDefault="00D27E6E" w:rsidP="00D27E6E">
      <w:pPr>
        <w:jc w:val="both"/>
        <w:rPr>
          <w:sz w:val="24"/>
          <w:szCs w:val="24"/>
        </w:rPr>
      </w:pPr>
    </w:p>
    <w:p w:rsidR="00D27E6E" w:rsidRPr="008B28E7" w:rsidRDefault="00D27E6E" w:rsidP="00D27E6E">
      <w:pPr>
        <w:ind w:left="360" w:hanging="360"/>
        <w:jc w:val="both"/>
        <w:rPr>
          <w:sz w:val="24"/>
          <w:szCs w:val="24"/>
        </w:rPr>
      </w:pPr>
    </w:p>
    <w:p w:rsidR="00D27E6E" w:rsidRPr="008B28E7" w:rsidRDefault="00D27E6E" w:rsidP="00D27E6E">
      <w:pPr>
        <w:ind w:left="360" w:hanging="360"/>
        <w:jc w:val="both"/>
        <w:rPr>
          <w:sz w:val="24"/>
          <w:szCs w:val="24"/>
        </w:rPr>
      </w:pPr>
    </w:p>
    <w:p w:rsidR="00D27E6E" w:rsidRPr="008B28E7" w:rsidRDefault="00D27E6E" w:rsidP="00D27E6E">
      <w:pPr>
        <w:ind w:left="360" w:hanging="360"/>
        <w:jc w:val="both"/>
        <w:rPr>
          <w:b/>
          <w:sz w:val="24"/>
          <w:szCs w:val="24"/>
        </w:rPr>
      </w:pPr>
    </w:p>
    <w:p w:rsidR="00D27E6E" w:rsidRDefault="00D27E6E" w:rsidP="00D27E6E">
      <w:pPr>
        <w:jc w:val="center"/>
        <w:rPr>
          <w:b/>
          <w:sz w:val="24"/>
          <w:szCs w:val="24"/>
        </w:rPr>
      </w:pPr>
      <w:r w:rsidRPr="008B28E7">
        <w:rPr>
          <w:b/>
          <w:sz w:val="24"/>
          <w:szCs w:val="24"/>
        </w:rPr>
        <w:br w:type="page"/>
      </w:r>
      <w:r w:rsidRPr="008B28E7">
        <w:rPr>
          <w:b/>
          <w:sz w:val="24"/>
          <w:szCs w:val="24"/>
        </w:rPr>
        <w:lastRenderedPageBreak/>
        <w:t xml:space="preserve">Section </w:t>
      </w:r>
      <w:r>
        <w:rPr>
          <w:b/>
          <w:sz w:val="24"/>
          <w:szCs w:val="24"/>
        </w:rPr>
        <w:t>6</w:t>
      </w:r>
    </w:p>
    <w:p w:rsidR="00D27E6E" w:rsidRPr="008B28E7" w:rsidRDefault="00D27E6E" w:rsidP="00D27E6E">
      <w:pPr>
        <w:jc w:val="both"/>
        <w:rPr>
          <w:b/>
          <w:sz w:val="24"/>
          <w:szCs w:val="24"/>
        </w:rPr>
      </w:pPr>
    </w:p>
    <w:p w:rsidR="00D27E6E" w:rsidRPr="008B28E7" w:rsidRDefault="00D27E6E" w:rsidP="00D27E6E">
      <w:pPr>
        <w:jc w:val="both"/>
        <w:rPr>
          <w:b/>
          <w:sz w:val="24"/>
          <w:szCs w:val="24"/>
        </w:rPr>
      </w:pPr>
      <w:r w:rsidRPr="008B28E7">
        <w:rPr>
          <w:b/>
          <w:sz w:val="24"/>
          <w:szCs w:val="24"/>
        </w:rPr>
        <w:t>Developmental Review</w:t>
      </w:r>
      <w:r>
        <w:rPr>
          <w:b/>
          <w:sz w:val="24"/>
          <w:szCs w:val="24"/>
        </w:rPr>
        <w:t xml:space="preserve"> (b)</w:t>
      </w:r>
    </w:p>
    <w:p w:rsidR="00D27E6E" w:rsidRPr="008B28E7" w:rsidRDefault="00D27E6E" w:rsidP="00D27E6E">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D27E6E" w:rsidRPr="008B28E7" w:rsidTr="00D27E6E">
        <w:tc>
          <w:tcPr>
            <w:tcW w:w="10188" w:type="dxa"/>
            <w:shd w:val="clear" w:color="auto" w:fill="auto"/>
          </w:tcPr>
          <w:p w:rsidR="00D27E6E" w:rsidRDefault="00D27E6E" w:rsidP="00D27E6E">
            <w:pPr>
              <w:jc w:val="both"/>
              <w:rPr>
                <w:sz w:val="24"/>
                <w:szCs w:val="24"/>
              </w:rPr>
            </w:pPr>
            <w:r>
              <w:rPr>
                <w:sz w:val="24"/>
                <w:szCs w:val="24"/>
              </w:rPr>
              <w:t>Critically r</w:t>
            </w:r>
            <w:r w:rsidRPr="008B28E7">
              <w:rPr>
                <w:sz w:val="24"/>
                <w:szCs w:val="24"/>
              </w:rPr>
              <w:t xml:space="preserve">eflect on your development including reference to the training, learning, research and use of supervision since completing section </w:t>
            </w:r>
            <w:r>
              <w:rPr>
                <w:sz w:val="24"/>
                <w:szCs w:val="24"/>
              </w:rPr>
              <w:t>2. Consider in discussion with your mentor/ supervisor/line manager the extent to which those learning needs have been achieved. Identify additional learning needs to support your development in the transition to becoming an experienced practitioner</w:t>
            </w:r>
            <w:r w:rsidRPr="008B28E7">
              <w:rPr>
                <w:sz w:val="24"/>
                <w:szCs w:val="24"/>
              </w:rPr>
              <w:t xml:space="preserve">. </w:t>
            </w:r>
            <w:r>
              <w:rPr>
                <w:sz w:val="24"/>
                <w:szCs w:val="24"/>
              </w:rPr>
              <w:t>You will consider here, the feedback you have received from individuals using services, their families and carers, and how this has impacted on your practice.</w:t>
            </w:r>
          </w:p>
          <w:p w:rsidR="00D27E6E" w:rsidRPr="008B28E7" w:rsidRDefault="00D27E6E" w:rsidP="00D27E6E">
            <w:pPr>
              <w:jc w:val="both"/>
              <w:rPr>
                <w:sz w:val="24"/>
                <w:szCs w:val="24"/>
              </w:rPr>
            </w:pPr>
          </w:p>
          <w:p w:rsidR="00D27E6E" w:rsidRPr="008B28E7" w:rsidRDefault="00D27E6E" w:rsidP="00D27E6E">
            <w:pPr>
              <w:jc w:val="both"/>
              <w:rPr>
                <w:i/>
                <w:sz w:val="24"/>
                <w:szCs w:val="24"/>
              </w:rPr>
            </w:pPr>
            <w:r>
              <w:rPr>
                <w:i/>
                <w:sz w:val="24"/>
                <w:szCs w:val="24"/>
              </w:rPr>
              <w:t xml:space="preserve">800 </w:t>
            </w:r>
            <w:r w:rsidRPr="008B28E7">
              <w:rPr>
                <w:i/>
                <w:sz w:val="24"/>
                <w:szCs w:val="24"/>
              </w:rPr>
              <w:t>words (+/- 10%: include your actual word count at the end of each section)</w:t>
            </w:r>
          </w:p>
        </w:tc>
      </w:tr>
    </w:tbl>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722674" w:rsidRDefault="00D27E6E" w:rsidP="00D27E6E">
      <w:pPr>
        <w:pStyle w:val="Heading3"/>
        <w:shd w:val="clear" w:color="auto" w:fill="FFFFFF"/>
        <w:spacing w:before="0"/>
        <w:rPr>
          <w:rFonts w:ascii="Arial" w:hAnsi="Arial" w:cs="Arial"/>
          <w:b/>
          <w:color w:val="auto"/>
        </w:rPr>
      </w:pPr>
      <w:r w:rsidRPr="00722674">
        <w:rPr>
          <w:rFonts w:ascii="Arial" w:hAnsi="Arial" w:cs="Arial"/>
          <w:color w:val="auto"/>
        </w:rPr>
        <w:t>Reflecting on my development, I feel that overall I have achieved my aims. Completing the VARK assessment (2019) was crucial in supporting me to tailor my learning. I have attended various training sessions, some traditional classroom based and some more innovative, such as a ‘virtual dementia bus’ (2019). What I learnt was that fundamentally, I need to be visually stimulated to learn. I found the virtual dementia bus incredibly engaging and thought provoking, causing me a desire to learn more about how dementia affects individuals, their families and care givers. This has led me to watch podcasts produced by the Dementia Action Alliance (2019). Through discussion with my mentor, I have identified that I would like to train to be a ‘dementia friend’ within my team (The Alzheimer’s Society, 2020).</w:t>
      </w:r>
    </w:p>
    <w:p w:rsidR="00D27E6E" w:rsidRPr="00722674" w:rsidRDefault="00D27E6E" w:rsidP="00D27E6E">
      <w:pPr>
        <w:rPr>
          <w:color w:val="auto"/>
          <w:sz w:val="24"/>
          <w:szCs w:val="24"/>
        </w:rPr>
      </w:pPr>
    </w:p>
    <w:p w:rsidR="00D27E6E" w:rsidRPr="00722674" w:rsidRDefault="00D27E6E" w:rsidP="00D27E6E">
      <w:pPr>
        <w:rPr>
          <w:color w:val="auto"/>
          <w:sz w:val="24"/>
          <w:szCs w:val="24"/>
        </w:rPr>
      </w:pPr>
      <w:r w:rsidRPr="00722674">
        <w:rPr>
          <w:color w:val="auto"/>
          <w:sz w:val="24"/>
          <w:szCs w:val="24"/>
        </w:rPr>
        <w:t>I have developed my ability to critically analyse my own practice and have begun to embed the signs of safety model (Edwards &amp; Turnell, 1999) within my practice, despite the challenges I found in doing so. Much of the literature available in regard to SoS is specific to child safeguarding practice. I was initially daunted, due to working primarily with adults. However, through reflecting ‘in action and on action’ (Schon, 1983), I feel that I have developed a method which works for me and realise that I will continuously develop my thinking through reflective practice. I have attended various training sessions in relation to adapting and applying SoS to adult practice, which has certainly consolidated my knowledge. Discussion with my mentor has enabled me to develop my confidence in adapting the model to various situations, from care plan reviews to chairing best interest meetings (NICE, 2018). I have developed into facilitating the signs of safety case reviews held within the team and in terms of my further development hope to become a SoS pra</w:t>
      </w:r>
      <w:r w:rsidR="00C83594" w:rsidRPr="00722674">
        <w:rPr>
          <w:color w:val="auto"/>
          <w:sz w:val="24"/>
          <w:szCs w:val="24"/>
        </w:rPr>
        <w:t>ctice lead within my Local A</w:t>
      </w:r>
      <w:r w:rsidRPr="00722674">
        <w:rPr>
          <w:color w:val="auto"/>
          <w:sz w:val="24"/>
          <w:szCs w:val="24"/>
        </w:rPr>
        <w:t>uthority.</w:t>
      </w:r>
    </w:p>
    <w:p w:rsidR="00D27E6E" w:rsidRPr="00722674" w:rsidRDefault="00D27E6E" w:rsidP="00D27E6E">
      <w:pPr>
        <w:rPr>
          <w:color w:val="auto"/>
          <w:sz w:val="24"/>
          <w:szCs w:val="24"/>
        </w:rPr>
      </w:pPr>
    </w:p>
    <w:p w:rsidR="00D27E6E" w:rsidRPr="00722674" w:rsidRDefault="00D27E6E" w:rsidP="00D27E6E">
      <w:pPr>
        <w:rPr>
          <w:color w:val="auto"/>
          <w:sz w:val="24"/>
          <w:szCs w:val="24"/>
        </w:rPr>
      </w:pPr>
      <w:r w:rsidRPr="00722674">
        <w:rPr>
          <w:color w:val="auto"/>
          <w:sz w:val="24"/>
          <w:szCs w:val="24"/>
        </w:rPr>
        <w:t>I have found supervision a safe space to discuss the values, conflicts, ethical and moral dilemmas that I have experienced (Browne &amp; Bourne, 1996). Having managed some complex cases this year, supervision has enabled me to reflect and focus on what has worked well within my practice and helped me to identify areas I still need to focus on. One of these areas has been my ability to use the Welsh language more fluently. I have gained a deeper appreciation of the ‘Active Offer’ (Welsh Government, 2015) and have found some situations frustrating as I have not felt able to fully engage with service users due to my lack of Welsh Language skills. Moving forward, I intend to develop fluency in Welsh within the next year.</w:t>
      </w:r>
    </w:p>
    <w:p w:rsidR="00D27E6E" w:rsidRPr="00722674" w:rsidRDefault="00D27E6E" w:rsidP="00D27E6E">
      <w:pPr>
        <w:rPr>
          <w:color w:val="auto"/>
          <w:sz w:val="24"/>
          <w:szCs w:val="24"/>
        </w:rPr>
      </w:pPr>
    </w:p>
    <w:p w:rsidR="00D27E6E" w:rsidRPr="00722674" w:rsidRDefault="00D27E6E" w:rsidP="00D27E6E">
      <w:pPr>
        <w:rPr>
          <w:color w:val="auto"/>
          <w:sz w:val="24"/>
          <w:szCs w:val="24"/>
        </w:rPr>
      </w:pPr>
      <w:r w:rsidRPr="00722674">
        <w:rPr>
          <w:color w:val="auto"/>
          <w:sz w:val="24"/>
          <w:szCs w:val="24"/>
        </w:rPr>
        <w:t>Considering feedback I have received this year has helped me think more about my professional integrity (Department of Health, 2016). Some service users have commented that they have appreciated the time and understanding I have given them. One service user became upset due her husband needing to access a care home. She later told me that she was relieved that the decision wasn’t rushed and how she was glad she had been so involved with the decision making. Although I was satisfied that this showed I had practiced within the National Occupational Standards (2011), I reflected on thinking about my practice had she have felt excluded. This consolidates for me how important co-production is and I feel that I have come to appreciate that what service users want is time, honesty and above all to have a voice and be listened to (DoH, 2016).</w:t>
      </w:r>
    </w:p>
    <w:p w:rsidR="00D27E6E" w:rsidRPr="00722674" w:rsidRDefault="00D27E6E" w:rsidP="00D27E6E">
      <w:pPr>
        <w:rPr>
          <w:color w:val="auto"/>
          <w:sz w:val="24"/>
          <w:szCs w:val="24"/>
        </w:rPr>
      </w:pPr>
    </w:p>
    <w:p w:rsidR="00D27E6E" w:rsidRPr="00722674" w:rsidRDefault="00D27E6E" w:rsidP="00D27E6E">
      <w:pPr>
        <w:rPr>
          <w:color w:val="auto"/>
          <w:sz w:val="24"/>
          <w:szCs w:val="24"/>
        </w:rPr>
      </w:pPr>
      <w:r w:rsidRPr="00722674">
        <w:rPr>
          <w:color w:val="auto"/>
          <w:sz w:val="24"/>
          <w:szCs w:val="24"/>
        </w:rPr>
        <w:t>Through working collaboratively with various other professionals, I feel I have become more assertive and better equipped to manage more complex meetings. Court Skills training helped me to understand how crucial it is to work within legislative frameworks and professional boundaries (BASW, 2009). I have discussed case law specific to Court of Protection cases regularly with my mentor, this I believe has furthered my professional development in becoming an accountable practitioner. I have identified that I will need further training specific to the new legislation due to be implemented in relation to the Liberty Protection Safeguards (SCIE, 2020).</w:t>
      </w:r>
    </w:p>
    <w:p w:rsidR="00D27E6E" w:rsidRPr="00722674" w:rsidRDefault="00D27E6E" w:rsidP="00D27E6E">
      <w:pPr>
        <w:rPr>
          <w:color w:val="auto"/>
          <w:sz w:val="24"/>
          <w:szCs w:val="24"/>
        </w:rPr>
      </w:pPr>
    </w:p>
    <w:p w:rsidR="00D27E6E" w:rsidRPr="00722674" w:rsidRDefault="00D27E6E" w:rsidP="00D27E6E">
      <w:pPr>
        <w:rPr>
          <w:color w:val="auto"/>
          <w:sz w:val="24"/>
          <w:szCs w:val="24"/>
        </w:rPr>
      </w:pPr>
      <w:r w:rsidRPr="00722674">
        <w:rPr>
          <w:color w:val="auto"/>
          <w:sz w:val="24"/>
          <w:szCs w:val="24"/>
        </w:rPr>
        <w:t xml:space="preserve">I have identified that I would like to undertake the Practice Assessor Award. I feel that I have benefitted this year by new member of staff shadowing my practice as part of their induction as it has caused me to reflect on their questions in addition to my practice. </w:t>
      </w:r>
    </w:p>
    <w:p w:rsidR="00D27E6E" w:rsidRPr="00722674" w:rsidRDefault="00D27E6E" w:rsidP="00D27E6E">
      <w:pPr>
        <w:rPr>
          <w:color w:val="auto"/>
          <w:sz w:val="24"/>
          <w:szCs w:val="24"/>
        </w:rPr>
      </w:pPr>
    </w:p>
    <w:p w:rsidR="00D27E6E" w:rsidRPr="00722674" w:rsidRDefault="00D27E6E" w:rsidP="00D27E6E">
      <w:pPr>
        <w:rPr>
          <w:color w:val="auto"/>
          <w:sz w:val="24"/>
          <w:szCs w:val="24"/>
        </w:rPr>
      </w:pPr>
      <w:r w:rsidRPr="00722674">
        <w:rPr>
          <w:color w:val="auto"/>
          <w:sz w:val="24"/>
          <w:szCs w:val="24"/>
        </w:rPr>
        <w:t>Transitioning into an experienced practitioner will entail a plan of action, which I have developed in consultation with my mentor and supervisor. I feel confident that I am able to ask for support and guidance when required. As my caseload and complexity of work has increased I have also learnt that ‘self-care’ is vital to my own well-being and ability to practice effectively. I’ve started to practice mindfulness as a means to relax and switch off (Community Care, 2018). Having researched burn out in social work practice (Lloyd</w:t>
      </w:r>
      <w:r w:rsidR="00C83594" w:rsidRPr="00722674">
        <w:rPr>
          <w:color w:val="auto"/>
          <w:sz w:val="24"/>
          <w:szCs w:val="24"/>
        </w:rPr>
        <w:t xml:space="preserve"> et al.</w:t>
      </w:r>
      <w:r w:rsidRPr="00722674">
        <w:rPr>
          <w:color w:val="auto"/>
          <w:sz w:val="24"/>
          <w:szCs w:val="24"/>
        </w:rPr>
        <w:t xml:space="preserve"> 2002). I feel strongly about ensuring I prevent this happening to me. </w:t>
      </w:r>
    </w:p>
    <w:p w:rsidR="00D27E6E" w:rsidRDefault="00D27E6E" w:rsidP="00D27E6E">
      <w:pPr>
        <w:rPr>
          <w:sz w:val="24"/>
          <w:szCs w:val="24"/>
        </w:rPr>
      </w:pPr>
    </w:p>
    <w:p w:rsidR="00D27E6E" w:rsidRDefault="00D27E6E" w:rsidP="00D27E6E">
      <w:pPr>
        <w:rPr>
          <w:sz w:val="24"/>
          <w:szCs w:val="24"/>
        </w:rPr>
      </w:pPr>
    </w:p>
    <w:p w:rsidR="00D27E6E" w:rsidRDefault="00D27E6E" w:rsidP="00D27E6E">
      <w:pPr>
        <w:rPr>
          <w:sz w:val="24"/>
          <w:szCs w:val="24"/>
        </w:rPr>
      </w:pPr>
      <w:r>
        <w:rPr>
          <w:sz w:val="24"/>
          <w:szCs w:val="24"/>
        </w:rPr>
        <w:t>WORD COUNT</w:t>
      </w:r>
    </w:p>
    <w:p w:rsidR="00D27E6E" w:rsidRDefault="00D27E6E" w:rsidP="00D27E6E">
      <w:pPr>
        <w:rPr>
          <w:sz w:val="24"/>
          <w:szCs w:val="24"/>
        </w:rPr>
      </w:pPr>
      <w:r>
        <w:rPr>
          <w:sz w:val="24"/>
          <w:szCs w:val="24"/>
        </w:rPr>
        <w:t>828</w:t>
      </w: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Pr="00B17FA0" w:rsidRDefault="00D27E6E" w:rsidP="00D27E6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rsidR="00D27E6E" w:rsidRPr="00B17FA0" w:rsidRDefault="00D27E6E" w:rsidP="00D27E6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D27E6E" w:rsidRPr="00B17FA0" w:rsidTr="00D27E6E">
        <w:tc>
          <w:tcPr>
            <w:tcW w:w="5094" w:type="dxa"/>
          </w:tcPr>
          <w:p w:rsidR="00D27E6E" w:rsidRPr="00B17FA0" w:rsidRDefault="00D27E6E" w:rsidP="00D27E6E">
            <w:pPr>
              <w:jc w:val="both"/>
              <w:rPr>
                <w:sz w:val="24"/>
                <w:szCs w:val="24"/>
              </w:rPr>
            </w:pPr>
            <w:r>
              <w:rPr>
                <w:sz w:val="24"/>
                <w:szCs w:val="24"/>
              </w:rPr>
              <w:t>Consolidation workshop</w:t>
            </w:r>
            <w:r w:rsidRPr="00B17FA0">
              <w:rPr>
                <w:sz w:val="24"/>
                <w:szCs w:val="24"/>
              </w:rPr>
              <w:t xml:space="preserve"> </w:t>
            </w:r>
          </w:p>
        </w:tc>
        <w:tc>
          <w:tcPr>
            <w:tcW w:w="5094" w:type="dxa"/>
          </w:tcPr>
          <w:p w:rsidR="00D27E6E" w:rsidRPr="00B17FA0" w:rsidRDefault="00D27E6E" w:rsidP="00D27E6E">
            <w:pPr>
              <w:jc w:val="both"/>
              <w:rPr>
                <w:sz w:val="24"/>
                <w:szCs w:val="24"/>
              </w:rPr>
            </w:pPr>
            <w:r w:rsidRPr="00B17FA0">
              <w:rPr>
                <w:sz w:val="24"/>
                <w:szCs w:val="24"/>
              </w:rPr>
              <w:t xml:space="preserve">Date Attended  </w:t>
            </w:r>
          </w:p>
        </w:tc>
      </w:tr>
      <w:tr w:rsidR="00D27E6E" w:rsidRPr="00B17FA0" w:rsidTr="00D27E6E">
        <w:tc>
          <w:tcPr>
            <w:tcW w:w="5094" w:type="dxa"/>
          </w:tcPr>
          <w:p w:rsidR="00D27E6E" w:rsidRPr="00B17FA0" w:rsidRDefault="00D27E6E" w:rsidP="00D27E6E">
            <w:pPr>
              <w:jc w:val="both"/>
              <w:rPr>
                <w:sz w:val="24"/>
                <w:szCs w:val="24"/>
              </w:rPr>
            </w:pPr>
            <w:r w:rsidRPr="00B17FA0">
              <w:rPr>
                <w:sz w:val="24"/>
                <w:szCs w:val="24"/>
              </w:rPr>
              <w:t>1</w:t>
            </w:r>
          </w:p>
        </w:tc>
        <w:tc>
          <w:tcPr>
            <w:tcW w:w="5094" w:type="dxa"/>
          </w:tcPr>
          <w:p w:rsidR="00D27E6E" w:rsidRPr="00B17FA0" w:rsidRDefault="00D27E6E" w:rsidP="00D27E6E">
            <w:pPr>
              <w:jc w:val="both"/>
              <w:rPr>
                <w:sz w:val="24"/>
                <w:szCs w:val="24"/>
              </w:rPr>
            </w:pPr>
            <w:r>
              <w:rPr>
                <w:sz w:val="24"/>
                <w:szCs w:val="24"/>
              </w:rPr>
              <w:t>28.03.2019</w:t>
            </w:r>
          </w:p>
        </w:tc>
      </w:tr>
      <w:tr w:rsidR="00D27E6E" w:rsidRPr="00B17FA0" w:rsidTr="00D27E6E">
        <w:tc>
          <w:tcPr>
            <w:tcW w:w="5094" w:type="dxa"/>
          </w:tcPr>
          <w:p w:rsidR="00D27E6E" w:rsidRPr="00B17FA0" w:rsidRDefault="00D27E6E" w:rsidP="00D27E6E">
            <w:pPr>
              <w:jc w:val="both"/>
              <w:rPr>
                <w:sz w:val="24"/>
                <w:szCs w:val="24"/>
              </w:rPr>
            </w:pPr>
            <w:r w:rsidRPr="00B17FA0">
              <w:rPr>
                <w:sz w:val="24"/>
                <w:szCs w:val="24"/>
              </w:rPr>
              <w:t>2</w:t>
            </w:r>
          </w:p>
        </w:tc>
        <w:tc>
          <w:tcPr>
            <w:tcW w:w="5094" w:type="dxa"/>
          </w:tcPr>
          <w:p w:rsidR="00D27E6E" w:rsidRPr="00B17FA0" w:rsidRDefault="00D27E6E" w:rsidP="00D27E6E">
            <w:pPr>
              <w:jc w:val="both"/>
              <w:rPr>
                <w:sz w:val="24"/>
                <w:szCs w:val="24"/>
              </w:rPr>
            </w:pPr>
            <w:r>
              <w:rPr>
                <w:sz w:val="24"/>
                <w:szCs w:val="24"/>
              </w:rPr>
              <w:t>12.9.2019</w:t>
            </w:r>
          </w:p>
        </w:tc>
      </w:tr>
      <w:tr w:rsidR="00D27E6E" w:rsidRPr="00B17FA0" w:rsidTr="00D27E6E">
        <w:tc>
          <w:tcPr>
            <w:tcW w:w="5094" w:type="dxa"/>
          </w:tcPr>
          <w:p w:rsidR="00D27E6E" w:rsidRPr="00B17FA0" w:rsidRDefault="00D27E6E" w:rsidP="00D27E6E">
            <w:pPr>
              <w:jc w:val="both"/>
              <w:rPr>
                <w:sz w:val="24"/>
                <w:szCs w:val="24"/>
              </w:rPr>
            </w:pPr>
            <w:r w:rsidRPr="00B17FA0">
              <w:rPr>
                <w:sz w:val="24"/>
                <w:szCs w:val="24"/>
              </w:rPr>
              <w:t>3</w:t>
            </w:r>
          </w:p>
        </w:tc>
        <w:tc>
          <w:tcPr>
            <w:tcW w:w="5094" w:type="dxa"/>
          </w:tcPr>
          <w:p w:rsidR="00D27E6E" w:rsidRPr="00B17FA0" w:rsidRDefault="00D27E6E" w:rsidP="00D27E6E">
            <w:pPr>
              <w:jc w:val="both"/>
              <w:rPr>
                <w:sz w:val="24"/>
                <w:szCs w:val="24"/>
              </w:rPr>
            </w:pPr>
            <w:r>
              <w:rPr>
                <w:sz w:val="24"/>
                <w:szCs w:val="24"/>
              </w:rPr>
              <w:t>12.09.2019</w:t>
            </w:r>
          </w:p>
        </w:tc>
      </w:tr>
      <w:tr w:rsidR="00D27E6E" w:rsidRPr="008B28E7" w:rsidTr="00D27E6E">
        <w:tc>
          <w:tcPr>
            <w:tcW w:w="5094" w:type="dxa"/>
          </w:tcPr>
          <w:p w:rsidR="00D27E6E" w:rsidRPr="00B17FA0" w:rsidRDefault="00D27E6E" w:rsidP="00D27E6E">
            <w:pPr>
              <w:jc w:val="both"/>
              <w:rPr>
                <w:sz w:val="24"/>
                <w:szCs w:val="24"/>
              </w:rPr>
            </w:pPr>
            <w:r w:rsidRPr="00B17FA0">
              <w:rPr>
                <w:sz w:val="24"/>
                <w:szCs w:val="24"/>
              </w:rPr>
              <w:t>4</w:t>
            </w:r>
          </w:p>
        </w:tc>
        <w:tc>
          <w:tcPr>
            <w:tcW w:w="5094" w:type="dxa"/>
          </w:tcPr>
          <w:p w:rsidR="00D27E6E" w:rsidRPr="00B17FA0" w:rsidRDefault="00D27E6E" w:rsidP="00D27E6E">
            <w:pPr>
              <w:jc w:val="both"/>
              <w:rPr>
                <w:sz w:val="24"/>
                <w:szCs w:val="24"/>
              </w:rPr>
            </w:pPr>
            <w:r>
              <w:rPr>
                <w:sz w:val="24"/>
                <w:szCs w:val="24"/>
              </w:rPr>
              <w:t>04.12.2019</w:t>
            </w:r>
          </w:p>
        </w:tc>
      </w:tr>
    </w:tbl>
    <w:p w:rsidR="00D27E6E" w:rsidRPr="008B28E7" w:rsidRDefault="00D27E6E" w:rsidP="00D27E6E">
      <w:pPr>
        <w:jc w:val="both"/>
        <w:rPr>
          <w:sz w:val="24"/>
          <w:szCs w:val="24"/>
        </w:rPr>
      </w:pPr>
    </w:p>
    <w:p w:rsidR="00D27E6E" w:rsidRDefault="00D27E6E" w:rsidP="00D27E6E">
      <w:pPr>
        <w:jc w:val="both"/>
        <w:rPr>
          <w:sz w:val="24"/>
          <w:szCs w:val="24"/>
        </w:rPr>
      </w:pPr>
      <w:r>
        <w:rPr>
          <w:sz w:val="24"/>
          <w:szCs w:val="24"/>
        </w:rPr>
        <w:t>Notes</w:t>
      </w:r>
      <w:r w:rsidRPr="008B28E7">
        <w:rPr>
          <w:sz w:val="24"/>
          <w:szCs w:val="24"/>
        </w:rPr>
        <w:t xml:space="preserve"> </w:t>
      </w: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Pr="008B28E7" w:rsidRDefault="00D27E6E" w:rsidP="00D27E6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188" w:type="dxa"/>
          </w:tcPr>
          <w:p w:rsidR="00D27E6E" w:rsidRDefault="00D27E6E" w:rsidP="00D27E6E">
            <w:pPr>
              <w:jc w:val="both"/>
              <w:rPr>
                <w:b/>
                <w:color w:val="auto"/>
                <w:sz w:val="24"/>
                <w:szCs w:val="24"/>
              </w:rPr>
            </w:pPr>
            <w:r w:rsidRPr="008B28E7">
              <w:rPr>
                <w:b/>
                <w:color w:val="auto"/>
                <w:sz w:val="24"/>
                <w:szCs w:val="24"/>
              </w:rPr>
              <w:t>Mentor</w:t>
            </w:r>
            <w:r>
              <w:rPr>
                <w:b/>
                <w:color w:val="auto"/>
                <w:sz w:val="24"/>
                <w:szCs w:val="24"/>
              </w:rPr>
              <w:t>’</w:t>
            </w:r>
            <w:r w:rsidRPr="008B28E7">
              <w:rPr>
                <w:b/>
                <w:color w:val="auto"/>
                <w:sz w:val="24"/>
                <w:szCs w:val="24"/>
              </w:rPr>
              <w:t xml:space="preserve">s comments </w:t>
            </w:r>
          </w:p>
          <w:p w:rsidR="00D27E6E" w:rsidRPr="008B28E7" w:rsidRDefault="00D27E6E" w:rsidP="00D27E6E">
            <w:pPr>
              <w:jc w:val="both"/>
              <w:rPr>
                <w:sz w:val="24"/>
                <w:szCs w:val="24"/>
              </w:rPr>
            </w:pPr>
          </w:p>
        </w:tc>
      </w:tr>
      <w:tr w:rsidR="00D27E6E" w:rsidRPr="008B28E7" w:rsidTr="00D27E6E">
        <w:tc>
          <w:tcPr>
            <w:tcW w:w="10188" w:type="dxa"/>
          </w:tcPr>
          <w:p w:rsidR="00D27E6E" w:rsidRPr="008B28E7" w:rsidRDefault="00D27E6E" w:rsidP="00D27E6E">
            <w:pPr>
              <w:jc w:val="both"/>
              <w:rPr>
                <w:color w:val="auto"/>
                <w:sz w:val="24"/>
                <w:szCs w:val="24"/>
              </w:rPr>
            </w:pPr>
            <w:r w:rsidRPr="00B17FA0">
              <w:rPr>
                <w:color w:val="auto"/>
                <w:sz w:val="24"/>
                <w:szCs w:val="24"/>
              </w:rPr>
              <w:t xml:space="preserve">Please comment </w:t>
            </w:r>
            <w:r>
              <w:rPr>
                <w:color w:val="auto"/>
                <w:sz w:val="24"/>
                <w:szCs w:val="24"/>
              </w:rPr>
              <w:t xml:space="preserve">fully </w:t>
            </w:r>
            <w:r w:rsidRPr="00B17FA0">
              <w:rPr>
                <w:color w:val="auto"/>
                <w:sz w:val="24"/>
                <w:szCs w:val="24"/>
              </w:rPr>
              <w:t>on the learner’s development over the duration of the whole programme. Reflect on information provided by the learner in section 2 at the outset of the programme and the later perspective given at section</w:t>
            </w:r>
            <w:r>
              <w:rPr>
                <w:color w:val="auto"/>
                <w:sz w:val="24"/>
                <w:szCs w:val="24"/>
              </w:rPr>
              <w:t xml:space="preserve"> 6</w:t>
            </w:r>
            <w:r w:rsidRPr="00B17FA0">
              <w:rPr>
                <w:color w:val="auto"/>
                <w:sz w:val="24"/>
                <w:szCs w:val="24"/>
              </w:rPr>
              <w:t>.</w:t>
            </w:r>
            <w:r w:rsidRPr="008B28E7">
              <w:rPr>
                <w:color w:val="auto"/>
                <w:sz w:val="24"/>
                <w:szCs w:val="24"/>
              </w:rPr>
              <w:t xml:space="preserve"> </w:t>
            </w:r>
            <w:r>
              <w:rPr>
                <w:color w:val="auto"/>
                <w:sz w:val="24"/>
                <w:szCs w:val="24"/>
              </w:rPr>
              <w:t>Where you have seen or discussed feedback from individuals using services, families or carers, you are encouraged to comment on this with regard to the learner’s development.</w:t>
            </w:r>
          </w:p>
        </w:tc>
      </w:tr>
    </w:tbl>
    <w:p w:rsidR="00D27E6E" w:rsidRDefault="00D27E6E" w:rsidP="00D27E6E">
      <w:pPr>
        <w:jc w:val="both"/>
        <w:rPr>
          <w:sz w:val="24"/>
          <w:szCs w:val="24"/>
        </w:rPr>
      </w:pPr>
    </w:p>
    <w:p w:rsidR="00D27E6E" w:rsidRPr="005224C9" w:rsidRDefault="00D27E6E" w:rsidP="00D27E6E">
      <w:pPr>
        <w:rPr>
          <w:sz w:val="24"/>
          <w:szCs w:val="24"/>
        </w:rPr>
      </w:pPr>
      <w:r w:rsidRPr="005224C9">
        <w:rPr>
          <w:sz w:val="24"/>
          <w:szCs w:val="24"/>
        </w:rPr>
        <w:t xml:space="preserve">Throughout the process of undertaking the CPEL course the student has made consistent efforts to develop and improve practice skills. When considering the learning outcomes as well as general practice there is evidence of consistent improvement and a commitments to developing understanding in regards to policy and legislative frameworks, practice frameworks and a deeper understanding of the challenges faced by individuals. </w:t>
      </w:r>
    </w:p>
    <w:p w:rsidR="00D27E6E" w:rsidRPr="005224C9" w:rsidRDefault="00D27E6E" w:rsidP="00D27E6E">
      <w:pPr>
        <w:rPr>
          <w:sz w:val="24"/>
          <w:szCs w:val="24"/>
        </w:rPr>
      </w:pPr>
      <w:r w:rsidRPr="005224C9">
        <w:rPr>
          <w:sz w:val="24"/>
          <w:szCs w:val="24"/>
        </w:rPr>
        <w:t xml:space="preserve">The student highlighted three key areas for development; Application of Signs of Safety model, development of skills in relation to adult safeguarding and increased knowledge in relation to dementia. </w:t>
      </w:r>
    </w:p>
    <w:p w:rsidR="00D27E6E" w:rsidRPr="005224C9" w:rsidRDefault="00D27E6E" w:rsidP="00D27E6E">
      <w:pPr>
        <w:rPr>
          <w:sz w:val="24"/>
          <w:szCs w:val="24"/>
        </w:rPr>
      </w:pPr>
      <w:r w:rsidRPr="005224C9">
        <w:rPr>
          <w:sz w:val="24"/>
          <w:szCs w:val="24"/>
        </w:rPr>
        <w:lastRenderedPageBreak/>
        <w:t>Over the last 12 months the student has made considerable efforts to gain greater insight and understanding of the Signs of Safety model and how this applies to her role. There is evidence of the student increasingly using this in practice within assessments which demonstrate a greater analysis and move towards risk management. The student has also taken an active role in leading the Case review meetings which are explored through the signs of safety model.  As a result of her considerable effort in this regard she has been nominated as a practice lead for signs of safety.</w:t>
      </w:r>
    </w:p>
    <w:p w:rsidR="00D27E6E" w:rsidRPr="005224C9" w:rsidRDefault="00D27E6E" w:rsidP="00D27E6E">
      <w:pPr>
        <w:rPr>
          <w:sz w:val="24"/>
          <w:szCs w:val="24"/>
        </w:rPr>
      </w:pPr>
      <w:r w:rsidRPr="005224C9">
        <w:rPr>
          <w:sz w:val="24"/>
          <w:szCs w:val="24"/>
        </w:rPr>
        <w:t xml:space="preserve">The students work in relation to adult safeguarding has been increasingly complex, The student has successfully demonstrated an familiarity and understanding of the legislative and policy frameworks in this area and has utilised supervision/mentoring to explore and reflect on such interventions and identify ways in which her practice can be further developed. </w:t>
      </w:r>
    </w:p>
    <w:p w:rsidR="00D27E6E" w:rsidRPr="005224C9" w:rsidRDefault="00D27E6E" w:rsidP="00D27E6E">
      <w:pPr>
        <w:rPr>
          <w:sz w:val="24"/>
          <w:szCs w:val="24"/>
        </w:rPr>
      </w:pPr>
      <w:r w:rsidRPr="005224C9">
        <w:rPr>
          <w:sz w:val="24"/>
          <w:szCs w:val="24"/>
        </w:rPr>
        <w:t xml:space="preserve">The final area identified by the student was an increased knowledge and understanding of dementia. The student has actively sought learning opportunities in this area as well as engaged in personal reading to further deepen her knowledge. The student has appropriately reflected on the learning in order to reinforce learning and understanding and has discussed the development of practice during mentoring. </w:t>
      </w:r>
    </w:p>
    <w:p w:rsidR="00D27E6E" w:rsidRDefault="00D27E6E" w:rsidP="00D27E6E">
      <w:r w:rsidRPr="005224C9">
        <w:rPr>
          <w:sz w:val="24"/>
          <w:szCs w:val="24"/>
        </w:rPr>
        <w:t>In my opinion the student’s development during the period has exceeded those set out in her developmental review. The student has successfully utilised the learning period to further develop an understanding practice and has appropriately utilised reflection and constructive criticism to make positive changes to practice quality</w:t>
      </w:r>
      <w:r>
        <w:t xml:space="preserve">. </w:t>
      </w: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b/>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Pr="008B28E7" w:rsidRDefault="00D27E6E" w:rsidP="00D27E6E">
      <w:pPr>
        <w:jc w:val="both"/>
        <w:rPr>
          <w:sz w:val="24"/>
          <w:szCs w:val="24"/>
        </w:rPr>
      </w:pPr>
    </w:p>
    <w:p w:rsidR="00D27E6E" w:rsidRDefault="00D27E6E" w:rsidP="00D27E6E">
      <w:pPr>
        <w:keepNext/>
        <w:spacing w:before="240" w:after="60"/>
        <w:jc w:val="center"/>
        <w:rPr>
          <w:b/>
          <w:sz w:val="24"/>
          <w:szCs w:val="24"/>
        </w:rPr>
      </w:pPr>
      <w:r>
        <w:rPr>
          <w:b/>
          <w:sz w:val="24"/>
          <w:szCs w:val="24"/>
        </w:rPr>
        <w:lastRenderedPageBreak/>
        <w:t>S</w:t>
      </w:r>
      <w:r w:rsidRPr="008B28E7">
        <w:rPr>
          <w:b/>
          <w:sz w:val="24"/>
          <w:szCs w:val="24"/>
        </w:rPr>
        <w:t xml:space="preserve">ection </w:t>
      </w:r>
      <w:r>
        <w:rPr>
          <w:b/>
          <w:sz w:val="24"/>
          <w:szCs w:val="24"/>
        </w:rPr>
        <w:t>7</w:t>
      </w:r>
    </w:p>
    <w:p w:rsidR="00D27E6E" w:rsidRDefault="00D27E6E" w:rsidP="00D27E6E">
      <w:pPr>
        <w:keepNext/>
        <w:spacing w:before="240" w:after="60"/>
        <w:jc w:val="both"/>
        <w:rPr>
          <w:b/>
          <w:sz w:val="24"/>
          <w:szCs w:val="24"/>
        </w:rPr>
      </w:pPr>
      <w:r w:rsidRPr="008B28E7">
        <w:rPr>
          <w:b/>
          <w:sz w:val="24"/>
          <w:szCs w:val="24"/>
        </w:rPr>
        <w:t>Bibliography</w:t>
      </w:r>
    </w:p>
    <w:p w:rsidR="00D27E6E" w:rsidRPr="008B28E7" w:rsidRDefault="00D27E6E" w:rsidP="00D27E6E">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rsidR="00D27E6E" w:rsidRDefault="00D27E6E" w:rsidP="00D27E6E">
      <w:pPr>
        <w:jc w:val="both"/>
        <w:rPr>
          <w:b/>
          <w:sz w:val="24"/>
          <w:szCs w:val="24"/>
        </w:rPr>
      </w:pPr>
    </w:p>
    <w:p w:rsidR="00D27E6E" w:rsidRDefault="00D27E6E" w:rsidP="00D27E6E">
      <w:pPr>
        <w:rPr>
          <w:sz w:val="24"/>
          <w:szCs w:val="24"/>
        </w:rPr>
      </w:pPr>
      <w:r w:rsidRPr="000D12AB">
        <w:rPr>
          <w:sz w:val="24"/>
          <w:szCs w:val="24"/>
        </w:rPr>
        <w:t xml:space="preserve">Ann Craft Trust </w:t>
      </w:r>
      <w:r>
        <w:rPr>
          <w:sz w:val="24"/>
          <w:szCs w:val="24"/>
        </w:rPr>
        <w:t>(</w:t>
      </w:r>
      <w:r w:rsidRPr="000D12AB">
        <w:rPr>
          <w:sz w:val="24"/>
          <w:szCs w:val="24"/>
        </w:rPr>
        <w:t>2019</w:t>
      </w:r>
      <w:r>
        <w:rPr>
          <w:sz w:val="24"/>
          <w:szCs w:val="24"/>
        </w:rPr>
        <w:t>)</w:t>
      </w:r>
      <w:r w:rsidRPr="000D12AB">
        <w:rPr>
          <w:sz w:val="24"/>
          <w:szCs w:val="24"/>
        </w:rPr>
        <w:t xml:space="preserve"> [online] Available at</w:t>
      </w:r>
      <w:r w:rsidRPr="006D15D0">
        <w:rPr>
          <w:sz w:val="24"/>
          <w:szCs w:val="24"/>
        </w:rPr>
        <w:t xml:space="preserve"> </w:t>
      </w:r>
      <w:hyperlink r:id="rId9" w:history="1">
        <w:r w:rsidRPr="006D15D0">
          <w:rPr>
            <w:rStyle w:val="Hyperlink"/>
            <w:sz w:val="24"/>
            <w:szCs w:val="24"/>
          </w:rPr>
          <w:t>https://www.anncrafttrust.org/resources/why-have-different-policies-and-procedures-for-safeguarding-children-and-adults/</w:t>
        </w:r>
      </w:hyperlink>
      <w:r w:rsidRPr="006D15D0">
        <w:rPr>
          <w:sz w:val="24"/>
          <w:szCs w:val="24"/>
        </w:rPr>
        <w:t xml:space="preserve"> (Accessed 29 October 2019).</w:t>
      </w:r>
    </w:p>
    <w:p w:rsidR="00D27E6E" w:rsidRDefault="00D27E6E" w:rsidP="00D27E6E">
      <w:pPr>
        <w:rPr>
          <w:sz w:val="24"/>
          <w:szCs w:val="24"/>
        </w:rPr>
      </w:pPr>
    </w:p>
    <w:p w:rsidR="00D27E6E" w:rsidRDefault="00D27E6E" w:rsidP="00D27E6E">
      <w:pPr>
        <w:rPr>
          <w:sz w:val="24"/>
          <w:szCs w:val="24"/>
        </w:rPr>
      </w:pPr>
      <w:r>
        <w:rPr>
          <w:sz w:val="24"/>
          <w:szCs w:val="24"/>
        </w:rPr>
        <w:t xml:space="preserve">BASW (2009) Professional Boundaries: Guidance for social workers [online] Available at </w:t>
      </w:r>
      <w:hyperlink r:id="rId10" w:history="1">
        <w:r w:rsidRPr="005224C9">
          <w:rPr>
            <w:rStyle w:val="Hyperlink"/>
            <w:sz w:val="24"/>
            <w:szCs w:val="24"/>
          </w:rPr>
          <w:t>https://www.basw.co.uk/resources/professional-boundaries-guidance-social-workers</w:t>
        </w:r>
      </w:hyperlink>
      <w:r w:rsidRPr="005224C9">
        <w:rPr>
          <w:sz w:val="24"/>
          <w:szCs w:val="24"/>
        </w:rPr>
        <w:t xml:space="preserve"> (Accessed 02 February 2020).</w:t>
      </w:r>
    </w:p>
    <w:p w:rsidR="00D27E6E" w:rsidRDefault="00D27E6E" w:rsidP="00D27E6E"/>
    <w:p w:rsidR="00D27E6E" w:rsidRDefault="00D27E6E" w:rsidP="00D27E6E">
      <w:r w:rsidRPr="0053775C">
        <w:rPr>
          <w:sz w:val="24"/>
          <w:szCs w:val="24"/>
        </w:rPr>
        <w:t xml:space="preserve">BASW (2014) Code of Ethics [online] Available at </w:t>
      </w:r>
      <w:hyperlink r:id="rId11" w:history="1">
        <w:r w:rsidRPr="0053775C">
          <w:rPr>
            <w:rStyle w:val="Hyperlink"/>
            <w:sz w:val="24"/>
            <w:szCs w:val="24"/>
          </w:rPr>
          <w:t>https://www.basw.co.uk/about-basw/code-ethics</w:t>
        </w:r>
      </w:hyperlink>
      <w:r w:rsidRPr="0053775C">
        <w:rPr>
          <w:sz w:val="24"/>
          <w:szCs w:val="24"/>
        </w:rPr>
        <w:t xml:space="preserve"> (Accessed 02 February 2020</w:t>
      </w:r>
      <w:r>
        <w:t>).</w:t>
      </w:r>
    </w:p>
    <w:p w:rsidR="00D27E6E" w:rsidRDefault="00D27E6E" w:rsidP="00D27E6E">
      <w:pPr>
        <w:rPr>
          <w:sz w:val="24"/>
          <w:szCs w:val="24"/>
        </w:rPr>
      </w:pPr>
    </w:p>
    <w:p w:rsidR="00D27E6E" w:rsidRDefault="00D27E6E" w:rsidP="00D27E6E">
      <w:pPr>
        <w:rPr>
          <w:sz w:val="24"/>
          <w:szCs w:val="24"/>
        </w:rPr>
      </w:pPr>
      <w:r w:rsidRPr="009D53E2">
        <w:rPr>
          <w:sz w:val="24"/>
          <w:szCs w:val="24"/>
        </w:rPr>
        <w:t xml:space="preserve">BASW (2020) Person-centred Care made simple [online] Available at </w:t>
      </w:r>
      <w:hyperlink r:id="rId12" w:history="1">
        <w:r w:rsidRPr="009D53E2">
          <w:rPr>
            <w:rStyle w:val="Hyperlink"/>
            <w:sz w:val="24"/>
            <w:szCs w:val="24"/>
          </w:rPr>
          <w:t>https://www.basw.co.uk/resources/person-centred-care-made-simple</w:t>
        </w:r>
      </w:hyperlink>
      <w:r w:rsidRPr="009D53E2">
        <w:rPr>
          <w:sz w:val="24"/>
          <w:szCs w:val="24"/>
        </w:rPr>
        <w:t xml:space="preserve"> (Accessed 03 February 2020).</w:t>
      </w:r>
    </w:p>
    <w:p w:rsidR="00D27E6E" w:rsidRDefault="00D27E6E" w:rsidP="00D27E6E">
      <w:pPr>
        <w:rPr>
          <w:sz w:val="24"/>
          <w:szCs w:val="24"/>
        </w:rPr>
      </w:pPr>
    </w:p>
    <w:p w:rsidR="00D27E6E" w:rsidRDefault="00D27E6E" w:rsidP="00D27E6E">
      <w:pPr>
        <w:rPr>
          <w:sz w:val="24"/>
          <w:szCs w:val="24"/>
        </w:rPr>
      </w:pPr>
      <w:r>
        <w:rPr>
          <w:sz w:val="24"/>
          <w:szCs w:val="24"/>
        </w:rPr>
        <w:t>Brown, A. and Bourne, I. (1996) The Social Work Supervisor, Buckingham, Open University Press.</w:t>
      </w:r>
    </w:p>
    <w:p w:rsidR="00D27E6E" w:rsidRPr="009D53E2" w:rsidRDefault="00D27E6E" w:rsidP="00D27E6E">
      <w:pPr>
        <w:rPr>
          <w:sz w:val="24"/>
          <w:szCs w:val="24"/>
        </w:rPr>
      </w:pPr>
    </w:p>
    <w:p w:rsidR="00D27E6E" w:rsidRDefault="00D27E6E" w:rsidP="00D27E6E">
      <w:pPr>
        <w:rPr>
          <w:sz w:val="24"/>
          <w:szCs w:val="24"/>
        </w:rPr>
      </w:pPr>
      <w:r w:rsidRPr="006D15D0">
        <w:rPr>
          <w:sz w:val="24"/>
          <w:szCs w:val="24"/>
        </w:rPr>
        <w:t xml:space="preserve">Census (2011) Stats Wales: Welsh Language [online] Available at </w:t>
      </w:r>
      <w:hyperlink r:id="rId13" w:history="1">
        <w:r w:rsidRPr="0045417E">
          <w:rPr>
            <w:rStyle w:val="Hyperlink"/>
            <w:sz w:val="24"/>
            <w:szCs w:val="24"/>
          </w:rPr>
          <w:t>https://statswales.gov.wales/Catalogue/Welsh-Language/Census-Welsh-Language</w:t>
        </w:r>
      </w:hyperlink>
      <w:r w:rsidRPr="006D15D0">
        <w:rPr>
          <w:sz w:val="24"/>
          <w:szCs w:val="24"/>
        </w:rPr>
        <w:t xml:space="preserve"> (Accessed 20 November 2019).</w:t>
      </w:r>
    </w:p>
    <w:p w:rsidR="00D27E6E" w:rsidRPr="009613AB" w:rsidRDefault="00D27E6E" w:rsidP="00D27E6E">
      <w:pPr>
        <w:rPr>
          <w:sz w:val="24"/>
          <w:szCs w:val="24"/>
        </w:rPr>
      </w:pPr>
    </w:p>
    <w:p w:rsidR="00D27E6E" w:rsidRDefault="00D27E6E" w:rsidP="00D27E6E">
      <w:pPr>
        <w:rPr>
          <w:sz w:val="24"/>
          <w:szCs w:val="24"/>
        </w:rPr>
      </w:pPr>
      <w:r w:rsidRPr="00975AFC">
        <w:rPr>
          <w:sz w:val="24"/>
          <w:szCs w:val="24"/>
        </w:rPr>
        <w:t xml:space="preserve">Chenoweth. L, King. R, &amp; Lloyd. C 2002 Social work, stress and burnout: A review. Journal of Mental Health (2002) 11, 3, 255–265 [online] Available at </w:t>
      </w:r>
      <w:hyperlink r:id="rId14" w:history="1">
        <w:r w:rsidRPr="00975AFC">
          <w:rPr>
            <w:rStyle w:val="Hyperlink"/>
            <w:sz w:val="24"/>
            <w:szCs w:val="24"/>
          </w:rPr>
          <w:t>https://www.researchgate.net/publication/29464897_Social_Work_stress_and_burnout_A_review/link/0912f50a0ac4144275000000/download</w:t>
        </w:r>
      </w:hyperlink>
      <w:r w:rsidRPr="00975AFC">
        <w:rPr>
          <w:sz w:val="24"/>
          <w:szCs w:val="24"/>
        </w:rPr>
        <w:t xml:space="preserve"> (Accessed 02 February 2020).</w:t>
      </w:r>
    </w:p>
    <w:p w:rsidR="00722674" w:rsidRPr="006D15D0" w:rsidRDefault="00722674" w:rsidP="00D27E6E">
      <w:pPr>
        <w:rPr>
          <w:sz w:val="24"/>
          <w:szCs w:val="24"/>
        </w:rPr>
      </w:pPr>
    </w:p>
    <w:p w:rsidR="00D27E6E" w:rsidRDefault="00D27E6E" w:rsidP="00D27E6E">
      <w:pPr>
        <w:rPr>
          <w:sz w:val="24"/>
          <w:szCs w:val="24"/>
        </w:rPr>
      </w:pPr>
      <w:r w:rsidRPr="006D15D0">
        <w:rPr>
          <w:sz w:val="24"/>
          <w:szCs w:val="24"/>
        </w:rPr>
        <w:t xml:space="preserve">Code of Professional Practice for Social Care (2017) [online] Available at </w:t>
      </w:r>
      <w:hyperlink r:id="rId15" w:history="1">
        <w:r w:rsidRPr="006D15D0">
          <w:rPr>
            <w:rStyle w:val="Hyperlink"/>
            <w:sz w:val="24"/>
            <w:szCs w:val="24"/>
          </w:rPr>
          <w:t>https://socialcare.wales/cms_assets/file-uploads/Code-of-Professional-Practice-for-Social-Care-web-version.pdf</w:t>
        </w:r>
      </w:hyperlink>
      <w:r w:rsidRPr="006D15D0">
        <w:rPr>
          <w:sz w:val="24"/>
          <w:szCs w:val="24"/>
        </w:rPr>
        <w:t xml:space="preserve"> (Accessed 20 November 2019).</w:t>
      </w:r>
    </w:p>
    <w:p w:rsidR="00D27E6E" w:rsidRDefault="00D27E6E" w:rsidP="00D27E6E">
      <w:pPr>
        <w:rPr>
          <w:sz w:val="24"/>
          <w:szCs w:val="24"/>
        </w:rPr>
      </w:pPr>
    </w:p>
    <w:p w:rsidR="00D27E6E" w:rsidRDefault="00D27E6E" w:rsidP="00D27E6E">
      <w:pPr>
        <w:rPr>
          <w:sz w:val="24"/>
          <w:szCs w:val="24"/>
        </w:rPr>
      </w:pPr>
      <w:r>
        <w:rPr>
          <w:sz w:val="24"/>
          <w:szCs w:val="24"/>
        </w:rPr>
        <w:t>Community Care (</w:t>
      </w:r>
      <w:r w:rsidRPr="000D12AB">
        <w:rPr>
          <w:sz w:val="24"/>
          <w:szCs w:val="24"/>
        </w:rPr>
        <w:t>2018</w:t>
      </w:r>
      <w:r>
        <w:rPr>
          <w:sz w:val="24"/>
          <w:szCs w:val="24"/>
        </w:rPr>
        <w:t>).</w:t>
      </w:r>
      <w:r w:rsidRPr="000D12AB">
        <w:rPr>
          <w:sz w:val="24"/>
          <w:szCs w:val="24"/>
        </w:rPr>
        <w:t xml:space="preserve"> </w:t>
      </w:r>
      <w:r>
        <w:rPr>
          <w:sz w:val="24"/>
          <w:szCs w:val="24"/>
        </w:rPr>
        <w:t>‘</w:t>
      </w:r>
      <w:r w:rsidRPr="000D12AB">
        <w:rPr>
          <w:sz w:val="24"/>
          <w:szCs w:val="24"/>
        </w:rPr>
        <w:t>Stress and experiencing a client’s trauma: why self-care for social workers is so important</w:t>
      </w:r>
      <w:r>
        <w:rPr>
          <w:sz w:val="24"/>
          <w:szCs w:val="24"/>
        </w:rPr>
        <w:t xml:space="preserve">’ </w:t>
      </w:r>
      <w:r w:rsidRPr="000D12AB">
        <w:rPr>
          <w:sz w:val="24"/>
          <w:szCs w:val="24"/>
        </w:rPr>
        <w:t xml:space="preserve">[online] Available at </w:t>
      </w:r>
      <w:hyperlink r:id="rId16" w:history="1">
        <w:r w:rsidRPr="000D12AB">
          <w:rPr>
            <w:rStyle w:val="Hyperlink"/>
            <w:sz w:val="24"/>
            <w:szCs w:val="24"/>
          </w:rPr>
          <w:t>https://www.communitycare.co.uk/2018/06/01/stress-and-experiencing-a-clients-trauma-why-self-care-for-social-workers-is-so-important/</w:t>
        </w:r>
      </w:hyperlink>
      <w:r w:rsidRPr="000D12AB">
        <w:rPr>
          <w:sz w:val="24"/>
          <w:szCs w:val="24"/>
        </w:rPr>
        <w:t xml:space="preserve"> (Accessed 02 February 2020).</w:t>
      </w:r>
    </w:p>
    <w:p w:rsidR="00D27E6E" w:rsidRPr="000D12AB" w:rsidRDefault="00D27E6E" w:rsidP="00D27E6E">
      <w:pPr>
        <w:rPr>
          <w:sz w:val="24"/>
          <w:szCs w:val="24"/>
        </w:rPr>
      </w:pPr>
    </w:p>
    <w:p w:rsidR="00D27E6E" w:rsidRDefault="00D27E6E" w:rsidP="00D27E6E">
      <w:pPr>
        <w:rPr>
          <w:sz w:val="24"/>
          <w:szCs w:val="24"/>
        </w:rPr>
      </w:pPr>
      <w:r>
        <w:rPr>
          <w:sz w:val="24"/>
          <w:szCs w:val="24"/>
        </w:rPr>
        <w:t xml:space="preserve">Dementia Action Alliance (2019) Podcasts [online] Available at </w:t>
      </w:r>
      <w:hyperlink r:id="rId17" w:history="1">
        <w:r w:rsidRPr="00A050E8">
          <w:rPr>
            <w:rStyle w:val="Hyperlink"/>
            <w:sz w:val="24"/>
            <w:szCs w:val="24"/>
          </w:rPr>
          <w:t>https://www.dementiaaction.org.uk/resources/podcasts</w:t>
        </w:r>
      </w:hyperlink>
      <w:r w:rsidRPr="00A050E8">
        <w:rPr>
          <w:sz w:val="24"/>
          <w:szCs w:val="24"/>
        </w:rPr>
        <w:t xml:space="preserve"> (Accessed 02 February 2020).</w:t>
      </w:r>
    </w:p>
    <w:p w:rsidR="00D27E6E" w:rsidRDefault="00D27E6E" w:rsidP="00D27E6E">
      <w:pPr>
        <w:rPr>
          <w:sz w:val="24"/>
          <w:szCs w:val="24"/>
        </w:rPr>
      </w:pPr>
      <w:r w:rsidRPr="00975AFC">
        <w:rPr>
          <w:sz w:val="24"/>
          <w:szCs w:val="24"/>
        </w:rPr>
        <w:lastRenderedPageBreak/>
        <w:t xml:space="preserve">Dementia Friends [online] Available at </w:t>
      </w:r>
      <w:hyperlink r:id="rId18" w:history="1">
        <w:r w:rsidRPr="00975AFC">
          <w:rPr>
            <w:rStyle w:val="Hyperlink"/>
            <w:sz w:val="24"/>
            <w:szCs w:val="24"/>
          </w:rPr>
          <w:t>https://www.dementiafriends.org.uk/</w:t>
        </w:r>
      </w:hyperlink>
      <w:r w:rsidRPr="00975AFC">
        <w:rPr>
          <w:sz w:val="24"/>
          <w:szCs w:val="24"/>
        </w:rPr>
        <w:t xml:space="preserve"> (Accessed 02 February 2020).</w:t>
      </w:r>
    </w:p>
    <w:p w:rsidR="00D27E6E" w:rsidRDefault="00D27E6E" w:rsidP="00D27E6E">
      <w:pPr>
        <w:rPr>
          <w:sz w:val="24"/>
          <w:szCs w:val="24"/>
        </w:rPr>
      </w:pPr>
    </w:p>
    <w:p w:rsidR="00D27E6E" w:rsidRDefault="00D27E6E" w:rsidP="00D27E6E">
      <w:pPr>
        <w:rPr>
          <w:sz w:val="24"/>
          <w:szCs w:val="24"/>
        </w:rPr>
      </w:pPr>
      <w:r>
        <w:rPr>
          <w:sz w:val="24"/>
          <w:szCs w:val="24"/>
        </w:rPr>
        <w:t xml:space="preserve">Department of Health (2016) ‘Making the difference together’ [online] Available at </w:t>
      </w:r>
      <w:hyperlink r:id="rId19" w:history="1">
        <w:r w:rsidRPr="00E52BBD">
          <w:rPr>
            <w:rStyle w:val="Hyperlink"/>
            <w:sz w:val="24"/>
            <w:szCs w:val="24"/>
          </w:rPr>
          <w:t>https://www.basw.co.uk/system/files/resources/basw_12856-8_0.pdf</w:t>
        </w:r>
      </w:hyperlink>
      <w:r w:rsidRPr="00E52BBD">
        <w:rPr>
          <w:sz w:val="24"/>
          <w:szCs w:val="24"/>
        </w:rPr>
        <w:t xml:space="preserve"> (accessed 02 February 2020).</w:t>
      </w:r>
    </w:p>
    <w:p w:rsidR="00D27E6E" w:rsidRDefault="00D27E6E" w:rsidP="00D27E6E">
      <w:pPr>
        <w:rPr>
          <w:sz w:val="24"/>
          <w:szCs w:val="24"/>
        </w:rPr>
      </w:pPr>
    </w:p>
    <w:p w:rsidR="00D27E6E" w:rsidRDefault="00D27E6E" w:rsidP="00D27E6E">
      <w:pPr>
        <w:rPr>
          <w:sz w:val="24"/>
          <w:szCs w:val="24"/>
        </w:rPr>
      </w:pPr>
      <w:r>
        <w:rPr>
          <w:sz w:val="24"/>
          <w:szCs w:val="24"/>
        </w:rPr>
        <w:t>Edwards, S. and Turnell, A. (1999) Signs of Safety, W.W. Norton &amp; Company, Inc.,500 Fifth Avenue, New York, n. Y. 10110.</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Eby, M. and Gallagher, A. (2008) ‘Values and ethics in practice’, in Fraser, S. and Matthews, S (eds) The Critical Practitioner in Social Work and Health Care, London, Sage.</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Egan, G. (2007) The Skilled Helper, 8</w:t>
      </w:r>
      <w:r w:rsidRPr="006D15D0">
        <w:rPr>
          <w:sz w:val="24"/>
          <w:szCs w:val="24"/>
          <w:vertAlign w:val="superscript"/>
        </w:rPr>
        <w:t>th</w:t>
      </w:r>
      <w:r w:rsidRPr="006D15D0">
        <w:rPr>
          <w:sz w:val="24"/>
          <w:szCs w:val="24"/>
        </w:rPr>
        <w:t xml:space="preserve"> edn. Belmont, CA: Thomson Books/Cole.</w:t>
      </w:r>
    </w:p>
    <w:p w:rsidR="00D27E6E" w:rsidRDefault="00D27E6E" w:rsidP="00D27E6E">
      <w:pPr>
        <w:rPr>
          <w:sz w:val="24"/>
          <w:szCs w:val="24"/>
        </w:rPr>
      </w:pPr>
      <w:r>
        <w:rPr>
          <w:sz w:val="24"/>
          <w:szCs w:val="24"/>
        </w:rPr>
        <w:t xml:space="preserve">Gibbs’ Reflective Model (1998) [online] Available at </w:t>
      </w:r>
      <w:hyperlink r:id="rId20" w:history="1">
        <w:r w:rsidRPr="001A0FF1">
          <w:rPr>
            <w:rStyle w:val="Hyperlink"/>
            <w:sz w:val="24"/>
            <w:szCs w:val="24"/>
          </w:rPr>
          <w:t>https://www.mindtools.com/pages/article/reflective-cycle.htm</w:t>
        </w:r>
      </w:hyperlink>
      <w:r w:rsidRPr="001A0FF1">
        <w:rPr>
          <w:sz w:val="24"/>
          <w:szCs w:val="24"/>
        </w:rPr>
        <w:t xml:space="preserve"> (Accessed 03 February 2020).</w:t>
      </w:r>
    </w:p>
    <w:p w:rsidR="00D27E6E" w:rsidRDefault="00D27E6E" w:rsidP="00D27E6E">
      <w:pPr>
        <w:rPr>
          <w:sz w:val="24"/>
          <w:szCs w:val="24"/>
        </w:rPr>
      </w:pPr>
    </w:p>
    <w:p w:rsidR="00D27E6E" w:rsidRDefault="00D27E6E" w:rsidP="00D27E6E">
      <w:pPr>
        <w:rPr>
          <w:sz w:val="24"/>
          <w:szCs w:val="24"/>
        </w:rPr>
      </w:pPr>
      <w:r>
        <w:rPr>
          <w:sz w:val="24"/>
          <w:szCs w:val="24"/>
        </w:rPr>
        <w:t>Health and Safety Policy, 2019 *** County Council.</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Law Wales. Adult Protection Orders 2019 [online] Available at </w:t>
      </w:r>
      <w:hyperlink r:id="rId21" w:anchor="/publicservices/social-care/Local-authority-responsibilities/Safeguarding/adult-protection-and-support-orders/?tab=overview&amp;lang=en" w:history="1">
        <w:r w:rsidRPr="00970BDA">
          <w:rPr>
            <w:rStyle w:val="Hyperlink"/>
            <w:sz w:val="24"/>
            <w:szCs w:val="24"/>
          </w:rPr>
          <w:t>https://law.gov.wales/publicservices/social-care/Local-authorityresponsibilities/Safeguarding/adult-protection-and-support-orders/?lang=en#/publicservices/social-care/Local-authority-responsibilities/Safeguarding/adult-protection-and-support-orders/?tab=overview&amp;lang=en</w:t>
        </w:r>
      </w:hyperlink>
      <w:r w:rsidRPr="006D15D0">
        <w:rPr>
          <w:sz w:val="24"/>
          <w:szCs w:val="24"/>
        </w:rPr>
        <w:t xml:space="preserve"> (Accessed 13 January 2020).</w:t>
      </w:r>
    </w:p>
    <w:p w:rsidR="00D27E6E" w:rsidRPr="006D15D0" w:rsidRDefault="00D27E6E" w:rsidP="00D27E6E">
      <w:pPr>
        <w:rPr>
          <w:sz w:val="24"/>
          <w:szCs w:val="24"/>
        </w:rPr>
      </w:pPr>
    </w:p>
    <w:p w:rsidR="00D27E6E" w:rsidRPr="006D15D0" w:rsidRDefault="00D27E6E" w:rsidP="00D27E6E">
      <w:pPr>
        <w:rPr>
          <w:sz w:val="24"/>
          <w:szCs w:val="24"/>
        </w:rPr>
      </w:pPr>
      <w:r w:rsidRPr="006D15D0">
        <w:rPr>
          <w:sz w:val="24"/>
          <w:szCs w:val="24"/>
        </w:rPr>
        <w:t>Lishman, J (2009) Communication in Social Work. Palgrave Macmillan, Basingstoke.</w:t>
      </w:r>
    </w:p>
    <w:p w:rsidR="00D27E6E" w:rsidRDefault="00D27E6E" w:rsidP="00D27E6E">
      <w:pPr>
        <w:rPr>
          <w:sz w:val="24"/>
          <w:szCs w:val="24"/>
          <w:lang w:val="en"/>
        </w:rPr>
      </w:pPr>
      <w:r w:rsidRPr="006D15D0">
        <w:rPr>
          <w:sz w:val="24"/>
          <w:szCs w:val="24"/>
          <w:lang w:val="en"/>
        </w:rPr>
        <w:t xml:space="preserve">Mehrabian, A, 1981. </w:t>
      </w:r>
      <w:r w:rsidRPr="00722674">
        <w:rPr>
          <w:color w:val="auto"/>
          <w:sz w:val="24"/>
          <w:szCs w:val="24"/>
          <w:lang w:val="en"/>
        </w:rPr>
        <w:t>‘</w:t>
      </w:r>
      <w:r w:rsidRPr="00722674">
        <w:rPr>
          <w:rStyle w:val="Strong"/>
          <w:b w:val="0"/>
          <w:color w:val="auto"/>
          <w:sz w:val="24"/>
          <w:szCs w:val="24"/>
          <w:lang w:val="en"/>
        </w:rPr>
        <w:t>Silent messages:</w:t>
      </w:r>
      <w:r w:rsidRPr="00722674">
        <w:rPr>
          <w:color w:val="auto"/>
          <w:sz w:val="24"/>
          <w:szCs w:val="24"/>
          <w:lang w:val="en"/>
        </w:rPr>
        <w:t xml:space="preserve"> </w:t>
      </w:r>
      <w:r w:rsidRPr="00722674">
        <w:rPr>
          <w:rStyle w:val="Emphasis"/>
          <w:i w:val="0"/>
          <w:color w:val="auto"/>
          <w:sz w:val="24"/>
          <w:szCs w:val="24"/>
          <w:lang w:val="en"/>
        </w:rPr>
        <w:t>implicit communication of emotions and attitudes</w:t>
      </w:r>
      <w:r w:rsidRPr="00722674">
        <w:rPr>
          <w:color w:val="auto"/>
          <w:sz w:val="24"/>
          <w:szCs w:val="24"/>
          <w:lang w:val="en"/>
        </w:rPr>
        <w:t xml:space="preserve"> 2d ed’. </w:t>
      </w:r>
      <w:r w:rsidRPr="006D15D0">
        <w:rPr>
          <w:sz w:val="24"/>
          <w:szCs w:val="24"/>
          <w:lang w:val="en"/>
        </w:rPr>
        <w:t>Wandsworth Publisher, Belmont, California.</w:t>
      </w:r>
    </w:p>
    <w:p w:rsidR="00D27E6E" w:rsidRDefault="00D27E6E" w:rsidP="00D27E6E">
      <w:pPr>
        <w:rPr>
          <w:sz w:val="24"/>
          <w:szCs w:val="24"/>
          <w:lang w:val="en"/>
        </w:rPr>
      </w:pPr>
    </w:p>
    <w:p w:rsidR="00D27E6E" w:rsidRDefault="00D27E6E" w:rsidP="00D27E6E">
      <w:pPr>
        <w:rPr>
          <w:sz w:val="24"/>
          <w:szCs w:val="24"/>
        </w:rPr>
      </w:pPr>
      <w:r>
        <w:rPr>
          <w:sz w:val="24"/>
          <w:szCs w:val="24"/>
          <w:lang w:val="en"/>
        </w:rPr>
        <w:t xml:space="preserve">MIND (2015) Human Rights Act 1998 [online] Available at </w:t>
      </w:r>
      <w:hyperlink r:id="rId22" w:history="1">
        <w:r w:rsidRPr="0015492C">
          <w:rPr>
            <w:rStyle w:val="Hyperlink"/>
            <w:sz w:val="24"/>
            <w:szCs w:val="24"/>
          </w:rPr>
          <w:t>https://www.mind.org.uk/media/1823083/human-rights-act.pdf</w:t>
        </w:r>
      </w:hyperlink>
      <w:r w:rsidR="009C3528">
        <w:rPr>
          <w:sz w:val="24"/>
          <w:szCs w:val="24"/>
        </w:rPr>
        <w:t xml:space="preserve"> (</w:t>
      </w:r>
      <w:r w:rsidRPr="0015492C">
        <w:rPr>
          <w:sz w:val="24"/>
          <w:szCs w:val="24"/>
        </w:rPr>
        <w:t>Accessed 05 February 2020).</w:t>
      </w:r>
    </w:p>
    <w:p w:rsidR="00D27E6E" w:rsidRPr="006D15D0" w:rsidRDefault="00D27E6E" w:rsidP="00D27E6E">
      <w:pPr>
        <w:rPr>
          <w:bCs/>
          <w:sz w:val="24"/>
          <w:szCs w:val="24"/>
        </w:rPr>
      </w:pPr>
    </w:p>
    <w:p w:rsidR="00D27E6E" w:rsidRDefault="00D27E6E" w:rsidP="00D27E6E">
      <w:pPr>
        <w:rPr>
          <w:sz w:val="24"/>
          <w:szCs w:val="24"/>
        </w:rPr>
      </w:pPr>
      <w:r w:rsidRPr="006D15D0">
        <w:rPr>
          <w:sz w:val="24"/>
          <w:szCs w:val="24"/>
        </w:rPr>
        <w:t xml:space="preserve">More than just words 2019 [online] ‘Active Offer’ Available at </w:t>
      </w:r>
      <w:hyperlink r:id="rId23" w:history="1">
        <w:r w:rsidRPr="006D15D0">
          <w:rPr>
            <w:rStyle w:val="Hyperlink"/>
            <w:sz w:val="24"/>
            <w:szCs w:val="24"/>
          </w:rPr>
          <w:t>https://gov.wales/sites/default/files/publications/2019-04/delivering-the-active-offer-information-pack-social-services-and-social-care.pdf</w:t>
        </w:r>
      </w:hyperlink>
      <w:r w:rsidR="009C3528">
        <w:rPr>
          <w:sz w:val="24"/>
          <w:szCs w:val="24"/>
        </w:rPr>
        <w:t xml:space="preserve"> (A</w:t>
      </w:r>
      <w:r w:rsidRPr="006D15D0">
        <w:rPr>
          <w:sz w:val="24"/>
          <w:szCs w:val="24"/>
        </w:rPr>
        <w:t>ccessed 20 November 2019).</w:t>
      </w:r>
    </w:p>
    <w:p w:rsidR="00D27E6E" w:rsidRDefault="00D27E6E" w:rsidP="00D27E6E">
      <w:pPr>
        <w:rPr>
          <w:sz w:val="24"/>
          <w:szCs w:val="24"/>
        </w:rPr>
      </w:pPr>
    </w:p>
    <w:p w:rsidR="00D27E6E" w:rsidRDefault="00D27E6E" w:rsidP="00D27E6E">
      <w:pPr>
        <w:rPr>
          <w:sz w:val="24"/>
          <w:szCs w:val="24"/>
        </w:rPr>
      </w:pPr>
      <w:r>
        <w:rPr>
          <w:sz w:val="24"/>
          <w:szCs w:val="24"/>
        </w:rPr>
        <w:t xml:space="preserve">Social Care Wales, 2020 ‘National Occupational Standards(2011) [online] Available at </w:t>
      </w:r>
      <w:hyperlink r:id="rId24" w:history="1">
        <w:r w:rsidRPr="005224C9">
          <w:rPr>
            <w:rStyle w:val="Hyperlink"/>
            <w:sz w:val="24"/>
            <w:szCs w:val="24"/>
          </w:rPr>
          <w:t>https://socialcare.wales/nos-areas/social-work</w:t>
        </w:r>
      </w:hyperlink>
      <w:r w:rsidRPr="005224C9">
        <w:rPr>
          <w:sz w:val="24"/>
          <w:szCs w:val="24"/>
        </w:rPr>
        <w:t xml:space="preserve"> (Accessed 28 January 2020).</w:t>
      </w:r>
    </w:p>
    <w:p w:rsidR="00D27E6E" w:rsidRDefault="00D27E6E" w:rsidP="00D27E6E"/>
    <w:p w:rsidR="00D27E6E" w:rsidRDefault="00D27E6E" w:rsidP="00D27E6E">
      <w:pPr>
        <w:shd w:val="clear" w:color="auto" w:fill="FAFAFB"/>
        <w:spacing w:before="100" w:beforeAutospacing="1" w:after="100" w:afterAutospacing="1"/>
        <w:outlineLvl w:val="0"/>
        <w:rPr>
          <w:sz w:val="24"/>
          <w:szCs w:val="24"/>
        </w:rPr>
      </w:pPr>
      <w:r w:rsidRPr="000D12AB">
        <w:rPr>
          <w:color w:val="0E0E0E"/>
          <w:kern w:val="36"/>
          <w:sz w:val="24"/>
          <w:szCs w:val="24"/>
        </w:rPr>
        <w:t xml:space="preserve">NICE, 2018 ‘Decision-making and mental capacity’ [online] Available at </w:t>
      </w:r>
      <w:hyperlink r:id="rId25" w:history="1">
        <w:r w:rsidRPr="000D12AB">
          <w:rPr>
            <w:rStyle w:val="Hyperlink"/>
            <w:sz w:val="24"/>
            <w:szCs w:val="24"/>
          </w:rPr>
          <w:t>https://www.nice.org.uk/guidance/ng108/chapter/Recommendations</w:t>
        </w:r>
      </w:hyperlink>
      <w:r w:rsidRPr="000D12AB">
        <w:rPr>
          <w:sz w:val="24"/>
          <w:szCs w:val="24"/>
        </w:rPr>
        <w:t xml:space="preserve"> (Accessed 02 Novemeber 2020).</w:t>
      </w:r>
    </w:p>
    <w:p w:rsidR="00D27E6E" w:rsidRPr="009613AB" w:rsidRDefault="00D27E6E" w:rsidP="00D27E6E">
      <w:pPr>
        <w:shd w:val="clear" w:color="auto" w:fill="FAFAFB"/>
        <w:spacing w:before="100" w:beforeAutospacing="1" w:after="100" w:afterAutospacing="1"/>
        <w:outlineLvl w:val="0"/>
        <w:rPr>
          <w:color w:val="0E0E0E"/>
          <w:kern w:val="36"/>
          <w:sz w:val="24"/>
          <w:szCs w:val="24"/>
        </w:rPr>
      </w:pPr>
    </w:p>
    <w:p w:rsidR="00D27E6E" w:rsidRDefault="00D27E6E" w:rsidP="00D27E6E">
      <w:pPr>
        <w:rPr>
          <w:sz w:val="24"/>
          <w:szCs w:val="24"/>
        </w:rPr>
      </w:pPr>
      <w:r w:rsidRPr="006D15D0">
        <w:rPr>
          <w:sz w:val="24"/>
          <w:szCs w:val="24"/>
        </w:rPr>
        <w:lastRenderedPageBreak/>
        <w:t xml:space="preserve">NSPPC 2019 [online] Available at </w:t>
      </w:r>
      <w:hyperlink r:id="rId26" w:anchor="heading-top" w:history="1">
        <w:r w:rsidRPr="006D15D0">
          <w:rPr>
            <w:rStyle w:val="Hyperlink"/>
            <w:sz w:val="24"/>
            <w:szCs w:val="24"/>
          </w:rPr>
          <w:t>https://learning.nspcc.org.uk/child-protection-system/wales/#heading-top</w:t>
        </w:r>
      </w:hyperlink>
      <w:r w:rsidRPr="006D15D0">
        <w:rPr>
          <w:sz w:val="24"/>
          <w:szCs w:val="24"/>
        </w:rPr>
        <w:t xml:space="preserve"> (Accessed 29 October 2019).</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NSPCC 2019 </w:t>
      </w:r>
      <w:r w:rsidR="009C3528">
        <w:rPr>
          <w:sz w:val="24"/>
          <w:szCs w:val="24"/>
        </w:rPr>
        <w:t>PODCAST- ‘</w:t>
      </w:r>
      <w:r w:rsidRPr="006D15D0">
        <w:rPr>
          <w:sz w:val="24"/>
          <w:szCs w:val="24"/>
        </w:rPr>
        <w:t xml:space="preserve">Safeguarding adults and children’ [online] Available at </w:t>
      </w:r>
      <w:hyperlink r:id="rId27" w:history="1">
        <w:r w:rsidRPr="006D15D0">
          <w:rPr>
            <w:rStyle w:val="Hyperlink"/>
            <w:sz w:val="24"/>
            <w:szCs w:val="24"/>
          </w:rPr>
          <w:t>https://learning.nspcc.org.uk/news/2019/august/podcast-safeguarding-adults-and-children/</w:t>
        </w:r>
      </w:hyperlink>
      <w:r w:rsidRPr="006D15D0">
        <w:rPr>
          <w:sz w:val="24"/>
          <w:szCs w:val="24"/>
        </w:rPr>
        <w:t xml:space="preserve"> (Accessed 29 October 2019).</w:t>
      </w:r>
    </w:p>
    <w:p w:rsidR="00D27E6E" w:rsidRDefault="00D27E6E" w:rsidP="00D27E6E">
      <w:pPr>
        <w:rPr>
          <w:sz w:val="24"/>
          <w:szCs w:val="24"/>
        </w:rPr>
      </w:pPr>
    </w:p>
    <w:p w:rsidR="00D27E6E" w:rsidRDefault="00D27E6E" w:rsidP="00D27E6E">
      <w:pPr>
        <w:rPr>
          <w:sz w:val="24"/>
          <w:szCs w:val="24"/>
        </w:rPr>
      </w:pPr>
      <w:r>
        <w:rPr>
          <w:sz w:val="24"/>
          <w:szCs w:val="24"/>
        </w:rPr>
        <w:t>Parker. J, 2007 ‘The process of social work: assessment, planning, intervention and review’, in Lymbery, M. and Postle, K. (eds) Social Work: A Companion to Learning, London, Sage.</w:t>
      </w:r>
    </w:p>
    <w:p w:rsidR="00D27E6E" w:rsidRDefault="00D27E6E" w:rsidP="00D27E6E">
      <w:pPr>
        <w:rPr>
          <w:sz w:val="24"/>
          <w:szCs w:val="24"/>
        </w:rPr>
      </w:pPr>
    </w:p>
    <w:p w:rsidR="00D27E6E" w:rsidRDefault="00D27E6E" w:rsidP="00D27E6E">
      <w:pPr>
        <w:rPr>
          <w:sz w:val="24"/>
          <w:szCs w:val="24"/>
        </w:rPr>
      </w:pPr>
      <w:r>
        <w:rPr>
          <w:sz w:val="24"/>
          <w:szCs w:val="24"/>
        </w:rPr>
        <w:t xml:space="preserve">Phillips. C, 2018 </w:t>
      </w:r>
      <w:r w:rsidRPr="006F52D9">
        <w:rPr>
          <w:sz w:val="24"/>
          <w:szCs w:val="24"/>
        </w:rPr>
        <w:t xml:space="preserve">Rhydian: Wales Social Welfare Law on-line (2018) Part 2 Views From Practice:1-7. Views </w:t>
      </w:r>
      <w:r>
        <w:rPr>
          <w:sz w:val="24"/>
          <w:szCs w:val="24"/>
        </w:rPr>
        <w:t>from P</w:t>
      </w:r>
      <w:r w:rsidRPr="006F52D9">
        <w:rPr>
          <w:sz w:val="24"/>
          <w:szCs w:val="24"/>
        </w:rPr>
        <w:t>ractice.</w:t>
      </w:r>
      <w:r>
        <w:rPr>
          <w:sz w:val="24"/>
          <w:szCs w:val="24"/>
        </w:rPr>
        <w:t xml:space="preserve"> ‘</w:t>
      </w:r>
      <w:r w:rsidRPr="006F52D9">
        <w:rPr>
          <w:sz w:val="24"/>
          <w:szCs w:val="24"/>
        </w:rPr>
        <w:t xml:space="preserve">Neglect is Self-Neglect too? An Examination of Law and Policy in Wales’ [online] Available at </w:t>
      </w:r>
      <w:hyperlink r:id="rId28" w:history="1">
        <w:r w:rsidRPr="006F52D9">
          <w:rPr>
            <w:rStyle w:val="Hyperlink"/>
            <w:sz w:val="24"/>
            <w:szCs w:val="24"/>
          </w:rPr>
          <w:t>http://www.lukeclements.co.uk/wp-content/uploads/2018/09/2018-01-Carys-Phillips-Self-Neglect.pdf</w:t>
        </w:r>
      </w:hyperlink>
      <w:r w:rsidRPr="006F52D9">
        <w:rPr>
          <w:sz w:val="24"/>
          <w:szCs w:val="24"/>
        </w:rPr>
        <w:t xml:space="preserve"> (Accessed 03 February 2020).</w:t>
      </w:r>
    </w:p>
    <w:p w:rsidR="00D27E6E" w:rsidRDefault="00D27E6E" w:rsidP="00D27E6E">
      <w:pPr>
        <w:rPr>
          <w:sz w:val="24"/>
          <w:szCs w:val="24"/>
        </w:rPr>
      </w:pPr>
    </w:p>
    <w:p w:rsidR="00D27E6E" w:rsidRDefault="00D27E6E" w:rsidP="00D27E6E">
      <w:pPr>
        <w:rPr>
          <w:sz w:val="24"/>
          <w:szCs w:val="24"/>
        </w:rPr>
      </w:pPr>
      <w:r>
        <w:rPr>
          <w:sz w:val="24"/>
          <w:szCs w:val="24"/>
        </w:rPr>
        <w:t>Regional Adult Safeguarding Threshold Guidance Document 2018.</w:t>
      </w:r>
    </w:p>
    <w:p w:rsidR="00D27E6E" w:rsidRPr="009C3528" w:rsidRDefault="00D27E6E" w:rsidP="00D27E6E">
      <w:pPr>
        <w:rPr>
          <w:color w:val="auto"/>
          <w:sz w:val="24"/>
          <w:szCs w:val="24"/>
        </w:rPr>
      </w:pPr>
      <w:r w:rsidRPr="00900138">
        <w:rPr>
          <w:sz w:val="24"/>
          <w:szCs w:val="24"/>
        </w:rPr>
        <w:t xml:space="preserve">Rogers. C, ‘Person-centered Therapy’ in Psychology Today [online] Available at </w:t>
      </w:r>
      <w:hyperlink r:id="rId29" w:history="1">
        <w:r w:rsidRPr="00900138">
          <w:rPr>
            <w:rStyle w:val="Hyperlink"/>
            <w:sz w:val="24"/>
            <w:szCs w:val="24"/>
          </w:rPr>
          <w:t>https://www.psychologytoday.com/gb/therapy-types/person-centered-therapy</w:t>
        </w:r>
      </w:hyperlink>
      <w:r w:rsidRPr="00900138">
        <w:rPr>
          <w:sz w:val="24"/>
          <w:szCs w:val="24"/>
        </w:rPr>
        <w:t xml:space="preserve"> </w:t>
      </w:r>
      <w:r w:rsidRPr="009C3528">
        <w:rPr>
          <w:color w:val="auto"/>
          <w:sz w:val="24"/>
          <w:szCs w:val="24"/>
        </w:rPr>
        <w:t>(Accessed 03 February 2020).</w:t>
      </w:r>
    </w:p>
    <w:p w:rsidR="00D27E6E" w:rsidRPr="00900138" w:rsidRDefault="00D27E6E" w:rsidP="00D27E6E">
      <w:pPr>
        <w:rPr>
          <w:sz w:val="24"/>
          <w:szCs w:val="24"/>
        </w:rPr>
      </w:pPr>
    </w:p>
    <w:p w:rsidR="00D27E6E" w:rsidRDefault="00D27E6E" w:rsidP="00D27E6E">
      <w:pPr>
        <w:rPr>
          <w:sz w:val="24"/>
          <w:szCs w:val="24"/>
          <w:lang w:val="en"/>
        </w:rPr>
      </w:pPr>
      <w:r w:rsidRPr="006D15D0">
        <w:rPr>
          <w:sz w:val="24"/>
          <w:szCs w:val="24"/>
          <w:lang w:val="en"/>
        </w:rPr>
        <w:t xml:space="preserve">Schon, D. (1983) </w:t>
      </w:r>
      <w:r w:rsidRPr="006D15D0">
        <w:rPr>
          <w:iCs/>
          <w:sz w:val="24"/>
          <w:szCs w:val="24"/>
          <w:lang w:val="en"/>
        </w:rPr>
        <w:t>The Reflective Practitioner:</w:t>
      </w:r>
      <w:r w:rsidRPr="006D15D0">
        <w:rPr>
          <w:i/>
          <w:iCs/>
          <w:sz w:val="24"/>
          <w:szCs w:val="24"/>
          <w:lang w:val="en"/>
        </w:rPr>
        <w:t xml:space="preserve"> </w:t>
      </w:r>
      <w:r w:rsidRPr="006D15D0">
        <w:rPr>
          <w:iCs/>
          <w:sz w:val="24"/>
          <w:szCs w:val="24"/>
          <w:lang w:val="en"/>
        </w:rPr>
        <w:t>How Professionals Think in Action</w:t>
      </w:r>
      <w:r w:rsidRPr="006D15D0">
        <w:rPr>
          <w:sz w:val="24"/>
          <w:szCs w:val="24"/>
          <w:lang w:val="en"/>
        </w:rPr>
        <w:t>. Aldershot: Ashgate.</w:t>
      </w:r>
    </w:p>
    <w:p w:rsidR="00D27E6E" w:rsidRPr="006D15D0" w:rsidRDefault="00D27E6E" w:rsidP="00D27E6E">
      <w:pPr>
        <w:rPr>
          <w:sz w:val="24"/>
          <w:szCs w:val="24"/>
          <w:lang w:val="en"/>
        </w:rPr>
      </w:pPr>
    </w:p>
    <w:p w:rsidR="00D27E6E" w:rsidRDefault="00D27E6E" w:rsidP="00D27E6E">
      <w:pPr>
        <w:rPr>
          <w:sz w:val="24"/>
          <w:szCs w:val="24"/>
        </w:rPr>
      </w:pPr>
      <w:r w:rsidRPr="006D15D0">
        <w:rPr>
          <w:sz w:val="24"/>
          <w:szCs w:val="24"/>
        </w:rPr>
        <w:t xml:space="preserve">Signs of Safety (2019) [online] Available at </w:t>
      </w:r>
      <w:hyperlink r:id="rId30" w:history="1">
        <w:r w:rsidRPr="006D15D0">
          <w:rPr>
            <w:rStyle w:val="Hyperlink"/>
            <w:sz w:val="24"/>
            <w:szCs w:val="24"/>
          </w:rPr>
          <w:t>https://www.signsofsafety.net/signs-of-safety/</w:t>
        </w:r>
      </w:hyperlink>
      <w:r w:rsidRPr="006D15D0">
        <w:rPr>
          <w:sz w:val="24"/>
          <w:szCs w:val="24"/>
        </w:rPr>
        <w:t xml:space="preserve"> (Accessed 12 September 2019).</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Social care Institute for Excellence, 2017. ‘Overview of communication skills in social work’ [online] Available at </w:t>
      </w:r>
      <w:hyperlink r:id="rId31" w:history="1">
        <w:r w:rsidRPr="006D15D0">
          <w:rPr>
            <w:rStyle w:val="Hyperlink"/>
            <w:sz w:val="24"/>
            <w:szCs w:val="24"/>
          </w:rPr>
          <w:t>http://www.scie.org.uk/assets/elearning/communicationskills/cs01/resource/underpinningKnowledge.pdf</w:t>
        </w:r>
      </w:hyperlink>
      <w:r w:rsidRPr="006D15D0">
        <w:rPr>
          <w:sz w:val="24"/>
          <w:szCs w:val="24"/>
        </w:rPr>
        <w:t xml:space="preserve"> (Accessed 20 November 2019).</w:t>
      </w:r>
    </w:p>
    <w:p w:rsidR="00D27E6E" w:rsidRDefault="00D27E6E" w:rsidP="00D27E6E">
      <w:pPr>
        <w:rPr>
          <w:sz w:val="24"/>
          <w:szCs w:val="24"/>
        </w:rPr>
      </w:pPr>
    </w:p>
    <w:p w:rsidR="00D27E6E" w:rsidRDefault="00D27E6E" w:rsidP="00D27E6E">
      <w:pPr>
        <w:rPr>
          <w:sz w:val="24"/>
          <w:szCs w:val="24"/>
        </w:rPr>
      </w:pPr>
      <w:r w:rsidRPr="000268B8">
        <w:rPr>
          <w:sz w:val="24"/>
          <w:szCs w:val="24"/>
        </w:rPr>
        <w:t xml:space="preserve">Social care Institute for Excellence, 2018. ‘Self-neglect at a glance’ [online] Available at </w:t>
      </w:r>
      <w:hyperlink r:id="rId32" w:anchor="legislation" w:history="1">
        <w:r w:rsidRPr="000268B8">
          <w:rPr>
            <w:rStyle w:val="Hyperlink"/>
            <w:sz w:val="24"/>
            <w:szCs w:val="24"/>
          </w:rPr>
          <w:t>https://www.scie.org.uk/self-neglect/at-a-glance#legislation</w:t>
        </w:r>
      </w:hyperlink>
      <w:r w:rsidRPr="000268B8">
        <w:rPr>
          <w:sz w:val="24"/>
          <w:szCs w:val="24"/>
        </w:rPr>
        <w:t xml:space="preserve"> (Accessed 03 February 2020).</w:t>
      </w:r>
    </w:p>
    <w:p w:rsidR="00D27E6E" w:rsidRDefault="00D27E6E" w:rsidP="00D27E6E">
      <w:pPr>
        <w:rPr>
          <w:sz w:val="24"/>
          <w:szCs w:val="24"/>
        </w:rPr>
      </w:pPr>
    </w:p>
    <w:p w:rsidR="00D27E6E" w:rsidRDefault="00D27E6E" w:rsidP="00D27E6E">
      <w:pPr>
        <w:rPr>
          <w:sz w:val="24"/>
          <w:szCs w:val="24"/>
        </w:rPr>
      </w:pPr>
      <w:r w:rsidRPr="000268B8">
        <w:rPr>
          <w:sz w:val="24"/>
          <w:szCs w:val="24"/>
        </w:rPr>
        <w:t>Social care I</w:t>
      </w:r>
      <w:r>
        <w:rPr>
          <w:sz w:val="24"/>
          <w:szCs w:val="24"/>
        </w:rPr>
        <w:t>nstitute for Excellence, 2020 ‘Liberty Protection Safeguards (LPS)’ [</w:t>
      </w:r>
      <w:r w:rsidRPr="00563806">
        <w:rPr>
          <w:sz w:val="24"/>
          <w:szCs w:val="24"/>
        </w:rPr>
        <w:t xml:space="preserve">online] Available at </w:t>
      </w:r>
      <w:hyperlink r:id="rId33" w:history="1">
        <w:r w:rsidRPr="00563806">
          <w:rPr>
            <w:rStyle w:val="Hyperlink"/>
            <w:sz w:val="24"/>
            <w:szCs w:val="24"/>
          </w:rPr>
          <w:t>https://www.scie.org.uk/mca/dols/practice/lps</w:t>
        </w:r>
      </w:hyperlink>
      <w:r w:rsidRPr="00563806">
        <w:rPr>
          <w:sz w:val="24"/>
          <w:szCs w:val="24"/>
        </w:rPr>
        <w:t xml:space="preserve"> (Accessed 02 February 2020).</w:t>
      </w:r>
    </w:p>
    <w:p w:rsidR="00D27E6E" w:rsidRPr="000268B8" w:rsidRDefault="00D27E6E" w:rsidP="00D27E6E">
      <w:pPr>
        <w:rPr>
          <w:sz w:val="24"/>
          <w:szCs w:val="24"/>
        </w:rPr>
      </w:pPr>
    </w:p>
    <w:p w:rsidR="00D27E6E" w:rsidRDefault="00D27E6E" w:rsidP="00D27E6E">
      <w:pPr>
        <w:rPr>
          <w:sz w:val="24"/>
          <w:szCs w:val="24"/>
        </w:rPr>
      </w:pPr>
      <w:r w:rsidRPr="006D15D0">
        <w:rPr>
          <w:sz w:val="24"/>
          <w:szCs w:val="24"/>
        </w:rPr>
        <w:t xml:space="preserve">Social Care Wales 2019 [online] Available at </w:t>
      </w:r>
      <w:hyperlink r:id="rId34" w:history="1">
        <w:r w:rsidRPr="006D15D0">
          <w:rPr>
            <w:rStyle w:val="Hyperlink"/>
            <w:sz w:val="24"/>
            <w:szCs w:val="24"/>
          </w:rPr>
          <w:t>https://socialcare.wales/cms_assets/file-uploads/Code-of-Professional-Practice-for-Social-Care-web-version.pdf</w:t>
        </w:r>
      </w:hyperlink>
      <w:r w:rsidRPr="006D15D0">
        <w:rPr>
          <w:sz w:val="24"/>
          <w:szCs w:val="24"/>
        </w:rPr>
        <w:t xml:space="preserve"> (Accessed 20 November 2019).</w:t>
      </w:r>
    </w:p>
    <w:p w:rsidR="00D27E6E" w:rsidRDefault="00D27E6E" w:rsidP="00D27E6E">
      <w:pPr>
        <w:rPr>
          <w:sz w:val="24"/>
          <w:szCs w:val="24"/>
        </w:rPr>
      </w:pPr>
    </w:p>
    <w:p w:rsidR="00D27E6E" w:rsidRDefault="00D27E6E" w:rsidP="00D27E6E">
      <w:pPr>
        <w:rPr>
          <w:sz w:val="24"/>
          <w:szCs w:val="24"/>
        </w:rPr>
      </w:pPr>
      <w:r>
        <w:rPr>
          <w:sz w:val="24"/>
          <w:szCs w:val="24"/>
        </w:rPr>
        <w:t xml:space="preserve">The Department of Health (2017) Roundtable Report: Strengths-based social work practice with adults [online] Available at </w:t>
      </w:r>
      <w:hyperlink r:id="rId35" w:history="1">
        <w:r w:rsidRPr="006D3499">
          <w:rPr>
            <w:rStyle w:val="Hyperlink"/>
            <w:sz w:val="24"/>
            <w:szCs w:val="24"/>
          </w:rPr>
          <w:t>https://assets.publishing.service.gov.uk/government/uploads/system/uploads/attachment_data/</w:t>
        </w:r>
        <w:r w:rsidRPr="006D3499">
          <w:rPr>
            <w:rStyle w:val="Hyperlink"/>
            <w:sz w:val="24"/>
            <w:szCs w:val="24"/>
          </w:rPr>
          <w:lastRenderedPageBreak/>
          <w:t>file/652773/Strengths-based_social_work_practice_with_adults.pdf</w:t>
        </w:r>
      </w:hyperlink>
      <w:r w:rsidRPr="006D3499">
        <w:rPr>
          <w:sz w:val="24"/>
          <w:szCs w:val="24"/>
        </w:rPr>
        <w:t xml:space="preserve"> (Accessed 03 February 2020).</w:t>
      </w:r>
    </w:p>
    <w:p w:rsidR="00D27E6E" w:rsidRPr="006D15D0" w:rsidRDefault="00D27E6E" w:rsidP="00D27E6E">
      <w:pPr>
        <w:rPr>
          <w:sz w:val="24"/>
          <w:szCs w:val="24"/>
        </w:rPr>
      </w:pPr>
    </w:p>
    <w:p w:rsidR="00D27E6E" w:rsidRDefault="00D27E6E" w:rsidP="00D27E6E">
      <w:pPr>
        <w:rPr>
          <w:sz w:val="24"/>
          <w:szCs w:val="24"/>
        </w:rPr>
      </w:pPr>
      <w:r w:rsidRPr="006D15D0">
        <w:rPr>
          <w:rFonts w:eastAsia="Calibri"/>
          <w:sz w:val="24"/>
          <w:szCs w:val="24"/>
        </w:rPr>
        <w:t xml:space="preserve">The National Independent Safeguarding Board (2016). Henke. R, O’Callaghan. A &amp; Shepherd. L. ‘A practitioner’s guide’ [online] Available at </w:t>
      </w:r>
      <w:hyperlink r:id="rId36" w:history="1">
        <w:r w:rsidRPr="006D15D0">
          <w:rPr>
            <w:rStyle w:val="Hyperlink"/>
            <w:sz w:val="24"/>
            <w:szCs w:val="24"/>
          </w:rPr>
          <w:t>http://safeguardingboard.wales/2018/12/06/practitioners-guide/</w:t>
        </w:r>
      </w:hyperlink>
      <w:r w:rsidRPr="006D15D0">
        <w:rPr>
          <w:sz w:val="24"/>
          <w:szCs w:val="24"/>
        </w:rPr>
        <w:t xml:space="preserve"> (Accessed 27 October 2019).</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The Social Services and Well-being (Wales) Act 2014 [online] Available at </w:t>
      </w:r>
      <w:hyperlink r:id="rId37" w:history="1">
        <w:r w:rsidRPr="006D15D0">
          <w:rPr>
            <w:rStyle w:val="Hyperlink"/>
            <w:sz w:val="24"/>
            <w:szCs w:val="24"/>
          </w:rPr>
          <w:t>http://www.legislation.gov.uk/anaw/2014/4/contents</w:t>
        </w:r>
      </w:hyperlink>
      <w:r w:rsidRPr="006D15D0">
        <w:rPr>
          <w:sz w:val="24"/>
          <w:szCs w:val="24"/>
        </w:rPr>
        <w:t xml:space="preserve"> (Accessed 12 September 2019).</w:t>
      </w:r>
    </w:p>
    <w:p w:rsidR="00D27E6E" w:rsidRDefault="00D27E6E" w:rsidP="00D27E6E">
      <w:pPr>
        <w:rPr>
          <w:sz w:val="24"/>
          <w:szCs w:val="24"/>
        </w:rPr>
      </w:pPr>
    </w:p>
    <w:p w:rsidR="00D27E6E" w:rsidRDefault="00D27E6E" w:rsidP="00D27E6E">
      <w:pPr>
        <w:rPr>
          <w:sz w:val="24"/>
          <w:szCs w:val="24"/>
        </w:rPr>
      </w:pPr>
      <w:r>
        <w:rPr>
          <w:sz w:val="24"/>
          <w:szCs w:val="24"/>
        </w:rPr>
        <w:t xml:space="preserve">Thirty Nine Essex Street. </w:t>
      </w:r>
      <w:r w:rsidRPr="009954B2">
        <w:rPr>
          <w:sz w:val="24"/>
          <w:szCs w:val="24"/>
        </w:rPr>
        <w:t xml:space="preserve">Deprivation of Liberty after Cheshire West: key questions for social workers and medical practitioners [online] Available at </w:t>
      </w:r>
      <w:hyperlink r:id="rId38" w:history="1">
        <w:r w:rsidRPr="009954B2">
          <w:rPr>
            <w:rStyle w:val="Hyperlink"/>
            <w:sz w:val="24"/>
            <w:szCs w:val="24"/>
          </w:rPr>
          <w:t>https://www.39essex.com/docs/newsletters/deprivation_of_liberty_after_cheshire_west_-_a_guide_for_front-line_staff.pdf</w:t>
        </w:r>
      </w:hyperlink>
      <w:r w:rsidRPr="009954B2">
        <w:rPr>
          <w:sz w:val="24"/>
          <w:szCs w:val="24"/>
        </w:rPr>
        <w:t xml:space="preserve"> (Accessed 04 February 2020).</w:t>
      </w:r>
    </w:p>
    <w:p w:rsidR="00D27E6E" w:rsidRPr="006D15D0" w:rsidRDefault="00D27E6E" w:rsidP="00D27E6E">
      <w:pPr>
        <w:rPr>
          <w:sz w:val="24"/>
          <w:szCs w:val="24"/>
        </w:rPr>
      </w:pPr>
    </w:p>
    <w:p w:rsidR="00D27E6E" w:rsidRDefault="00D27E6E" w:rsidP="00D27E6E">
      <w:pPr>
        <w:rPr>
          <w:rFonts w:eastAsia="Calibri"/>
          <w:sz w:val="24"/>
          <w:szCs w:val="24"/>
        </w:rPr>
      </w:pPr>
      <w:r w:rsidRPr="006D15D0">
        <w:rPr>
          <w:rFonts w:eastAsia="Calibri"/>
          <w:sz w:val="24"/>
          <w:szCs w:val="24"/>
        </w:rPr>
        <w:t xml:space="preserve">Social Services and Well-being (Wales) Act 2014. ‘Working Together to Safeguard People. Volume I – Introduction and Overview’. [online] Available at </w:t>
      </w:r>
      <w:hyperlink r:id="rId39" w:history="1">
        <w:r w:rsidRPr="006D15D0">
          <w:rPr>
            <w:rStyle w:val="Hyperlink"/>
            <w:rFonts w:eastAsia="Calibri"/>
            <w:sz w:val="24"/>
            <w:szCs w:val="24"/>
          </w:rPr>
          <w:t>https://gweddill.gov.wales/docs/phhs/publications/160404part7guidevol1en.pdf</w:t>
        </w:r>
      </w:hyperlink>
      <w:r w:rsidRPr="006D15D0">
        <w:rPr>
          <w:rFonts w:eastAsia="Calibri"/>
          <w:sz w:val="24"/>
          <w:szCs w:val="24"/>
        </w:rPr>
        <w:t xml:space="preserve"> (Accessed 30 August 2019).</w:t>
      </w:r>
    </w:p>
    <w:p w:rsidR="00D27E6E" w:rsidRPr="006D15D0" w:rsidRDefault="00D27E6E" w:rsidP="00D27E6E">
      <w:pPr>
        <w:rPr>
          <w:rFonts w:eastAsia="Calibri"/>
          <w:sz w:val="24"/>
          <w:szCs w:val="24"/>
        </w:rPr>
      </w:pPr>
    </w:p>
    <w:p w:rsidR="00D27E6E" w:rsidRDefault="00D27E6E" w:rsidP="00D27E6E">
      <w:pPr>
        <w:rPr>
          <w:sz w:val="24"/>
          <w:szCs w:val="24"/>
          <w:lang w:val="en"/>
        </w:rPr>
      </w:pPr>
      <w:r w:rsidRPr="006D15D0">
        <w:rPr>
          <w:sz w:val="24"/>
          <w:szCs w:val="24"/>
          <w:lang w:val="en"/>
        </w:rPr>
        <w:t>The VARK Questionnaire, Version 8.01 (2019). [online] Available at http://vark-learn.com/the-vark-questionnaire/ (Accessed 14 April 2019).</w:t>
      </w:r>
    </w:p>
    <w:p w:rsidR="00D27E6E" w:rsidRPr="006D15D0" w:rsidRDefault="00D27E6E" w:rsidP="00D27E6E">
      <w:pPr>
        <w:rPr>
          <w:sz w:val="24"/>
          <w:szCs w:val="24"/>
          <w:lang w:val="en"/>
        </w:rPr>
      </w:pPr>
    </w:p>
    <w:p w:rsidR="00D27E6E" w:rsidRDefault="00D27E6E" w:rsidP="00D27E6E">
      <w:pPr>
        <w:rPr>
          <w:sz w:val="24"/>
          <w:szCs w:val="24"/>
        </w:rPr>
      </w:pPr>
      <w:r w:rsidRPr="006D15D0">
        <w:rPr>
          <w:sz w:val="24"/>
          <w:szCs w:val="24"/>
        </w:rPr>
        <w:t>Thompson, N. (2011) Effective Communication: A Guide for the People Professions, 2</w:t>
      </w:r>
      <w:r w:rsidRPr="006D15D0">
        <w:rPr>
          <w:sz w:val="24"/>
          <w:szCs w:val="24"/>
          <w:vertAlign w:val="superscript"/>
        </w:rPr>
        <w:t>nd</w:t>
      </w:r>
      <w:r w:rsidRPr="006D15D0">
        <w:rPr>
          <w:sz w:val="24"/>
          <w:szCs w:val="24"/>
        </w:rPr>
        <w:t xml:space="preserve"> edn. London, Pargrave Macmillan.</w:t>
      </w:r>
    </w:p>
    <w:p w:rsidR="00D27E6E" w:rsidRDefault="00D27E6E" w:rsidP="00D27E6E">
      <w:pPr>
        <w:rPr>
          <w:sz w:val="24"/>
          <w:szCs w:val="24"/>
        </w:rPr>
      </w:pPr>
    </w:p>
    <w:p w:rsidR="00D27E6E" w:rsidRDefault="00D27E6E" w:rsidP="00D27E6E">
      <w:pPr>
        <w:rPr>
          <w:sz w:val="24"/>
          <w:szCs w:val="24"/>
        </w:rPr>
      </w:pPr>
      <w:r>
        <w:rPr>
          <w:sz w:val="24"/>
          <w:szCs w:val="24"/>
        </w:rPr>
        <w:t xml:space="preserve">United Principles for Older Persons 1991 [online] Available at </w:t>
      </w:r>
      <w:hyperlink r:id="rId40" w:history="1">
        <w:r w:rsidRPr="00302FE9">
          <w:rPr>
            <w:rStyle w:val="Hyperlink"/>
            <w:sz w:val="24"/>
            <w:szCs w:val="24"/>
          </w:rPr>
          <w:t>https://www.olderpeoplewales.com/en/about/un-principles.aspx</w:t>
        </w:r>
      </w:hyperlink>
      <w:r w:rsidRPr="00302FE9">
        <w:rPr>
          <w:sz w:val="24"/>
          <w:szCs w:val="24"/>
        </w:rPr>
        <w:t xml:space="preserve"> (Accessed 05 February 2020).</w:t>
      </w:r>
    </w:p>
    <w:p w:rsidR="00D27E6E" w:rsidRDefault="00D27E6E" w:rsidP="00D27E6E">
      <w:pPr>
        <w:rPr>
          <w:sz w:val="24"/>
          <w:szCs w:val="24"/>
        </w:rPr>
      </w:pPr>
    </w:p>
    <w:p w:rsidR="00D27E6E" w:rsidRDefault="00D27E6E" w:rsidP="00D27E6E">
      <w:pPr>
        <w:rPr>
          <w:sz w:val="24"/>
          <w:szCs w:val="24"/>
        </w:rPr>
      </w:pPr>
      <w:r>
        <w:rPr>
          <w:sz w:val="24"/>
          <w:szCs w:val="24"/>
        </w:rPr>
        <w:t xml:space="preserve">Virtual Dementia Tour, 2019 [online] Available at </w:t>
      </w:r>
      <w:hyperlink r:id="rId41" w:history="1">
        <w:r w:rsidRPr="00A050E8">
          <w:rPr>
            <w:rStyle w:val="Hyperlink"/>
            <w:sz w:val="24"/>
            <w:szCs w:val="24"/>
          </w:rPr>
          <w:t>https://www.training2care.co.uk/virtual-dementia-tour.htm</w:t>
        </w:r>
      </w:hyperlink>
      <w:r w:rsidRPr="00A050E8">
        <w:rPr>
          <w:sz w:val="24"/>
          <w:szCs w:val="24"/>
        </w:rPr>
        <w:t xml:space="preserve"> (Accessed 07 February 2020).</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Wales Interim Policy &amp; Procedures for the protection of vulnerable adults from abuse (2013) [online] Available at </w:t>
      </w:r>
      <w:hyperlink r:id="rId42" w:history="1">
        <w:r w:rsidRPr="006D15D0">
          <w:rPr>
            <w:rStyle w:val="Hyperlink"/>
            <w:sz w:val="24"/>
            <w:szCs w:val="24"/>
          </w:rPr>
          <w:t>https://socialcare.wales/resources/wales-interim-policy-and-procedures-for-the-protection-of-vulnerable-adults-from-abuse</w:t>
        </w:r>
      </w:hyperlink>
      <w:r w:rsidRPr="006D15D0">
        <w:rPr>
          <w:sz w:val="24"/>
          <w:szCs w:val="24"/>
        </w:rPr>
        <w:t xml:space="preserve"> (Accessed 12 September 2019).</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Wales Safeguarding Procedures, 2019 [online] Available at </w:t>
      </w:r>
      <w:hyperlink r:id="rId43" w:history="1">
        <w:r w:rsidRPr="006D15D0">
          <w:rPr>
            <w:rStyle w:val="Hyperlink"/>
            <w:sz w:val="24"/>
            <w:szCs w:val="24"/>
          </w:rPr>
          <w:t>https://socialcare.wales/hub/hub-resource-sub-categories/safeguarding-procedures</w:t>
        </w:r>
      </w:hyperlink>
      <w:r w:rsidRPr="006D15D0">
        <w:rPr>
          <w:sz w:val="24"/>
          <w:szCs w:val="24"/>
        </w:rPr>
        <w:t xml:space="preserve"> (Accessed 13 January 2020).</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Welsh Government 2015. ‘More than just words….’ Strategic Framework for Welsh Language Services in Health, Social Services and Social Care   [online] Available at: </w:t>
      </w:r>
      <w:hyperlink r:id="rId44" w:history="1">
        <w:r w:rsidRPr="006D15D0">
          <w:rPr>
            <w:rStyle w:val="Hyperlink"/>
            <w:sz w:val="24"/>
            <w:szCs w:val="24"/>
          </w:rPr>
          <w:t>http://www.wales.nhs.uk/sites3/documents/415/web%20-%2016184_narrative_e_web.pdf</w:t>
        </w:r>
      </w:hyperlink>
      <w:r w:rsidRPr="006D15D0">
        <w:rPr>
          <w:sz w:val="24"/>
          <w:szCs w:val="24"/>
        </w:rPr>
        <w:t xml:space="preserve"> (Accessed 20 November 2019).</w:t>
      </w:r>
    </w:p>
    <w:p w:rsidR="00D27E6E" w:rsidRDefault="00D27E6E" w:rsidP="00D27E6E">
      <w:pPr>
        <w:rPr>
          <w:sz w:val="24"/>
          <w:szCs w:val="24"/>
        </w:rPr>
      </w:pPr>
    </w:p>
    <w:p w:rsidR="00D27E6E" w:rsidRDefault="00D27E6E" w:rsidP="00D27E6E">
      <w:r>
        <w:rPr>
          <w:sz w:val="24"/>
          <w:szCs w:val="24"/>
        </w:rPr>
        <w:lastRenderedPageBreak/>
        <w:t xml:space="preserve">Welsh Government 2018 ‘Working Together to Safeguard People: Volume 6’ [online] Available at </w:t>
      </w:r>
      <w:hyperlink r:id="rId45" w:history="1">
        <w:r w:rsidRPr="009613AB">
          <w:rPr>
            <w:rStyle w:val="Hyperlink"/>
            <w:sz w:val="24"/>
            <w:szCs w:val="24"/>
          </w:rPr>
          <w:t>https://gov.wales/sites/default/files/publications/2019-06/volume-6-handling-individual-cases-to-protect-adults-at-risk.pdf</w:t>
        </w:r>
      </w:hyperlink>
      <w:r w:rsidRPr="009613AB">
        <w:rPr>
          <w:sz w:val="24"/>
          <w:szCs w:val="24"/>
        </w:rPr>
        <w:t xml:space="preserve"> (Accessed 12 January 2020</w:t>
      </w:r>
      <w:r>
        <w:t>).</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 xml:space="preserve">Westlake, D. &amp; Jones, R. (2017) </w:t>
      </w:r>
      <w:r w:rsidRPr="009613AB">
        <w:rPr>
          <w:rStyle w:val="al-author-name-more"/>
          <w:sz w:val="24"/>
          <w:szCs w:val="24"/>
          <w:bdr w:val="none" w:sz="0" w:space="0" w:color="auto" w:frame="1"/>
        </w:rPr>
        <w:t>‘</w:t>
      </w:r>
      <w:r w:rsidRPr="009613AB">
        <w:rPr>
          <w:sz w:val="24"/>
          <w:szCs w:val="24"/>
        </w:rPr>
        <w:t>Breaking Down Language Barriers: A Practice-Near Study of Social Work Using Interpreters’: The</w:t>
      </w:r>
      <w:r w:rsidRPr="006D15D0">
        <w:rPr>
          <w:sz w:val="24"/>
          <w:szCs w:val="24"/>
        </w:rPr>
        <w:t xml:space="preserve"> British Journal of Social Work, Volume 48, Issue 5, July 2018. [online] Available at </w:t>
      </w:r>
      <w:hyperlink r:id="rId46" w:history="1">
        <w:r w:rsidRPr="006D15D0">
          <w:rPr>
            <w:rStyle w:val="Hyperlink"/>
            <w:sz w:val="24"/>
            <w:szCs w:val="24"/>
            <w:bdr w:val="none" w:sz="0" w:space="0" w:color="auto" w:frame="1"/>
          </w:rPr>
          <w:t>https://doi.org/10.1093/bjsw/bcx073</w:t>
        </w:r>
      </w:hyperlink>
      <w:r w:rsidRPr="006D15D0">
        <w:rPr>
          <w:sz w:val="24"/>
          <w:szCs w:val="24"/>
        </w:rPr>
        <w:t xml:space="preserve"> (Accessed 20 November 2019).</w:t>
      </w:r>
    </w:p>
    <w:p w:rsidR="00D27E6E" w:rsidRPr="006D15D0" w:rsidRDefault="00D27E6E" w:rsidP="00D27E6E">
      <w:pPr>
        <w:rPr>
          <w:sz w:val="24"/>
          <w:szCs w:val="24"/>
        </w:rPr>
      </w:pPr>
    </w:p>
    <w:p w:rsidR="00D27E6E" w:rsidRDefault="00D27E6E" w:rsidP="00D27E6E">
      <w:pPr>
        <w:rPr>
          <w:sz w:val="24"/>
          <w:szCs w:val="24"/>
        </w:rPr>
      </w:pPr>
      <w:r w:rsidRPr="006D15D0">
        <w:rPr>
          <w:sz w:val="24"/>
          <w:szCs w:val="24"/>
        </w:rPr>
        <w:t>Wilson, K., Ruch, G., Lymbery, M. &amp; Cooper, A. (2001) ‘Social work with children and families’ in Social work- An introduction to contemporary practice (2</w:t>
      </w:r>
      <w:r w:rsidRPr="006D15D0">
        <w:rPr>
          <w:sz w:val="24"/>
          <w:szCs w:val="24"/>
          <w:vertAlign w:val="superscript"/>
        </w:rPr>
        <w:t>nd</w:t>
      </w:r>
      <w:r w:rsidRPr="006D15D0">
        <w:rPr>
          <w:sz w:val="24"/>
          <w:szCs w:val="24"/>
        </w:rPr>
        <w:t xml:space="preserve"> edition)</w:t>
      </w:r>
      <w:r>
        <w:rPr>
          <w:sz w:val="24"/>
          <w:szCs w:val="24"/>
        </w:rPr>
        <w:t>. Pearson Education Ltd, Essex.</w:t>
      </w:r>
    </w:p>
    <w:p w:rsidR="00D27E6E" w:rsidRPr="006D15D0" w:rsidRDefault="00D27E6E" w:rsidP="00D27E6E">
      <w:pPr>
        <w:rPr>
          <w:b/>
          <w:sz w:val="24"/>
          <w:szCs w:val="24"/>
        </w:rPr>
      </w:pPr>
    </w:p>
    <w:p w:rsidR="00D27E6E" w:rsidRPr="006D15D0" w:rsidRDefault="00D27E6E" w:rsidP="00D27E6E">
      <w:pPr>
        <w:rPr>
          <w:sz w:val="24"/>
          <w:szCs w:val="24"/>
        </w:rPr>
      </w:pPr>
      <w:r w:rsidRPr="006D15D0">
        <w:rPr>
          <w:b/>
          <w:sz w:val="24"/>
          <w:szCs w:val="24"/>
        </w:rPr>
        <w:br w:type="page"/>
      </w:r>
    </w:p>
    <w:p w:rsidR="00D27E6E" w:rsidRDefault="00D27E6E" w:rsidP="00D27E6E">
      <w:pPr>
        <w:jc w:val="both"/>
        <w:rPr>
          <w:b/>
          <w:sz w:val="24"/>
          <w:szCs w:val="24"/>
        </w:rPr>
      </w:pPr>
    </w:p>
    <w:p w:rsidR="00D27E6E" w:rsidRDefault="00D27E6E" w:rsidP="00D27E6E">
      <w:pPr>
        <w:jc w:val="both"/>
        <w:rPr>
          <w:b/>
          <w:sz w:val="24"/>
          <w:szCs w:val="24"/>
        </w:rPr>
      </w:pPr>
    </w:p>
    <w:p w:rsidR="00D27E6E" w:rsidRDefault="00D27E6E" w:rsidP="00D27E6E">
      <w:pPr>
        <w:keepNext/>
        <w:jc w:val="center"/>
        <w:rPr>
          <w:b/>
          <w:sz w:val="24"/>
          <w:szCs w:val="24"/>
        </w:rPr>
      </w:pPr>
      <w:r>
        <w:rPr>
          <w:b/>
          <w:sz w:val="24"/>
          <w:szCs w:val="24"/>
        </w:rPr>
        <w:br w:type="page"/>
      </w:r>
      <w:r w:rsidRPr="008B28E7">
        <w:rPr>
          <w:b/>
          <w:sz w:val="24"/>
          <w:szCs w:val="24"/>
        </w:rPr>
        <w:lastRenderedPageBreak/>
        <w:t xml:space="preserve">Section </w:t>
      </w:r>
      <w:r>
        <w:rPr>
          <w:b/>
          <w:sz w:val="24"/>
          <w:szCs w:val="24"/>
        </w:rPr>
        <w:t>8</w:t>
      </w:r>
    </w:p>
    <w:p w:rsidR="00D27E6E" w:rsidRDefault="00D27E6E" w:rsidP="00D27E6E">
      <w:pPr>
        <w:keepNext/>
        <w:jc w:val="center"/>
        <w:rPr>
          <w:b/>
          <w:sz w:val="24"/>
          <w:szCs w:val="24"/>
        </w:rPr>
      </w:pPr>
    </w:p>
    <w:p w:rsidR="00D27E6E" w:rsidRPr="000E38C3" w:rsidRDefault="00D27E6E" w:rsidP="00D27E6E">
      <w:pPr>
        <w:keepNext/>
        <w:rPr>
          <w:b/>
          <w:sz w:val="24"/>
          <w:szCs w:val="24"/>
        </w:rPr>
      </w:pPr>
      <w:r w:rsidRPr="000E38C3">
        <w:rPr>
          <w:b/>
          <w:color w:val="auto"/>
          <w:sz w:val="24"/>
          <w:szCs w:val="24"/>
        </w:rPr>
        <w:t>Learner details, Signatures and Line manager verification</w:t>
      </w:r>
    </w:p>
    <w:p w:rsidR="00D27E6E" w:rsidRPr="008B28E7" w:rsidRDefault="00D27E6E" w:rsidP="00D27E6E">
      <w:pPr>
        <w:keepNext/>
        <w:jc w:val="center"/>
        <w:rPr>
          <w:b/>
          <w:sz w:val="24"/>
          <w:szCs w:val="24"/>
        </w:rPr>
      </w:pPr>
    </w:p>
    <w:p w:rsidR="00D27E6E" w:rsidRPr="00390074" w:rsidRDefault="00D27E6E" w:rsidP="00D27E6E">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rsidR="00D27E6E" w:rsidRDefault="00D27E6E" w:rsidP="00D27E6E">
      <w:pPr>
        <w:keepNext/>
        <w:rPr>
          <w:b/>
          <w:sz w:val="24"/>
          <w:szCs w:val="24"/>
        </w:rPr>
      </w:pPr>
    </w:p>
    <w:p w:rsidR="00D27E6E" w:rsidRDefault="00D27E6E" w:rsidP="00D27E6E">
      <w:pPr>
        <w:ind w:right="180"/>
        <w:jc w:val="both"/>
        <w:rPr>
          <w:b/>
          <w:sz w:val="24"/>
          <w:szCs w:val="24"/>
        </w:rPr>
      </w:pPr>
      <w:r w:rsidRPr="008B28E7">
        <w:rPr>
          <w:b/>
          <w:sz w:val="24"/>
          <w:szCs w:val="24"/>
        </w:rPr>
        <w:t xml:space="preserve">Learner Details </w:t>
      </w:r>
    </w:p>
    <w:p w:rsidR="00D27E6E" w:rsidRDefault="00D27E6E" w:rsidP="00D27E6E">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Pr="00AE134C">
        <w:rPr>
          <w:b/>
          <w:sz w:val="24"/>
          <w:szCs w:val="24"/>
        </w:rPr>
        <w:t>and</w:t>
      </w:r>
      <w:r>
        <w:rPr>
          <w:sz w:val="24"/>
          <w:szCs w:val="24"/>
        </w:rPr>
        <w:t xml:space="preserve"> the University of Wales Trinity Saint David </w:t>
      </w:r>
      <w:r w:rsidRPr="008B28E7">
        <w:rPr>
          <w:sz w:val="24"/>
          <w:szCs w:val="24"/>
        </w:rPr>
        <w:t>if your name or your address for correspondence changes).</w:t>
      </w:r>
    </w:p>
    <w:p w:rsidR="00D27E6E" w:rsidRPr="008B28E7" w:rsidRDefault="00D27E6E" w:rsidP="00D27E6E">
      <w:pPr>
        <w:ind w:right="180"/>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Pr>
          <w:b/>
          <w:sz w:val="24"/>
          <w:szCs w:val="24"/>
        </w:rPr>
        <w:t>:</w:t>
      </w:r>
      <w:r w:rsidRPr="008B28E7">
        <w:rPr>
          <w:b/>
          <w:sz w:val="24"/>
          <w:szCs w:val="24"/>
        </w:rPr>
        <w:t xml:space="preserve"> </w:t>
      </w:r>
      <w:r>
        <w:rPr>
          <w:b/>
          <w:sz w:val="24"/>
          <w:szCs w:val="24"/>
        </w:rPr>
        <w:t xml:space="preserve"> Naomi Bramham</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r>
        <w:rPr>
          <w:b/>
          <w:sz w:val="24"/>
          <w:szCs w:val="24"/>
        </w:rPr>
        <w:t xml:space="preserve"> 12 Ger Y Cwm, Penrhyncoch, Aberystwyth, Ceredigion.SY23 3FA</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Pr>
          <w:b/>
          <w:sz w:val="24"/>
          <w:szCs w:val="24"/>
        </w:rPr>
        <w:t>: 07581391296</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Pr>
          <w:b/>
          <w:sz w:val="24"/>
          <w:szCs w:val="24"/>
        </w:rPr>
        <w:t xml:space="preserve"> naomi.bramham@ceredigion.gov.uk</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Pr>
          <w:b/>
          <w:sz w:val="24"/>
          <w:szCs w:val="24"/>
        </w:rPr>
        <w:t>31.12.2017</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Pr>
          <w:b/>
          <w:sz w:val="24"/>
          <w:szCs w:val="24"/>
        </w:rPr>
        <w:t>Social Care Wales</w:t>
      </w:r>
      <w:r w:rsidRPr="008B28E7">
        <w:rPr>
          <w:b/>
          <w:sz w:val="24"/>
          <w:szCs w:val="24"/>
        </w:rPr>
        <w:t>:</w:t>
      </w:r>
      <w:r>
        <w:rPr>
          <w:b/>
          <w:sz w:val="24"/>
          <w:szCs w:val="24"/>
        </w:rPr>
        <w:t xml:space="preserve"> 12.12.2017</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jc w:val="both"/>
        <w:rPr>
          <w:b/>
          <w:sz w:val="24"/>
          <w:szCs w:val="24"/>
        </w:rPr>
      </w:pPr>
    </w:p>
    <w:p w:rsidR="00D27E6E" w:rsidRPr="008B28E7" w:rsidRDefault="00D27E6E" w:rsidP="00D27E6E">
      <w:pP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Pr="008B28E7">
        <w:rPr>
          <w:b/>
          <w:sz w:val="24"/>
          <w:szCs w:val="24"/>
        </w:rPr>
        <w:t>. Name of Learner</w:t>
      </w:r>
      <w:r>
        <w:rPr>
          <w:b/>
          <w:sz w:val="24"/>
          <w:szCs w:val="24"/>
        </w:rPr>
        <w:t>’s</w:t>
      </w:r>
      <w:r w:rsidRPr="008B28E7">
        <w:rPr>
          <w:b/>
          <w:sz w:val="24"/>
          <w:szCs w:val="24"/>
        </w:rPr>
        <w:t xml:space="preserve"> Agency:</w:t>
      </w:r>
      <w:r>
        <w:rPr>
          <w:b/>
          <w:sz w:val="24"/>
          <w:szCs w:val="24"/>
        </w:rPr>
        <w:t xml:space="preserve"> Ceredigion County Council</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Agency Contact details: Training Department</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 Debbie Ayriss</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 Canolfan Rheidol, Rhodfa Padarn, Llanbadarn Fawr, Aberystwyth, Ceredigion.</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 01545 574005</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E-Mail address: Debbie.Ayriss@ceredigion.gov.uk</w:t>
      </w:r>
    </w:p>
    <w:p w:rsidR="00D27E6E" w:rsidRDefault="00D27E6E" w:rsidP="00D27E6E">
      <w:pPr>
        <w:jc w:val="both"/>
        <w:rPr>
          <w:b/>
          <w:sz w:val="24"/>
          <w:szCs w:val="24"/>
        </w:rPr>
      </w:pPr>
    </w:p>
    <w:p w:rsidR="00D27E6E" w:rsidRPr="008B28E7" w:rsidRDefault="00D27E6E" w:rsidP="00D27E6E">
      <w:pP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English only X</w:t>
      </w:r>
    </w:p>
    <w:p w:rsidR="00D27E6E" w:rsidRDefault="00D27E6E" w:rsidP="00D27E6E">
      <w:pPr>
        <w:jc w:val="both"/>
        <w:rPr>
          <w:b/>
          <w:sz w:val="24"/>
          <w:szCs w:val="24"/>
        </w:rPr>
      </w:pPr>
    </w:p>
    <w:p w:rsidR="00D27E6E" w:rsidRDefault="00D27E6E" w:rsidP="00D27E6E">
      <w:pPr>
        <w:jc w:val="both"/>
        <w:rPr>
          <w:b/>
          <w:sz w:val="24"/>
          <w:szCs w:val="24"/>
        </w:rPr>
      </w:pPr>
    </w:p>
    <w:p w:rsidR="00D27E6E" w:rsidRDefault="00D27E6E" w:rsidP="00D27E6E">
      <w:pPr>
        <w:jc w:val="both"/>
        <w:rPr>
          <w:b/>
          <w:sz w:val="24"/>
          <w:szCs w:val="24"/>
        </w:rPr>
      </w:pPr>
      <w:r>
        <w:rPr>
          <w:b/>
          <w:sz w:val="24"/>
          <w:szCs w:val="24"/>
        </w:rPr>
        <w:t>Mentor’s details</w:t>
      </w:r>
    </w:p>
    <w:p w:rsidR="00D27E6E" w:rsidRPr="008B28E7" w:rsidRDefault="00D27E6E" w:rsidP="00D27E6E">
      <w:pP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Pr="008B28E7">
        <w:rPr>
          <w:b/>
          <w:sz w:val="24"/>
          <w:szCs w:val="24"/>
        </w:rPr>
        <w:t>. Mentor</w:t>
      </w:r>
      <w:r>
        <w:rPr>
          <w:b/>
          <w:sz w:val="24"/>
          <w:szCs w:val="24"/>
        </w:rPr>
        <w:t>’s details</w:t>
      </w:r>
      <w:r w:rsidRPr="008B28E7">
        <w:rPr>
          <w:b/>
          <w:sz w:val="24"/>
          <w:szCs w:val="24"/>
        </w:rPr>
        <w:t>:</w:t>
      </w:r>
      <w:r>
        <w:rPr>
          <w:b/>
          <w:sz w:val="24"/>
          <w:szCs w:val="24"/>
        </w:rPr>
        <w:t xml:space="preserve"> </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Pr>
          <w:b/>
          <w:sz w:val="24"/>
          <w:szCs w:val="24"/>
        </w:rPr>
        <w:t xml:space="preserve"> Michelle Raddie-Jackson</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r>
        <w:rPr>
          <w:b/>
          <w:sz w:val="24"/>
          <w:szCs w:val="24"/>
        </w:rPr>
        <w:t xml:space="preserve"> The Adult Team, Ceredigion Social Services, Canolfan Rheidol, Rhodfa Padarn, </w:t>
      </w:r>
      <w:bookmarkStart w:id="0" w:name="_GoBack"/>
      <w:r>
        <w:rPr>
          <w:b/>
          <w:sz w:val="24"/>
          <w:szCs w:val="24"/>
        </w:rPr>
        <w:t>Llanbadarn</w:t>
      </w:r>
      <w:bookmarkEnd w:id="0"/>
      <w:r>
        <w:rPr>
          <w:b/>
          <w:sz w:val="24"/>
          <w:szCs w:val="24"/>
        </w:rPr>
        <w:t xml:space="preserve"> Fawr, Aberystwyth, Ceredigion. SY23 3UE.</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Pr>
          <w:b/>
          <w:sz w:val="24"/>
          <w:szCs w:val="24"/>
        </w:rPr>
        <w:t xml:space="preserve"> 01970 633310</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Pr>
          <w:b/>
          <w:sz w:val="24"/>
          <w:szCs w:val="24"/>
        </w:rPr>
        <w:t xml:space="preserve"> Michelle.Raddie-Jackson@ceredigion.gov.uk</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i/>
          <w:sz w:val="24"/>
          <w:szCs w:val="24"/>
        </w:rPr>
      </w:pPr>
    </w:p>
    <w:p w:rsidR="00D27E6E" w:rsidRPr="008B28E7" w:rsidRDefault="00D27E6E" w:rsidP="00D27E6E">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D27E6E" w:rsidRPr="008B28E7" w:rsidTr="00D27E6E">
        <w:tc>
          <w:tcPr>
            <w:tcW w:w="10278" w:type="dxa"/>
            <w:shd w:val="clear" w:color="auto" w:fill="auto"/>
          </w:tcPr>
          <w:p w:rsidR="00D27E6E" w:rsidRPr="008B28E7" w:rsidRDefault="00D27E6E" w:rsidP="00D27E6E">
            <w:pPr>
              <w:jc w:val="both"/>
              <w:rPr>
                <w:sz w:val="24"/>
                <w:szCs w:val="24"/>
              </w:rPr>
            </w:pPr>
            <w:r>
              <w:rPr>
                <w:b/>
                <w:sz w:val="24"/>
                <w:szCs w:val="24"/>
              </w:rPr>
              <w:t>6</w:t>
            </w:r>
            <w:r w:rsidRPr="008B28E7">
              <w:rPr>
                <w:b/>
                <w:sz w:val="24"/>
                <w:szCs w:val="24"/>
              </w:rPr>
              <w:t xml:space="preserve">. </w:t>
            </w:r>
            <w:r>
              <w:rPr>
                <w:b/>
                <w:sz w:val="24"/>
                <w:szCs w:val="24"/>
              </w:rPr>
              <w:t>O</w:t>
            </w:r>
            <w:r w:rsidRPr="008B28E7">
              <w:rPr>
                <w:b/>
                <w:sz w:val="24"/>
                <w:szCs w:val="24"/>
              </w:rPr>
              <w:t xml:space="preserve">bserver details </w:t>
            </w:r>
          </w:p>
          <w:p w:rsidR="00D27E6E" w:rsidRPr="008B28E7" w:rsidRDefault="00D27E6E" w:rsidP="00D27E6E">
            <w:pPr>
              <w:jc w:val="both"/>
              <w:rPr>
                <w:b/>
                <w:sz w:val="24"/>
                <w:szCs w:val="24"/>
              </w:rPr>
            </w:pPr>
          </w:p>
          <w:p w:rsidR="00D27E6E" w:rsidRDefault="00D27E6E" w:rsidP="00D27E6E">
            <w:pPr>
              <w:jc w:val="both"/>
              <w:rPr>
                <w:b/>
                <w:sz w:val="24"/>
                <w:szCs w:val="24"/>
              </w:rPr>
            </w:pPr>
            <w:r w:rsidRPr="008B28E7">
              <w:rPr>
                <w:b/>
                <w:sz w:val="24"/>
                <w:szCs w:val="24"/>
              </w:rPr>
              <w:t>Name:</w:t>
            </w:r>
            <w:r>
              <w:rPr>
                <w:b/>
                <w:sz w:val="24"/>
                <w:szCs w:val="24"/>
              </w:rPr>
              <w:t xml:space="preserve"> Michelle Raddie-Jackson</w:t>
            </w:r>
          </w:p>
          <w:p w:rsidR="00D27E6E" w:rsidRPr="008B28E7" w:rsidRDefault="00D27E6E" w:rsidP="00D27E6E">
            <w:pPr>
              <w:jc w:val="both"/>
              <w:rPr>
                <w:b/>
                <w:sz w:val="24"/>
                <w:szCs w:val="24"/>
              </w:rPr>
            </w:pPr>
          </w:p>
          <w:p w:rsidR="00D27E6E" w:rsidRDefault="00D27E6E" w:rsidP="00D27E6E">
            <w:pPr>
              <w:jc w:val="both"/>
              <w:rPr>
                <w:b/>
                <w:sz w:val="24"/>
                <w:szCs w:val="24"/>
              </w:rPr>
            </w:pPr>
            <w:r w:rsidRPr="008B28E7">
              <w:rPr>
                <w:b/>
                <w:sz w:val="24"/>
                <w:szCs w:val="24"/>
              </w:rPr>
              <w:t xml:space="preserve">Work Address: </w:t>
            </w:r>
            <w:r>
              <w:rPr>
                <w:b/>
                <w:sz w:val="24"/>
                <w:szCs w:val="24"/>
              </w:rPr>
              <w:t>as above</w:t>
            </w:r>
          </w:p>
          <w:p w:rsidR="00D27E6E" w:rsidRPr="008B28E7" w:rsidRDefault="00D27E6E" w:rsidP="00D27E6E">
            <w:pPr>
              <w:jc w:val="both"/>
              <w:rPr>
                <w:b/>
                <w:sz w:val="24"/>
                <w:szCs w:val="24"/>
              </w:rPr>
            </w:pPr>
          </w:p>
          <w:p w:rsidR="00D27E6E" w:rsidRPr="008B28E7" w:rsidRDefault="00D27E6E" w:rsidP="00D27E6E">
            <w:pPr>
              <w:jc w:val="both"/>
              <w:rPr>
                <w:b/>
                <w:sz w:val="24"/>
                <w:szCs w:val="24"/>
              </w:rPr>
            </w:pPr>
            <w:r w:rsidRPr="008B28E7">
              <w:rPr>
                <w:b/>
                <w:sz w:val="24"/>
                <w:szCs w:val="24"/>
              </w:rPr>
              <w:t>Professional Qualification and date of qualification:</w:t>
            </w:r>
          </w:p>
          <w:p w:rsidR="00D27E6E" w:rsidRDefault="00D27E6E" w:rsidP="00D27E6E">
            <w:pPr>
              <w:jc w:val="both"/>
              <w:rPr>
                <w:b/>
                <w:sz w:val="24"/>
                <w:szCs w:val="24"/>
              </w:rPr>
            </w:pPr>
          </w:p>
          <w:p w:rsidR="00D27E6E" w:rsidRPr="008B28E7" w:rsidRDefault="00D27E6E" w:rsidP="00D27E6E">
            <w:pPr>
              <w:jc w:val="both"/>
              <w:rPr>
                <w:b/>
                <w:sz w:val="24"/>
                <w:szCs w:val="24"/>
              </w:rPr>
            </w:pPr>
            <w:r w:rsidRPr="008B28E7">
              <w:rPr>
                <w:b/>
                <w:sz w:val="24"/>
                <w:szCs w:val="24"/>
              </w:rPr>
              <w:t xml:space="preserve">Email </w:t>
            </w:r>
            <w:r>
              <w:rPr>
                <w:b/>
                <w:sz w:val="24"/>
                <w:szCs w:val="24"/>
              </w:rPr>
              <w:t>and</w:t>
            </w:r>
            <w:r w:rsidRPr="008B28E7">
              <w:rPr>
                <w:b/>
                <w:sz w:val="24"/>
                <w:szCs w:val="24"/>
              </w:rPr>
              <w:t xml:space="preserve"> telephone number:</w:t>
            </w:r>
            <w:r>
              <w:rPr>
                <w:b/>
                <w:sz w:val="24"/>
                <w:szCs w:val="24"/>
              </w:rPr>
              <w:t xml:space="preserve"> as above</w:t>
            </w:r>
          </w:p>
          <w:p w:rsidR="00D27E6E" w:rsidRPr="008B28E7" w:rsidRDefault="00D27E6E" w:rsidP="00D27E6E">
            <w:pPr>
              <w:jc w:val="both"/>
              <w:rPr>
                <w:b/>
                <w:sz w:val="24"/>
                <w:szCs w:val="24"/>
              </w:rPr>
            </w:pPr>
          </w:p>
        </w:tc>
      </w:tr>
    </w:tbl>
    <w:p w:rsidR="00D27E6E" w:rsidRDefault="00D27E6E" w:rsidP="00D27E6E">
      <w:pPr>
        <w:keepNext/>
        <w:jc w:val="both"/>
        <w:rPr>
          <w:b/>
          <w:sz w:val="24"/>
          <w:szCs w:val="24"/>
        </w:rPr>
      </w:pPr>
    </w:p>
    <w:p w:rsidR="00D27E6E" w:rsidRDefault="00D27E6E" w:rsidP="00D27E6E">
      <w:pPr>
        <w:keepNext/>
        <w:jc w:val="both"/>
        <w:rPr>
          <w:b/>
          <w:sz w:val="24"/>
          <w:szCs w:val="24"/>
        </w:rPr>
      </w:pPr>
    </w:p>
    <w:p w:rsidR="00D27E6E" w:rsidRDefault="00D27E6E" w:rsidP="00D27E6E">
      <w:pPr>
        <w:keepNext/>
        <w:jc w:val="both"/>
        <w:rPr>
          <w:b/>
          <w:sz w:val="24"/>
          <w:szCs w:val="24"/>
        </w:rPr>
      </w:pPr>
    </w:p>
    <w:p w:rsidR="00D27E6E" w:rsidRDefault="00D27E6E" w:rsidP="00D27E6E">
      <w:pPr>
        <w:keepNext/>
        <w:jc w:val="both"/>
        <w:rPr>
          <w:b/>
          <w:sz w:val="24"/>
          <w:szCs w:val="24"/>
        </w:rPr>
      </w:pPr>
    </w:p>
    <w:p w:rsidR="00D27E6E" w:rsidRDefault="00D27E6E" w:rsidP="00D27E6E">
      <w:pPr>
        <w:keepNext/>
        <w:jc w:val="both"/>
        <w:rPr>
          <w:b/>
          <w:sz w:val="24"/>
          <w:szCs w:val="24"/>
        </w:rPr>
      </w:pPr>
      <w:r>
        <w:rPr>
          <w:b/>
          <w:sz w:val="24"/>
          <w:szCs w:val="24"/>
        </w:rPr>
        <w:br w:type="page"/>
      </w:r>
      <w:r>
        <w:rPr>
          <w:b/>
          <w:sz w:val="24"/>
          <w:szCs w:val="24"/>
        </w:rPr>
        <w:lastRenderedPageBreak/>
        <w:t>Signatures and Line Manager Verification</w:t>
      </w:r>
    </w:p>
    <w:p w:rsidR="00D27E6E" w:rsidRDefault="00D27E6E" w:rsidP="00D27E6E">
      <w:pPr>
        <w:keepNext/>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and PLAGIARISM – to be completed by the learner</w:t>
      </w: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  I confirm that all work apart from comments by others (e.g. mentor,</w:t>
      </w:r>
      <w:r w:rsidRPr="000E0D51">
        <w:rPr>
          <w:b/>
          <w:sz w:val="24"/>
          <w:szCs w:val="24"/>
        </w:rPr>
        <w:t xml:space="preserve"> </w:t>
      </w:r>
      <w:r w:rsidRPr="000E0D51">
        <w:rPr>
          <w:sz w:val="24"/>
          <w:szCs w:val="24"/>
        </w:rPr>
        <w:t>an individual using services, their family or carers</w:t>
      </w:r>
      <w:r>
        <w:rPr>
          <w:sz w:val="24"/>
          <w:szCs w:val="24"/>
        </w:rPr>
        <w:t xml:space="preserve">) is all my original work and has not been copied. I understand that plagiarism is taken very seriously by the University and the programme.   </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_ _ _ _ _ _ _ _ _ _ _ _ _ _ _  </w:t>
      </w:r>
      <w:r w:rsidRPr="008B28E7">
        <w:rPr>
          <w:sz w:val="24"/>
          <w:szCs w:val="24"/>
        </w:rPr>
        <w:t>(Learner</w:t>
      </w:r>
      <w:r>
        <w:rPr>
          <w:sz w:val="24"/>
          <w:szCs w:val="24"/>
        </w:rPr>
        <w:t>)</w:t>
      </w: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sz w:val="24"/>
          <w:szCs w:val="24"/>
        </w:rPr>
      </w:pPr>
      <w:r>
        <w:rPr>
          <w:sz w:val="24"/>
          <w:szCs w:val="24"/>
        </w:rPr>
        <w:t>Date: _ _ _ _ _ _ _ _ _ _</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ind w:right="180"/>
        <w:jc w:val="both"/>
        <w:rPr>
          <w:b/>
          <w:sz w:val="24"/>
          <w:szCs w:val="24"/>
        </w:rPr>
      </w:pPr>
    </w:p>
    <w:p w:rsidR="00D27E6E" w:rsidRPr="008B28E7" w:rsidRDefault="00D27E6E" w:rsidP="00D27E6E">
      <w:pPr>
        <w:ind w:right="180"/>
        <w:jc w:val="both"/>
        <w:rPr>
          <w:b/>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b/>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(S</w:t>
      </w:r>
      <w:r>
        <w:rPr>
          <w:b/>
          <w:sz w:val="24"/>
          <w:szCs w:val="24"/>
        </w:rPr>
        <w:t>ection 3}</w:t>
      </w:r>
      <w:r w:rsidRPr="008B28E7">
        <w:rPr>
          <w:b/>
          <w:sz w:val="24"/>
          <w:szCs w:val="24"/>
        </w:rPr>
        <w:t xml:space="preserve"> - to be completed by the Observer</w:t>
      </w: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Pr="008B28E7"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 .</w:t>
      </w:r>
      <w:r>
        <w:rPr>
          <w:sz w:val="24"/>
          <w:szCs w:val="24"/>
        </w:rPr>
        <w:t xml:space="preserve">_ _ _ _ _ _ _ _ _ _ _ _ _ _ _ _ _ _ _  </w:t>
      </w:r>
      <w:r w:rsidRPr="008B28E7">
        <w:rPr>
          <w:sz w:val="24"/>
          <w:szCs w:val="24"/>
        </w:rPr>
        <w:t>(</w:t>
      </w:r>
      <w:r>
        <w:rPr>
          <w:sz w:val="24"/>
          <w:szCs w:val="24"/>
        </w:rPr>
        <w:t>Observer</w:t>
      </w:r>
      <w:r w:rsidRPr="008B28E7">
        <w:rPr>
          <w:sz w:val="24"/>
          <w:szCs w:val="24"/>
        </w:rPr>
        <w:t>)</w:t>
      </w: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_ _ _ _ _ _ _ _ _ _ _ _ _ _ _ _ </w:t>
      </w:r>
    </w:p>
    <w:p w:rsidR="00D27E6E" w:rsidRPr="008B28E7" w:rsidRDefault="00D27E6E" w:rsidP="00D27E6E">
      <w:pPr>
        <w:pBdr>
          <w:top w:val="single" w:sz="6" w:space="1" w:color="auto"/>
          <w:left w:val="single" w:sz="6" w:space="1" w:color="auto"/>
          <w:bottom w:val="single" w:sz="6" w:space="1" w:color="auto"/>
          <w:right w:val="single" w:sz="6" w:space="1" w:color="auto"/>
        </w:pBdr>
        <w:jc w:val="both"/>
        <w:rPr>
          <w:sz w:val="24"/>
          <w:szCs w:val="24"/>
        </w:rPr>
      </w:pPr>
    </w:p>
    <w:p w:rsidR="00D27E6E" w:rsidRDefault="00D27E6E" w:rsidP="00D27E6E">
      <w:pPr>
        <w:ind w:right="180"/>
        <w:jc w:val="both"/>
        <w:rPr>
          <w:b/>
          <w:sz w:val="24"/>
          <w:szCs w:val="24"/>
        </w:rPr>
      </w:pPr>
    </w:p>
    <w:p w:rsidR="00D27E6E" w:rsidRPr="008B28E7" w:rsidRDefault="00D27E6E" w:rsidP="00D27E6E">
      <w:pPr>
        <w:ind w:right="180"/>
        <w:jc w:val="both"/>
        <w:rPr>
          <w:b/>
          <w:sz w:val="24"/>
          <w:szCs w:val="24"/>
        </w:rPr>
      </w:pPr>
    </w:p>
    <w:p w:rsidR="00D27E6E" w:rsidRPr="008B28E7" w:rsidRDefault="00D27E6E" w:rsidP="00D27E6E">
      <w:pPr>
        <w:ind w:right="180"/>
        <w:jc w:val="both"/>
        <w:rPr>
          <w:b/>
          <w:sz w:val="24"/>
          <w:szCs w:val="24"/>
        </w:rPr>
      </w:pPr>
      <w:r w:rsidRPr="008B28E7">
        <w:rPr>
          <w:b/>
          <w:sz w:val="24"/>
          <w:szCs w:val="24"/>
        </w:rPr>
        <w:t xml:space="preserve"> Line manager verification</w:t>
      </w:r>
    </w:p>
    <w:p w:rsidR="00D27E6E" w:rsidRPr="00C57D24" w:rsidRDefault="00D27E6E" w:rsidP="00D27E6E">
      <w:pPr>
        <w:keepNext/>
        <w:spacing w:before="240" w:after="60"/>
        <w:jc w:val="both"/>
        <w:rPr>
          <w:color w:val="auto"/>
          <w:sz w:val="24"/>
          <w:szCs w:val="24"/>
        </w:rPr>
      </w:pPr>
      <w:r w:rsidRPr="008B28E7">
        <w:rPr>
          <w:i/>
          <w:sz w:val="24"/>
          <w:szCs w:val="24"/>
        </w:rPr>
        <w:t xml:space="preserve">Guidance:  This section </w:t>
      </w:r>
      <w:r>
        <w:rPr>
          <w:i/>
          <w:sz w:val="24"/>
          <w:szCs w:val="24"/>
        </w:rPr>
        <w:t xml:space="preserve">must </w:t>
      </w:r>
      <w:r w:rsidRPr="008B28E7">
        <w:rPr>
          <w:i/>
          <w:sz w:val="24"/>
          <w:szCs w:val="24"/>
        </w:rPr>
        <w:t xml:space="preserve">be completed and signed by </w:t>
      </w:r>
      <w:r w:rsidRPr="00C57D24">
        <w:rPr>
          <w:color w:val="auto"/>
          <w:sz w:val="24"/>
          <w:szCs w:val="24"/>
        </w:rPr>
        <w:t xml:space="preserve">the </w:t>
      </w:r>
      <w:r>
        <w:rPr>
          <w:color w:val="auto"/>
          <w:sz w:val="24"/>
          <w:szCs w:val="24"/>
        </w:rPr>
        <w:t xml:space="preserve">learner’s </w:t>
      </w:r>
      <w:r w:rsidRPr="00C57D24">
        <w:rPr>
          <w:color w:val="auto"/>
          <w:sz w:val="24"/>
          <w:szCs w:val="24"/>
        </w:rPr>
        <w:t>line manager or senior practitioner</w:t>
      </w:r>
      <w:r>
        <w:rPr>
          <w:color w:val="auto"/>
          <w:sz w:val="24"/>
          <w:szCs w:val="24"/>
        </w:rPr>
        <w:t xml:space="preserve">. He/she should be </w:t>
      </w:r>
      <w:r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rsidR="00D27E6E" w:rsidRPr="008B28E7" w:rsidRDefault="00D27E6E" w:rsidP="00D27E6E">
      <w:pPr>
        <w:overflowPunct/>
        <w:autoSpaceDE/>
        <w:autoSpaceDN/>
        <w:adjustRightInd/>
        <w:jc w:val="both"/>
        <w:textAlignment w:val="auto"/>
        <w:rPr>
          <w:color w:val="auto"/>
          <w:sz w:val="24"/>
          <w:szCs w:val="24"/>
        </w:rPr>
      </w:pPr>
    </w:p>
    <w:p w:rsidR="00D27E6E" w:rsidRPr="008B28E7" w:rsidRDefault="00D27E6E" w:rsidP="00D27E6E">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Pr>
          <w:color w:val="auto"/>
          <w:sz w:val="24"/>
          <w:szCs w:val="24"/>
        </w:rPr>
        <w:t xml:space="preserve">sufficient of </w:t>
      </w:r>
      <w:r w:rsidRPr="008B28E7">
        <w:rPr>
          <w:color w:val="auto"/>
          <w:sz w:val="24"/>
          <w:szCs w:val="24"/>
        </w:rPr>
        <w:t xml:space="preserve">the learner’s work during the period </w:t>
      </w:r>
      <w:r>
        <w:rPr>
          <w:color w:val="auto"/>
          <w:sz w:val="24"/>
          <w:szCs w:val="24"/>
        </w:rPr>
        <w:t>they have been undertaking the C</w:t>
      </w:r>
      <w:r w:rsidRPr="008B28E7">
        <w:rPr>
          <w:color w:val="auto"/>
          <w:sz w:val="24"/>
          <w:szCs w:val="24"/>
        </w:rPr>
        <w:t>onsolidati</w:t>
      </w:r>
      <w:r>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Pr>
          <w:color w:val="auto"/>
          <w:sz w:val="24"/>
          <w:szCs w:val="24"/>
        </w:rPr>
        <w:t xml:space="preserve">are confirming that you </w:t>
      </w:r>
      <w:r w:rsidRPr="008B28E7">
        <w:rPr>
          <w:color w:val="auto"/>
          <w:sz w:val="24"/>
          <w:szCs w:val="24"/>
        </w:rPr>
        <w:t>are content with the:</w:t>
      </w:r>
    </w:p>
    <w:p w:rsidR="00D27E6E" w:rsidRPr="008B28E7" w:rsidRDefault="00D27E6E" w:rsidP="00D27E6E">
      <w:pPr>
        <w:overflowPunct/>
        <w:autoSpaceDE/>
        <w:autoSpaceDN/>
        <w:adjustRightInd/>
        <w:jc w:val="both"/>
        <w:textAlignment w:val="auto"/>
        <w:rPr>
          <w:color w:val="auto"/>
          <w:sz w:val="24"/>
          <w:szCs w:val="24"/>
        </w:rPr>
      </w:pP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Pr>
          <w:color w:val="auto"/>
          <w:sz w:val="24"/>
          <w:szCs w:val="24"/>
        </w:rPr>
        <w:t xml:space="preserve"> by the learner</w:t>
      </w:r>
      <w:r w:rsidRPr="008B28E7">
        <w:rPr>
          <w:color w:val="auto"/>
          <w:sz w:val="24"/>
          <w:szCs w:val="24"/>
        </w:rPr>
        <w:t xml:space="preserve">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lastRenderedPageBreak/>
        <w:t xml:space="preserve">reading and personal research undertaken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rsidR="00D27E6E" w:rsidRPr="008B28E7" w:rsidRDefault="00D27E6E" w:rsidP="00D27E6E">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rsidR="00D27E6E" w:rsidRPr="008B28E7" w:rsidRDefault="00D27E6E" w:rsidP="00D27E6E">
      <w:pPr>
        <w:overflowPunct/>
        <w:autoSpaceDE/>
        <w:autoSpaceDN/>
        <w:adjustRightInd/>
        <w:jc w:val="both"/>
        <w:textAlignment w:val="auto"/>
        <w:rPr>
          <w:color w:val="auto"/>
          <w:sz w:val="24"/>
          <w:szCs w:val="24"/>
        </w:rPr>
      </w:pPr>
    </w:p>
    <w:p w:rsidR="00D27E6E" w:rsidRPr="008B28E7" w:rsidRDefault="00D27E6E" w:rsidP="00D27E6E">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Pr="008B28E7">
        <w:rPr>
          <w:color w:val="auto"/>
          <w:sz w:val="24"/>
          <w:szCs w:val="24"/>
        </w:rPr>
        <w:t xml:space="preserve"> </w:t>
      </w:r>
    </w:p>
    <w:p w:rsidR="00D27E6E" w:rsidRPr="008B28E7" w:rsidRDefault="00D27E6E" w:rsidP="00D27E6E">
      <w:pPr>
        <w:overflowPunct/>
        <w:autoSpaceDE/>
        <w:autoSpaceDN/>
        <w:adjustRightInd/>
        <w:jc w:val="both"/>
        <w:textAlignment w:val="auto"/>
        <w:rPr>
          <w:color w:val="auto"/>
          <w:sz w:val="24"/>
          <w:szCs w:val="24"/>
        </w:rPr>
      </w:pPr>
    </w:p>
    <w:p w:rsidR="00D27E6E" w:rsidRPr="008B28E7" w:rsidRDefault="00D27E6E" w:rsidP="00D27E6E">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rsidR="00D27E6E" w:rsidRDefault="00D27E6E" w:rsidP="00D27E6E">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rsidR="00D27E6E" w:rsidRPr="008B28E7" w:rsidRDefault="00D27E6E" w:rsidP="00D27E6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Pr>
          <w:caps/>
          <w:sz w:val="24"/>
          <w:szCs w:val="24"/>
        </w:rPr>
        <w:t>: _ _ _ _ _ _ _ _ _ _ _ _ _ _ _ _ _ _ _ _ _ _ _ _ _ _</w:t>
      </w:r>
    </w:p>
    <w:p w:rsidR="00D27E6E" w:rsidRPr="008B28E7" w:rsidRDefault="00D27E6E" w:rsidP="00D27E6E">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Pr>
          <w:sz w:val="24"/>
          <w:szCs w:val="24"/>
        </w:rPr>
        <w:t xml:space="preserve">: </w:t>
      </w:r>
      <w:r w:rsidRPr="00B577D3">
        <w:rPr>
          <w:sz w:val="24"/>
          <w:szCs w:val="24"/>
        </w:rPr>
        <w:t>_ _ _ _ _ _ _ _ _ _ _ _ _ _ _ _ _ _ _ _ _ _ _ _ _</w:t>
      </w:r>
    </w:p>
    <w:p w:rsidR="00D27E6E" w:rsidRPr="008B28E7" w:rsidRDefault="00D27E6E" w:rsidP="00D27E6E">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Pr="008B28E7">
        <w:rPr>
          <w:sz w:val="24"/>
          <w:szCs w:val="24"/>
        </w:rPr>
        <w:t xml:space="preserve"> </w:t>
      </w:r>
      <w:r w:rsidRPr="00B577D3">
        <w:rPr>
          <w:sz w:val="24"/>
          <w:szCs w:val="24"/>
        </w:rPr>
        <w:t>_ _ _ _ _ _ _ _ _ _ _ _ _ _ _ _ _ _ _ _ _ _ _ _ _</w:t>
      </w:r>
    </w:p>
    <w:p w:rsidR="00D27E6E" w:rsidRPr="008B28E7" w:rsidRDefault="00D27E6E" w:rsidP="00D27E6E">
      <w:pPr>
        <w:overflowPunct/>
        <w:autoSpaceDE/>
        <w:autoSpaceDN/>
        <w:adjustRightInd/>
        <w:jc w:val="both"/>
        <w:textAlignment w:val="auto"/>
        <w:rPr>
          <w:color w:val="auto"/>
          <w:sz w:val="24"/>
          <w:szCs w:val="24"/>
          <w:lang w:val="en"/>
        </w:rPr>
      </w:pPr>
    </w:p>
    <w:p w:rsidR="00D27E6E" w:rsidRPr="008B28E7" w:rsidRDefault="00D27E6E" w:rsidP="00D27E6E">
      <w:pPr>
        <w:overflowPunct/>
        <w:autoSpaceDE/>
        <w:autoSpaceDN/>
        <w:adjustRightInd/>
        <w:jc w:val="both"/>
        <w:textAlignment w:val="auto"/>
        <w:rPr>
          <w:color w:val="auto"/>
          <w:sz w:val="24"/>
          <w:szCs w:val="24"/>
          <w:lang w:val="en"/>
        </w:rPr>
      </w:pPr>
    </w:p>
    <w:p w:rsidR="00D27E6E" w:rsidRDefault="00D27E6E" w:rsidP="00D27E6E">
      <w:pPr>
        <w:tabs>
          <w:tab w:val="left" w:pos="1590"/>
        </w:tabs>
        <w:jc w:val="center"/>
        <w:rPr>
          <w:b/>
          <w:sz w:val="24"/>
          <w:szCs w:val="24"/>
        </w:rPr>
      </w:pPr>
      <w:r>
        <w:rPr>
          <w:b/>
          <w:color w:val="auto"/>
          <w:sz w:val="24"/>
          <w:szCs w:val="24"/>
        </w:rPr>
        <w:br w:type="page"/>
      </w:r>
      <w:r>
        <w:rPr>
          <w:b/>
          <w:sz w:val="24"/>
          <w:szCs w:val="24"/>
        </w:rPr>
        <w:lastRenderedPageBreak/>
        <w:t>Section 9</w:t>
      </w:r>
    </w:p>
    <w:p w:rsidR="00D27E6E" w:rsidRDefault="00D27E6E" w:rsidP="00D27E6E">
      <w:pPr>
        <w:tabs>
          <w:tab w:val="left" w:pos="1590"/>
        </w:tabs>
        <w:jc w:val="both"/>
        <w:rPr>
          <w:b/>
          <w:sz w:val="24"/>
          <w:szCs w:val="24"/>
        </w:rPr>
      </w:pPr>
    </w:p>
    <w:p w:rsidR="00D27E6E" w:rsidRPr="00BE10C2" w:rsidRDefault="00D27E6E" w:rsidP="00D27E6E">
      <w:pPr>
        <w:overflowPunct/>
        <w:autoSpaceDE/>
        <w:autoSpaceDN/>
        <w:adjustRightInd/>
        <w:textAlignment w:val="auto"/>
        <w:rPr>
          <w:color w:val="auto"/>
          <w:sz w:val="24"/>
          <w:szCs w:val="24"/>
        </w:rPr>
      </w:pPr>
    </w:p>
    <w:p w:rsidR="00D27E6E" w:rsidRDefault="00D27E6E" w:rsidP="00D27E6E">
      <w:pPr>
        <w:ind w:right="72"/>
        <w:jc w:val="center"/>
        <w:rPr>
          <w:b/>
          <w:bCs/>
        </w:rPr>
      </w:pPr>
      <w:r>
        <w:rPr>
          <w:b/>
          <w:bCs/>
        </w:rPr>
        <w:t>PORTH AGORED and UNIVERSITY OF WALES, TRINITY SAINT DAVID</w:t>
      </w:r>
    </w:p>
    <w:p w:rsidR="00D27E6E" w:rsidRDefault="00D27E6E" w:rsidP="00D27E6E">
      <w:pPr>
        <w:ind w:right="72"/>
        <w:rPr>
          <w:b/>
          <w:bCs/>
        </w:rPr>
      </w:pPr>
    </w:p>
    <w:p w:rsidR="00D27E6E" w:rsidRDefault="00D27E6E" w:rsidP="00D27E6E">
      <w:pPr>
        <w:ind w:right="72"/>
        <w:jc w:val="center"/>
        <w:rPr>
          <w:b/>
          <w:bCs/>
        </w:rPr>
      </w:pPr>
      <w:r>
        <w:rPr>
          <w:b/>
          <w:bCs/>
        </w:rPr>
        <w:t>GRADUATE CERTIFICATE IN CONSOLIDATION OF SOCIAL WORK PRACTICE</w:t>
      </w:r>
    </w:p>
    <w:p w:rsidR="00D27E6E" w:rsidRDefault="00D27E6E" w:rsidP="00D27E6E">
      <w:pPr>
        <w:ind w:right="72"/>
        <w:jc w:val="center"/>
        <w:rPr>
          <w:b/>
          <w:bCs/>
        </w:rPr>
      </w:pPr>
    </w:p>
    <w:p w:rsidR="00D27E6E" w:rsidRDefault="00D27E6E" w:rsidP="00D27E6E">
      <w:pPr>
        <w:ind w:right="72"/>
        <w:jc w:val="center"/>
        <w:rPr>
          <w:b/>
          <w:bCs/>
        </w:rPr>
      </w:pPr>
      <w:r>
        <w:rPr>
          <w:b/>
          <w:bCs/>
        </w:rPr>
        <w:t xml:space="preserve">LEARNER AND EMPLOYER’S LEARNING AGREEMENT </w:t>
      </w:r>
    </w:p>
    <w:p w:rsidR="00D27E6E" w:rsidRDefault="00D27E6E" w:rsidP="00D27E6E">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27E6E" w:rsidTr="00D27E6E">
        <w:tc>
          <w:tcPr>
            <w:tcW w:w="2808"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p>
          <w:p w:rsidR="00D27E6E" w:rsidRDefault="00D27E6E" w:rsidP="00D27E6E">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r>
              <w:rPr>
                <w:sz w:val="24"/>
                <w:szCs w:val="24"/>
              </w:rPr>
              <w:t>Naomi Bramham</w:t>
            </w:r>
          </w:p>
        </w:tc>
      </w:tr>
      <w:tr w:rsidR="00D27E6E" w:rsidTr="00D27E6E">
        <w:tc>
          <w:tcPr>
            <w:tcW w:w="2808"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p>
          <w:p w:rsidR="00D27E6E" w:rsidRDefault="00D27E6E" w:rsidP="00D27E6E">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r>
              <w:rPr>
                <w:sz w:val="24"/>
                <w:szCs w:val="24"/>
              </w:rPr>
              <w:t>Adult Team, Ceredigion Social Services</w:t>
            </w:r>
          </w:p>
        </w:tc>
      </w:tr>
      <w:tr w:rsidR="00D27E6E" w:rsidTr="00D27E6E">
        <w:tc>
          <w:tcPr>
            <w:tcW w:w="2808"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p>
          <w:p w:rsidR="00D27E6E" w:rsidRDefault="00D27E6E" w:rsidP="00D27E6E">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r>
              <w:rPr>
                <w:sz w:val="24"/>
                <w:szCs w:val="24"/>
              </w:rPr>
              <w:t>Michelle Raddie-Jackson</w:t>
            </w:r>
          </w:p>
        </w:tc>
      </w:tr>
      <w:tr w:rsidR="00D27E6E" w:rsidTr="00D27E6E">
        <w:tc>
          <w:tcPr>
            <w:tcW w:w="2808"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p>
          <w:p w:rsidR="00D27E6E" w:rsidRDefault="00D27E6E" w:rsidP="00D27E6E">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rsidR="00D27E6E" w:rsidRDefault="00D27E6E" w:rsidP="00D27E6E">
            <w:pPr>
              <w:rPr>
                <w:sz w:val="24"/>
                <w:szCs w:val="24"/>
              </w:rPr>
            </w:pPr>
            <w:r>
              <w:rPr>
                <w:sz w:val="24"/>
                <w:szCs w:val="24"/>
              </w:rPr>
              <w:t>Ruth Jones</w:t>
            </w:r>
          </w:p>
        </w:tc>
      </w:tr>
    </w:tbl>
    <w:p w:rsidR="00D27E6E" w:rsidRDefault="00D27E6E" w:rsidP="00D27E6E"/>
    <w:p w:rsidR="00D27E6E" w:rsidRDefault="00D27E6E" w:rsidP="00D27E6E">
      <w:r>
        <w:rPr>
          <w:b/>
        </w:rPr>
        <w:t>Study Duty</w:t>
      </w:r>
    </w:p>
    <w:p w:rsidR="00D27E6E" w:rsidRDefault="00D27E6E" w:rsidP="00D27E6E"/>
    <w:p w:rsidR="00D27E6E" w:rsidRDefault="00D27E6E" w:rsidP="00D27E6E">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rsidR="00D27E6E" w:rsidRDefault="00D27E6E" w:rsidP="00D27E6E">
      <w:pPr>
        <w:pStyle w:val="Title"/>
        <w:ind w:right="-1"/>
        <w:jc w:val="left"/>
        <w:rPr>
          <w:rFonts w:cs="Arial"/>
          <w:b w:val="0"/>
          <w:szCs w:val="24"/>
        </w:rPr>
      </w:pPr>
    </w:p>
    <w:p w:rsidR="00D27E6E" w:rsidRDefault="00D27E6E" w:rsidP="00D27E6E">
      <w:pPr>
        <w:rPr>
          <w:b/>
          <w:i/>
          <w:szCs w:val="24"/>
        </w:rPr>
      </w:pPr>
      <w:r>
        <w:rPr>
          <w:b/>
          <w:i/>
        </w:rPr>
        <w:t xml:space="preserve">The learner’s full and effective participation on the Graduate Certificate is mandatory given that Social Care Wales has made completion of the programme a requirement within the first (three year) period of registration as a Social Worker. </w:t>
      </w:r>
      <w:r w:rsidRPr="00594F9F">
        <w:rPr>
          <w:b/>
        </w:rPr>
        <w:t>.(Qualifying after April 2016)</w:t>
      </w:r>
    </w:p>
    <w:p w:rsidR="00D27E6E" w:rsidRDefault="00D27E6E" w:rsidP="00D27E6E"/>
    <w:p w:rsidR="00D27E6E" w:rsidRDefault="00D27E6E" w:rsidP="00D27E6E">
      <w:pPr>
        <w:rPr>
          <w:b/>
        </w:rPr>
      </w:pPr>
      <w:r>
        <w:rPr>
          <w:b/>
        </w:rPr>
        <w:t xml:space="preserve">Study Leave </w:t>
      </w:r>
    </w:p>
    <w:p w:rsidR="00D27E6E" w:rsidRDefault="00D27E6E" w:rsidP="00D27E6E"/>
    <w:p w:rsidR="00D27E6E" w:rsidRDefault="00D27E6E" w:rsidP="00D27E6E">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rsidR="00D27E6E" w:rsidRDefault="00D27E6E" w:rsidP="00D27E6E"/>
    <w:p w:rsidR="00D27E6E" w:rsidRDefault="00D27E6E" w:rsidP="00D27E6E">
      <w:pPr>
        <w:rPr>
          <w:b/>
        </w:rPr>
      </w:pPr>
      <w:r>
        <w:rPr>
          <w:b/>
        </w:rPr>
        <w:t xml:space="preserve">Resources </w:t>
      </w:r>
    </w:p>
    <w:p w:rsidR="00D27E6E" w:rsidRDefault="00D27E6E" w:rsidP="00D27E6E"/>
    <w:p w:rsidR="00D27E6E" w:rsidRDefault="00D27E6E" w:rsidP="00D27E6E">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rsidR="00D27E6E" w:rsidRDefault="00D27E6E" w:rsidP="00D27E6E"/>
    <w:p w:rsidR="00D27E6E" w:rsidRDefault="00D27E6E" w:rsidP="00D27E6E"/>
    <w:p w:rsidR="00D27E6E" w:rsidRDefault="00D27E6E" w:rsidP="00D27E6E">
      <w:pPr>
        <w:rPr>
          <w:b/>
        </w:rPr>
      </w:pPr>
      <w:r>
        <w:rPr>
          <w:b/>
        </w:rPr>
        <w:br w:type="page"/>
      </w:r>
      <w:r>
        <w:rPr>
          <w:b/>
        </w:rPr>
        <w:lastRenderedPageBreak/>
        <w:t xml:space="preserve">The employer’s training department agrees to: </w:t>
      </w:r>
    </w:p>
    <w:p w:rsidR="00D27E6E" w:rsidRDefault="00D27E6E" w:rsidP="00D27E6E">
      <w:r>
        <w:t xml:space="preserve"> </w:t>
      </w:r>
    </w:p>
    <w:p w:rsidR="00D27E6E" w:rsidRDefault="00D27E6E" w:rsidP="00D27E6E">
      <w:pPr>
        <w:numPr>
          <w:ilvl w:val="0"/>
          <w:numId w:val="21"/>
        </w:numPr>
        <w:overflowPunct/>
        <w:autoSpaceDE/>
        <w:autoSpaceDN/>
        <w:adjustRightInd/>
        <w:textAlignment w:val="auto"/>
      </w:pPr>
      <w:r>
        <w:t xml:space="preserve">Arrange for eligible staff to join the programme </w:t>
      </w:r>
    </w:p>
    <w:p w:rsidR="00D27E6E" w:rsidRDefault="00D27E6E" w:rsidP="00D27E6E">
      <w:pPr>
        <w:numPr>
          <w:ilvl w:val="0"/>
          <w:numId w:val="21"/>
        </w:numPr>
        <w:overflowPunct/>
        <w:autoSpaceDE/>
        <w:autoSpaceDN/>
        <w:adjustRightInd/>
        <w:textAlignment w:val="auto"/>
      </w:pPr>
      <w:r>
        <w:t xml:space="preserve">pay course fees directly to the University  </w:t>
      </w:r>
    </w:p>
    <w:p w:rsidR="00D27E6E" w:rsidRDefault="00D27E6E" w:rsidP="00D27E6E">
      <w:pPr>
        <w:numPr>
          <w:ilvl w:val="0"/>
          <w:numId w:val="46"/>
        </w:numPr>
        <w:overflowPunct/>
        <w:autoSpaceDE/>
        <w:autoSpaceDN/>
        <w:adjustRightInd/>
        <w:textAlignment w:val="auto"/>
      </w:pPr>
      <w:r>
        <w:t>provide additional guidance and support by:</w:t>
      </w:r>
    </w:p>
    <w:p w:rsidR="00D27E6E" w:rsidRDefault="00D27E6E" w:rsidP="00D27E6E"/>
    <w:p w:rsidR="00D27E6E" w:rsidRDefault="00D27E6E" w:rsidP="00D27E6E">
      <w:pPr>
        <w:numPr>
          <w:ilvl w:val="1"/>
          <w:numId w:val="47"/>
        </w:numPr>
        <w:tabs>
          <w:tab w:val="left" w:pos="360"/>
        </w:tabs>
        <w:overflowPunct/>
        <w:autoSpaceDE/>
        <w:autoSpaceDN/>
        <w:adjustRightInd/>
        <w:textAlignment w:val="auto"/>
      </w:pPr>
      <w:r>
        <w:t>facilitating access to existing learning materials or library resources</w:t>
      </w:r>
    </w:p>
    <w:p w:rsidR="00D27E6E" w:rsidRDefault="00D27E6E" w:rsidP="00D27E6E">
      <w:pPr>
        <w:numPr>
          <w:ilvl w:val="1"/>
          <w:numId w:val="47"/>
        </w:numPr>
        <w:tabs>
          <w:tab w:val="left" w:pos="360"/>
        </w:tabs>
        <w:overflowPunct/>
        <w:autoSpaceDE/>
        <w:autoSpaceDN/>
        <w:adjustRightInd/>
        <w:textAlignment w:val="auto"/>
      </w:pPr>
      <w:r>
        <w:t>providing appropriate training opportunities from existing internal training programmes as agreed with the learner and mentor</w:t>
      </w:r>
    </w:p>
    <w:p w:rsidR="00D27E6E" w:rsidRDefault="00D27E6E" w:rsidP="00D27E6E">
      <w:pPr>
        <w:numPr>
          <w:ilvl w:val="1"/>
          <w:numId w:val="47"/>
        </w:numPr>
        <w:tabs>
          <w:tab w:val="left" w:pos="360"/>
        </w:tabs>
        <w:overflowPunct/>
        <w:autoSpaceDE/>
        <w:autoSpaceDN/>
        <w:adjustRightInd/>
        <w:textAlignment w:val="auto"/>
      </w:pPr>
      <w:r>
        <w:t xml:space="preserve">providing programme induction and Consolidation Workshops </w:t>
      </w:r>
    </w:p>
    <w:p w:rsidR="00D27E6E" w:rsidRDefault="00D27E6E" w:rsidP="00D27E6E">
      <w:pPr>
        <w:numPr>
          <w:ilvl w:val="1"/>
          <w:numId w:val="47"/>
        </w:numPr>
        <w:tabs>
          <w:tab w:val="left" w:pos="360"/>
        </w:tabs>
        <w:overflowPunct/>
        <w:autoSpaceDE/>
        <w:autoSpaceDN/>
        <w:adjustRightInd/>
        <w:textAlignment w:val="auto"/>
      </w:pPr>
      <w:r>
        <w:t>providing learners’ with guidance and support about programme requirements and portfolio completion</w:t>
      </w:r>
    </w:p>
    <w:p w:rsidR="00D27E6E" w:rsidRDefault="00D27E6E" w:rsidP="00D27E6E">
      <w:pPr>
        <w:numPr>
          <w:ilvl w:val="1"/>
          <w:numId w:val="47"/>
        </w:numPr>
        <w:tabs>
          <w:tab w:val="left" w:pos="360"/>
        </w:tabs>
        <w:overflowPunct/>
        <w:autoSpaceDE/>
        <w:autoSpaceDN/>
        <w:adjustRightInd/>
        <w:textAlignment w:val="auto"/>
      </w:pPr>
      <w:r>
        <w:t xml:space="preserve">helping to resolve any programme difficulties encountered by the learner, mentor or service managers </w:t>
      </w:r>
    </w:p>
    <w:p w:rsidR="00D27E6E" w:rsidRDefault="00D27E6E" w:rsidP="00D27E6E">
      <w:pPr>
        <w:tabs>
          <w:tab w:val="left" w:pos="360"/>
        </w:tabs>
      </w:pPr>
    </w:p>
    <w:p w:rsidR="00D27E6E" w:rsidRDefault="00D27E6E" w:rsidP="00D27E6E">
      <w:pPr>
        <w:rPr>
          <w:b/>
        </w:rPr>
      </w:pPr>
      <w:r>
        <w:rPr>
          <w:b/>
        </w:rPr>
        <w:t xml:space="preserve">The learner agrees to: </w:t>
      </w:r>
    </w:p>
    <w:p w:rsidR="00D27E6E" w:rsidRDefault="00D27E6E" w:rsidP="00D27E6E"/>
    <w:p w:rsidR="00D27E6E" w:rsidRDefault="00D27E6E" w:rsidP="00D27E6E">
      <w:pPr>
        <w:numPr>
          <w:ilvl w:val="0"/>
          <w:numId w:val="22"/>
        </w:numPr>
        <w:overflowPunct/>
        <w:autoSpaceDE/>
        <w:autoSpaceDN/>
        <w:adjustRightInd/>
        <w:jc w:val="both"/>
        <w:textAlignment w:val="auto"/>
      </w:pPr>
      <w:r>
        <w:t>work actively towards completing the qualification within the agreed timescale of 12 months from the date of registration on the programme</w:t>
      </w:r>
    </w:p>
    <w:p w:rsidR="00D27E6E" w:rsidRDefault="00D27E6E" w:rsidP="00D27E6E">
      <w:pPr>
        <w:pStyle w:val="Title"/>
        <w:numPr>
          <w:ilvl w:val="0"/>
          <w:numId w:val="22"/>
        </w:numPr>
        <w:ind w:right="-1"/>
        <w:jc w:val="left"/>
        <w:rPr>
          <w:rFonts w:cs="Arial"/>
          <w:b w:val="0"/>
          <w:szCs w:val="24"/>
        </w:rPr>
      </w:pPr>
      <w:r>
        <w:rPr>
          <w:rFonts w:cs="Arial"/>
          <w:b w:val="0"/>
          <w:szCs w:val="24"/>
        </w:rPr>
        <w:t>Identify with manager/mentor appropriate internal training and arrange to attend these courses</w:t>
      </w:r>
    </w:p>
    <w:p w:rsidR="00D27E6E" w:rsidRDefault="00D27E6E" w:rsidP="00D27E6E">
      <w:pPr>
        <w:pStyle w:val="Title"/>
        <w:numPr>
          <w:ilvl w:val="0"/>
          <w:numId w:val="22"/>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rsidR="00D27E6E" w:rsidRDefault="00D27E6E" w:rsidP="00D27E6E">
      <w:pPr>
        <w:numPr>
          <w:ilvl w:val="0"/>
          <w:numId w:val="22"/>
        </w:numPr>
        <w:overflowPunct/>
        <w:autoSpaceDE/>
        <w:autoSpaceDN/>
        <w:adjustRightInd/>
        <w:textAlignment w:val="auto"/>
        <w:rPr>
          <w:szCs w:val="24"/>
        </w:rPr>
      </w:pPr>
      <w:r>
        <w:t xml:space="preserve">attend induction and 4 Consolidation Workshops. These are mandatory components of the programme </w:t>
      </w:r>
    </w:p>
    <w:p w:rsidR="00D27E6E" w:rsidRDefault="00D27E6E" w:rsidP="00D27E6E">
      <w:pPr>
        <w:numPr>
          <w:ilvl w:val="0"/>
          <w:numId w:val="22"/>
        </w:numPr>
        <w:overflowPunct/>
        <w:autoSpaceDE/>
        <w:autoSpaceDN/>
        <w:adjustRightInd/>
        <w:textAlignment w:val="auto"/>
      </w:pPr>
      <w:r>
        <w:t xml:space="preserve">produce work and evidence appropriate to the portfolio and learning outcomes within agreed timescales </w:t>
      </w:r>
    </w:p>
    <w:p w:rsidR="00D27E6E" w:rsidRDefault="00D27E6E" w:rsidP="00D27E6E">
      <w:pPr>
        <w:numPr>
          <w:ilvl w:val="0"/>
          <w:numId w:val="22"/>
        </w:numPr>
        <w:overflowPunct/>
        <w:autoSpaceDE/>
        <w:autoSpaceDN/>
        <w:adjustRightInd/>
        <w:jc w:val="both"/>
        <w:textAlignment w:val="auto"/>
      </w:pPr>
      <w:r>
        <w:t>make and keep agreed appointments with mentor/line manager</w:t>
      </w:r>
    </w:p>
    <w:p w:rsidR="00D27E6E" w:rsidRDefault="00D27E6E" w:rsidP="00D27E6E">
      <w:pPr>
        <w:numPr>
          <w:ilvl w:val="0"/>
          <w:numId w:val="22"/>
        </w:numPr>
        <w:overflowPunct/>
        <w:autoSpaceDE/>
        <w:autoSpaceDN/>
        <w:adjustRightInd/>
        <w:textAlignment w:val="auto"/>
      </w:pPr>
      <w:r>
        <w:t>ensure they are prepared adequately and obtain all necessary consent for observed practice</w:t>
      </w:r>
    </w:p>
    <w:p w:rsidR="00D27E6E" w:rsidRDefault="00D27E6E" w:rsidP="00D27E6E">
      <w:pPr>
        <w:numPr>
          <w:ilvl w:val="0"/>
          <w:numId w:val="22"/>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rsidR="00D27E6E" w:rsidRDefault="00D27E6E" w:rsidP="00D27E6E">
      <w:pPr>
        <w:numPr>
          <w:ilvl w:val="0"/>
          <w:numId w:val="22"/>
        </w:numPr>
        <w:overflowPunct/>
        <w:autoSpaceDE/>
        <w:autoSpaceDN/>
        <w:adjustRightInd/>
        <w:textAlignment w:val="auto"/>
      </w:pPr>
      <w:r>
        <w:t xml:space="preserve">liaise with their line manager/mentor to confirm study days and use their own time for self study, research and portfolio preparation </w:t>
      </w:r>
    </w:p>
    <w:p w:rsidR="00D27E6E" w:rsidRDefault="00D27E6E" w:rsidP="00D27E6E">
      <w:pPr>
        <w:numPr>
          <w:ilvl w:val="0"/>
          <w:numId w:val="22"/>
        </w:numPr>
        <w:overflowPunct/>
        <w:autoSpaceDE/>
        <w:autoSpaceDN/>
        <w:adjustRightInd/>
        <w:textAlignment w:val="auto"/>
      </w:pPr>
      <w:r>
        <w:t xml:space="preserve">take personal responsibility for preparing and completing all work necessary to submit their portfolio </w:t>
      </w:r>
    </w:p>
    <w:p w:rsidR="00D27E6E" w:rsidRDefault="00D27E6E" w:rsidP="00D27E6E">
      <w:pPr>
        <w:numPr>
          <w:ilvl w:val="0"/>
          <w:numId w:val="22"/>
        </w:numPr>
        <w:overflowPunct/>
        <w:autoSpaceDE/>
        <w:autoSpaceDN/>
        <w:adjustRightInd/>
        <w:textAlignment w:val="auto"/>
      </w:pPr>
      <w:r>
        <w:t>act at all times in accordance with the Code of Practice, the employer’s and University’s policies, procedures and processes</w:t>
      </w:r>
    </w:p>
    <w:p w:rsidR="00D27E6E" w:rsidRDefault="00D27E6E" w:rsidP="00D27E6E">
      <w:pPr>
        <w:numPr>
          <w:ilvl w:val="0"/>
          <w:numId w:val="22"/>
        </w:numPr>
        <w:overflowPunct/>
        <w:autoSpaceDE/>
        <w:autoSpaceDN/>
        <w:adjustRightInd/>
        <w:textAlignment w:val="auto"/>
      </w:pPr>
      <w:r>
        <w:t>ensure they understand the need to complete the programme within the first (three year) period of registration with Social Care Wales.(Qualifying after April 2016)</w:t>
      </w:r>
    </w:p>
    <w:p w:rsidR="00D27E6E" w:rsidRDefault="00D27E6E" w:rsidP="00D27E6E"/>
    <w:p w:rsidR="00D27E6E" w:rsidRDefault="00D27E6E" w:rsidP="00D27E6E">
      <w:pPr>
        <w:rPr>
          <w:b/>
        </w:rPr>
      </w:pPr>
    </w:p>
    <w:p w:rsidR="00D27E6E" w:rsidRDefault="00D27E6E" w:rsidP="00D27E6E">
      <w:pPr>
        <w:rPr>
          <w:b/>
        </w:rPr>
      </w:pPr>
    </w:p>
    <w:p w:rsidR="00D27E6E" w:rsidRDefault="00D27E6E" w:rsidP="00D27E6E">
      <w:pPr>
        <w:rPr>
          <w:b/>
        </w:rPr>
      </w:pPr>
      <w:r>
        <w:rPr>
          <w:b/>
        </w:rPr>
        <w:t>Line Manager/Mentor agrees to:</w:t>
      </w:r>
    </w:p>
    <w:p w:rsidR="00D27E6E" w:rsidRDefault="00D27E6E" w:rsidP="00D27E6E"/>
    <w:p w:rsidR="00D27E6E" w:rsidRDefault="00D27E6E" w:rsidP="00D27E6E">
      <w:pPr>
        <w:numPr>
          <w:ilvl w:val="0"/>
          <w:numId w:val="23"/>
        </w:numPr>
        <w:overflowPunct/>
        <w:autoSpaceDE/>
        <w:autoSpaceDN/>
        <w:adjustRightInd/>
        <w:textAlignment w:val="auto"/>
      </w:pPr>
      <w:r>
        <w:t>attend an induction meeting to become familiar with the requirements of the programme</w:t>
      </w:r>
    </w:p>
    <w:p w:rsidR="00D27E6E" w:rsidRDefault="00D27E6E" w:rsidP="00D27E6E">
      <w:pPr>
        <w:numPr>
          <w:ilvl w:val="0"/>
          <w:numId w:val="23"/>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rsidR="00D27E6E" w:rsidRDefault="00D27E6E" w:rsidP="00D27E6E">
      <w:pPr>
        <w:numPr>
          <w:ilvl w:val="0"/>
          <w:numId w:val="23"/>
        </w:numPr>
        <w:overflowPunct/>
        <w:autoSpaceDE/>
        <w:autoSpaceDN/>
        <w:adjustRightInd/>
        <w:textAlignment w:val="auto"/>
      </w:pPr>
      <w:r>
        <w:t>guide and support the learner for the duration of the programme</w:t>
      </w:r>
    </w:p>
    <w:p w:rsidR="00D27E6E" w:rsidRDefault="00D27E6E" w:rsidP="00D27E6E">
      <w:pPr>
        <w:numPr>
          <w:ilvl w:val="0"/>
          <w:numId w:val="23"/>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rsidR="00D27E6E" w:rsidRDefault="00D27E6E" w:rsidP="00D27E6E">
      <w:pPr>
        <w:numPr>
          <w:ilvl w:val="0"/>
          <w:numId w:val="23"/>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rsidR="00D27E6E" w:rsidRDefault="00D27E6E" w:rsidP="00D27E6E">
      <w:pPr>
        <w:numPr>
          <w:ilvl w:val="0"/>
          <w:numId w:val="23"/>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rsidR="00D27E6E" w:rsidRDefault="00D27E6E" w:rsidP="00D27E6E">
      <w:pPr>
        <w:rPr>
          <w:b/>
        </w:rPr>
      </w:pPr>
      <w:r>
        <w:rPr>
          <w:b/>
        </w:rPr>
        <w:lastRenderedPageBreak/>
        <w:t>Completion and submission of portfolio</w:t>
      </w:r>
    </w:p>
    <w:p w:rsidR="00D27E6E" w:rsidRDefault="00D27E6E" w:rsidP="00D27E6E">
      <w:pPr>
        <w:rPr>
          <w:b/>
        </w:rPr>
      </w:pPr>
    </w:p>
    <w:p w:rsidR="00D27E6E" w:rsidRDefault="00D27E6E" w:rsidP="00D27E6E">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rsidR="00D27E6E" w:rsidRDefault="00D27E6E" w:rsidP="00D27E6E"/>
    <w:p w:rsidR="00D27E6E" w:rsidRDefault="00D27E6E" w:rsidP="00D27E6E">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rsidR="00D27E6E" w:rsidRDefault="00D27E6E" w:rsidP="00D27E6E">
      <w:pPr>
        <w:ind w:right="72"/>
      </w:pPr>
    </w:p>
    <w:p w:rsidR="00D27E6E" w:rsidRDefault="00D27E6E" w:rsidP="00D27E6E">
      <w:r>
        <w:rPr>
          <w:b/>
        </w:rPr>
        <w:t>Pressure of work is not regarded as a reason for non-attendance at any Consolidation Workshop</w:t>
      </w:r>
      <w:r>
        <w:t>.</w:t>
      </w:r>
    </w:p>
    <w:p w:rsidR="00D27E6E" w:rsidRDefault="00D27E6E" w:rsidP="00D27E6E"/>
    <w:p w:rsidR="00D27E6E" w:rsidRDefault="00D27E6E" w:rsidP="00D27E6E">
      <w:r>
        <w:t>I understand and accept the terms and conditions of this learning agreement as stated above.</w:t>
      </w:r>
    </w:p>
    <w:p w:rsidR="00D27E6E" w:rsidRDefault="00D27E6E" w:rsidP="00D27E6E"/>
    <w:p w:rsidR="00D27E6E" w:rsidRDefault="00D27E6E" w:rsidP="00D27E6E">
      <w:r>
        <w:t xml:space="preserve">Signed:……………………….. Print Name:………………………… Date:………. </w:t>
      </w:r>
    </w:p>
    <w:p w:rsidR="00D27E6E" w:rsidRDefault="00D27E6E" w:rsidP="00D27E6E">
      <w:r>
        <w:t>(Learner)</w:t>
      </w:r>
    </w:p>
    <w:p w:rsidR="00D27E6E" w:rsidRDefault="00D27E6E" w:rsidP="00D27E6E"/>
    <w:p w:rsidR="00D27E6E" w:rsidRDefault="00D27E6E" w:rsidP="00D27E6E">
      <w:r>
        <w:t xml:space="preserve">Signed:……………………….. Print Name:………………………….Date:………. </w:t>
      </w:r>
    </w:p>
    <w:p w:rsidR="00D27E6E" w:rsidRDefault="00D27E6E" w:rsidP="00D27E6E">
      <w:r>
        <w:t>(Line Manager/Mentor)</w:t>
      </w:r>
    </w:p>
    <w:p w:rsidR="00D27E6E" w:rsidRDefault="00D27E6E" w:rsidP="00D27E6E"/>
    <w:p w:rsidR="00D27E6E" w:rsidRDefault="00D27E6E" w:rsidP="00D27E6E">
      <w:r>
        <w:t>Signed:……………………….. Print Name:………………………….Date:……….</w:t>
      </w:r>
    </w:p>
    <w:p w:rsidR="00D27E6E" w:rsidRDefault="00D27E6E" w:rsidP="00D27E6E">
      <w:r>
        <w:t>(Mentor, if different to above)</w:t>
      </w:r>
    </w:p>
    <w:p w:rsidR="00D27E6E" w:rsidRDefault="00D27E6E" w:rsidP="00D27E6E"/>
    <w:p w:rsidR="00D27E6E" w:rsidRDefault="00D27E6E" w:rsidP="00D27E6E"/>
    <w:p w:rsidR="00D27E6E" w:rsidRDefault="00D27E6E" w:rsidP="00D27E6E">
      <w:pPr>
        <w:rPr>
          <w:b/>
        </w:rPr>
      </w:pPr>
      <w:r>
        <w:rPr>
          <w:b/>
        </w:rPr>
        <w:t>PLEASE PLACE THE SIGNED COPY OF THIS LEARNING AGREEMENT IN SECTION 9 OF THE PORTFOLIO</w:t>
      </w:r>
    </w:p>
    <w:p w:rsidR="00D27E6E" w:rsidRPr="00BE10C2" w:rsidRDefault="00D27E6E" w:rsidP="00D27E6E">
      <w:pPr>
        <w:overflowPunct/>
        <w:autoSpaceDE/>
        <w:autoSpaceDN/>
        <w:adjustRightInd/>
        <w:textAlignment w:val="auto"/>
        <w:rPr>
          <w:color w:val="auto"/>
          <w:sz w:val="24"/>
          <w:szCs w:val="24"/>
        </w:rPr>
      </w:pPr>
    </w:p>
    <w:p w:rsidR="00D27E6E" w:rsidRPr="00090160" w:rsidRDefault="00D27E6E" w:rsidP="00D27E6E">
      <w:pPr>
        <w:tabs>
          <w:tab w:val="left" w:pos="1590"/>
        </w:tabs>
        <w:rPr>
          <w:b/>
          <w:color w:val="auto"/>
          <w:sz w:val="24"/>
          <w:szCs w:val="24"/>
        </w:rPr>
      </w:pPr>
    </w:p>
    <w:p w:rsidR="00A212C9" w:rsidRDefault="00A212C9"/>
    <w:sectPr w:rsidR="00A212C9" w:rsidSect="00D27E6E">
      <w:footerReference w:type="default" r:id="rId47"/>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545B8" w:rsidRDefault="00F066E0">
      <w:r>
        <w:separator/>
      </w:r>
    </w:p>
  </w:endnote>
  <w:endnote w:type="continuationSeparator" w:id="0">
    <w:p w:rsidR="000545B8" w:rsidRDefault="00F066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venir Black">
    <w:altName w:val="Avenir Black"/>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27E6E" w:rsidRPr="00E60F42" w:rsidRDefault="00D27E6E" w:rsidP="00D27E6E">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545B8" w:rsidRDefault="00F066E0">
      <w:r>
        <w:separator/>
      </w:r>
    </w:p>
  </w:footnote>
  <w:footnote w:type="continuationSeparator" w:id="0">
    <w:p w:rsidR="000545B8" w:rsidRDefault="00F066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45"/>
  </w:num>
  <w:num w:numId="4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27E6E"/>
    <w:rsid w:val="000545B8"/>
    <w:rsid w:val="00722674"/>
    <w:rsid w:val="009C3528"/>
    <w:rsid w:val="00A212C9"/>
    <w:rsid w:val="00AF7AAE"/>
    <w:rsid w:val="00C800DF"/>
    <w:rsid w:val="00C83594"/>
    <w:rsid w:val="00D27E6E"/>
    <w:rsid w:val="00E51018"/>
    <w:rsid w:val="00F066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9D59AF8-1C16-434D-92FD-1D5B6B7331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iPriority="0"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27E6E"/>
    <w:pPr>
      <w:overflowPunct w:val="0"/>
      <w:autoSpaceDE w:val="0"/>
      <w:autoSpaceDN w:val="0"/>
      <w:adjustRightInd w:val="0"/>
      <w:spacing w:after="0" w:line="240" w:lineRule="auto"/>
      <w:textAlignment w:val="baseline"/>
    </w:pPr>
    <w:rPr>
      <w:rFonts w:ascii="Arial" w:eastAsia="Times New Roman" w:hAnsi="Arial" w:cs="Arial"/>
      <w:color w:val="000000"/>
      <w:sz w:val="20"/>
      <w:szCs w:val="20"/>
      <w:lang w:eastAsia="en-GB"/>
    </w:rPr>
  </w:style>
  <w:style w:type="paragraph" w:styleId="Heading1">
    <w:name w:val="heading 1"/>
    <w:basedOn w:val="Normal"/>
    <w:next w:val="Normal"/>
    <w:link w:val="Heading1Char"/>
    <w:qFormat/>
    <w:rsid w:val="00D27E6E"/>
    <w:pPr>
      <w:keepNext/>
      <w:spacing w:before="240" w:after="60"/>
      <w:outlineLvl w:val="0"/>
    </w:pPr>
    <w:rPr>
      <w:b/>
      <w:kern w:val="28"/>
      <w:sz w:val="28"/>
    </w:rPr>
  </w:style>
  <w:style w:type="paragraph" w:styleId="Heading2">
    <w:name w:val="heading 2"/>
    <w:basedOn w:val="Normal"/>
    <w:next w:val="Normal"/>
    <w:link w:val="Heading2Char"/>
    <w:uiPriority w:val="9"/>
    <w:qFormat/>
    <w:rsid w:val="00D27E6E"/>
    <w:pPr>
      <w:keepNext/>
      <w:spacing w:before="240" w:after="60"/>
      <w:outlineLvl w:val="1"/>
    </w:pPr>
    <w:rPr>
      <w:rFonts w:ascii="Cambria" w:hAnsi="Cambria" w:cs="Times New Roman"/>
      <w:b/>
      <w:bCs/>
      <w:i/>
      <w:iCs/>
      <w:sz w:val="28"/>
      <w:szCs w:val="28"/>
      <w:lang w:val="x-none" w:eastAsia="x-none"/>
    </w:rPr>
  </w:style>
  <w:style w:type="paragraph" w:styleId="Heading3">
    <w:name w:val="heading 3"/>
    <w:basedOn w:val="Normal"/>
    <w:next w:val="Normal"/>
    <w:link w:val="Heading3Char"/>
    <w:uiPriority w:val="9"/>
    <w:semiHidden/>
    <w:unhideWhenUsed/>
    <w:qFormat/>
    <w:rsid w:val="00D27E6E"/>
    <w:pPr>
      <w:keepNext/>
      <w:keepLines/>
      <w:spacing w:before="4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27E6E"/>
    <w:rPr>
      <w:rFonts w:ascii="Arial" w:eastAsia="Times New Roman" w:hAnsi="Arial" w:cs="Arial"/>
      <w:b/>
      <w:color w:val="000000"/>
      <w:kern w:val="28"/>
      <w:sz w:val="28"/>
      <w:szCs w:val="20"/>
      <w:lang w:eastAsia="en-GB"/>
    </w:rPr>
  </w:style>
  <w:style w:type="character" w:customStyle="1" w:styleId="Heading2Char">
    <w:name w:val="Heading 2 Char"/>
    <w:basedOn w:val="DefaultParagraphFont"/>
    <w:link w:val="Heading2"/>
    <w:uiPriority w:val="9"/>
    <w:rsid w:val="00D27E6E"/>
    <w:rPr>
      <w:rFonts w:ascii="Cambria" w:eastAsia="Times New Roman" w:hAnsi="Cambria" w:cs="Times New Roman"/>
      <w:b/>
      <w:bCs/>
      <w:i/>
      <w:iCs/>
      <w:color w:val="000000"/>
      <w:sz w:val="28"/>
      <w:szCs w:val="28"/>
      <w:lang w:val="x-none" w:eastAsia="x-none"/>
    </w:rPr>
  </w:style>
  <w:style w:type="character" w:customStyle="1" w:styleId="Heading3Char">
    <w:name w:val="Heading 3 Char"/>
    <w:basedOn w:val="DefaultParagraphFont"/>
    <w:link w:val="Heading3"/>
    <w:uiPriority w:val="9"/>
    <w:semiHidden/>
    <w:rsid w:val="00D27E6E"/>
    <w:rPr>
      <w:rFonts w:asciiTheme="majorHAnsi" w:eastAsiaTheme="majorEastAsia" w:hAnsiTheme="majorHAnsi" w:cstheme="majorBidi"/>
      <w:color w:val="1F4D78" w:themeColor="accent1" w:themeShade="7F"/>
      <w:sz w:val="24"/>
      <w:szCs w:val="24"/>
      <w:lang w:eastAsia="en-GB"/>
    </w:rPr>
  </w:style>
  <w:style w:type="character" w:customStyle="1" w:styleId="HeaderChar">
    <w:name w:val="Header Char"/>
    <w:basedOn w:val="DefaultParagraphFont"/>
    <w:link w:val="Header"/>
    <w:semiHidden/>
    <w:rsid w:val="00D27E6E"/>
    <w:rPr>
      <w:rFonts w:ascii="Arial" w:eastAsia="Times New Roman" w:hAnsi="Arial" w:cs="Arial"/>
      <w:color w:val="000000"/>
      <w:sz w:val="20"/>
      <w:szCs w:val="20"/>
      <w:lang w:eastAsia="en-GB"/>
    </w:rPr>
  </w:style>
  <w:style w:type="paragraph" w:styleId="Header">
    <w:name w:val="header"/>
    <w:basedOn w:val="Normal"/>
    <w:link w:val="HeaderChar"/>
    <w:semiHidden/>
    <w:rsid w:val="00D27E6E"/>
    <w:pPr>
      <w:tabs>
        <w:tab w:val="center" w:pos="4320"/>
        <w:tab w:val="right" w:pos="8640"/>
      </w:tabs>
    </w:pPr>
  </w:style>
  <w:style w:type="paragraph" w:styleId="Footer">
    <w:name w:val="footer"/>
    <w:basedOn w:val="Normal"/>
    <w:link w:val="FooterChar"/>
    <w:uiPriority w:val="99"/>
    <w:rsid w:val="00D27E6E"/>
    <w:pPr>
      <w:tabs>
        <w:tab w:val="center" w:pos="4320"/>
        <w:tab w:val="right" w:pos="8640"/>
      </w:tabs>
    </w:pPr>
    <w:rPr>
      <w:rFonts w:cs="Times New Roman"/>
      <w:lang w:val="x-none" w:eastAsia="x-none"/>
    </w:rPr>
  </w:style>
  <w:style w:type="character" w:customStyle="1" w:styleId="FooterChar">
    <w:name w:val="Footer Char"/>
    <w:basedOn w:val="DefaultParagraphFont"/>
    <w:link w:val="Footer"/>
    <w:uiPriority w:val="99"/>
    <w:rsid w:val="00D27E6E"/>
    <w:rPr>
      <w:rFonts w:ascii="Arial" w:eastAsia="Times New Roman" w:hAnsi="Arial" w:cs="Times New Roman"/>
      <w:color w:val="000000"/>
      <w:sz w:val="20"/>
      <w:szCs w:val="20"/>
      <w:lang w:val="x-none" w:eastAsia="x-none"/>
    </w:rPr>
  </w:style>
  <w:style w:type="character" w:customStyle="1" w:styleId="BodyTextChar">
    <w:name w:val="Body Text Char"/>
    <w:basedOn w:val="DefaultParagraphFont"/>
    <w:link w:val="BodyText"/>
    <w:semiHidden/>
    <w:rsid w:val="00D27E6E"/>
    <w:rPr>
      <w:rFonts w:ascii="Arial" w:eastAsia="Times New Roman" w:hAnsi="Arial" w:cs="Arial"/>
      <w:b/>
      <w:color w:val="000000"/>
      <w:sz w:val="24"/>
      <w:szCs w:val="20"/>
      <w:lang w:eastAsia="en-GB"/>
    </w:rPr>
  </w:style>
  <w:style w:type="paragraph" w:styleId="BodyText">
    <w:name w:val="Body Text"/>
    <w:basedOn w:val="Normal"/>
    <w:link w:val="BodyTextChar"/>
    <w:semiHidden/>
    <w:rsid w:val="00D27E6E"/>
    <w:rPr>
      <w:b/>
      <w:sz w:val="24"/>
    </w:rPr>
  </w:style>
  <w:style w:type="character" w:customStyle="1" w:styleId="BalloonTextChar">
    <w:name w:val="Balloon Text Char"/>
    <w:basedOn w:val="DefaultParagraphFont"/>
    <w:link w:val="BalloonText"/>
    <w:semiHidden/>
    <w:rsid w:val="00D27E6E"/>
    <w:rPr>
      <w:rFonts w:ascii="Tahoma" w:eastAsia="Times New Roman" w:hAnsi="Tahoma" w:cs="Tahoma"/>
      <w:color w:val="000000"/>
      <w:sz w:val="16"/>
      <w:szCs w:val="16"/>
      <w:lang w:eastAsia="en-GB"/>
    </w:rPr>
  </w:style>
  <w:style w:type="paragraph" w:styleId="BalloonText">
    <w:name w:val="Balloon Text"/>
    <w:basedOn w:val="Normal"/>
    <w:link w:val="BalloonTextChar"/>
    <w:semiHidden/>
    <w:rsid w:val="00D27E6E"/>
    <w:rPr>
      <w:rFonts w:ascii="Tahoma" w:hAnsi="Tahoma" w:cs="Tahoma"/>
      <w:sz w:val="16"/>
      <w:szCs w:val="16"/>
    </w:rPr>
  </w:style>
  <w:style w:type="character" w:styleId="Hyperlink">
    <w:name w:val="Hyperlink"/>
    <w:uiPriority w:val="99"/>
    <w:rsid w:val="00D27E6E"/>
    <w:rPr>
      <w:color w:val="0000FF"/>
      <w:u w:val="single"/>
    </w:rPr>
  </w:style>
  <w:style w:type="character" w:customStyle="1" w:styleId="CommentTextChar">
    <w:name w:val="Comment Text Char"/>
    <w:basedOn w:val="DefaultParagraphFont"/>
    <w:link w:val="CommentText"/>
    <w:uiPriority w:val="99"/>
    <w:semiHidden/>
    <w:rsid w:val="00D27E6E"/>
    <w:rPr>
      <w:rFonts w:ascii="Arial" w:eastAsia="Times New Roman" w:hAnsi="Arial" w:cs="Times New Roman"/>
      <w:color w:val="000000"/>
      <w:sz w:val="20"/>
      <w:szCs w:val="20"/>
      <w:lang w:val="x-none" w:eastAsia="x-none"/>
    </w:rPr>
  </w:style>
  <w:style w:type="paragraph" w:styleId="CommentText">
    <w:name w:val="annotation text"/>
    <w:basedOn w:val="Normal"/>
    <w:link w:val="CommentTextChar"/>
    <w:uiPriority w:val="99"/>
    <w:semiHidden/>
    <w:unhideWhenUsed/>
    <w:rsid w:val="00D27E6E"/>
    <w:rPr>
      <w:rFonts w:cs="Times New Roman"/>
      <w:lang w:val="x-none" w:eastAsia="x-none"/>
    </w:rPr>
  </w:style>
  <w:style w:type="character" w:customStyle="1" w:styleId="CommentSubjectChar">
    <w:name w:val="Comment Subject Char"/>
    <w:basedOn w:val="CommentTextChar"/>
    <w:link w:val="CommentSubject"/>
    <w:uiPriority w:val="99"/>
    <w:semiHidden/>
    <w:rsid w:val="00D27E6E"/>
    <w:rPr>
      <w:rFonts w:ascii="Arial" w:eastAsia="Times New Roman" w:hAnsi="Arial" w:cs="Times New Roman"/>
      <w:b/>
      <w:bCs/>
      <w:color w:val="000000"/>
      <w:sz w:val="20"/>
      <w:szCs w:val="20"/>
      <w:lang w:val="x-none" w:eastAsia="x-none"/>
    </w:rPr>
  </w:style>
  <w:style w:type="paragraph" w:styleId="CommentSubject">
    <w:name w:val="annotation subject"/>
    <w:basedOn w:val="CommentText"/>
    <w:next w:val="CommentText"/>
    <w:link w:val="CommentSubjectChar"/>
    <w:uiPriority w:val="99"/>
    <w:semiHidden/>
    <w:unhideWhenUsed/>
    <w:rsid w:val="00D27E6E"/>
    <w:rPr>
      <w:b/>
      <w:bCs/>
    </w:rPr>
  </w:style>
  <w:style w:type="character" w:customStyle="1" w:styleId="BodyText3Char">
    <w:name w:val="Body Text 3 Char"/>
    <w:basedOn w:val="DefaultParagraphFont"/>
    <w:link w:val="BodyText3"/>
    <w:uiPriority w:val="99"/>
    <w:semiHidden/>
    <w:rsid w:val="00D27E6E"/>
    <w:rPr>
      <w:rFonts w:ascii="Arial" w:eastAsia="Times New Roman" w:hAnsi="Arial" w:cs="Times New Roman"/>
      <w:color w:val="000000"/>
      <w:sz w:val="16"/>
      <w:szCs w:val="16"/>
      <w:lang w:val="x-none" w:eastAsia="x-none"/>
    </w:rPr>
  </w:style>
  <w:style w:type="paragraph" w:styleId="BodyText3">
    <w:name w:val="Body Text 3"/>
    <w:basedOn w:val="Normal"/>
    <w:link w:val="BodyText3Char"/>
    <w:uiPriority w:val="99"/>
    <w:semiHidden/>
    <w:unhideWhenUsed/>
    <w:rsid w:val="00D27E6E"/>
    <w:pPr>
      <w:spacing w:after="120"/>
    </w:pPr>
    <w:rPr>
      <w:rFonts w:cs="Times New Roman"/>
      <w:sz w:val="16"/>
      <w:szCs w:val="16"/>
      <w:lang w:val="x-none" w:eastAsia="x-none"/>
    </w:rPr>
  </w:style>
  <w:style w:type="paragraph" w:styleId="EndnoteText">
    <w:name w:val="endnote text"/>
    <w:basedOn w:val="Normal"/>
    <w:link w:val="EndnoteTextChar"/>
    <w:uiPriority w:val="99"/>
    <w:semiHidden/>
    <w:unhideWhenUsed/>
    <w:rsid w:val="00D27E6E"/>
  </w:style>
  <w:style w:type="character" w:customStyle="1" w:styleId="EndnoteTextChar">
    <w:name w:val="Endnote Text Char"/>
    <w:basedOn w:val="DefaultParagraphFont"/>
    <w:link w:val="EndnoteText"/>
    <w:uiPriority w:val="99"/>
    <w:semiHidden/>
    <w:rsid w:val="00D27E6E"/>
    <w:rPr>
      <w:rFonts w:ascii="Arial" w:eastAsia="Times New Roman" w:hAnsi="Arial" w:cs="Arial"/>
      <w:color w:val="000000"/>
      <w:sz w:val="20"/>
      <w:szCs w:val="20"/>
      <w:lang w:eastAsia="en-GB"/>
    </w:rPr>
  </w:style>
  <w:style w:type="character" w:styleId="EndnoteReference">
    <w:name w:val="endnote reference"/>
    <w:uiPriority w:val="99"/>
    <w:semiHidden/>
    <w:unhideWhenUsed/>
    <w:rsid w:val="00D27E6E"/>
    <w:rPr>
      <w:vertAlign w:val="superscript"/>
    </w:rPr>
  </w:style>
  <w:style w:type="paragraph" w:styleId="Title">
    <w:name w:val="Title"/>
    <w:basedOn w:val="Normal"/>
    <w:link w:val="TitleChar"/>
    <w:qFormat/>
    <w:rsid w:val="00D27E6E"/>
    <w:pPr>
      <w:overflowPunct/>
      <w:autoSpaceDE/>
      <w:autoSpaceDN/>
      <w:adjustRightInd/>
      <w:jc w:val="center"/>
      <w:textAlignment w:val="auto"/>
    </w:pPr>
    <w:rPr>
      <w:rFonts w:cs="Times New Roman"/>
      <w:b/>
      <w:color w:val="auto"/>
      <w:sz w:val="24"/>
    </w:rPr>
  </w:style>
  <w:style w:type="character" w:customStyle="1" w:styleId="TitleChar">
    <w:name w:val="Title Char"/>
    <w:basedOn w:val="DefaultParagraphFont"/>
    <w:link w:val="Title"/>
    <w:rsid w:val="00D27E6E"/>
    <w:rPr>
      <w:rFonts w:ascii="Arial" w:eastAsia="Times New Roman" w:hAnsi="Arial" w:cs="Times New Roman"/>
      <w:b/>
      <w:sz w:val="24"/>
      <w:szCs w:val="20"/>
      <w:lang w:eastAsia="en-GB"/>
    </w:rPr>
  </w:style>
  <w:style w:type="paragraph" w:customStyle="1" w:styleId="Pa5">
    <w:name w:val="Pa5"/>
    <w:basedOn w:val="Normal"/>
    <w:next w:val="Normal"/>
    <w:uiPriority w:val="99"/>
    <w:rsid w:val="00D27E6E"/>
    <w:pPr>
      <w:overflowPunct/>
      <w:spacing w:line="261" w:lineRule="atLeast"/>
      <w:textAlignment w:val="auto"/>
    </w:pPr>
    <w:rPr>
      <w:rFonts w:ascii="Avenir Black" w:hAnsi="Avenir Black" w:cs="Times New Roman"/>
      <w:color w:val="auto"/>
      <w:sz w:val="24"/>
      <w:szCs w:val="24"/>
    </w:rPr>
  </w:style>
  <w:style w:type="paragraph" w:styleId="NormalWeb">
    <w:name w:val="Normal (Web)"/>
    <w:basedOn w:val="Normal"/>
    <w:uiPriority w:val="99"/>
    <w:unhideWhenUsed/>
    <w:rsid w:val="00D27E6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rsid w:val="00D27E6E"/>
  </w:style>
  <w:style w:type="character" w:styleId="Emphasis">
    <w:name w:val="Emphasis"/>
    <w:basedOn w:val="DefaultParagraphFont"/>
    <w:uiPriority w:val="20"/>
    <w:qFormat/>
    <w:rsid w:val="00D27E6E"/>
    <w:rPr>
      <w:i/>
      <w:iCs/>
    </w:rPr>
  </w:style>
  <w:style w:type="character" w:styleId="Strong">
    <w:name w:val="Strong"/>
    <w:basedOn w:val="DefaultParagraphFont"/>
    <w:uiPriority w:val="22"/>
    <w:qFormat/>
    <w:rsid w:val="00D27E6E"/>
    <w:rPr>
      <w:b/>
      <w:bCs/>
    </w:rPr>
  </w:style>
  <w:style w:type="character" w:customStyle="1" w:styleId="al-author-name-more">
    <w:name w:val="al-author-name-more"/>
    <w:basedOn w:val="DefaultParagraphFont"/>
    <w:rsid w:val="00D27E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statswales.gov.wales/Catalogue/Welsh-Language/Census-Welsh-Language" TargetMode="External"/><Relationship Id="rId18" Type="http://schemas.openxmlformats.org/officeDocument/2006/relationships/hyperlink" Target="https://www.dementiafriends.org.uk/" TargetMode="External"/><Relationship Id="rId26" Type="http://schemas.openxmlformats.org/officeDocument/2006/relationships/hyperlink" Target="https://learning.nspcc.org.uk/child-protection-system/wales/" TargetMode="External"/><Relationship Id="rId39" Type="http://schemas.openxmlformats.org/officeDocument/2006/relationships/hyperlink" Target="https://gweddill.gov.wales/docs/phhs/publications/160404part7guidevol1en.pdf" TargetMode="External"/><Relationship Id="rId3" Type="http://schemas.openxmlformats.org/officeDocument/2006/relationships/settings" Target="settings.xml"/><Relationship Id="rId21" Type="http://schemas.openxmlformats.org/officeDocument/2006/relationships/hyperlink" Target="https://law.gov.wales/publicservices/social-care/Local-authorityresponsibilities/Safeguarding/adult-protection-and-support-orders/?lang=en" TargetMode="External"/><Relationship Id="rId34" Type="http://schemas.openxmlformats.org/officeDocument/2006/relationships/hyperlink" Target="https://socialcare.wales/cms_assets/file-uploads/Code-of-Professional-Practice-for-Social-Care-web-version.pdf" TargetMode="External"/><Relationship Id="rId42" Type="http://schemas.openxmlformats.org/officeDocument/2006/relationships/hyperlink" Target="https://socialcare.wales/resources/wales-interim-policy-and-procedures-for-the-protection-of-vulnerable-adults-from-abuse" TargetMode="External"/><Relationship Id="rId47" Type="http://schemas.openxmlformats.org/officeDocument/2006/relationships/footer" Target="footer1.xml"/><Relationship Id="rId7" Type="http://schemas.openxmlformats.org/officeDocument/2006/relationships/image" Target="media/image1.png"/><Relationship Id="rId12" Type="http://schemas.openxmlformats.org/officeDocument/2006/relationships/hyperlink" Target="https://www.basw.co.uk/resources/person-centred-care-made-simple" TargetMode="External"/><Relationship Id="rId17" Type="http://schemas.openxmlformats.org/officeDocument/2006/relationships/hyperlink" Target="https://www.dementiaaction.org.uk/resources/podcasts" TargetMode="External"/><Relationship Id="rId25" Type="http://schemas.openxmlformats.org/officeDocument/2006/relationships/hyperlink" Target="https://www.nice.org.uk/guidance/ng108/chapter/Recommendations" TargetMode="External"/><Relationship Id="rId33" Type="http://schemas.openxmlformats.org/officeDocument/2006/relationships/hyperlink" Target="https://www.scie.org.uk/mca/dols/practice/lps" TargetMode="External"/><Relationship Id="rId38" Type="http://schemas.openxmlformats.org/officeDocument/2006/relationships/hyperlink" Target="https://www.39essex.com/docs/newsletters/deprivation_of_liberty_after_cheshire_west_-_a_guide_for_front-line_staff.pdf" TargetMode="External"/><Relationship Id="rId46" Type="http://schemas.openxmlformats.org/officeDocument/2006/relationships/hyperlink" Target="https://doi.org/10.1093/bjsw/bcx073" TargetMode="External"/><Relationship Id="rId2" Type="http://schemas.openxmlformats.org/officeDocument/2006/relationships/styles" Target="styles.xml"/><Relationship Id="rId16" Type="http://schemas.openxmlformats.org/officeDocument/2006/relationships/hyperlink" Target="https://www.communitycare.co.uk/2018/06/01/stress-and-experiencing-a-clients-trauma-why-self-care-for-social-workers-is-so-important/" TargetMode="External"/><Relationship Id="rId20" Type="http://schemas.openxmlformats.org/officeDocument/2006/relationships/hyperlink" Target="https://www.mindtools.com/pages/article/reflective-cycle.htm" TargetMode="External"/><Relationship Id="rId29" Type="http://schemas.openxmlformats.org/officeDocument/2006/relationships/hyperlink" Target="https://www.psychologytoday.com/gb/therapy-types/person-centered-therapy" TargetMode="External"/><Relationship Id="rId41" Type="http://schemas.openxmlformats.org/officeDocument/2006/relationships/hyperlink" Target="https://www.training2care.co.uk/virtual-dementia-tour.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asw.co.uk/about-basw/code-ethics" TargetMode="External"/><Relationship Id="rId24" Type="http://schemas.openxmlformats.org/officeDocument/2006/relationships/hyperlink" Target="https://socialcare.wales/nos-areas/social-work" TargetMode="External"/><Relationship Id="rId32" Type="http://schemas.openxmlformats.org/officeDocument/2006/relationships/hyperlink" Target="https://www.scie.org.uk/self-neglect/at-a-glance" TargetMode="External"/><Relationship Id="rId37" Type="http://schemas.openxmlformats.org/officeDocument/2006/relationships/hyperlink" Target="http://www.legislation.gov.uk/anaw/2014/4/contents" TargetMode="External"/><Relationship Id="rId40" Type="http://schemas.openxmlformats.org/officeDocument/2006/relationships/hyperlink" Target="https://www.olderpeoplewales.com/en/about/un-principles.aspx" TargetMode="External"/><Relationship Id="rId45" Type="http://schemas.openxmlformats.org/officeDocument/2006/relationships/hyperlink" Target="https://gov.wales/sites/default/files/publications/2019-06/volume-6-handling-individual-cases-to-protect-adults-at-risk.pdf" TargetMode="External"/><Relationship Id="rId5" Type="http://schemas.openxmlformats.org/officeDocument/2006/relationships/footnotes" Target="footnotes.xml"/><Relationship Id="rId15" Type="http://schemas.openxmlformats.org/officeDocument/2006/relationships/hyperlink" Target="https://socialcare.wales/cms_assets/file-uploads/Code-of-Professional-Practice-for-Social-Care-web-version.pdf" TargetMode="External"/><Relationship Id="rId23" Type="http://schemas.openxmlformats.org/officeDocument/2006/relationships/hyperlink" Target="https://gov.wales/sites/default/files/publications/2019-04/delivering-the-active-offer-information-pack-social-services-and-social-care.pdf" TargetMode="External"/><Relationship Id="rId28" Type="http://schemas.openxmlformats.org/officeDocument/2006/relationships/hyperlink" Target="http://www.lukeclements.co.uk/wp-content/uploads/2018/09/2018-01-Carys-Phillips-Self-Neglect.pdf" TargetMode="External"/><Relationship Id="rId36" Type="http://schemas.openxmlformats.org/officeDocument/2006/relationships/hyperlink" Target="http://safeguardingboard.wales/2018/12/06/practitioners-guide/" TargetMode="External"/><Relationship Id="rId49" Type="http://schemas.openxmlformats.org/officeDocument/2006/relationships/theme" Target="theme/theme1.xml"/><Relationship Id="rId10" Type="http://schemas.openxmlformats.org/officeDocument/2006/relationships/hyperlink" Target="https://www.basw.co.uk/resources/professional-boundaries-guidance-social-workers" TargetMode="External"/><Relationship Id="rId19" Type="http://schemas.openxmlformats.org/officeDocument/2006/relationships/hyperlink" Target="https://www.basw.co.uk/system/files/resources/basw_12856-8_0.pdf" TargetMode="External"/><Relationship Id="rId31" Type="http://schemas.openxmlformats.org/officeDocument/2006/relationships/hyperlink" Target="http://www.scie.org.uk/assets/elearning/communicationskills/cs01/resource/underpinningKnowledge.pdf" TargetMode="External"/><Relationship Id="rId44" Type="http://schemas.openxmlformats.org/officeDocument/2006/relationships/hyperlink" Target="http://www.wales.nhs.uk/sites3/documents/415/web%20-%2016184_narrative_e_web.pdf" TargetMode="External"/><Relationship Id="rId4" Type="http://schemas.openxmlformats.org/officeDocument/2006/relationships/webSettings" Target="webSettings.xml"/><Relationship Id="rId9" Type="http://schemas.openxmlformats.org/officeDocument/2006/relationships/hyperlink" Target="https://www.anncrafttrust.org/resources/why-have-different-policies-and-procedures-for-safeguarding-children-and-adults/" TargetMode="External"/><Relationship Id="rId14" Type="http://schemas.openxmlformats.org/officeDocument/2006/relationships/hyperlink" Target="https://www.researchgate.net/publication/29464897_Social_Work_stress_and_burnout_A_review/link/0912f50a0ac4144275000000/download" TargetMode="External"/><Relationship Id="rId22" Type="http://schemas.openxmlformats.org/officeDocument/2006/relationships/hyperlink" Target="https://www.mind.org.uk/media/1823083/human-rights-act.pdf" TargetMode="External"/><Relationship Id="rId27" Type="http://schemas.openxmlformats.org/officeDocument/2006/relationships/hyperlink" Target="https://learning.nspcc.org.uk/news/2019/august/podcast-safeguarding-adults-and-children/" TargetMode="External"/><Relationship Id="rId30" Type="http://schemas.openxmlformats.org/officeDocument/2006/relationships/hyperlink" Target="https://www.signsofsafety.net/signs-of-safety/" TargetMode="External"/><Relationship Id="rId35" Type="http://schemas.openxmlformats.org/officeDocument/2006/relationships/hyperlink" Target="https://assets.publishing.service.gov.uk/government/uploads/system/uploads/attachment_data/file/652773/Strengths-based_social_work_practice_with_adults.pdf" TargetMode="External"/><Relationship Id="rId43" Type="http://schemas.openxmlformats.org/officeDocument/2006/relationships/hyperlink" Target="https://socialcare.wales/hub/hub-resource-sub-categories/safeguarding-procedures" TargetMode="External"/><Relationship Id="rId48" Type="http://schemas.openxmlformats.org/officeDocument/2006/relationships/fontTable" Target="fontTable.xml"/><Relationship Id="rId8" Type="http://schemas.openxmlformats.org/officeDocument/2006/relationships/hyperlink" Target="https://www.psychologytoday.com/gb/basics/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43</Pages>
  <Words>13385</Words>
  <Characters>76298</Characters>
  <Application>Microsoft Office Word</Application>
  <DocSecurity>0</DocSecurity>
  <Lines>635</Lines>
  <Paragraphs>179</Paragraphs>
  <ScaleCrop>false</ScaleCrop>
  <HeadingPairs>
    <vt:vector size="2" baseType="variant">
      <vt:variant>
        <vt:lpstr>Title</vt:lpstr>
      </vt:variant>
      <vt:variant>
        <vt:i4>1</vt:i4>
      </vt:variant>
    </vt:vector>
  </HeadingPairs>
  <TitlesOfParts>
    <vt:vector size="1" baseType="lpstr">
      <vt:lpstr/>
    </vt:vector>
  </TitlesOfParts>
  <Company>Ceredigion County Council</Company>
  <LinksUpToDate>false</LinksUpToDate>
  <CharactersWithSpaces>89504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Bramham</dc:creator>
  <cp:keywords/>
  <dc:description/>
  <cp:lastModifiedBy>Naomi Bramham</cp:lastModifiedBy>
  <cp:revision>5</cp:revision>
  <dcterms:created xsi:type="dcterms:W3CDTF">2020-02-17T07:40:00Z</dcterms:created>
  <dcterms:modified xsi:type="dcterms:W3CDTF">2020-02-17T14:10:00Z</dcterms:modified>
</cp:coreProperties>
</file>