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39C6" w14:textId="77777777" w:rsidR="00CC6E35" w:rsidRDefault="00CC6E35" w:rsidP="00CC6E35">
      <w:pPr>
        <w:spacing w:line="360" w:lineRule="auto"/>
        <w:jc w:val="center"/>
        <w:rPr>
          <w:rFonts w:ascii="Arial" w:hAnsi="Arial" w:cs="Arial"/>
          <w:b/>
          <w:bCs/>
          <w:sz w:val="32"/>
          <w:szCs w:val="32"/>
        </w:rPr>
      </w:pPr>
    </w:p>
    <w:p w14:paraId="6810D756" w14:textId="3DD3A24D" w:rsidR="00CC6E35" w:rsidRDefault="005322A8" w:rsidP="00CC6E35">
      <w:pPr>
        <w:spacing w:line="360" w:lineRule="auto"/>
        <w:jc w:val="center"/>
        <w:rPr>
          <w:rFonts w:ascii="Arial" w:hAnsi="Arial" w:cs="Arial"/>
          <w:b/>
          <w:bCs/>
          <w:sz w:val="32"/>
          <w:szCs w:val="32"/>
        </w:rPr>
      </w:pPr>
      <w:r>
        <w:rPr>
          <w:rFonts w:ascii="Arial" w:hAnsi="Arial" w:cs="Arial"/>
          <w:b/>
          <w:bCs/>
          <w:sz w:val="32"/>
          <w:szCs w:val="32"/>
        </w:rPr>
        <w:t>Report</w:t>
      </w:r>
    </w:p>
    <w:p w14:paraId="59967010" w14:textId="77777777" w:rsidR="007721A1" w:rsidRDefault="007721A1" w:rsidP="00CC6E35">
      <w:pPr>
        <w:spacing w:line="360" w:lineRule="auto"/>
        <w:jc w:val="center"/>
        <w:rPr>
          <w:rFonts w:ascii="Arial" w:hAnsi="Arial" w:cs="Arial"/>
          <w:b/>
          <w:bCs/>
          <w:sz w:val="32"/>
          <w:szCs w:val="32"/>
        </w:rPr>
      </w:pPr>
    </w:p>
    <w:p w14:paraId="77FBCF2A" w14:textId="77777777" w:rsidR="007721A1" w:rsidRDefault="007721A1" w:rsidP="00CC6E35">
      <w:pPr>
        <w:spacing w:line="360" w:lineRule="auto"/>
        <w:jc w:val="center"/>
        <w:rPr>
          <w:rFonts w:ascii="Arial" w:hAnsi="Arial" w:cs="Arial"/>
          <w:b/>
          <w:bCs/>
          <w:sz w:val="32"/>
          <w:szCs w:val="32"/>
        </w:rPr>
      </w:pPr>
    </w:p>
    <w:p w14:paraId="6BC81D1C" w14:textId="14C7E5B8" w:rsidR="00DA7B0B" w:rsidRPr="005322A8" w:rsidRDefault="00427762" w:rsidP="00427762">
      <w:pPr>
        <w:spacing w:line="360" w:lineRule="auto"/>
        <w:jc w:val="center"/>
        <w:rPr>
          <w:rFonts w:ascii="Arial" w:hAnsi="Arial" w:cs="Arial"/>
          <w:b/>
          <w:bCs/>
          <w:sz w:val="40"/>
          <w:szCs w:val="40"/>
        </w:rPr>
      </w:pPr>
      <w:r w:rsidRPr="005322A8">
        <w:rPr>
          <w:rFonts w:ascii="Arial" w:hAnsi="Arial" w:cs="Arial"/>
          <w:b/>
          <w:bCs/>
          <w:sz w:val="40"/>
          <w:szCs w:val="40"/>
        </w:rPr>
        <w:t xml:space="preserve">Planning and Delivering the </w:t>
      </w:r>
      <w:proofErr w:type="spellStart"/>
      <w:r w:rsidRPr="005322A8">
        <w:rPr>
          <w:rFonts w:ascii="Arial" w:hAnsi="Arial" w:cs="Arial"/>
          <w:b/>
          <w:bCs/>
          <w:sz w:val="40"/>
          <w:szCs w:val="40"/>
        </w:rPr>
        <w:t>Croeso</w:t>
      </w:r>
      <w:proofErr w:type="spellEnd"/>
      <w:r w:rsidRPr="005322A8">
        <w:rPr>
          <w:rFonts w:ascii="Arial" w:hAnsi="Arial" w:cs="Arial"/>
          <w:b/>
          <w:bCs/>
          <w:sz w:val="40"/>
          <w:szCs w:val="40"/>
        </w:rPr>
        <w:t xml:space="preserve"> Cultural Carnival</w:t>
      </w:r>
    </w:p>
    <w:p w14:paraId="73DEC09B" w14:textId="77777777" w:rsidR="00427762" w:rsidRDefault="00427762" w:rsidP="00427762">
      <w:pPr>
        <w:spacing w:line="360" w:lineRule="auto"/>
        <w:jc w:val="center"/>
        <w:rPr>
          <w:rFonts w:ascii="Arial" w:hAnsi="Arial" w:cs="Arial"/>
          <w:b/>
          <w:bCs/>
          <w:sz w:val="32"/>
          <w:szCs w:val="32"/>
        </w:rPr>
      </w:pPr>
    </w:p>
    <w:p w14:paraId="02D2A4A3" w14:textId="77777777" w:rsidR="00427762" w:rsidRDefault="00427762" w:rsidP="00427762">
      <w:pPr>
        <w:spacing w:line="360" w:lineRule="auto"/>
        <w:jc w:val="center"/>
        <w:rPr>
          <w:rFonts w:ascii="Arial" w:hAnsi="Arial" w:cs="Arial"/>
          <w:b/>
          <w:bCs/>
          <w:sz w:val="32"/>
          <w:szCs w:val="32"/>
        </w:rPr>
      </w:pPr>
    </w:p>
    <w:p w14:paraId="47112497" w14:textId="77777777" w:rsidR="00427762" w:rsidRDefault="00427762" w:rsidP="00427762">
      <w:pPr>
        <w:spacing w:line="360" w:lineRule="auto"/>
        <w:jc w:val="center"/>
        <w:rPr>
          <w:rFonts w:ascii="Arial" w:hAnsi="Arial" w:cs="Arial"/>
          <w:b/>
          <w:bCs/>
          <w:sz w:val="32"/>
          <w:szCs w:val="32"/>
        </w:rPr>
      </w:pPr>
    </w:p>
    <w:p w14:paraId="63D0437B" w14:textId="77777777" w:rsidR="00427762" w:rsidRDefault="00427762" w:rsidP="001F5BB2">
      <w:pPr>
        <w:spacing w:line="360" w:lineRule="auto"/>
        <w:jc w:val="both"/>
        <w:rPr>
          <w:rFonts w:ascii="Arial" w:hAnsi="Arial" w:cs="Arial"/>
          <w:sz w:val="24"/>
          <w:szCs w:val="24"/>
        </w:rPr>
      </w:pPr>
    </w:p>
    <w:p w14:paraId="7B50E4F9" w14:textId="77777777" w:rsidR="005322A8" w:rsidRDefault="005322A8">
      <w:pPr>
        <w:rPr>
          <w:rFonts w:ascii="Arial" w:hAnsi="Arial" w:cs="Arial"/>
          <w:b/>
          <w:bCs/>
          <w:sz w:val="32"/>
          <w:szCs w:val="32"/>
        </w:rPr>
      </w:pPr>
      <w:r w:rsidRPr="005322A8">
        <w:rPr>
          <w:rFonts w:ascii="Arial" w:hAnsi="Arial" w:cs="Arial"/>
          <w:b/>
          <w:bCs/>
          <w:sz w:val="32"/>
          <w:szCs w:val="32"/>
        </w:rPr>
        <w:t xml:space="preserve">Name: Daniela Livia Isar </w:t>
      </w:r>
      <w:r w:rsidRPr="005322A8">
        <w:rPr>
          <w:rFonts w:ascii="Arial" w:hAnsi="Arial" w:cs="Arial"/>
          <w:sz w:val="32"/>
          <w:szCs w:val="32"/>
        </w:rPr>
        <w:br/>
      </w:r>
      <w:r w:rsidRPr="005322A8">
        <w:rPr>
          <w:rFonts w:ascii="Arial" w:hAnsi="Arial" w:cs="Arial"/>
          <w:b/>
          <w:bCs/>
          <w:sz w:val="32"/>
          <w:szCs w:val="32"/>
        </w:rPr>
        <w:t>Student number: 2242723</w:t>
      </w:r>
      <w:r w:rsidRPr="005322A8">
        <w:rPr>
          <w:rFonts w:ascii="Arial" w:hAnsi="Arial" w:cs="Arial"/>
          <w:sz w:val="32"/>
          <w:szCs w:val="32"/>
        </w:rPr>
        <w:br/>
      </w:r>
      <w:r w:rsidRPr="005322A8">
        <w:rPr>
          <w:rFonts w:ascii="Arial" w:hAnsi="Arial" w:cs="Arial"/>
          <w:b/>
          <w:bCs/>
          <w:sz w:val="32"/>
          <w:szCs w:val="32"/>
        </w:rPr>
        <w:t>Module title: International Meetings Management for the Hotel Industry</w:t>
      </w:r>
      <w:r w:rsidRPr="005322A8">
        <w:rPr>
          <w:rFonts w:ascii="Arial" w:hAnsi="Arial" w:cs="Arial"/>
          <w:sz w:val="32"/>
          <w:szCs w:val="32"/>
        </w:rPr>
        <w:br/>
      </w:r>
      <w:r w:rsidRPr="005322A8">
        <w:rPr>
          <w:rFonts w:ascii="Arial" w:hAnsi="Arial" w:cs="Arial"/>
          <w:b/>
          <w:bCs/>
          <w:sz w:val="32"/>
          <w:szCs w:val="32"/>
        </w:rPr>
        <w:t>Module code: BMIH6007</w:t>
      </w:r>
      <w:r w:rsidRPr="005322A8">
        <w:rPr>
          <w:rFonts w:ascii="Arial" w:hAnsi="Arial" w:cs="Arial"/>
          <w:sz w:val="32"/>
          <w:szCs w:val="32"/>
        </w:rPr>
        <w:br/>
      </w:r>
      <w:r w:rsidRPr="005322A8">
        <w:rPr>
          <w:rFonts w:ascii="Arial" w:hAnsi="Arial" w:cs="Arial"/>
          <w:b/>
          <w:bCs/>
          <w:sz w:val="32"/>
          <w:szCs w:val="32"/>
        </w:rPr>
        <w:t>Lecturer: Katryn Flynn</w:t>
      </w:r>
    </w:p>
    <w:p w14:paraId="1AB9DE01" w14:textId="77777777" w:rsidR="005322A8" w:rsidRDefault="005322A8">
      <w:pPr>
        <w:rPr>
          <w:rFonts w:ascii="Arial" w:hAnsi="Arial" w:cs="Arial"/>
          <w:b/>
          <w:bCs/>
          <w:sz w:val="32"/>
          <w:szCs w:val="32"/>
        </w:rPr>
      </w:pPr>
    </w:p>
    <w:p w14:paraId="5779B77A" w14:textId="77777777" w:rsidR="007721A1" w:rsidRDefault="007721A1">
      <w:pPr>
        <w:rPr>
          <w:rFonts w:ascii="Arial" w:hAnsi="Arial" w:cs="Arial"/>
          <w:b/>
          <w:bCs/>
          <w:sz w:val="32"/>
          <w:szCs w:val="32"/>
        </w:rPr>
      </w:pPr>
    </w:p>
    <w:p w14:paraId="6C042C52" w14:textId="01FE5322" w:rsidR="003A0517" w:rsidRPr="007721A1" w:rsidRDefault="005322A8">
      <w:pPr>
        <w:rPr>
          <w:b/>
          <w:bCs/>
          <w:sz w:val="24"/>
          <w:szCs w:val="24"/>
        </w:rPr>
      </w:pPr>
      <w:r w:rsidRPr="007721A1">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r w:rsidRPr="007721A1">
        <w:rPr>
          <w:b/>
          <w:bCs/>
          <w:sz w:val="24"/>
          <w:szCs w:val="24"/>
        </w:rPr>
        <w:t>.</w:t>
      </w:r>
      <w:r w:rsidR="003A0517" w:rsidRPr="007721A1">
        <w:rPr>
          <w:b/>
          <w:bCs/>
          <w:sz w:val="24"/>
          <w:szCs w:val="24"/>
        </w:rPr>
        <w:br w:type="page"/>
      </w:r>
    </w:p>
    <w:sdt>
      <w:sdtPr>
        <w:rPr>
          <w:rFonts w:asciiTheme="minorHAnsi" w:eastAsiaTheme="minorHAnsi" w:hAnsiTheme="minorHAnsi" w:cstheme="minorBidi"/>
          <w:b/>
          <w:bCs/>
          <w:color w:val="auto"/>
          <w:sz w:val="22"/>
          <w:szCs w:val="22"/>
          <w:lang w:val="en-GB"/>
        </w:rPr>
        <w:id w:val="-2132928187"/>
        <w:docPartObj>
          <w:docPartGallery w:val="Table of Contents"/>
          <w:docPartUnique/>
        </w:docPartObj>
      </w:sdtPr>
      <w:sdtEndPr>
        <w:rPr>
          <w:noProof/>
        </w:rPr>
      </w:sdtEndPr>
      <w:sdtContent>
        <w:p w14:paraId="05CC7339" w14:textId="14E8C237" w:rsidR="003A0517" w:rsidRPr="00484F62" w:rsidRDefault="003A0517" w:rsidP="00484F62">
          <w:pPr>
            <w:pStyle w:val="TOCHeading"/>
            <w:spacing w:line="360" w:lineRule="auto"/>
            <w:jc w:val="center"/>
            <w:rPr>
              <w:rFonts w:ascii="Arial" w:hAnsi="Arial" w:cs="Arial"/>
              <w:b/>
              <w:bCs/>
              <w:sz w:val="28"/>
              <w:szCs w:val="28"/>
            </w:rPr>
          </w:pPr>
          <w:r w:rsidRPr="00484F62">
            <w:rPr>
              <w:rFonts w:ascii="Arial" w:hAnsi="Arial" w:cs="Arial"/>
              <w:b/>
              <w:bCs/>
              <w:sz w:val="28"/>
              <w:szCs w:val="28"/>
            </w:rPr>
            <w:t>Table of Contents</w:t>
          </w:r>
        </w:p>
        <w:p w14:paraId="07AC09CA" w14:textId="5B6C0DDD" w:rsidR="003A0517" w:rsidRPr="00484F62" w:rsidRDefault="003A0517" w:rsidP="00484F62">
          <w:pPr>
            <w:pStyle w:val="TOC1"/>
            <w:tabs>
              <w:tab w:val="right" w:leader="dot" w:pos="9350"/>
            </w:tabs>
            <w:spacing w:line="360" w:lineRule="auto"/>
            <w:jc w:val="both"/>
            <w:rPr>
              <w:rFonts w:ascii="Arial" w:hAnsi="Arial" w:cs="Arial"/>
              <w:noProof/>
              <w:sz w:val="24"/>
              <w:szCs w:val="24"/>
            </w:rPr>
          </w:pPr>
          <w:r w:rsidRPr="00484F62">
            <w:rPr>
              <w:rFonts w:ascii="Arial" w:hAnsi="Arial" w:cs="Arial"/>
              <w:sz w:val="24"/>
              <w:szCs w:val="24"/>
            </w:rPr>
            <w:fldChar w:fldCharType="begin"/>
          </w:r>
          <w:r w:rsidRPr="00484F62">
            <w:rPr>
              <w:rFonts w:ascii="Arial" w:hAnsi="Arial" w:cs="Arial"/>
              <w:sz w:val="24"/>
              <w:szCs w:val="24"/>
            </w:rPr>
            <w:instrText xml:space="preserve"> TOC \o "1-3" \h \z \u </w:instrText>
          </w:r>
          <w:r w:rsidRPr="00484F62">
            <w:rPr>
              <w:rFonts w:ascii="Arial" w:hAnsi="Arial" w:cs="Arial"/>
              <w:sz w:val="24"/>
              <w:szCs w:val="24"/>
            </w:rPr>
            <w:fldChar w:fldCharType="separate"/>
          </w:r>
          <w:hyperlink w:anchor="_Toc199369187" w:history="1">
            <w:r w:rsidRPr="00484F62">
              <w:rPr>
                <w:rStyle w:val="Hyperlink"/>
                <w:rFonts w:ascii="Arial" w:hAnsi="Arial" w:cs="Arial"/>
                <w:noProof/>
                <w:sz w:val="24"/>
                <w:szCs w:val="24"/>
              </w:rPr>
              <w:t>Introduction</w:t>
            </w:r>
            <w:r w:rsidRPr="00484F62">
              <w:rPr>
                <w:rFonts w:ascii="Arial" w:hAnsi="Arial" w:cs="Arial"/>
                <w:noProof/>
                <w:webHidden/>
                <w:sz w:val="24"/>
                <w:szCs w:val="24"/>
              </w:rPr>
              <w:tab/>
            </w:r>
            <w:r w:rsidRPr="00484F62">
              <w:rPr>
                <w:rFonts w:ascii="Arial" w:hAnsi="Arial" w:cs="Arial"/>
                <w:noProof/>
                <w:webHidden/>
                <w:sz w:val="24"/>
                <w:szCs w:val="24"/>
              </w:rPr>
              <w:fldChar w:fldCharType="begin"/>
            </w:r>
            <w:r w:rsidRPr="00484F62">
              <w:rPr>
                <w:rFonts w:ascii="Arial" w:hAnsi="Arial" w:cs="Arial"/>
                <w:noProof/>
                <w:webHidden/>
                <w:sz w:val="24"/>
                <w:szCs w:val="24"/>
              </w:rPr>
              <w:instrText xml:space="preserve"> PAGEREF _Toc199369187 \h </w:instrText>
            </w:r>
            <w:r w:rsidRPr="00484F62">
              <w:rPr>
                <w:rFonts w:ascii="Arial" w:hAnsi="Arial" w:cs="Arial"/>
                <w:noProof/>
                <w:webHidden/>
                <w:sz w:val="24"/>
                <w:szCs w:val="24"/>
              </w:rPr>
            </w:r>
            <w:r w:rsidRPr="00484F62">
              <w:rPr>
                <w:rFonts w:ascii="Arial" w:hAnsi="Arial" w:cs="Arial"/>
                <w:noProof/>
                <w:webHidden/>
                <w:sz w:val="24"/>
                <w:szCs w:val="24"/>
              </w:rPr>
              <w:fldChar w:fldCharType="separate"/>
            </w:r>
            <w:r w:rsidR="00B26AF2">
              <w:rPr>
                <w:rFonts w:ascii="Arial" w:hAnsi="Arial" w:cs="Arial"/>
                <w:noProof/>
                <w:webHidden/>
                <w:sz w:val="24"/>
                <w:szCs w:val="24"/>
              </w:rPr>
              <w:t>3</w:t>
            </w:r>
            <w:r w:rsidRPr="00484F62">
              <w:rPr>
                <w:rFonts w:ascii="Arial" w:hAnsi="Arial" w:cs="Arial"/>
                <w:noProof/>
                <w:webHidden/>
                <w:sz w:val="24"/>
                <w:szCs w:val="24"/>
              </w:rPr>
              <w:fldChar w:fldCharType="end"/>
            </w:r>
          </w:hyperlink>
        </w:p>
        <w:p w14:paraId="6E0037DD" w14:textId="1CD424AD" w:rsidR="003A0517" w:rsidRPr="00484F62" w:rsidRDefault="003A0517" w:rsidP="00484F62">
          <w:pPr>
            <w:pStyle w:val="TOC1"/>
            <w:tabs>
              <w:tab w:val="right" w:leader="dot" w:pos="9350"/>
            </w:tabs>
            <w:spacing w:line="360" w:lineRule="auto"/>
            <w:jc w:val="both"/>
            <w:rPr>
              <w:rFonts w:ascii="Arial" w:hAnsi="Arial" w:cs="Arial"/>
              <w:noProof/>
              <w:sz w:val="24"/>
              <w:szCs w:val="24"/>
            </w:rPr>
          </w:pPr>
          <w:hyperlink w:anchor="_Toc199369188" w:history="1">
            <w:r w:rsidRPr="00484F62">
              <w:rPr>
                <w:rStyle w:val="Hyperlink"/>
                <w:rFonts w:ascii="Arial" w:hAnsi="Arial" w:cs="Arial"/>
                <w:noProof/>
                <w:sz w:val="24"/>
                <w:szCs w:val="24"/>
              </w:rPr>
              <w:t>The Event Cycle</w:t>
            </w:r>
            <w:r w:rsidRPr="00484F62">
              <w:rPr>
                <w:rFonts w:ascii="Arial" w:hAnsi="Arial" w:cs="Arial"/>
                <w:noProof/>
                <w:webHidden/>
                <w:sz w:val="24"/>
                <w:szCs w:val="24"/>
              </w:rPr>
              <w:tab/>
            </w:r>
            <w:r w:rsidRPr="00484F62">
              <w:rPr>
                <w:rFonts w:ascii="Arial" w:hAnsi="Arial" w:cs="Arial"/>
                <w:noProof/>
                <w:webHidden/>
                <w:sz w:val="24"/>
                <w:szCs w:val="24"/>
              </w:rPr>
              <w:fldChar w:fldCharType="begin"/>
            </w:r>
            <w:r w:rsidRPr="00484F62">
              <w:rPr>
                <w:rFonts w:ascii="Arial" w:hAnsi="Arial" w:cs="Arial"/>
                <w:noProof/>
                <w:webHidden/>
                <w:sz w:val="24"/>
                <w:szCs w:val="24"/>
              </w:rPr>
              <w:instrText xml:space="preserve"> PAGEREF _Toc199369188 \h </w:instrText>
            </w:r>
            <w:r w:rsidRPr="00484F62">
              <w:rPr>
                <w:rFonts w:ascii="Arial" w:hAnsi="Arial" w:cs="Arial"/>
                <w:noProof/>
                <w:webHidden/>
                <w:sz w:val="24"/>
                <w:szCs w:val="24"/>
              </w:rPr>
            </w:r>
            <w:r w:rsidRPr="00484F62">
              <w:rPr>
                <w:rFonts w:ascii="Arial" w:hAnsi="Arial" w:cs="Arial"/>
                <w:noProof/>
                <w:webHidden/>
                <w:sz w:val="24"/>
                <w:szCs w:val="24"/>
              </w:rPr>
              <w:fldChar w:fldCharType="separate"/>
            </w:r>
            <w:r w:rsidR="00B26AF2">
              <w:rPr>
                <w:rFonts w:ascii="Arial" w:hAnsi="Arial" w:cs="Arial"/>
                <w:noProof/>
                <w:webHidden/>
                <w:sz w:val="24"/>
                <w:szCs w:val="24"/>
              </w:rPr>
              <w:t>3</w:t>
            </w:r>
            <w:r w:rsidRPr="00484F62">
              <w:rPr>
                <w:rFonts w:ascii="Arial" w:hAnsi="Arial" w:cs="Arial"/>
                <w:noProof/>
                <w:webHidden/>
                <w:sz w:val="24"/>
                <w:szCs w:val="24"/>
              </w:rPr>
              <w:fldChar w:fldCharType="end"/>
            </w:r>
          </w:hyperlink>
        </w:p>
        <w:p w14:paraId="196BFCF1" w14:textId="2F56ECAB" w:rsidR="003A0517" w:rsidRPr="00484F62" w:rsidRDefault="003A0517" w:rsidP="00484F62">
          <w:pPr>
            <w:pStyle w:val="TOC1"/>
            <w:tabs>
              <w:tab w:val="right" w:leader="dot" w:pos="9350"/>
            </w:tabs>
            <w:spacing w:line="360" w:lineRule="auto"/>
            <w:jc w:val="both"/>
            <w:rPr>
              <w:rFonts w:ascii="Arial" w:hAnsi="Arial" w:cs="Arial"/>
              <w:noProof/>
              <w:sz w:val="24"/>
              <w:szCs w:val="24"/>
            </w:rPr>
          </w:pPr>
          <w:hyperlink w:anchor="_Toc199369189" w:history="1">
            <w:r w:rsidRPr="00484F62">
              <w:rPr>
                <w:rStyle w:val="Hyperlink"/>
                <w:rFonts w:ascii="Arial" w:hAnsi="Arial" w:cs="Arial"/>
                <w:noProof/>
                <w:sz w:val="24"/>
                <w:szCs w:val="24"/>
              </w:rPr>
              <w:t>Event Concept</w:t>
            </w:r>
            <w:r w:rsidRPr="00484F62">
              <w:rPr>
                <w:rFonts w:ascii="Arial" w:hAnsi="Arial" w:cs="Arial"/>
                <w:noProof/>
                <w:webHidden/>
                <w:sz w:val="24"/>
                <w:szCs w:val="24"/>
              </w:rPr>
              <w:tab/>
            </w:r>
            <w:r w:rsidRPr="00484F62">
              <w:rPr>
                <w:rFonts w:ascii="Arial" w:hAnsi="Arial" w:cs="Arial"/>
                <w:noProof/>
                <w:webHidden/>
                <w:sz w:val="24"/>
                <w:szCs w:val="24"/>
              </w:rPr>
              <w:fldChar w:fldCharType="begin"/>
            </w:r>
            <w:r w:rsidRPr="00484F62">
              <w:rPr>
                <w:rFonts w:ascii="Arial" w:hAnsi="Arial" w:cs="Arial"/>
                <w:noProof/>
                <w:webHidden/>
                <w:sz w:val="24"/>
                <w:szCs w:val="24"/>
              </w:rPr>
              <w:instrText xml:space="preserve"> PAGEREF _Toc199369189 \h </w:instrText>
            </w:r>
            <w:r w:rsidRPr="00484F62">
              <w:rPr>
                <w:rFonts w:ascii="Arial" w:hAnsi="Arial" w:cs="Arial"/>
                <w:noProof/>
                <w:webHidden/>
                <w:sz w:val="24"/>
                <w:szCs w:val="24"/>
              </w:rPr>
            </w:r>
            <w:r w:rsidRPr="00484F62">
              <w:rPr>
                <w:rFonts w:ascii="Arial" w:hAnsi="Arial" w:cs="Arial"/>
                <w:noProof/>
                <w:webHidden/>
                <w:sz w:val="24"/>
                <w:szCs w:val="24"/>
              </w:rPr>
              <w:fldChar w:fldCharType="separate"/>
            </w:r>
            <w:r w:rsidR="00B26AF2">
              <w:rPr>
                <w:rFonts w:ascii="Arial" w:hAnsi="Arial" w:cs="Arial"/>
                <w:noProof/>
                <w:webHidden/>
                <w:sz w:val="24"/>
                <w:szCs w:val="24"/>
              </w:rPr>
              <w:t>4</w:t>
            </w:r>
            <w:r w:rsidRPr="00484F62">
              <w:rPr>
                <w:rFonts w:ascii="Arial" w:hAnsi="Arial" w:cs="Arial"/>
                <w:noProof/>
                <w:webHidden/>
                <w:sz w:val="24"/>
                <w:szCs w:val="24"/>
              </w:rPr>
              <w:fldChar w:fldCharType="end"/>
            </w:r>
          </w:hyperlink>
        </w:p>
        <w:p w14:paraId="5ED37381" w14:textId="13EA10E9" w:rsidR="003A0517" w:rsidRPr="00484F62" w:rsidRDefault="003A0517" w:rsidP="00484F62">
          <w:pPr>
            <w:pStyle w:val="TOC1"/>
            <w:tabs>
              <w:tab w:val="right" w:leader="dot" w:pos="9350"/>
            </w:tabs>
            <w:spacing w:line="360" w:lineRule="auto"/>
            <w:jc w:val="both"/>
            <w:rPr>
              <w:rFonts w:ascii="Arial" w:hAnsi="Arial" w:cs="Arial"/>
              <w:noProof/>
              <w:sz w:val="24"/>
              <w:szCs w:val="24"/>
            </w:rPr>
          </w:pPr>
          <w:hyperlink w:anchor="_Toc199369190" w:history="1">
            <w:r w:rsidRPr="00484F62">
              <w:rPr>
                <w:rStyle w:val="Hyperlink"/>
                <w:rFonts w:ascii="Arial" w:hAnsi="Arial" w:cs="Arial"/>
                <w:noProof/>
                <w:sz w:val="24"/>
                <w:szCs w:val="24"/>
              </w:rPr>
              <w:t>Aim and Objectives of the Event</w:t>
            </w:r>
            <w:r w:rsidRPr="00484F62">
              <w:rPr>
                <w:rFonts w:ascii="Arial" w:hAnsi="Arial" w:cs="Arial"/>
                <w:noProof/>
                <w:webHidden/>
                <w:sz w:val="24"/>
                <w:szCs w:val="24"/>
              </w:rPr>
              <w:tab/>
            </w:r>
            <w:r w:rsidRPr="00484F62">
              <w:rPr>
                <w:rFonts w:ascii="Arial" w:hAnsi="Arial" w:cs="Arial"/>
                <w:noProof/>
                <w:webHidden/>
                <w:sz w:val="24"/>
                <w:szCs w:val="24"/>
              </w:rPr>
              <w:fldChar w:fldCharType="begin"/>
            </w:r>
            <w:r w:rsidRPr="00484F62">
              <w:rPr>
                <w:rFonts w:ascii="Arial" w:hAnsi="Arial" w:cs="Arial"/>
                <w:noProof/>
                <w:webHidden/>
                <w:sz w:val="24"/>
                <w:szCs w:val="24"/>
              </w:rPr>
              <w:instrText xml:space="preserve"> PAGEREF _Toc199369190 \h </w:instrText>
            </w:r>
            <w:r w:rsidRPr="00484F62">
              <w:rPr>
                <w:rFonts w:ascii="Arial" w:hAnsi="Arial" w:cs="Arial"/>
                <w:noProof/>
                <w:webHidden/>
                <w:sz w:val="24"/>
                <w:szCs w:val="24"/>
              </w:rPr>
            </w:r>
            <w:r w:rsidRPr="00484F62">
              <w:rPr>
                <w:rFonts w:ascii="Arial" w:hAnsi="Arial" w:cs="Arial"/>
                <w:noProof/>
                <w:webHidden/>
                <w:sz w:val="24"/>
                <w:szCs w:val="24"/>
              </w:rPr>
              <w:fldChar w:fldCharType="separate"/>
            </w:r>
            <w:r w:rsidR="00B26AF2">
              <w:rPr>
                <w:rFonts w:ascii="Arial" w:hAnsi="Arial" w:cs="Arial"/>
                <w:noProof/>
                <w:webHidden/>
                <w:sz w:val="24"/>
                <w:szCs w:val="24"/>
              </w:rPr>
              <w:t>5</w:t>
            </w:r>
            <w:r w:rsidRPr="00484F62">
              <w:rPr>
                <w:rFonts w:ascii="Arial" w:hAnsi="Arial" w:cs="Arial"/>
                <w:noProof/>
                <w:webHidden/>
                <w:sz w:val="24"/>
                <w:szCs w:val="24"/>
              </w:rPr>
              <w:fldChar w:fldCharType="end"/>
            </w:r>
          </w:hyperlink>
        </w:p>
        <w:p w14:paraId="7103006A" w14:textId="56C982E4" w:rsidR="003A0517" w:rsidRPr="00484F62" w:rsidRDefault="003A0517" w:rsidP="00484F62">
          <w:pPr>
            <w:pStyle w:val="TOC1"/>
            <w:tabs>
              <w:tab w:val="right" w:leader="dot" w:pos="9350"/>
            </w:tabs>
            <w:spacing w:line="360" w:lineRule="auto"/>
            <w:jc w:val="both"/>
            <w:rPr>
              <w:rFonts w:ascii="Arial" w:hAnsi="Arial" w:cs="Arial"/>
              <w:noProof/>
              <w:sz w:val="24"/>
              <w:szCs w:val="24"/>
            </w:rPr>
          </w:pPr>
          <w:hyperlink w:anchor="_Toc199369191" w:history="1">
            <w:r w:rsidRPr="00484F62">
              <w:rPr>
                <w:rStyle w:val="Hyperlink"/>
                <w:rFonts w:ascii="Arial" w:hAnsi="Arial" w:cs="Arial"/>
                <w:noProof/>
                <w:sz w:val="24"/>
                <w:szCs w:val="24"/>
              </w:rPr>
              <w:t>Event Management Requirements</w:t>
            </w:r>
            <w:r w:rsidRPr="00484F62">
              <w:rPr>
                <w:rFonts w:ascii="Arial" w:hAnsi="Arial" w:cs="Arial"/>
                <w:noProof/>
                <w:webHidden/>
                <w:sz w:val="24"/>
                <w:szCs w:val="24"/>
              </w:rPr>
              <w:tab/>
            </w:r>
            <w:r w:rsidRPr="00484F62">
              <w:rPr>
                <w:rFonts w:ascii="Arial" w:hAnsi="Arial" w:cs="Arial"/>
                <w:noProof/>
                <w:webHidden/>
                <w:sz w:val="24"/>
                <w:szCs w:val="24"/>
              </w:rPr>
              <w:fldChar w:fldCharType="begin"/>
            </w:r>
            <w:r w:rsidRPr="00484F62">
              <w:rPr>
                <w:rFonts w:ascii="Arial" w:hAnsi="Arial" w:cs="Arial"/>
                <w:noProof/>
                <w:webHidden/>
                <w:sz w:val="24"/>
                <w:szCs w:val="24"/>
              </w:rPr>
              <w:instrText xml:space="preserve"> PAGEREF _Toc199369191 \h </w:instrText>
            </w:r>
            <w:r w:rsidRPr="00484F62">
              <w:rPr>
                <w:rFonts w:ascii="Arial" w:hAnsi="Arial" w:cs="Arial"/>
                <w:noProof/>
                <w:webHidden/>
                <w:sz w:val="24"/>
                <w:szCs w:val="24"/>
              </w:rPr>
            </w:r>
            <w:r w:rsidRPr="00484F62">
              <w:rPr>
                <w:rFonts w:ascii="Arial" w:hAnsi="Arial" w:cs="Arial"/>
                <w:noProof/>
                <w:webHidden/>
                <w:sz w:val="24"/>
                <w:szCs w:val="24"/>
              </w:rPr>
              <w:fldChar w:fldCharType="separate"/>
            </w:r>
            <w:r w:rsidR="00B26AF2">
              <w:rPr>
                <w:rFonts w:ascii="Arial" w:hAnsi="Arial" w:cs="Arial"/>
                <w:noProof/>
                <w:webHidden/>
                <w:sz w:val="24"/>
                <w:szCs w:val="24"/>
              </w:rPr>
              <w:t>6</w:t>
            </w:r>
            <w:r w:rsidRPr="00484F62">
              <w:rPr>
                <w:rFonts w:ascii="Arial" w:hAnsi="Arial" w:cs="Arial"/>
                <w:noProof/>
                <w:webHidden/>
                <w:sz w:val="24"/>
                <w:szCs w:val="24"/>
              </w:rPr>
              <w:fldChar w:fldCharType="end"/>
            </w:r>
          </w:hyperlink>
        </w:p>
        <w:p w14:paraId="1B33D992" w14:textId="6BCE8195" w:rsidR="003A0517" w:rsidRPr="00484F62" w:rsidRDefault="003A0517" w:rsidP="00484F62">
          <w:pPr>
            <w:pStyle w:val="TOC1"/>
            <w:tabs>
              <w:tab w:val="right" w:leader="dot" w:pos="9350"/>
            </w:tabs>
            <w:spacing w:line="360" w:lineRule="auto"/>
            <w:jc w:val="both"/>
            <w:rPr>
              <w:rFonts w:ascii="Arial" w:hAnsi="Arial" w:cs="Arial"/>
              <w:noProof/>
              <w:sz w:val="24"/>
              <w:szCs w:val="24"/>
            </w:rPr>
          </w:pPr>
          <w:hyperlink w:anchor="_Toc199369192" w:history="1">
            <w:r w:rsidRPr="00484F62">
              <w:rPr>
                <w:rStyle w:val="Hyperlink"/>
                <w:rFonts w:ascii="Arial" w:hAnsi="Arial" w:cs="Arial"/>
                <w:noProof/>
                <w:sz w:val="24"/>
                <w:szCs w:val="24"/>
              </w:rPr>
              <w:t>Event Budget and Financial Overview</w:t>
            </w:r>
            <w:r w:rsidRPr="00484F62">
              <w:rPr>
                <w:rFonts w:ascii="Arial" w:hAnsi="Arial" w:cs="Arial"/>
                <w:noProof/>
                <w:webHidden/>
                <w:sz w:val="24"/>
                <w:szCs w:val="24"/>
              </w:rPr>
              <w:tab/>
            </w:r>
            <w:r w:rsidRPr="00484F62">
              <w:rPr>
                <w:rFonts w:ascii="Arial" w:hAnsi="Arial" w:cs="Arial"/>
                <w:noProof/>
                <w:webHidden/>
                <w:sz w:val="24"/>
                <w:szCs w:val="24"/>
              </w:rPr>
              <w:fldChar w:fldCharType="begin"/>
            </w:r>
            <w:r w:rsidRPr="00484F62">
              <w:rPr>
                <w:rFonts w:ascii="Arial" w:hAnsi="Arial" w:cs="Arial"/>
                <w:noProof/>
                <w:webHidden/>
                <w:sz w:val="24"/>
                <w:szCs w:val="24"/>
              </w:rPr>
              <w:instrText xml:space="preserve"> PAGEREF _Toc199369192 \h </w:instrText>
            </w:r>
            <w:r w:rsidRPr="00484F62">
              <w:rPr>
                <w:rFonts w:ascii="Arial" w:hAnsi="Arial" w:cs="Arial"/>
                <w:noProof/>
                <w:webHidden/>
                <w:sz w:val="24"/>
                <w:szCs w:val="24"/>
              </w:rPr>
            </w:r>
            <w:r w:rsidRPr="00484F62">
              <w:rPr>
                <w:rFonts w:ascii="Arial" w:hAnsi="Arial" w:cs="Arial"/>
                <w:noProof/>
                <w:webHidden/>
                <w:sz w:val="24"/>
                <w:szCs w:val="24"/>
              </w:rPr>
              <w:fldChar w:fldCharType="separate"/>
            </w:r>
            <w:r w:rsidR="00B26AF2">
              <w:rPr>
                <w:rFonts w:ascii="Arial" w:hAnsi="Arial" w:cs="Arial"/>
                <w:noProof/>
                <w:webHidden/>
                <w:sz w:val="24"/>
                <w:szCs w:val="24"/>
              </w:rPr>
              <w:t>8</w:t>
            </w:r>
            <w:r w:rsidRPr="00484F62">
              <w:rPr>
                <w:rFonts w:ascii="Arial" w:hAnsi="Arial" w:cs="Arial"/>
                <w:noProof/>
                <w:webHidden/>
                <w:sz w:val="24"/>
                <w:szCs w:val="24"/>
              </w:rPr>
              <w:fldChar w:fldCharType="end"/>
            </w:r>
          </w:hyperlink>
        </w:p>
        <w:p w14:paraId="2F2E81A5" w14:textId="1F028C81" w:rsidR="003A0517" w:rsidRPr="00484F62" w:rsidRDefault="003A0517" w:rsidP="00484F62">
          <w:pPr>
            <w:pStyle w:val="TOC1"/>
            <w:tabs>
              <w:tab w:val="right" w:leader="dot" w:pos="9350"/>
            </w:tabs>
            <w:spacing w:line="360" w:lineRule="auto"/>
            <w:jc w:val="both"/>
            <w:rPr>
              <w:rFonts w:ascii="Arial" w:hAnsi="Arial" w:cs="Arial"/>
              <w:noProof/>
              <w:sz w:val="24"/>
              <w:szCs w:val="24"/>
            </w:rPr>
          </w:pPr>
          <w:hyperlink w:anchor="_Toc199369193" w:history="1">
            <w:r w:rsidRPr="00484F62">
              <w:rPr>
                <w:rStyle w:val="Hyperlink"/>
                <w:rFonts w:ascii="Arial" w:hAnsi="Arial" w:cs="Arial"/>
                <w:noProof/>
                <w:sz w:val="24"/>
                <w:szCs w:val="24"/>
              </w:rPr>
              <w:t>Industry Trends, Issues and Impacts</w:t>
            </w:r>
            <w:r w:rsidRPr="00484F62">
              <w:rPr>
                <w:rFonts w:ascii="Arial" w:hAnsi="Arial" w:cs="Arial"/>
                <w:noProof/>
                <w:webHidden/>
                <w:sz w:val="24"/>
                <w:szCs w:val="24"/>
              </w:rPr>
              <w:tab/>
            </w:r>
            <w:r w:rsidRPr="00484F62">
              <w:rPr>
                <w:rFonts w:ascii="Arial" w:hAnsi="Arial" w:cs="Arial"/>
                <w:noProof/>
                <w:webHidden/>
                <w:sz w:val="24"/>
                <w:szCs w:val="24"/>
              </w:rPr>
              <w:fldChar w:fldCharType="begin"/>
            </w:r>
            <w:r w:rsidRPr="00484F62">
              <w:rPr>
                <w:rFonts w:ascii="Arial" w:hAnsi="Arial" w:cs="Arial"/>
                <w:noProof/>
                <w:webHidden/>
                <w:sz w:val="24"/>
                <w:szCs w:val="24"/>
              </w:rPr>
              <w:instrText xml:space="preserve"> PAGEREF _Toc199369193 \h </w:instrText>
            </w:r>
            <w:r w:rsidRPr="00484F62">
              <w:rPr>
                <w:rFonts w:ascii="Arial" w:hAnsi="Arial" w:cs="Arial"/>
                <w:noProof/>
                <w:webHidden/>
                <w:sz w:val="24"/>
                <w:szCs w:val="24"/>
              </w:rPr>
            </w:r>
            <w:r w:rsidRPr="00484F62">
              <w:rPr>
                <w:rFonts w:ascii="Arial" w:hAnsi="Arial" w:cs="Arial"/>
                <w:noProof/>
                <w:webHidden/>
                <w:sz w:val="24"/>
                <w:szCs w:val="24"/>
              </w:rPr>
              <w:fldChar w:fldCharType="separate"/>
            </w:r>
            <w:r w:rsidR="00B26AF2">
              <w:rPr>
                <w:rFonts w:ascii="Arial" w:hAnsi="Arial" w:cs="Arial"/>
                <w:noProof/>
                <w:webHidden/>
                <w:sz w:val="24"/>
                <w:szCs w:val="24"/>
              </w:rPr>
              <w:t>9</w:t>
            </w:r>
            <w:r w:rsidRPr="00484F62">
              <w:rPr>
                <w:rFonts w:ascii="Arial" w:hAnsi="Arial" w:cs="Arial"/>
                <w:noProof/>
                <w:webHidden/>
                <w:sz w:val="24"/>
                <w:szCs w:val="24"/>
              </w:rPr>
              <w:fldChar w:fldCharType="end"/>
            </w:r>
          </w:hyperlink>
        </w:p>
        <w:p w14:paraId="263054FC" w14:textId="65741C5C" w:rsidR="003A0517" w:rsidRPr="00484F62" w:rsidRDefault="003A0517" w:rsidP="00484F62">
          <w:pPr>
            <w:pStyle w:val="TOC1"/>
            <w:tabs>
              <w:tab w:val="right" w:leader="dot" w:pos="9350"/>
            </w:tabs>
            <w:spacing w:line="360" w:lineRule="auto"/>
            <w:jc w:val="both"/>
            <w:rPr>
              <w:rFonts w:ascii="Arial" w:hAnsi="Arial" w:cs="Arial"/>
              <w:noProof/>
              <w:sz w:val="24"/>
              <w:szCs w:val="24"/>
            </w:rPr>
          </w:pPr>
          <w:hyperlink w:anchor="_Toc199369194" w:history="1">
            <w:r w:rsidRPr="00484F62">
              <w:rPr>
                <w:rStyle w:val="Hyperlink"/>
                <w:rFonts w:ascii="Arial" w:hAnsi="Arial" w:cs="Arial"/>
                <w:noProof/>
                <w:sz w:val="24"/>
                <w:szCs w:val="24"/>
              </w:rPr>
              <w:t>Situational and Cultural Considerations</w:t>
            </w:r>
            <w:r w:rsidRPr="00484F62">
              <w:rPr>
                <w:rFonts w:ascii="Arial" w:hAnsi="Arial" w:cs="Arial"/>
                <w:noProof/>
                <w:webHidden/>
                <w:sz w:val="24"/>
                <w:szCs w:val="24"/>
              </w:rPr>
              <w:tab/>
            </w:r>
            <w:r w:rsidRPr="00484F62">
              <w:rPr>
                <w:rFonts w:ascii="Arial" w:hAnsi="Arial" w:cs="Arial"/>
                <w:noProof/>
                <w:webHidden/>
                <w:sz w:val="24"/>
                <w:szCs w:val="24"/>
              </w:rPr>
              <w:fldChar w:fldCharType="begin"/>
            </w:r>
            <w:r w:rsidRPr="00484F62">
              <w:rPr>
                <w:rFonts w:ascii="Arial" w:hAnsi="Arial" w:cs="Arial"/>
                <w:noProof/>
                <w:webHidden/>
                <w:sz w:val="24"/>
                <w:szCs w:val="24"/>
              </w:rPr>
              <w:instrText xml:space="preserve"> PAGEREF _Toc199369194 \h </w:instrText>
            </w:r>
            <w:r w:rsidRPr="00484F62">
              <w:rPr>
                <w:rFonts w:ascii="Arial" w:hAnsi="Arial" w:cs="Arial"/>
                <w:noProof/>
                <w:webHidden/>
                <w:sz w:val="24"/>
                <w:szCs w:val="24"/>
              </w:rPr>
            </w:r>
            <w:r w:rsidRPr="00484F62">
              <w:rPr>
                <w:rFonts w:ascii="Arial" w:hAnsi="Arial" w:cs="Arial"/>
                <w:noProof/>
                <w:webHidden/>
                <w:sz w:val="24"/>
                <w:szCs w:val="24"/>
              </w:rPr>
              <w:fldChar w:fldCharType="separate"/>
            </w:r>
            <w:r w:rsidR="00B26AF2">
              <w:rPr>
                <w:rFonts w:ascii="Arial" w:hAnsi="Arial" w:cs="Arial"/>
                <w:noProof/>
                <w:webHidden/>
                <w:sz w:val="24"/>
                <w:szCs w:val="24"/>
              </w:rPr>
              <w:t>10</w:t>
            </w:r>
            <w:r w:rsidRPr="00484F62">
              <w:rPr>
                <w:rFonts w:ascii="Arial" w:hAnsi="Arial" w:cs="Arial"/>
                <w:noProof/>
                <w:webHidden/>
                <w:sz w:val="24"/>
                <w:szCs w:val="24"/>
              </w:rPr>
              <w:fldChar w:fldCharType="end"/>
            </w:r>
          </w:hyperlink>
        </w:p>
        <w:p w14:paraId="27390A4F" w14:textId="731F4050" w:rsidR="003A0517" w:rsidRPr="00484F62" w:rsidRDefault="003A0517" w:rsidP="00484F62">
          <w:pPr>
            <w:pStyle w:val="TOC1"/>
            <w:tabs>
              <w:tab w:val="right" w:leader="dot" w:pos="9350"/>
            </w:tabs>
            <w:spacing w:line="360" w:lineRule="auto"/>
            <w:jc w:val="both"/>
            <w:rPr>
              <w:rFonts w:ascii="Arial" w:hAnsi="Arial" w:cs="Arial"/>
              <w:noProof/>
              <w:sz w:val="24"/>
              <w:szCs w:val="24"/>
            </w:rPr>
          </w:pPr>
          <w:hyperlink w:anchor="_Toc199369195" w:history="1">
            <w:r w:rsidRPr="00484F62">
              <w:rPr>
                <w:rStyle w:val="Hyperlink"/>
                <w:rFonts w:ascii="Arial" w:hAnsi="Arial" w:cs="Arial"/>
                <w:noProof/>
                <w:sz w:val="24"/>
                <w:szCs w:val="24"/>
              </w:rPr>
              <w:t>Conclusion</w:t>
            </w:r>
            <w:r w:rsidRPr="00484F62">
              <w:rPr>
                <w:rFonts w:ascii="Arial" w:hAnsi="Arial" w:cs="Arial"/>
                <w:noProof/>
                <w:webHidden/>
                <w:sz w:val="24"/>
                <w:szCs w:val="24"/>
              </w:rPr>
              <w:tab/>
            </w:r>
            <w:r w:rsidRPr="00484F62">
              <w:rPr>
                <w:rFonts w:ascii="Arial" w:hAnsi="Arial" w:cs="Arial"/>
                <w:noProof/>
                <w:webHidden/>
                <w:sz w:val="24"/>
                <w:szCs w:val="24"/>
              </w:rPr>
              <w:fldChar w:fldCharType="begin"/>
            </w:r>
            <w:r w:rsidRPr="00484F62">
              <w:rPr>
                <w:rFonts w:ascii="Arial" w:hAnsi="Arial" w:cs="Arial"/>
                <w:noProof/>
                <w:webHidden/>
                <w:sz w:val="24"/>
                <w:szCs w:val="24"/>
              </w:rPr>
              <w:instrText xml:space="preserve"> PAGEREF _Toc199369195 \h </w:instrText>
            </w:r>
            <w:r w:rsidRPr="00484F62">
              <w:rPr>
                <w:rFonts w:ascii="Arial" w:hAnsi="Arial" w:cs="Arial"/>
                <w:noProof/>
                <w:webHidden/>
                <w:sz w:val="24"/>
                <w:szCs w:val="24"/>
              </w:rPr>
            </w:r>
            <w:r w:rsidRPr="00484F62">
              <w:rPr>
                <w:rFonts w:ascii="Arial" w:hAnsi="Arial" w:cs="Arial"/>
                <w:noProof/>
                <w:webHidden/>
                <w:sz w:val="24"/>
                <w:szCs w:val="24"/>
              </w:rPr>
              <w:fldChar w:fldCharType="separate"/>
            </w:r>
            <w:r w:rsidR="00B26AF2">
              <w:rPr>
                <w:rFonts w:ascii="Arial" w:hAnsi="Arial" w:cs="Arial"/>
                <w:noProof/>
                <w:webHidden/>
                <w:sz w:val="24"/>
                <w:szCs w:val="24"/>
              </w:rPr>
              <w:t>12</w:t>
            </w:r>
            <w:r w:rsidRPr="00484F62">
              <w:rPr>
                <w:rFonts w:ascii="Arial" w:hAnsi="Arial" w:cs="Arial"/>
                <w:noProof/>
                <w:webHidden/>
                <w:sz w:val="24"/>
                <w:szCs w:val="24"/>
              </w:rPr>
              <w:fldChar w:fldCharType="end"/>
            </w:r>
          </w:hyperlink>
        </w:p>
        <w:p w14:paraId="524D4C78" w14:textId="2E0C9EA4" w:rsidR="003A0517" w:rsidRPr="00484F62" w:rsidRDefault="003A0517" w:rsidP="00484F62">
          <w:pPr>
            <w:pStyle w:val="TOC1"/>
            <w:tabs>
              <w:tab w:val="right" w:leader="dot" w:pos="9350"/>
            </w:tabs>
            <w:spacing w:line="360" w:lineRule="auto"/>
            <w:jc w:val="both"/>
            <w:rPr>
              <w:rFonts w:ascii="Arial" w:hAnsi="Arial" w:cs="Arial"/>
              <w:noProof/>
              <w:sz w:val="24"/>
              <w:szCs w:val="24"/>
            </w:rPr>
          </w:pPr>
          <w:hyperlink w:anchor="_Toc199369196" w:history="1">
            <w:r w:rsidRPr="00484F62">
              <w:rPr>
                <w:rStyle w:val="Hyperlink"/>
                <w:rFonts w:ascii="Arial" w:hAnsi="Arial" w:cs="Arial"/>
                <w:noProof/>
                <w:sz w:val="24"/>
                <w:szCs w:val="24"/>
              </w:rPr>
              <w:t>References</w:t>
            </w:r>
            <w:r w:rsidRPr="00484F62">
              <w:rPr>
                <w:rFonts w:ascii="Arial" w:hAnsi="Arial" w:cs="Arial"/>
                <w:noProof/>
                <w:webHidden/>
                <w:sz w:val="24"/>
                <w:szCs w:val="24"/>
              </w:rPr>
              <w:tab/>
            </w:r>
            <w:r w:rsidRPr="00484F62">
              <w:rPr>
                <w:rFonts w:ascii="Arial" w:hAnsi="Arial" w:cs="Arial"/>
                <w:noProof/>
                <w:webHidden/>
                <w:sz w:val="24"/>
                <w:szCs w:val="24"/>
              </w:rPr>
              <w:fldChar w:fldCharType="begin"/>
            </w:r>
            <w:r w:rsidRPr="00484F62">
              <w:rPr>
                <w:rFonts w:ascii="Arial" w:hAnsi="Arial" w:cs="Arial"/>
                <w:noProof/>
                <w:webHidden/>
                <w:sz w:val="24"/>
                <w:szCs w:val="24"/>
              </w:rPr>
              <w:instrText xml:space="preserve"> PAGEREF _Toc199369196 \h </w:instrText>
            </w:r>
            <w:r w:rsidRPr="00484F62">
              <w:rPr>
                <w:rFonts w:ascii="Arial" w:hAnsi="Arial" w:cs="Arial"/>
                <w:noProof/>
                <w:webHidden/>
                <w:sz w:val="24"/>
                <w:szCs w:val="24"/>
              </w:rPr>
            </w:r>
            <w:r w:rsidRPr="00484F62">
              <w:rPr>
                <w:rFonts w:ascii="Arial" w:hAnsi="Arial" w:cs="Arial"/>
                <w:noProof/>
                <w:webHidden/>
                <w:sz w:val="24"/>
                <w:szCs w:val="24"/>
              </w:rPr>
              <w:fldChar w:fldCharType="separate"/>
            </w:r>
            <w:r w:rsidR="00B26AF2">
              <w:rPr>
                <w:rFonts w:ascii="Arial" w:hAnsi="Arial" w:cs="Arial"/>
                <w:noProof/>
                <w:webHidden/>
                <w:sz w:val="24"/>
                <w:szCs w:val="24"/>
              </w:rPr>
              <w:t>14</w:t>
            </w:r>
            <w:r w:rsidRPr="00484F62">
              <w:rPr>
                <w:rFonts w:ascii="Arial" w:hAnsi="Arial" w:cs="Arial"/>
                <w:noProof/>
                <w:webHidden/>
                <w:sz w:val="24"/>
                <w:szCs w:val="24"/>
              </w:rPr>
              <w:fldChar w:fldCharType="end"/>
            </w:r>
          </w:hyperlink>
        </w:p>
        <w:p w14:paraId="0F6CF620" w14:textId="2B2065A9" w:rsidR="003A0517" w:rsidRDefault="003A0517" w:rsidP="00484F62">
          <w:pPr>
            <w:spacing w:line="360" w:lineRule="auto"/>
            <w:jc w:val="both"/>
          </w:pPr>
          <w:r w:rsidRPr="00484F62">
            <w:rPr>
              <w:rFonts w:ascii="Arial" w:hAnsi="Arial" w:cs="Arial"/>
              <w:b/>
              <w:bCs/>
              <w:noProof/>
              <w:sz w:val="24"/>
              <w:szCs w:val="24"/>
            </w:rPr>
            <w:fldChar w:fldCharType="end"/>
          </w:r>
        </w:p>
      </w:sdtContent>
    </w:sdt>
    <w:p w14:paraId="48E77655" w14:textId="77777777" w:rsidR="00C668A0" w:rsidRPr="001F5BB2" w:rsidRDefault="00C668A0" w:rsidP="001F5BB2">
      <w:pPr>
        <w:spacing w:line="360" w:lineRule="auto"/>
        <w:jc w:val="both"/>
        <w:rPr>
          <w:rFonts w:ascii="Arial" w:hAnsi="Arial" w:cs="Arial"/>
          <w:sz w:val="24"/>
          <w:szCs w:val="24"/>
        </w:rPr>
      </w:pPr>
    </w:p>
    <w:p w14:paraId="0BDE2AB5" w14:textId="77777777" w:rsidR="00C668A0" w:rsidRPr="001F5BB2" w:rsidRDefault="00C668A0" w:rsidP="001F5BB2">
      <w:pPr>
        <w:spacing w:line="360" w:lineRule="auto"/>
        <w:jc w:val="both"/>
        <w:rPr>
          <w:rFonts w:ascii="Arial" w:hAnsi="Arial" w:cs="Arial"/>
          <w:sz w:val="24"/>
          <w:szCs w:val="24"/>
        </w:rPr>
      </w:pPr>
      <w:r w:rsidRPr="001F5BB2">
        <w:rPr>
          <w:rFonts w:ascii="Arial" w:hAnsi="Arial" w:cs="Arial"/>
          <w:sz w:val="24"/>
          <w:szCs w:val="24"/>
        </w:rPr>
        <w:br w:type="page"/>
      </w:r>
    </w:p>
    <w:p w14:paraId="3CD77B81" w14:textId="6B352EB6" w:rsidR="008101E1" w:rsidRPr="001F5BB2" w:rsidRDefault="008101E1" w:rsidP="001F5BB2">
      <w:pPr>
        <w:pStyle w:val="Heading1"/>
      </w:pPr>
      <w:bookmarkStart w:id="0" w:name="_Toc199369187"/>
      <w:r w:rsidRPr="001F5BB2">
        <w:lastRenderedPageBreak/>
        <w:t>Introduction</w:t>
      </w:r>
      <w:bookmarkEnd w:id="0"/>
    </w:p>
    <w:p w14:paraId="62FF89A1" w14:textId="77777777" w:rsidR="00C201F5" w:rsidRDefault="00C201F5" w:rsidP="00C201F5">
      <w:pPr>
        <w:keepNext/>
        <w:spacing w:line="360" w:lineRule="auto"/>
        <w:jc w:val="center"/>
      </w:pPr>
      <w:r w:rsidRPr="00C201F5">
        <w:rPr>
          <w:rFonts w:ascii="Arial" w:hAnsi="Arial" w:cs="Arial"/>
          <w:noProof/>
          <w:sz w:val="24"/>
          <w:szCs w:val="24"/>
        </w:rPr>
        <w:drawing>
          <wp:inline distT="0" distB="0" distL="0" distR="0" wp14:anchorId="3FD9F64C" wp14:editId="66A95ED7">
            <wp:extent cx="4488180" cy="1683068"/>
            <wp:effectExtent l="0" t="0" r="7620" b="0"/>
            <wp:docPr id="1381618320" name="Picture 3" descr="Year of Croeso: Weather-Proofing Fund for Tourism Attractions 2025-2026 »  News » Cardiff Music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of Croeso: Weather-Proofing Fund for Tourism Attractions 2025-2026 »  News » Cardiff Music C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9281" cy="1687231"/>
                    </a:xfrm>
                    <a:prstGeom prst="rect">
                      <a:avLst/>
                    </a:prstGeom>
                    <a:noFill/>
                    <a:ln>
                      <a:noFill/>
                    </a:ln>
                  </pic:spPr>
                </pic:pic>
              </a:graphicData>
            </a:graphic>
          </wp:inline>
        </w:drawing>
      </w:r>
    </w:p>
    <w:p w14:paraId="1850D3F9" w14:textId="00A54D47" w:rsidR="00C201F5" w:rsidRPr="00C201F5" w:rsidRDefault="00C201F5" w:rsidP="00C201F5">
      <w:pPr>
        <w:pStyle w:val="Caption"/>
        <w:spacing w:line="360" w:lineRule="auto"/>
        <w:jc w:val="center"/>
        <w:rPr>
          <w:rFonts w:ascii="Arial" w:hAnsi="Arial" w:cs="Arial"/>
          <w:color w:val="auto"/>
          <w:sz w:val="28"/>
          <w:szCs w:val="28"/>
        </w:rPr>
      </w:pPr>
      <w:r w:rsidRPr="00C201F5">
        <w:rPr>
          <w:rFonts w:ascii="Arial" w:hAnsi="Arial" w:cs="Arial"/>
          <w:color w:val="auto"/>
          <w:sz w:val="20"/>
          <w:szCs w:val="20"/>
        </w:rPr>
        <w:t xml:space="preserve">Figure </w:t>
      </w:r>
      <w:r w:rsidRPr="00C201F5">
        <w:rPr>
          <w:rFonts w:ascii="Arial" w:hAnsi="Arial" w:cs="Arial"/>
          <w:color w:val="auto"/>
          <w:sz w:val="20"/>
          <w:szCs w:val="20"/>
        </w:rPr>
        <w:fldChar w:fldCharType="begin"/>
      </w:r>
      <w:r w:rsidRPr="00C201F5">
        <w:rPr>
          <w:rFonts w:ascii="Arial" w:hAnsi="Arial" w:cs="Arial"/>
          <w:color w:val="auto"/>
          <w:sz w:val="20"/>
          <w:szCs w:val="20"/>
        </w:rPr>
        <w:instrText xml:space="preserve"> SEQ Figure \* ARABIC </w:instrText>
      </w:r>
      <w:r w:rsidRPr="00C201F5">
        <w:rPr>
          <w:rFonts w:ascii="Arial" w:hAnsi="Arial" w:cs="Arial"/>
          <w:color w:val="auto"/>
          <w:sz w:val="20"/>
          <w:szCs w:val="20"/>
        </w:rPr>
        <w:fldChar w:fldCharType="separate"/>
      </w:r>
      <w:r w:rsidRPr="00C201F5">
        <w:rPr>
          <w:rFonts w:ascii="Arial" w:hAnsi="Arial" w:cs="Arial"/>
          <w:noProof/>
          <w:color w:val="auto"/>
          <w:sz w:val="20"/>
          <w:szCs w:val="20"/>
        </w:rPr>
        <w:t>1</w:t>
      </w:r>
      <w:r w:rsidRPr="00C201F5">
        <w:rPr>
          <w:rFonts w:ascii="Arial" w:hAnsi="Arial" w:cs="Arial"/>
          <w:color w:val="auto"/>
          <w:sz w:val="20"/>
          <w:szCs w:val="20"/>
        </w:rPr>
        <w:fldChar w:fldCharType="end"/>
      </w:r>
      <w:r w:rsidRPr="00C201F5">
        <w:rPr>
          <w:rFonts w:ascii="Arial" w:hAnsi="Arial" w:cs="Arial"/>
          <w:color w:val="auto"/>
          <w:sz w:val="20"/>
          <w:szCs w:val="20"/>
        </w:rPr>
        <w:t xml:space="preserve">: Year of </w:t>
      </w:r>
      <w:proofErr w:type="spellStart"/>
      <w:r w:rsidRPr="00C201F5">
        <w:rPr>
          <w:rFonts w:ascii="Arial" w:hAnsi="Arial" w:cs="Arial"/>
          <w:color w:val="auto"/>
          <w:sz w:val="20"/>
          <w:szCs w:val="20"/>
        </w:rPr>
        <w:t>Croeso</w:t>
      </w:r>
      <w:proofErr w:type="spellEnd"/>
      <w:r w:rsidRPr="00C201F5">
        <w:rPr>
          <w:rFonts w:ascii="Arial" w:hAnsi="Arial" w:cs="Arial"/>
          <w:color w:val="auto"/>
          <w:sz w:val="20"/>
          <w:szCs w:val="20"/>
        </w:rPr>
        <w:t xml:space="preserve"> Welcome Logo (Visit Wales, 2025)</w:t>
      </w:r>
    </w:p>
    <w:p w14:paraId="29CE9E46" w14:textId="7C082AD0" w:rsidR="00ED1457" w:rsidRPr="001F5BB2" w:rsidRDefault="00143123" w:rsidP="001F5BB2">
      <w:pPr>
        <w:spacing w:line="360" w:lineRule="auto"/>
        <w:jc w:val="both"/>
        <w:rPr>
          <w:rFonts w:ascii="Arial" w:hAnsi="Arial" w:cs="Arial"/>
          <w:sz w:val="24"/>
          <w:szCs w:val="24"/>
        </w:rPr>
      </w:pPr>
      <w:proofErr w:type="spellStart"/>
      <w:r w:rsidRPr="001F5BB2">
        <w:rPr>
          <w:rFonts w:ascii="Arial" w:hAnsi="Arial" w:cs="Arial"/>
          <w:sz w:val="24"/>
          <w:szCs w:val="24"/>
        </w:rPr>
        <w:t>Croeso</w:t>
      </w:r>
      <w:proofErr w:type="spellEnd"/>
      <w:r w:rsidRPr="001F5BB2">
        <w:rPr>
          <w:rFonts w:ascii="Arial" w:hAnsi="Arial" w:cs="Arial"/>
          <w:sz w:val="24"/>
          <w:szCs w:val="24"/>
        </w:rPr>
        <w:t xml:space="preserve"> Cultural Carnival is a festival that celebrates Welsh heritage, language and identity for people from around the world. This festival is located at Cardiff Castle and Bute Park and is a major part of the “Year of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2025” event organised by Visit Wales. The Welsh greeting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expresses the country’s desire to offer visitors a warm, welcoming time</w:t>
      </w:r>
      <w:r w:rsidR="00D832A5" w:rsidRPr="001F5BB2">
        <w:rPr>
          <w:rFonts w:ascii="Arial" w:hAnsi="Arial" w:cs="Arial"/>
          <w:sz w:val="24"/>
          <w:szCs w:val="24"/>
        </w:rPr>
        <w:t xml:space="preserve"> (Visit Wales, 2025)</w:t>
      </w:r>
      <w:r w:rsidRPr="001F5BB2">
        <w:rPr>
          <w:rFonts w:ascii="Arial" w:hAnsi="Arial" w:cs="Arial"/>
          <w:sz w:val="24"/>
          <w:szCs w:val="24"/>
        </w:rPr>
        <w:t xml:space="preserve">. The </w:t>
      </w:r>
      <w:r w:rsidR="00703CB7">
        <w:rPr>
          <w:rFonts w:ascii="Arial" w:hAnsi="Arial" w:cs="Arial"/>
          <w:sz w:val="24"/>
          <w:szCs w:val="24"/>
        </w:rPr>
        <w:t>event</w:t>
      </w:r>
      <w:r w:rsidRPr="001F5BB2">
        <w:rPr>
          <w:rFonts w:ascii="Arial" w:hAnsi="Arial" w:cs="Arial"/>
          <w:sz w:val="24"/>
          <w:szCs w:val="24"/>
        </w:rPr>
        <w:t xml:space="preserve"> offers an interactive programme featuring food, music, art, performance and digital events that highlight the heritage of Wales. Wales is well known for its old traditions, interesting landscapes and strong community feeling. Because around the globe, people seek out unique travel experiences, the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Cultural Carnival addresses this by mixing ordinary hospitality with exciting event ideas. The festival encourages tourism as well as promotes the country’s beliefs, facilitates cultural sharing and contributes to the growth of the local economy. Being held during the peak summer season, the event will help raise Wales’s profile worldwide and further establish Cardiff as a leading cultural location.</w:t>
      </w:r>
    </w:p>
    <w:p w14:paraId="68445578" w14:textId="6B1BDB27" w:rsidR="008101E1" w:rsidRPr="001F5BB2" w:rsidRDefault="008101E1" w:rsidP="001F5BB2">
      <w:pPr>
        <w:pStyle w:val="Heading1"/>
      </w:pPr>
      <w:bookmarkStart w:id="1" w:name="_Toc199369188"/>
      <w:r w:rsidRPr="001F5BB2">
        <w:t>The Event Cycle</w:t>
      </w:r>
      <w:bookmarkEnd w:id="1"/>
    </w:p>
    <w:p w14:paraId="45B26259" w14:textId="5FB1F238" w:rsidR="008101E1" w:rsidRPr="001F5BB2" w:rsidRDefault="004270BE" w:rsidP="001F5BB2">
      <w:pPr>
        <w:spacing w:line="360" w:lineRule="auto"/>
        <w:jc w:val="both"/>
        <w:rPr>
          <w:rFonts w:ascii="Arial" w:hAnsi="Arial" w:cs="Arial"/>
          <w:sz w:val="24"/>
          <w:szCs w:val="24"/>
        </w:rPr>
      </w:pPr>
      <w:r w:rsidRPr="001F5BB2">
        <w:rPr>
          <w:rFonts w:ascii="Arial" w:hAnsi="Arial" w:cs="Arial"/>
          <w:sz w:val="24"/>
          <w:szCs w:val="24"/>
        </w:rPr>
        <w:t>The event cycle describes how events are organised, carried out and reviewed. The Event Management Body of Knowledge (EMBOK) is an established model that describes five main steps</w:t>
      </w:r>
      <w:r w:rsidR="008101E1" w:rsidRPr="001F5BB2">
        <w:rPr>
          <w:rFonts w:ascii="Arial" w:hAnsi="Arial" w:cs="Arial"/>
          <w:sz w:val="24"/>
          <w:szCs w:val="24"/>
        </w:rPr>
        <w:t>: initiation, planning, implementation, the event itself, and closure or evaluation</w:t>
      </w:r>
      <w:r w:rsidR="00D84237" w:rsidRPr="001F5BB2">
        <w:rPr>
          <w:rFonts w:ascii="Arial" w:hAnsi="Arial" w:cs="Arial"/>
          <w:sz w:val="24"/>
          <w:szCs w:val="24"/>
        </w:rPr>
        <w:t xml:space="preserve"> (Bowdin et al., 2023)</w:t>
      </w:r>
      <w:r w:rsidR="008101E1" w:rsidRPr="001F5BB2">
        <w:rPr>
          <w:rFonts w:ascii="Arial" w:hAnsi="Arial" w:cs="Arial"/>
          <w:sz w:val="24"/>
          <w:szCs w:val="24"/>
        </w:rPr>
        <w:t xml:space="preserve">. </w:t>
      </w:r>
      <w:r w:rsidR="00791360" w:rsidRPr="001F5BB2">
        <w:rPr>
          <w:rFonts w:ascii="Arial" w:hAnsi="Arial" w:cs="Arial"/>
          <w:sz w:val="24"/>
          <w:szCs w:val="24"/>
        </w:rPr>
        <w:t>By following this repeated process, events are always well-organised, effectively managed and kept improving over time</w:t>
      </w:r>
      <w:r w:rsidR="008101E1" w:rsidRPr="001F5BB2">
        <w:rPr>
          <w:rFonts w:ascii="Arial" w:hAnsi="Arial" w:cs="Arial"/>
          <w:sz w:val="24"/>
          <w:szCs w:val="24"/>
        </w:rPr>
        <w:t>.</w:t>
      </w:r>
    </w:p>
    <w:p w14:paraId="50F39DA1" w14:textId="77777777" w:rsidR="00596BEC" w:rsidRPr="001F5BB2" w:rsidRDefault="007C6C3E" w:rsidP="001F5BB2">
      <w:pPr>
        <w:spacing w:line="360" w:lineRule="auto"/>
        <w:jc w:val="both"/>
        <w:rPr>
          <w:rFonts w:ascii="Arial" w:hAnsi="Arial" w:cs="Arial"/>
          <w:sz w:val="24"/>
          <w:szCs w:val="24"/>
        </w:rPr>
      </w:pPr>
      <w:r w:rsidRPr="001F5BB2">
        <w:rPr>
          <w:rFonts w:ascii="Arial" w:hAnsi="Arial" w:cs="Arial"/>
          <w:sz w:val="24"/>
          <w:szCs w:val="24"/>
        </w:rPr>
        <w:lastRenderedPageBreak/>
        <w:t xml:space="preserve">The first phase of preparing the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Cultural Carnival is the initiation stage, in which promoting the Welsh culture to people worldwide is outlined and in harmony with the Visit Wales “Year of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2025” plan. The objective is to develop a concept, determine stakeholders and secure first approvals in this part of the process. Planning comes next, with attention to budgets, dividing resources, planning when and where events will be held, addressing risks and creating a marketing plan. At this point, work on security, health and safety, staffing and accessibility is done with great care.</w:t>
      </w:r>
      <w:r w:rsidR="00596BEC" w:rsidRPr="001F5BB2">
        <w:rPr>
          <w:rFonts w:ascii="Arial" w:hAnsi="Arial" w:cs="Arial"/>
          <w:sz w:val="24"/>
          <w:szCs w:val="24"/>
        </w:rPr>
        <w:t xml:space="preserve"> </w:t>
      </w:r>
      <w:r w:rsidRPr="001F5BB2">
        <w:rPr>
          <w:rFonts w:ascii="Arial" w:hAnsi="Arial" w:cs="Arial"/>
          <w:sz w:val="24"/>
          <w:szCs w:val="24"/>
        </w:rPr>
        <w:t>The implementation phase covers getting vendors, training volunteers and promoting the event, finally leading to the presentation of the event itself. At this stage, everyone collaborates and finds answers to problems quickly for smooth activity.</w:t>
      </w:r>
    </w:p>
    <w:p w14:paraId="41B7C240" w14:textId="6E7A9710" w:rsidR="008101E1" w:rsidRPr="001F5BB2" w:rsidRDefault="007C6C3E" w:rsidP="001F5BB2">
      <w:pPr>
        <w:spacing w:line="360" w:lineRule="auto"/>
        <w:jc w:val="both"/>
        <w:rPr>
          <w:rFonts w:ascii="Arial" w:hAnsi="Arial" w:cs="Arial"/>
          <w:sz w:val="24"/>
          <w:szCs w:val="24"/>
        </w:rPr>
      </w:pPr>
      <w:r w:rsidRPr="001F5BB2">
        <w:rPr>
          <w:rFonts w:ascii="Arial" w:hAnsi="Arial" w:cs="Arial"/>
          <w:sz w:val="24"/>
          <w:szCs w:val="24"/>
        </w:rPr>
        <w:t>Finally, during the closure phase, the infrastructure is removed, finances are settled and there are evaluations with both attendees and stakeholders. The feedback is applied straightaway in the next planning phase, so that the event continues to be responsive, strong and worthwhile in the future. The event cycle supports the delivery process to be effective and carried out properly</w:t>
      </w:r>
      <w:r w:rsidR="00D832A5" w:rsidRPr="001F5BB2">
        <w:rPr>
          <w:rFonts w:ascii="Arial" w:hAnsi="Arial" w:cs="Arial"/>
          <w:sz w:val="24"/>
          <w:szCs w:val="24"/>
        </w:rPr>
        <w:t xml:space="preserve"> </w:t>
      </w:r>
      <w:r w:rsidR="00F16E46" w:rsidRPr="001F5BB2">
        <w:rPr>
          <w:rFonts w:ascii="Arial" w:hAnsi="Arial" w:cs="Arial"/>
          <w:sz w:val="24"/>
          <w:szCs w:val="24"/>
        </w:rPr>
        <w:t>(Holmes and Ali-Knight, 2017)</w:t>
      </w:r>
      <w:r w:rsidRPr="001F5BB2">
        <w:rPr>
          <w:rFonts w:ascii="Arial" w:hAnsi="Arial" w:cs="Arial"/>
          <w:sz w:val="24"/>
          <w:szCs w:val="24"/>
        </w:rPr>
        <w:t>.</w:t>
      </w:r>
    </w:p>
    <w:p w14:paraId="0CA00054" w14:textId="26B36A68" w:rsidR="008101E1" w:rsidRPr="001F5BB2" w:rsidRDefault="008101E1" w:rsidP="001F5BB2">
      <w:pPr>
        <w:pStyle w:val="Heading1"/>
      </w:pPr>
      <w:bookmarkStart w:id="2" w:name="_Toc199369189"/>
      <w:r w:rsidRPr="001F5BB2">
        <w:t>Event Concept</w:t>
      </w:r>
      <w:bookmarkEnd w:id="2"/>
    </w:p>
    <w:p w14:paraId="09F7D488" w14:textId="7EC7EF79" w:rsidR="0006784B" w:rsidRDefault="0006784B" w:rsidP="001F5BB2">
      <w:pPr>
        <w:spacing w:line="360" w:lineRule="auto"/>
        <w:jc w:val="both"/>
        <w:rPr>
          <w:rFonts w:ascii="Arial" w:hAnsi="Arial" w:cs="Arial"/>
          <w:sz w:val="24"/>
          <w:szCs w:val="24"/>
        </w:rPr>
      </w:pPr>
      <w:r w:rsidRPr="001F5BB2">
        <w:rPr>
          <w:rFonts w:ascii="Arial" w:hAnsi="Arial" w:cs="Arial"/>
          <w:sz w:val="24"/>
          <w:szCs w:val="24"/>
        </w:rPr>
        <w:t xml:space="preserve">The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Cultural Carnival is a three-day festival focused on Welsh identity and offers many different experiences. In Cardiff Castle’s grounds and Bute Park, the event is designed to provide a lively programme that links heritage, entertainment, hospitality and technology to draw people from all over the world. It is organised for late summer to draw the greatest number of tourists and capture the attention of media.</w:t>
      </w:r>
    </w:p>
    <w:p w14:paraId="38E8B933" w14:textId="77777777" w:rsidR="00453415" w:rsidRDefault="00AB19F6" w:rsidP="00453415">
      <w:pPr>
        <w:keepNext/>
        <w:spacing w:line="360" w:lineRule="auto"/>
        <w:jc w:val="both"/>
      </w:pPr>
      <w:r>
        <w:rPr>
          <w:rFonts w:ascii="Arial" w:hAnsi="Arial" w:cs="Arial"/>
          <w:noProof/>
          <w:sz w:val="24"/>
          <w:szCs w:val="24"/>
        </w:rPr>
        <w:drawing>
          <wp:inline distT="0" distB="0" distL="0" distR="0" wp14:anchorId="2926C188" wp14:editId="5A5C4CB6">
            <wp:extent cx="5890260" cy="1760220"/>
            <wp:effectExtent l="0" t="19050" r="15240" b="49530"/>
            <wp:docPr id="198456692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3873F29" w14:textId="6E558129" w:rsidR="00485D2D" w:rsidRPr="00453415" w:rsidRDefault="00453415" w:rsidP="00453415">
      <w:pPr>
        <w:pStyle w:val="Caption"/>
        <w:spacing w:line="360" w:lineRule="auto"/>
        <w:jc w:val="center"/>
        <w:rPr>
          <w:rFonts w:ascii="Arial" w:hAnsi="Arial" w:cs="Arial"/>
          <w:color w:val="auto"/>
          <w:sz w:val="28"/>
          <w:szCs w:val="28"/>
        </w:rPr>
      </w:pPr>
      <w:r w:rsidRPr="00453415">
        <w:rPr>
          <w:rFonts w:ascii="Arial" w:hAnsi="Arial" w:cs="Arial"/>
          <w:color w:val="auto"/>
          <w:sz w:val="20"/>
          <w:szCs w:val="20"/>
        </w:rPr>
        <w:t xml:space="preserve">Figure </w:t>
      </w:r>
      <w:r w:rsidRPr="00453415">
        <w:rPr>
          <w:rFonts w:ascii="Arial" w:hAnsi="Arial" w:cs="Arial"/>
          <w:color w:val="auto"/>
          <w:sz w:val="20"/>
          <w:szCs w:val="20"/>
        </w:rPr>
        <w:fldChar w:fldCharType="begin"/>
      </w:r>
      <w:r w:rsidRPr="00453415">
        <w:rPr>
          <w:rFonts w:ascii="Arial" w:hAnsi="Arial" w:cs="Arial"/>
          <w:color w:val="auto"/>
          <w:sz w:val="20"/>
          <w:szCs w:val="20"/>
        </w:rPr>
        <w:instrText xml:space="preserve"> SEQ Figure \* ARABIC </w:instrText>
      </w:r>
      <w:r w:rsidRPr="00453415">
        <w:rPr>
          <w:rFonts w:ascii="Arial" w:hAnsi="Arial" w:cs="Arial"/>
          <w:color w:val="auto"/>
          <w:sz w:val="20"/>
          <w:szCs w:val="20"/>
        </w:rPr>
        <w:fldChar w:fldCharType="separate"/>
      </w:r>
      <w:r w:rsidR="00C201F5">
        <w:rPr>
          <w:rFonts w:ascii="Arial" w:hAnsi="Arial" w:cs="Arial"/>
          <w:noProof/>
          <w:color w:val="auto"/>
          <w:sz w:val="20"/>
          <w:szCs w:val="20"/>
        </w:rPr>
        <w:t>2</w:t>
      </w:r>
      <w:r w:rsidRPr="00453415">
        <w:rPr>
          <w:rFonts w:ascii="Arial" w:hAnsi="Arial" w:cs="Arial"/>
          <w:color w:val="auto"/>
          <w:sz w:val="20"/>
          <w:szCs w:val="20"/>
        </w:rPr>
        <w:fldChar w:fldCharType="end"/>
      </w:r>
      <w:r w:rsidRPr="00453415">
        <w:rPr>
          <w:rFonts w:ascii="Arial" w:hAnsi="Arial" w:cs="Arial"/>
          <w:color w:val="auto"/>
          <w:sz w:val="20"/>
          <w:szCs w:val="20"/>
        </w:rPr>
        <w:t>: Event Concept</w:t>
      </w:r>
    </w:p>
    <w:p w14:paraId="03A115E4" w14:textId="77777777" w:rsidR="0006784B" w:rsidRPr="001F5BB2" w:rsidRDefault="0006784B" w:rsidP="001F5BB2">
      <w:pPr>
        <w:spacing w:line="360" w:lineRule="auto"/>
        <w:jc w:val="both"/>
        <w:rPr>
          <w:rFonts w:ascii="Arial" w:hAnsi="Arial" w:cs="Arial"/>
          <w:b/>
          <w:bCs/>
          <w:sz w:val="24"/>
          <w:szCs w:val="24"/>
        </w:rPr>
      </w:pPr>
      <w:r w:rsidRPr="001F5BB2">
        <w:rPr>
          <w:rFonts w:ascii="Arial" w:hAnsi="Arial" w:cs="Arial"/>
          <w:b/>
          <w:bCs/>
          <w:sz w:val="24"/>
          <w:szCs w:val="24"/>
        </w:rPr>
        <w:lastRenderedPageBreak/>
        <w:t>Day 1</w:t>
      </w:r>
    </w:p>
    <w:p w14:paraId="149CF2F2" w14:textId="70E71E98" w:rsidR="008101E1" w:rsidRPr="001F5BB2" w:rsidRDefault="0006784B" w:rsidP="001F5BB2">
      <w:pPr>
        <w:spacing w:line="360" w:lineRule="auto"/>
        <w:jc w:val="both"/>
        <w:rPr>
          <w:rFonts w:ascii="Arial" w:hAnsi="Arial" w:cs="Arial"/>
          <w:sz w:val="24"/>
          <w:szCs w:val="24"/>
        </w:rPr>
      </w:pPr>
      <w:r w:rsidRPr="001F5BB2">
        <w:rPr>
          <w:rFonts w:ascii="Arial" w:hAnsi="Arial" w:cs="Arial"/>
          <w:sz w:val="24"/>
          <w:szCs w:val="24"/>
        </w:rPr>
        <w:t xml:space="preserve">On its first day, the festival will start with a grand parade that includes Welsh choirs, traditional dancers and a bilingual ceremony welcoming everyone. When they arrive, visitors will be welcomed by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ambassadors and learn about the different areas of the festival. The event will have food markets displaying Welsh and local foods and there will be light music throughout the weekend.</w:t>
      </w:r>
    </w:p>
    <w:p w14:paraId="04AD6F83" w14:textId="3419C5C3" w:rsidR="008101E1" w:rsidRPr="001F5BB2" w:rsidRDefault="008101E1" w:rsidP="001F5BB2">
      <w:pPr>
        <w:spacing w:line="360" w:lineRule="auto"/>
        <w:jc w:val="both"/>
        <w:rPr>
          <w:rFonts w:ascii="Arial" w:hAnsi="Arial" w:cs="Arial"/>
          <w:b/>
          <w:bCs/>
          <w:sz w:val="24"/>
          <w:szCs w:val="24"/>
        </w:rPr>
      </w:pPr>
      <w:r w:rsidRPr="001F5BB2">
        <w:rPr>
          <w:rFonts w:ascii="Arial" w:hAnsi="Arial" w:cs="Arial"/>
          <w:b/>
          <w:bCs/>
          <w:sz w:val="24"/>
          <w:szCs w:val="24"/>
        </w:rPr>
        <w:t>Day 2</w:t>
      </w:r>
    </w:p>
    <w:p w14:paraId="5F92A70C" w14:textId="31010BF0" w:rsidR="008101E1" w:rsidRPr="001F5BB2" w:rsidRDefault="001A77C5" w:rsidP="001F5BB2">
      <w:pPr>
        <w:spacing w:line="360" w:lineRule="auto"/>
        <w:jc w:val="both"/>
        <w:rPr>
          <w:rFonts w:ascii="Arial" w:hAnsi="Arial" w:cs="Arial"/>
          <w:sz w:val="24"/>
          <w:szCs w:val="24"/>
        </w:rPr>
      </w:pPr>
      <w:r w:rsidRPr="001F5BB2">
        <w:rPr>
          <w:rFonts w:ascii="Arial" w:hAnsi="Arial" w:cs="Arial"/>
          <w:sz w:val="24"/>
          <w:szCs w:val="24"/>
        </w:rPr>
        <w:t xml:space="preserve">The second day is all about understanding how the locals live. The festival will welcome guests to the music meadow, storytelling grove, artisans’ market and the taste of Wales food village. Using the AR feature in the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Passport, visitors can tour every area and collect digital stamps that give them discounts and rewards in exchange for discovering </w:t>
      </w:r>
      <w:proofErr w:type="spellStart"/>
      <w:r w:rsidRPr="001F5BB2">
        <w:rPr>
          <w:rFonts w:ascii="Arial" w:hAnsi="Arial" w:cs="Arial"/>
          <w:sz w:val="24"/>
          <w:szCs w:val="24"/>
        </w:rPr>
        <w:t>Wales’</w:t>
      </w:r>
      <w:proofErr w:type="spellEnd"/>
      <w:r w:rsidRPr="001F5BB2">
        <w:rPr>
          <w:rFonts w:ascii="Arial" w:hAnsi="Arial" w:cs="Arial"/>
          <w:sz w:val="24"/>
          <w:szCs w:val="24"/>
        </w:rPr>
        <w:t xml:space="preserve"> history and culture</w:t>
      </w:r>
      <w:r w:rsidR="006A7D93" w:rsidRPr="001F5BB2">
        <w:rPr>
          <w:rFonts w:ascii="Arial" w:hAnsi="Arial" w:cs="Arial"/>
          <w:sz w:val="24"/>
          <w:szCs w:val="24"/>
        </w:rPr>
        <w:t xml:space="preserve"> (Aktepe and Demirci, 2024)</w:t>
      </w:r>
      <w:r w:rsidRPr="001F5BB2">
        <w:rPr>
          <w:rFonts w:ascii="Arial" w:hAnsi="Arial" w:cs="Arial"/>
          <w:sz w:val="24"/>
          <w:szCs w:val="24"/>
        </w:rPr>
        <w:t>.</w:t>
      </w:r>
    </w:p>
    <w:p w14:paraId="1F6F56EA" w14:textId="1C7983F5" w:rsidR="008101E1" w:rsidRPr="001F5BB2" w:rsidRDefault="008101E1" w:rsidP="001F5BB2">
      <w:pPr>
        <w:spacing w:line="360" w:lineRule="auto"/>
        <w:jc w:val="both"/>
        <w:rPr>
          <w:rFonts w:ascii="Arial" w:hAnsi="Arial" w:cs="Arial"/>
          <w:b/>
          <w:bCs/>
          <w:sz w:val="24"/>
          <w:szCs w:val="24"/>
        </w:rPr>
      </w:pPr>
      <w:r w:rsidRPr="001F5BB2">
        <w:rPr>
          <w:rFonts w:ascii="Arial" w:hAnsi="Arial" w:cs="Arial"/>
          <w:b/>
          <w:bCs/>
          <w:sz w:val="24"/>
          <w:szCs w:val="24"/>
        </w:rPr>
        <w:t>Day 3</w:t>
      </w:r>
    </w:p>
    <w:p w14:paraId="74EC7748" w14:textId="77777777" w:rsidR="00C57D23" w:rsidRPr="001F5BB2" w:rsidRDefault="00C57D23" w:rsidP="001F5BB2">
      <w:pPr>
        <w:spacing w:line="360" w:lineRule="auto"/>
        <w:jc w:val="both"/>
        <w:rPr>
          <w:rFonts w:ascii="Arial" w:hAnsi="Arial" w:cs="Arial"/>
          <w:sz w:val="24"/>
          <w:szCs w:val="24"/>
        </w:rPr>
      </w:pPr>
      <w:r w:rsidRPr="001F5BB2">
        <w:rPr>
          <w:rFonts w:ascii="Arial" w:hAnsi="Arial" w:cs="Arial"/>
          <w:sz w:val="24"/>
          <w:szCs w:val="24"/>
        </w:rPr>
        <w:t>On the 3rd day, participants can join workshops focused on Welsh language, how to cook traditional dishes and creating art. The festival’s finale will include a main performance by a prominent Welsh performer, followed by a drone display featuring symbols and cultural icons from Wales.</w:t>
      </w:r>
    </w:p>
    <w:p w14:paraId="0BDF8584" w14:textId="2EA8E9F0" w:rsidR="008101E1" w:rsidRPr="001F5BB2" w:rsidRDefault="00C57D23" w:rsidP="001F5BB2">
      <w:pPr>
        <w:spacing w:line="360" w:lineRule="auto"/>
        <w:jc w:val="both"/>
        <w:rPr>
          <w:rFonts w:ascii="Arial" w:hAnsi="Arial" w:cs="Arial"/>
          <w:sz w:val="24"/>
          <w:szCs w:val="24"/>
        </w:rPr>
      </w:pPr>
      <w:r w:rsidRPr="001F5BB2">
        <w:rPr>
          <w:rFonts w:ascii="Arial" w:hAnsi="Arial" w:cs="Arial"/>
          <w:sz w:val="24"/>
          <w:szCs w:val="24"/>
        </w:rPr>
        <w:t xml:space="preserve">The organisers will ensure that the event is easy for everyone to join, with signs in two languages, accessible facilities and an eco-friendly approach. The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Cultural Carnival highlights tradition, along with new creativity and the power of community spirit to illustrate “hwyl” and make </w:t>
      </w:r>
      <w:proofErr w:type="spellStart"/>
      <w:r w:rsidRPr="001F5BB2">
        <w:rPr>
          <w:rFonts w:ascii="Arial" w:hAnsi="Arial" w:cs="Arial"/>
          <w:sz w:val="24"/>
          <w:szCs w:val="24"/>
        </w:rPr>
        <w:t>Wales’</w:t>
      </w:r>
      <w:proofErr w:type="spellEnd"/>
      <w:r w:rsidRPr="001F5BB2">
        <w:rPr>
          <w:rFonts w:ascii="Arial" w:hAnsi="Arial" w:cs="Arial"/>
          <w:sz w:val="24"/>
          <w:szCs w:val="24"/>
        </w:rPr>
        <w:t xml:space="preserve"> celebration unforgettable for others.</w:t>
      </w:r>
    </w:p>
    <w:p w14:paraId="1F9344F3" w14:textId="4C05E3FC" w:rsidR="002F712D" w:rsidRPr="001F5BB2" w:rsidRDefault="002F712D" w:rsidP="001F5BB2">
      <w:pPr>
        <w:pStyle w:val="Heading1"/>
      </w:pPr>
      <w:bookmarkStart w:id="3" w:name="_Toc199369190"/>
      <w:r w:rsidRPr="001F5BB2">
        <w:t>Aim and Objectives of the Event</w:t>
      </w:r>
      <w:bookmarkEnd w:id="3"/>
    </w:p>
    <w:p w14:paraId="069C70DC" w14:textId="0560FF49" w:rsidR="002F712D" w:rsidRPr="001F5BB2" w:rsidRDefault="001761E9" w:rsidP="001F5BB2">
      <w:pPr>
        <w:spacing w:line="360" w:lineRule="auto"/>
        <w:jc w:val="both"/>
        <w:rPr>
          <w:rFonts w:ascii="Arial" w:hAnsi="Arial" w:cs="Arial"/>
          <w:sz w:val="24"/>
          <w:szCs w:val="24"/>
        </w:rPr>
      </w:pPr>
      <w:r w:rsidRPr="001F5BB2">
        <w:rPr>
          <w:rFonts w:ascii="Arial" w:hAnsi="Arial" w:cs="Arial"/>
          <w:sz w:val="24"/>
          <w:szCs w:val="24"/>
        </w:rPr>
        <w:t xml:space="preserve">The primary aim of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Cultural Carnival is to celebrate Welsh heritage, language and friendliness by hosting a festival that adds to Cardiff’s reputation as an exciting cultural centre. Its purpose is to draw a global crowd, help local tourism thrive and offer a welcoming experience everyone can enjoy since it is linked to the national Year of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2025 campaign</w:t>
      </w:r>
      <w:r w:rsidR="00E06FC2" w:rsidRPr="001F5BB2">
        <w:rPr>
          <w:rFonts w:ascii="Arial" w:hAnsi="Arial" w:cs="Arial"/>
          <w:sz w:val="24"/>
          <w:szCs w:val="24"/>
        </w:rPr>
        <w:t xml:space="preserve"> (Visit Wales, 2025)</w:t>
      </w:r>
      <w:r w:rsidRPr="001F5BB2">
        <w:rPr>
          <w:rFonts w:ascii="Arial" w:hAnsi="Arial" w:cs="Arial"/>
          <w:sz w:val="24"/>
          <w:szCs w:val="24"/>
        </w:rPr>
        <w:t>.</w:t>
      </w:r>
    </w:p>
    <w:p w14:paraId="3AA25601" w14:textId="77777777" w:rsidR="002F712D" w:rsidRPr="001F5BB2" w:rsidRDefault="002F712D" w:rsidP="001F5BB2">
      <w:pPr>
        <w:spacing w:line="360" w:lineRule="auto"/>
        <w:jc w:val="both"/>
        <w:rPr>
          <w:rFonts w:ascii="Arial" w:hAnsi="Arial" w:cs="Arial"/>
          <w:sz w:val="24"/>
          <w:szCs w:val="24"/>
        </w:rPr>
      </w:pPr>
      <w:r w:rsidRPr="001F5BB2">
        <w:rPr>
          <w:rFonts w:ascii="Arial" w:hAnsi="Arial" w:cs="Arial"/>
          <w:sz w:val="24"/>
          <w:szCs w:val="24"/>
        </w:rPr>
        <w:lastRenderedPageBreak/>
        <w:t>To achieve this aim, the event will be guided by the following SMART objectives:</w:t>
      </w:r>
    </w:p>
    <w:p w14:paraId="027DA725" w14:textId="77777777" w:rsidR="00E444F3" w:rsidRPr="001F5BB2" w:rsidRDefault="00E444F3" w:rsidP="001F5BB2">
      <w:pPr>
        <w:pStyle w:val="ListParagraph"/>
        <w:numPr>
          <w:ilvl w:val="0"/>
          <w:numId w:val="1"/>
        </w:numPr>
        <w:spacing w:line="360" w:lineRule="auto"/>
        <w:jc w:val="both"/>
        <w:rPr>
          <w:rFonts w:ascii="Arial" w:hAnsi="Arial" w:cs="Arial"/>
          <w:sz w:val="24"/>
          <w:szCs w:val="24"/>
        </w:rPr>
      </w:pPr>
      <w:r w:rsidRPr="001F5BB2">
        <w:rPr>
          <w:rFonts w:ascii="Arial" w:hAnsi="Arial" w:cs="Arial"/>
          <w:sz w:val="24"/>
          <w:szCs w:val="24"/>
        </w:rPr>
        <w:t>To have a minimum of 15,000 visitors over the three-day event, with at least 12,000 paid visitors, by August 2025.</w:t>
      </w:r>
    </w:p>
    <w:p w14:paraId="2981EA71" w14:textId="24D7984F" w:rsidR="00E444F3" w:rsidRPr="001F5BB2" w:rsidRDefault="00E444F3" w:rsidP="001F5BB2">
      <w:pPr>
        <w:pStyle w:val="ListParagraph"/>
        <w:numPr>
          <w:ilvl w:val="0"/>
          <w:numId w:val="1"/>
        </w:numPr>
        <w:spacing w:line="360" w:lineRule="auto"/>
        <w:jc w:val="both"/>
        <w:rPr>
          <w:rFonts w:ascii="Arial" w:hAnsi="Arial" w:cs="Arial"/>
          <w:sz w:val="24"/>
          <w:szCs w:val="24"/>
        </w:rPr>
      </w:pPr>
      <w:r w:rsidRPr="001F5BB2">
        <w:rPr>
          <w:rFonts w:ascii="Arial" w:hAnsi="Arial" w:cs="Arial"/>
          <w:sz w:val="24"/>
          <w:szCs w:val="24"/>
        </w:rPr>
        <w:t xml:space="preserve">To obtain at least £50,000 through sponsorships and £20,000 in contributions from vendors by </w:t>
      </w:r>
      <w:r w:rsidR="00625B7B">
        <w:rPr>
          <w:rFonts w:ascii="Arial" w:hAnsi="Arial" w:cs="Arial"/>
          <w:sz w:val="24"/>
          <w:szCs w:val="24"/>
        </w:rPr>
        <w:t>June</w:t>
      </w:r>
      <w:r w:rsidRPr="001F5BB2">
        <w:rPr>
          <w:rFonts w:ascii="Arial" w:hAnsi="Arial" w:cs="Arial"/>
          <w:sz w:val="24"/>
          <w:szCs w:val="24"/>
        </w:rPr>
        <w:t xml:space="preserve"> 2025 for the organisation’s finances.</w:t>
      </w:r>
    </w:p>
    <w:p w14:paraId="2476E91C" w14:textId="54AF11CD" w:rsidR="008101E1" w:rsidRPr="001F5BB2" w:rsidRDefault="00E444F3" w:rsidP="001F5BB2">
      <w:pPr>
        <w:pStyle w:val="ListParagraph"/>
        <w:numPr>
          <w:ilvl w:val="0"/>
          <w:numId w:val="1"/>
        </w:numPr>
        <w:spacing w:line="360" w:lineRule="auto"/>
        <w:jc w:val="both"/>
        <w:rPr>
          <w:rFonts w:ascii="Arial" w:hAnsi="Arial" w:cs="Arial"/>
          <w:sz w:val="24"/>
          <w:szCs w:val="24"/>
        </w:rPr>
      </w:pPr>
      <w:r w:rsidRPr="001F5BB2">
        <w:rPr>
          <w:rFonts w:ascii="Arial" w:hAnsi="Arial" w:cs="Arial"/>
          <w:sz w:val="24"/>
          <w:szCs w:val="24"/>
        </w:rPr>
        <w:t>To get a 90% overall satisfaction score in post-event surveys by collecting opinions on everything visitors experienced, how accessible it was and the event’s impact on culture.</w:t>
      </w:r>
    </w:p>
    <w:p w14:paraId="3CE3F837" w14:textId="11652B05" w:rsidR="002F712D" w:rsidRPr="001F5BB2" w:rsidRDefault="002F712D" w:rsidP="001F5BB2">
      <w:pPr>
        <w:pStyle w:val="Heading1"/>
      </w:pPr>
      <w:bookmarkStart w:id="4" w:name="_Toc199369191"/>
      <w:r w:rsidRPr="001F5BB2">
        <w:t>Event Management Requirements</w:t>
      </w:r>
      <w:bookmarkEnd w:id="4"/>
    </w:p>
    <w:p w14:paraId="39D3ABC3" w14:textId="0747651F" w:rsidR="002F712D" w:rsidRPr="001F5BB2" w:rsidRDefault="00C5665A" w:rsidP="001F5BB2">
      <w:pPr>
        <w:spacing w:line="360" w:lineRule="auto"/>
        <w:jc w:val="both"/>
        <w:rPr>
          <w:rFonts w:ascii="Arial" w:hAnsi="Arial" w:cs="Arial"/>
          <w:sz w:val="24"/>
          <w:szCs w:val="24"/>
        </w:rPr>
      </w:pPr>
      <w:r w:rsidRPr="001F5BB2">
        <w:rPr>
          <w:rFonts w:ascii="Arial" w:hAnsi="Arial" w:cs="Arial"/>
          <w:sz w:val="24"/>
          <w:szCs w:val="24"/>
        </w:rPr>
        <w:t xml:space="preserve">The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Cultural Carnival can only be achieved by paying close attention to all operational and marketing matters. Each component of the event should contribute to its main goals, respect inclusiveness among guests, ensure guests have fun, comply with the law and operate efficiently. A team effort will help the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Cultural Carnival offer a welcoming, professional and memorable experience that matches the values of Wales.</w:t>
      </w:r>
    </w:p>
    <w:p w14:paraId="08712638" w14:textId="77777777" w:rsidR="002F712D" w:rsidRPr="001F5BB2" w:rsidRDefault="002F712D" w:rsidP="001F5BB2">
      <w:pPr>
        <w:spacing w:line="360" w:lineRule="auto"/>
        <w:jc w:val="both"/>
        <w:rPr>
          <w:rFonts w:ascii="Arial" w:hAnsi="Arial" w:cs="Arial"/>
          <w:b/>
          <w:bCs/>
          <w:sz w:val="24"/>
          <w:szCs w:val="24"/>
        </w:rPr>
      </w:pPr>
      <w:r w:rsidRPr="001F5BB2">
        <w:rPr>
          <w:rFonts w:ascii="Arial" w:hAnsi="Arial" w:cs="Arial"/>
          <w:b/>
          <w:bCs/>
          <w:sz w:val="24"/>
          <w:szCs w:val="24"/>
        </w:rPr>
        <w:t>Operational and Logistical Requirements</w:t>
      </w:r>
    </w:p>
    <w:p w14:paraId="2AF977D0" w14:textId="493C487D" w:rsidR="0039138D" w:rsidRPr="001F5BB2" w:rsidRDefault="0039138D" w:rsidP="001F5BB2">
      <w:pPr>
        <w:spacing w:line="360" w:lineRule="auto"/>
        <w:jc w:val="both"/>
        <w:rPr>
          <w:rFonts w:ascii="Arial" w:hAnsi="Arial" w:cs="Arial"/>
          <w:sz w:val="24"/>
          <w:szCs w:val="24"/>
        </w:rPr>
      </w:pPr>
      <w:r w:rsidRPr="001F5BB2">
        <w:rPr>
          <w:rFonts w:ascii="Arial" w:hAnsi="Arial" w:cs="Arial"/>
          <w:sz w:val="24"/>
          <w:szCs w:val="24"/>
        </w:rPr>
        <w:t>The festival will be held in Cardiff Castle and Bute Park, bringing together a historic atmosphere and an open park. The list of infrastructure necessities for such events includes stage and sound hire, lights, fencing, portable toilets, units for collecting trash, power generators and signage. To assist the local region and lower transport emissions, materials for these elements will come from local contractors</w:t>
      </w:r>
      <w:r w:rsidR="007D1069" w:rsidRPr="001F5BB2">
        <w:rPr>
          <w:rFonts w:ascii="Arial" w:hAnsi="Arial" w:cs="Arial"/>
          <w:sz w:val="24"/>
          <w:szCs w:val="24"/>
        </w:rPr>
        <w:t xml:space="preserve"> (Senevirathna</w:t>
      </w:r>
      <w:r w:rsidR="00EB5CF1" w:rsidRPr="001F5BB2">
        <w:rPr>
          <w:rFonts w:ascii="Arial" w:hAnsi="Arial" w:cs="Arial"/>
          <w:sz w:val="24"/>
          <w:szCs w:val="24"/>
        </w:rPr>
        <w:t xml:space="preserve"> et al., </w:t>
      </w:r>
      <w:r w:rsidR="007D1069" w:rsidRPr="001F5BB2">
        <w:rPr>
          <w:rFonts w:ascii="Arial" w:hAnsi="Arial" w:cs="Arial"/>
          <w:sz w:val="24"/>
          <w:szCs w:val="24"/>
        </w:rPr>
        <w:t>2023)</w:t>
      </w:r>
      <w:r w:rsidRPr="001F5BB2">
        <w:rPr>
          <w:rFonts w:ascii="Arial" w:hAnsi="Arial" w:cs="Arial"/>
          <w:sz w:val="24"/>
          <w:szCs w:val="24"/>
        </w:rPr>
        <w:t>. Barriers, designated ways for people to walk and controlled entry points will all be part of the crowd management plan. Local rules will be used to make sure emergency exits, first aid stations and fire safety gear are properly installed.</w:t>
      </w:r>
    </w:p>
    <w:p w14:paraId="765A284B" w14:textId="62E15543" w:rsidR="002F712D" w:rsidRPr="001F5BB2" w:rsidRDefault="0039138D" w:rsidP="001F5BB2">
      <w:pPr>
        <w:spacing w:line="360" w:lineRule="auto"/>
        <w:jc w:val="both"/>
        <w:rPr>
          <w:rFonts w:ascii="Arial" w:hAnsi="Arial" w:cs="Arial"/>
          <w:sz w:val="24"/>
          <w:szCs w:val="24"/>
        </w:rPr>
      </w:pPr>
      <w:r w:rsidRPr="001F5BB2">
        <w:rPr>
          <w:rFonts w:ascii="Arial" w:hAnsi="Arial" w:cs="Arial"/>
          <w:sz w:val="24"/>
          <w:szCs w:val="24"/>
        </w:rPr>
        <w:t>Ensuring the health and safety of all attending will be a top priority. A review of all possible risks will take place ahead of time, in accordance with The Purple Guide to Health, Safety and Welfare at Music and Other Events (</w:t>
      </w:r>
      <w:r w:rsidR="00A04A78" w:rsidRPr="001F5BB2">
        <w:rPr>
          <w:rFonts w:ascii="Arial" w:hAnsi="Arial" w:cs="Arial"/>
          <w:sz w:val="24"/>
          <w:szCs w:val="24"/>
        </w:rPr>
        <w:t>The Purple Guide, 2025)</w:t>
      </w:r>
      <w:r w:rsidRPr="001F5BB2">
        <w:rPr>
          <w:rFonts w:ascii="Arial" w:hAnsi="Arial" w:cs="Arial"/>
          <w:sz w:val="24"/>
          <w:szCs w:val="24"/>
        </w:rPr>
        <w:t xml:space="preserve">. </w:t>
      </w:r>
      <w:r w:rsidR="00905C32" w:rsidRPr="001F5BB2">
        <w:rPr>
          <w:rFonts w:ascii="Arial" w:hAnsi="Arial" w:cs="Arial"/>
          <w:sz w:val="24"/>
          <w:szCs w:val="24"/>
        </w:rPr>
        <w:t>S</w:t>
      </w:r>
      <w:r w:rsidRPr="001F5BB2">
        <w:rPr>
          <w:rFonts w:ascii="Arial" w:hAnsi="Arial" w:cs="Arial"/>
          <w:sz w:val="24"/>
          <w:szCs w:val="24"/>
        </w:rPr>
        <w:t xml:space="preserve">pecial attention </w:t>
      </w:r>
      <w:r w:rsidR="00905C32" w:rsidRPr="001F5BB2">
        <w:rPr>
          <w:rFonts w:ascii="Arial" w:hAnsi="Arial" w:cs="Arial"/>
          <w:sz w:val="24"/>
          <w:szCs w:val="24"/>
        </w:rPr>
        <w:t xml:space="preserve">will be given </w:t>
      </w:r>
      <w:r w:rsidRPr="001F5BB2">
        <w:rPr>
          <w:rFonts w:ascii="Arial" w:hAnsi="Arial" w:cs="Arial"/>
          <w:sz w:val="24"/>
          <w:szCs w:val="24"/>
        </w:rPr>
        <w:t xml:space="preserve">to the dangers of bad weather, how well the events are </w:t>
      </w:r>
      <w:r w:rsidRPr="001F5BB2">
        <w:rPr>
          <w:rFonts w:ascii="Arial" w:hAnsi="Arial" w:cs="Arial"/>
          <w:sz w:val="24"/>
          <w:szCs w:val="24"/>
        </w:rPr>
        <w:lastRenderedPageBreak/>
        <w:t>accessible to those with disabilities and how clean are the areas used. The event will be carefully regulated for noise and permits will be obtained from Cardiff Council for using the public space, offering alcohol and providing live entertainment.</w:t>
      </w:r>
    </w:p>
    <w:p w14:paraId="7BC8BE67" w14:textId="77777777" w:rsidR="002F712D" w:rsidRPr="001F5BB2" w:rsidRDefault="002F712D" w:rsidP="001F5BB2">
      <w:pPr>
        <w:spacing w:line="360" w:lineRule="auto"/>
        <w:jc w:val="both"/>
        <w:rPr>
          <w:rFonts w:ascii="Arial" w:hAnsi="Arial" w:cs="Arial"/>
          <w:b/>
          <w:bCs/>
          <w:sz w:val="24"/>
          <w:szCs w:val="24"/>
        </w:rPr>
      </w:pPr>
      <w:r w:rsidRPr="001F5BB2">
        <w:rPr>
          <w:rFonts w:ascii="Arial" w:hAnsi="Arial" w:cs="Arial"/>
          <w:b/>
          <w:bCs/>
          <w:sz w:val="24"/>
          <w:szCs w:val="24"/>
        </w:rPr>
        <w:t>Staffing and Skills</w:t>
      </w:r>
    </w:p>
    <w:p w14:paraId="22D53C49" w14:textId="454FEF54" w:rsidR="0034137C" w:rsidRPr="001F5BB2" w:rsidRDefault="00D30895" w:rsidP="001F5BB2">
      <w:pPr>
        <w:spacing w:line="360" w:lineRule="auto"/>
        <w:jc w:val="both"/>
        <w:rPr>
          <w:rFonts w:ascii="Arial" w:hAnsi="Arial" w:cs="Arial"/>
          <w:sz w:val="24"/>
          <w:szCs w:val="24"/>
        </w:rPr>
      </w:pPr>
      <w:r w:rsidRPr="001F5BB2">
        <w:rPr>
          <w:rFonts w:ascii="Arial" w:hAnsi="Arial" w:cs="Arial"/>
          <w:sz w:val="24"/>
          <w:szCs w:val="24"/>
        </w:rPr>
        <w:t xml:space="preserve">Among the members of the operational team </w:t>
      </w:r>
      <w:r w:rsidR="00723BFE" w:rsidRPr="001F5BB2">
        <w:rPr>
          <w:rFonts w:ascii="Arial" w:hAnsi="Arial" w:cs="Arial"/>
          <w:sz w:val="24"/>
          <w:szCs w:val="24"/>
        </w:rPr>
        <w:t>will be</w:t>
      </w:r>
      <w:r w:rsidRPr="001F5BB2">
        <w:rPr>
          <w:rFonts w:ascii="Arial" w:hAnsi="Arial" w:cs="Arial"/>
          <w:sz w:val="24"/>
          <w:szCs w:val="24"/>
        </w:rPr>
        <w:t xml:space="preserve"> the </w:t>
      </w:r>
      <w:r w:rsidR="00723BFE" w:rsidRPr="001F5BB2">
        <w:rPr>
          <w:rFonts w:ascii="Arial" w:hAnsi="Arial" w:cs="Arial"/>
          <w:sz w:val="24"/>
          <w:szCs w:val="24"/>
        </w:rPr>
        <w:t>e</w:t>
      </w:r>
      <w:r w:rsidRPr="001F5BB2">
        <w:rPr>
          <w:rFonts w:ascii="Arial" w:hAnsi="Arial" w:cs="Arial"/>
          <w:sz w:val="24"/>
          <w:szCs w:val="24"/>
        </w:rPr>
        <w:t xml:space="preserve">vent </w:t>
      </w:r>
      <w:r w:rsidR="00723BFE" w:rsidRPr="001F5BB2">
        <w:rPr>
          <w:rFonts w:ascii="Arial" w:hAnsi="Arial" w:cs="Arial"/>
          <w:sz w:val="24"/>
          <w:szCs w:val="24"/>
        </w:rPr>
        <w:t>m</w:t>
      </w:r>
      <w:r w:rsidRPr="001F5BB2">
        <w:rPr>
          <w:rFonts w:ascii="Arial" w:hAnsi="Arial" w:cs="Arial"/>
          <w:sz w:val="24"/>
          <w:szCs w:val="24"/>
        </w:rPr>
        <w:t xml:space="preserve">anager, </w:t>
      </w:r>
      <w:r w:rsidR="00723BFE" w:rsidRPr="001F5BB2">
        <w:rPr>
          <w:rFonts w:ascii="Arial" w:hAnsi="Arial" w:cs="Arial"/>
          <w:sz w:val="24"/>
          <w:szCs w:val="24"/>
        </w:rPr>
        <w:t>l</w:t>
      </w:r>
      <w:r w:rsidRPr="001F5BB2">
        <w:rPr>
          <w:rFonts w:ascii="Arial" w:hAnsi="Arial" w:cs="Arial"/>
          <w:sz w:val="24"/>
          <w:szCs w:val="24"/>
        </w:rPr>
        <w:t xml:space="preserve">ogistics </w:t>
      </w:r>
      <w:r w:rsidR="00723BFE" w:rsidRPr="001F5BB2">
        <w:rPr>
          <w:rFonts w:ascii="Arial" w:hAnsi="Arial" w:cs="Arial"/>
          <w:sz w:val="24"/>
          <w:szCs w:val="24"/>
        </w:rPr>
        <w:t>c</w:t>
      </w:r>
      <w:r w:rsidRPr="001F5BB2">
        <w:rPr>
          <w:rFonts w:ascii="Arial" w:hAnsi="Arial" w:cs="Arial"/>
          <w:sz w:val="24"/>
          <w:szCs w:val="24"/>
        </w:rPr>
        <w:t xml:space="preserve">oordinator, </w:t>
      </w:r>
      <w:r w:rsidR="00723BFE" w:rsidRPr="001F5BB2">
        <w:rPr>
          <w:rFonts w:ascii="Arial" w:hAnsi="Arial" w:cs="Arial"/>
          <w:sz w:val="24"/>
          <w:szCs w:val="24"/>
        </w:rPr>
        <w:t>s</w:t>
      </w:r>
      <w:r w:rsidRPr="001F5BB2">
        <w:rPr>
          <w:rFonts w:ascii="Arial" w:hAnsi="Arial" w:cs="Arial"/>
          <w:sz w:val="24"/>
          <w:szCs w:val="24"/>
        </w:rPr>
        <w:t xml:space="preserve">afety </w:t>
      </w:r>
      <w:r w:rsidR="00723BFE" w:rsidRPr="001F5BB2">
        <w:rPr>
          <w:rFonts w:ascii="Arial" w:hAnsi="Arial" w:cs="Arial"/>
          <w:sz w:val="24"/>
          <w:szCs w:val="24"/>
        </w:rPr>
        <w:t>o</w:t>
      </w:r>
      <w:r w:rsidRPr="001F5BB2">
        <w:rPr>
          <w:rFonts w:ascii="Arial" w:hAnsi="Arial" w:cs="Arial"/>
          <w:sz w:val="24"/>
          <w:szCs w:val="24"/>
        </w:rPr>
        <w:t xml:space="preserve">fficer, </w:t>
      </w:r>
      <w:r w:rsidR="00723BFE" w:rsidRPr="001F5BB2">
        <w:rPr>
          <w:rFonts w:ascii="Arial" w:hAnsi="Arial" w:cs="Arial"/>
          <w:sz w:val="24"/>
          <w:szCs w:val="24"/>
        </w:rPr>
        <w:t>v</w:t>
      </w:r>
      <w:r w:rsidRPr="001F5BB2">
        <w:rPr>
          <w:rFonts w:ascii="Arial" w:hAnsi="Arial" w:cs="Arial"/>
          <w:sz w:val="24"/>
          <w:szCs w:val="24"/>
        </w:rPr>
        <w:t xml:space="preserve">olunteer </w:t>
      </w:r>
      <w:r w:rsidR="00723BFE" w:rsidRPr="001F5BB2">
        <w:rPr>
          <w:rFonts w:ascii="Arial" w:hAnsi="Arial" w:cs="Arial"/>
          <w:sz w:val="24"/>
          <w:szCs w:val="24"/>
        </w:rPr>
        <w:t>m</w:t>
      </w:r>
      <w:r w:rsidRPr="001F5BB2">
        <w:rPr>
          <w:rFonts w:ascii="Arial" w:hAnsi="Arial" w:cs="Arial"/>
          <w:sz w:val="24"/>
          <w:szCs w:val="24"/>
        </w:rPr>
        <w:t xml:space="preserve">anager and </w:t>
      </w:r>
      <w:r w:rsidR="00723BFE" w:rsidRPr="001F5BB2">
        <w:rPr>
          <w:rFonts w:ascii="Arial" w:hAnsi="Arial" w:cs="Arial"/>
          <w:sz w:val="24"/>
          <w:szCs w:val="24"/>
        </w:rPr>
        <w:t>m</w:t>
      </w:r>
      <w:r w:rsidRPr="001F5BB2">
        <w:rPr>
          <w:rFonts w:ascii="Arial" w:hAnsi="Arial" w:cs="Arial"/>
          <w:sz w:val="24"/>
          <w:szCs w:val="24"/>
        </w:rPr>
        <w:t xml:space="preserve">arketing </w:t>
      </w:r>
      <w:r w:rsidR="00723BFE" w:rsidRPr="001F5BB2">
        <w:rPr>
          <w:rFonts w:ascii="Arial" w:hAnsi="Arial" w:cs="Arial"/>
          <w:sz w:val="24"/>
          <w:szCs w:val="24"/>
        </w:rPr>
        <w:t>l</w:t>
      </w:r>
      <w:r w:rsidRPr="001F5BB2">
        <w:rPr>
          <w:rFonts w:ascii="Arial" w:hAnsi="Arial" w:cs="Arial"/>
          <w:sz w:val="24"/>
          <w:szCs w:val="24"/>
        </w:rPr>
        <w:t>ead. More than 300 local university and community group volunteers will be helping these professionals. Training for volunteers will focus on health, safety, services to customers and being sensitive to culture, using support in both English and Welsh.</w:t>
      </w:r>
      <w:r w:rsidR="0034137C" w:rsidRPr="001F5BB2">
        <w:rPr>
          <w:rFonts w:ascii="Arial" w:hAnsi="Arial" w:cs="Arial"/>
          <w:sz w:val="24"/>
          <w:szCs w:val="24"/>
        </w:rPr>
        <w:t xml:space="preserve"> Project management, working with vendors, public relations, providing hospitality services and planning for emergencies are the main skills needed</w:t>
      </w:r>
      <w:r w:rsidR="00A04A78" w:rsidRPr="001F5BB2">
        <w:rPr>
          <w:rFonts w:ascii="Arial" w:hAnsi="Arial" w:cs="Arial"/>
          <w:sz w:val="24"/>
          <w:szCs w:val="24"/>
        </w:rPr>
        <w:t xml:space="preserve"> </w:t>
      </w:r>
      <w:r w:rsidR="007D3320" w:rsidRPr="001F5BB2">
        <w:rPr>
          <w:rFonts w:ascii="Arial" w:hAnsi="Arial" w:cs="Arial"/>
          <w:sz w:val="24"/>
          <w:szCs w:val="24"/>
        </w:rPr>
        <w:t>(Allen et al., 2022)</w:t>
      </w:r>
      <w:r w:rsidR="0034137C" w:rsidRPr="001F5BB2">
        <w:rPr>
          <w:rFonts w:ascii="Arial" w:hAnsi="Arial" w:cs="Arial"/>
          <w:sz w:val="24"/>
          <w:szCs w:val="24"/>
        </w:rPr>
        <w:t>. Employees will use a digital system for scheduling and updating information during the event which makes it easier for departments to communicate. Volunteers will be rewarded with two free passes, special items and a certificate to make sure they stay motivated.</w:t>
      </w:r>
    </w:p>
    <w:p w14:paraId="69768892" w14:textId="77777777" w:rsidR="0034137C" w:rsidRPr="001F5BB2" w:rsidRDefault="0034137C" w:rsidP="001F5BB2">
      <w:pPr>
        <w:spacing w:line="360" w:lineRule="auto"/>
        <w:jc w:val="both"/>
        <w:rPr>
          <w:rFonts w:ascii="Arial" w:hAnsi="Arial" w:cs="Arial"/>
          <w:b/>
          <w:bCs/>
          <w:sz w:val="24"/>
          <w:szCs w:val="24"/>
        </w:rPr>
      </w:pPr>
      <w:r w:rsidRPr="001F5BB2">
        <w:rPr>
          <w:rFonts w:ascii="Arial" w:hAnsi="Arial" w:cs="Arial"/>
          <w:b/>
          <w:bCs/>
          <w:sz w:val="24"/>
          <w:szCs w:val="24"/>
        </w:rPr>
        <w:t>Marketing Activities</w:t>
      </w:r>
    </w:p>
    <w:p w14:paraId="40EC5B3B" w14:textId="00144776" w:rsidR="002F712D" w:rsidRPr="001F5BB2" w:rsidRDefault="0034137C" w:rsidP="001F5BB2">
      <w:pPr>
        <w:spacing w:line="360" w:lineRule="auto"/>
        <w:jc w:val="both"/>
        <w:rPr>
          <w:rFonts w:ascii="Arial" w:hAnsi="Arial" w:cs="Arial"/>
          <w:sz w:val="24"/>
          <w:szCs w:val="24"/>
        </w:rPr>
      </w:pPr>
      <w:r w:rsidRPr="001F5BB2">
        <w:rPr>
          <w:rFonts w:ascii="Arial" w:hAnsi="Arial" w:cs="Arial"/>
          <w:sz w:val="24"/>
          <w:szCs w:val="24"/>
        </w:rPr>
        <w:t>Marketing will proceed through a planned combination of factors that uses the SOSTAC model including situation analysis, objectives, strategy, tactics, action and control</w:t>
      </w:r>
      <w:r w:rsidR="00A064B3">
        <w:rPr>
          <w:rFonts w:ascii="Arial" w:hAnsi="Arial" w:cs="Arial"/>
          <w:sz w:val="24"/>
          <w:szCs w:val="24"/>
        </w:rPr>
        <w:t xml:space="preserve"> (</w:t>
      </w:r>
      <w:r w:rsidR="00A064B3" w:rsidRPr="00FA1EAE">
        <w:rPr>
          <w:rFonts w:ascii="Arial" w:hAnsi="Arial" w:cs="Arial"/>
          <w:sz w:val="24"/>
          <w:szCs w:val="24"/>
        </w:rPr>
        <w:t>Morrison,</w:t>
      </w:r>
      <w:r w:rsidR="00A064B3">
        <w:rPr>
          <w:rFonts w:ascii="Arial" w:hAnsi="Arial" w:cs="Arial"/>
          <w:sz w:val="24"/>
          <w:szCs w:val="24"/>
        </w:rPr>
        <w:t xml:space="preserve"> </w:t>
      </w:r>
      <w:r w:rsidR="00A064B3" w:rsidRPr="00FA1EAE">
        <w:rPr>
          <w:rFonts w:ascii="Arial" w:hAnsi="Arial" w:cs="Arial"/>
          <w:sz w:val="24"/>
          <w:szCs w:val="24"/>
        </w:rPr>
        <w:t>2023)</w:t>
      </w:r>
      <w:r w:rsidRPr="001F5BB2">
        <w:rPr>
          <w:rFonts w:ascii="Arial" w:hAnsi="Arial" w:cs="Arial"/>
          <w:sz w:val="24"/>
          <w:szCs w:val="24"/>
        </w:rPr>
        <w:t>. Promotion will be done on social media (like Instagram, TikTok and Facebook) by providing information, fun teasers and working with influencers</w:t>
      </w:r>
      <w:r w:rsidR="00F843C5" w:rsidRPr="001F5BB2">
        <w:rPr>
          <w:rFonts w:ascii="Arial" w:hAnsi="Arial" w:cs="Arial"/>
          <w:sz w:val="24"/>
          <w:szCs w:val="24"/>
        </w:rPr>
        <w:t xml:space="preserve"> (Chaffey and Ellis-Chadwick, 2019)</w:t>
      </w:r>
      <w:r w:rsidRPr="001F5BB2">
        <w:rPr>
          <w:rFonts w:ascii="Arial" w:hAnsi="Arial" w:cs="Arial"/>
          <w:sz w:val="24"/>
          <w:szCs w:val="24"/>
        </w:rPr>
        <w:t xml:space="preserve">. Ads will be shown to groups such as cultural travellers, families and international students. Cooperation with Visit Wales, British Airways and Transport for Wales </w:t>
      </w:r>
      <w:r w:rsidR="002C2B49" w:rsidRPr="001F5BB2">
        <w:rPr>
          <w:rFonts w:ascii="Arial" w:hAnsi="Arial" w:cs="Arial"/>
          <w:sz w:val="24"/>
          <w:szCs w:val="24"/>
        </w:rPr>
        <w:t>will be used to</w:t>
      </w:r>
      <w:r w:rsidRPr="001F5BB2">
        <w:rPr>
          <w:rFonts w:ascii="Arial" w:hAnsi="Arial" w:cs="Arial"/>
          <w:sz w:val="24"/>
          <w:szCs w:val="24"/>
        </w:rPr>
        <w:t xml:space="preserve"> share promotions and travel deals.</w:t>
      </w:r>
      <w:r w:rsidR="002C2B49" w:rsidRPr="001F5BB2">
        <w:rPr>
          <w:rFonts w:ascii="Arial" w:hAnsi="Arial" w:cs="Arial"/>
          <w:sz w:val="24"/>
          <w:szCs w:val="24"/>
        </w:rPr>
        <w:t xml:space="preserve"> </w:t>
      </w:r>
      <w:r w:rsidRPr="001F5BB2">
        <w:rPr>
          <w:rFonts w:ascii="Arial" w:hAnsi="Arial" w:cs="Arial"/>
          <w:sz w:val="24"/>
          <w:szCs w:val="24"/>
        </w:rPr>
        <w:t xml:space="preserve">Using print media, radio broadcasts and local news will keep the brand noticeable by those in the country. Providing services in both Welsh and English will preserve the culture and keep all users included. As part of controlling, engagement results will be periodically </w:t>
      </w:r>
      <w:r w:rsidR="002C2B49" w:rsidRPr="001F5BB2">
        <w:rPr>
          <w:rFonts w:ascii="Arial" w:hAnsi="Arial" w:cs="Arial"/>
          <w:sz w:val="24"/>
          <w:szCs w:val="24"/>
        </w:rPr>
        <w:t>checked,</w:t>
      </w:r>
      <w:r w:rsidRPr="001F5BB2">
        <w:rPr>
          <w:rFonts w:ascii="Arial" w:hAnsi="Arial" w:cs="Arial"/>
          <w:sz w:val="24"/>
          <w:szCs w:val="24"/>
        </w:rPr>
        <w:t xml:space="preserve"> and campaigns will be updated as needed.</w:t>
      </w:r>
    </w:p>
    <w:p w14:paraId="6934F829" w14:textId="042759FA" w:rsidR="002F712D" w:rsidRPr="001F5BB2" w:rsidRDefault="002F712D" w:rsidP="001F5BB2">
      <w:pPr>
        <w:pStyle w:val="Heading1"/>
      </w:pPr>
      <w:bookmarkStart w:id="5" w:name="_Toc199369192"/>
      <w:r w:rsidRPr="001F5BB2">
        <w:lastRenderedPageBreak/>
        <w:t>Event Budget and Financial Overview</w:t>
      </w:r>
      <w:bookmarkEnd w:id="5"/>
    </w:p>
    <w:p w14:paraId="289B5509" w14:textId="01651E6E" w:rsidR="002F712D" w:rsidRPr="001F5BB2" w:rsidRDefault="009A4952" w:rsidP="001F5BB2">
      <w:pPr>
        <w:spacing w:line="360" w:lineRule="auto"/>
        <w:jc w:val="both"/>
        <w:rPr>
          <w:rFonts w:ascii="Arial" w:hAnsi="Arial" w:cs="Arial"/>
          <w:sz w:val="24"/>
          <w:szCs w:val="24"/>
        </w:rPr>
      </w:pPr>
      <w:r w:rsidRPr="001F5BB2">
        <w:rPr>
          <w:rFonts w:ascii="Arial" w:hAnsi="Arial" w:cs="Arial"/>
          <w:sz w:val="24"/>
          <w:szCs w:val="24"/>
        </w:rPr>
        <w:t xml:space="preserve">A reliable and practical budget is necessary for the success of the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Cultural Carnival</w:t>
      </w:r>
      <w:r w:rsidR="00882342" w:rsidRPr="001F5BB2">
        <w:rPr>
          <w:rFonts w:ascii="Arial" w:hAnsi="Arial" w:cs="Arial"/>
          <w:sz w:val="24"/>
          <w:szCs w:val="24"/>
        </w:rPr>
        <w:t xml:space="preserve"> (Backman, 2018)</w:t>
      </w:r>
      <w:r w:rsidRPr="001F5BB2">
        <w:rPr>
          <w:rFonts w:ascii="Arial" w:hAnsi="Arial" w:cs="Arial"/>
          <w:sz w:val="24"/>
          <w:szCs w:val="24"/>
        </w:rPr>
        <w:t>. The budget is set at £300,000 according to current rates and how other UK-based cultural festivals have been budgeted. It has been planned with care to support smooth operation, strong content and feasible finances.</w:t>
      </w:r>
    </w:p>
    <w:p w14:paraId="47FCECF8" w14:textId="5394FE7C" w:rsidR="002F712D" w:rsidRPr="001F5BB2" w:rsidRDefault="002F712D" w:rsidP="001F5BB2">
      <w:pPr>
        <w:spacing w:line="360" w:lineRule="auto"/>
        <w:jc w:val="both"/>
        <w:rPr>
          <w:rFonts w:ascii="Arial" w:hAnsi="Arial" w:cs="Arial"/>
          <w:b/>
          <w:bCs/>
          <w:sz w:val="24"/>
          <w:szCs w:val="24"/>
          <w:lang w:val="en-US"/>
        </w:rPr>
      </w:pPr>
      <w:r w:rsidRPr="001F5BB2">
        <w:rPr>
          <w:rFonts w:ascii="Arial" w:hAnsi="Arial" w:cs="Arial"/>
          <w:b/>
          <w:bCs/>
          <w:sz w:val="24"/>
          <w:szCs w:val="24"/>
          <w:lang w:val="en-US"/>
        </w:rPr>
        <w:t>Estimated Expenditure</w:t>
      </w:r>
    </w:p>
    <w:tbl>
      <w:tblPr>
        <w:tblStyle w:val="TableGridLight"/>
        <w:tblW w:w="9466" w:type="dxa"/>
        <w:tblLook w:val="04A0" w:firstRow="1" w:lastRow="0" w:firstColumn="1" w:lastColumn="0" w:noHBand="0" w:noVBand="1"/>
      </w:tblPr>
      <w:tblGrid>
        <w:gridCol w:w="7104"/>
        <w:gridCol w:w="2362"/>
      </w:tblGrid>
      <w:tr w:rsidR="002F712D" w:rsidRPr="001F5BB2" w14:paraId="54F7D8E4" w14:textId="77777777" w:rsidTr="001F5BB2">
        <w:trPr>
          <w:trHeight w:val="697"/>
        </w:trPr>
        <w:tc>
          <w:tcPr>
            <w:tcW w:w="0" w:type="auto"/>
            <w:hideMark/>
          </w:tcPr>
          <w:p w14:paraId="4D1BCAA6" w14:textId="77777777" w:rsidR="002F712D" w:rsidRPr="001F5BB2" w:rsidRDefault="002F712D" w:rsidP="001F5BB2">
            <w:pPr>
              <w:spacing w:after="200" w:line="360" w:lineRule="auto"/>
              <w:jc w:val="both"/>
              <w:rPr>
                <w:rFonts w:ascii="Arial" w:hAnsi="Arial" w:cs="Arial"/>
                <w:b/>
                <w:bCs/>
                <w:sz w:val="24"/>
                <w:szCs w:val="24"/>
                <w:lang w:val="en-US"/>
              </w:rPr>
            </w:pPr>
            <w:r w:rsidRPr="001F5BB2">
              <w:rPr>
                <w:rFonts w:ascii="Arial" w:hAnsi="Arial" w:cs="Arial"/>
                <w:b/>
                <w:bCs/>
                <w:sz w:val="24"/>
                <w:szCs w:val="24"/>
                <w:lang w:val="en-US"/>
              </w:rPr>
              <w:t>Category</w:t>
            </w:r>
          </w:p>
        </w:tc>
        <w:tc>
          <w:tcPr>
            <w:tcW w:w="0" w:type="auto"/>
            <w:hideMark/>
          </w:tcPr>
          <w:p w14:paraId="3E3A1301" w14:textId="77777777" w:rsidR="002F712D" w:rsidRPr="001F5BB2" w:rsidRDefault="002F712D" w:rsidP="001F5BB2">
            <w:pPr>
              <w:spacing w:after="200" w:line="360" w:lineRule="auto"/>
              <w:jc w:val="both"/>
              <w:rPr>
                <w:rFonts w:ascii="Arial" w:hAnsi="Arial" w:cs="Arial"/>
                <w:b/>
                <w:bCs/>
                <w:sz w:val="24"/>
                <w:szCs w:val="24"/>
                <w:lang w:val="en-US"/>
              </w:rPr>
            </w:pPr>
            <w:r w:rsidRPr="001F5BB2">
              <w:rPr>
                <w:rFonts w:ascii="Arial" w:hAnsi="Arial" w:cs="Arial"/>
                <w:b/>
                <w:bCs/>
                <w:sz w:val="24"/>
                <w:szCs w:val="24"/>
                <w:lang w:val="en-US"/>
              </w:rPr>
              <w:t>Cost (£)</w:t>
            </w:r>
          </w:p>
        </w:tc>
      </w:tr>
      <w:tr w:rsidR="002F712D" w:rsidRPr="001F5BB2" w14:paraId="359188E3" w14:textId="77777777" w:rsidTr="001F5BB2">
        <w:trPr>
          <w:trHeight w:val="697"/>
        </w:trPr>
        <w:tc>
          <w:tcPr>
            <w:tcW w:w="0" w:type="auto"/>
            <w:hideMark/>
          </w:tcPr>
          <w:p w14:paraId="43488044" w14:textId="3EBB12EF" w:rsidR="002F712D" w:rsidRPr="001F5BB2" w:rsidRDefault="002F712D" w:rsidP="001F5BB2">
            <w:pPr>
              <w:spacing w:after="200" w:line="360" w:lineRule="auto"/>
              <w:jc w:val="both"/>
              <w:rPr>
                <w:rFonts w:ascii="Arial" w:hAnsi="Arial" w:cs="Arial"/>
                <w:sz w:val="24"/>
                <w:szCs w:val="24"/>
                <w:lang w:val="en-US"/>
              </w:rPr>
            </w:pPr>
            <w:r w:rsidRPr="001F5BB2">
              <w:rPr>
                <w:rFonts w:ascii="Arial" w:hAnsi="Arial" w:cs="Arial"/>
                <w:sz w:val="24"/>
                <w:szCs w:val="24"/>
                <w:lang w:val="en-US"/>
              </w:rPr>
              <w:t xml:space="preserve">Venue </w:t>
            </w:r>
            <w:r w:rsidR="00BC088B">
              <w:rPr>
                <w:rFonts w:ascii="Arial" w:hAnsi="Arial" w:cs="Arial"/>
                <w:sz w:val="24"/>
                <w:szCs w:val="24"/>
                <w:lang w:val="en-US"/>
              </w:rPr>
              <w:t>and</w:t>
            </w:r>
            <w:r w:rsidRPr="001F5BB2">
              <w:rPr>
                <w:rFonts w:ascii="Arial" w:hAnsi="Arial" w:cs="Arial"/>
                <w:sz w:val="24"/>
                <w:szCs w:val="24"/>
                <w:lang w:val="en-US"/>
              </w:rPr>
              <w:t xml:space="preserve"> Infrastructure</w:t>
            </w:r>
          </w:p>
        </w:tc>
        <w:tc>
          <w:tcPr>
            <w:tcW w:w="0" w:type="auto"/>
            <w:hideMark/>
          </w:tcPr>
          <w:p w14:paraId="4F6D7796" w14:textId="77777777" w:rsidR="002F712D" w:rsidRPr="001F5BB2" w:rsidRDefault="002F712D" w:rsidP="001F5BB2">
            <w:pPr>
              <w:spacing w:line="360" w:lineRule="auto"/>
              <w:jc w:val="both"/>
              <w:rPr>
                <w:rFonts w:ascii="Arial" w:hAnsi="Arial" w:cs="Arial"/>
                <w:sz w:val="24"/>
                <w:szCs w:val="24"/>
                <w:lang w:val="en-US"/>
              </w:rPr>
            </w:pPr>
            <w:r w:rsidRPr="001F5BB2">
              <w:rPr>
                <w:rFonts w:ascii="Arial" w:hAnsi="Arial" w:cs="Arial"/>
                <w:sz w:val="24"/>
                <w:szCs w:val="24"/>
                <w:lang w:val="en-US"/>
              </w:rPr>
              <w:t>100,000</w:t>
            </w:r>
          </w:p>
        </w:tc>
      </w:tr>
      <w:tr w:rsidR="002F712D" w:rsidRPr="001F5BB2" w14:paraId="1D6B7ED3" w14:textId="77777777" w:rsidTr="001F5BB2">
        <w:trPr>
          <w:trHeight w:val="464"/>
        </w:trPr>
        <w:tc>
          <w:tcPr>
            <w:tcW w:w="0" w:type="auto"/>
            <w:hideMark/>
          </w:tcPr>
          <w:p w14:paraId="2B3D4CAD" w14:textId="5DC4E593" w:rsidR="002F712D" w:rsidRPr="001F5BB2" w:rsidRDefault="002F712D" w:rsidP="001F5BB2">
            <w:pPr>
              <w:spacing w:line="360" w:lineRule="auto"/>
              <w:jc w:val="both"/>
              <w:rPr>
                <w:rFonts w:ascii="Arial" w:hAnsi="Arial" w:cs="Arial"/>
                <w:sz w:val="24"/>
                <w:szCs w:val="24"/>
                <w:lang w:val="en-US"/>
              </w:rPr>
            </w:pPr>
            <w:r w:rsidRPr="001F5BB2">
              <w:rPr>
                <w:rFonts w:ascii="Arial" w:hAnsi="Arial" w:cs="Arial"/>
                <w:sz w:val="24"/>
                <w:szCs w:val="24"/>
                <w:lang w:val="en-US"/>
              </w:rPr>
              <w:t xml:space="preserve">Staffing </w:t>
            </w:r>
            <w:r w:rsidR="00BC088B">
              <w:rPr>
                <w:rFonts w:ascii="Arial" w:hAnsi="Arial" w:cs="Arial"/>
                <w:sz w:val="24"/>
                <w:szCs w:val="24"/>
                <w:lang w:val="en-US"/>
              </w:rPr>
              <w:t>and</w:t>
            </w:r>
            <w:r w:rsidRPr="001F5BB2">
              <w:rPr>
                <w:rFonts w:ascii="Arial" w:hAnsi="Arial" w:cs="Arial"/>
                <w:sz w:val="24"/>
                <w:szCs w:val="24"/>
                <w:lang w:val="en-US"/>
              </w:rPr>
              <w:t xml:space="preserve"> Logistics</w:t>
            </w:r>
          </w:p>
        </w:tc>
        <w:tc>
          <w:tcPr>
            <w:tcW w:w="0" w:type="auto"/>
            <w:hideMark/>
          </w:tcPr>
          <w:p w14:paraId="69B34503" w14:textId="77777777" w:rsidR="002F712D" w:rsidRPr="001F5BB2" w:rsidRDefault="002F712D" w:rsidP="001F5BB2">
            <w:pPr>
              <w:spacing w:line="360" w:lineRule="auto"/>
              <w:jc w:val="both"/>
              <w:rPr>
                <w:rFonts w:ascii="Arial" w:hAnsi="Arial" w:cs="Arial"/>
                <w:sz w:val="24"/>
                <w:szCs w:val="24"/>
                <w:lang w:val="en-US"/>
              </w:rPr>
            </w:pPr>
            <w:r w:rsidRPr="001F5BB2">
              <w:rPr>
                <w:rFonts w:ascii="Arial" w:hAnsi="Arial" w:cs="Arial"/>
                <w:sz w:val="24"/>
                <w:szCs w:val="24"/>
                <w:lang w:val="en-US"/>
              </w:rPr>
              <w:t>70,000</w:t>
            </w:r>
          </w:p>
        </w:tc>
      </w:tr>
      <w:tr w:rsidR="002F712D" w:rsidRPr="001F5BB2" w14:paraId="05AF8A44" w14:textId="77777777" w:rsidTr="001F5BB2">
        <w:trPr>
          <w:trHeight w:val="478"/>
        </w:trPr>
        <w:tc>
          <w:tcPr>
            <w:tcW w:w="0" w:type="auto"/>
            <w:hideMark/>
          </w:tcPr>
          <w:p w14:paraId="3FED2C5C" w14:textId="11A4CE3A" w:rsidR="002F712D" w:rsidRPr="001F5BB2" w:rsidRDefault="002F712D" w:rsidP="001F5BB2">
            <w:pPr>
              <w:spacing w:line="360" w:lineRule="auto"/>
              <w:jc w:val="both"/>
              <w:rPr>
                <w:rFonts w:ascii="Arial" w:hAnsi="Arial" w:cs="Arial"/>
                <w:sz w:val="24"/>
                <w:szCs w:val="24"/>
                <w:lang w:val="en-US"/>
              </w:rPr>
            </w:pPr>
            <w:r w:rsidRPr="001F5BB2">
              <w:rPr>
                <w:rFonts w:ascii="Arial" w:hAnsi="Arial" w:cs="Arial"/>
                <w:sz w:val="24"/>
                <w:szCs w:val="24"/>
                <w:lang w:val="en-US"/>
              </w:rPr>
              <w:t xml:space="preserve">Marketing </w:t>
            </w:r>
            <w:r w:rsidR="00BC088B">
              <w:rPr>
                <w:rFonts w:ascii="Arial" w:hAnsi="Arial" w:cs="Arial"/>
                <w:sz w:val="24"/>
                <w:szCs w:val="24"/>
                <w:lang w:val="en-US"/>
              </w:rPr>
              <w:t>and</w:t>
            </w:r>
            <w:r w:rsidRPr="001F5BB2">
              <w:rPr>
                <w:rFonts w:ascii="Arial" w:hAnsi="Arial" w:cs="Arial"/>
                <w:sz w:val="24"/>
                <w:szCs w:val="24"/>
                <w:lang w:val="en-US"/>
              </w:rPr>
              <w:t xml:space="preserve"> Promotion</w:t>
            </w:r>
          </w:p>
        </w:tc>
        <w:tc>
          <w:tcPr>
            <w:tcW w:w="0" w:type="auto"/>
            <w:hideMark/>
          </w:tcPr>
          <w:p w14:paraId="08CB98BF" w14:textId="77777777" w:rsidR="002F712D" w:rsidRPr="001F5BB2" w:rsidRDefault="002F712D" w:rsidP="001F5BB2">
            <w:pPr>
              <w:spacing w:line="360" w:lineRule="auto"/>
              <w:jc w:val="both"/>
              <w:rPr>
                <w:rFonts w:ascii="Arial" w:hAnsi="Arial" w:cs="Arial"/>
                <w:sz w:val="24"/>
                <w:szCs w:val="24"/>
                <w:lang w:val="en-US"/>
              </w:rPr>
            </w:pPr>
            <w:r w:rsidRPr="001F5BB2">
              <w:rPr>
                <w:rFonts w:ascii="Arial" w:hAnsi="Arial" w:cs="Arial"/>
                <w:sz w:val="24"/>
                <w:szCs w:val="24"/>
                <w:lang w:val="en-US"/>
              </w:rPr>
              <w:t>40,000</w:t>
            </w:r>
          </w:p>
        </w:tc>
      </w:tr>
      <w:tr w:rsidR="002F712D" w:rsidRPr="001F5BB2" w14:paraId="4CDC184B" w14:textId="77777777" w:rsidTr="001F5BB2">
        <w:trPr>
          <w:trHeight w:val="464"/>
        </w:trPr>
        <w:tc>
          <w:tcPr>
            <w:tcW w:w="0" w:type="auto"/>
            <w:hideMark/>
          </w:tcPr>
          <w:p w14:paraId="3A5812FE" w14:textId="03DF90D1" w:rsidR="002F712D" w:rsidRPr="001F5BB2" w:rsidRDefault="002F712D" w:rsidP="001F5BB2">
            <w:pPr>
              <w:spacing w:line="360" w:lineRule="auto"/>
              <w:jc w:val="both"/>
              <w:rPr>
                <w:rFonts w:ascii="Arial" w:hAnsi="Arial" w:cs="Arial"/>
                <w:sz w:val="24"/>
                <w:szCs w:val="24"/>
                <w:lang w:val="en-US"/>
              </w:rPr>
            </w:pPr>
            <w:r w:rsidRPr="001F5BB2">
              <w:rPr>
                <w:rFonts w:ascii="Arial" w:hAnsi="Arial" w:cs="Arial"/>
                <w:sz w:val="24"/>
                <w:szCs w:val="24"/>
                <w:lang w:val="en-US"/>
              </w:rPr>
              <w:t xml:space="preserve">Artist Fees </w:t>
            </w:r>
            <w:r w:rsidR="00BC088B">
              <w:rPr>
                <w:rFonts w:ascii="Arial" w:hAnsi="Arial" w:cs="Arial"/>
                <w:sz w:val="24"/>
                <w:szCs w:val="24"/>
                <w:lang w:val="en-US"/>
              </w:rPr>
              <w:t>and</w:t>
            </w:r>
            <w:r w:rsidRPr="001F5BB2">
              <w:rPr>
                <w:rFonts w:ascii="Arial" w:hAnsi="Arial" w:cs="Arial"/>
                <w:sz w:val="24"/>
                <w:szCs w:val="24"/>
                <w:lang w:val="en-US"/>
              </w:rPr>
              <w:t xml:space="preserve"> Programming</w:t>
            </w:r>
          </w:p>
        </w:tc>
        <w:tc>
          <w:tcPr>
            <w:tcW w:w="0" w:type="auto"/>
            <w:hideMark/>
          </w:tcPr>
          <w:p w14:paraId="5FDD6E44" w14:textId="77777777" w:rsidR="002F712D" w:rsidRPr="001F5BB2" w:rsidRDefault="002F712D" w:rsidP="001F5BB2">
            <w:pPr>
              <w:spacing w:line="360" w:lineRule="auto"/>
              <w:jc w:val="both"/>
              <w:rPr>
                <w:rFonts w:ascii="Arial" w:hAnsi="Arial" w:cs="Arial"/>
                <w:sz w:val="24"/>
                <w:szCs w:val="24"/>
                <w:lang w:val="en-US"/>
              </w:rPr>
            </w:pPr>
            <w:r w:rsidRPr="001F5BB2">
              <w:rPr>
                <w:rFonts w:ascii="Arial" w:hAnsi="Arial" w:cs="Arial"/>
                <w:sz w:val="24"/>
                <w:szCs w:val="24"/>
                <w:lang w:val="en-US"/>
              </w:rPr>
              <w:t>70,000</w:t>
            </w:r>
          </w:p>
        </w:tc>
      </w:tr>
      <w:tr w:rsidR="002F712D" w:rsidRPr="001F5BB2" w14:paraId="42F62698" w14:textId="77777777" w:rsidTr="001F5BB2">
        <w:trPr>
          <w:trHeight w:val="464"/>
        </w:trPr>
        <w:tc>
          <w:tcPr>
            <w:tcW w:w="0" w:type="auto"/>
            <w:hideMark/>
          </w:tcPr>
          <w:p w14:paraId="329CDD2C" w14:textId="5769B4FB" w:rsidR="002F712D" w:rsidRPr="001F5BB2" w:rsidRDefault="002F712D" w:rsidP="001F5BB2">
            <w:pPr>
              <w:spacing w:line="360" w:lineRule="auto"/>
              <w:jc w:val="both"/>
              <w:rPr>
                <w:rFonts w:ascii="Arial" w:hAnsi="Arial" w:cs="Arial"/>
                <w:sz w:val="24"/>
                <w:szCs w:val="24"/>
                <w:lang w:val="en-US"/>
              </w:rPr>
            </w:pPr>
            <w:r w:rsidRPr="001F5BB2">
              <w:rPr>
                <w:rFonts w:ascii="Arial" w:hAnsi="Arial" w:cs="Arial"/>
                <w:sz w:val="24"/>
                <w:szCs w:val="24"/>
                <w:lang w:val="en-US"/>
              </w:rPr>
              <w:t>Contingency</w:t>
            </w:r>
          </w:p>
        </w:tc>
        <w:tc>
          <w:tcPr>
            <w:tcW w:w="0" w:type="auto"/>
            <w:hideMark/>
          </w:tcPr>
          <w:p w14:paraId="46DDB85A" w14:textId="77777777" w:rsidR="002F712D" w:rsidRPr="001F5BB2" w:rsidRDefault="002F712D" w:rsidP="001F5BB2">
            <w:pPr>
              <w:spacing w:line="360" w:lineRule="auto"/>
              <w:jc w:val="both"/>
              <w:rPr>
                <w:rFonts w:ascii="Arial" w:hAnsi="Arial" w:cs="Arial"/>
                <w:sz w:val="24"/>
                <w:szCs w:val="24"/>
                <w:lang w:val="en-US"/>
              </w:rPr>
            </w:pPr>
            <w:r w:rsidRPr="001F5BB2">
              <w:rPr>
                <w:rFonts w:ascii="Arial" w:hAnsi="Arial" w:cs="Arial"/>
                <w:sz w:val="24"/>
                <w:szCs w:val="24"/>
                <w:lang w:val="en-US"/>
              </w:rPr>
              <w:t>20,000</w:t>
            </w:r>
          </w:p>
        </w:tc>
      </w:tr>
      <w:tr w:rsidR="002F712D" w:rsidRPr="001F5BB2" w14:paraId="62A8F6DB" w14:textId="77777777" w:rsidTr="001F5BB2">
        <w:trPr>
          <w:trHeight w:val="464"/>
        </w:trPr>
        <w:tc>
          <w:tcPr>
            <w:tcW w:w="0" w:type="auto"/>
            <w:hideMark/>
          </w:tcPr>
          <w:p w14:paraId="78335D26" w14:textId="77777777" w:rsidR="002F712D" w:rsidRPr="001F5BB2" w:rsidRDefault="002F712D" w:rsidP="001F5BB2">
            <w:pPr>
              <w:spacing w:line="360" w:lineRule="auto"/>
              <w:jc w:val="both"/>
              <w:rPr>
                <w:rFonts w:ascii="Arial" w:hAnsi="Arial" w:cs="Arial"/>
                <w:sz w:val="24"/>
                <w:szCs w:val="24"/>
                <w:lang w:val="en-US"/>
              </w:rPr>
            </w:pPr>
            <w:r w:rsidRPr="001F5BB2">
              <w:rPr>
                <w:rFonts w:ascii="Arial" w:hAnsi="Arial" w:cs="Arial"/>
                <w:b/>
                <w:bCs/>
                <w:sz w:val="24"/>
                <w:szCs w:val="24"/>
                <w:lang w:val="en-US"/>
              </w:rPr>
              <w:t>Total Expenditure</w:t>
            </w:r>
          </w:p>
        </w:tc>
        <w:tc>
          <w:tcPr>
            <w:tcW w:w="0" w:type="auto"/>
            <w:hideMark/>
          </w:tcPr>
          <w:p w14:paraId="65896307" w14:textId="77777777" w:rsidR="002F712D" w:rsidRPr="001F5BB2" w:rsidRDefault="002F712D" w:rsidP="001F5BB2">
            <w:pPr>
              <w:keepNext/>
              <w:spacing w:line="360" w:lineRule="auto"/>
              <w:jc w:val="both"/>
              <w:rPr>
                <w:rFonts w:ascii="Arial" w:hAnsi="Arial" w:cs="Arial"/>
                <w:sz w:val="24"/>
                <w:szCs w:val="24"/>
                <w:lang w:val="en-US"/>
              </w:rPr>
            </w:pPr>
            <w:r w:rsidRPr="001F5BB2">
              <w:rPr>
                <w:rFonts w:ascii="Arial" w:hAnsi="Arial" w:cs="Arial"/>
                <w:b/>
                <w:bCs/>
                <w:sz w:val="24"/>
                <w:szCs w:val="24"/>
                <w:lang w:val="en-US"/>
              </w:rPr>
              <w:t>300,000</w:t>
            </w:r>
          </w:p>
        </w:tc>
      </w:tr>
    </w:tbl>
    <w:p w14:paraId="1A64F114" w14:textId="2EE4E6E4" w:rsidR="001F5BB2" w:rsidRPr="001F5BB2" w:rsidRDefault="001F5BB2" w:rsidP="001F5BB2">
      <w:pPr>
        <w:pStyle w:val="Caption"/>
        <w:spacing w:line="360" w:lineRule="auto"/>
        <w:jc w:val="center"/>
        <w:rPr>
          <w:rFonts w:ascii="Arial" w:hAnsi="Arial" w:cs="Arial"/>
          <w:color w:val="auto"/>
          <w:sz w:val="20"/>
          <w:szCs w:val="20"/>
        </w:rPr>
      </w:pPr>
      <w:r w:rsidRPr="001F5BB2">
        <w:rPr>
          <w:rFonts w:ascii="Arial" w:hAnsi="Arial" w:cs="Arial"/>
          <w:color w:val="auto"/>
          <w:sz w:val="20"/>
          <w:szCs w:val="20"/>
        </w:rPr>
        <w:t xml:space="preserve">Table </w:t>
      </w:r>
      <w:r w:rsidRPr="001F5BB2">
        <w:rPr>
          <w:rFonts w:ascii="Arial" w:hAnsi="Arial" w:cs="Arial"/>
          <w:color w:val="auto"/>
          <w:sz w:val="20"/>
          <w:szCs w:val="20"/>
        </w:rPr>
        <w:fldChar w:fldCharType="begin"/>
      </w:r>
      <w:r w:rsidRPr="001F5BB2">
        <w:rPr>
          <w:rFonts w:ascii="Arial" w:hAnsi="Arial" w:cs="Arial"/>
          <w:color w:val="auto"/>
          <w:sz w:val="20"/>
          <w:szCs w:val="20"/>
        </w:rPr>
        <w:instrText xml:space="preserve"> SEQ Table \* ARABIC </w:instrText>
      </w:r>
      <w:r w:rsidRPr="001F5BB2">
        <w:rPr>
          <w:rFonts w:ascii="Arial" w:hAnsi="Arial" w:cs="Arial"/>
          <w:color w:val="auto"/>
          <w:sz w:val="20"/>
          <w:szCs w:val="20"/>
        </w:rPr>
        <w:fldChar w:fldCharType="separate"/>
      </w:r>
      <w:r w:rsidRPr="001F5BB2">
        <w:rPr>
          <w:rFonts w:ascii="Arial" w:hAnsi="Arial" w:cs="Arial"/>
          <w:noProof/>
          <w:color w:val="auto"/>
          <w:sz w:val="20"/>
          <w:szCs w:val="20"/>
        </w:rPr>
        <w:t>1</w:t>
      </w:r>
      <w:r w:rsidRPr="001F5BB2">
        <w:rPr>
          <w:rFonts w:ascii="Arial" w:hAnsi="Arial" w:cs="Arial"/>
          <w:color w:val="auto"/>
          <w:sz w:val="20"/>
          <w:szCs w:val="20"/>
        </w:rPr>
        <w:fldChar w:fldCharType="end"/>
      </w:r>
      <w:r w:rsidRPr="001F5BB2">
        <w:rPr>
          <w:rFonts w:ascii="Arial" w:hAnsi="Arial" w:cs="Arial"/>
          <w:color w:val="auto"/>
          <w:sz w:val="20"/>
          <w:szCs w:val="20"/>
        </w:rPr>
        <w:t>: Estimated Expenditure</w:t>
      </w:r>
    </w:p>
    <w:p w14:paraId="2F0B2A83" w14:textId="77777777" w:rsidR="002F712D" w:rsidRPr="001F5BB2" w:rsidRDefault="002F712D" w:rsidP="001F5BB2">
      <w:pPr>
        <w:spacing w:line="360" w:lineRule="auto"/>
        <w:jc w:val="both"/>
        <w:rPr>
          <w:rFonts w:ascii="Arial" w:hAnsi="Arial" w:cs="Arial"/>
          <w:b/>
          <w:bCs/>
          <w:sz w:val="24"/>
          <w:szCs w:val="24"/>
        </w:rPr>
      </w:pPr>
      <w:r w:rsidRPr="001F5BB2">
        <w:rPr>
          <w:rFonts w:ascii="Arial" w:hAnsi="Arial" w:cs="Arial"/>
          <w:b/>
          <w:bCs/>
          <w:sz w:val="24"/>
          <w:szCs w:val="24"/>
        </w:rPr>
        <w:t>Income Streams</w:t>
      </w:r>
    </w:p>
    <w:p w14:paraId="4A56E920" w14:textId="34855B8B" w:rsidR="002F712D" w:rsidRPr="001F5BB2" w:rsidRDefault="002F712D" w:rsidP="001F5BB2">
      <w:pPr>
        <w:spacing w:line="360" w:lineRule="auto"/>
        <w:jc w:val="both"/>
        <w:rPr>
          <w:rFonts w:ascii="Arial" w:hAnsi="Arial" w:cs="Arial"/>
          <w:sz w:val="24"/>
          <w:szCs w:val="24"/>
        </w:rPr>
      </w:pPr>
      <w:r w:rsidRPr="001F5BB2">
        <w:rPr>
          <w:rFonts w:ascii="Arial" w:hAnsi="Arial" w:cs="Arial"/>
          <w:sz w:val="24"/>
          <w:szCs w:val="24"/>
        </w:rPr>
        <w:t>The event will generate revenue from multiple sources to minimise financial risk:</w:t>
      </w:r>
    </w:p>
    <w:p w14:paraId="033A57E1" w14:textId="77777777" w:rsidR="002F712D" w:rsidRPr="001F5BB2" w:rsidRDefault="002F712D" w:rsidP="001F5BB2">
      <w:pPr>
        <w:pStyle w:val="ListParagraph"/>
        <w:numPr>
          <w:ilvl w:val="0"/>
          <w:numId w:val="2"/>
        </w:numPr>
        <w:spacing w:line="360" w:lineRule="auto"/>
        <w:jc w:val="both"/>
        <w:rPr>
          <w:rFonts w:ascii="Arial" w:hAnsi="Arial" w:cs="Arial"/>
          <w:sz w:val="24"/>
          <w:szCs w:val="24"/>
        </w:rPr>
      </w:pPr>
      <w:r w:rsidRPr="001F5BB2">
        <w:rPr>
          <w:rFonts w:ascii="Arial" w:hAnsi="Arial" w:cs="Arial"/>
          <w:b/>
          <w:bCs/>
          <w:sz w:val="24"/>
          <w:szCs w:val="24"/>
        </w:rPr>
        <w:t>Ticket Sales:</w:t>
      </w:r>
      <w:r w:rsidRPr="001F5BB2">
        <w:rPr>
          <w:rFonts w:ascii="Arial" w:hAnsi="Arial" w:cs="Arial"/>
          <w:sz w:val="24"/>
          <w:szCs w:val="24"/>
        </w:rPr>
        <w:t xml:space="preserve"> With an average ticket price of £25, the projected income from ticketing is £375,000 based on a target of 15,000 attendees.</w:t>
      </w:r>
    </w:p>
    <w:p w14:paraId="32EED34C" w14:textId="60B01FDD" w:rsidR="002F712D" w:rsidRPr="001F5BB2" w:rsidRDefault="002F712D" w:rsidP="001F5BB2">
      <w:pPr>
        <w:pStyle w:val="ListParagraph"/>
        <w:numPr>
          <w:ilvl w:val="0"/>
          <w:numId w:val="2"/>
        </w:numPr>
        <w:spacing w:line="360" w:lineRule="auto"/>
        <w:jc w:val="both"/>
        <w:rPr>
          <w:rFonts w:ascii="Arial" w:hAnsi="Arial" w:cs="Arial"/>
          <w:sz w:val="24"/>
          <w:szCs w:val="24"/>
        </w:rPr>
      </w:pPr>
      <w:r w:rsidRPr="001F5BB2">
        <w:rPr>
          <w:rFonts w:ascii="Arial" w:hAnsi="Arial" w:cs="Arial"/>
          <w:b/>
          <w:bCs/>
          <w:sz w:val="24"/>
          <w:szCs w:val="24"/>
        </w:rPr>
        <w:t>Sponsorship:</w:t>
      </w:r>
      <w:r w:rsidRPr="001F5BB2">
        <w:rPr>
          <w:rFonts w:ascii="Arial" w:hAnsi="Arial" w:cs="Arial"/>
          <w:sz w:val="24"/>
          <w:szCs w:val="24"/>
        </w:rPr>
        <w:t xml:space="preserve"> £50,000 expected from Visit Wales, Transport for Wales, and local corporate sponsors.</w:t>
      </w:r>
    </w:p>
    <w:p w14:paraId="491C77C0" w14:textId="24671622" w:rsidR="002F712D" w:rsidRPr="001F5BB2" w:rsidRDefault="002F712D" w:rsidP="001F5BB2">
      <w:pPr>
        <w:pStyle w:val="ListParagraph"/>
        <w:numPr>
          <w:ilvl w:val="0"/>
          <w:numId w:val="2"/>
        </w:numPr>
        <w:spacing w:line="360" w:lineRule="auto"/>
        <w:jc w:val="both"/>
        <w:rPr>
          <w:rFonts w:ascii="Arial" w:hAnsi="Arial" w:cs="Arial"/>
          <w:sz w:val="24"/>
          <w:szCs w:val="24"/>
        </w:rPr>
      </w:pPr>
      <w:r w:rsidRPr="001F5BB2">
        <w:rPr>
          <w:rFonts w:ascii="Arial" w:hAnsi="Arial" w:cs="Arial"/>
          <w:b/>
          <w:bCs/>
          <w:sz w:val="24"/>
          <w:szCs w:val="24"/>
        </w:rPr>
        <w:t>Vendor and Stall Fees:</w:t>
      </w:r>
      <w:r w:rsidRPr="001F5BB2">
        <w:rPr>
          <w:rFonts w:ascii="Arial" w:hAnsi="Arial" w:cs="Arial"/>
          <w:sz w:val="24"/>
          <w:szCs w:val="24"/>
        </w:rPr>
        <w:t xml:space="preserve"> £20,000 projected from food vendors, craft stalls, and merchandise partners.</w:t>
      </w:r>
    </w:p>
    <w:p w14:paraId="5AAC090D" w14:textId="7F84E85F" w:rsidR="002F712D" w:rsidRPr="001F5BB2" w:rsidRDefault="002F712D" w:rsidP="001F5BB2">
      <w:pPr>
        <w:pStyle w:val="ListParagraph"/>
        <w:numPr>
          <w:ilvl w:val="0"/>
          <w:numId w:val="2"/>
        </w:numPr>
        <w:spacing w:line="360" w:lineRule="auto"/>
        <w:jc w:val="both"/>
        <w:rPr>
          <w:rFonts w:ascii="Arial" w:hAnsi="Arial" w:cs="Arial"/>
          <w:sz w:val="24"/>
          <w:szCs w:val="24"/>
        </w:rPr>
      </w:pPr>
      <w:r w:rsidRPr="001F5BB2">
        <w:rPr>
          <w:rFonts w:ascii="Arial" w:hAnsi="Arial" w:cs="Arial"/>
          <w:b/>
          <w:bCs/>
          <w:sz w:val="24"/>
          <w:szCs w:val="24"/>
        </w:rPr>
        <w:t xml:space="preserve">Merchandise </w:t>
      </w:r>
      <w:r w:rsidR="007767C1" w:rsidRPr="001F5BB2">
        <w:rPr>
          <w:rFonts w:ascii="Arial" w:hAnsi="Arial" w:cs="Arial"/>
          <w:b/>
          <w:bCs/>
          <w:sz w:val="24"/>
          <w:szCs w:val="24"/>
        </w:rPr>
        <w:t>and</w:t>
      </w:r>
      <w:r w:rsidRPr="001F5BB2">
        <w:rPr>
          <w:rFonts w:ascii="Arial" w:hAnsi="Arial" w:cs="Arial"/>
          <w:b/>
          <w:bCs/>
          <w:sz w:val="24"/>
          <w:szCs w:val="24"/>
        </w:rPr>
        <w:t xml:space="preserve"> Concessions:</w:t>
      </w:r>
      <w:r w:rsidRPr="001F5BB2">
        <w:rPr>
          <w:rFonts w:ascii="Arial" w:hAnsi="Arial" w:cs="Arial"/>
          <w:sz w:val="24"/>
          <w:szCs w:val="24"/>
        </w:rPr>
        <w:t xml:space="preserve"> Additional revenue through branded items and food</w:t>
      </w:r>
      <w:r w:rsidR="007767C1" w:rsidRPr="001F5BB2">
        <w:rPr>
          <w:rFonts w:ascii="Arial" w:hAnsi="Arial" w:cs="Arial"/>
          <w:sz w:val="24"/>
          <w:szCs w:val="24"/>
        </w:rPr>
        <w:t xml:space="preserve"> and </w:t>
      </w:r>
      <w:r w:rsidRPr="001F5BB2">
        <w:rPr>
          <w:rFonts w:ascii="Arial" w:hAnsi="Arial" w:cs="Arial"/>
          <w:sz w:val="24"/>
          <w:szCs w:val="24"/>
        </w:rPr>
        <w:t>beverage sales</w:t>
      </w:r>
      <w:r w:rsidR="00F62D19" w:rsidRPr="001F5BB2">
        <w:rPr>
          <w:rFonts w:ascii="Arial" w:hAnsi="Arial" w:cs="Arial"/>
          <w:sz w:val="24"/>
          <w:szCs w:val="24"/>
        </w:rPr>
        <w:t xml:space="preserve"> (Bowdin et al., 2023)</w:t>
      </w:r>
      <w:r w:rsidRPr="001F5BB2">
        <w:rPr>
          <w:rFonts w:ascii="Arial" w:hAnsi="Arial" w:cs="Arial"/>
          <w:sz w:val="24"/>
          <w:szCs w:val="24"/>
        </w:rPr>
        <w:t>.</w:t>
      </w:r>
    </w:p>
    <w:p w14:paraId="14E42E43" w14:textId="77777777" w:rsidR="002F712D" w:rsidRPr="001F5BB2" w:rsidRDefault="002F712D" w:rsidP="001F5BB2">
      <w:pPr>
        <w:spacing w:line="360" w:lineRule="auto"/>
        <w:jc w:val="both"/>
        <w:rPr>
          <w:rFonts w:ascii="Arial" w:hAnsi="Arial" w:cs="Arial"/>
          <w:b/>
          <w:bCs/>
          <w:sz w:val="24"/>
          <w:szCs w:val="24"/>
        </w:rPr>
      </w:pPr>
      <w:r w:rsidRPr="001F5BB2">
        <w:rPr>
          <w:rFonts w:ascii="Arial" w:hAnsi="Arial" w:cs="Arial"/>
          <w:b/>
          <w:bCs/>
          <w:sz w:val="24"/>
          <w:szCs w:val="24"/>
        </w:rPr>
        <w:t>Break-even Analysis</w:t>
      </w:r>
    </w:p>
    <w:p w14:paraId="03A61310" w14:textId="368D8765" w:rsidR="002F712D" w:rsidRPr="001F5BB2" w:rsidRDefault="002F712D" w:rsidP="001F5BB2">
      <w:pPr>
        <w:spacing w:line="360" w:lineRule="auto"/>
        <w:jc w:val="both"/>
        <w:rPr>
          <w:rFonts w:ascii="Arial" w:hAnsi="Arial" w:cs="Arial"/>
          <w:sz w:val="24"/>
          <w:szCs w:val="24"/>
        </w:rPr>
      </w:pPr>
      <w:r w:rsidRPr="001F5BB2">
        <w:rPr>
          <w:rFonts w:ascii="Arial" w:hAnsi="Arial" w:cs="Arial"/>
          <w:sz w:val="24"/>
          <w:szCs w:val="24"/>
        </w:rPr>
        <w:lastRenderedPageBreak/>
        <w:t>The event’s break-even point has been calculated as:</w:t>
      </w:r>
    </w:p>
    <w:p w14:paraId="5639CB96" w14:textId="682A3704" w:rsidR="002F712D" w:rsidRPr="001F5BB2" w:rsidRDefault="002F712D" w:rsidP="001F5BB2">
      <w:pPr>
        <w:spacing w:line="360" w:lineRule="auto"/>
        <w:jc w:val="both"/>
        <w:rPr>
          <w:rFonts w:ascii="Arial" w:hAnsi="Arial" w:cs="Arial"/>
          <w:sz w:val="24"/>
          <w:szCs w:val="24"/>
        </w:rPr>
      </w:pPr>
      <w:r w:rsidRPr="001F5BB2">
        <w:rPr>
          <w:rFonts w:ascii="Arial" w:hAnsi="Arial" w:cs="Arial"/>
          <w:sz w:val="24"/>
          <w:szCs w:val="24"/>
        </w:rPr>
        <w:t>Total fixed costs (£300,000) ÷ Average ticket price (£25) = 12,000 paid attendees</w:t>
      </w:r>
    </w:p>
    <w:p w14:paraId="61DFE197" w14:textId="12148881" w:rsidR="005569CE" w:rsidRPr="001F5BB2" w:rsidRDefault="005569CE" w:rsidP="001F5BB2">
      <w:pPr>
        <w:spacing w:line="360" w:lineRule="auto"/>
        <w:jc w:val="both"/>
        <w:rPr>
          <w:rFonts w:ascii="Arial" w:hAnsi="Arial" w:cs="Arial"/>
          <w:sz w:val="24"/>
          <w:szCs w:val="24"/>
        </w:rPr>
      </w:pPr>
      <w:r w:rsidRPr="001F5BB2">
        <w:rPr>
          <w:rFonts w:ascii="Arial" w:hAnsi="Arial" w:cs="Arial"/>
          <w:sz w:val="24"/>
          <w:szCs w:val="24"/>
        </w:rPr>
        <w:t>So, if 12,000 tickets are sold, the cost of putting on the event will be met. Achieving 15,000 attendees allows for excess profit that can be put back into the next events or projects aimed at the community.</w:t>
      </w:r>
    </w:p>
    <w:p w14:paraId="0A5E3151" w14:textId="59E08CA3" w:rsidR="002F712D" w:rsidRPr="001F5BB2" w:rsidRDefault="005569CE" w:rsidP="001F5BB2">
      <w:pPr>
        <w:spacing w:line="360" w:lineRule="auto"/>
        <w:jc w:val="both"/>
        <w:rPr>
          <w:rFonts w:ascii="Arial" w:hAnsi="Arial" w:cs="Arial"/>
          <w:sz w:val="24"/>
          <w:szCs w:val="24"/>
        </w:rPr>
      </w:pPr>
      <w:r w:rsidRPr="001F5BB2">
        <w:rPr>
          <w:rFonts w:ascii="Arial" w:hAnsi="Arial" w:cs="Arial"/>
          <w:sz w:val="24"/>
          <w:szCs w:val="24"/>
        </w:rPr>
        <w:t xml:space="preserve">With this financial model in place, the </w:t>
      </w:r>
      <w:r w:rsidR="00620502" w:rsidRPr="001F5BB2">
        <w:rPr>
          <w:rFonts w:ascii="Arial" w:hAnsi="Arial" w:cs="Arial"/>
          <w:sz w:val="24"/>
          <w:szCs w:val="24"/>
        </w:rPr>
        <w:t>event</w:t>
      </w:r>
      <w:r w:rsidRPr="001F5BB2">
        <w:rPr>
          <w:rFonts w:ascii="Arial" w:hAnsi="Arial" w:cs="Arial"/>
          <w:sz w:val="24"/>
          <w:szCs w:val="24"/>
        </w:rPr>
        <w:t xml:space="preserve"> is likely to be sustainable, profitable and able to expand strategically. Using various income streams spreads the risk and makes the organisation financially more stable</w:t>
      </w:r>
      <w:r w:rsidR="00F62D19" w:rsidRPr="001F5BB2">
        <w:rPr>
          <w:rFonts w:ascii="Arial" w:hAnsi="Arial" w:cs="Arial"/>
          <w:sz w:val="24"/>
          <w:szCs w:val="24"/>
        </w:rPr>
        <w:t xml:space="preserve"> </w:t>
      </w:r>
      <w:r w:rsidR="00081D4A" w:rsidRPr="001F5BB2">
        <w:rPr>
          <w:rFonts w:ascii="Arial" w:hAnsi="Arial" w:cs="Arial"/>
          <w:sz w:val="24"/>
          <w:szCs w:val="24"/>
        </w:rPr>
        <w:t>(Getz and Page, 2019)</w:t>
      </w:r>
      <w:r w:rsidRPr="001F5BB2">
        <w:rPr>
          <w:rFonts w:ascii="Arial" w:hAnsi="Arial" w:cs="Arial"/>
          <w:sz w:val="24"/>
          <w:szCs w:val="24"/>
        </w:rPr>
        <w:t xml:space="preserve">. In addition, getting involved with national tourism bodies can lead to more in-kind support and media attention. In addition to controlling the budget, the </w:t>
      </w:r>
      <w:r w:rsidR="00620502" w:rsidRPr="001F5BB2">
        <w:rPr>
          <w:rFonts w:ascii="Arial" w:hAnsi="Arial" w:cs="Arial"/>
          <w:sz w:val="24"/>
          <w:szCs w:val="24"/>
        </w:rPr>
        <w:t>event will</w:t>
      </w:r>
      <w:r w:rsidRPr="001F5BB2">
        <w:rPr>
          <w:rFonts w:ascii="Arial" w:hAnsi="Arial" w:cs="Arial"/>
          <w:sz w:val="24"/>
          <w:szCs w:val="24"/>
        </w:rPr>
        <w:t xml:space="preserve"> </w:t>
      </w:r>
      <w:r w:rsidR="00620502" w:rsidRPr="001F5BB2">
        <w:rPr>
          <w:rFonts w:ascii="Arial" w:hAnsi="Arial" w:cs="Arial"/>
          <w:sz w:val="24"/>
          <w:szCs w:val="24"/>
        </w:rPr>
        <w:t>be an example</w:t>
      </w:r>
      <w:r w:rsidRPr="001F5BB2">
        <w:rPr>
          <w:rFonts w:ascii="Arial" w:hAnsi="Arial" w:cs="Arial"/>
          <w:sz w:val="24"/>
          <w:szCs w:val="24"/>
        </w:rPr>
        <w:t xml:space="preserve"> that other cultural events can use in Wales and further develop the area’s economy.</w:t>
      </w:r>
    </w:p>
    <w:p w14:paraId="1560284C" w14:textId="6F108161" w:rsidR="00094B9F" w:rsidRPr="001F5BB2" w:rsidRDefault="00094B9F" w:rsidP="001F5BB2">
      <w:pPr>
        <w:pStyle w:val="Heading1"/>
      </w:pPr>
      <w:bookmarkStart w:id="6" w:name="_Toc199369193"/>
      <w:r w:rsidRPr="001F5BB2">
        <w:t>Industry Trends, Issues and Impacts</w:t>
      </w:r>
      <w:bookmarkEnd w:id="6"/>
    </w:p>
    <w:p w14:paraId="450D5D06" w14:textId="77777777" w:rsidR="007E5A9D" w:rsidRPr="001F5BB2" w:rsidRDefault="007E5A9D" w:rsidP="001F5BB2">
      <w:pPr>
        <w:spacing w:line="360" w:lineRule="auto"/>
        <w:jc w:val="both"/>
        <w:rPr>
          <w:rFonts w:ascii="Arial" w:hAnsi="Arial" w:cs="Arial"/>
          <w:sz w:val="24"/>
          <w:szCs w:val="24"/>
        </w:rPr>
      </w:pPr>
      <w:r w:rsidRPr="001F5BB2">
        <w:rPr>
          <w:rFonts w:ascii="Arial" w:hAnsi="Arial" w:cs="Arial"/>
          <w:sz w:val="24"/>
          <w:szCs w:val="24"/>
        </w:rPr>
        <w:t xml:space="preserve">As sustainability, technology and real-life experiences grow in importance, the events industry is experiencing significant shifts in how it works. Navigating these trends matters a lot for the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Cultural Carnival to remain current and effective.</w:t>
      </w:r>
    </w:p>
    <w:p w14:paraId="2CB68C18" w14:textId="77777777" w:rsidR="007E5A9D" w:rsidRPr="001F5BB2" w:rsidRDefault="007E5A9D" w:rsidP="001F5BB2">
      <w:pPr>
        <w:spacing w:line="360" w:lineRule="auto"/>
        <w:jc w:val="both"/>
        <w:rPr>
          <w:rFonts w:ascii="Arial" w:hAnsi="Arial" w:cs="Arial"/>
          <w:b/>
          <w:bCs/>
          <w:sz w:val="24"/>
          <w:szCs w:val="24"/>
        </w:rPr>
      </w:pPr>
      <w:r w:rsidRPr="001F5BB2">
        <w:rPr>
          <w:rFonts w:ascii="Arial" w:hAnsi="Arial" w:cs="Arial"/>
          <w:b/>
          <w:bCs/>
          <w:sz w:val="24"/>
          <w:szCs w:val="24"/>
        </w:rPr>
        <w:t>Key Trends</w:t>
      </w:r>
    </w:p>
    <w:p w14:paraId="3150C851" w14:textId="17EAFB45" w:rsidR="007E5A9D" w:rsidRPr="001F5BB2" w:rsidRDefault="007E5A9D" w:rsidP="001F5BB2">
      <w:pPr>
        <w:spacing w:line="360" w:lineRule="auto"/>
        <w:jc w:val="both"/>
        <w:rPr>
          <w:rFonts w:ascii="Arial" w:hAnsi="Arial" w:cs="Arial"/>
          <w:sz w:val="24"/>
          <w:szCs w:val="24"/>
        </w:rPr>
      </w:pPr>
      <w:r w:rsidRPr="001F5BB2">
        <w:rPr>
          <w:rFonts w:ascii="Arial" w:hAnsi="Arial" w:cs="Arial"/>
          <w:b/>
          <w:bCs/>
          <w:sz w:val="24"/>
          <w:szCs w:val="24"/>
        </w:rPr>
        <w:t>Sustainability Imperatives</w:t>
      </w:r>
      <w:r w:rsidR="007767C1" w:rsidRPr="001F5BB2">
        <w:rPr>
          <w:rFonts w:ascii="Arial" w:hAnsi="Arial" w:cs="Arial"/>
          <w:b/>
          <w:bCs/>
          <w:sz w:val="24"/>
          <w:szCs w:val="24"/>
        </w:rPr>
        <w:t>:</w:t>
      </w:r>
      <w:r w:rsidR="007767C1" w:rsidRPr="001F5BB2">
        <w:rPr>
          <w:rFonts w:ascii="Arial" w:hAnsi="Arial" w:cs="Arial"/>
          <w:sz w:val="24"/>
          <w:szCs w:val="24"/>
        </w:rPr>
        <w:t xml:space="preserve"> </w:t>
      </w:r>
      <w:r w:rsidRPr="001F5BB2">
        <w:rPr>
          <w:rFonts w:ascii="Arial" w:hAnsi="Arial" w:cs="Arial"/>
          <w:sz w:val="24"/>
          <w:szCs w:val="24"/>
        </w:rPr>
        <w:t xml:space="preserve">Taking care of the environment is now something businesses must do, not just something they can choose to do. Managing resources diligently is necessary because of both strict regulations and responsible consumer habits (Jones, 2017). The </w:t>
      </w:r>
      <w:r w:rsidR="002470CA" w:rsidRPr="001F5BB2">
        <w:rPr>
          <w:rFonts w:ascii="Arial" w:hAnsi="Arial" w:cs="Arial"/>
          <w:sz w:val="24"/>
          <w:szCs w:val="24"/>
        </w:rPr>
        <w:t>event will tackle this by</w:t>
      </w:r>
      <w:r w:rsidRPr="001F5BB2">
        <w:rPr>
          <w:rFonts w:ascii="Arial" w:hAnsi="Arial" w:cs="Arial"/>
          <w:sz w:val="24"/>
          <w:szCs w:val="24"/>
        </w:rPr>
        <w:t xml:space="preserve"> implement</w:t>
      </w:r>
      <w:r w:rsidR="002470CA" w:rsidRPr="001F5BB2">
        <w:rPr>
          <w:rFonts w:ascii="Arial" w:hAnsi="Arial" w:cs="Arial"/>
          <w:sz w:val="24"/>
          <w:szCs w:val="24"/>
        </w:rPr>
        <w:t>ing</w:t>
      </w:r>
      <w:r w:rsidRPr="001F5BB2">
        <w:rPr>
          <w:rFonts w:ascii="Arial" w:hAnsi="Arial" w:cs="Arial"/>
          <w:sz w:val="24"/>
          <w:szCs w:val="24"/>
        </w:rPr>
        <w:t xml:space="preserve"> zero-waste programmes, us</w:t>
      </w:r>
      <w:r w:rsidR="002470CA" w:rsidRPr="001F5BB2">
        <w:rPr>
          <w:rFonts w:ascii="Arial" w:hAnsi="Arial" w:cs="Arial"/>
          <w:sz w:val="24"/>
          <w:szCs w:val="24"/>
        </w:rPr>
        <w:t>ing</w:t>
      </w:r>
      <w:r w:rsidRPr="001F5BB2">
        <w:rPr>
          <w:rFonts w:ascii="Arial" w:hAnsi="Arial" w:cs="Arial"/>
          <w:sz w:val="24"/>
          <w:szCs w:val="24"/>
        </w:rPr>
        <w:t xml:space="preserve"> eco-friendly transport and get</w:t>
      </w:r>
      <w:r w:rsidR="002470CA" w:rsidRPr="001F5BB2">
        <w:rPr>
          <w:rFonts w:ascii="Arial" w:hAnsi="Arial" w:cs="Arial"/>
          <w:sz w:val="24"/>
          <w:szCs w:val="24"/>
        </w:rPr>
        <w:t>ting</w:t>
      </w:r>
      <w:r w:rsidRPr="001F5BB2">
        <w:rPr>
          <w:rFonts w:ascii="Arial" w:hAnsi="Arial" w:cs="Arial"/>
          <w:sz w:val="24"/>
          <w:szCs w:val="24"/>
        </w:rPr>
        <w:t xml:space="preserve"> most of its materials from Welsh companies. The plan </w:t>
      </w:r>
      <w:r w:rsidR="002470CA" w:rsidRPr="001F5BB2">
        <w:rPr>
          <w:rFonts w:ascii="Arial" w:hAnsi="Arial" w:cs="Arial"/>
          <w:sz w:val="24"/>
          <w:szCs w:val="24"/>
        </w:rPr>
        <w:t xml:space="preserve">will also </w:t>
      </w:r>
      <w:r w:rsidRPr="001F5BB2">
        <w:rPr>
          <w:rFonts w:ascii="Arial" w:hAnsi="Arial" w:cs="Arial"/>
          <w:sz w:val="24"/>
          <w:szCs w:val="24"/>
        </w:rPr>
        <w:t>help Wales achieve its Net Zero 2050 aspirations and lessens the impacts of large-scale events on the environment.</w:t>
      </w:r>
    </w:p>
    <w:p w14:paraId="4D8D96A3" w14:textId="6F8FD046" w:rsidR="00094B9F" w:rsidRPr="001F5BB2" w:rsidRDefault="007E5A9D" w:rsidP="001F5BB2">
      <w:pPr>
        <w:spacing w:line="360" w:lineRule="auto"/>
        <w:jc w:val="both"/>
        <w:rPr>
          <w:rFonts w:ascii="Arial" w:hAnsi="Arial" w:cs="Arial"/>
          <w:sz w:val="24"/>
          <w:szCs w:val="24"/>
        </w:rPr>
      </w:pPr>
      <w:r w:rsidRPr="001F5BB2">
        <w:rPr>
          <w:rFonts w:ascii="Arial" w:hAnsi="Arial" w:cs="Arial"/>
          <w:b/>
          <w:bCs/>
          <w:sz w:val="24"/>
          <w:szCs w:val="24"/>
        </w:rPr>
        <w:t>Hybrid Experiences</w:t>
      </w:r>
      <w:r w:rsidR="007767C1" w:rsidRPr="001F5BB2">
        <w:rPr>
          <w:rFonts w:ascii="Arial" w:hAnsi="Arial" w:cs="Arial"/>
          <w:b/>
          <w:bCs/>
          <w:sz w:val="24"/>
          <w:szCs w:val="24"/>
        </w:rPr>
        <w:t>:</w:t>
      </w:r>
      <w:r w:rsidR="007767C1" w:rsidRPr="001F5BB2">
        <w:rPr>
          <w:rFonts w:ascii="Arial" w:hAnsi="Arial" w:cs="Arial"/>
          <w:sz w:val="24"/>
          <w:szCs w:val="24"/>
        </w:rPr>
        <w:t xml:space="preserve"> </w:t>
      </w:r>
      <w:r w:rsidRPr="001F5BB2">
        <w:rPr>
          <w:rFonts w:ascii="Arial" w:hAnsi="Arial" w:cs="Arial"/>
          <w:sz w:val="24"/>
          <w:szCs w:val="24"/>
        </w:rPr>
        <w:t>Merging digital platforms and physical events is key to engaging audiences</w:t>
      </w:r>
      <w:r w:rsidR="00C01015" w:rsidRPr="001F5BB2">
        <w:rPr>
          <w:rFonts w:ascii="Arial" w:hAnsi="Arial" w:cs="Arial"/>
          <w:sz w:val="24"/>
          <w:szCs w:val="24"/>
        </w:rPr>
        <w:t xml:space="preserve"> (Stankov and </w:t>
      </w:r>
      <w:proofErr w:type="spellStart"/>
      <w:r w:rsidR="00C01015" w:rsidRPr="001F5BB2">
        <w:rPr>
          <w:rFonts w:ascii="Arial" w:hAnsi="Arial" w:cs="Arial"/>
          <w:sz w:val="24"/>
          <w:szCs w:val="24"/>
        </w:rPr>
        <w:t>Gretzel</w:t>
      </w:r>
      <w:proofErr w:type="spellEnd"/>
      <w:r w:rsidR="00C01015" w:rsidRPr="001F5BB2">
        <w:rPr>
          <w:rFonts w:ascii="Arial" w:hAnsi="Arial" w:cs="Arial"/>
          <w:sz w:val="24"/>
          <w:szCs w:val="24"/>
        </w:rPr>
        <w:t>, 2020)</w:t>
      </w:r>
      <w:r w:rsidRPr="001F5BB2">
        <w:rPr>
          <w:rFonts w:ascii="Arial" w:hAnsi="Arial" w:cs="Arial"/>
          <w:sz w:val="24"/>
          <w:szCs w:val="24"/>
        </w:rPr>
        <w:t xml:space="preserve">. Hybrid learning gives attendees the advantage of virtual access, as almost half </w:t>
      </w:r>
      <w:r w:rsidR="002470CA" w:rsidRPr="001F5BB2">
        <w:rPr>
          <w:rFonts w:ascii="Arial" w:hAnsi="Arial" w:cs="Arial"/>
          <w:sz w:val="24"/>
          <w:szCs w:val="24"/>
        </w:rPr>
        <w:t xml:space="preserve">tourists </w:t>
      </w:r>
      <w:r w:rsidRPr="001F5BB2">
        <w:rPr>
          <w:rFonts w:ascii="Arial" w:hAnsi="Arial" w:cs="Arial"/>
          <w:sz w:val="24"/>
          <w:szCs w:val="24"/>
        </w:rPr>
        <w:t xml:space="preserve">anticipate this format after the pandemic. Using </w:t>
      </w:r>
      <w:r w:rsidRPr="001F5BB2">
        <w:rPr>
          <w:rFonts w:ascii="Arial" w:hAnsi="Arial" w:cs="Arial"/>
          <w:sz w:val="24"/>
          <w:szCs w:val="24"/>
        </w:rPr>
        <w:lastRenderedPageBreak/>
        <w:t xml:space="preserve">AR technology and livestreaming workshops, the </w:t>
      </w:r>
      <w:r w:rsidR="002470CA" w:rsidRPr="001F5BB2">
        <w:rPr>
          <w:rFonts w:ascii="Arial" w:hAnsi="Arial" w:cs="Arial"/>
          <w:sz w:val="24"/>
          <w:szCs w:val="24"/>
        </w:rPr>
        <w:t>event will</w:t>
      </w:r>
      <w:r w:rsidRPr="001F5BB2">
        <w:rPr>
          <w:rFonts w:ascii="Arial" w:hAnsi="Arial" w:cs="Arial"/>
          <w:sz w:val="24"/>
          <w:szCs w:val="24"/>
        </w:rPr>
        <w:t xml:space="preserve"> offer new ways to make money and ensures everyone can enjoy Welsh culture.</w:t>
      </w:r>
    </w:p>
    <w:p w14:paraId="184F36C7" w14:textId="556FD371" w:rsidR="00094B9F" w:rsidRPr="001F5BB2" w:rsidRDefault="00094B9F" w:rsidP="001F5BB2">
      <w:pPr>
        <w:spacing w:line="360" w:lineRule="auto"/>
        <w:jc w:val="both"/>
        <w:rPr>
          <w:rFonts w:ascii="Arial" w:hAnsi="Arial" w:cs="Arial"/>
          <w:sz w:val="24"/>
          <w:szCs w:val="24"/>
        </w:rPr>
      </w:pPr>
      <w:r w:rsidRPr="001F5BB2">
        <w:rPr>
          <w:rFonts w:ascii="Arial" w:hAnsi="Arial" w:cs="Arial"/>
          <w:b/>
          <w:bCs/>
          <w:sz w:val="24"/>
          <w:szCs w:val="24"/>
        </w:rPr>
        <w:t>Cultural Authenticity</w:t>
      </w:r>
      <w:r w:rsidR="007767C1" w:rsidRPr="001F5BB2">
        <w:rPr>
          <w:rFonts w:ascii="Arial" w:hAnsi="Arial" w:cs="Arial"/>
          <w:b/>
          <w:bCs/>
          <w:sz w:val="24"/>
          <w:szCs w:val="24"/>
        </w:rPr>
        <w:t>:</w:t>
      </w:r>
      <w:r w:rsidR="007767C1" w:rsidRPr="001F5BB2">
        <w:rPr>
          <w:rFonts w:ascii="Arial" w:hAnsi="Arial" w:cs="Arial"/>
          <w:sz w:val="24"/>
          <w:szCs w:val="24"/>
        </w:rPr>
        <w:t xml:space="preserve"> </w:t>
      </w:r>
      <w:r w:rsidR="00EB084A" w:rsidRPr="001F5BB2">
        <w:rPr>
          <w:rFonts w:ascii="Arial" w:hAnsi="Arial" w:cs="Arial"/>
          <w:sz w:val="24"/>
          <w:szCs w:val="24"/>
        </w:rPr>
        <w:t>Travellers nowadays prefer to connect with the community instead of enjoying only generic entertainment</w:t>
      </w:r>
      <w:r w:rsidR="00D96FC1" w:rsidRPr="001F5BB2">
        <w:rPr>
          <w:rFonts w:ascii="Arial" w:hAnsi="Arial" w:cs="Arial"/>
          <w:sz w:val="24"/>
          <w:szCs w:val="24"/>
        </w:rPr>
        <w:t xml:space="preserve"> (Richards, 2018)</w:t>
      </w:r>
      <w:r w:rsidR="00EB084A" w:rsidRPr="001F5BB2">
        <w:rPr>
          <w:rFonts w:ascii="Arial" w:hAnsi="Arial" w:cs="Arial"/>
          <w:sz w:val="24"/>
          <w:szCs w:val="24"/>
        </w:rPr>
        <w:t xml:space="preserve">. </w:t>
      </w:r>
      <w:proofErr w:type="spellStart"/>
      <w:r w:rsidR="00EB084A" w:rsidRPr="001F5BB2">
        <w:rPr>
          <w:rFonts w:ascii="Arial" w:hAnsi="Arial" w:cs="Arial"/>
          <w:sz w:val="24"/>
          <w:szCs w:val="24"/>
        </w:rPr>
        <w:t>Wales’</w:t>
      </w:r>
      <w:proofErr w:type="spellEnd"/>
      <w:r w:rsidR="00EB084A" w:rsidRPr="001F5BB2">
        <w:rPr>
          <w:rFonts w:ascii="Arial" w:hAnsi="Arial" w:cs="Arial"/>
          <w:sz w:val="24"/>
          <w:szCs w:val="24"/>
        </w:rPr>
        <w:t xml:space="preserve"> distinctive features like Welsh eisteddfodau, crafts and traditional dishes </w:t>
      </w:r>
      <w:r w:rsidR="00361AF0" w:rsidRPr="001F5BB2">
        <w:rPr>
          <w:rFonts w:ascii="Arial" w:hAnsi="Arial" w:cs="Arial"/>
          <w:sz w:val="24"/>
          <w:szCs w:val="24"/>
        </w:rPr>
        <w:t xml:space="preserve">can </w:t>
      </w:r>
      <w:r w:rsidR="00EB084A" w:rsidRPr="001F5BB2">
        <w:rPr>
          <w:rFonts w:ascii="Arial" w:hAnsi="Arial" w:cs="Arial"/>
          <w:sz w:val="24"/>
          <w:szCs w:val="24"/>
        </w:rPr>
        <w:t xml:space="preserve">help the </w:t>
      </w:r>
      <w:r w:rsidR="00361AF0" w:rsidRPr="001F5BB2">
        <w:rPr>
          <w:rFonts w:ascii="Arial" w:hAnsi="Arial" w:cs="Arial"/>
          <w:sz w:val="24"/>
          <w:szCs w:val="24"/>
        </w:rPr>
        <w:t>event</w:t>
      </w:r>
      <w:r w:rsidR="00EB084A" w:rsidRPr="001F5BB2">
        <w:rPr>
          <w:rFonts w:ascii="Arial" w:hAnsi="Arial" w:cs="Arial"/>
          <w:sz w:val="24"/>
          <w:szCs w:val="24"/>
        </w:rPr>
        <w:t xml:space="preserve"> capitalise on this trend</w:t>
      </w:r>
      <w:r w:rsidR="00C668A0" w:rsidRPr="001F5BB2">
        <w:rPr>
          <w:rFonts w:ascii="Arial" w:hAnsi="Arial" w:cs="Arial"/>
          <w:sz w:val="24"/>
          <w:szCs w:val="24"/>
        </w:rPr>
        <w:t xml:space="preserve"> (Harris, 2017)</w:t>
      </w:r>
      <w:r w:rsidR="00EB084A" w:rsidRPr="001F5BB2">
        <w:rPr>
          <w:rFonts w:ascii="Arial" w:hAnsi="Arial" w:cs="Arial"/>
          <w:sz w:val="24"/>
          <w:szCs w:val="24"/>
        </w:rPr>
        <w:t xml:space="preserve">. By doing so, this event </w:t>
      </w:r>
      <w:r w:rsidR="00361AF0" w:rsidRPr="001F5BB2">
        <w:rPr>
          <w:rFonts w:ascii="Arial" w:hAnsi="Arial" w:cs="Arial"/>
          <w:sz w:val="24"/>
          <w:szCs w:val="24"/>
        </w:rPr>
        <w:t xml:space="preserve">will </w:t>
      </w:r>
      <w:r w:rsidR="00EB084A" w:rsidRPr="001F5BB2">
        <w:rPr>
          <w:rFonts w:ascii="Arial" w:hAnsi="Arial" w:cs="Arial"/>
          <w:sz w:val="24"/>
          <w:szCs w:val="24"/>
        </w:rPr>
        <w:t>set itself apart from commercial cultures and encourages feelings of national identity.</w:t>
      </w:r>
    </w:p>
    <w:p w14:paraId="31F533E1" w14:textId="77777777" w:rsidR="00094B9F" w:rsidRPr="001F5BB2" w:rsidRDefault="00094B9F" w:rsidP="001F5BB2">
      <w:pPr>
        <w:spacing w:line="360" w:lineRule="auto"/>
        <w:jc w:val="both"/>
        <w:rPr>
          <w:rFonts w:ascii="Arial" w:hAnsi="Arial" w:cs="Arial"/>
          <w:b/>
          <w:bCs/>
          <w:sz w:val="24"/>
          <w:szCs w:val="24"/>
        </w:rPr>
      </w:pPr>
      <w:r w:rsidRPr="001F5BB2">
        <w:rPr>
          <w:rFonts w:ascii="Arial" w:hAnsi="Arial" w:cs="Arial"/>
          <w:b/>
          <w:bCs/>
          <w:sz w:val="24"/>
          <w:szCs w:val="24"/>
        </w:rPr>
        <w:t>Key Impacts and Challenges</w:t>
      </w:r>
    </w:p>
    <w:p w14:paraId="256AEA80" w14:textId="53514318" w:rsidR="00094B9F" w:rsidRPr="001F5BB2" w:rsidRDefault="009322B7" w:rsidP="001F5BB2">
      <w:pPr>
        <w:spacing w:line="360" w:lineRule="auto"/>
        <w:jc w:val="both"/>
        <w:rPr>
          <w:rFonts w:ascii="Arial" w:hAnsi="Arial" w:cs="Arial"/>
          <w:sz w:val="24"/>
          <w:szCs w:val="24"/>
        </w:rPr>
      </w:pPr>
      <w:r w:rsidRPr="001F5BB2">
        <w:rPr>
          <w:rFonts w:ascii="Arial" w:hAnsi="Arial" w:cs="Arial"/>
          <w:sz w:val="24"/>
          <w:szCs w:val="24"/>
        </w:rPr>
        <w:t>Current</w:t>
      </w:r>
      <w:r w:rsidR="00B766EB" w:rsidRPr="001F5BB2">
        <w:rPr>
          <w:rFonts w:ascii="Arial" w:hAnsi="Arial" w:cs="Arial"/>
          <w:sz w:val="24"/>
          <w:szCs w:val="24"/>
        </w:rPr>
        <w:t xml:space="preserve"> trends provide huge positive results</w:t>
      </w:r>
      <w:r w:rsidRPr="001F5BB2">
        <w:rPr>
          <w:rFonts w:ascii="Arial" w:hAnsi="Arial" w:cs="Arial"/>
          <w:sz w:val="24"/>
          <w:szCs w:val="24"/>
        </w:rPr>
        <w:t xml:space="preserve"> like </w:t>
      </w:r>
      <w:r w:rsidR="00B766EB" w:rsidRPr="001F5BB2">
        <w:rPr>
          <w:rFonts w:ascii="Arial" w:hAnsi="Arial" w:cs="Arial"/>
          <w:sz w:val="24"/>
          <w:szCs w:val="24"/>
        </w:rPr>
        <w:t>boosting the local economy from the supply chain, highlighting Welsh traditions to the world and offering local residents training and volunteer opportunities. Cultural activities at the festival</w:t>
      </w:r>
      <w:r w:rsidRPr="001F5BB2">
        <w:rPr>
          <w:rFonts w:ascii="Arial" w:hAnsi="Arial" w:cs="Arial"/>
          <w:sz w:val="24"/>
          <w:szCs w:val="24"/>
        </w:rPr>
        <w:t xml:space="preserve"> will</w:t>
      </w:r>
      <w:r w:rsidR="00B766EB" w:rsidRPr="001F5BB2">
        <w:rPr>
          <w:rFonts w:ascii="Arial" w:hAnsi="Arial" w:cs="Arial"/>
          <w:sz w:val="24"/>
          <w:szCs w:val="24"/>
        </w:rPr>
        <w:t xml:space="preserve"> contribute to the growth of Welsh, helping people of all ages communicate and understand each other. However, because of increased vendor costs and challenges in infrastructure, operations become </w:t>
      </w:r>
      <w:r w:rsidRPr="001F5BB2">
        <w:rPr>
          <w:rFonts w:ascii="Arial" w:hAnsi="Arial" w:cs="Arial"/>
          <w:sz w:val="24"/>
          <w:szCs w:val="24"/>
        </w:rPr>
        <w:t>h</w:t>
      </w:r>
      <w:r w:rsidR="00B766EB" w:rsidRPr="001F5BB2">
        <w:rPr>
          <w:rFonts w:ascii="Arial" w:hAnsi="Arial" w:cs="Arial"/>
          <w:sz w:val="24"/>
          <w:szCs w:val="24"/>
        </w:rPr>
        <w:t>arder</w:t>
      </w:r>
      <w:r w:rsidR="00FE5CF8" w:rsidRPr="001F5BB2">
        <w:rPr>
          <w:rFonts w:ascii="Arial" w:hAnsi="Arial" w:cs="Arial"/>
          <w:sz w:val="24"/>
          <w:szCs w:val="24"/>
        </w:rPr>
        <w:t xml:space="preserve"> (Meredith et al., 2021)</w:t>
      </w:r>
      <w:r w:rsidR="00B766EB" w:rsidRPr="001F5BB2">
        <w:rPr>
          <w:rFonts w:ascii="Arial" w:hAnsi="Arial" w:cs="Arial"/>
          <w:sz w:val="24"/>
          <w:szCs w:val="24"/>
        </w:rPr>
        <w:t>. Already popular festivals may split the market and making these events profitable can turn people and culture into commodities. Ensuring a quality experience without using much budget depends on creative use of resources, mostly for technology and who to invite as artists.</w:t>
      </w:r>
    </w:p>
    <w:p w14:paraId="3A224E22" w14:textId="5A6A77A9" w:rsidR="00B8460E" w:rsidRPr="001F5BB2" w:rsidRDefault="00B8460E" w:rsidP="001F5BB2">
      <w:pPr>
        <w:pStyle w:val="Heading1"/>
      </w:pPr>
      <w:bookmarkStart w:id="7" w:name="_Toc199369194"/>
      <w:r w:rsidRPr="001F5BB2">
        <w:t>Situational and Cultural Considerations</w:t>
      </w:r>
      <w:bookmarkEnd w:id="7"/>
    </w:p>
    <w:p w14:paraId="691DE072" w14:textId="21780093" w:rsidR="00D2242D" w:rsidRDefault="00D2242D" w:rsidP="001F5BB2">
      <w:pPr>
        <w:spacing w:line="360" w:lineRule="auto"/>
        <w:jc w:val="both"/>
        <w:rPr>
          <w:rFonts w:ascii="Arial" w:hAnsi="Arial" w:cs="Arial"/>
          <w:sz w:val="24"/>
          <w:szCs w:val="24"/>
        </w:rPr>
      </w:pPr>
      <w:r w:rsidRPr="001F5BB2">
        <w:rPr>
          <w:rFonts w:ascii="Arial" w:hAnsi="Arial" w:cs="Arial"/>
          <w:sz w:val="24"/>
          <w:szCs w:val="24"/>
        </w:rPr>
        <w:t>Success in managing an event means being fully aware of factors in the environment and subtle aspects of the culture. To guarantee the carnival runs well and connects with the community, these dimensions must be understood. With a PESTEL analysis, it becomes easier to examine all the different factors involved</w:t>
      </w:r>
      <w:r w:rsidR="00704C80" w:rsidRPr="001F5BB2">
        <w:rPr>
          <w:rFonts w:ascii="Arial" w:hAnsi="Arial" w:cs="Arial"/>
          <w:sz w:val="24"/>
          <w:szCs w:val="24"/>
        </w:rPr>
        <w:t xml:space="preserve"> (Hans, 2018)</w:t>
      </w:r>
      <w:r w:rsidRPr="001F5BB2">
        <w:rPr>
          <w:rFonts w:ascii="Arial" w:hAnsi="Arial" w:cs="Arial"/>
          <w:sz w:val="24"/>
          <w:szCs w:val="24"/>
        </w:rPr>
        <w:t>:</w:t>
      </w:r>
    </w:p>
    <w:p w14:paraId="2C125DA9" w14:textId="77777777" w:rsidR="00BC088B" w:rsidRDefault="008364BF" w:rsidP="00BC088B">
      <w:pPr>
        <w:keepNext/>
        <w:spacing w:line="360" w:lineRule="auto"/>
        <w:jc w:val="both"/>
      </w:pPr>
      <w:r>
        <w:rPr>
          <w:rFonts w:ascii="Arial" w:hAnsi="Arial" w:cs="Arial"/>
          <w:noProof/>
          <w:sz w:val="24"/>
          <w:szCs w:val="24"/>
        </w:rPr>
        <w:lastRenderedPageBreak/>
        <w:drawing>
          <wp:inline distT="0" distB="0" distL="0" distR="0" wp14:anchorId="00BDF9C3" wp14:editId="7763DF00">
            <wp:extent cx="5882640" cy="3634740"/>
            <wp:effectExtent l="0" t="38100" r="0" b="41910"/>
            <wp:docPr id="206822317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C6629E5" w14:textId="61540AC0" w:rsidR="008364BF" w:rsidRPr="00BC088B" w:rsidRDefault="00BC088B" w:rsidP="00BC088B">
      <w:pPr>
        <w:pStyle w:val="Caption"/>
        <w:spacing w:line="360" w:lineRule="auto"/>
        <w:jc w:val="center"/>
        <w:rPr>
          <w:rFonts w:ascii="Arial" w:hAnsi="Arial" w:cs="Arial"/>
          <w:color w:val="auto"/>
          <w:sz w:val="28"/>
          <w:szCs w:val="28"/>
        </w:rPr>
      </w:pPr>
      <w:r w:rsidRPr="00BC088B">
        <w:rPr>
          <w:rFonts w:ascii="Arial" w:hAnsi="Arial" w:cs="Arial"/>
          <w:color w:val="auto"/>
          <w:sz w:val="20"/>
          <w:szCs w:val="20"/>
        </w:rPr>
        <w:t xml:space="preserve">Figure </w:t>
      </w:r>
      <w:r w:rsidRPr="00BC088B">
        <w:rPr>
          <w:rFonts w:ascii="Arial" w:hAnsi="Arial" w:cs="Arial"/>
          <w:color w:val="auto"/>
          <w:sz w:val="20"/>
          <w:szCs w:val="20"/>
        </w:rPr>
        <w:fldChar w:fldCharType="begin"/>
      </w:r>
      <w:r w:rsidRPr="00BC088B">
        <w:rPr>
          <w:rFonts w:ascii="Arial" w:hAnsi="Arial" w:cs="Arial"/>
          <w:color w:val="auto"/>
          <w:sz w:val="20"/>
          <w:szCs w:val="20"/>
        </w:rPr>
        <w:instrText xml:space="preserve"> SEQ Figure \* ARABIC </w:instrText>
      </w:r>
      <w:r w:rsidRPr="00BC088B">
        <w:rPr>
          <w:rFonts w:ascii="Arial" w:hAnsi="Arial" w:cs="Arial"/>
          <w:color w:val="auto"/>
          <w:sz w:val="20"/>
          <w:szCs w:val="20"/>
        </w:rPr>
        <w:fldChar w:fldCharType="separate"/>
      </w:r>
      <w:r w:rsidR="00C201F5">
        <w:rPr>
          <w:rFonts w:ascii="Arial" w:hAnsi="Arial" w:cs="Arial"/>
          <w:noProof/>
          <w:color w:val="auto"/>
          <w:sz w:val="20"/>
          <w:szCs w:val="20"/>
        </w:rPr>
        <w:t>3</w:t>
      </w:r>
      <w:r w:rsidRPr="00BC088B">
        <w:rPr>
          <w:rFonts w:ascii="Arial" w:hAnsi="Arial" w:cs="Arial"/>
          <w:color w:val="auto"/>
          <w:sz w:val="20"/>
          <w:szCs w:val="20"/>
        </w:rPr>
        <w:fldChar w:fldCharType="end"/>
      </w:r>
      <w:r w:rsidRPr="00BC088B">
        <w:rPr>
          <w:rFonts w:ascii="Arial" w:hAnsi="Arial" w:cs="Arial"/>
          <w:color w:val="auto"/>
          <w:sz w:val="20"/>
          <w:szCs w:val="20"/>
        </w:rPr>
        <w:t>: PESTEL Analysis Components</w:t>
      </w:r>
    </w:p>
    <w:p w14:paraId="24DAECA7" w14:textId="61B49005" w:rsidR="00B8460E" w:rsidRPr="001F5BB2" w:rsidRDefault="00D2242D" w:rsidP="001F5BB2">
      <w:pPr>
        <w:spacing w:line="360" w:lineRule="auto"/>
        <w:jc w:val="both"/>
        <w:rPr>
          <w:rFonts w:ascii="Arial" w:hAnsi="Arial" w:cs="Arial"/>
          <w:sz w:val="24"/>
          <w:szCs w:val="24"/>
        </w:rPr>
      </w:pPr>
      <w:r w:rsidRPr="001F5BB2">
        <w:rPr>
          <w:rFonts w:ascii="Arial" w:hAnsi="Arial" w:cs="Arial"/>
          <w:b/>
          <w:bCs/>
          <w:sz w:val="24"/>
          <w:szCs w:val="24"/>
        </w:rPr>
        <w:t>Political</w:t>
      </w:r>
      <w:r w:rsidR="007767C1" w:rsidRPr="001F5BB2">
        <w:rPr>
          <w:rFonts w:ascii="Arial" w:hAnsi="Arial" w:cs="Arial"/>
          <w:b/>
          <w:bCs/>
          <w:sz w:val="24"/>
          <w:szCs w:val="24"/>
        </w:rPr>
        <w:t>:</w:t>
      </w:r>
      <w:r w:rsidR="007767C1" w:rsidRPr="001F5BB2">
        <w:rPr>
          <w:rFonts w:ascii="Arial" w:hAnsi="Arial" w:cs="Arial"/>
          <w:sz w:val="24"/>
          <w:szCs w:val="24"/>
        </w:rPr>
        <w:t xml:space="preserve"> </w:t>
      </w:r>
      <w:r w:rsidRPr="001F5BB2">
        <w:rPr>
          <w:rFonts w:ascii="Arial" w:hAnsi="Arial" w:cs="Arial"/>
          <w:sz w:val="24"/>
          <w:szCs w:val="24"/>
        </w:rPr>
        <w:t>With Brexit making things more complex for EU travellers, Visit Wales needs to support smooth visa processing for attendees</w:t>
      </w:r>
      <w:r w:rsidR="00792178" w:rsidRPr="001F5BB2">
        <w:rPr>
          <w:rFonts w:ascii="Arial" w:hAnsi="Arial" w:cs="Arial"/>
          <w:sz w:val="24"/>
          <w:szCs w:val="24"/>
        </w:rPr>
        <w:t xml:space="preserve"> (Hassan et al., 2024)</w:t>
      </w:r>
      <w:r w:rsidRPr="001F5BB2">
        <w:rPr>
          <w:rFonts w:ascii="Arial" w:hAnsi="Arial" w:cs="Arial"/>
          <w:sz w:val="24"/>
          <w:szCs w:val="24"/>
        </w:rPr>
        <w:t xml:space="preserve">. To support the Year of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campaign, the Welsh government encourages sponsorships but requires detailed monitoring of compliance. Any changes in subsidies could impact tourism’s future and obtaining permits for Cardiff Council events requires early involvement in the process.</w:t>
      </w:r>
    </w:p>
    <w:p w14:paraId="47FEF600" w14:textId="55329AB8" w:rsidR="00150865" w:rsidRPr="001F5BB2" w:rsidRDefault="00B8460E" w:rsidP="001F5BB2">
      <w:pPr>
        <w:spacing w:line="360" w:lineRule="auto"/>
        <w:jc w:val="both"/>
        <w:rPr>
          <w:rFonts w:ascii="Arial" w:hAnsi="Arial" w:cs="Arial"/>
          <w:sz w:val="24"/>
          <w:szCs w:val="24"/>
        </w:rPr>
      </w:pPr>
      <w:r w:rsidRPr="001F5BB2">
        <w:rPr>
          <w:rFonts w:ascii="Arial" w:hAnsi="Arial" w:cs="Arial"/>
          <w:b/>
          <w:bCs/>
          <w:sz w:val="24"/>
          <w:szCs w:val="24"/>
        </w:rPr>
        <w:t>Economic</w:t>
      </w:r>
      <w:r w:rsidR="007767C1" w:rsidRPr="001F5BB2">
        <w:rPr>
          <w:rFonts w:ascii="Arial" w:hAnsi="Arial" w:cs="Arial"/>
          <w:b/>
          <w:bCs/>
          <w:sz w:val="24"/>
          <w:szCs w:val="24"/>
        </w:rPr>
        <w:t>:</w:t>
      </w:r>
      <w:r w:rsidR="007767C1" w:rsidRPr="001F5BB2">
        <w:rPr>
          <w:rFonts w:ascii="Arial" w:hAnsi="Arial" w:cs="Arial"/>
          <w:sz w:val="24"/>
          <w:szCs w:val="24"/>
        </w:rPr>
        <w:t xml:space="preserve"> </w:t>
      </w:r>
      <w:r w:rsidR="00150865" w:rsidRPr="001F5BB2">
        <w:rPr>
          <w:rFonts w:ascii="Arial" w:hAnsi="Arial" w:cs="Arial"/>
          <w:sz w:val="24"/>
          <w:szCs w:val="24"/>
        </w:rPr>
        <w:t xml:space="preserve">Higher costs caused by inflation are especially concerning for materials and short-lived structures. A </w:t>
      </w:r>
      <w:r w:rsidR="00DC5528" w:rsidRPr="001F5BB2">
        <w:rPr>
          <w:rFonts w:ascii="Arial" w:hAnsi="Arial" w:cs="Arial"/>
          <w:sz w:val="24"/>
          <w:szCs w:val="24"/>
        </w:rPr>
        <w:t>recession can be risky</w:t>
      </w:r>
      <w:r w:rsidR="00150865" w:rsidRPr="001F5BB2">
        <w:rPr>
          <w:rFonts w:ascii="Arial" w:hAnsi="Arial" w:cs="Arial"/>
          <w:sz w:val="24"/>
          <w:szCs w:val="24"/>
        </w:rPr>
        <w:t xml:space="preserve"> in tourism since spending is</w:t>
      </w:r>
      <w:r w:rsidR="00DC5528" w:rsidRPr="001F5BB2">
        <w:rPr>
          <w:rFonts w:ascii="Arial" w:hAnsi="Arial" w:cs="Arial"/>
          <w:sz w:val="24"/>
          <w:szCs w:val="24"/>
        </w:rPr>
        <w:t xml:space="preserve"> no</w:t>
      </w:r>
      <w:r w:rsidR="00150865" w:rsidRPr="001F5BB2">
        <w:rPr>
          <w:rFonts w:ascii="Arial" w:hAnsi="Arial" w:cs="Arial"/>
          <w:sz w:val="24"/>
          <w:szCs w:val="24"/>
        </w:rPr>
        <w:t>t guaranteed</w:t>
      </w:r>
      <w:r w:rsidR="002C2918" w:rsidRPr="001F5BB2">
        <w:rPr>
          <w:rFonts w:ascii="Arial" w:hAnsi="Arial" w:cs="Arial"/>
          <w:sz w:val="24"/>
          <w:szCs w:val="24"/>
        </w:rPr>
        <w:t xml:space="preserve"> (Fox et al., 2014)</w:t>
      </w:r>
      <w:r w:rsidR="00150865" w:rsidRPr="001F5BB2">
        <w:rPr>
          <w:rFonts w:ascii="Arial" w:hAnsi="Arial" w:cs="Arial"/>
          <w:sz w:val="24"/>
          <w:szCs w:val="24"/>
        </w:rPr>
        <w:t xml:space="preserve">. </w:t>
      </w:r>
      <w:r w:rsidR="00DC5528" w:rsidRPr="001F5BB2">
        <w:rPr>
          <w:rFonts w:ascii="Arial" w:hAnsi="Arial" w:cs="Arial"/>
          <w:sz w:val="24"/>
          <w:szCs w:val="24"/>
        </w:rPr>
        <w:t>Moreover, t</w:t>
      </w:r>
      <w:r w:rsidR="00150865" w:rsidRPr="001F5BB2">
        <w:rPr>
          <w:rFonts w:ascii="Arial" w:hAnsi="Arial" w:cs="Arial"/>
          <w:sz w:val="24"/>
          <w:szCs w:val="24"/>
        </w:rPr>
        <w:t>he rise in energy prices can result in higher expenses for lighting and technology.</w:t>
      </w:r>
    </w:p>
    <w:p w14:paraId="26E601BB" w14:textId="4C646182" w:rsidR="00150865" w:rsidRPr="001F5BB2" w:rsidRDefault="00150865" w:rsidP="001F5BB2">
      <w:pPr>
        <w:spacing w:line="360" w:lineRule="auto"/>
        <w:jc w:val="both"/>
        <w:rPr>
          <w:rFonts w:ascii="Arial" w:hAnsi="Arial" w:cs="Arial"/>
          <w:sz w:val="24"/>
          <w:szCs w:val="24"/>
        </w:rPr>
      </w:pPr>
      <w:r w:rsidRPr="001F5BB2">
        <w:rPr>
          <w:rFonts w:ascii="Arial" w:hAnsi="Arial" w:cs="Arial"/>
          <w:b/>
          <w:bCs/>
          <w:sz w:val="24"/>
          <w:szCs w:val="24"/>
        </w:rPr>
        <w:t>Social</w:t>
      </w:r>
      <w:r w:rsidR="007767C1" w:rsidRPr="001F5BB2">
        <w:rPr>
          <w:rFonts w:ascii="Arial" w:hAnsi="Arial" w:cs="Arial"/>
          <w:b/>
          <w:bCs/>
          <w:sz w:val="24"/>
          <w:szCs w:val="24"/>
        </w:rPr>
        <w:t>:</w:t>
      </w:r>
      <w:r w:rsidR="007767C1" w:rsidRPr="001F5BB2">
        <w:rPr>
          <w:rFonts w:ascii="Arial" w:hAnsi="Arial" w:cs="Arial"/>
          <w:sz w:val="24"/>
          <w:szCs w:val="24"/>
        </w:rPr>
        <w:t xml:space="preserve"> </w:t>
      </w:r>
      <w:r w:rsidRPr="001F5BB2">
        <w:rPr>
          <w:rFonts w:ascii="Arial" w:hAnsi="Arial" w:cs="Arial"/>
          <w:sz w:val="24"/>
          <w:szCs w:val="24"/>
        </w:rPr>
        <w:t xml:space="preserve">As people prefer travel experiences, </w:t>
      </w:r>
      <w:r w:rsidR="00DC5528" w:rsidRPr="001F5BB2">
        <w:rPr>
          <w:rFonts w:ascii="Arial" w:hAnsi="Arial" w:cs="Arial"/>
          <w:sz w:val="24"/>
          <w:szCs w:val="24"/>
        </w:rPr>
        <w:t>the event</w:t>
      </w:r>
      <w:r w:rsidRPr="001F5BB2">
        <w:rPr>
          <w:rFonts w:ascii="Arial" w:hAnsi="Arial" w:cs="Arial"/>
          <w:sz w:val="24"/>
          <w:szCs w:val="24"/>
        </w:rPr>
        <w:t xml:space="preserve"> can meet their needs with cultural events, although some may have difficulty using AR features because of different digital skills. Programmes that seek to revive Welsh must incorporate the </w:t>
      </w:r>
      <w:r w:rsidRPr="001F5BB2">
        <w:rPr>
          <w:rFonts w:ascii="Arial" w:hAnsi="Arial" w:cs="Arial"/>
          <w:sz w:val="24"/>
          <w:szCs w:val="24"/>
        </w:rPr>
        <w:lastRenderedPageBreak/>
        <w:t>language for non-speakers while still preserving its original essence. The need for more inclusivity calls for additional accessibility features past mere compliance.</w:t>
      </w:r>
    </w:p>
    <w:p w14:paraId="21BC31C0" w14:textId="7935E9ED" w:rsidR="00150865" w:rsidRPr="001F5BB2" w:rsidRDefault="00150865" w:rsidP="001F5BB2">
      <w:pPr>
        <w:spacing w:line="360" w:lineRule="auto"/>
        <w:jc w:val="both"/>
        <w:rPr>
          <w:rFonts w:ascii="Arial" w:hAnsi="Arial" w:cs="Arial"/>
          <w:sz w:val="24"/>
          <w:szCs w:val="24"/>
        </w:rPr>
      </w:pPr>
      <w:r w:rsidRPr="001F5BB2">
        <w:rPr>
          <w:rFonts w:ascii="Arial" w:hAnsi="Arial" w:cs="Arial"/>
          <w:b/>
          <w:bCs/>
          <w:sz w:val="24"/>
          <w:szCs w:val="24"/>
        </w:rPr>
        <w:t>Technological</w:t>
      </w:r>
      <w:r w:rsidR="007767C1" w:rsidRPr="001F5BB2">
        <w:rPr>
          <w:rFonts w:ascii="Arial" w:hAnsi="Arial" w:cs="Arial"/>
          <w:b/>
          <w:bCs/>
          <w:sz w:val="24"/>
          <w:szCs w:val="24"/>
        </w:rPr>
        <w:t>:</w:t>
      </w:r>
      <w:r w:rsidR="007767C1" w:rsidRPr="001F5BB2">
        <w:rPr>
          <w:rFonts w:ascii="Arial" w:hAnsi="Arial" w:cs="Arial"/>
          <w:sz w:val="24"/>
          <w:szCs w:val="24"/>
        </w:rPr>
        <w:t xml:space="preserve"> </w:t>
      </w:r>
      <w:r w:rsidRPr="001F5BB2">
        <w:rPr>
          <w:rFonts w:ascii="Arial" w:hAnsi="Arial" w:cs="Arial"/>
          <w:sz w:val="24"/>
          <w:szCs w:val="24"/>
        </w:rPr>
        <w:t>Since Cardiff has 5G, the AR passport can work smoothly, but some rural users might experience challenges. Digital engagement tools must comply with data privacy laws which means their analytics are to be anonymous</w:t>
      </w:r>
      <w:r w:rsidR="00A36714" w:rsidRPr="001F5BB2">
        <w:rPr>
          <w:rFonts w:ascii="Arial" w:hAnsi="Arial" w:cs="Arial"/>
          <w:sz w:val="24"/>
          <w:szCs w:val="24"/>
        </w:rPr>
        <w:t xml:space="preserve"> (Morrison, 2023)</w:t>
      </w:r>
      <w:r w:rsidRPr="001F5BB2">
        <w:rPr>
          <w:rFonts w:ascii="Arial" w:hAnsi="Arial" w:cs="Arial"/>
          <w:sz w:val="24"/>
          <w:szCs w:val="24"/>
        </w:rPr>
        <w:t xml:space="preserve">. </w:t>
      </w:r>
      <w:r w:rsidR="00DC5528" w:rsidRPr="001F5BB2">
        <w:rPr>
          <w:rFonts w:ascii="Arial" w:hAnsi="Arial" w:cs="Arial"/>
          <w:sz w:val="24"/>
          <w:szCs w:val="24"/>
        </w:rPr>
        <w:t xml:space="preserve">Also, a </w:t>
      </w:r>
      <w:r w:rsidRPr="001F5BB2">
        <w:rPr>
          <w:rFonts w:ascii="Arial" w:hAnsi="Arial" w:cs="Arial"/>
          <w:sz w:val="24"/>
          <w:szCs w:val="24"/>
        </w:rPr>
        <w:t>backup system is necessary in payment portals to offset any loss of revenue during any technology issues.</w:t>
      </w:r>
    </w:p>
    <w:p w14:paraId="21645EB2" w14:textId="3B593C4A" w:rsidR="00150865" w:rsidRPr="001F5BB2" w:rsidRDefault="00150865" w:rsidP="001F5BB2">
      <w:pPr>
        <w:spacing w:line="360" w:lineRule="auto"/>
        <w:jc w:val="both"/>
        <w:rPr>
          <w:rFonts w:ascii="Arial" w:hAnsi="Arial" w:cs="Arial"/>
          <w:sz w:val="24"/>
          <w:szCs w:val="24"/>
        </w:rPr>
      </w:pPr>
      <w:r w:rsidRPr="001F5BB2">
        <w:rPr>
          <w:rFonts w:ascii="Arial" w:hAnsi="Arial" w:cs="Arial"/>
          <w:b/>
          <w:bCs/>
          <w:sz w:val="24"/>
          <w:szCs w:val="24"/>
        </w:rPr>
        <w:t>Environmental</w:t>
      </w:r>
      <w:r w:rsidR="007767C1" w:rsidRPr="001F5BB2">
        <w:rPr>
          <w:rFonts w:ascii="Arial" w:hAnsi="Arial" w:cs="Arial"/>
          <w:b/>
          <w:bCs/>
          <w:sz w:val="24"/>
          <w:szCs w:val="24"/>
        </w:rPr>
        <w:t>:</w:t>
      </w:r>
      <w:r w:rsidR="007767C1" w:rsidRPr="001F5BB2">
        <w:rPr>
          <w:rFonts w:ascii="Arial" w:hAnsi="Arial" w:cs="Arial"/>
          <w:sz w:val="24"/>
          <w:szCs w:val="24"/>
        </w:rPr>
        <w:t xml:space="preserve"> As</w:t>
      </w:r>
      <w:r w:rsidRPr="001F5BB2">
        <w:rPr>
          <w:rFonts w:ascii="Arial" w:hAnsi="Arial" w:cs="Arial"/>
          <w:sz w:val="24"/>
          <w:szCs w:val="24"/>
        </w:rPr>
        <w:t xml:space="preserve"> the amount of summer rain is hard to predict, it</w:t>
      </w:r>
      <w:r w:rsidR="00DC5528" w:rsidRPr="001F5BB2">
        <w:rPr>
          <w:rFonts w:ascii="Arial" w:hAnsi="Arial" w:cs="Arial"/>
          <w:sz w:val="24"/>
          <w:szCs w:val="24"/>
        </w:rPr>
        <w:t xml:space="preserve"> i</w:t>
      </w:r>
      <w:r w:rsidRPr="001F5BB2">
        <w:rPr>
          <w:rFonts w:ascii="Arial" w:hAnsi="Arial" w:cs="Arial"/>
          <w:sz w:val="24"/>
          <w:szCs w:val="24"/>
        </w:rPr>
        <w:t xml:space="preserve">s important to plan flexible activities. Development in </w:t>
      </w:r>
      <w:r w:rsidR="00DC5528" w:rsidRPr="001F5BB2">
        <w:rPr>
          <w:rFonts w:ascii="Arial" w:hAnsi="Arial" w:cs="Arial"/>
          <w:sz w:val="24"/>
          <w:szCs w:val="24"/>
        </w:rPr>
        <w:t>the locations</w:t>
      </w:r>
      <w:r w:rsidRPr="001F5BB2">
        <w:rPr>
          <w:rFonts w:ascii="Arial" w:hAnsi="Arial" w:cs="Arial"/>
          <w:sz w:val="24"/>
          <w:szCs w:val="24"/>
        </w:rPr>
        <w:t xml:space="preserve"> needs to stay within limits and noise must be kept down after sundown, following conservation regulations. </w:t>
      </w:r>
      <w:r w:rsidR="00DC5528" w:rsidRPr="001F5BB2">
        <w:rPr>
          <w:rFonts w:ascii="Arial" w:hAnsi="Arial" w:cs="Arial"/>
          <w:sz w:val="24"/>
          <w:szCs w:val="24"/>
        </w:rPr>
        <w:t>Moreover, m</w:t>
      </w:r>
      <w:r w:rsidRPr="001F5BB2">
        <w:rPr>
          <w:rFonts w:ascii="Arial" w:hAnsi="Arial" w:cs="Arial"/>
          <w:sz w:val="24"/>
          <w:szCs w:val="24"/>
        </w:rPr>
        <w:t>onitoring the emissions from supplier transportation is essential in carbon-neutral commitments</w:t>
      </w:r>
      <w:r w:rsidR="006C1A27" w:rsidRPr="001F5BB2">
        <w:rPr>
          <w:rFonts w:ascii="Arial" w:hAnsi="Arial" w:cs="Arial"/>
          <w:sz w:val="24"/>
          <w:szCs w:val="24"/>
        </w:rPr>
        <w:t xml:space="preserve"> </w:t>
      </w:r>
      <w:r w:rsidR="00E50DE1" w:rsidRPr="001F5BB2">
        <w:rPr>
          <w:rFonts w:ascii="Arial" w:hAnsi="Arial" w:cs="Arial"/>
          <w:sz w:val="24"/>
          <w:szCs w:val="24"/>
        </w:rPr>
        <w:t>(Wickham et al., 2021)</w:t>
      </w:r>
      <w:r w:rsidRPr="001F5BB2">
        <w:rPr>
          <w:rFonts w:ascii="Arial" w:hAnsi="Arial" w:cs="Arial"/>
          <w:sz w:val="24"/>
          <w:szCs w:val="24"/>
        </w:rPr>
        <w:t>.</w:t>
      </w:r>
    </w:p>
    <w:p w14:paraId="46382934" w14:textId="2E988EB0" w:rsidR="00150865" w:rsidRPr="001F5BB2" w:rsidRDefault="00150865" w:rsidP="001F5BB2">
      <w:pPr>
        <w:spacing w:line="360" w:lineRule="auto"/>
        <w:jc w:val="both"/>
        <w:rPr>
          <w:rFonts w:ascii="Arial" w:hAnsi="Arial" w:cs="Arial"/>
          <w:sz w:val="24"/>
          <w:szCs w:val="24"/>
        </w:rPr>
      </w:pPr>
      <w:r w:rsidRPr="001F5BB2">
        <w:rPr>
          <w:rFonts w:ascii="Arial" w:hAnsi="Arial" w:cs="Arial"/>
          <w:b/>
          <w:bCs/>
          <w:sz w:val="24"/>
          <w:szCs w:val="24"/>
        </w:rPr>
        <w:t>Legal</w:t>
      </w:r>
      <w:r w:rsidR="007767C1" w:rsidRPr="001F5BB2">
        <w:rPr>
          <w:rFonts w:ascii="Arial" w:hAnsi="Arial" w:cs="Arial"/>
          <w:b/>
          <w:bCs/>
          <w:sz w:val="24"/>
          <w:szCs w:val="24"/>
        </w:rPr>
        <w:t>:</w:t>
      </w:r>
      <w:r w:rsidR="007767C1" w:rsidRPr="001F5BB2">
        <w:rPr>
          <w:rFonts w:ascii="Arial" w:hAnsi="Arial" w:cs="Arial"/>
          <w:sz w:val="24"/>
          <w:szCs w:val="24"/>
        </w:rPr>
        <w:t xml:space="preserve"> </w:t>
      </w:r>
      <w:r w:rsidRPr="001F5BB2">
        <w:rPr>
          <w:rFonts w:ascii="Arial" w:hAnsi="Arial" w:cs="Arial"/>
          <w:sz w:val="24"/>
          <w:szCs w:val="24"/>
        </w:rPr>
        <w:t xml:space="preserve">The council demands that venues with alcohol licences have trained security and separate zones. </w:t>
      </w:r>
      <w:r w:rsidR="00231AD4" w:rsidRPr="001F5BB2">
        <w:rPr>
          <w:rFonts w:ascii="Arial" w:hAnsi="Arial" w:cs="Arial"/>
          <w:sz w:val="24"/>
          <w:szCs w:val="24"/>
        </w:rPr>
        <w:t>Also, t</w:t>
      </w:r>
      <w:r w:rsidRPr="001F5BB2">
        <w:rPr>
          <w:rFonts w:ascii="Arial" w:hAnsi="Arial" w:cs="Arial"/>
          <w:sz w:val="24"/>
          <w:szCs w:val="24"/>
        </w:rPr>
        <w:t xml:space="preserve">raditional music performances are subject to copyright laws and therefore require artists to sign agreements. </w:t>
      </w:r>
      <w:r w:rsidR="00231AD4" w:rsidRPr="001F5BB2">
        <w:rPr>
          <w:rFonts w:ascii="Arial" w:hAnsi="Arial" w:cs="Arial"/>
          <w:sz w:val="24"/>
          <w:szCs w:val="24"/>
        </w:rPr>
        <w:t>Moreover, P</w:t>
      </w:r>
      <w:r w:rsidRPr="001F5BB2">
        <w:rPr>
          <w:rFonts w:ascii="Arial" w:hAnsi="Arial" w:cs="Arial"/>
          <w:sz w:val="24"/>
          <w:szCs w:val="24"/>
        </w:rPr>
        <w:t xml:space="preserve">urple </w:t>
      </w:r>
      <w:r w:rsidR="00231AD4" w:rsidRPr="001F5BB2">
        <w:rPr>
          <w:rFonts w:ascii="Arial" w:hAnsi="Arial" w:cs="Arial"/>
          <w:sz w:val="24"/>
          <w:szCs w:val="24"/>
        </w:rPr>
        <w:t>G</w:t>
      </w:r>
      <w:r w:rsidRPr="001F5BB2">
        <w:rPr>
          <w:rFonts w:ascii="Arial" w:hAnsi="Arial" w:cs="Arial"/>
          <w:sz w:val="24"/>
          <w:szCs w:val="24"/>
        </w:rPr>
        <w:t>uide requires safe limits for crowd density and sets standards for emergency exits.</w:t>
      </w:r>
    </w:p>
    <w:p w14:paraId="781FF5FE" w14:textId="5E3DE7C0" w:rsidR="00094B9F" w:rsidRPr="001F5BB2" w:rsidRDefault="00150865" w:rsidP="001F5BB2">
      <w:pPr>
        <w:spacing w:line="360" w:lineRule="auto"/>
        <w:jc w:val="both"/>
        <w:rPr>
          <w:rFonts w:ascii="Arial" w:hAnsi="Arial" w:cs="Arial"/>
          <w:sz w:val="24"/>
          <w:szCs w:val="24"/>
        </w:rPr>
      </w:pPr>
      <w:r w:rsidRPr="001F5BB2">
        <w:rPr>
          <w:rFonts w:ascii="Arial" w:hAnsi="Arial" w:cs="Arial"/>
          <w:sz w:val="24"/>
          <w:szCs w:val="24"/>
        </w:rPr>
        <w:t xml:space="preserve">As well as these factors, the </w:t>
      </w:r>
      <w:r w:rsidR="00231AD4" w:rsidRPr="001F5BB2">
        <w:rPr>
          <w:rFonts w:ascii="Arial" w:hAnsi="Arial" w:cs="Arial"/>
          <w:sz w:val="24"/>
          <w:szCs w:val="24"/>
        </w:rPr>
        <w:t>event</w:t>
      </w:r>
      <w:r w:rsidRPr="001F5BB2">
        <w:rPr>
          <w:rFonts w:ascii="Arial" w:hAnsi="Arial" w:cs="Arial"/>
          <w:sz w:val="24"/>
          <w:szCs w:val="24"/>
        </w:rPr>
        <w:t xml:space="preserve"> should reflect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which is Welsh hospitality at its core. It requires giving staff bilingual skills, avoiding cultural stereotypes in programming and promoting community members’ voices in decisions. Cooperating with </w:t>
      </w:r>
      <w:r w:rsidR="00231AD4" w:rsidRPr="001F5BB2">
        <w:rPr>
          <w:rFonts w:ascii="Arial" w:hAnsi="Arial" w:cs="Arial"/>
          <w:sz w:val="24"/>
          <w:szCs w:val="24"/>
        </w:rPr>
        <w:t xml:space="preserve">locals </w:t>
      </w:r>
      <w:r w:rsidRPr="001F5BB2">
        <w:rPr>
          <w:rFonts w:ascii="Arial" w:hAnsi="Arial" w:cs="Arial"/>
          <w:sz w:val="24"/>
          <w:szCs w:val="24"/>
        </w:rPr>
        <w:t>can help preserve real heritage and refraining from misusing sacred images protects the culture</w:t>
      </w:r>
      <w:r w:rsidR="00D006F2" w:rsidRPr="001F5BB2">
        <w:rPr>
          <w:rFonts w:ascii="Arial" w:hAnsi="Arial" w:cs="Arial"/>
          <w:sz w:val="24"/>
          <w:szCs w:val="24"/>
        </w:rPr>
        <w:t xml:space="preserve"> (Mair and Weber, 2019)</w:t>
      </w:r>
      <w:r w:rsidRPr="001F5BB2">
        <w:rPr>
          <w:rFonts w:ascii="Arial" w:hAnsi="Arial" w:cs="Arial"/>
          <w:sz w:val="24"/>
          <w:szCs w:val="24"/>
        </w:rPr>
        <w:t>. To be truly successful, the event needs to combine organising the logistics with respect for cultural values and practises.</w:t>
      </w:r>
    </w:p>
    <w:p w14:paraId="268E38D1" w14:textId="41A66BC5" w:rsidR="00766C3D" w:rsidRPr="001F5BB2" w:rsidRDefault="00766C3D" w:rsidP="001F5BB2">
      <w:pPr>
        <w:pStyle w:val="Heading1"/>
      </w:pPr>
      <w:bookmarkStart w:id="8" w:name="_Toc199369195"/>
      <w:r w:rsidRPr="001F5BB2">
        <w:t>Conclusion</w:t>
      </w:r>
      <w:bookmarkEnd w:id="8"/>
    </w:p>
    <w:p w14:paraId="38DA0A83" w14:textId="5C2F29AB" w:rsidR="001F5BB2" w:rsidRDefault="003F5174" w:rsidP="001F5BB2">
      <w:pPr>
        <w:spacing w:line="360" w:lineRule="auto"/>
        <w:jc w:val="both"/>
        <w:rPr>
          <w:rFonts w:ascii="Arial" w:hAnsi="Arial" w:cs="Arial"/>
          <w:sz w:val="24"/>
          <w:szCs w:val="24"/>
        </w:rPr>
      </w:pPr>
      <w:r w:rsidRPr="001F5BB2">
        <w:rPr>
          <w:rFonts w:ascii="Arial" w:hAnsi="Arial" w:cs="Arial"/>
          <w:sz w:val="24"/>
          <w:szCs w:val="24"/>
        </w:rPr>
        <w:t xml:space="preserve">The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Cultural Carnival is a fine example of event planning that supports the Year of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2025 vision for Wales. Combining trends related to sustainability, digital advancements and representing cultural identity, the event steps beyond tourism into national identity. Proper operational protocols handle unexpected risks and including all cultures helps everyone join in the Welsh culture. The financial projections show the </w:t>
      </w:r>
      <w:r w:rsidRPr="001F5BB2">
        <w:rPr>
          <w:rFonts w:ascii="Arial" w:hAnsi="Arial" w:cs="Arial"/>
          <w:sz w:val="24"/>
          <w:szCs w:val="24"/>
        </w:rPr>
        <w:lastRenderedPageBreak/>
        <w:t xml:space="preserve">programme will survive and can reinvest in community heritage projects. The strong results from the event make it a model for future cultural festivals. By adapting to international trends, the programme demonstrates that area-specific hospitality boosts the appeal of destinations. The event is well set to make the </w:t>
      </w:r>
      <w:proofErr w:type="spellStart"/>
      <w:r w:rsidRPr="001F5BB2">
        <w:rPr>
          <w:rFonts w:ascii="Arial" w:hAnsi="Arial" w:cs="Arial"/>
          <w:sz w:val="24"/>
          <w:szCs w:val="24"/>
        </w:rPr>
        <w:t>Croeso</w:t>
      </w:r>
      <w:proofErr w:type="spellEnd"/>
      <w:r w:rsidRPr="001F5BB2">
        <w:rPr>
          <w:rFonts w:ascii="Arial" w:hAnsi="Arial" w:cs="Arial"/>
          <w:sz w:val="24"/>
          <w:szCs w:val="24"/>
        </w:rPr>
        <w:t xml:space="preserve"> unforgettable, thanks to focused cooperation with stakeholders and flexible management of risks.</w:t>
      </w:r>
    </w:p>
    <w:p w14:paraId="185E65C8" w14:textId="77777777" w:rsidR="001F5BB2" w:rsidRDefault="001F5BB2">
      <w:pPr>
        <w:rPr>
          <w:rFonts w:ascii="Arial" w:hAnsi="Arial" w:cs="Arial"/>
          <w:sz w:val="24"/>
          <w:szCs w:val="24"/>
        </w:rPr>
      </w:pPr>
      <w:r>
        <w:rPr>
          <w:rFonts w:ascii="Arial" w:hAnsi="Arial" w:cs="Arial"/>
          <w:sz w:val="24"/>
          <w:szCs w:val="24"/>
        </w:rPr>
        <w:br w:type="page"/>
      </w:r>
    </w:p>
    <w:bookmarkStart w:id="9" w:name="_Toc199369196" w:displacedByCustomXml="next"/>
    <w:sdt>
      <w:sdtPr>
        <w:rPr>
          <w:rFonts w:asciiTheme="minorHAnsi" w:eastAsiaTheme="minorHAnsi" w:hAnsiTheme="minorHAnsi" w:cstheme="minorBidi"/>
          <w:b w:val="0"/>
          <w:color w:val="auto"/>
          <w:sz w:val="22"/>
          <w:szCs w:val="22"/>
        </w:rPr>
        <w:id w:val="1585266392"/>
        <w:docPartObj>
          <w:docPartGallery w:val="Bibliographies"/>
          <w:docPartUnique/>
        </w:docPartObj>
      </w:sdtPr>
      <w:sdtContent>
        <w:p w14:paraId="7CA2FB89" w14:textId="34F308FD" w:rsidR="001F5BB2" w:rsidRDefault="001F5BB2">
          <w:pPr>
            <w:pStyle w:val="Heading1"/>
          </w:pPr>
          <w:r>
            <w:t>References</w:t>
          </w:r>
          <w:bookmarkEnd w:id="9"/>
        </w:p>
        <w:sdt>
          <w:sdtPr>
            <w:id w:val="-573587230"/>
            <w:bibliography/>
          </w:sdtPr>
          <w:sdtContent>
            <w:p w14:paraId="6BAD22DE"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Aktepe, B. and Demirci, B. (2024). Emerging technologies in the event industry. Worldwide Hospitality and Tourism Themes, 16(4), pp.498-518.</w:t>
              </w:r>
            </w:p>
            <w:p w14:paraId="6C1F9A6D"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Allen, J., Harris, R. and Jago, L. (2022). Festival &amp; special event management. John Wiley &amp; Sons.</w:t>
              </w:r>
            </w:p>
            <w:p w14:paraId="13744A80"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Backman, K.F. (2018). Event management research: The focus today and in the future. Tourism management perspectives, 25, pp.169-171.</w:t>
              </w:r>
            </w:p>
            <w:p w14:paraId="6F5AD090"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 xml:space="preserve">Bowdin, G.A., Allen, J., Harris, R., Jago, L., </w:t>
              </w:r>
              <w:proofErr w:type="spellStart"/>
              <w:r w:rsidRPr="00FA1EAE">
                <w:rPr>
                  <w:rFonts w:ascii="Arial" w:hAnsi="Arial" w:cs="Arial"/>
                  <w:sz w:val="24"/>
                  <w:szCs w:val="24"/>
                </w:rPr>
                <w:t>O'toole</w:t>
              </w:r>
              <w:proofErr w:type="spellEnd"/>
              <w:r w:rsidRPr="00FA1EAE">
                <w:rPr>
                  <w:rFonts w:ascii="Arial" w:hAnsi="Arial" w:cs="Arial"/>
                  <w:sz w:val="24"/>
                  <w:szCs w:val="24"/>
                </w:rPr>
                <w:t>, W. and McDonnell, I. (2023). Events management. Routledge.</w:t>
              </w:r>
            </w:p>
            <w:p w14:paraId="0A0009C5"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Chaffey, D. and Ellis-Chadwick, F. (2019). Digital marketing. Pearson.</w:t>
              </w:r>
            </w:p>
            <w:p w14:paraId="3E837BF2"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 xml:space="preserve">Fox, D., Gouthro, M.B., </w:t>
              </w:r>
              <w:proofErr w:type="spellStart"/>
              <w:r w:rsidRPr="00FA1EAE">
                <w:rPr>
                  <w:rFonts w:ascii="Arial" w:hAnsi="Arial" w:cs="Arial"/>
                  <w:sz w:val="24"/>
                  <w:szCs w:val="24"/>
                </w:rPr>
                <w:t>Morakabati</w:t>
              </w:r>
              <w:proofErr w:type="spellEnd"/>
              <w:r w:rsidRPr="00FA1EAE">
                <w:rPr>
                  <w:rFonts w:ascii="Arial" w:hAnsi="Arial" w:cs="Arial"/>
                  <w:sz w:val="24"/>
                  <w:szCs w:val="24"/>
                </w:rPr>
                <w:t xml:space="preserve">, Y. and </w:t>
              </w:r>
              <w:proofErr w:type="spellStart"/>
              <w:r w:rsidRPr="00FA1EAE">
                <w:rPr>
                  <w:rFonts w:ascii="Arial" w:hAnsi="Arial" w:cs="Arial"/>
                  <w:sz w:val="24"/>
                  <w:szCs w:val="24"/>
                </w:rPr>
                <w:t>Brackstone</w:t>
              </w:r>
              <w:proofErr w:type="spellEnd"/>
              <w:r w:rsidRPr="00FA1EAE">
                <w:rPr>
                  <w:rFonts w:ascii="Arial" w:hAnsi="Arial" w:cs="Arial"/>
                  <w:sz w:val="24"/>
                  <w:szCs w:val="24"/>
                </w:rPr>
                <w:t>, J. (2014). Doing events research: From theory to practice. Routledge.</w:t>
              </w:r>
            </w:p>
            <w:p w14:paraId="5536C14A"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Getz, D. and Page, S.J. (2019). Event studies: Theory, research and policy for planned events. Routledge.</w:t>
              </w:r>
            </w:p>
            <w:p w14:paraId="30A20D93"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Hans, V.B. (2018). Business environment–conceptual framework and polices. International Educational Scientific Research Journal, 4(3), pp.67-74.</w:t>
              </w:r>
            </w:p>
            <w:p w14:paraId="53EF8423"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Harris, J. (2017). A city beyond the nation: Sport, tourism and events in the remaking of Cardiff. In Sport, events, tourism and regeneration (pp. 67-82). Routledge.</w:t>
              </w:r>
            </w:p>
            <w:p w14:paraId="26AD1459"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 xml:space="preserve">Hassan, T.A., Hollander, S., Lent, L.V. and </w:t>
              </w:r>
              <w:proofErr w:type="spellStart"/>
              <w:r w:rsidRPr="00FA1EAE">
                <w:rPr>
                  <w:rFonts w:ascii="Arial" w:hAnsi="Arial" w:cs="Arial"/>
                  <w:sz w:val="24"/>
                  <w:szCs w:val="24"/>
                </w:rPr>
                <w:t>Tahoun</w:t>
              </w:r>
              <w:proofErr w:type="spellEnd"/>
              <w:r w:rsidRPr="00FA1EAE">
                <w:rPr>
                  <w:rFonts w:ascii="Arial" w:hAnsi="Arial" w:cs="Arial"/>
                  <w:sz w:val="24"/>
                  <w:szCs w:val="24"/>
                </w:rPr>
                <w:t>, A. (2024). The global impact of Brexit uncertainty. The Journal of Finance, 79(1), pp.413-458.</w:t>
              </w:r>
            </w:p>
            <w:p w14:paraId="58F267CF"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Holmes, K. and Ali-Knight, J. (2017). The event and festival life cycle–developing a new model for a new context. International Journal of Contemporary Hospitality Management, 29(3), pp.986-1004.</w:t>
              </w:r>
            </w:p>
            <w:p w14:paraId="668542FE"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Jones, M. (2017). Sustainable event management: A practical guide. Routledge.</w:t>
              </w:r>
            </w:p>
            <w:p w14:paraId="2167FF77"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lastRenderedPageBreak/>
                <w:t>Mair, J. and Weber, K. (2019). Event and festival research: A review and research directions. International Journal of Event and Festival Management, 10(3), pp.209-216.</w:t>
              </w:r>
            </w:p>
            <w:p w14:paraId="2DC02F01"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Meredith, J.R., Shafer, S.M. and Mantel Jr, S.J. (2021). Project management: a strategic managerial approach. John Wiley &amp; Sons.</w:t>
              </w:r>
            </w:p>
            <w:p w14:paraId="40D80ABC"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Morrison, A.M. (2023). Marketing and managing tourism destinations. Routledge.</w:t>
              </w:r>
            </w:p>
            <w:p w14:paraId="3B20B22D"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Richards, G. (2018). Cultural tourism: A review of recent research and trends. Journal of hospitality and tourism management, 36, pp.12-21.</w:t>
              </w:r>
            </w:p>
            <w:p w14:paraId="7060470E"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Senevirathna, L.S., Jin, X. and Wang, Y. (2023). Community engagement as an event impact management tool: A review and a research agenda. Event Management, 27(3), pp.437-453.</w:t>
              </w:r>
            </w:p>
            <w:p w14:paraId="3892D4B4"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 xml:space="preserve">Stankov, U. and </w:t>
              </w:r>
              <w:proofErr w:type="spellStart"/>
              <w:r w:rsidRPr="00FA1EAE">
                <w:rPr>
                  <w:rFonts w:ascii="Arial" w:hAnsi="Arial" w:cs="Arial"/>
                  <w:sz w:val="24"/>
                  <w:szCs w:val="24"/>
                </w:rPr>
                <w:t>Gretzel</w:t>
              </w:r>
              <w:proofErr w:type="spellEnd"/>
              <w:r w:rsidRPr="00FA1EAE">
                <w:rPr>
                  <w:rFonts w:ascii="Arial" w:hAnsi="Arial" w:cs="Arial"/>
                  <w:sz w:val="24"/>
                  <w:szCs w:val="24"/>
                </w:rPr>
                <w:t>, U. (2020). Tourism 4.0 technologies and tourist experiences: a human-</w:t>
              </w:r>
              <w:proofErr w:type="spellStart"/>
              <w:r w:rsidRPr="00FA1EAE">
                <w:rPr>
                  <w:rFonts w:ascii="Arial" w:hAnsi="Arial" w:cs="Arial"/>
                  <w:sz w:val="24"/>
                  <w:szCs w:val="24"/>
                </w:rPr>
                <w:t>centered</w:t>
              </w:r>
              <w:proofErr w:type="spellEnd"/>
              <w:r w:rsidRPr="00FA1EAE">
                <w:rPr>
                  <w:rFonts w:ascii="Arial" w:hAnsi="Arial" w:cs="Arial"/>
                  <w:sz w:val="24"/>
                  <w:szCs w:val="24"/>
                </w:rPr>
                <w:t xml:space="preserve"> design perspective. Information Technology &amp; Tourism, 22(3), pp.477-488.</w:t>
              </w:r>
            </w:p>
            <w:p w14:paraId="73F6D787"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The Purple Guide. (2025). Home: The Purple Guide. Available at: https://www.thepurpleguide.co.uk/ (Accessed: 28 May 2025).</w:t>
              </w:r>
            </w:p>
            <w:p w14:paraId="5FB74396" w14:textId="77777777" w:rsidR="00C6022C" w:rsidRPr="00FA1EAE" w:rsidRDefault="00C6022C" w:rsidP="00C6022C">
              <w:pPr>
                <w:spacing w:line="360" w:lineRule="auto"/>
                <w:jc w:val="both"/>
                <w:rPr>
                  <w:rFonts w:ascii="Arial" w:hAnsi="Arial" w:cs="Arial"/>
                  <w:sz w:val="24"/>
                  <w:szCs w:val="24"/>
                </w:rPr>
              </w:pPr>
              <w:r w:rsidRPr="00FA1EAE">
                <w:rPr>
                  <w:rFonts w:ascii="Arial" w:hAnsi="Arial" w:cs="Arial"/>
                  <w:sz w:val="24"/>
                  <w:szCs w:val="24"/>
                </w:rPr>
                <w:t xml:space="preserve">Visit Wales. (2025). 2025: Year of </w:t>
              </w:r>
              <w:proofErr w:type="spellStart"/>
              <w:r w:rsidRPr="00FA1EAE">
                <w:rPr>
                  <w:rFonts w:ascii="Arial" w:hAnsi="Arial" w:cs="Arial"/>
                  <w:sz w:val="24"/>
                  <w:szCs w:val="24"/>
                </w:rPr>
                <w:t>Croeso</w:t>
              </w:r>
              <w:proofErr w:type="spellEnd"/>
              <w:r w:rsidRPr="00FA1EAE">
                <w:rPr>
                  <w:rFonts w:ascii="Arial" w:hAnsi="Arial" w:cs="Arial"/>
                  <w:sz w:val="24"/>
                  <w:szCs w:val="24"/>
                </w:rPr>
                <w:t>. Available at: https://industry.visitwales.com/get-involved/visit-wales-themed-year-campaigns/year-croeso (Accessed: 28 May 2025).</w:t>
              </w:r>
            </w:p>
            <w:p w14:paraId="1398BC85" w14:textId="7B5C6EDE" w:rsidR="001F5BB2" w:rsidRPr="00C6022C" w:rsidRDefault="00C6022C" w:rsidP="00C6022C">
              <w:pPr>
                <w:spacing w:line="360" w:lineRule="auto"/>
                <w:jc w:val="both"/>
                <w:rPr>
                  <w:rFonts w:ascii="Arial" w:hAnsi="Arial" w:cs="Arial"/>
                  <w:sz w:val="24"/>
                  <w:szCs w:val="24"/>
                </w:rPr>
              </w:pPr>
              <w:r w:rsidRPr="00FA1EAE">
                <w:rPr>
                  <w:rFonts w:ascii="Arial" w:hAnsi="Arial" w:cs="Arial"/>
                  <w:sz w:val="24"/>
                  <w:szCs w:val="24"/>
                </w:rPr>
                <w:t>Wickham, M., Donnelly, T. and French, L. (2021). Strategic sustainability management in the event sector. Event Management, 25(3), pp.279-296.</w:t>
              </w:r>
            </w:p>
          </w:sdtContent>
        </w:sdt>
      </w:sdtContent>
    </w:sdt>
    <w:p w14:paraId="52D8A497" w14:textId="77777777" w:rsidR="000979FC" w:rsidRPr="001F5BB2" w:rsidRDefault="000979FC" w:rsidP="001F5BB2">
      <w:pPr>
        <w:spacing w:line="360" w:lineRule="auto"/>
        <w:jc w:val="both"/>
        <w:rPr>
          <w:rFonts w:ascii="Arial" w:hAnsi="Arial" w:cs="Arial"/>
          <w:sz w:val="24"/>
          <w:szCs w:val="24"/>
        </w:rPr>
      </w:pPr>
    </w:p>
    <w:sectPr w:rsidR="000979FC" w:rsidRPr="001F5BB2">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40692" w14:textId="77777777" w:rsidR="00025E06" w:rsidRDefault="00025E06" w:rsidP="00484F62">
      <w:pPr>
        <w:spacing w:after="0" w:line="240" w:lineRule="auto"/>
      </w:pPr>
      <w:r>
        <w:separator/>
      </w:r>
    </w:p>
  </w:endnote>
  <w:endnote w:type="continuationSeparator" w:id="0">
    <w:p w14:paraId="6909E32A" w14:textId="77777777" w:rsidR="00025E06" w:rsidRDefault="00025E06" w:rsidP="00484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540672"/>
      <w:docPartObj>
        <w:docPartGallery w:val="Page Numbers (Bottom of Page)"/>
        <w:docPartUnique/>
      </w:docPartObj>
    </w:sdtPr>
    <w:sdtEndPr>
      <w:rPr>
        <w:noProof/>
      </w:rPr>
    </w:sdtEndPr>
    <w:sdtContent>
      <w:p w14:paraId="15B97D95" w14:textId="4B103DF5" w:rsidR="00484F62" w:rsidRDefault="00484F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C6E161" w14:textId="77777777" w:rsidR="00484F62" w:rsidRDefault="00484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EBE13" w14:textId="77777777" w:rsidR="00025E06" w:rsidRDefault="00025E06" w:rsidP="00484F62">
      <w:pPr>
        <w:spacing w:after="0" w:line="240" w:lineRule="auto"/>
      </w:pPr>
      <w:r>
        <w:separator/>
      </w:r>
    </w:p>
  </w:footnote>
  <w:footnote w:type="continuationSeparator" w:id="0">
    <w:p w14:paraId="6D56A336" w14:textId="77777777" w:rsidR="00025E06" w:rsidRDefault="00025E06" w:rsidP="00484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81F73"/>
    <w:multiLevelType w:val="hybridMultilevel"/>
    <w:tmpl w:val="50AC6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5730E1"/>
    <w:multiLevelType w:val="hybridMultilevel"/>
    <w:tmpl w:val="AC98E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7849746">
    <w:abstractNumId w:val="1"/>
  </w:num>
  <w:num w:numId="2" w16cid:durableId="1398437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101E1"/>
    <w:rsid w:val="00025E06"/>
    <w:rsid w:val="0006784B"/>
    <w:rsid w:val="00081D4A"/>
    <w:rsid w:val="0008619D"/>
    <w:rsid w:val="00094B9F"/>
    <w:rsid w:val="000967BC"/>
    <w:rsid w:val="000979FC"/>
    <w:rsid w:val="00143123"/>
    <w:rsid w:val="00150865"/>
    <w:rsid w:val="001670BB"/>
    <w:rsid w:val="001761E9"/>
    <w:rsid w:val="001A77C5"/>
    <w:rsid w:val="001D2B19"/>
    <w:rsid w:val="001F5BB2"/>
    <w:rsid w:val="00210F6A"/>
    <w:rsid w:val="00231AD4"/>
    <w:rsid w:val="002470CA"/>
    <w:rsid w:val="002556F4"/>
    <w:rsid w:val="002808EB"/>
    <w:rsid w:val="002C2918"/>
    <w:rsid w:val="002C2B49"/>
    <w:rsid w:val="002F712D"/>
    <w:rsid w:val="0034137C"/>
    <w:rsid w:val="00361AF0"/>
    <w:rsid w:val="0039138D"/>
    <w:rsid w:val="003A0517"/>
    <w:rsid w:val="003F5174"/>
    <w:rsid w:val="004270BE"/>
    <w:rsid w:val="00427762"/>
    <w:rsid w:val="00453415"/>
    <w:rsid w:val="00484F62"/>
    <w:rsid w:val="00485D2D"/>
    <w:rsid w:val="004F4F1B"/>
    <w:rsid w:val="005322A8"/>
    <w:rsid w:val="005569CE"/>
    <w:rsid w:val="00596BEC"/>
    <w:rsid w:val="006168D4"/>
    <w:rsid w:val="00620502"/>
    <w:rsid w:val="00625B7B"/>
    <w:rsid w:val="006A7D93"/>
    <w:rsid w:val="006B58CA"/>
    <w:rsid w:val="006C1A27"/>
    <w:rsid w:val="006F5041"/>
    <w:rsid w:val="00703CB7"/>
    <w:rsid w:val="00704C80"/>
    <w:rsid w:val="00723BFE"/>
    <w:rsid w:val="007533CE"/>
    <w:rsid w:val="00761953"/>
    <w:rsid w:val="00766C3D"/>
    <w:rsid w:val="007721A1"/>
    <w:rsid w:val="007767C1"/>
    <w:rsid w:val="00784308"/>
    <w:rsid w:val="00791360"/>
    <w:rsid w:val="00792178"/>
    <w:rsid w:val="007C6C3E"/>
    <w:rsid w:val="007D1069"/>
    <w:rsid w:val="007D26AF"/>
    <w:rsid w:val="007D3320"/>
    <w:rsid w:val="007D6EB1"/>
    <w:rsid w:val="007E5A9D"/>
    <w:rsid w:val="008101E1"/>
    <w:rsid w:val="008364BF"/>
    <w:rsid w:val="00875FD4"/>
    <w:rsid w:val="00882342"/>
    <w:rsid w:val="008B1344"/>
    <w:rsid w:val="008B3B3A"/>
    <w:rsid w:val="00905C32"/>
    <w:rsid w:val="009322B7"/>
    <w:rsid w:val="009A4952"/>
    <w:rsid w:val="009A6F31"/>
    <w:rsid w:val="009B7098"/>
    <w:rsid w:val="009C645C"/>
    <w:rsid w:val="00A04A78"/>
    <w:rsid w:val="00A064B3"/>
    <w:rsid w:val="00A07201"/>
    <w:rsid w:val="00A36714"/>
    <w:rsid w:val="00AA4780"/>
    <w:rsid w:val="00AB19F6"/>
    <w:rsid w:val="00B26AF2"/>
    <w:rsid w:val="00B5615E"/>
    <w:rsid w:val="00B766EB"/>
    <w:rsid w:val="00B8460E"/>
    <w:rsid w:val="00BC088B"/>
    <w:rsid w:val="00BE08D0"/>
    <w:rsid w:val="00BF4A69"/>
    <w:rsid w:val="00C01015"/>
    <w:rsid w:val="00C201F5"/>
    <w:rsid w:val="00C458AE"/>
    <w:rsid w:val="00C5665A"/>
    <w:rsid w:val="00C57D23"/>
    <w:rsid w:val="00C6022C"/>
    <w:rsid w:val="00C668A0"/>
    <w:rsid w:val="00CB18E1"/>
    <w:rsid w:val="00CC6E35"/>
    <w:rsid w:val="00CF55E1"/>
    <w:rsid w:val="00D006F2"/>
    <w:rsid w:val="00D2242D"/>
    <w:rsid w:val="00D30895"/>
    <w:rsid w:val="00D73FDB"/>
    <w:rsid w:val="00D832A5"/>
    <w:rsid w:val="00D84237"/>
    <w:rsid w:val="00D96FC1"/>
    <w:rsid w:val="00DA7B0B"/>
    <w:rsid w:val="00DC5528"/>
    <w:rsid w:val="00DE41EC"/>
    <w:rsid w:val="00E06FC2"/>
    <w:rsid w:val="00E3705A"/>
    <w:rsid w:val="00E444F3"/>
    <w:rsid w:val="00E50DE1"/>
    <w:rsid w:val="00E72784"/>
    <w:rsid w:val="00E81AAB"/>
    <w:rsid w:val="00EB084A"/>
    <w:rsid w:val="00EB5CF1"/>
    <w:rsid w:val="00ED1457"/>
    <w:rsid w:val="00F11F50"/>
    <w:rsid w:val="00F16E46"/>
    <w:rsid w:val="00F44720"/>
    <w:rsid w:val="00F62D19"/>
    <w:rsid w:val="00F72BB0"/>
    <w:rsid w:val="00F843C5"/>
    <w:rsid w:val="00FE5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03D3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8D4"/>
    <w:rPr>
      <w:lang w:val="en-GB"/>
    </w:rPr>
  </w:style>
  <w:style w:type="paragraph" w:styleId="Heading1">
    <w:name w:val="heading 1"/>
    <w:basedOn w:val="Normal"/>
    <w:next w:val="Normal"/>
    <w:link w:val="Heading1Char"/>
    <w:uiPriority w:val="9"/>
    <w:qFormat/>
    <w:rsid w:val="001F5BB2"/>
    <w:pPr>
      <w:keepNext/>
      <w:keepLines/>
      <w:spacing w:before="240" w:after="0" w:line="360" w:lineRule="auto"/>
      <w:jc w:val="both"/>
      <w:outlineLvl w:val="0"/>
    </w:pPr>
    <w:rPr>
      <w:rFonts w:ascii="Arial" w:eastAsiaTheme="majorEastAsia" w:hAnsi="Arial"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1F5BB2"/>
    <w:pPr>
      <w:keepNext/>
      <w:keepLines/>
      <w:spacing w:before="40" w:after="0" w:line="360" w:lineRule="auto"/>
      <w:jc w:val="both"/>
      <w:outlineLvl w:val="1"/>
    </w:pPr>
    <w:rPr>
      <w:rFonts w:ascii="Arial" w:eastAsiaTheme="majorEastAsia" w:hAnsi="Arial" w:cstheme="majorBidi"/>
      <w:b/>
      <w:color w:val="17365D" w:themeColor="text2" w:themeShade="BF"/>
      <w:sz w:val="26"/>
      <w:szCs w:val="26"/>
    </w:rPr>
  </w:style>
  <w:style w:type="paragraph" w:styleId="Heading3">
    <w:name w:val="heading 3"/>
    <w:basedOn w:val="Normal"/>
    <w:next w:val="Normal"/>
    <w:link w:val="Heading3Char"/>
    <w:uiPriority w:val="9"/>
    <w:qFormat/>
    <w:rsid w:val="000967BC"/>
    <w:pPr>
      <w:keepNext/>
      <w:keepLines/>
      <w:spacing w:before="160" w:after="80" w:line="360" w:lineRule="auto"/>
      <w:jc w:val="both"/>
      <w:outlineLvl w:val="2"/>
    </w:pPr>
    <w:rPr>
      <w:rFonts w:ascii="Times New Roman" w:eastAsiaTheme="majorEastAsia" w:hAnsi="Times New Roman" w:cstheme="majorBidi"/>
      <w:b/>
      <w:color w:val="0F243E" w:themeColor="text2" w:themeShade="80"/>
      <w:sz w:val="24"/>
      <w:szCs w:val="28"/>
    </w:rPr>
  </w:style>
  <w:style w:type="paragraph" w:styleId="Heading4">
    <w:name w:val="heading 4"/>
    <w:basedOn w:val="Normal"/>
    <w:next w:val="Normal"/>
    <w:link w:val="Heading4Char"/>
    <w:uiPriority w:val="9"/>
    <w:semiHidden/>
    <w:unhideWhenUsed/>
    <w:qFormat/>
    <w:rsid w:val="008101E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101E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101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1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1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1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BB2"/>
    <w:rPr>
      <w:rFonts w:ascii="Arial" w:eastAsiaTheme="majorEastAsia" w:hAnsi="Arial" w:cstheme="majorBidi"/>
      <w:b/>
      <w:color w:val="365F91" w:themeColor="accent1" w:themeShade="BF"/>
      <w:sz w:val="28"/>
      <w:szCs w:val="32"/>
      <w:lang w:val="en-GB"/>
    </w:rPr>
  </w:style>
  <w:style w:type="character" w:customStyle="1" w:styleId="Heading2Char">
    <w:name w:val="Heading 2 Char"/>
    <w:basedOn w:val="DefaultParagraphFont"/>
    <w:link w:val="Heading2"/>
    <w:uiPriority w:val="9"/>
    <w:rsid w:val="001F5BB2"/>
    <w:rPr>
      <w:rFonts w:ascii="Arial" w:eastAsiaTheme="majorEastAsia" w:hAnsi="Arial" w:cstheme="majorBidi"/>
      <w:b/>
      <w:color w:val="17365D" w:themeColor="text2" w:themeShade="BF"/>
      <w:sz w:val="26"/>
      <w:szCs w:val="26"/>
      <w:lang w:val="en-GB"/>
    </w:rPr>
  </w:style>
  <w:style w:type="paragraph" w:styleId="ListParagraph">
    <w:name w:val="List Paragraph"/>
    <w:basedOn w:val="Normal"/>
    <w:uiPriority w:val="34"/>
    <w:qFormat/>
    <w:rsid w:val="006168D4"/>
    <w:pPr>
      <w:ind w:left="720"/>
      <w:contextualSpacing/>
    </w:pPr>
  </w:style>
  <w:style w:type="character" w:customStyle="1" w:styleId="Heading3Char">
    <w:name w:val="Heading 3 Char"/>
    <w:basedOn w:val="DefaultParagraphFont"/>
    <w:link w:val="Heading3"/>
    <w:uiPriority w:val="9"/>
    <w:rsid w:val="000967BC"/>
    <w:rPr>
      <w:rFonts w:ascii="Times New Roman" w:eastAsiaTheme="majorEastAsia" w:hAnsi="Times New Roman" w:cstheme="majorBidi"/>
      <w:b/>
      <w:color w:val="0F243E" w:themeColor="text2" w:themeShade="80"/>
      <w:sz w:val="24"/>
      <w:szCs w:val="28"/>
      <w:lang w:val="en-GB"/>
    </w:rPr>
  </w:style>
  <w:style w:type="character" w:customStyle="1" w:styleId="Heading4Char">
    <w:name w:val="Heading 4 Char"/>
    <w:basedOn w:val="DefaultParagraphFont"/>
    <w:link w:val="Heading4"/>
    <w:uiPriority w:val="9"/>
    <w:semiHidden/>
    <w:rsid w:val="008101E1"/>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8101E1"/>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8101E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101E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101E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101E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101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1E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101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1E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101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01E1"/>
    <w:rPr>
      <w:i/>
      <w:iCs/>
      <w:color w:val="404040" w:themeColor="text1" w:themeTint="BF"/>
      <w:lang w:val="en-GB"/>
    </w:rPr>
  </w:style>
  <w:style w:type="character" w:styleId="IntenseEmphasis">
    <w:name w:val="Intense Emphasis"/>
    <w:basedOn w:val="DefaultParagraphFont"/>
    <w:uiPriority w:val="21"/>
    <w:qFormat/>
    <w:rsid w:val="008101E1"/>
    <w:rPr>
      <w:i/>
      <w:iCs/>
      <w:color w:val="365F91" w:themeColor="accent1" w:themeShade="BF"/>
    </w:rPr>
  </w:style>
  <w:style w:type="paragraph" w:styleId="IntenseQuote">
    <w:name w:val="Intense Quote"/>
    <w:basedOn w:val="Normal"/>
    <w:next w:val="Normal"/>
    <w:link w:val="IntenseQuoteChar"/>
    <w:uiPriority w:val="30"/>
    <w:qFormat/>
    <w:rsid w:val="008101E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101E1"/>
    <w:rPr>
      <w:i/>
      <w:iCs/>
      <w:color w:val="365F91" w:themeColor="accent1" w:themeShade="BF"/>
      <w:lang w:val="en-GB"/>
    </w:rPr>
  </w:style>
  <w:style w:type="character" w:styleId="IntenseReference">
    <w:name w:val="Intense Reference"/>
    <w:basedOn w:val="DefaultParagraphFont"/>
    <w:uiPriority w:val="32"/>
    <w:qFormat/>
    <w:rsid w:val="008101E1"/>
    <w:rPr>
      <w:b/>
      <w:bCs/>
      <w:smallCaps/>
      <w:color w:val="365F91" w:themeColor="accent1" w:themeShade="BF"/>
      <w:spacing w:val="5"/>
    </w:rPr>
  </w:style>
  <w:style w:type="table" w:styleId="TableGridLight">
    <w:name w:val="Grid Table Light"/>
    <w:basedOn w:val="TableNormal"/>
    <w:uiPriority w:val="40"/>
    <w:rsid w:val="002F712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1F5BB2"/>
    <w:pPr>
      <w:spacing w:line="240" w:lineRule="auto"/>
    </w:pPr>
    <w:rPr>
      <w:i/>
      <w:iCs/>
      <w:color w:val="1F497D" w:themeColor="text2"/>
      <w:sz w:val="18"/>
      <w:szCs w:val="18"/>
    </w:rPr>
  </w:style>
  <w:style w:type="paragraph" w:styleId="TOCHeading">
    <w:name w:val="TOC Heading"/>
    <w:basedOn w:val="Heading1"/>
    <w:next w:val="Normal"/>
    <w:uiPriority w:val="39"/>
    <w:unhideWhenUsed/>
    <w:qFormat/>
    <w:rsid w:val="003A0517"/>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3A0517"/>
    <w:pPr>
      <w:spacing w:after="100"/>
    </w:pPr>
  </w:style>
  <w:style w:type="character" w:styleId="Hyperlink">
    <w:name w:val="Hyperlink"/>
    <w:basedOn w:val="DefaultParagraphFont"/>
    <w:uiPriority w:val="99"/>
    <w:unhideWhenUsed/>
    <w:rsid w:val="003A0517"/>
    <w:rPr>
      <w:color w:val="0000FF" w:themeColor="hyperlink"/>
      <w:u w:val="single"/>
    </w:rPr>
  </w:style>
  <w:style w:type="paragraph" w:styleId="Header">
    <w:name w:val="header"/>
    <w:basedOn w:val="Normal"/>
    <w:link w:val="HeaderChar"/>
    <w:uiPriority w:val="99"/>
    <w:unhideWhenUsed/>
    <w:rsid w:val="00484F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4F62"/>
    <w:rPr>
      <w:lang w:val="en-GB"/>
    </w:rPr>
  </w:style>
  <w:style w:type="paragraph" w:styleId="Footer">
    <w:name w:val="footer"/>
    <w:basedOn w:val="Normal"/>
    <w:link w:val="FooterChar"/>
    <w:uiPriority w:val="99"/>
    <w:unhideWhenUsed/>
    <w:rsid w:val="00484F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4F6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55187">
      <w:bodyDiv w:val="1"/>
      <w:marLeft w:val="0"/>
      <w:marRight w:val="0"/>
      <w:marTop w:val="0"/>
      <w:marBottom w:val="0"/>
      <w:divBdr>
        <w:top w:val="none" w:sz="0" w:space="0" w:color="auto"/>
        <w:left w:val="none" w:sz="0" w:space="0" w:color="auto"/>
        <w:bottom w:val="none" w:sz="0" w:space="0" w:color="auto"/>
        <w:right w:val="none" w:sz="0" w:space="0" w:color="auto"/>
      </w:divBdr>
      <w:divsChild>
        <w:div w:id="687484578">
          <w:marLeft w:val="0"/>
          <w:marRight w:val="0"/>
          <w:marTop w:val="0"/>
          <w:marBottom w:val="0"/>
          <w:divBdr>
            <w:top w:val="none" w:sz="0" w:space="0" w:color="auto"/>
            <w:left w:val="none" w:sz="0" w:space="0" w:color="auto"/>
            <w:bottom w:val="none" w:sz="0" w:space="0" w:color="auto"/>
            <w:right w:val="none" w:sz="0" w:space="0" w:color="auto"/>
          </w:divBdr>
          <w:divsChild>
            <w:div w:id="65549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B774C1-705B-4E21-8222-9A40878F60FE}" type="doc">
      <dgm:prSet loTypeId="urn:microsoft.com/office/officeart/2005/8/layout/process4" loCatId="process" qsTypeId="urn:microsoft.com/office/officeart/2005/8/quickstyle/simple1" qsCatId="simple" csTypeId="urn:microsoft.com/office/officeart/2005/8/colors/colorful1" csCatId="colorful" phldr="1"/>
      <dgm:spPr/>
      <dgm:t>
        <a:bodyPr/>
        <a:lstStyle/>
        <a:p>
          <a:endParaRPr lang="en-US"/>
        </a:p>
      </dgm:t>
    </dgm:pt>
    <dgm:pt modelId="{64559E5B-F831-4098-91D7-FA11E8E11290}">
      <dgm:prSet phldrT="[Text]" custT="1"/>
      <dgm:spPr/>
      <dgm:t>
        <a:bodyPr/>
        <a:lstStyle/>
        <a:p>
          <a:r>
            <a:rPr lang="en-US" sz="1200">
              <a:latin typeface="Arial" panose="020B0604020202020204" pitchFamily="34" charset="0"/>
              <a:cs typeface="Arial" panose="020B0604020202020204" pitchFamily="34" charset="0"/>
            </a:rPr>
            <a:t>Day 1</a:t>
          </a:r>
        </a:p>
      </dgm:t>
    </dgm:pt>
    <dgm:pt modelId="{1D91B60B-B8D8-4931-96B2-0DC3E0D6769F}" type="parTrans" cxnId="{40659655-5756-4B7A-A561-3238B38138E7}">
      <dgm:prSet/>
      <dgm:spPr/>
      <dgm:t>
        <a:bodyPr/>
        <a:lstStyle/>
        <a:p>
          <a:endParaRPr lang="en-US"/>
        </a:p>
      </dgm:t>
    </dgm:pt>
    <dgm:pt modelId="{23D71405-7C70-409F-A778-DF22FB0276BB}" type="sibTrans" cxnId="{40659655-5756-4B7A-A561-3238B38138E7}">
      <dgm:prSet/>
      <dgm:spPr/>
      <dgm:t>
        <a:bodyPr/>
        <a:lstStyle/>
        <a:p>
          <a:endParaRPr lang="en-US"/>
        </a:p>
      </dgm:t>
    </dgm:pt>
    <dgm:pt modelId="{A2C4F1CD-1747-48AF-98EE-76C77540CAFB}">
      <dgm:prSet phldrT="[Text]" custT="1"/>
      <dgm:spPr/>
      <dgm:t>
        <a:bodyPr/>
        <a:lstStyle/>
        <a:p>
          <a:r>
            <a:rPr lang="en-US" sz="1200">
              <a:latin typeface="Arial" panose="020B0604020202020204" pitchFamily="34" charset="0"/>
              <a:cs typeface="Arial" panose="020B0604020202020204" pitchFamily="34" charset="0"/>
            </a:rPr>
            <a:t>Celebration and Welcome</a:t>
          </a:r>
        </a:p>
      </dgm:t>
    </dgm:pt>
    <dgm:pt modelId="{7F757DED-E902-40B2-ADB9-CF11E37FC6A7}" type="parTrans" cxnId="{9EC693F4-88CC-4A94-B7D1-52CD7CD536D4}">
      <dgm:prSet/>
      <dgm:spPr/>
      <dgm:t>
        <a:bodyPr/>
        <a:lstStyle/>
        <a:p>
          <a:endParaRPr lang="en-US"/>
        </a:p>
      </dgm:t>
    </dgm:pt>
    <dgm:pt modelId="{28D9B3A6-A69E-4F1B-A059-518654B89347}" type="sibTrans" cxnId="{9EC693F4-88CC-4A94-B7D1-52CD7CD536D4}">
      <dgm:prSet/>
      <dgm:spPr/>
      <dgm:t>
        <a:bodyPr/>
        <a:lstStyle/>
        <a:p>
          <a:endParaRPr lang="en-US"/>
        </a:p>
      </dgm:t>
    </dgm:pt>
    <dgm:pt modelId="{29E167D1-C46A-40D6-A8C3-FB0C2359490E}">
      <dgm:prSet phldrT="[Text]" custT="1"/>
      <dgm:spPr/>
      <dgm:t>
        <a:bodyPr/>
        <a:lstStyle/>
        <a:p>
          <a:r>
            <a:rPr lang="en-US" sz="1200">
              <a:latin typeface="Arial" panose="020B0604020202020204" pitchFamily="34" charset="0"/>
              <a:cs typeface="Arial" panose="020B0604020202020204" pitchFamily="34" charset="0"/>
            </a:rPr>
            <a:t>Day 2</a:t>
          </a:r>
        </a:p>
      </dgm:t>
    </dgm:pt>
    <dgm:pt modelId="{F887B08A-09D1-49A7-BE95-42FA2B2C9430}" type="parTrans" cxnId="{D3D85C02-8AF9-403A-98CC-0943C72C749C}">
      <dgm:prSet/>
      <dgm:spPr/>
      <dgm:t>
        <a:bodyPr/>
        <a:lstStyle/>
        <a:p>
          <a:endParaRPr lang="en-US"/>
        </a:p>
      </dgm:t>
    </dgm:pt>
    <dgm:pt modelId="{19C55E12-96E2-4B7E-9B7B-F2A5562BDC7D}" type="sibTrans" cxnId="{D3D85C02-8AF9-403A-98CC-0943C72C749C}">
      <dgm:prSet/>
      <dgm:spPr/>
      <dgm:t>
        <a:bodyPr/>
        <a:lstStyle/>
        <a:p>
          <a:endParaRPr lang="en-US"/>
        </a:p>
      </dgm:t>
    </dgm:pt>
    <dgm:pt modelId="{0D5C31A1-AFBD-41D2-B375-2FD9A3408708}">
      <dgm:prSet phldrT="[Text]" custT="1"/>
      <dgm:spPr/>
      <dgm:t>
        <a:bodyPr/>
        <a:lstStyle/>
        <a:p>
          <a:r>
            <a:rPr lang="en-US" sz="1200">
              <a:latin typeface="Arial" panose="020B0604020202020204" pitchFamily="34" charset="0"/>
              <a:cs typeface="Arial" panose="020B0604020202020204" pitchFamily="34" charset="0"/>
            </a:rPr>
            <a:t>Cultural Immersion</a:t>
          </a:r>
        </a:p>
      </dgm:t>
    </dgm:pt>
    <dgm:pt modelId="{3618E054-9C6A-40A1-8348-B85576C9D0C0}" type="parTrans" cxnId="{75880CCC-E874-4D5A-A280-1D6671B47C19}">
      <dgm:prSet/>
      <dgm:spPr/>
      <dgm:t>
        <a:bodyPr/>
        <a:lstStyle/>
        <a:p>
          <a:endParaRPr lang="en-US"/>
        </a:p>
      </dgm:t>
    </dgm:pt>
    <dgm:pt modelId="{CE2F97D2-5854-4C7D-951D-98ED5CFD4AAF}" type="sibTrans" cxnId="{75880CCC-E874-4D5A-A280-1D6671B47C19}">
      <dgm:prSet/>
      <dgm:spPr/>
      <dgm:t>
        <a:bodyPr/>
        <a:lstStyle/>
        <a:p>
          <a:endParaRPr lang="en-US"/>
        </a:p>
      </dgm:t>
    </dgm:pt>
    <dgm:pt modelId="{F747EFB5-248C-4120-9DE4-0B774A292072}">
      <dgm:prSet phldrT="[Text]" custT="1"/>
      <dgm:spPr/>
      <dgm:t>
        <a:bodyPr/>
        <a:lstStyle/>
        <a:p>
          <a:r>
            <a:rPr lang="en-US" sz="1200">
              <a:latin typeface="Arial" panose="020B0604020202020204" pitchFamily="34" charset="0"/>
              <a:cs typeface="Arial" panose="020B0604020202020204" pitchFamily="34" charset="0"/>
            </a:rPr>
            <a:t>Day 3</a:t>
          </a:r>
        </a:p>
      </dgm:t>
    </dgm:pt>
    <dgm:pt modelId="{8EA962AD-3225-43EE-AA66-FD79B19FF24B}" type="parTrans" cxnId="{CC99D172-E266-42FA-8709-40B1C2298E6F}">
      <dgm:prSet/>
      <dgm:spPr/>
      <dgm:t>
        <a:bodyPr/>
        <a:lstStyle/>
        <a:p>
          <a:endParaRPr lang="en-US"/>
        </a:p>
      </dgm:t>
    </dgm:pt>
    <dgm:pt modelId="{F1098AF0-8EC1-4609-ACE5-85D2510A8966}" type="sibTrans" cxnId="{CC99D172-E266-42FA-8709-40B1C2298E6F}">
      <dgm:prSet/>
      <dgm:spPr/>
      <dgm:t>
        <a:bodyPr/>
        <a:lstStyle/>
        <a:p>
          <a:endParaRPr lang="en-US"/>
        </a:p>
      </dgm:t>
    </dgm:pt>
    <dgm:pt modelId="{48582C2F-7BD8-4EDF-8816-10D808CD4152}">
      <dgm:prSet phldrT="[Text]" custT="1"/>
      <dgm:spPr/>
      <dgm:t>
        <a:bodyPr/>
        <a:lstStyle/>
        <a:p>
          <a:r>
            <a:rPr lang="en-US" sz="1200">
              <a:latin typeface="Arial" panose="020B0604020202020204" pitchFamily="34" charset="0"/>
              <a:cs typeface="Arial" panose="020B0604020202020204" pitchFamily="34" charset="0"/>
            </a:rPr>
            <a:t>Community and Legacy</a:t>
          </a:r>
        </a:p>
      </dgm:t>
    </dgm:pt>
    <dgm:pt modelId="{8B98B6E4-8257-4BBF-9A1A-2D71BD8D85D9}" type="parTrans" cxnId="{E94A7767-7C1D-4283-BD35-5C9FBE081A15}">
      <dgm:prSet/>
      <dgm:spPr/>
      <dgm:t>
        <a:bodyPr/>
        <a:lstStyle/>
        <a:p>
          <a:endParaRPr lang="en-US"/>
        </a:p>
      </dgm:t>
    </dgm:pt>
    <dgm:pt modelId="{911F0943-825B-4881-B41A-F4CB99D0E6A2}" type="sibTrans" cxnId="{E94A7767-7C1D-4283-BD35-5C9FBE081A15}">
      <dgm:prSet/>
      <dgm:spPr/>
      <dgm:t>
        <a:bodyPr/>
        <a:lstStyle/>
        <a:p>
          <a:endParaRPr lang="en-US"/>
        </a:p>
      </dgm:t>
    </dgm:pt>
    <dgm:pt modelId="{F13A948B-6F74-48CC-A556-F0F311F0D054}" type="pres">
      <dgm:prSet presAssocID="{E7B774C1-705B-4E21-8222-9A40878F60FE}" presName="Name0" presStyleCnt="0">
        <dgm:presLayoutVars>
          <dgm:dir/>
          <dgm:animLvl val="lvl"/>
          <dgm:resizeHandles val="exact"/>
        </dgm:presLayoutVars>
      </dgm:prSet>
      <dgm:spPr/>
    </dgm:pt>
    <dgm:pt modelId="{8B8A709A-2232-4301-97E3-E3D429AC30F0}" type="pres">
      <dgm:prSet presAssocID="{F747EFB5-248C-4120-9DE4-0B774A292072}" presName="boxAndChildren" presStyleCnt="0"/>
      <dgm:spPr/>
    </dgm:pt>
    <dgm:pt modelId="{740ADE69-B09C-4944-9C84-17BC07750486}" type="pres">
      <dgm:prSet presAssocID="{F747EFB5-248C-4120-9DE4-0B774A292072}" presName="parentTextBox" presStyleLbl="node1" presStyleIdx="0" presStyleCnt="3"/>
      <dgm:spPr/>
    </dgm:pt>
    <dgm:pt modelId="{3E472CCC-A478-4619-BE3E-1F81664026FE}" type="pres">
      <dgm:prSet presAssocID="{F747EFB5-248C-4120-9DE4-0B774A292072}" presName="entireBox" presStyleLbl="node1" presStyleIdx="0" presStyleCnt="3"/>
      <dgm:spPr/>
    </dgm:pt>
    <dgm:pt modelId="{4D9263C9-7102-46CD-8098-CDC402E8B6F3}" type="pres">
      <dgm:prSet presAssocID="{F747EFB5-248C-4120-9DE4-0B774A292072}" presName="descendantBox" presStyleCnt="0"/>
      <dgm:spPr/>
    </dgm:pt>
    <dgm:pt modelId="{FE95E4FB-785F-4A34-BF06-2E2E4BC44574}" type="pres">
      <dgm:prSet presAssocID="{48582C2F-7BD8-4EDF-8816-10D808CD4152}" presName="childTextBox" presStyleLbl="fgAccFollowNode1" presStyleIdx="0" presStyleCnt="3">
        <dgm:presLayoutVars>
          <dgm:bulletEnabled val="1"/>
        </dgm:presLayoutVars>
      </dgm:prSet>
      <dgm:spPr/>
    </dgm:pt>
    <dgm:pt modelId="{FC2AAD76-AA49-47CF-9B60-07AACA800C88}" type="pres">
      <dgm:prSet presAssocID="{19C55E12-96E2-4B7E-9B7B-F2A5562BDC7D}" presName="sp" presStyleCnt="0"/>
      <dgm:spPr/>
    </dgm:pt>
    <dgm:pt modelId="{9C2B2E1C-91F8-4E3C-A373-DFF465B10343}" type="pres">
      <dgm:prSet presAssocID="{29E167D1-C46A-40D6-A8C3-FB0C2359490E}" presName="arrowAndChildren" presStyleCnt="0"/>
      <dgm:spPr/>
    </dgm:pt>
    <dgm:pt modelId="{AE76C614-143A-49A2-95A5-D3C7E1A1D65D}" type="pres">
      <dgm:prSet presAssocID="{29E167D1-C46A-40D6-A8C3-FB0C2359490E}" presName="parentTextArrow" presStyleLbl="node1" presStyleIdx="0" presStyleCnt="3"/>
      <dgm:spPr/>
    </dgm:pt>
    <dgm:pt modelId="{0931E851-C4C5-4D86-99C9-7398A31E00C4}" type="pres">
      <dgm:prSet presAssocID="{29E167D1-C46A-40D6-A8C3-FB0C2359490E}" presName="arrow" presStyleLbl="node1" presStyleIdx="1" presStyleCnt="3"/>
      <dgm:spPr/>
    </dgm:pt>
    <dgm:pt modelId="{ABD02E94-A7F5-4672-B564-B6A55A4B8B03}" type="pres">
      <dgm:prSet presAssocID="{29E167D1-C46A-40D6-A8C3-FB0C2359490E}" presName="descendantArrow" presStyleCnt="0"/>
      <dgm:spPr/>
    </dgm:pt>
    <dgm:pt modelId="{885F6D17-F73A-4F67-B2F2-E39CCDF9A335}" type="pres">
      <dgm:prSet presAssocID="{0D5C31A1-AFBD-41D2-B375-2FD9A3408708}" presName="childTextArrow" presStyleLbl="fgAccFollowNode1" presStyleIdx="1" presStyleCnt="3">
        <dgm:presLayoutVars>
          <dgm:bulletEnabled val="1"/>
        </dgm:presLayoutVars>
      </dgm:prSet>
      <dgm:spPr/>
    </dgm:pt>
    <dgm:pt modelId="{1B5A2E3B-41D2-46A8-BBE7-78E131613696}" type="pres">
      <dgm:prSet presAssocID="{23D71405-7C70-409F-A778-DF22FB0276BB}" presName="sp" presStyleCnt="0"/>
      <dgm:spPr/>
    </dgm:pt>
    <dgm:pt modelId="{CB3B9E24-D92F-41AC-9D40-44EB294991A9}" type="pres">
      <dgm:prSet presAssocID="{64559E5B-F831-4098-91D7-FA11E8E11290}" presName="arrowAndChildren" presStyleCnt="0"/>
      <dgm:spPr/>
    </dgm:pt>
    <dgm:pt modelId="{12A4C6D4-6C82-4E51-B1CC-8990B2EB8422}" type="pres">
      <dgm:prSet presAssocID="{64559E5B-F831-4098-91D7-FA11E8E11290}" presName="parentTextArrow" presStyleLbl="node1" presStyleIdx="1" presStyleCnt="3"/>
      <dgm:spPr/>
    </dgm:pt>
    <dgm:pt modelId="{F0A608CF-BF91-4A63-94AA-AC5D4FA35978}" type="pres">
      <dgm:prSet presAssocID="{64559E5B-F831-4098-91D7-FA11E8E11290}" presName="arrow" presStyleLbl="node1" presStyleIdx="2" presStyleCnt="3"/>
      <dgm:spPr/>
    </dgm:pt>
    <dgm:pt modelId="{5A850B0B-4043-4B6F-A921-9AD6E927FD3D}" type="pres">
      <dgm:prSet presAssocID="{64559E5B-F831-4098-91D7-FA11E8E11290}" presName="descendantArrow" presStyleCnt="0"/>
      <dgm:spPr/>
    </dgm:pt>
    <dgm:pt modelId="{74BCDE74-DCB8-4526-86D1-0851989DF996}" type="pres">
      <dgm:prSet presAssocID="{A2C4F1CD-1747-48AF-98EE-76C77540CAFB}" presName="childTextArrow" presStyleLbl="fgAccFollowNode1" presStyleIdx="2" presStyleCnt="3">
        <dgm:presLayoutVars>
          <dgm:bulletEnabled val="1"/>
        </dgm:presLayoutVars>
      </dgm:prSet>
      <dgm:spPr/>
    </dgm:pt>
  </dgm:ptLst>
  <dgm:cxnLst>
    <dgm:cxn modelId="{D3D85C02-8AF9-403A-98CC-0943C72C749C}" srcId="{E7B774C1-705B-4E21-8222-9A40878F60FE}" destId="{29E167D1-C46A-40D6-A8C3-FB0C2359490E}" srcOrd="1" destOrd="0" parTransId="{F887B08A-09D1-49A7-BE95-42FA2B2C9430}" sibTransId="{19C55E12-96E2-4B7E-9B7B-F2A5562BDC7D}"/>
    <dgm:cxn modelId="{4B198805-E73D-4714-98E5-5A12A79FA553}" type="presOf" srcId="{F747EFB5-248C-4120-9DE4-0B774A292072}" destId="{3E472CCC-A478-4619-BE3E-1F81664026FE}" srcOrd="1" destOrd="0" presId="urn:microsoft.com/office/officeart/2005/8/layout/process4"/>
    <dgm:cxn modelId="{B2A3E231-D64B-4F7A-9FCE-AAC8D39915C3}" type="presOf" srcId="{48582C2F-7BD8-4EDF-8816-10D808CD4152}" destId="{FE95E4FB-785F-4A34-BF06-2E2E4BC44574}" srcOrd="0" destOrd="0" presId="urn:microsoft.com/office/officeart/2005/8/layout/process4"/>
    <dgm:cxn modelId="{5170795F-7A19-44ED-9100-7D4DDA11C8FA}" type="presOf" srcId="{29E167D1-C46A-40D6-A8C3-FB0C2359490E}" destId="{0931E851-C4C5-4D86-99C9-7398A31E00C4}" srcOrd="1" destOrd="0" presId="urn:microsoft.com/office/officeart/2005/8/layout/process4"/>
    <dgm:cxn modelId="{E94A7767-7C1D-4283-BD35-5C9FBE081A15}" srcId="{F747EFB5-248C-4120-9DE4-0B774A292072}" destId="{48582C2F-7BD8-4EDF-8816-10D808CD4152}" srcOrd="0" destOrd="0" parTransId="{8B98B6E4-8257-4BBF-9A1A-2D71BD8D85D9}" sibTransId="{911F0943-825B-4881-B41A-F4CB99D0E6A2}"/>
    <dgm:cxn modelId="{CC99D172-E266-42FA-8709-40B1C2298E6F}" srcId="{E7B774C1-705B-4E21-8222-9A40878F60FE}" destId="{F747EFB5-248C-4120-9DE4-0B774A292072}" srcOrd="2" destOrd="0" parTransId="{8EA962AD-3225-43EE-AA66-FD79B19FF24B}" sibTransId="{F1098AF0-8EC1-4609-ACE5-85D2510A8966}"/>
    <dgm:cxn modelId="{40659655-5756-4B7A-A561-3238B38138E7}" srcId="{E7B774C1-705B-4E21-8222-9A40878F60FE}" destId="{64559E5B-F831-4098-91D7-FA11E8E11290}" srcOrd="0" destOrd="0" parTransId="{1D91B60B-B8D8-4931-96B2-0DC3E0D6769F}" sibTransId="{23D71405-7C70-409F-A778-DF22FB0276BB}"/>
    <dgm:cxn modelId="{0EF78A85-F9E1-4D56-ADDD-FA7992FD28A0}" type="presOf" srcId="{A2C4F1CD-1747-48AF-98EE-76C77540CAFB}" destId="{74BCDE74-DCB8-4526-86D1-0851989DF996}" srcOrd="0" destOrd="0" presId="urn:microsoft.com/office/officeart/2005/8/layout/process4"/>
    <dgm:cxn modelId="{54FA8494-EB44-47DB-A03D-563F9731ACD1}" type="presOf" srcId="{F747EFB5-248C-4120-9DE4-0B774A292072}" destId="{740ADE69-B09C-4944-9C84-17BC07750486}" srcOrd="0" destOrd="0" presId="urn:microsoft.com/office/officeart/2005/8/layout/process4"/>
    <dgm:cxn modelId="{3E84B09B-0530-4D0A-ADE8-0BBEDFBB1E71}" type="presOf" srcId="{64559E5B-F831-4098-91D7-FA11E8E11290}" destId="{12A4C6D4-6C82-4E51-B1CC-8990B2EB8422}" srcOrd="0" destOrd="0" presId="urn:microsoft.com/office/officeart/2005/8/layout/process4"/>
    <dgm:cxn modelId="{1A0AF39C-FD1C-4D64-81BD-B9DDC2C9801E}" type="presOf" srcId="{0D5C31A1-AFBD-41D2-B375-2FD9A3408708}" destId="{885F6D17-F73A-4F67-B2F2-E39CCDF9A335}" srcOrd="0" destOrd="0" presId="urn:microsoft.com/office/officeart/2005/8/layout/process4"/>
    <dgm:cxn modelId="{75880CCC-E874-4D5A-A280-1D6671B47C19}" srcId="{29E167D1-C46A-40D6-A8C3-FB0C2359490E}" destId="{0D5C31A1-AFBD-41D2-B375-2FD9A3408708}" srcOrd="0" destOrd="0" parTransId="{3618E054-9C6A-40A1-8348-B85576C9D0C0}" sibTransId="{CE2F97D2-5854-4C7D-951D-98ED5CFD4AAF}"/>
    <dgm:cxn modelId="{5CF869D6-222D-4F2B-8513-9E3F6A829205}" type="presOf" srcId="{29E167D1-C46A-40D6-A8C3-FB0C2359490E}" destId="{AE76C614-143A-49A2-95A5-D3C7E1A1D65D}" srcOrd="0" destOrd="0" presId="urn:microsoft.com/office/officeart/2005/8/layout/process4"/>
    <dgm:cxn modelId="{17C90EDC-E6CF-4ED3-8E52-00F71187C390}" type="presOf" srcId="{64559E5B-F831-4098-91D7-FA11E8E11290}" destId="{F0A608CF-BF91-4A63-94AA-AC5D4FA35978}" srcOrd="1" destOrd="0" presId="urn:microsoft.com/office/officeart/2005/8/layout/process4"/>
    <dgm:cxn modelId="{C96DA1EF-A78F-45DE-AB0A-B3CACABB9338}" type="presOf" srcId="{E7B774C1-705B-4E21-8222-9A40878F60FE}" destId="{F13A948B-6F74-48CC-A556-F0F311F0D054}" srcOrd="0" destOrd="0" presId="urn:microsoft.com/office/officeart/2005/8/layout/process4"/>
    <dgm:cxn modelId="{9EC693F4-88CC-4A94-B7D1-52CD7CD536D4}" srcId="{64559E5B-F831-4098-91D7-FA11E8E11290}" destId="{A2C4F1CD-1747-48AF-98EE-76C77540CAFB}" srcOrd="0" destOrd="0" parTransId="{7F757DED-E902-40B2-ADB9-CF11E37FC6A7}" sibTransId="{28D9B3A6-A69E-4F1B-A059-518654B89347}"/>
    <dgm:cxn modelId="{3B814BBE-9F48-45D3-9A7B-BCB04D31CE7C}" type="presParOf" srcId="{F13A948B-6F74-48CC-A556-F0F311F0D054}" destId="{8B8A709A-2232-4301-97E3-E3D429AC30F0}" srcOrd="0" destOrd="0" presId="urn:microsoft.com/office/officeart/2005/8/layout/process4"/>
    <dgm:cxn modelId="{A30DC347-1BE1-4886-9B4F-6D51B3C20DC7}" type="presParOf" srcId="{8B8A709A-2232-4301-97E3-E3D429AC30F0}" destId="{740ADE69-B09C-4944-9C84-17BC07750486}" srcOrd="0" destOrd="0" presId="urn:microsoft.com/office/officeart/2005/8/layout/process4"/>
    <dgm:cxn modelId="{4C45C62E-72CF-46D5-9CB9-9C92C8E631FB}" type="presParOf" srcId="{8B8A709A-2232-4301-97E3-E3D429AC30F0}" destId="{3E472CCC-A478-4619-BE3E-1F81664026FE}" srcOrd="1" destOrd="0" presId="urn:microsoft.com/office/officeart/2005/8/layout/process4"/>
    <dgm:cxn modelId="{6F79318F-25B3-4F56-8ED3-0F92DC1270CB}" type="presParOf" srcId="{8B8A709A-2232-4301-97E3-E3D429AC30F0}" destId="{4D9263C9-7102-46CD-8098-CDC402E8B6F3}" srcOrd="2" destOrd="0" presId="urn:microsoft.com/office/officeart/2005/8/layout/process4"/>
    <dgm:cxn modelId="{FB51A730-069C-4B28-B21D-9BC78EBAE232}" type="presParOf" srcId="{4D9263C9-7102-46CD-8098-CDC402E8B6F3}" destId="{FE95E4FB-785F-4A34-BF06-2E2E4BC44574}" srcOrd="0" destOrd="0" presId="urn:microsoft.com/office/officeart/2005/8/layout/process4"/>
    <dgm:cxn modelId="{82BFE464-D6AF-4FA5-9818-379ED3EF1A62}" type="presParOf" srcId="{F13A948B-6F74-48CC-A556-F0F311F0D054}" destId="{FC2AAD76-AA49-47CF-9B60-07AACA800C88}" srcOrd="1" destOrd="0" presId="urn:microsoft.com/office/officeart/2005/8/layout/process4"/>
    <dgm:cxn modelId="{17F9ECA5-F003-4A1F-AC91-2E14E54706C6}" type="presParOf" srcId="{F13A948B-6F74-48CC-A556-F0F311F0D054}" destId="{9C2B2E1C-91F8-4E3C-A373-DFF465B10343}" srcOrd="2" destOrd="0" presId="urn:microsoft.com/office/officeart/2005/8/layout/process4"/>
    <dgm:cxn modelId="{65E3687D-F3D7-48A2-97D8-B332C5E03566}" type="presParOf" srcId="{9C2B2E1C-91F8-4E3C-A373-DFF465B10343}" destId="{AE76C614-143A-49A2-95A5-D3C7E1A1D65D}" srcOrd="0" destOrd="0" presId="urn:microsoft.com/office/officeart/2005/8/layout/process4"/>
    <dgm:cxn modelId="{15919AC3-F2C6-4A22-B18F-8338CE73928B}" type="presParOf" srcId="{9C2B2E1C-91F8-4E3C-A373-DFF465B10343}" destId="{0931E851-C4C5-4D86-99C9-7398A31E00C4}" srcOrd="1" destOrd="0" presId="urn:microsoft.com/office/officeart/2005/8/layout/process4"/>
    <dgm:cxn modelId="{844488BF-18D1-4B2D-8C1E-CDC69AE47BFF}" type="presParOf" srcId="{9C2B2E1C-91F8-4E3C-A373-DFF465B10343}" destId="{ABD02E94-A7F5-4672-B564-B6A55A4B8B03}" srcOrd="2" destOrd="0" presId="urn:microsoft.com/office/officeart/2005/8/layout/process4"/>
    <dgm:cxn modelId="{376B8DC2-46C4-4F28-AE2B-053EBCDEAD6B}" type="presParOf" srcId="{ABD02E94-A7F5-4672-B564-B6A55A4B8B03}" destId="{885F6D17-F73A-4F67-B2F2-E39CCDF9A335}" srcOrd="0" destOrd="0" presId="urn:microsoft.com/office/officeart/2005/8/layout/process4"/>
    <dgm:cxn modelId="{076FD79A-87D0-4030-B01A-00B12A248ED1}" type="presParOf" srcId="{F13A948B-6F74-48CC-A556-F0F311F0D054}" destId="{1B5A2E3B-41D2-46A8-BBE7-78E131613696}" srcOrd="3" destOrd="0" presId="urn:microsoft.com/office/officeart/2005/8/layout/process4"/>
    <dgm:cxn modelId="{63B319D8-815C-4526-817A-ABAFE3D69BB0}" type="presParOf" srcId="{F13A948B-6F74-48CC-A556-F0F311F0D054}" destId="{CB3B9E24-D92F-41AC-9D40-44EB294991A9}" srcOrd="4" destOrd="0" presId="urn:microsoft.com/office/officeart/2005/8/layout/process4"/>
    <dgm:cxn modelId="{F31E6BC3-43A5-4EE7-AFF8-8D98109573B4}" type="presParOf" srcId="{CB3B9E24-D92F-41AC-9D40-44EB294991A9}" destId="{12A4C6D4-6C82-4E51-B1CC-8990B2EB8422}" srcOrd="0" destOrd="0" presId="urn:microsoft.com/office/officeart/2005/8/layout/process4"/>
    <dgm:cxn modelId="{0BB1CE74-E193-476B-AB19-3AE406DAF603}" type="presParOf" srcId="{CB3B9E24-D92F-41AC-9D40-44EB294991A9}" destId="{F0A608CF-BF91-4A63-94AA-AC5D4FA35978}" srcOrd="1" destOrd="0" presId="urn:microsoft.com/office/officeart/2005/8/layout/process4"/>
    <dgm:cxn modelId="{DC4F80BA-D13D-488B-A270-ADD6F3EFB6CF}" type="presParOf" srcId="{CB3B9E24-D92F-41AC-9D40-44EB294991A9}" destId="{5A850B0B-4043-4B6F-A921-9AD6E927FD3D}" srcOrd="2" destOrd="0" presId="urn:microsoft.com/office/officeart/2005/8/layout/process4"/>
    <dgm:cxn modelId="{12A9CF12-8F01-483D-BDA1-C3DC6174254B}" type="presParOf" srcId="{5A850B0B-4043-4B6F-A921-9AD6E927FD3D}" destId="{74BCDE74-DCB8-4526-86D1-0851989DF996}" srcOrd="0"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1E8FACB-1B30-4FAD-9D44-AAE07836C12D}" type="doc">
      <dgm:prSet loTypeId="urn:microsoft.com/office/officeart/2005/8/layout/radial3" loCatId="cycle" qsTypeId="urn:microsoft.com/office/officeart/2005/8/quickstyle/simple3" qsCatId="simple" csTypeId="urn:microsoft.com/office/officeart/2005/8/colors/accent1_2" csCatId="accent1" phldr="1"/>
      <dgm:spPr/>
      <dgm:t>
        <a:bodyPr/>
        <a:lstStyle/>
        <a:p>
          <a:endParaRPr lang="en-US"/>
        </a:p>
      </dgm:t>
    </dgm:pt>
    <dgm:pt modelId="{E2212B29-18D4-4429-9A13-45AA07AF8700}">
      <dgm:prSet phldrT="[Text]"/>
      <dgm:spPr/>
      <dgm:t>
        <a:bodyPr/>
        <a:lstStyle/>
        <a:p>
          <a:r>
            <a:rPr lang="en-US"/>
            <a:t>PESTEL</a:t>
          </a:r>
        </a:p>
      </dgm:t>
    </dgm:pt>
    <dgm:pt modelId="{73950E81-E171-4E58-916E-0A85D46223CD}" type="parTrans" cxnId="{EA6C7EFE-DABA-494A-BB78-BF2CED69BA6C}">
      <dgm:prSet/>
      <dgm:spPr/>
      <dgm:t>
        <a:bodyPr/>
        <a:lstStyle/>
        <a:p>
          <a:endParaRPr lang="en-US"/>
        </a:p>
      </dgm:t>
    </dgm:pt>
    <dgm:pt modelId="{F312A551-7762-40D4-9979-8EF4D737AFD0}" type="sibTrans" cxnId="{EA6C7EFE-DABA-494A-BB78-BF2CED69BA6C}">
      <dgm:prSet/>
      <dgm:spPr/>
      <dgm:t>
        <a:bodyPr/>
        <a:lstStyle/>
        <a:p>
          <a:endParaRPr lang="en-US"/>
        </a:p>
      </dgm:t>
    </dgm:pt>
    <dgm:pt modelId="{F67C5D1C-7135-4B98-BB8B-0AAFBE646D2C}">
      <dgm:prSet phldrT="[Text]"/>
      <dgm:spPr/>
      <dgm:t>
        <a:bodyPr/>
        <a:lstStyle/>
        <a:p>
          <a:r>
            <a:rPr lang="en-US"/>
            <a:t>Political</a:t>
          </a:r>
        </a:p>
      </dgm:t>
    </dgm:pt>
    <dgm:pt modelId="{4C0D5DA4-486F-4793-9892-F8E00048C439}" type="parTrans" cxnId="{09F15899-BF0F-4074-BFF6-F2858992AD3B}">
      <dgm:prSet/>
      <dgm:spPr/>
      <dgm:t>
        <a:bodyPr/>
        <a:lstStyle/>
        <a:p>
          <a:endParaRPr lang="en-US"/>
        </a:p>
      </dgm:t>
    </dgm:pt>
    <dgm:pt modelId="{EE89929D-D6F1-486B-9F21-EDAD148171AC}" type="sibTrans" cxnId="{09F15899-BF0F-4074-BFF6-F2858992AD3B}">
      <dgm:prSet/>
      <dgm:spPr/>
      <dgm:t>
        <a:bodyPr/>
        <a:lstStyle/>
        <a:p>
          <a:endParaRPr lang="en-US"/>
        </a:p>
      </dgm:t>
    </dgm:pt>
    <dgm:pt modelId="{71004C03-9353-49AE-98C3-0645419FB9C7}">
      <dgm:prSet phldrT="[Text]"/>
      <dgm:spPr/>
      <dgm:t>
        <a:bodyPr/>
        <a:lstStyle/>
        <a:p>
          <a:r>
            <a:rPr lang="en-US"/>
            <a:t>Economic</a:t>
          </a:r>
        </a:p>
      </dgm:t>
    </dgm:pt>
    <dgm:pt modelId="{18DF8982-8733-492E-87C6-31E0328EED48}" type="parTrans" cxnId="{82FC016F-5BE6-4170-A876-32FE8B8D39F6}">
      <dgm:prSet/>
      <dgm:spPr/>
      <dgm:t>
        <a:bodyPr/>
        <a:lstStyle/>
        <a:p>
          <a:endParaRPr lang="en-US"/>
        </a:p>
      </dgm:t>
    </dgm:pt>
    <dgm:pt modelId="{514FD683-16EC-487C-BC36-7D149A50EF9A}" type="sibTrans" cxnId="{82FC016F-5BE6-4170-A876-32FE8B8D39F6}">
      <dgm:prSet/>
      <dgm:spPr/>
      <dgm:t>
        <a:bodyPr/>
        <a:lstStyle/>
        <a:p>
          <a:endParaRPr lang="en-US"/>
        </a:p>
      </dgm:t>
    </dgm:pt>
    <dgm:pt modelId="{AF67711A-2CB3-42B6-860F-98343445B377}">
      <dgm:prSet phldrT="[Text]"/>
      <dgm:spPr/>
      <dgm:t>
        <a:bodyPr/>
        <a:lstStyle/>
        <a:p>
          <a:r>
            <a:rPr lang="en-US"/>
            <a:t>Social</a:t>
          </a:r>
        </a:p>
      </dgm:t>
    </dgm:pt>
    <dgm:pt modelId="{7411ED92-5281-4C74-98DC-B5EF0488ED34}" type="parTrans" cxnId="{93039DBA-4529-4BAD-9A8E-6ADFA5002F11}">
      <dgm:prSet/>
      <dgm:spPr/>
      <dgm:t>
        <a:bodyPr/>
        <a:lstStyle/>
        <a:p>
          <a:endParaRPr lang="en-US"/>
        </a:p>
      </dgm:t>
    </dgm:pt>
    <dgm:pt modelId="{3EB3340F-B61C-41EF-BF1B-6C9DA5C209DC}" type="sibTrans" cxnId="{93039DBA-4529-4BAD-9A8E-6ADFA5002F11}">
      <dgm:prSet/>
      <dgm:spPr/>
      <dgm:t>
        <a:bodyPr/>
        <a:lstStyle/>
        <a:p>
          <a:endParaRPr lang="en-US"/>
        </a:p>
      </dgm:t>
    </dgm:pt>
    <dgm:pt modelId="{57CD8B71-AAE5-4C28-ABCD-46D27E97AE6A}">
      <dgm:prSet phldrT="[Text]"/>
      <dgm:spPr/>
      <dgm:t>
        <a:bodyPr/>
        <a:lstStyle/>
        <a:p>
          <a:r>
            <a:rPr lang="en-US"/>
            <a:t>Technological</a:t>
          </a:r>
        </a:p>
      </dgm:t>
    </dgm:pt>
    <dgm:pt modelId="{CC630D5C-9AE4-49FB-9773-BDE4339C5984}" type="parTrans" cxnId="{0DBE67E7-903C-47D4-AF51-14272197FB33}">
      <dgm:prSet/>
      <dgm:spPr/>
      <dgm:t>
        <a:bodyPr/>
        <a:lstStyle/>
        <a:p>
          <a:endParaRPr lang="en-US"/>
        </a:p>
      </dgm:t>
    </dgm:pt>
    <dgm:pt modelId="{016135C5-32F8-4296-8FFD-7D1C58CE2C70}" type="sibTrans" cxnId="{0DBE67E7-903C-47D4-AF51-14272197FB33}">
      <dgm:prSet/>
      <dgm:spPr/>
      <dgm:t>
        <a:bodyPr/>
        <a:lstStyle/>
        <a:p>
          <a:endParaRPr lang="en-US"/>
        </a:p>
      </dgm:t>
    </dgm:pt>
    <dgm:pt modelId="{4BCB3140-F5F2-4C92-8A5B-9E7FB6953EA9}">
      <dgm:prSet phldrT="[Text]"/>
      <dgm:spPr/>
      <dgm:t>
        <a:bodyPr/>
        <a:lstStyle/>
        <a:p>
          <a:r>
            <a:rPr lang="en-US"/>
            <a:t>Environmental</a:t>
          </a:r>
        </a:p>
      </dgm:t>
    </dgm:pt>
    <dgm:pt modelId="{96E12C5E-FB4B-430E-B3AD-C60341CB83D1}" type="parTrans" cxnId="{24FF0211-7AAC-47AA-BF88-5A7D2EDB1796}">
      <dgm:prSet/>
      <dgm:spPr/>
      <dgm:t>
        <a:bodyPr/>
        <a:lstStyle/>
        <a:p>
          <a:endParaRPr lang="en-US"/>
        </a:p>
      </dgm:t>
    </dgm:pt>
    <dgm:pt modelId="{5605F08F-82B9-4CD7-B670-D6D63B2051E8}" type="sibTrans" cxnId="{24FF0211-7AAC-47AA-BF88-5A7D2EDB1796}">
      <dgm:prSet/>
      <dgm:spPr/>
      <dgm:t>
        <a:bodyPr/>
        <a:lstStyle/>
        <a:p>
          <a:endParaRPr lang="en-US"/>
        </a:p>
      </dgm:t>
    </dgm:pt>
    <dgm:pt modelId="{63366790-56B6-46A4-BBCD-6860FA22723F}">
      <dgm:prSet phldrT="[Text]"/>
      <dgm:spPr/>
      <dgm:t>
        <a:bodyPr/>
        <a:lstStyle/>
        <a:p>
          <a:r>
            <a:rPr lang="en-US"/>
            <a:t>Legal</a:t>
          </a:r>
        </a:p>
      </dgm:t>
    </dgm:pt>
    <dgm:pt modelId="{83EABC39-8D25-448E-A228-278F5E044F76}" type="parTrans" cxnId="{F3F90FD0-3F76-4DDF-8102-F61880032F64}">
      <dgm:prSet/>
      <dgm:spPr/>
      <dgm:t>
        <a:bodyPr/>
        <a:lstStyle/>
        <a:p>
          <a:endParaRPr lang="en-US"/>
        </a:p>
      </dgm:t>
    </dgm:pt>
    <dgm:pt modelId="{7A8A7F18-6692-4C54-A9A7-43834A037E4C}" type="sibTrans" cxnId="{F3F90FD0-3F76-4DDF-8102-F61880032F64}">
      <dgm:prSet/>
      <dgm:spPr/>
      <dgm:t>
        <a:bodyPr/>
        <a:lstStyle/>
        <a:p>
          <a:endParaRPr lang="en-US"/>
        </a:p>
      </dgm:t>
    </dgm:pt>
    <dgm:pt modelId="{0A58A5BD-2F62-4A56-A50A-8E9A6D52C820}" type="pres">
      <dgm:prSet presAssocID="{71E8FACB-1B30-4FAD-9D44-AAE07836C12D}" presName="composite" presStyleCnt="0">
        <dgm:presLayoutVars>
          <dgm:chMax val="1"/>
          <dgm:dir/>
          <dgm:resizeHandles val="exact"/>
        </dgm:presLayoutVars>
      </dgm:prSet>
      <dgm:spPr/>
    </dgm:pt>
    <dgm:pt modelId="{C30B7FDA-1CAE-4934-9B4C-02EEB331C487}" type="pres">
      <dgm:prSet presAssocID="{71E8FACB-1B30-4FAD-9D44-AAE07836C12D}" presName="radial" presStyleCnt="0">
        <dgm:presLayoutVars>
          <dgm:animLvl val="ctr"/>
        </dgm:presLayoutVars>
      </dgm:prSet>
      <dgm:spPr/>
    </dgm:pt>
    <dgm:pt modelId="{C5BB2A4D-878A-49D9-9191-22835C1756CC}" type="pres">
      <dgm:prSet presAssocID="{E2212B29-18D4-4429-9A13-45AA07AF8700}" presName="centerShape" presStyleLbl="vennNode1" presStyleIdx="0" presStyleCnt="7"/>
      <dgm:spPr/>
    </dgm:pt>
    <dgm:pt modelId="{5EE2C832-1F4C-44E8-B40D-91C8D94B7F6E}" type="pres">
      <dgm:prSet presAssocID="{F67C5D1C-7135-4B98-BB8B-0AAFBE646D2C}" presName="node" presStyleLbl="vennNode1" presStyleIdx="1" presStyleCnt="7">
        <dgm:presLayoutVars>
          <dgm:bulletEnabled val="1"/>
        </dgm:presLayoutVars>
      </dgm:prSet>
      <dgm:spPr/>
    </dgm:pt>
    <dgm:pt modelId="{40B3BA2B-210F-416F-B269-F6CF13871F4A}" type="pres">
      <dgm:prSet presAssocID="{71004C03-9353-49AE-98C3-0645419FB9C7}" presName="node" presStyleLbl="vennNode1" presStyleIdx="2" presStyleCnt="7">
        <dgm:presLayoutVars>
          <dgm:bulletEnabled val="1"/>
        </dgm:presLayoutVars>
      </dgm:prSet>
      <dgm:spPr/>
    </dgm:pt>
    <dgm:pt modelId="{C2DBD03F-68B8-4565-A73E-43B5D5168022}" type="pres">
      <dgm:prSet presAssocID="{AF67711A-2CB3-42B6-860F-98343445B377}" presName="node" presStyleLbl="vennNode1" presStyleIdx="3" presStyleCnt="7">
        <dgm:presLayoutVars>
          <dgm:bulletEnabled val="1"/>
        </dgm:presLayoutVars>
      </dgm:prSet>
      <dgm:spPr/>
    </dgm:pt>
    <dgm:pt modelId="{D86BB690-18B0-40AF-915A-4A6E5891FDD1}" type="pres">
      <dgm:prSet presAssocID="{57CD8B71-AAE5-4C28-ABCD-46D27E97AE6A}" presName="node" presStyleLbl="vennNode1" presStyleIdx="4" presStyleCnt="7">
        <dgm:presLayoutVars>
          <dgm:bulletEnabled val="1"/>
        </dgm:presLayoutVars>
      </dgm:prSet>
      <dgm:spPr/>
    </dgm:pt>
    <dgm:pt modelId="{411D9D4E-5D17-4782-97E0-6614B39C3CFB}" type="pres">
      <dgm:prSet presAssocID="{4BCB3140-F5F2-4C92-8A5B-9E7FB6953EA9}" presName="node" presStyleLbl="vennNode1" presStyleIdx="5" presStyleCnt="7">
        <dgm:presLayoutVars>
          <dgm:bulletEnabled val="1"/>
        </dgm:presLayoutVars>
      </dgm:prSet>
      <dgm:spPr/>
    </dgm:pt>
    <dgm:pt modelId="{538835D6-4625-4638-B5F2-0A44050BC925}" type="pres">
      <dgm:prSet presAssocID="{63366790-56B6-46A4-BBCD-6860FA22723F}" presName="node" presStyleLbl="vennNode1" presStyleIdx="6" presStyleCnt="7">
        <dgm:presLayoutVars>
          <dgm:bulletEnabled val="1"/>
        </dgm:presLayoutVars>
      </dgm:prSet>
      <dgm:spPr/>
    </dgm:pt>
  </dgm:ptLst>
  <dgm:cxnLst>
    <dgm:cxn modelId="{24FF0211-7AAC-47AA-BF88-5A7D2EDB1796}" srcId="{E2212B29-18D4-4429-9A13-45AA07AF8700}" destId="{4BCB3140-F5F2-4C92-8A5B-9E7FB6953EA9}" srcOrd="4" destOrd="0" parTransId="{96E12C5E-FB4B-430E-B3AD-C60341CB83D1}" sibTransId="{5605F08F-82B9-4CD7-B670-D6D63B2051E8}"/>
    <dgm:cxn modelId="{11A49C1E-8032-49DB-8F1E-31BAE361493E}" type="presOf" srcId="{AF67711A-2CB3-42B6-860F-98343445B377}" destId="{C2DBD03F-68B8-4565-A73E-43B5D5168022}" srcOrd="0" destOrd="0" presId="urn:microsoft.com/office/officeart/2005/8/layout/radial3"/>
    <dgm:cxn modelId="{82FC016F-5BE6-4170-A876-32FE8B8D39F6}" srcId="{E2212B29-18D4-4429-9A13-45AA07AF8700}" destId="{71004C03-9353-49AE-98C3-0645419FB9C7}" srcOrd="1" destOrd="0" parTransId="{18DF8982-8733-492E-87C6-31E0328EED48}" sibTransId="{514FD683-16EC-487C-BC36-7D149A50EF9A}"/>
    <dgm:cxn modelId="{D111A954-B36E-41C7-9423-E3CEB0902765}" type="presOf" srcId="{E2212B29-18D4-4429-9A13-45AA07AF8700}" destId="{C5BB2A4D-878A-49D9-9191-22835C1756CC}" srcOrd="0" destOrd="0" presId="urn:microsoft.com/office/officeart/2005/8/layout/radial3"/>
    <dgm:cxn modelId="{46810E55-5ACA-4F7A-89AC-701816318592}" type="presOf" srcId="{71E8FACB-1B30-4FAD-9D44-AAE07836C12D}" destId="{0A58A5BD-2F62-4A56-A50A-8E9A6D52C820}" srcOrd="0" destOrd="0" presId="urn:microsoft.com/office/officeart/2005/8/layout/radial3"/>
    <dgm:cxn modelId="{E3704F75-536C-4ECB-8298-89287B606E19}" type="presOf" srcId="{63366790-56B6-46A4-BBCD-6860FA22723F}" destId="{538835D6-4625-4638-B5F2-0A44050BC925}" srcOrd="0" destOrd="0" presId="urn:microsoft.com/office/officeart/2005/8/layout/radial3"/>
    <dgm:cxn modelId="{E4AAEC57-4ADD-48CD-AE8A-F26916D20D89}" type="presOf" srcId="{F67C5D1C-7135-4B98-BB8B-0AAFBE646D2C}" destId="{5EE2C832-1F4C-44E8-B40D-91C8D94B7F6E}" srcOrd="0" destOrd="0" presId="urn:microsoft.com/office/officeart/2005/8/layout/radial3"/>
    <dgm:cxn modelId="{1ACA3E58-0FA5-46EB-9762-1D1ECBECDA4A}" type="presOf" srcId="{57CD8B71-AAE5-4C28-ABCD-46D27E97AE6A}" destId="{D86BB690-18B0-40AF-915A-4A6E5891FDD1}" srcOrd="0" destOrd="0" presId="urn:microsoft.com/office/officeart/2005/8/layout/radial3"/>
    <dgm:cxn modelId="{09F15899-BF0F-4074-BFF6-F2858992AD3B}" srcId="{E2212B29-18D4-4429-9A13-45AA07AF8700}" destId="{F67C5D1C-7135-4B98-BB8B-0AAFBE646D2C}" srcOrd="0" destOrd="0" parTransId="{4C0D5DA4-486F-4793-9892-F8E00048C439}" sibTransId="{EE89929D-D6F1-486B-9F21-EDAD148171AC}"/>
    <dgm:cxn modelId="{93039DBA-4529-4BAD-9A8E-6ADFA5002F11}" srcId="{E2212B29-18D4-4429-9A13-45AA07AF8700}" destId="{AF67711A-2CB3-42B6-860F-98343445B377}" srcOrd="2" destOrd="0" parTransId="{7411ED92-5281-4C74-98DC-B5EF0488ED34}" sibTransId="{3EB3340F-B61C-41EF-BF1B-6C9DA5C209DC}"/>
    <dgm:cxn modelId="{A05041CB-3A1C-4417-88ED-35C6F84F1CEF}" type="presOf" srcId="{4BCB3140-F5F2-4C92-8A5B-9E7FB6953EA9}" destId="{411D9D4E-5D17-4782-97E0-6614B39C3CFB}" srcOrd="0" destOrd="0" presId="urn:microsoft.com/office/officeart/2005/8/layout/radial3"/>
    <dgm:cxn modelId="{F3F90FD0-3F76-4DDF-8102-F61880032F64}" srcId="{E2212B29-18D4-4429-9A13-45AA07AF8700}" destId="{63366790-56B6-46A4-BBCD-6860FA22723F}" srcOrd="5" destOrd="0" parTransId="{83EABC39-8D25-448E-A228-278F5E044F76}" sibTransId="{7A8A7F18-6692-4C54-A9A7-43834A037E4C}"/>
    <dgm:cxn modelId="{0DBE67E7-903C-47D4-AF51-14272197FB33}" srcId="{E2212B29-18D4-4429-9A13-45AA07AF8700}" destId="{57CD8B71-AAE5-4C28-ABCD-46D27E97AE6A}" srcOrd="3" destOrd="0" parTransId="{CC630D5C-9AE4-49FB-9773-BDE4339C5984}" sibTransId="{016135C5-32F8-4296-8FFD-7D1C58CE2C70}"/>
    <dgm:cxn modelId="{318E6AED-4F82-4FCD-A26D-6C9DE0486861}" type="presOf" srcId="{71004C03-9353-49AE-98C3-0645419FB9C7}" destId="{40B3BA2B-210F-416F-B269-F6CF13871F4A}" srcOrd="0" destOrd="0" presId="urn:microsoft.com/office/officeart/2005/8/layout/radial3"/>
    <dgm:cxn modelId="{EA6C7EFE-DABA-494A-BB78-BF2CED69BA6C}" srcId="{71E8FACB-1B30-4FAD-9D44-AAE07836C12D}" destId="{E2212B29-18D4-4429-9A13-45AA07AF8700}" srcOrd="0" destOrd="0" parTransId="{73950E81-E171-4E58-916E-0A85D46223CD}" sibTransId="{F312A551-7762-40D4-9979-8EF4D737AFD0}"/>
    <dgm:cxn modelId="{F36DAA68-93ED-4DF9-BBBE-E2EE1ED1BD1C}" type="presParOf" srcId="{0A58A5BD-2F62-4A56-A50A-8E9A6D52C820}" destId="{C30B7FDA-1CAE-4934-9B4C-02EEB331C487}" srcOrd="0" destOrd="0" presId="urn:microsoft.com/office/officeart/2005/8/layout/radial3"/>
    <dgm:cxn modelId="{99C7C272-B777-4E88-BDFB-ED254437A045}" type="presParOf" srcId="{C30B7FDA-1CAE-4934-9B4C-02EEB331C487}" destId="{C5BB2A4D-878A-49D9-9191-22835C1756CC}" srcOrd="0" destOrd="0" presId="urn:microsoft.com/office/officeart/2005/8/layout/radial3"/>
    <dgm:cxn modelId="{D394285D-E353-495A-AB4D-C8649E78210F}" type="presParOf" srcId="{C30B7FDA-1CAE-4934-9B4C-02EEB331C487}" destId="{5EE2C832-1F4C-44E8-B40D-91C8D94B7F6E}" srcOrd="1" destOrd="0" presId="urn:microsoft.com/office/officeart/2005/8/layout/radial3"/>
    <dgm:cxn modelId="{C72A2440-C2EC-42DF-85D6-9A88BA554F27}" type="presParOf" srcId="{C30B7FDA-1CAE-4934-9B4C-02EEB331C487}" destId="{40B3BA2B-210F-416F-B269-F6CF13871F4A}" srcOrd="2" destOrd="0" presId="urn:microsoft.com/office/officeart/2005/8/layout/radial3"/>
    <dgm:cxn modelId="{1CF38CA7-BB3C-4AD5-9C3C-5EB365AF2748}" type="presParOf" srcId="{C30B7FDA-1CAE-4934-9B4C-02EEB331C487}" destId="{C2DBD03F-68B8-4565-A73E-43B5D5168022}" srcOrd="3" destOrd="0" presId="urn:microsoft.com/office/officeart/2005/8/layout/radial3"/>
    <dgm:cxn modelId="{17FD8239-EC35-4532-B501-341CB372557D}" type="presParOf" srcId="{C30B7FDA-1CAE-4934-9B4C-02EEB331C487}" destId="{D86BB690-18B0-40AF-915A-4A6E5891FDD1}" srcOrd="4" destOrd="0" presId="urn:microsoft.com/office/officeart/2005/8/layout/radial3"/>
    <dgm:cxn modelId="{F815C202-4915-4C82-A1CE-1AF9E5C20241}" type="presParOf" srcId="{C30B7FDA-1CAE-4934-9B4C-02EEB331C487}" destId="{411D9D4E-5D17-4782-97E0-6614B39C3CFB}" srcOrd="5" destOrd="0" presId="urn:microsoft.com/office/officeart/2005/8/layout/radial3"/>
    <dgm:cxn modelId="{CDF2FA0F-465E-49B5-AB4B-99C74300F149}" type="presParOf" srcId="{C30B7FDA-1CAE-4934-9B4C-02EEB331C487}" destId="{538835D6-4625-4638-B5F2-0A44050BC925}" srcOrd="6" destOrd="0" presId="urn:microsoft.com/office/officeart/2005/8/layout/radial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472CCC-A478-4619-BE3E-1F81664026FE}">
      <dsp:nvSpPr>
        <dsp:cNvPr id="0" name=""/>
        <dsp:cNvSpPr/>
      </dsp:nvSpPr>
      <dsp:spPr>
        <a:xfrm>
          <a:off x="0" y="1325010"/>
          <a:ext cx="5890260" cy="434898"/>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Day 3</a:t>
          </a:r>
        </a:p>
      </dsp:txBody>
      <dsp:txXfrm>
        <a:off x="0" y="1325010"/>
        <a:ext cx="5890260" cy="234844"/>
      </dsp:txXfrm>
    </dsp:sp>
    <dsp:sp modelId="{FE95E4FB-785F-4A34-BF06-2E2E4BC44574}">
      <dsp:nvSpPr>
        <dsp:cNvPr id="0" name=""/>
        <dsp:cNvSpPr/>
      </dsp:nvSpPr>
      <dsp:spPr>
        <a:xfrm>
          <a:off x="0" y="1551157"/>
          <a:ext cx="5890260" cy="200053"/>
        </a:xfrm>
        <a:prstGeom prst="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Community and Legacy</a:t>
          </a:r>
        </a:p>
      </dsp:txBody>
      <dsp:txXfrm>
        <a:off x="0" y="1551157"/>
        <a:ext cx="5890260" cy="200053"/>
      </dsp:txXfrm>
    </dsp:sp>
    <dsp:sp modelId="{0931E851-C4C5-4D86-99C9-7398A31E00C4}">
      <dsp:nvSpPr>
        <dsp:cNvPr id="0" name=""/>
        <dsp:cNvSpPr/>
      </dsp:nvSpPr>
      <dsp:spPr>
        <a:xfrm rot="10800000">
          <a:off x="0" y="662660"/>
          <a:ext cx="5890260" cy="668873"/>
        </a:xfrm>
        <a:prstGeom prst="upArrowCallou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Day 2</a:t>
          </a:r>
        </a:p>
      </dsp:txBody>
      <dsp:txXfrm rot="-10800000">
        <a:off x="0" y="662660"/>
        <a:ext cx="5890260" cy="234774"/>
      </dsp:txXfrm>
    </dsp:sp>
    <dsp:sp modelId="{885F6D17-F73A-4F67-B2F2-E39CCDF9A335}">
      <dsp:nvSpPr>
        <dsp:cNvPr id="0" name=""/>
        <dsp:cNvSpPr/>
      </dsp:nvSpPr>
      <dsp:spPr>
        <a:xfrm>
          <a:off x="0" y="897435"/>
          <a:ext cx="5890260" cy="199993"/>
        </a:xfrm>
        <a:prstGeom prst="rect">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Cultural Immersion</a:t>
          </a:r>
        </a:p>
      </dsp:txBody>
      <dsp:txXfrm>
        <a:off x="0" y="897435"/>
        <a:ext cx="5890260" cy="199993"/>
      </dsp:txXfrm>
    </dsp:sp>
    <dsp:sp modelId="{F0A608CF-BF91-4A63-94AA-AC5D4FA35978}">
      <dsp:nvSpPr>
        <dsp:cNvPr id="0" name=""/>
        <dsp:cNvSpPr/>
      </dsp:nvSpPr>
      <dsp:spPr>
        <a:xfrm rot="10800000">
          <a:off x="0" y="311"/>
          <a:ext cx="5890260" cy="668873"/>
        </a:xfrm>
        <a:prstGeom prst="upArrowCallou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Day 1</a:t>
          </a:r>
        </a:p>
      </dsp:txBody>
      <dsp:txXfrm rot="-10800000">
        <a:off x="0" y="311"/>
        <a:ext cx="5890260" cy="234774"/>
      </dsp:txXfrm>
    </dsp:sp>
    <dsp:sp modelId="{74BCDE74-DCB8-4526-86D1-0851989DF996}">
      <dsp:nvSpPr>
        <dsp:cNvPr id="0" name=""/>
        <dsp:cNvSpPr/>
      </dsp:nvSpPr>
      <dsp:spPr>
        <a:xfrm>
          <a:off x="0" y="235085"/>
          <a:ext cx="5890260" cy="199993"/>
        </a:xfrm>
        <a:prstGeom prst="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Celebration and Welcome</a:t>
          </a:r>
        </a:p>
      </dsp:txBody>
      <dsp:txXfrm>
        <a:off x="0" y="235085"/>
        <a:ext cx="5890260" cy="1999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BB2A4D-878A-49D9-9191-22835C1756CC}">
      <dsp:nvSpPr>
        <dsp:cNvPr id="0" name=""/>
        <dsp:cNvSpPr/>
      </dsp:nvSpPr>
      <dsp:spPr>
        <a:xfrm>
          <a:off x="1933247" y="809297"/>
          <a:ext cx="2016144" cy="2016144"/>
        </a:xfrm>
        <a:prstGeom prst="ellipse">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r>
            <a:rPr lang="en-US" sz="3600" kern="1200"/>
            <a:t>PESTEL</a:t>
          </a:r>
        </a:p>
      </dsp:txBody>
      <dsp:txXfrm>
        <a:off x="2228504" y="1104554"/>
        <a:ext cx="1425630" cy="1425630"/>
      </dsp:txXfrm>
    </dsp:sp>
    <dsp:sp modelId="{5EE2C832-1F4C-44E8-B40D-91C8D94B7F6E}">
      <dsp:nvSpPr>
        <dsp:cNvPr id="0" name=""/>
        <dsp:cNvSpPr/>
      </dsp:nvSpPr>
      <dsp:spPr>
        <a:xfrm>
          <a:off x="2437283" y="359"/>
          <a:ext cx="1008072" cy="1008072"/>
        </a:xfrm>
        <a:prstGeom prst="ellipse">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Political</a:t>
          </a:r>
        </a:p>
      </dsp:txBody>
      <dsp:txXfrm>
        <a:off x="2584912" y="147988"/>
        <a:ext cx="712814" cy="712814"/>
      </dsp:txXfrm>
    </dsp:sp>
    <dsp:sp modelId="{40B3BA2B-210F-416F-B269-F6CF13871F4A}">
      <dsp:nvSpPr>
        <dsp:cNvPr id="0" name=""/>
        <dsp:cNvSpPr/>
      </dsp:nvSpPr>
      <dsp:spPr>
        <a:xfrm>
          <a:off x="3574352" y="656846"/>
          <a:ext cx="1008072" cy="1008072"/>
        </a:xfrm>
        <a:prstGeom prst="ellipse">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Economic</a:t>
          </a:r>
        </a:p>
      </dsp:txBody>
      <dsp:txXfrm>
        <a:off x="3721981" y="804475"/>
        <a:ext cx="712814" cy="712814"/>
      </dsp:txXfrm>
    </dsp:sp>
    <dsp:sp modelId="{C2DBD03F-68B8-4565-A73E-43B5D5168022}">
      <dsp:nvSpPr>
        <dsp:cNvPr id="0" name=""/>
        <dsp:cNvSpPr/>
      </dsp:nvSpPr>
      <dsp:spPr>
        <a:xfrm>
          <a:off x="3574352" y="1969820"/>
          <a:ext cx="1008072" cy="1008072"/>
        </a:xfrm>
        <a:prstGeom prst="ellipse">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Social</a:t>
          </a:r>
        </a:p>
      </dsp:txBody>
      <dsp:txXfrm>
        <a:off x="3721981" y="2117449"/>
        <a:ext cx="712814" cy="712814"/>
      </dsp:txXfrm>
    </dsp:sp>
    <dsp:sp modelId="{D86BB690-18B0-40AF-915A-4A6E5891FDD1}">
      <dsp:nvSpPr>
        <dsp:cNvPr id="0" name=""/>
        <dsp:cNvSpPr/>
      </dsp:nvSpPr>
      <dsp:spPr>
        <a:xfrm>
          <a:off x="2437283" y="2626307"/>
          <a:ext cx="1008072" cy="1008072"/>
        </a:xfrm>
        <a:prstGeom prst="ellipse">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Technological</a:t>
          </a:r>
        </a:p>
      </dsp:txBody>
      <dsp:txXfrm>
        <a:off x="2584912" y="2773936"/>
        <a:ext cx="712814" cy="712814"/>
      </dsp:txXfrm>
    </dsp:sp>
    <dsp:sp modelId="{411D9D4E-5D17-4782-97E0-6614B39C3CFB}">
      <dsp:nvSpPr>
        <dsp:cNvPr id="0" name=""/>
        <dsp:cNvSpPr/>
      </dsp:nvSpPr>
      <dsp:spPr>
        <a:xfrm>
          <a:off x="1300215" y="1969820"/>
          <a:ext cx="1008072" cy="1008072"/>
        </a:xfrm>
        <a:prstGeom prst="ellipse">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Environmental</a:t>
          </a:r>
        </a:p>
      </dsp:txBody>
      <dsp:txXfrm>
        <a:off x="1447844" y="2117449"/>
        <a:ext cx="712814" cy="712814"/>
      </dsp:txXfrm>
    </dsp:sp>
    <dsp:sp modelId="{538835D6-4625-4638-B5F2-0A44050BC925}">
      <dsp:nvSpPr>
        <dsp:cNvPr id="0" name=""/>
        <dsp:cNvSpPr/>
      </dsp:nvSpPr>
      <dsp:spPr>
        <a:xfrm>
          <a:off x="1300215" y="656846"/>
          <a:ext cx="1008072" cy="1008072"/>
        </a:xfrm>
        <a:prstGeom prst="ellipse">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Legal</a:t>
          </a:r>
        </a:p>
      </dsp:txBody>
      <dsp:txXfrm>
        <a:off x="1447844" y="804475"/>
        <a:ext cx="712814" cy="71281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C6788-40F3-4B16-BF1F-8BCC5B3C3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3290</Words>
  <Characters>18756</Characters>
  <Application>Microsoft Office Word</Application>
  <DocSecurity>0</DocSecurity>
  <Lines>156</Lines>
  <Paragraphs>44</Paragraphs>
  <ScaleCrop>false</ScaleCrop>
  <Company/>
  <LinksUpToDate>false</LinksUpToDate>
  <CharactersWithSpaces>22002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2025-05-28T18:01:00Z</dcterms:created>
  <dcterms:modified xsi:type="dcterms:W3CDTF">2025-06-13T12:43:00Z</dcterms:modified>
</cp:coreProperties>
</file>