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8970375" w:displacedByCustomXml="next"/>
    <w:sdt>
      <w:sdtPr>
        <w:id w:val="-1939669983"/>
        <w:docPartObj>
          <w:docPartGallery w:val="Cover Pages"/>
          <w:docPartUnique/>
        </w:docPartObj>
      </w:sdtPr>
      <w:sdtEndPr>
        <w:rPr>
          <w:color w:val="5B9BD5" w:themeColor="accent1"/>
          <w:lang w:val="en-GB"/>
        </w:rPr>
      </w:sdtEndPr>
      <w:sdtContent>
        <w:p w:rsidR="00790A77" w:rsidRDefault="00790A7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7AC2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rsidR="00790A77" w:rsidRDefault="004E45CF">
          <w:pPr>
            <w:spacing w:line="259" w:lineRule="auto"/>
            <w:jc w:val="left"/>
            <w:rPr>
              <w:color w:val="5B9BD5" w:themeColor="accent1"/>
              <w:lang w:val="en-GB"/>
            </w:rPr>
          </w:pPr>
          <w:r w:rsidRPr="00FB7F75">
            <w:rPr>
              <w:noProof/>
            </w:rPr>
            <mc:AlternateContent>
              <mc:Choice Requires="wps">
                <w:drawing>
                  <wp:anchor distT="45720" distB="45720" distL="114300" distR="114300" simplePos="0" relativeHeight="251666432" behindDoc="0" locked="0" layoutInCell="1" allowOverlap="1" wp14:anchorId="316020F7" wp14:editId="4FDD6A9D">
                    <wp:simplePos x="0" y="0"/>
                    <wp:positionH relativeFrom="margin">
                      <wp:align>center</wp:align>
                    </wp:positionH>
                    <wp:positionV relativeFrom="paragraph">
                      <wp:posOffset>4958080</wp:posOffset>
                    </wp:positionV>
                    <wp:extent cx="4114800" cy="1404620"/>
                    <wp:effectExtent l="0" t="0" r="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404620"/>
                            </a:xfrm>
                            <a:prstGeom prst="rect">
                              <a:avLst/>
                            </a:prstGeom>
                            <a:solidFill>
                              <a:srgbClr val="FFFFFF"/>
                            </a:solidFill>
                            <a:ln w="9525">
                              <a:noFill/>
                              <a:miter lim="800000"/>
                              <a:headEnd/>
                              <a:tailEnd/>
                            </a:ln>
                          </wps:spPr>
                          <wps:txbx>
                            <w:txbxContent>
                              <w:p w:rsidR="004E45CF" w:rsidRDefault="00417A76" w:rsidP="004E45CF">
                                <w:pPr>
                                  <w:jc w:val="center"/>
                                  <w:rPr>
                                    <w:rFonts w:cs="Arial"/>
                                    <w:szCs w:val="24"/>
                                  </w:rPr>
                                </w:pPr>
                                <w:r>
                                  <w:rPr>
                                    <w:rFonts w:cs="Arial"/>
                                    <w:szCs w:val="24"/>
                                  </w:rPr>
                                  <w:t xml:space="preserve">Student </w:t>
                                </w:r>
                                <w:r w:rsidR="00C3526B">
                                  <w:rPr>
                                    <w:rFonts w:cs="Arial"/>
                                    <w:szCs w:val="24"/>
                                  </w:rPr>
                                  <w:t xml:space="preserve">Name : </w:t>
                                </w:r>
                                <w:proofErr w:type="spellStart"/>
                                <w:r w:rsidR="00C3526B">
                                  <w:rPr>
                                    <w:rFonts w:cs="Arial"/>
                                    <w:szCs w:val="24"/>
                                  </w:rPr>
                                  <w:t>Masuma</w:t>
                                </w:r>
                                <w:proofErr w:type="spellEnd"/>
                                <w:r w:rsidR="00C3526B">
                                  <w:rPr>
                                    <w:rFonts w:cs="Arial"/>
                                    <w:szCs w:val="24"/>
                                  </w:rPr>
                                  <w:t xml:space="preserve"> </w:t>
                                </w:r>
                                <w:proofErr w:type="spellStart"/>
                                <w:r w:rsidR="00C3526B">
                                  <w:rPr>
                                    <w:rFonts w:cs="Arial"/>
                                    <w:szCs w:val="24"/>
                                  </w:rPr>
                                  <w:t>Yesmin</w:t>
                                </w:r>
                                <w:proofErr w:type="spellEnd"/>
                                <w:r w:rsidR="00C3526B">
                                  <w:rPr>
                                    <w:rFonts w:cs="Arial"/>
                                    <w:szCs w:val="24"/>
                                  </w:rPr>
                                  <w:t xml:space="preserve"> </w:t>
                                </w:r>
                              </w:p>
                              <w:p w:rsidR="004C49C2" w:rsidRDefault="004C49C2" w:rsidP="004E45CF">
                                <w:pPr>
                                  <w:jc w:val="center"/>
                                  <w:rPr>
                                    <w:rFonts w:cs="Arial"/>
                                    <w:szCs w:val="24"/>
                                  </w:rPr>
                                </w:pPr>
                                <w:r>
                                  <w:rPr>
                                    <w:rFonts w:cs="Arial"/>
                                    <w:szCs w:val="24"/>
                                  </w:rPr>
                                  <w:t>Student number :2</w:t>
                                </w:r>
                                <w:r w:rsidR="00895F59">
                                  <w:rPr>
                                    <w:rFonts w:cs="Arial"/>
                                    <w:szCs w:val="24"/>
                                  </w:rPr>
                                  <w:t>028061</w:t>
                                </w:r>
                              </w:p>
                              <w:p w:rsidR="004E45CF" w:rsidRDefault="004E45CF" w:rsidP="004E45CF">
                                <w:pPr>
                                  <w:jc w:val="center"/>
                                  <w:rPr>
                                    <w:rFonts w:cs="Arial"/>
                                    <w:szCs w:val="24"/>
                                  </w:rPr>
                                </w:pPr>
                                <w:r>
                                  <w:rPr>
                                    <w:rFonts w:cs="Arial"/>
                                    <w:szCs w:val="24"/>
                                  </w:rPr>
                                  <w:t>Module Title: Personnel Resourcing and Development</w:t>
                                </w:r>
                              </w:p>
                              <w:p w:rsidR="004E45CF" w:rsidRDefault="004E45CF" w:rsidP="004E45CF">
                                <w:pPr>
                                  <w:jc w:val="center"/>
                                  <w:rPr>
                                    <w:rFonts w:cs="Arial"/>
                                    <w:szCs w:val="24"/>
                                  </w:rPr>
                                </w:pPr>
                                <w:r>
                                  <w:rPr>
                                    <w:rFonts w:cs="Arial"/>
                                    <w:szCs w:val="24"/>
                                  </w:rPr>
                                  <w:t>Module Number: BMIH5005</w:t>
                                </w:r>
                              </w:p>
                              <w:p w:rsidR="004E45CF" w:rsidRDefault="00C50E5E" w:rsidP="004E45CF">
                                <w:pPr>
                                  <w:pStyle w:val="NoSpacing"/>
                                  <w:jc w:val="center"/>
                                  <w:rPr>
                                    <w:color w:val="595959" w:themeColor="text1" w:themeTint="A6"/>
                                    <w:sz w:val="20"/>
                                    <w:szCs w:val="20"/>
                                  </w:rPr>
                                </w:pPr>
                                <w:r>
                                  <w:rPr>
                                    <w:rFonts w:ascii="Arial" w:hAnsi="Arial" w:cs="Arial"/>
                                    <w:sz w:val="24"/>
                                    <w:szCs w:val="24"/>
                                    <w:highlight w:val="yellow"/>
                                  </w:rPr>
                                  <w:t xml:space="preserve"> Lecturer name : Emma Roberts </w:t>
                                </w:r>
                              </w:p>
                              <w:p w:rsidR="004E45CF" w:rsidRDefault="004E45CF" w:rsidP="004E45CF">
                                <w:pPr>
                                  <w:jc w:val="center"/>
                                </w:pPr>
                              </w:p>
                              <w:p w:rsidR="004E45CF" w:rsidRPr="00494130" w:rsidRDefault="004E45CF" w:rsidP="004E45CF">
                                <w:pPr>
                                  <w:jc w:val="center"/>
                                  <w:rPr>
                                    <w:rFonts w:cs="Arial"/>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16020F7" id="_x0000_t202" coordsize="21600,21600" o:spt="202" path="m,l,21600r21600,l21600,xe">
                    <v:stroke joinstyle="miter"/>
                    <v:path gradientshapeok="t" o:connecttype="rect"/>
                  </v:shapetype>
                  <v:shape id="Text Box 2" o:spid="_x0000_s1026" type="#_x0000_t202" style="position:absolute;margin-left:0;margin-top:390.4pt;width:324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" stroked="f">
                    <v:textbox style="mso-fit-shape-to-text:t">
                      <w:txbxContent>
                        <w:p w:rsidR="004E45CF" w:rsidRDefault="00417A76" w:rsidP="004E45CF">
                          <w:pPr>
                            <w:jc w:val="center"/>
                            <w:rPr>
                              <w:rFonts w:cs="Arial"/>
                              <w:szCs w:val="24"/>
                            </w:rPr>
                          </w:pPr>
                          <w:r>
                            <w:rPr>
                              <w:rFonts w:cs="Arial"/>
                              <w:szCs w:val="24"/>
                            </w:rPr>
                            <w:t xml:space="preserve">Student </w:t>
                          </w:r>
                          <w:r w:rsidR="00C3526B">
                            <w:rPr>
                              <w:rFonts w:cs="Arial"/>
                              <w:szCs w:val="24"/>
                            </w:rPr>
                            <w:t xml:space="preserve">Name : </w:t>
                          </w:r>
                          <w:proofErr w:type="spellStart"/>
                          <w:r w:rsidR="00C3526B">
                            <w:rPr>
                              <w:rFonts w:cs="Arial"/>
                              <w:szCs w:val="24"/>
                            </w:rPr>
                            <w:t>Masuma</w:t>
                          </w:r>
                          <w:proofErr w:type="spellEnd"/>
                          <w:r w:rsidR="00C3526B">
                            <w:rPr>
                              <w:rFonts w:cs="Arial"/>
                              <w:szCs w:val="24"/>
                            </w:rPr>
                            <w:t xml:space="preserve"> </w:t>
                          </w:r>
                          <w:proofErr w:type="spellStart"/>
                          <w:r w:rsidR="00C3526B">
                            <w:rPr>
                              <w:rFonts w:cs="Arial"/>
                              <w:szCs w:val="24"/>
                            </w:rPr>
                            <w:t>Yesmin</w:t>
                          </w:r>
                          <w:proofErr w:type="spellEnd"/>
                          <w:r w:rsidR="00C3526B">
                            <w:rPr>
                              <w:rFonts w:cs="Arial"/>
                              <w:szCs w:val="24"/>
                            </w:rPr>
                            <w:t xml:space="preserve"> </w:t>
                          </w:r>
                        </w:p>
                        <w:p w:rsidR="004C49C2" w:rsidRDefault="004C49C2" w:rsidP="004E45CF">
                          <w:pPr>
                            <w:jc w:val="center"/>
                            <w:rPr>
                              <w:rFonts w:cs="Arial"/>
                              <w:szCs w:val="24"/>
                            </w:rPr>
                          </w:pPr>
                          <w:r>
                            <w:rPr>
                              <w:rFonts w:cs="Arial"/>
                              <w:szCs w:val="24"/>
                            </w:rPr>
                            <w:t>Student number :2</w:t>
                          </w:r>
                          <w:r w:rsidR="00895F59">
                            <w:rPr>
                              <w:rFonts w:cs="Arial"/>
                              <w:szCs w:val="24"/>
                            </w:rPr>
                            <w:t>028061</w:t>
                          </w:r>
                        </w:p>
                        <w:p w:rsidR="004E45CF" w:rsidRDefault="004E45CF" w:rsidP="004E45CF">
                          <w:pPr>
                            <w:jc w:val="center"/>
                            <w:rPr>
                              <w:rFonts w:cs="Arial"/>
                              <w:szCs w:val="24"/>
                            </w:rPr>
                          </w:pPr>
                          <w:r>
                            <w:rPr>
                              <w:rFonts w:cs="Arial"/>
                              <w:szCs w:val="24"/>
                            </w:rPr>
                            <w:t>Module Title: Personnel Resourcing and Development</w:t>
                          </w:r>
                        </w:p>
                        <w:p w:rsidR="004E45CF" w:rsidRDefault="004E45CF" w:rsidP="004E45CF">
                          <w:pPr>
                            <w:jc w:val="center"/>
                            <w:rPr>
                              <w:rFonts w:cs="Arial"/>
                              <w:szCs w:val="24"/>
                            </w:rPr>
                          </w:pPr>
                          <w:r>
                            <w:rPr>
                              <w:rFonts w:cs="Arial"/>
                              <w:szCs w:val="24"/>
                            </w:rPr>
                            <w:t>Module Number: BMIH5005</w:t>
                          </w:r>
                        </w:p>
                        <w:p w:rsidR="004E45CF" w:rsidRDefault="00C50E5E" w:rsidP="004E45CF">
                          <w:pPr>
                            <w:pStyle w:val="NoSpacing"/>
                            <w:jc w:val="center"/>
                            <w:rPr>
                              <w:color w:val="595959" w:themeColor="text1" w:themeTint="A6"/>
                              <w:sz w:val="20"/>
                              <w:szCs w:val="20"/>
                            </w:rPr>
                          </w:pPr>
                          <w:r>
                            <w:rPr>
                              <w:rFonts w:ascii="Arial" w:hAnsi="Arial" w:cs="Arial"/>
                              <w:sz w:val="24"/>
                              <w:szCs w:val="24"/>
                              <w:highlight w:val="yellow"/>
                            </w:rPr>
                            <w:t xml:space="preserve"> Lecturer name : Emma Roberts </w:t>
                          </w:r>
                        </w:p>
                        <w:p w:rsidR="004E45CF" w:rsidRDefault="004E45CF" w:rsidP="004E45CF">
                          <w:pPr>
                            <w:jc w:val="center"/>
                          </w:pPr>
                        </w:p>
                        <w:p w:rsidR="004E45CF" w:rsidRPr="00494130" w:rsidRDefault="004E45CF" w:rsidP="004E45CF">
                          <w:pPr>
                            <w:jc w:val="center"/>
                            <w:rPr>
                              <w:rFonts w:cs="Arial"/>
                            </w:rPr>
                          </w:pPr>
                        </w:p>
                      </w:txbxContent>
                    </v:textbox>
                    <w10:wrap type="square" anchorx="margin"/>
                  </v:shape>
                </w:pict>
              </mc:Fallback>
            </mc:AlternateContent>
          </w:r>
          <w:r w:rsidR="00790A77">
            <w:rPr>
              <w:color w:val="5B9BD5" w:themeColor="accent1"/>
              <w:lang w:val="en-GB"/>
            </w:rPr>
            <w:br w:type="page"/>
          </w:r>
          <w:r w:rsidRPr="004B469D">
            <w:rPr>
              <w:rFonts w:cs="Arial"/>
              <w:b/>
              <w:noProof/>
              <w:szCs w:val="24"/>
            </w:rPr>
            <mc:AlternateContent>
              <mc:Choice Requires="wps">
                <w:drawing>
                  <wp:anchor distT="45720" distB="45720" distL="114300" distR="114300" simplePos="0" relativeHeight="251664384" behindDoc="0" locked="0" layoutInCell="1" allowOverlap="1" wp14:anchorId="2C163A76" wp14:editId="6BCD7AA2">
                    <wp:simplePos x="0" y="0"/>
                    <wp:positionH relativeFrom="margin">
                      <wp:posOffset>0</wp:posOffset>
                    </wp:positionH>
                    <wp:positionV relativeFrom="paragraph">
                      <wp:posOffset>330835</wp:posOffset>
                    </wp:positionV>
                    <wp:extent cx="6336665" cy="1404620"/>
                    <wp:effectExtent l="0" t="0" r="6985" b="12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6665" cy="1404620"/>
                            </a:xfrm>
                            <a:prstGeom prst="rect">
                              <a:avLst/>
                            </a:prstGeom>
                            <a:solidFill>
                              <a:srgbClr val="FFFFFF"/>
                            </a:solidFill>
                            <a:ln w="9525">
                              <a:noFill/>
                              <a:miter lim="800000"/>
                              <a:headEnd/>
                              <a:tailEnd/>
                            </a:ln>
                          </wps:spPr>
                          <wps:txbx>
                            <w:txbxContent>
                              <w:p w:rsidR="004E45CF" w:rsidRPr="00DC5D7A" w:rsidRDefault="004E45CF" w:rsidP="004E45CF">
                                <w:pPr>
                                  <w:jc w:val="center"/>
                                  <w:rPr>
                                    <w:rFonts w:cs="Arial"/>
                                    <w:b/>
                                    <w:sz w:val="44"/>
                                    <w:szCs w:val="24"/>
                                  </w:rPr>
                                </w:pPr>
                              </w:p>
                              <w:p w:rsidR="004E45CF" w:rsidRPr="004E45CF" w:rsidRDefault="00000000" w:rsidP="004E45CF">
                                <w:pPr>
                                  <w:jc w:val="center"/>
                                  <w:rPr>
                                    <w:rFonts w:cs="Arial"/>
                                    <w:b/>
                                    <w:sz w:val="44"/>
                                    <w:szCs w:val="24"/>
                                  </w:rPr>
                                </w:pPr>
                                <w:sdt>
                                  <w:sdtPr>
                                    <w:rPr>
                                      <w:rFonts w:cs="Arial"/>
                                      <w:b/>
                                      <w:sz w:val="4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E45CF" w:rsidRPr="004E45CF">
                                      <w:rPr>
                                        <w:rFonts w:cs="Arial"/>
                                        <w:b/>
                                        <w:sz w:val="44"/>
                                        <w:szCs w:val="24"/>
                                      </w:rPr>
                                      <w:t>Employee Engagement in Changing Hospitality Environment: A Hampton by Hilton London Waterloo Hotel Study</w:t>
                                    </w:r>
                                  </w:sdtContent>
                                </w:sdt>
                              </w:p>
                              <w:sdt>
                                <w:sdtPr>
                                  <w:rPr>
                                    <w:rFonts w:cs="Arial"/>
                                    <w:sz w:val="36"/>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E45CF" w:rsidRPr="004E45CF" w:rsidRDefault="004E45CF" w:rsidP="004E45CF">
                                    <w:pPr>
                                      <w:jc w:val="center"/>
                                      <w:rPr>
                                        <w:rFonts w:cs="Arial"/>
                                        <w:sz w:val="36"/>
                                        <w:szCs w:val="24"/>
                                      </w:rPr>
                                    </w:pPr>
                                    <w:r w:rsidRPr="004E45CF">
                                      <w:rPr>
                                        <w:rFonts w:cs="Arial"/>
                                        <w:sz w:val="36"/>
                                        <w:szCs w:val="24"/>
                                      </w:rPr>
                                      <w:t xml:space="preserve">(Impact of </w:t>
                                    </w:r>
                                    <w:proofErr w:type="spellStart"/>
                                    <w:r w:rsidRPr="004E45CF">
                                      <w:rPr>
                                        <w:rFonts w:cs="Arial"/>
                                        <w:sz w:val="36"/>
                                        <w:szCs w:val="24"/>
                                      </w:rPr>
                                      <w:t>Brexit</w:t>
                                    </w:r>
                                    <w:proofErr w:type="spellEnd"/>
                                    <w:r w:rsidRPr="004E45CF">
                                      <w:rPr>
                                        <w:rFonts w:cs="Arial"/>
                                        <w:sz w:val="36"/>
                                        <w:szCs w:val="24"/>
                                      </w:rPr>
                                      <w:t>, Covid-19 Pandemic and Russia-Ukraine War)</w:t>
                                    </w:r>
                                  </w:p>
                                </w:sdtContent>
                              </w:sdt>
                              <w:p w:rsidR="004E45CF" w:rsidRDefault="004E45CF" w:rsidP="004E45C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163A76" id="_x0000_s1027" type="#_x0000_t202" style="position:absolute;margin-left:0;margin-top:26.05pt;width:498.9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" stroked="f">
                    <v:textbox style="mso-fit-shape-to-text:t">
                      <w:txbxContent>
                        <w:p w:rsidR="004E45CF" w:rsidRPr="00DC5D7A" w:rsidRDefault="004E45CF" w:rsidP="004E45CF">
                          <w:pPr>
                            <w:jc w:val="center"/>
                            <w:rPr>
                              <w:rFonts w:cs="Arial"/>
                              <w:b/>
                              <w:sz w:val="44"/>
                              <w:szCs w:val="24"/>
                            </w:rPr>
                          </w:pPr>
                        </w:p>
                        <w:p w:rsidR="004E45CF" w:rsidRPr="004E45CF" w:rsidRDefault="004E45CF" w:rsidP="004E45CF">
                          <w:pPr>
                            <w:jc w:val="center"/>
                            <w:rPr>
                              <w:rFonts w:cs="Arial"/>
                              <w:b/>
                              <w:sz w:val="44"/>
                              <w:szCs w:val="24"/>
                            </w:rPr>
                          </w:pPr>
                          <w:sdt>
                            <w:sdtPr>
                              <w:rPr>
                                <w:rFonts w:cs="Arial"/>
                                <w:b/>
                                <w:sz w:val="4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E45CF">
                                <w:rPr>
                                  <w:rFonts w:cs="Arial"/>
                                  <w:b/>
                                  <w:sz w:val="44"/>
                                  <w:szCs w:val="24"/>
                                </w:rPr>
                                <w:t>Employee Engagement in Changing Hospitality Environment: A Hampton by Hilton London Waterloo Hotel Study</w:t>
                              </w:r>
                            </w:sdtContent>
                          </w:sdt>
                        </w:p>
                        <w:sdt>
                          <w:sdtPr>
                            <w:rPr>
                              <w:rFonts w:cs="Arial"/>
                              <w:sz w:val="36"/>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E45CF" w:rsidRPr="004E45CF" w:rsidRDefault="004E45CF" w:rsidP="004E45CF">
                              <w:pPr>
                                <w:jc w:val="center"/>
                                <w:rPr>
                                  <w:rFonts w:cs="Arial"/>
                                  <w:sz w:val="36"/>
                                  <w:szCs w:val="24"/>
                                </w:rPr>
                              </w:pPr>
                              <w:r w:rsidRPr="004E45CF">
                                <w:rPr>
                                  <w:rFonts w:cs="Arial"/>
                                  <w:sz w:val="36"/>
                                  <w:szCs w:val="24"/>
                                </w:rPr>
                                <w:t xml:space="preserve">(Impact of </w:t>
                              </w:r>
                              <w:proofErr w:type="spellStart"/>
                              <w:r w:rsidRPr="004E45CF">
                                <w:rPr>
                                  <w:rFonts w:cs="Arial"/>
                                  <w:sz w:val="36"/>
                                  <w:szCs w:val="24"/>
                                </w:rPr>
                                <w:t>Brexit</w:t>
                              </w:r>
                              <w:proofErr w:type="spellEnd"/>
                              <w:r w:rsidRPr="004E45CF">
                                <w:rPr>
                                  <w:rFonts w:cs="Arial"/>
                                  <w:sz w:val="36"/>
                                  <w:szCs w:val="24"/>
                                </w:rPr>
                                <w:t>, Covid-19 Pandemic and Russia-Ukraine War)</w:t>
                              </w:r>
                            </w:p>
                          </w:sdtContent>
                        </w:sdt>
                        <w:p w:rsidR="004E45CF" w:rsidRDefault="004E45CF" w:rsidP="004E45CF"/>
                      </w:txbxContent>
                    </v:textbox>
                    <w10:wrap type="square" anchorx="margin"/>
                  </v:shape>
                </w:pict>
              </mc:Fallback>
            </mc:AlternateContent>
          </w:r>
        </w:p>
      </w:sdtContent>
    </w:sdt>
    <w:sdt>
      <w:sdtPr>
        <w:rPr>
          <w:rFonts w:ascii="Arial" w:eastAsiaTheme="minorHAnsi" w:hAnsi="Arial" w:cstheme="minorBidi"/>
          <w:color w:val="auto"/>
          <w:sz w:val="24"/>
          <w:szCs w:val="22"/>
        </w:rPr>
        <w:id w:val="-368071250"/>
        <w:docPartObj>
          <w:docPartGallery w:val="Table of Contents"/>
          <w:docPartUnique/>
        </w:docPartObj>
      </w:sdtPr>
      <w:sdtEndPr>
        <w:rPr>
          <w:b/>
          <w:bCs/>
          <w:noProof/>
        </w:rPr>
      </w:sdtEndPr>
      <w:sdtContent>
        <w:p w:rsidR="007A04E0" w:rsidRPr="007A04E0" w:rsidRDefault="007A04E0" w:rsidP="007A04E0">
          <w:pPr>
            <w:pStyle w:val="TOCHeading"/>
            <w:spacing w:line="360" w:lineRule="auto"/>
            <w:jc w:val="both"/>
            <w:rPr>
              <w:rFonts w:ascii="Arial" w:hAnsi="Arial" w:cs="Arial"/>
              <w:b/>
              <w:szCs w:val="24"/>
            </w:rPr>
          </w:pPr>
          <w:r w:rsidRPr="007A04E0">
            <w:rPr>
              <w:rFonts w:ascii="Arial" w:hAnsi="Arial" w:cs="Arial"/>
              <w:b/>
              <w:szCs w:val="24"/>
            </w:rPr>
            <w:t>Table of Contents</w:t>
          </w:r>
        </w:p>
        <w:p w:rsidR="007A04E0" w:rsidRPr="007A04E0" w:rsidRDefault="007A04E0" w:rsidP="007A04E0">
          <w:pPr>
            <w:pStyle w:val="TOC1"/>
            <w:tabs>
              <w:tab w:val="right" w:leader="dot" w:pos="9350"/>
            </w:tabs>
            <w:rPr>
              <w:rFonts w:cs="Arial"/>
              <w:noProof/>
              <w:szCs w:val="24"/>
            </w:rPr>
          </w:pPr>
          <w:r w:rsidRPr="007A04E0">
            <w:rPr>
              <w:rFonts w:cs="Arial"/>
              <w:szCs w:val="24"/>
            </w:rPr>
            <w:fldChar w:fldCharType="begin"/>
          </w:r>
          <w:r w:rsidRPr="007A04E0">
            <w:rPr>
              <w:rFonts w:cs="Arial"/>
              <w:szCs w:val="24"/>
            </w:rPr>
            <w:instrText xml:space="preserve"> TOC \o "1-3" \h \z \u </w:instrText>
          </w:r>
          <w:r w:rsidRPr="007A04E0">
            <w:rPr>
              <w:rFonts w:cs="Arial"/>
              <w:szCs w:val="24"/>
            </w:rPr>
            <w:fldChar w:fldCharType="separate"/>
          </w:r>
          <w:hyperlink w:anchor="_Toc106655342" w:history="1">
            <w:r w:rsidRPr="007A04E0">
              <w:rPr>
                <w:rStyle w:val="Hyperlink"/>
                <w:rFonts w:cs="Arial"/>
                <w:noProof/>
                <w:szCs w:val="24"/>
                <w:lang w:val="en-GB"/>
              </w:rPr>
              <w:t>1.0 Introduction</w:t>
            </w:r>
            <w:r w:rsidRPr="007A04E0">
              <w:rPr>
                <w:rFonts w:cs="Arial"/>
                <w:noProof/>
                <w:webHidden/>
                <w:szCs w:val="24"/>
              </w:rPr>
              <w:tab/>
            </w:r>
            <w:r w:rsidRPr="007A04E0">
              <w:rPr>
                <w:rFonts w:cs="Arial"/>
                <w:noProof/>
                <w:webHidden/>
                <w:szCs w:val="24"/>
              </w:rPr>
              <w:fldChar w:fldCharType="begin"/>
            </w:r>
            <w:r w:rsidRPr="007A04E0">
              <w:rPr>
                <w:rFonts w:cs="Arial"/>
                <w:noProof/>
                <w:webHidden/>
                <w:szCs w:val="24"/>
              </w:rPr>
              <w:instrText xml:space="preserve"> PAGEREF _Toc106655342 \h </w:instrText>
            </w:r>
            <w:r w:rsidRPr="007A04E0">
              <w:rPr>
                <w:rFonts w:cs="Arial"/>
                <w:noProof/>
                <w:webHidden/>
                <w:szCs w:val="24"/>
              </w:rPr>
            </w:r>
            <w:r w:rsidRPr="007A04E0">
              <w:rPr>
                <w:rFonts w:cs="Arial"/>
                <w:noProof/>
                <w:webHidden/>
                <w:szCs w:val="24"/>
              </w:rPr>
              <w:fldChar w:fldCharType="separate"/>
            </w:r>
            <w:r w:rsidRPr="007A04E0">
              <w:rPr>
                <w:rFonts w:cs="Arial"/>
                <w:noProof/>
                <w:webHidden/>
                <w:szCs w:val="24"/>
              </w:rPr>
              <w:t>2</w:t>
            </w:r>
            <w:r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3" w:history="1">
            <w:r w:rsidR="007A04E0" w:rsidRPr="007A04E0">
              <w:rPr>
                <w:rStyle w:val="Hyperlink"/>
                <w:rFonts w:cs="Arial"/>
                <w:noProof/>
                <w:szCs w:val="24"/>
                <w:lang w:val="en-GB"/>
              </w:rPr>
              <w:t>1.1 Introduction</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_Toc106655343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2</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4" w:history="1">
            <w:r w:rsidR="007A04E0" w:rsidRPr="007A04E0">
              <w:rPr>
                <w:rStyle w:val="Hyperlink"/>
                <w:rFonts w:cs="Arial"/>
                <w:noProof/>
                <w:szCs w:val="24"/>
                <w:lang w:val="en-GB"/>
              </w:rPr>
              <w:t>1.2 Study Background</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_Toc106655344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2</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5" w:history="1">
            <w:r w:rsidR="007A04E0" w:rsidRPr="007A04E0">
              <w:rPr>
                <w:rStyle w:val="Hyperlink"/>
                <w:rFonts w:cs="Arial"/>
                <w:noProof/>
                <w:szCs w:val="24"/>
                <w:lang w:val="en-GB"/>
              </w:rPr>
              <w:t>1.3 Scope of the Research</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_Toc106655345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2</w:t>
            </w:r>
            <w:r w:rsidR="007A04E0" w:rsidRPr="007A04E0">
              <w:rPr>
                <w:rFonts w:cs="Arial"/>
                <w:noProof/>
                <w:webHidden/>
                <w:szCs w:val="24"/>
              </w:rPr>
              <w:fldChar w:fldCharType="end"/>
            </w:r>
          </w:hyperlink>
        </w:p>
        <w:p w:rsidR="007A04E0" w:rsidRPr="007A04E0" w:rsidRDefault="00000000" w:rsidP="007A04E0">
          <w:pPr>
            <w:pStyle w:val="TOC1"/>
            <w:tabs>
              <w:tab w:val="right" w:leader="dot" w:pos="9350"/>
            </w:tabs>
            <w:rPr>
              <w:rFonts w:cs="Arial"/>
              <w:noProof/>
              <w:szCs w:val="24"/>
            </w:rPr>
          </w:pPr>
          <w:hyperlink w:anchor="_Toc106655346" w:history="1">
            <w:r w:rsidR="007A04E0" w:rsidRPr="007A04E0">
              <w:rPr>
                <w:rStyle w:val="Hyperlink"/>
                <w:rFonts w:cs="Arial"/>
                <w:noProof/>
                <w:szCs w:val="24"/>
              </w:rPr>
              <w:t>2.0 Methodology and Discussion</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_Toc106655346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4</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7" w:history="1">
            <w:r w:rsidR="007A04E0" w:rsidRPr="007A04E0">
              <w:rPr>
                <w:rStyle w:val="Hyperlink"/>
                <w:rFonts w:cs="Arial"/>
                <w:noProof/>
                <w:szCs w:val="24"/>
              </w:rPr>
              <w:t>2.1 Employee Engagement</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_Toc106655347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4</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8" w:history="1">
            <w:r w:rsidR="007A04E0" w:rsidRPr="007A04E0">
              <w:rPr>
                <w:rStyle w:val="Hyperlink"/>
                <w:rFonts w:cs="Arial"/>
                <w:noProof/>
                <w:szCs w:val="24"/>
                <w:lang w:val="en-GB"/>
              </w:rPr>
              <w:t>2.2 Impact of High Employee Engagement</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_Toc106655348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4</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49" w:history="1">
            <w:r w:rsidR="007A04E0" w:rsidRPr="007A04E0">
              <w:rPr>
                <w:rStyle w:val="Hyperlink"/>
                <w:rFonts w:cs="Arial"/>
                <w:noProof/>
                <w:szCs w:val="24"/>
              </w:rPr>
              <w:t>2.3 Identification of the Relevant Factors based on the IES Model</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_Toc106655349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5</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50" w:history="1">
            <w:r w:rsidR="007A04E0" w:rsidRPr="007A04E0">
              <w:rPr>
                <w:rStyle w:val="Hyperlink"/>
                <w:rFonts w:cs="Arial"/>
                <w:noProof/>
                <w:szCs w:val="24"/>
                <w:lang w:val="en-GB"/>
              </w:rPr>
              <w:t>2.4 Ways to Gather Information for the Study (Primary and Secondary Research)</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_Toc106655350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6</w:t>
            </w:r>
            <w:r w:rsidR="007A04E0" w:rsidRPr="007A04E0">
              <w:rPr>
                <w:rFonts w:cs="Arial"/>
                <w:noProof/>
                <w:webHidden/>
                <w:szCs w:val="24"/>
              </w:rPr>
              <w:fldChar w:fldCharType="end"/>
            </w:r>
          </w:hyperlink>
        </w:p>
        <w:p w:rsidR="007A04E0" w:rsidRPr="007A04E0" w:rsidRDefault="00000000" w:rsidP="007A04E0">
          <w:pPr>
            <w:pStyle w:val="TOC1"/>
            <w:tabs>
              <w:tab w:val="right" w:leader="dot" w:pos="9350"/>
            </w:tabs>
            <w:rPr>
              <w:rFonts w:cs="Arial"/>
              <w:noProof/>
              <w:szCs w:val="24"/>
            </w:rPr>
          </w:pPr>
          <w:hyperlink w:anchor="_Toc106655351" w:history="1">
            <w:r w:rsidR="007A04E0" w:rsidRPr="007A04E0">
              <w:rPr>
                <w:rStyle w:val="Hyperlink"/>
                <w:rFonts w:cs="Arial"/>
                <w:noProof/>
                <w:szCs w:val="24"/>
                <w:lang w:val="en-GB"/>
              </w:rPr>
              <w:t>3.0 Research Method Evaluation &amp; Conclusion</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_Toc106655351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10</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52" w:history="1">
            <w:r w:rsidR="007A04E0" w:rsidRPr="007A04E0">
              <w:rPr>
                <w:rStyle w:val="Hyperlink"/>
                <w:rFonts w:cs="Arial"/>
                <w:noProof/>
                <w:szCs w:val="24"/>
                <w:lang w:val="en-GB"/>
              </w:rPr>
              <w:t>3.1 Primary Research Method</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_Toc106655352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10</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53" w:history="1">
            <w:r w:rsidR="007A04E0" w:rsidRPr="007A04E0">
              <w:rPr>
                <w:rStyle w:val="Hyperlink"/>
                <w:rFonts w:cs="Arial"/>
                <w:noProof/>
                <w:szCs w:val="24"/>
                <w:lang w:val="en-GB"/>
              </w:rPr>
              <w:t>3.2 Secondary Research Method</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_Toc106655353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10</w:t>
            </w:r>
            <w:r w:rsidR="007A04E0" w:rsidRPr="007A04E0">
              <w:rPr>
                <w:rFonts w:cs="Arial"/>
                <w:noProof/>
                <w:webHidden/>
                <w:szCs w:val="24"/>
              </w:rPr>
              <w:fldChar w:fldCharType="end"/>
            </w:r>
          </w:hyperlink>
        </w:p>
        <w:p w:rsidR="007A04E0" w:rsidRPr="007A04E0" w:rsidRDefault="00000000" w:rsidP="007A04E0">
          <w:pPr>
            <w:pStyle w:val="TOC2"/>
            <w:tabs>
              <w:tab w:val="right" w:leader="dot" w:pos="9350"/>
            </w:tabs>
            <w:rPr>
              <w:rFonts w:cs="Arial"/>
              <w:noProof/>
              <w:szCs w:val="24"/>
            </w:rPr>
          </w:pPr>
          <w:hyperlink w:anchor="_Toc106655354" w:history="1">
            <w:r w:rsidR="007A04E0" w:rsidRPr="007A04E0">
              <w:rPr>
                <w:rStyle w:val="Hyperlink"/>
                <w:rFonts w:cs="Arial"/>
                <w:noProof/>
                <w:szCs w:val="24"/>
                <w:lang w:val="en-GB"/>
              </w:rPr>
              <w:t>3.3 Conclusion</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_Toc106655354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11</w:t>
            </w:r>
            <w:r w:rsidR="007A04E0" w:rsidRPr="007A04E0">
              <w:rPr>
                <w:rFonts w:cs="Arial"/>
                <w:noProof/>
                <w:webHidden/>
                <w:szCs w:val="24"/>
              </w:rPr>
              <w:fldChar w:fldCharType="end"/>
            </w:r>
          </w:hyperlink>
        </w:p>
        <w:p w:rsidR="007A04E0" w:rsidRPr="007A04E0" w:rsidRDefault="00000000" w:rsidP="007A04E0">
          <w:pPr>
            <w:pStyle w:val="TOC1"/>
            <w:tabs>
              <w:tab w:val="right" w:leader="dot" w:pos="9350"/>
            </w:tabs>
            <w:rPr>
              <w:rFonts w:cs="Arial"/>
              <w:noProof/>
              <w:szCs w:val="24"/>
            </w:rPr>
          </w:pPr>
          <w:hyperlink w:anchor="_Toc106655355" w:history="1">
            <w:r w:rsidR="007A04E0" w:rsidRPr="007A04E0">
              <w:rPr>
                <w:rStyle w:val="Hyperlink"/>
                <w:rFonts w:cs="Arial"/>
                <w:noProof/>
                <w:szCs w:val="24"/>
                <w:lang w:val="en-GB"/>
              </w:rPr>
              <w:t>References</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_Toc106655355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12</w:t>
            </w:r>
            <w:r w:rsidR="007A04E0" w:rsidRPr="007A04E0">
              <w:rPr>
                <w:rFonts w:cs="Arial"/>
                <w:noProof/>
                <w:webHidden/>
                <w:szCs w:val="24"/>
              </w:rPr>
              <w:fldChar w:fldCharType="end"/>
            </w:r>
          </w:hyperlink>
        </w:p>
        <w:p w:rsidR="007A04E0" w:rsidRPr="007A04E0" w:rsidRDefault="00000000" w:rsidP="007A04E0">
          <w:pPr>
            <w:pStyle w:val="TOC1"/>
            <w:tabs>
              <w:tab w:val="right" w:leader="dot" w:pos="9350"/>
            </w:tabs>
            <w:rPr>
              <w:rFonts w:cs="Arial"/>
              <w:noProof/>
              <w:szCs w:val="24"/>
            </w:rPr>
          </w:pPr>
          <w:hyperlink w:anchor="_Toc106655356" w:history="1">
            <w:r w:rsidR="007A04E0" w:rsidRPr="007A04E0">
              <w:rPr>
                <w:rStyle w:val="Hyperlink"/>
                <w:rFonts w:cs="Arial"/>
                <w:noProof/>
                <w:szCs w:val="24"/>
              </w:rPr>
              <w:t>Appendix 01</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_Toc106655356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15</w:t>
            </w:r>
            <w:r w:rsidR="007A04E0" w:rsidRPr="007A04E0">
              <w:rPr>
                <w:rFonts w:cs="Arial"/>
                <w:noProof/>
                <w:webHidden/>
                <w:szCs w:val="24"/>
              </w:rPr>
              <w:fldChar w:fldCharType="end"/>
            </w:r>
          </w:hyperlink>
        </w:p>
        <w:p w:rsidR="007A04E0" w:rsidRPr="007A04E0" w:rsidRDefault="00000000" w:rsidP="007A04E0">
          <w:pPr>
            <w:pStyle w:val="TOC1"/>
            <w:tabs>
              <w:tab w:val="right" w:leader="dot" w:pos="9350"/>
            </w:tabs>
            <w:rPr>
              <w:rFonts w:cs="Arial"/>
              <w:noProof/>
              <w:szCs w:val="24"/>
            </w:rPr>
          </w:pPr>
          <w:hyperlink w:anchor="_Toc106655357" w:history="1">
            <w:r w:rsidR="007A04E0" w:rsidRPr="007A04E0">
              <w:rPr>
                <w:rStyle w:val="Hyperlink"/>
                <w:rFonts w:cs="Arial"/>
                <w:noProof/>
                <w:szCs w:val="24"/>
                <w:lang w:val="en-GB"/>
              </w:rPr>
              <w:t>Appendix 02</w:t>
            </w:r>
            <w:r w:rsidR="007A04E0" w:rsidRPr="007A04E0">
              <w:rPr>
                <w:rFonts w:cs="Arial"/>
                <w:noProof/>
                <w:webHidden/>
                <w:szCs w:val="24"/>
              </w:rPr>
              <w:tab/>
            </w:r>
            <w:r w:rsidR="007A04E0" w:rsidRPr="007A04E0">
              <w:rPr>
                <w:rFonts w:cs="Arial"/>
                <w:noProof/>
                <w:webHidden/>
                <w:szCs w:val="24"/>
              </w:rPr>
              <w:fldChar w:fldCharType="begin"/>
            </w:r>
            <w:r w:rsidR="007A04E0" w:rsidRPr="007A04E0">
              <w:rPr>
                <w:rFonts w:cs="Arial"/>
                <w:noProof/>
                <w:webHidden/>
                <w:szCs w:val="24"/>
              </w:rPr>
              <w:instrText xml:space="preserve"> PAGEREF _Toc106655357 \h </w:instrText>
            </w:r>
            <w:r w:rsidR="007A04E0" w:rsidRPr="007A04E0">
              <w:rPr>
                <w:rFonts w:cs="Arial"/>
                <w:noProof/>
                <w:webHidden/>
                <w:szCs w:val="24"/>
              </w:rPr>
            </w:r>
            <w:r w:rsidR="007A04E0" w:rsidRPr="007A04E0">
              <w:rPr>
                <w:rFonts w:cs="Arial"/>
                <w:noProof/>
                <w:webHidden/>
                <w:szCs w:val="24"/>
              </w:rPr>
              <w:fldChar w:fldCharType="separate"/>
            </w:r>
            <w:r w:rsidR="007A04E0" w:rsidRPr="007A04E0">
              <w:rPr>
                <w:rFonts w:cs="Arial"/>
                <w:noProof/>
                <w:webHidden/>
                <w:szCs w:val="24"/>
              </w:rPr>
              <w:t>18</w:t>
            </w:r>
            <w:r w:rsidR="007A04E0" w:rsidRPr="007A04E0">
              <w:rPr>
                <w:rFonts w:cs="Arial"/>
                <w:noProof/>
                <w:webHidden/>
                <w:szCs w:val="24"/>
              </w:rPr>
              <w:fldChar w:fldCharType="end"/>
            </w:r>
          </w:hyperlink>
        </w:p>
        <w:p w:rsidR="007A04E0" w:rsidRDefault="007A04E0" w:rsidP="007A04E0">
          <w:r w:rsidRPr="007A04E0">
            <w:rPr>
              <w:rFonts w:cs="Arial"/>
              <w:b/>
              <w:bCs/>
              <w:noProof/>
              <w:szCs w:val="24"/>
            </w:rPr>
            <w:fldChar w:fldCharType="end"/>
          </w:r>
        </w:p>
      </w:sdtContent>
    </w:sdt>
    <w:p w:rsidR="00892967" w:rsidRDefault="00892967" w:rsidP="00892967">
      <w:pPr>
        <w:rPr>
          <w:lang w:val="en-GB"/>
        </w:rPr>
      </w:pPr>
    </w:p>
    <w:p w:rsidR="00892967" w:rsidRDefault="00892967">
      <w:pPr>
        <w:spacing w:line="259" w:lineRule="auto"/>
        <w:jc w:val="left"/>
        <w:rPr>
          <w:lang w:val="en-GB"/>
        </w:rPr>
      </w:pPr>
      <w:r>
        <w:rPr>
          <w:lang w:val="en-GB"/>
        </w:rPr>
        <w:br w:type="page"/>
      </w:r>
    </w:p>
    <w:p w:rsidR="00220DA4" w:rsidRPr="00FB7F75" w:rsidRDefault="00220DA4" w:rsidP="00892967">
      <w:pPr>
        <w:pStyle w:val="Heading1"/>
        <w:rPr>
          <w:lang w:val="en-GB"/>
        </w:rPr>
      </w:pPr>
      <w:bookmarkStart w:id="1" w:name="_Toc106655342"/>
      <w:r w:rsidRPr="00FB7F75">
        <w:rPr>
          <w:lang w:val="en-GB"/>
        </w:rPr>
        <w:t>1.0 Introduction</w:t>
      </w:r>
      <w:bookmarkEnd w:id="0"/>
      <w:bookmarkEnd w:id="1"/>
    </w:p>
    <w:p w:rsidR="00220DA4" w:rsidRPr="00FB7F75" w:rsidRDefault="00220DA4" w:rsidP="00F4662F">
      <w:pPr>
        <w:pStyle w:val="Heading2"/>
        <w:rPr>
          <w:lang w:val="en-GB"/>
        </w:rPr>
      </w:pPr>
      <w:bookmarkStart w:id="2" w:name="_Toc89209320"/>
      <w:bookmarkStart w:id="3" w:name="_Toc106655343"/>
      <w:r w:rsidRPr="00FB7F75">
        <w:rPr>
          <w:lang w:val="en-GB"/>
        </w:rPr>
        <w:t>1.1 Introduction</w:t>
      </w:r>
      <w:bookmarkEnd w:id="2"/>
      <w:bookmarkEnd w:id="3"/>
    </w:p>
    <w:p w:rsidR="00220DA4" w:rsidRPr="00FB7F75" w:rsidRDefault="00220DA4">
      <w:pPr>
        <w:rPr>
          <w:lang w:val="en-GB"/>
        </w:rPr>
      </w:pPr>
      <w:r w:rsidRPr="00FB7F75">
        <w:rPr>
          <w:lang w:val="en-GB"/>
        </w:rPr>
        <w:t>In recent years, the hospitality industry of the UK has been going through</w:t>
      </w:r>
      <w:r w:rsidR="0002009A" w:rsidRPr="00FB7F75">
        <w:rPr>
          <w:lang w:val="en-GB"/>
        </w:rPr>
        <w:t xml:space="preserve"> significant chall</w:t>
      </w:r>
      <w:r w:rsidRPr="00FB7F75">
        <w:rPr>
          <w:lang w:val="en-GB"/>
        </w:rPr>
        <w:t xml:space="preserve">enges due to several issues such as </w:t>
      </w:r>
      <w:r w:rsidR="0004684F">
        <w:rPr>
          <w:lang w:val="en-GB"/>
        </w:rPr>
        <w:t xml:space="preserve">the </w:t>
      </w:r>
      <w:r w:rsidRPr="00FB7F75">
        <w:rPr>
          <w:lang w:val="en-GB"/>
        </w:rPr>
        <w:t xml:space="preserve">Covid-19 pandemic, </w:t>
      </w:r>
      <w:proofErr w:type="spellStart"/>
      <w:r w:rsidRPr="00FB7F75">
        <w:rPr>
          <w:lang w:val="en-GB"/>
        </w:rPr>
        <w:t>Brexit</w:t>
      </w:r>
      <w:proofErr w:type="spellEnd"/>
      <w:r w:rsidRPr="00FB7F75">
        <w:rPr>
          <w:lang w:val="en-GB"/>
        </w:rPr>
        <w:t xml:space="preserve"> and Russia-Ukraine War. </w:t>
      </w:r>
      <w:r w:rsidR="001D46DC" w:rsidRPr="00FB7F75">
        <w:rPr>
          <w:lang w:val="en-GB"/>
        </w:rPr>
        <w:t>Back</w:t>
      </w:r>
      <w:r w:rsidR="0004684F">
        <w:rPr>
          <w:lang w:val="en-GB"/>
        </w:rPr>
        <w:t>-to-</w:t>
      </w:r>
      <w:r w:rsidR="001D46DC" w:rsidRPr="00FB7F75">
        <w:rPr>
          <w:lang w:val="en-GB"/>
        </w:rPr>
        <w:t>back travel restrictions, changes in economic policies and migration laws</w:t>
      </w:r>
      <w:r w:rsidRPr="00FB7F75">
        <w:rPr>
          <w:lang w:val="en-GB"/>
        </w:rPr>
        <w:t xml:space="preserve"> </w:t>
      </w:r>
      <w:r w:rsidR="001D46DC" w:rsidRPr="00FB7F75">
        <w:rPr>
          <w:lang w:val="en-GB"/>
        </w:rPr>
        <w:t xml:space="preserve">have caused a fall in </w:t>
      </w:r>
      <w:r w:rsidR="0004684F">
        <w:rPr>
          <w:lang w:val="en-GB"/>
        </w:rPr>
        <w:t xml:space="preserve">the </w:t>
      </w:r>
      <w:r w:rsidR="001D46DC" w:rsidRPr="00FB7F75">
        <w:rPr>
          <w:lang w:val="en-GB"/>
        </w:rPr>
        <w:t xml:space="preserve">profitability of hotels. </w:t>
      </w:r>
      <w:r w:rsidR="00A739E5" w:rsidRPr="00FB7F75">
        <w:rPr>
          <w:lang w:val="en-GB"/>
        </w:rPr>
        <w:t xml:space="preserve">It also has impacted the employee engagement situations in hotels as around 2.13 million hospitality sector employees were furloughed during </w:t>
      </w:r>
      <w:r w:rsidR="0004684F">
        <w:rPr>
          <w:lang w:val="en-GB"/>
        </w:rPr>
        <w:t xml:space="preserve">the </w:t>
      </w:r>
      <w:r w:rsidR="00A739E5" w:rsidRPr="00FB7F75">
        <w:rPr>
          <w:lang w:val="en-GB"/>
        </w:rPr>
        <w:t>2020-2021 period (Hick &amp; Murphy, 2021).</w:t>
      </w:r>
      <w:r w:rsidR="004634F6" w:rsidRPr="00FB7F75">
        <w:rPr>
          <w:lang w:val="en-GB"/>
        </w:rPr>
        <w:t xml:space="preserve"> </w:t>
      </w:r>
      <w:r w:rsidR="005D4544" w:rsidRPr="00FB7F75">
        <w:rPr>
          <w:lang w:val="en-GB"/>
        </w:rPr>
        <w:t xml:space="preserve">This study </w:t>
      </w:r>
      <w:r w:rsidR="001E7C9E">
        <w:rPr>
          <w:lang w:val="en-GB"/>
        </w:rPr>
        <w:t>will focus</w:t>
      </w:r>
      <w:r w:rsidR="005D4544" w:rsidRPr="00FB7F75">
        <w:rPr>
          <w:lang w:val="en-GB"/>
        </w:rPr>
        <w:t xml:space="preserve"> on </w:t>
      </w:r>
      <w:r w:rsidR="0004684F">
        <w:rPr>
          <w:lang w:val="en-GB"/>
        </w:rPr>
        <w:t xml:space="preserve">the </w:t>
      </w:r>
      <w:r w:rsidR="005D4544" w:rsidRPr="00FB7F75">
        <w:rPr>
          <w:lang w:val="en-GB"/>
        </w:rPr>
        <w:t>importance of employee retention and detection of employee engagement situation due to the changes in the UK environment and suggests probable solutions.</w:t>
      </w:r>
    </w:p>
    <w:p w:rsidR="00220DA4" w:rsidRPr="00FB7F75" w:rsidRDefault="00F4662F" w:rsidP="00F4662F">
      <w:pPr>
        <w:pStyle w:val="Heading2"/>
        <w:rPr>
          <w:lang w:val="en-GB"/>
        </w:rPr>
      </w:pPr>
      <w:bookmarkStart w:id="4" w:name="_Toc106655344"/>
      <w:r w:rsidRPr="00FB7F75">
        <w:rPr>
          <w:lang w:val="en-GB"/>
        </w:rPr>
        <w:t>1.2 Study Background</w:t>
      </w:r>
      <w:bookmarkEnd w:id="4"/>
    </w:p>
    <w:p w:rsidR="00883609" w:rsidRDefault="00092039">
      <w:pPr>
        <w:rPr>
          <w:lang w:val="en-GB"/>
        </w:rPr>
      </w:pPr>
      <w:r w:rsidRPr="00FB7F75">
        <w:rPr>
          <w:lang w:val="en-GB"/>
        </w:rPr>
        <w:t xml:space="preserve">This study </w:t>
      </w:r>
      <w:r w:rsidR="001E7C9E">
        <w:rPr>
          <w:lang w:val="en-GB"/>
        </w:rPr>
        <w:t>will take</w:t>
      </w:r>
      <w:r w:rsidRPr="00FB7F75">
        <w:rPr>
          <w:lang w:val="en-GB"/>
        </w:rPr>
        <w:t xml:space="preserve"> Hampton by Hilton London Waterloo Hotel as the basis of research. </w:t>
      </w:r>
      <w:r w:rsidR="003A7C4F" w:rsidRPr="00FB7F75">
        <w:rPr>
          <w:lang w:val="en-GB"/>
        </w:rPr>
        <w:t xml:space="preserve">Located </w:t>
      </w:r>
      <w:r w:rsidR="0004684F">
        <w:rPr>
          <w:lang w:val="en-GB"/>
        </w:rPr>
        <w:t>at</w:t>
      </w:r>
      <w:r w:rsidR="003A7C4F" w:rsidRPr="00FB7F75">
        <w:rPr>
          <w:lang w:val="en-GB"/>
        </w:rPr>
        <w:t xml:space="preserve"> </w:t>
      </w:r>
      <w:r w:rsidR="00220DA4" w:rsidRPr="00FB7F75">
        <w:rPr>
          <w:lang w:val="en-GB"/>
        </w:rPr>
        <w:t>157 Waterloo Road, London SE1 8XA</w:t>
      </w:r>
      <w:r w:rsidR="003A7C4F" w:rsidRPr="00FB7F75">
        <w:rPr>
          <w:lang w:val="en-GB"/>
        </w:rPr>
        <w:t xml:space="preserve">, UK, this hotel is only a 5-minutes walk from Waterloo station. It is situated in an excellent position as the nearby tourist attractions- the London Dungeon, the London Eye, Buckingham Palace and Big Ben etc. are within two miles range. </w:t>
      </w:r>
      <w:r w:rsidR="00FB7F75" w:rsidRPr="00FB7F75">
        <w:rPr>
          <w:lang w:val="en-GB"/>
        </w:rPr>
        <w:t>This hotel provides all sorts of am</w:t>
      </w:r>
      <w:r w:rsidR="00667EEF">
        <w:rPr>
          <w:lang w:val="en-GB"/>
        </w:rPr>
        <w:t>eni</w:t>
      </w:r>
      <w:r w:rsidR="00FB7F75" w:rsidRPr="00FB7F75">
        <w:rPr>
          <w:lang w:val="en-GB"/>
        </w:rPr>
        <w:t xml:space="preserve">ties needed by the guests such as free </w:t>
      </w:r>
      <w:r w:rsidR="0089776C" w:rsidRPr="00FB7F75">
        <w:rPr>
          <w:lang w:val="en-GB"/>
        </w:rPr>
        <w:t>Wi-Fi</w:t>
      </w:r>
      <w:r w:rsidR="00FB7F75" w:rsidRPr="00FB7F75">
        <w:rPr>
          <w:lang w:val="en-GB"/>
        </w:rPr>
        <w:t xml:space="preserve">, digital key, free breakfast, fitness centre </w:t>
      </w:r>
      <w:r w:rsidR="00FB7F75">
        <w:rPr>
          <w:lang w:val="en-GB"/>
        </w:rPr>
        <w:t>availability</w:t>
      </w:r>
      <w:r w:rsidR="0004684F">
        <w:rPr>
          <w:lang w:val="en-GB"/>
        </w:rPr>
        <w:t>,</w:t>
      </w:r>
      <w:r w:rsidR="00FB7F75">
        <w:rPr>
          <w:lang w:val="en-GB"/>
        </w:rPr>
        <w:t xml:space="preserve"> etc. </w:t>
      </w:r>
      <w:r w:rsidR="006904A9">
        <w:rPr>
          <w:lang w:val="en-GB"/>
        </w:rPr>
        <w:t>It has a 4.5/5 rating on T</w:t>
      </w:r>
      <w:r w:rsidR="0089776C">
        <w:rPr>
          <w:lang w:val="en-GB"/>
        </w:rPr>
        <w:t>ripA</w:t>
      </w:r>
      <w:r w:rsidR="006904A9">
        <w:rPr>
          <w:lang w:val="en-GB"/>
        </w:rPr>
        <w:t xml:space="preserve">dvisor, </w:t>
      </w:r>
      <w:r w:rsidR="0004684F">
        <w:rPr>
          <w:lang w:val="en-GB"/>
        </w:rPr>
        <w:t xml:space="preserve">and an </w:t>
      </w:r>
      <w:r w:rsidR="006904A9">
        <w:rPr>
          <w:lang w:val="en-GB"/>
        </w:rPr>
        <w:t xml:space="preserve">8.3/10 rating on Booking.com showing its </w:t>
      </w:r>
      <w:r w:rsidR="00164B51">
        <w:rPr>
          <w:lang w:val="en-GB"/>
        </w:rPr>
        <w:t xml:space="preserve">long history of </w:t>
      </w:r>
      <w:r w:rsidR="00883609">
        <w:rPr>
          <w:lang w:val="en-GB"/>
        </w:rPr>
        <w:t>services.</w:t>
      </w:r>
    </w:p>
    <w:p w:rsidR="00196C5F" w:rsidRPr="00FB7F75" w:rsidRDefault="00883609">
      <w:pPr>
        <w:rPr>
          <w:lang w:val="en-GB"/>
        </w:rPr>
      </w:pPr>
      <w:r>
        <w:rPr>
          <w:lang w:val="en-GB"/>
        </w:rPr>
        <w:t>The management of Hilton is to serve the employees well and make them assured of their safety and security. But due to the Covid-19 pandemic, this hotel</w:t>
      </w:r>
      <w:r w:rsidR="00564A8A">
        <w:rPr>
          <w:lang w:val="en-GB"/>
        </w:rPr>
        <w:t xml:space="preserve"> chain had to</w:t>
      </w:r>
      <w:r w:rsidR="006904A9">
        <w:rPr>
          <w:lang w:val="en-GB"/>
        </w:rPr>
        <w:t xml:space="preserve"> </w:t>
      </w:r>
      <w:r w:rsidR="00564A8A">
        <w:rPr>
          <w:lang w:val="en-GB"/>
        </w:rPr>
        <w:t>furlough approximately 2000 employees (</w:t>
      </w:r>
      <w:proofErr w:type="spellStart"/>
      <w:r w:rsidR="00564A8A">
        <w:rPr>
          <w:lang w:val="en-GB"/>
        </w:rPr>
        <w:t>Nhamo</w:t>
      </w:r>
      <w:proofErr w:type="spellEnd"/>
      <w:r w:rsidR="00564A8A">
        <w:rPr>
          <w:lang w:val="en-GB"/>
        </w:rPr>
        <w:t xml:space="preserve"> et Al., 2020)</w:t>
      </w:r>
      <w:r w:rsidR="002E5BF8">
        <w:rPr>
          <w:lang w:val="en-GB"/>
        </w:rPr>
        <w:t>. Though they promised to reappoint them after the pandemic and ha</w:t>
      </w:r>
      <w:r w:rsidR="0004684F">
        <w:rPr>
          <w:lang w:val="en-GB"/>
        </w:rPr>
        <w:t>ve</w:t>
      </w:r>
      <w:r w:rsidR="002E5BF8">
        <w:rPr>
          <w:lang w:val="en-GB"/>
        </w:rPr>
        <w:t xml:space="preserve"> done so </w:t>
      </w:r>
      <w:r w:rsidR="00C84B82">
        <w:rPr>
          <w:lang w:val="en-GB"/>
        </w:rPr>
        <w:t xml:space="preserve">too, it has created </w:t>
      </w:r>
      <w:r w:rsidR="0004684F">
        <w:rPr>
          <w:lang w:val="en-GB"/>
        </w:rPr>
        <w:t xml:space="preserve">an </w:t>
      </w:r>
      <w:r w:rsidR="00C84B82">
        <w:rPr>
          <w:lang w:val="en-GB"/>
        </w:rPr>
        <w:t xml:space="preserve">impact on their motivation. So, </w:t>
      </w:r>
      <w:r w:rsidR="001E7C9E">
        <w:rPr>
          <w:lang w:val="en-GB"/>
        </w:rPr>
        <w:t>d</w:t>
      </w:r>
      <w:r w:rsidR="00C84B82">
        <w:rPr>
          <w:lang w:val="en-GB"/>
        </w:rPr>
        <w:t>etecting engagement situation</w:t>
      </w:r>
      <w:r w:rsidR="0004684F">
        <w:rPr>
          <w:lang w:val="en-GB"/>
        </w:rPr>
        <w:t>s</w:t>
      </w:r>
      <w:r w:rsidR="00C84B82">
        <w:rPr>
          <w:lang w:val="en-GB"/>
        </w:rPr>
        <w:t xml:space="preserve"> is important in this regard.</w:t>
      </w:r>
    </w:p>
    <w:p w:rsidR="004634F6" w:rsidRDefault="00A06214" w:rsidP="00A06214">
      <w:pPr>
        <w:pStyle w:val="Heading2"/>
        <w:rPr>
          <w:lang w:val="en-GB"/>
        </w:rPr>
      </w:pPr>
      <w:bookmarkStart w:id="5" w:name="_Toc106655345"/>
      <w:r>
        <w:rPr>
          <w:lang w:val="en-GB"/>
        </w:rPr>
        <w:t>1.3 Scope of the Research</w:t>
      </w:r>
      <w:bookmarkEnd w:id="5"/>
    </w:p>
    <w:p w:rsidR="00A06214" w:rsidRDefault="00D966A1" w:rsidP="00A06214">
      <w:pPr>
        <w:rPr>
          <w:lang w:val="en-GB"/>
        </w:rPr>
      </w:pPr>
      <w:r>
        <w:rPr>
          <w:lang w:val="en-GB"/>
        </w:rPr>
        <w:t>Hilton Worldwide</w:t>
      </w:r>
      <w:r w:rsidR="00FD0709">
        <w:rPr>
          <w:lang w:val="en-GB"/>
        </w:rPr>
        <w:t xml:space="preserve"> puts the most emphasis on employee retention. But previous furloughing history and </w:t>
      </w:r>
      <w:r w:rsidR="0046713C">
        <w:rPr>
          <w:lang w:val="en-GB"/>
        </w:rPr>
        <w:t xml:space="preserve">recent migration policy changes by </w:t>
      </w:r>
      <w:r w:rsidR="0004684F">
        <w:rPr>
          <w:lang w:val="en-GB"/>
        </w:rPr>
        <w:t xml:space="preserve">the </w:t>
      </w:r>
      <w:r w:rsidR="0046713C">
        <w:rPr>
          <w:lang w:val="en-GB"/>
        </w:rPr>
        <w:t>UK government ha</w:t>
      </w:r>
      <w:r w:rsidR="0004684F">
        <w:rPr>
          <w:lang w:val="en-GB"/>
        </w:rPr>
        <w:t>ve</w:t>
      </w:r>
      <w:r w:rsidR="0046713C">
        <w:rPr>
          <w:lang w:val="en-GB"/>
        </w:rPr>
        <w:t xml:space="preserve"> created unexpected challenges in </w:t>
      </w:r>
      <w:r w:rsidR="001E7C9E">
        <w:rPr>
          <w:lang w:val="en-GB"/>
        </w:rPr>
        <w:t>front them. The economic out</w:t>
      </w:r>
      <w:r w:rsidR="0046713C">
        <w:rPr>
          <w:lang w:val="en-GB"/>
        </w:rPr>
        <w:t xml:space="preserve">put of </w:t>
      </w:r>
      <w:r w:rsidR="0004684F">
        <w:rPr>
          <w:lang w:val="en-GB"/>
        </w:rPr>
        <w:t xml:space="preserve">the </w:t>
      </w:r>
      <w:r w:rsidR="0046713C">
        <w:rPr>
          <w:lang w:val="en-GB"/>
        </w:rPr>
        <w:t>hotel sector was 21% lower in 2021 than in 2019 (</w:t>
      </w:r>
      <w:proofErr w:type="spellStart"/>
      <w:r w:rsidR="001E7C9E">
        <w:rPr>
          <w:lang w:val="en-GB"/>
        </w:rPr>
        <w:t>Bloisi</w:t>
      </w:r>
      <w:proofErr w:type="spellEnd"/>
      <w:r w:rsidR="001E7C9E">
        <w:rPr>
          <w:lang w:val="en-GB"/>
        </w:rPr>
        <w:t>,</w:t>
      </w:r>
      <w:r w:rsidR="0046713C">
        <w:rPr>
          <w:lang w:val="en-GB"/>
        </w:rPr>
        <w:t xml:space="preserve"> 2021). </w:t>
      </w:r>
      <w:r>
        <w:rPr>
          <w:lang w:val="en-GB"/>
        </w:rPr>
        <w:t xml:space="preserve"> </w:t>
      </w:r>
      <w:r w:rsidR="001E7C9E">
        <w:rPr>
          <w:lang w:val="en-GB"/>
        </w:rPr>
        <w:t xml:space="preserve">This has increased the possibility of employee turnover and poor engagement of </w:t>
      </w:r>
      <w:r w:rsidR="0004684F">
        <w:rPr>
          <w:lang w:val="en-GB"/>
        </w:rPr>
        <w:t xml:space="preserve">the </w:t>
      </w:r>
      <w:r w:rsidR="001E7C9E">
        <w:rPr>
          <w:lang w:val="en-GB"/>
        </w:rPr>
        <w:t>employee. Furthermore, lack of communication and appreciation for service in the workplace may be the reason for lower motivation too. So, this study will analyse these issues:</w:t>
      </w:r>
    </w:p>
    <w:p w:rsidR="001E7C9E" w:rsidRPr="001E7C9E" w:rsidRDefault="001E7C9E" w:rsidP="001E7C9E">
      <w:pPr>
        <w:pStyle w:val="ListParagraph"/>
        <w:numPr>
          <w:ilvl w:val="0"/>
          <w:numId w:val="1"/>
        </w:numPr>
        <w:rPr>
          <w:lang w:val="en-GB"/>
        </w:rPr>
      </w:pPr>
      <w:r w:rsidRPr="001E7C9E">
        <w:rPr>
          <w:lang w:val="en-GB"/>
        </w:rPr>
        <w:t>Impact of health issues and job securities on employee engagement</w:t>
      </w:r>
    </w:p>
    <w:p w:rsidR="001E7C9E" w:rsidRPr="001E7C9E" w:rsidRDefault="001E7C9E" w:rsidP="001E7C9E">
      <w:pPr>
        <w:pStyle w:val="ListParagraph"/>
        <w:numPr>
          <w:ilvl w:val="0"/>
          <w:numId w:val="1"/>
        </w:numPr>
        <w:rPr>
          <w:lang w:val="en-GB"/>
        </w:rPr>
      </w:pPr>
      <w:r w:rsidRPr="001E7C9E">
        <w:rPr>
          <w:lang w:val="en-GB"/>
        </w:rPr>
        <w:t xml:space="preserve">Impact of </w:t>
      </w:r>
      <w:r w:rsidR="0004684F">
        <w:rPr>
          <w:lang w:val="en-GB"/>
        </w:rPr>
        <w:t xml:space="preserve">the </w:t>
      </w:r>
      <w:r w:rsidRPr="001E7C9E">
        <w:rPr>
          <w:lang w:val="en-GB"/>
        </w:rPr>
        <w:t>current retention policy, workplace environment and appraisal policy on engagement</w:t>
      </w:r>
    </w:p>
    <w:p w:rsidR="001E7C9E" w:rsidRDefault="001E7C9E" w:rsidP="001E7C9E">
      <w:pPr>
        <w:pStyle w:val="ListParagraph"/>
        <w:numPr>
          <w:ilvl w:val="0"/>
          <w:numId w:val="1"/>
        </w:numPr>
        <w:rPr>
          <w:lang w:val="en-GB"/>
        </w:rPr>
      </w:pPr>
      <w:r w:rsidRPr="001E7C9E">
        <w:rPr>
          <w:lang w:val="en-GB"/>
        </w:rPr>
        <w:t>Impact of migration and HR policy changes on employee engagement</w:t>
      </w:r>
    </w:p>
    <w:p w:rsidR="001E7C9E" w:rsidRDefault="001E7C9E" w:rsidP="001E7C9E">
      <w:pPr>
        <w:rPr>
          <w:lang w:val="en-GB"/>
        </w:rPr>
      </w:pPr>
      <w:r>
        <w:rPr>
          <w:lang w:val="en-GB"/>
        </w:rPr>
        <w:t>To analyse properly, this study will use pri</w:t>
      </w:r>
      <w:r w:rsidR="004036F8">
        <w:rPr>
          <w:lang w:val="en-GB"/>
        </w:rPr>
        <w:t xml:space="preserve">mary and secondary </w:t>
      </w:r>
      <w:r w:rsidR="00EA6174">
        <w:rPr>
          <w:lang w:val="en-GB"/>
        </w:rPr>
        <w:t xml:space="preserve">data to collect employee information. Following GDPR it will also ensure anonymity and secrecy of data. </w:t>
      </w:r>
    </w:p>
    <w:p w:rsidR="00584D79" w:rsidRDefault="00584D79" w:rsidP="001E7C9E">
      <w:pPr>
        <w:rPr>
          <w:lang w:val="en-GB"/>
        </w:rPr>
      </w:pPr>
    </w:p>
    <w:p w:rsidR="00584D79" w:rsidRDefault="00584D79">
      <w:pPr>
        <w:spacing w:line="259" w:lineRule="auto"/>
        <w:jc w:val="left"/>
        <w:rPr>
          <w:lang w:val="en-GB"/>
        </w:rPr>
      </w:pPr>
      <w:r>
        <w:rPr>
          <w:lang w:val="en-GB"/>
        </w:rPr>
        <w:br w:type="page"/>
      </w:r>
    </w:p>
    <w:p w:rsidR="00AB4457" w:rsidRPr="00DA134F" w:rsidRDefault="00AB4457" w:rsidP="00AB4457">
      <w:pPr>
        <w:pStyle w:val="Heading1"/>
      </w:pPr>
      <w:bookmarkStart w:id="6" w:name="_Toc89209323"/>
      <w:bookmarkStart w:id="7" w:name="_Toc106655346"/>
      <w:r w:rsidRPr="00DA134F">
        <w:t xml:space="preserve">2.0 Methodology </w:t>
      </w:r>
      <w:r>
        <w:t>and</w:t>
      </w:r>
      <w:r w:rsidRPr="00DA134F">
        <w:t xml:space="preserve"> Discussion</w:t>
      </w:r>
      <w:bookmarkEnd w:id="6"/>
      <w:bookmarkEnd w:id="7"/>
    </w:p>
    <w:p w:rsidR="00AB4457" w:rsidRPr="00117740" w:rsidRDefault="00AB4457" w:rsidP="00AB4457">
      <w:pPr>
        <w:pStyle w:val="Heading2"/>
      </w:pPr>
      <w:bookmarkStart w:id="8" w:name="_Toc89209324"/>
      <w:bookmarkStart w:id="9" w:name="_Toc106655347"/>
      <w:r w:rsidRPr="00117740">
        <w:t>2.1 Employee Engagement</w:t>
      </w:r>
      <w:bookmarkEnd w:id="8"/>
      <w:bookmarkEnd w:id="9"/>
    </w:p>
    <w:p w:rsidR="00584D79" w:rsidRPr="001E7C9E" w:rsidRDefault="00AB4457" w:rsidP="001E7C9E">
      <w:pPr>
        <w:rPr>
          <w:lang w:val="en-GB"/>
        </w:rPr>
      </w:pPr>
      <w:r>
        <w:rPr>
          <w:lang w:val="en-GB"/>
        </w:rPr>
        <w:t xml:space="preserve">The extent to which an employee feels appreciated, </w:t>
      </w:r>
      <w:r w:rsidR="000C2A76">
        <w:rPr>
          <w:lang w:val="en-GB"/>
        </w:rPr>
        <w:t>recognised</w:t>
      </w:r>
      <w:r>
        <w:rPr>
          <w:lang w:val="en-GB"/>
        </w:rPr>
        <w:t xml:space="preserve"> and </w:t>
      </w:r>
      <w:r w:rsidR="0004684F">
        <w:rPr>
          <w:lang w:val="en-GB"/>
        </w:rPr>
        <w:t>benefitted</w:t>
      </w:r>
      <w:r>
        <w:rPr>
          <w:lang w:val="en-GB"/>
        </w:rPr>
        <w:t xml:space="preserve"> from the workplace and the level of engagement he/ she feels from the organisational environment. </w:t>
      </w:r>
      <w:r w:rsidR="00F9128B">
        <w:rPr>
          <w:lang w:val="en-GB"/>
        </w:rPr>
        <w:t xml:space="preserve">As a service-driven cyclical sector, the hospitality sector relies heavily on the </w:t>
      </w:r>
      <w:r w:rsidR="00130B41">
        <w:rPr>
          <w:lang w:val="en-GB"/>
        </w:rPr>
        <w:t>performances</w:t>
      </w:r>
      <w:r w:rsidR="00F9128B">
        <w:rPr>
          <w:lang w:val="en-GB"/>
        </w:rPr>
        <w:t xml:space="preserve"> of the employees. </w:t>
      </w:r>
      <w:r w:rsidR="00130B41">
        <w:rPr>
          <w:lang w:val="en-GB"/>
        </w:rPr>
        <w:t>Disengaged</w:t>
      </w:r>
      <w:r w:rsidR="00F9128B">
        <w:rPr>
          <w:lang w:val="en-GB"/>
        </w:rPr>
        <w:t xml:space="preserve"> employees are more prone to increase turnover rate. Around 57% of employees in </w:t>
      </w:r>
      <w:r w:rsidR="0004684F">
        <w:rPr>
          <w:lang w:val="en-GB"/>
        </w:rPr>
        <w:t xml:space="preserve">the </w:t>
      </w:r>
      <w:r w:rsidR="00F9128B">
        <w:rPr>
          <w:lang w:val="en-GB"/>
        </w:rPr>
        <w:t xml:space="preserve">US and Canada are disengaged in their jobs (Dale Carnegie and Association, 2018). Moreover, organisations with </w:t>
      </w:r>
      <w:r w:rsidR="0004684F">
        <w:rPr>
          <w:lang w:val="en-GB"/>
        </w:rPr>
        <w:t xml:space="preserve">a </w:t>
      </w:r>
      <w:r w:rsidR="00F9128B">
        <w:rPr>
          <w:lang w:val="en-GB"/>
        </w:rPr>
        <w:t>higher engagement of employees face 65% lower turnovers, increasing the level of expertise and services in the c</w:t>
      </w:r>
      <w:r w:rsidR="00130B41">
        <w:rPr>
          <w:lang w:val="en-GB"/>
        </w:rPr>
        <w:t xml:space="preserve">ompanies (Evangeline &amp; </w:t>
      </w:r>
      <w:proofErr w:type="spellStart"/>
      <w:r w:rsidR="00130B41">
        <w:rPr>
          <w:lang w:val="en-GB"/>
        </w:rPr>
        <w:t>Rag</w:t>
      </w:r>
      <w:r w:rsidR="00F9128B">
        <w:rPr>
          <w:lang w:val="en-GB"/>
        </w:rPr>
        <w:t>ava</w:t>
      </w:r>
      <w:r w:rsidR="00550EAD">
        <w:rPr>
          <w:lang w:val="en-GB"/>
        </w:rPr>
        <w:t>n</w:t>
      </w:r>
      <w:proofErr w:type="spellEnd"/>
      <w:r w:rsidR="00F9128B">
        <w:rPr>
          <w:lang w:val="en-GB"/>
        </w:rPr>
        <w:t>, 2016)</w:t>
      </w:r>
      <w:r w:rsidR="00130B41">
        <w:rPr>
          <w:lang w:val="en-GB"/>
        </w:rPr>
        <w:t xml:space="preserve">. </w:t>
      </w:r>
      <w:r w:rsidR="0038582A">
        <w:rPr>
          <w:lang w:val="en-GB"/>
        </w:rPr>
        <w:t>From receiving guests to providing all sort</w:t>
      </w:r>
      <w:r w:rsidR="0004684F">
        <w:rPr>
          <w:lang w:val="en-GB"/>
        </w:rPr>
        <w:t>s</w:t>
      </w:r>
      <w:r w:rsidR="0038582A">
        <w:rPr>
          <w:lang w:val="en-GB"/>
        </w:rPr>
        <w:t xml:space="preserve"> of room, pool and bar services, hotel services are highly reliant on the staff’s expertise and willing</w:t>
      </w:r>
      <w:r w:rsidR="0004684F">
        <w:rPr>
          <w:lang w:val="en-GB"/>
        </w:rPr>
        <w:t>ness</w:t>
      </w:r>
      <w:r w:rsidR="0038582A">
        <w:rPr>
          <w:lang w:val="en-GB"/>
        </w:rPr>
        <w:t xml:space="preserve"> to work better. </w:t>
      </w:r>
      <w:r w:rsidR="000C2A76">
        <w:rPr>
          <w:lang w:val="en-GB"/>
        </w:rPr>
        <w:t xml:space="preserve">If the workplace is unsupportive, with </w:t>
      </w:r>
      <w:r w:rsidR="0004684F">
        <w:rPr>
          <w:lang w:val="en-GB"/>
        </w:rPr>
        <w:t xml:space="preserve">a </w:t>
      </w:r>
      <w:r w:rsidR="000C2A76">
        <w:rPr>
          <w:lang w:val="en-GB"/>
        </w:rPr>
        <w:t>low level of communication with the supervisors, employees might feel demotivated and disengaged (</w:t>
      </w:r>
      <w:proofErr w:type="spellStart"/>
      <w:r w:rsidR="000C2A76">
        <w:rPr>
          <w:lang w:val="en-GB"/>
        </w:rPr>
        <w:t>Riyanto</w:t>
      </w:r>
      <w:proofErr w:type="spellEnd"/>
      <w:r w:rsidR="000C2A76">
        <w:rPr>
          <w:lang w:val="en-GB"/>
        </w:rPr>
        <w:t xml:space="preserve"> et al., 2021). </w:t>
      </w:r>
      <w:r w:rsidR="00130B41">
        <w:rPr>
          <w:lang w:val="en-GB"/>
        </w:rPr>
        <w:t xml:space="preserve"> </w:t>
      </w:r>
    </w:p>
    <w:p w:rsidR="001E7C9E" w:rsidRDefault="004B0A8D" w:rsidP="004B0A8D">
      <w:pPr>
        <w:pStyle w:val="Heading2"/>
        <w:rPr>
          <w:lang w:val="en-GB"/>
        </w:rPr>
      </w:pPr>
      <w:bookmarkStart w:id="10" w:name="_Toc106655348"/>
      <w:r>
        <w:rPr>
          <w:lang w:val="en-GB"/>
        </w:rPr>
        <w:t>2.2 Impact</w:t>
      </w:r>
      <w:r w:rsidR="001F4FBD">
        <w:rPr>
          <w:lang w:val="en-GB"/>
        </w:rPr>
        <w:t xml:space="preserve"> of High Employee Engagement</w:t>
      </w:r>
      <w:bookmarkEnd w:id="10"/>
    </w:p>
    <w:p w:rsidR="001F4FBD" w:rsidRDefault="0004684F" w:rsidP="001F4FBD">
      <w:pPr>
        <w:rPr>
          <w:lang w:val="en-GB"/>
        </w:rPr>
      </w:pPr>
      <w:r>
        <w:rPr>
          <w:lang w:val="en-GB"/>
        </w:rPr>
        <w:t>The e</w:t>
      </w:r>
      <w:r w:rsidR="007531CB">
        <w:rPr>
          <w:lang w:val="en-GB"/>
        </w:rPr>
        <w:t xml:space="preserve">ngagement of employees </w:t>
      </w:r>
      <w:r>
        <w:rPr>
          <w:lang w:val="en-GB"/>
        </w:rPr>
        <w:t>in</w:t>
      </w:r>
      <w:r w:rsidR="007531CB">
        <w:rPr>
          <w:lang w:val="en-GB"/>
        </w:rPr>
        <w:t xml:space="preserve"> the company enables the alignment of their personal goals to the goal of the company. </w:t>
      </w:r>
      <w:r w:rsidR="00D65BDA">
        <w:rPr>
          <w:lang w:val="en-GB"/>
        </w:rPr>
        <w:t>As the engaged employees feel th</w:t>
      </w:r>
      <w:r w:rsidR="00AE3662">
        <w:rPr>
          <w:lang w:val="en-GB"/>
        </w:rPr>
        <w:t xml:space="preserve">at their superior is empathetic, so, </w:t>
      </w:r>
      <w:r w:rsidR="00D65BDA">
        <w:rPr>
          <w:lang w:val="en-GB"/>
        </w:rPr>
        <w:t xml:space="preserve">they feel free to </w:t>
      </w:r>
      <w:r w:rsidR="00D32F0B">
        <w:rPr>
          <w:lang w:val="en-GB"/>
        </w:rPr>
        <w:t>share workplace issues with the supervisors.</w:t>
      </w:r>
      <w:r w:rsidR="00D65BDA">
        <w:rPr>
          <w:lang w:val="en-GB"/>
        </w:rPr>
        <w:t xml:space="preserve"> Moreover, the appraisal system and motivation stretch from good work helps to boost productivity, innovation and effective solution of problems. According to Wickham (2020), companies with more staff engagement produce 4times higher revenues than that with disengagement. </w:t>
      </w:r>
      <w:r w:rsidR="004F731B">
        <w:rPr>
          <w:lang w:val="en-GB"/>
        </w:rPr>
        <w:t>Following are the benefits of higher employee engagement:</w:t>
      </w:r>
    </w:p>
    <w:p w:rsidR="004F731B" w:rsidRPr="0093415D" w:rsidRDefault="004F731B" w:rsidP="0093415D">
      <w:pPr>
        <w:pStyle w:val="ListParagraph"/>
        <w:numPr>
          <w:ilvl w:val="0"/>
          <w:numId w:val="2"/>
        </w:numPr>
        <w:rPr>
          <w:lang w:val="en-GB"/>
        </w:rPr>
      </w:pPr>
      <w:r w:rsidRPr="0093415D">
        <w:rPr>
          <w:lang w:val="en-GB"/>
        </w:rPr>
        <w:t>Introduction of emotional commitment to the organisation and the long-term goals</w:t>
      </w:r>
    </w:p>
    <w:p w:rsidR="00F7633C" w:rsidRPr="0093415D" w:rsidRDefault="004F731B" w:rsidP="0093415D">
      <w:pPr>
        <w:pStyle w:val="ListParagraph"/>
        <w:numPr>
          <w:ilvl w:val="0"/>
          <w:numId w:val="2"/>
        </w:numPr>
        <w:rPr>
          <w:lang w:val="en-GB"/>
        </w:rPr>
      </w:pPr>
      <w:r w:rsidRPr="0093415D">
        <w:rPr>
          <w:lang w:val="en-GB"/>
        </w:rPr>
        <w:t xml:space="preserve">Increased level of investment </w:t>
      </w:r>
      <w:r w:rsidR="0004684F">
        <w:rPr>
          <w:lang w:val="en-GB"/>
        </w:rPr>
        <w:t>in</w:t>
      </w:r>
      <w:r w:rsidRPr="0093415D">
        <w:rPr>
          <w:lang w:val="en-GB"/>
        </w:rPr>
        <w:t xml:space="preserve"> the job (e.g. volunteering for additional shifts, proposing new services, </w:t>
      </w:r>
      <w:r w:rsidR="00D23D84" w:rsidRPr="0093415D">
        <w:rPr>
          <w:lang w:val="en-GB"/>
        </w:rPr>
        <w:t>giving heightened services than before)</w:t>
      </w:r>
    </w:p>
    <w:p w:rsidR="00F7633C" w:rsidRPr="0093415D" w:rsidRDefault="00F7633C" w:rsidP="0093415D">
      <w:pPr>
        <w:pStyle w:val="ListParagraph"/>
        <w:numPr>
          <w:ilvl w:val="0"/>
          <w:numId w:val="2"/>
        </w:numPr>
        <w:rPr>
          <w:lang w:val="en-GB"/>
        </w:rPr>
      </w:pPr>
      <w:r w:rsidRPr="0093415D">
        <w:rPr>
          <w:lang w:val="en-GB"/>
        </w:rPr>
        <w:t xml:space="preserve">Reduction of </w:t>
      </w:r>
      <w:r w:rsidR="00226D81" w:rsidRPr="0093415D">
        <w:rPr>
          <w:lang w:val="en-GB"/>
        </w:rPr>
        <w:t xml:space="preserve">turnover, </w:t>
      </w:r>
      <w:r w:rsidR="0093415D" w:rsidRPr="0093415D">
        <w:rPr>
          <w:lang w:val="en-GB"/>
        </w:rPr>
        <w:t>resulting</w:t>
      </w:r>
      <w:r w:rsidRPr="0093415D">
        <w:rPr>
          <w:lang w:val="en-GB"/>
        </w:rPr>
        <w:t xml:space="preserve"> in lower operational cost</w:t>
      </w:r>
      <w:r w:rsidR="0004684F">
        <w:rPr>
          <w:lang w:val="en-GB"/>
        </w:rPr>
        <w:t>s</w:t>
      </w:r>
      <w:r w:rsidR="00226D81" w:rsidRPr="0093415D">
        <w:rPr>
          <w:lang w:val="en-GB"/>
        </w:rPr>
        <w:t>. Hilton’s renovation effort reduced the turnover by 6% (Staley, 2018)</w:t>
      </w:r>
    </w:p>
    <w:p w:rsidR="004F731B" w:rsidRPr="0093415D" w:rsidRDefault="00F7633C" w:rsidP="0093415D">
      <w:pPr>
        <w:pStyle w:val="ListParagraph"/>
        <w:numPr>
          <w:ilvl w:val="0"/>
          <w:numId w:val="2"/>
        </w:numPr>
        <w:rPr>
          <w:lang w:val="en-GB"/>
        </w:rPr>
      </w:pPr>
      <w:r w:rsidRPr="0093415D">
        <w:rPr>
          <w:lang w:val="en-GB"/>
        </w:rPr>
        <w:t>Increased productivity by around 18% (Gallup, 2021)</w:t>
      </w:r>
      <w:r w:rsidR="004F731B" w:rsidRPr="0093415D">
        <w:rPr>
          <w:lang w:val="en-GB"/>
        </w:rPr>
        <w:t xml:space="preserve"> </w:t>
      </w:r>
    </w:p>
    <w:p w:rsidR="0093415D" w:rsidRPr="0093415D" w:rsidRDefault="0093415D" w:rsidP="0093415D">
      <w:pPr>
        <w:pStyle w:val="ListParagraph"/>
        <w:numPr>
          <w:ilvl w:val="0"/>
          <w:numId w:val="2"/>
        </w:numPr>
        <w:rPr>
          <w:lang w:val="en-GB"/>
        </w:rPr>
      </w:pPr>
      <w:r w:rsidRPr="0093415D">
        <w:rPr>
          <w:lang w:val="en-GB"/>
        </w:rPr>
        <w:t>Enhancement of teamwork and planning the resources</w:t>
      </w:r>
    </w:p>
    <w:p w:rsidR="0093415D" w:rsidRDefault="0093415D" w:rsidP="0093415D">
      <w:pPr>
        <w:pStyle w:val="ListParagraph"/>
        <w:numPr>
          <w:ilvl w:val="0"/>
          <w:numId w:val="2"/>
        </w:numPr>
        <w:rPr>
          <w:lang w:val="en-GB"/>
        </w:rPr>
      </w:pPr>
      <w:r w:rsidRPr="0093415D">
        <w:rPr>
          <w:lang w:val="en-GB"/>
        </w:rPr>
        <w:t>Increased self-esteem due to frequent feedback. According to Lyons (2017), 43% of the highly engaged employees get at least one feedback per week.</w:t>
      </w:r>
    </w:p>
    <w:p w:rsidR="004F4F3E" w:rsidRDefault="00786AF9" w:rsidP="00786AF9">
      <w:pPr>
        <w:rPr>
          <w:rFonts w:cs="Arial"/>
          <w:szCs w:val="24"/>
        </w:rPr>
      </w:pPr>
      <w:r>
        <w:rPr>
          <w:lang w:val="en-GB"/>
        </w:rPr>
        <w:t xml:space="preserve">Being a hotel staff is a </w:t>
      </w:r>
      <w:r w:rsidR="0004684F">
        <w:rPr>
          <w:lang w:val="en-GB"/>
        </w:rPr>
        <w:t>strenu</w:t>
      </w:r>
      <w:r>
        <w:rPr>
          <w:lang w:val="en-GB"/>
        </w:rPr>
        <w:t xml:space="preserve">ous job, as it takes effort to please people. So, the increase of stress level along with </w:t>
      </w:r>
      <w:r w:rsidR="0004684F">
        <w:rPr>
          <w:lang w:val="en-GB"/>
        </w:rPr>
        <w:t xml:space="preserve">a </w:t>
      </w:r>
      <w:r>
        <w:rPr>
          <w:lang w:val="en-GB"/>
        </w:rPr>
        <w:t xml:space="preserve">sense of being unrecognised makes people lea productive. </w:t>
      </w:r>
      <w:r w:rsidR="004F4F3E">
        <w:rPr>
          <w:lang w:val="en-GB"/>
        </w:rPr>
        <w:t xml:space="preserve">Based on </w:t>
      </w:r>
      <w:r w:rsidR="0004684F">
        <w:rPr>
          <w:lang w:val="en-GB"/>
        </w:rPr>
        <w:t>a</w:t>
      </w:r>
      <w:r w:rsidR="004F4F3E">
        <w:rPr>
          <w:lang w:val="en-GB"/>
        </w:rPr>
        <w:t xml:space="preserve"> study </w:t>
      </w:r>
      <w:r w:rsidR="0004684F">
        <w:rPr>
          <w:lang w:val="en-GB"/>
        </w:rPr>
        <w:t>by</w:t>
      </w:r>
      <w:r w:rsidR="004F4F3E">
        <w:rPr>
          <w:lang w:val="en-GB"/>
        </w:rPr>
        <w:t xml:space="preserve"> American Psychological Association, every year </w:t>
      </w:r>
      <w:r w:rsidR="004F4F3E">
        <w:rPr>
          <w:rFonts w:cs="Arial"/>
          <w:szCs w:val="24"/>
        </w:rPr>
        <w:t xml:space="preserve">$500 billion </w:t>
      </w:r>
      <w:r w:rsidR="0004684F">
        <w:rPr>
          <w:rFonts w:cs="Arial"/>
          <w:szCs w:val="24"/>
        </w:rPr>
        <w:t xml:space="preserve">in </w:t>
      </w:r>
      <w:r w:rsidR="004F4F3E">
        <w:rPr>
          <w:rFonts w:cs="Arial"/>
          <w:szCs w:val="24"/>
        </w:rPr>
        <w:t xml:space="preserve">losses is incurred due to </w:t>
      </w:r>
      <w:r w:rsidR="004F4F3E">
        <w:rPr>
          <w:lang w:val="en-GB"/>
        </w:rPr>
        <w:t xml:space="preserve">stress in </w:t>
      </w:r>
      <w:r w:rsidR="0004684F">
        <w:rPr>
          <w:lang w:val="en-GB"/>
        </w:rPr>
        <w:t xml:space="preserve">the </w:t>
      </w:r>
      <w:r w:rsidR="004F4F3E">
        <w:rPr>
          <w:lang w:val="en-GB"/>
        </w:rPr>
        <w:t>workplace (</w:t>
      </w:r>
      <w:proofErr w:type="spellStart"/>
      <w:r w:rsidR="004F4F3E">
        <w:rPr>
          <w:lang w:val="en-GB"/>
        </w:rPr>
        <w:t>Linggiallo</w:t>
      </w:r>
      <w:proofErr w:type="spellEnd"/>
      <w:r w:rsidR="004F4F3E">
        <w:rPr>
          <w:lang w:val="en-GB"/>
        </w:rPr>
        <w:t xml:space="preserve"> et al., 2021). </w:t>
      </w:r>
    </w:p>
    <w:p w:rsidR="004F4F3E" w:rsidRDefault="0042171B" w:rsidP="0042171B">
      <w:pPr>
        <w:pStyle w:val="Heading2"/>
      </w:pPr>
      <w:bookmarkStart w:id="11" w:name="_Toc106655349"/>
      <w:r>
        <w:t xml:space="preserve">2.3 Identification of </w:t>
      </w:r>
      <w:r w:rsidR="00EF526E">
        <w:t xml:space="preserve">the Relevant Factors based on </w:t>
      </w:r>
      <w:r w:rsidR="0004684F">
        <w:t xml:space="preserve">the </w:t>
      </w:r>
      <w:r w:rsidR="00EF526E">
        <w:t>IES Model</w:t>
      </w:r>
      <w:bookmarkEnd w:id="11"/>
    </w:p>
    <w:p w:rsidR="00EF526E" w:rsidRDefault="00EF526E" w:rsidP="00EF526E">
      <w:r>
        <w:t>Employee engagement models help to identify the possible needs of the employe</w:t>
      </w:r>
      <w:r w:rsidR="0004684F">
        <w:t>e</w:t>
      </w:r>
      <w:r>
        <w:t xml:space="preserve">s to make them feel recognized and valued. </w:t>
      </w:r>
      <w:r w:rsidR="001017A6">
        <w:t>Amongst several model</w:t>
      </w:r>
      <w:r w:rsidR="0004684F">
        <w:t>s</w:t>
      </w:r>
      <w:r w:rsidR="001017A6">
        <w:t xml:space="preserve">, IES model pinpoints </w:t>
      </w:r>
      <w:r w:rsidR="0004684F">
        <w:t xml:space="preserve">the </w:t>
      </w:r>
      <w:r w:rsidR="001017A6">
        <w:t>10 most important factors that may make employees feel valu</w:t>
      </w:r>
      <w:r w:rsidR="0004684F">
        <w:t>ed</w:t>
      </w:r>
      <w:r w:rsidR="001017A6">
        <w:t xml:space="preserve"> and increas</w:t>
      </w:r>
      <w:r w:rsidR="0004684F">
        <w:t>e</w:t>
      </w:r>
      <w:r w:rsidR="001017A6">
        <w:t xml:space="preserve"> revenue as a result</w:t>
      </w:r>
      <w:r w:rsidR="000473E9">
        <w:t xml:space="preserve"> (</w:t>
      </w:r>
      <w:proofErr w:type="spellStart"/>
      <w:r w:rsidR="000473E9">
        <w:t>Tsourvakas</w:t>
      </w:r>
      <w:proofErr w:type="spellEnd"/>
      <w:r w:rsidR="000473E9">
        <w:t xml:space="preserve"> &amp; </w:t>
      </w:r>
      <w:proofErr w:type="spellStart"/>
      <w:r w:rsidR="000473E9">
        <w:t>Yfantidou</w:t>
      </w:r>
      <w:proofErr w:type="spellEnd"/>
      <w:r w:rsidR="000473E9">
        <w:t xml:space="preserve">, </w:t>
      </w:r>
      <w:r w:rsidR="000473E9" w:rsidRPr="000473E9">
        <w:t>2018</w:t>
      </w:r>
      <w:r w:rsidR="000473E9">
        <w:t>)</w:t>
      </w:r>
      <w:r w:rsidR="001017A6">
        <w:t>.</w:t>
      </w:r>
      <w:r w:rsidR="00326CB1">
        <w:t xml:space="preserve"> The model is as follows:</w:t>
      </w:r>
    </w:p>
    <w:p w:rsidR="00326CB1" w:rsidRDefault="00326CB1" w:rsidP="00326CB1">
      <w:pPr>
        <w:jc w:val="center"/>
        <w:rPr>
          <w:rFonts w:cs="Arial"/>
          <w:szCs w:val="24"/>
        </w:rPr>
      </w:pPr>
      <w:r>
        <w:rPr>
          <w:rFonts w:cs="Arial"/>
          <w:noProof/>
          <w:szCs w:val="24"/>
        </w:rPr>
        <w:drawing>
          <wp:inline distT="0" distB="0" distL="0" distR="0" wp14:anchorId="5EF157B7" wp14:editId="6BBEF59F">
            <wp:extent cx="5622966" cy="30151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ES.png"/>
                    <pic:cNvPicPr/>
                  </pic:nvPicPr>
                  <pic:blipFill>
                    <a:blip r:embed="rId10">
                      <a:extLst>
                        <a:ext uri="{28A0092B-C50C-407E-A947-70E740481C1C}">
                          <a14:useLocalDpi xmlns:a14="http://schemas.microsoft.com/office/drawing/2010/main" val="0"/>
                        </a:ext>
                      </a:extLst>
                    </a:blip>
                    <a:stretch>
                      <a:fillRect/>
                    </a:stretch>
                  </pic:blipFill>
                  <pic:spPr>
                    <a:xfrm>
                      <a:off x="0" y="0"/>
                      <a:ext cx="5633675" cy="3020877"/>
                    </a:xfrm>
                    <a:prstGeom prst="rect">
                      <a:avLst/>
                    </a:prstGeom>
                  </pic:spPr>
                </pic:pic>
              </a:graphicData>
            </a:graphic>
          </wp:inline>
        </w:drawing>
      </w:r>
    </w:p>
    <w:p w:rsidR="00326CB1" w:rsidRDefault="00326CB1" w:rsidP="00326CB1">
      <w:pPr>
        <w:jc w:val="center"/>
        <w:rPr>
          <w:rFonts w:cs="Arial"/>
          <w:szCs w:val="24"/>
        </w:rPr>
      </w:pPr>
      <w:r>
        <w:rPr>
          <w:rFonts w:cs="Arial"/>
          <w:szCs w:val="24"/>
        </w:rPr>
        <w:t>Figure 01: IES Model for Detecting Employee Engagem</w:t>
      </w:r>
      <w:r w:rsidR="0004684F">
        <w:rPr>
          <w:rFonts w:cs="Arial"/>
          <w:szCs w:val="24"/>
        </w:rPr>
        <w:t>e</w:t>
      </w:r>
      <w:r>
        <w:rPr>
          <w:rFonts w:cs="Arial"/>
          <w:szCs w:val="24"/>
        </w:rPr>
        <w:t>nt</w:t>
      </w:r>
    </w:p>
    <w:p w:rsidR="00326CB1" w:rsidRDefault="00326CB1" w:rsidP="00326CB1">
      <w:pPr>
        <w:jc w:val="center"/>
        <w:rPr>
          <w:rFonts w:cs="Arial"/>
          <w:szCs w:val="24"/>
        </w:rPr>
      </w:pPr>
      <w:r>
        <w:rPr>
          <w:rFonts w:cs="Arial"/>
          <w:szCs w:val="24"/>
        </w:rPr>
        <w:t xml:space="preserve">Source: </w:t>
      </w:r>
      <w:proofErr w:type="spellStart"/>
      <w:r>
        <w:rPr>
          <w:rFonts w:cs="Arial"/>
          <w:szCs w:val="24"/>
        </w:rPr>
        <w:t>Tomar</w:t>
      </w:r>
      <w:proofErr w:type="spellEnd"/>
      <w:r>
        <w:rPr>
          <w:rFonts w:cs="Arial"/>
          <w:szCs w:val="24"/>
        </w:rPr>
        <w:t>, 2020</w:t>
      </w:r>
    </w:p>
    <w:p w:rsidR="000A1F63" w:rsidRPr="00B75805" w:rsidRDefault="00D301BB" w:rsidP="00B75805">
      <w:r>
        <w:t>In the current hospitality environment of the UK, the employees of Hilton are in a perplex</w:t>
      </w:r>
      <w:r w:rsidR="0004684F">
        <w:t>ing</w:t>
      </w:r>
      <w:r>
        <w:t xml:space="preserve"> situation </w:t>
      </w:r>
      <w:r w:rsidR="0004684F">
        <w:t>regarding</w:t>
      </w:r>
      <w:r>
        <w:t xml:space="preserve"> the</w:t>
      </w:r>
      <w:r w:rsidR="0004684F">
        <w:t>ir</w:t>
      </w:r>
      <w:r>
        <w:t xml:space="preserve"> job security due to </w:t>
      </w:r>
      <w:r w:rsidR="0004684F">
        <w:t xml:space="preserve">the </w:t>
      </w:r>
      <w:r>
        <w:t>previous furloughing decision of Hilton management</w:t>
      </w:r>
      <w:r w:rsidR="00586E6B">
        <w:t xml:space="preserve"> (</w:t>
      </w:r>
      <w:proofErr w:type="spellStart"/>
      <w:r w:rsidR="00586E6B" w:rsidRPr="00586E6B">
        <w:t>Toksöz</w:t>
      </w:r>
      <w:proofErr w:type="spellEnd"/>
      <w:r w:rsidR="00586E6B">
        <w:t>, 2021)</w:t>
      </w:r>
      <w:r>
        <w:t xml:space="preserve">. Additionally, </w:t>
      </w:r>
      <w:proofErr w:type="spellStart"/>
      <w:r>
        <w:t>Brexit</w:t>
      </w:r>
      <w:proofErr w:type="spellEnd"/>
      <w:r>
        <w:t xml:space="preserve"> and Russia-Ukraine war </w:t>
      </w:r>
      <w:r w:rsidR="0004684F">
        <w:t>are</w:t>
      </w:r>
      <w:r>
        <w:t xml:space="preserve"> creating economic turmoil due to increased fuel costs and travel restrictions. </w:t>
      </w:r>
      <w:r w:rsidR="00DD3FA8">
        <w:t xml:space="preserve">Because of all of these factors, the most appropriate factors from IES model for the employees of this hotel will be </w:t>
      </w:r>
      <w:r w:rsidR="006A2E3C">
        <w:t>performance and appraisal, health and safety, fair treatment and job satisfaction.</w:t>
      </w:r>
    </w:p>
    <w:p w:rsidR="00786AF9" w:rsidRDefault="00B92C8C" w:rsidP="00B92C8C">
      <w:pPr>
        <w:pStyle w:val="Heading2"/>
        <w:rPr>
          <w:lang w:val="en-GB"/>
        </w:rPr>
      </w:pPr>
      <w:bookmarkStart w:id="12" w:name="_Toc106655350"/>
      <w:r>
        <w:rPr>
          <w:lang w:val="en-GB"/>
        </w:rPr>
        <w:t>2.4</w:t>
      </w:r>
      <w:r w:rsidR="000A1F63">
        <w:rPr>
          <w:lang w:val="en-GB"/>
        </w:rPr>
        <w:t xml:space="preserve"> Ways to Gather Information for the Study (Primary and Secondary Research)</w:t>
      </w:r>
      <w:bookmarkEnd w:id="12"/>
    </w:p>
    <w:p w:rsidR="00211D40" w:rsidRDefault="00211D40" w:rsidP="000A1F63">
      <w:pPr>
        <w:rPr>
          <w:lang w:val="en-GB"/>
        </w:rPr>
      </w:pPr>
      <w:r>
        <w:rPr>
          <w:lang w:val="en-GB"/>
        </w:rPr>
        <w:t xml:space="preserve">Measuring the employee engagement level in the </w:t>
      </w:r>
      <w:r w:rsidR="000A1F63">
        <w:rPr>
          <w:lang w:val="en-GB"/>
        </w:rPr>
        <w:t xml:space="preserve">Hampton by Hilton London Waterloo Hotel, </w:t>
      </w:r>
      <w:r>
        <w:rPr>
          <w:lang w:val="en-GB"/>
        </w:rPr>
        <w:t>data is required. These data can be sourced from the respondents themselves or already published reports</w:t>
      </w:r>
      <w:r w:rsidR="00F93ED5">
        <w:rPr>
          <w:lang w:val="en-GB"/>
        </w:rPr>
        <w:t xml:space="preserve"> (Manu &amp; </w:t>
      </w:r>
      <w:proofErr w:type="spellStart"/>
      <w:r w:rsidR="00F93ED5">
        <w:rPr>
          <w:lang w:val="en-GB"/>
        </w:rPr>
        <w:t>Akotia</w:t>
      </w:r>
      <w:proofErr w:type="spellEnd"/>
      <w:r w:rsidR="00F93ED5">
        <w:rPr>
          <w:lang w:val="en-GB"/>
        </w:rPr>
        <w:t>, 2021)</w:t>
      </w:r>
      <w:r>
        <w:rPr>
          <w:lang w:val="en-GB"/>
        </w:rPr>
        <w:t>. For the study, two types of research method</w:t>
      </w:r>
      <w:r w:rsidR="0004684F">
        <w:rPr>
          <w:lang w:val="en-GB"/>
        </w:rPr>
        <w:t>s</w:t>
      </w:r>
      <w:r>
        <w:rPr>
          <w:lang w:val="en-GB"/>
        </w:rPr>
        <w:t xml:space="preserve"> </w:t>
      </w:r>
      <w:r w:rsidR="0004684F">
        <w:rPr>
          <w:lang w:val="en-GB"/>
        </w:rPr>
        <w:t>are</w:t>
      </w:r>
      <w:r>
        <w:rPr>
          <w:lang w:val="en-GB"/>
        </w:rPr>
        <w:t xml:space="preserve"> relevant:</w:t>
      </w:r>
    </w:p>
    <w:p w:rsidR="0093415D" w:rsidRDefault="00E767FC" w:rsidP="00211D40">
      <w:pPr>
        <w:pStyle w:val="ListParagraph"/>
        <w:numPr>
          <w:ilvl w:val="0"/>
          <w:numId w:val="5"/>
        </w:numPr>
        <w:rPr>
          <w:lang w:val="en-GB"/>
        </w:rPr>
      </w:pPr>
      <w:r>
        <w:rPr>
          <w:lang w:val="en-GB"/>
        </w:rPr>
        <w:t>Primary Research Method-</w:t>
      </w:r>
      <w:r w:rsidR="00211D40">
        <w:rPr>
          <w:lang w:val="en-GB"/>
        </w:rPr>
        <w:t xml:space="preserve"> Here the data is obtained first-hand by the researcher. This data collection includes direct communication with the source rather than relying on pre-established records</w:t>
      </w:r>
      <w:r w:rsidR="00F93ED5">
        <w:rPr>
          <w:lang w:val="en-GB"/>
        </w:rPr>
        <w:t xml:space="preserve"> (</w:t>
      </w:r>
      <w:proofErr w:type="spellStart"/>
      <w:r w:rsidR="00F93ED5">
        <w:rPr>
          <w:lang w:val="en-GB"/>
        </w:rPr>
        <w:t>Schuurman</w:t>
      </w:r>
      <w:proofErr w:type="spellEnd"/>
      <w:r w:rsidR="00F93ED5">
        <w:rPr>
          <w:lang w:val="en-GB"/>
        </w:rPr>
        <w:t>, 2020)</w:t>
      </w:r>
      <w:r w:rsidR="00211D40">
        <w:rPr>
          <w:lang w:val="en-GB"/>
        </w:rPr>
        <w:t xml:space="preserve">. This method might need some time but it ensures the collection of raw and unbiased data. For this study, </w:t>
      </w:r>
      <w:r w:rsidR="0004684F">
        <w:rPr>
          <w:lang w:val="en-GB"/>
        </w:rPr>
        <w:t xml:space="preserve">the </w:t>
      </w:r>
      <w:r w:rsidR="00211D40">
        <w:rPr>
          <w:lang w:val="en-GB"/>
        </w:rPr>
        <w:t>following primary research tools will be used:</w:t>
      </w:r>
    </w:p>
    <w:p w:rsidR="00211D40" w:rsidRDefault="00211D40" w:rsidP="00211D40">
      <w:pPr>
        <w:pStyle w:val="ListParagraph"/>
        <w:numPr>
          <w:ilvl w:val="0"/>
          <w:numId w:val="6"/>
        </w:numPr>
        <w:rPr>
          <w:lang w:val="en-GB"/>
        </w:rPr>
      </w:pPr>
      <w:r>
        <w:rPr>
          <w:lang w:val="en-GB"/>
        </w:rPr>
        <w:t>Employee Engagement Feedback Form</w:t>
      </w:r>
    </w:p>
    <w:p w:rsidR="00211D40" w:rsidRDefault="00211D40" w:rsidP="00211D40">
      <w:pPr>
        <w:pStyle w:val="ListParagraph"/>
        <w:numPr>
          <w:ilvl w:val="0"/>
          <w:numId w:val="6"/>
        </w:numPr>
        <w:rPr>
          <w:lang w:val="en-GB"/>
        </w:rPr>
      </w:pPr>
      <w:r>
        <w:rPr>
          <w:lang w:val="en-GB"/>
        </w:rPr>
        <w:t>Face</w:t>
      </w:r>
      <w:r w:rsidR="0004684F">
        <w:rPr>
          <w:lang w:val="en-GB"/>
        </w:rPr>
        <w:t>-to-</w:t>
      </w:r>
      <w:r>
        <w:rPr>
          <w:lang w:val="en-GB"/>
        </w:rPr>
        <w:t>Face Interview</w:t>
      </w:r>
    </w:p>
    <w:p w:rsidR="00211D40" w:rsidRDefault="00211D40" w:rsidP="00211D40">
      <w:pPr>
        <w:pStyle w:val="ListParagraph"/>
        <w:numPr>
          <w:ilvl w:val="0"/>
          <w:numId w:val="6"/>
        </w:numPr>
        <w:rPr>
          <w:lang w:val="en-GB"/>
        </w:rPr>
      </w:pPr>
      <w:r>
        <w:rPr>
          <w:lang w:val="en-GB"/>
        </w:rPr>
        <w:t>6</w:t>
      </w:r>
      <w:r w:rsidR="0004684F">
        <w:rPr>
          <w:lang w:val="en-GB"/>
        </w:rPr>
        <w:t>-</w:t>
      </w:r>
      <w:r>
        <w:rPr>
          <w:lang w:val="en-GB"/>
        </w:rPr>
        <w:t>month Observation of the Workplace</w:t>
      </w:r>
    </w:p>
    <w:p w:rsidR="00261004" w:rsidRDefault="0004684F" w:rsidP="00261004">
      <w:pPr>
        <w:rPr>
          <w:lang w:val="en-GB"/>
        </w:rPr>
      </w:pPr>
      <w:r>
        <w:rPr>
          <w:lang w:val="en-GB"/>
        </w:rPr>
        <w:t>The q</w:t>
      </w:r>
      <w:r w:rsidR="00261004">
        <w:rPr>
          <w:lang w:val="en-GB"/>
        </w:rPr>
        <w:t xml:space="preserve">uestionnaire is the </w:t>
      </w:r>
      <w:r w:rsidR="004D04DF">
        <w:rPr>
          <w:lang w:val="en-GB"/>
        </w:rPr>
        <w:t>least time-consuming method as the researcher may tak</w:t>
      </w:r>
      <w:r w:rsidR="005D2AB8">
        <w:rPr>
          <w:lang w:val="en-GB"/>
        </w:rPr>
        <w:t>e</w:t>
      </w:r>
      <w:r w:rsidR="004D04DF">
        <w:rPr>
          <w:lang w:val="en-GB"/>
        </w:rPr>
        <w:t xml:space="preserve"> only 1 or 2 days for collecting data</w:t>
      </w:r>
      <w:r w:rsidR="002B7A58">
        <w:rPr>
          <w:lang w:val="en-GB"/>
        </w:rPr>
        <w:t xml:space="preserve"> (</w:t>
      </w:r>
      <w:proofErr w:type="spellStart"/>
      <w:r w:rsidR="002B7A58">
        <w:rPr>
          <w:lang w:val="en-GB"/>
        </w:rPr>
        <w:t>Sileyew</w:t>
      </w:r>
      <w:proofErr w:type="spellEnd"/>
      <w:r w:rsidR="002B7A58">
        <w:rPr>
          <w:lang w:val="en-GB"/>
        </w:rPr>
        <w:t>, 2019)</w:t>
      </w:r>
      <w:r w:rsidR="004D04DF">
        <w:rPr>
          <w:lang w:val="en-GB"/>
        </w:rPr>
        <w:t>.</w:t>
      </w:r>
      <w:r w:rsidR="005D2AB8">
        <w:rPr>
          <w:lang w:val="en-GB"/>
        </w:rPr>
        <w:t xml:space="preserve"> </w:t>
      </w:r>
    </w:p>
    <w:p w:rsidR="00E767FC" w:rsidRDefault="00E767FC" w:rsidP="00E767FC">
      <w:pPr>
        <w:pStyle w:val="ListParagraph"/>
        <w:numPr>
          <w:ilvl w:val="0"/>
          <w:numId w:val="5"/>
        </w:numPr>
        <w:rPr>
          <w:lang w:val="en-GB"/>
        </w:rPr>
      </w:pPr>
      <w:r>
        <w:rPr>
          <w:lang w:val="en-GB"/>
        </w:rPr>
        <w:t>Secondary Research Method- Also known as desk research, this method includes compiling data that has already been published. Data are generally collected from external sources such as government institutions, organisational databank</w:t>
      </w:r>
      <w:r w:rsidR="0096021A">
        <w:rPr>
          <w:lang w:val="en-GB"/>
        </w:rPr>
        <w:t>,</w:t>
      </w:r>
      <w:r>
        <w:rPr>
          <w:lang w:val="en-GB"/>
        </w:rPr>
        <w:t xml:space="preserve"> or </w:t>
      </w:r>
      <w:r w:rsidR="0096021A">
        <w:rPr>
          <w:lang w:val="en-GB"/>
        </w:rPr>
        <w:t xml:space="preserve">the </w:t>
      </w:r>
      <w:r>
        <w:rPr>
          <w:lang w:val="en-GB"/>
        </w:rPr>
        <w:t>internet</w:t>
      </w:r>
      <w:r w:rsidR="002B7A58">
        <w:rPr>
          <w:lang w:val="en-GB"/>
        </w:rPr>
        <w:t xml:space="preserve"> (Martin et Al., 2018)</w:t>
      </w:r>
      <w:r>
        <w:rPr>
          <w:lang w:val="en-GB"/>
        </w:rPr>
        <w:t xml:space="preserve">. </w:t>
      </w:r>
      <w:r w:rsidR="004931E8">
        <w:rPr>
          <w:lang w:val="en-GB"/>
        </w:rPr>
        <w:t>The journals, annual reports, articles etc. help to compile data</w:t>
      </w:r>
    </w:p>
    <w:p w:rsidR="00DC6D9A" w:rsidRDefault="004931E8" w:rsidP="004931E8">
      <w:pPr>
        <w:rPr>
          <w:lang w:val="en-GB"/>
        </w:rPr>
      </w:pPr>
      <w:r>
        <w:rPr>
          <w:lang w:val="en-GB"/>
        </w:rPr>
        <w:t>This research will use a mixture of these two type</w:t>
      </w:r>
      <w:r w:rsidR="0096021A">
        <w:rPr>
          <w:lang w:val="en-GB"/>
        </w:rPr>
        <w:t>s</w:t>
      </w:r>
      <w:r>
        <w:rPr>
          <w:lang w:val="en-GB"/>
        </w:rPr>
        <w:t xml:space="preserve"> of research method</w:t>
      </w:r>
      <w:r w:rsidR="0096021A">
        <w:rPr>
          <w:lang w:val="en-GB"/>
        </w:rPr>
        <w:t>s</w:t>
      </w:r>
      <w:r>
        <w:rPr>
          <w:lang w:val="en-GB"/>
        </w:rPr>
        <w:t>. For gathering employee-specific data,</w:t>
      </w:r>
      <w:r w:rsidR="00787FA5">
        <w:rPr>
          <w:lang w:val="en-GB"/>
        </w:rPr>
        <w:t xml:space="preserve"> </w:t>
      </w:r>
      <w:r>
        <w:rPr>
          <w:lang w:val="en-GB"/>
        </w:rPr>
        <w:t xml:space="preserve">about their </w:t>
      </w:r>
      <w:r w:rsidR="00787FA5">
        <w:rPr>
          <w:lang w:val="en-GB"/>
        </w:rPr>
        <w:t>engagement level, primary data will be used mostly. For hotel data, secondary data will be used.</w:t>
      </w:r>
      <w:r w:rsidR="00B92C8C">
        <w:rPr>
          <w:lang w:val="en-GB"/>
        </w:rPr>
        <w:t xml:space="preserve"> </w:t>
      </w:r>
    </w:p>
    <w:p w:rsidR="001B28F2" w:rsidRDefault="001B28F2" w:rsidP="004931E8">
      <w:pPr>
        <w:rPr>
          <w:lang w:val="en-GB"/>
        </w:rPr>
      </w:pPr>
    </w:p>
    <w:p w:rsidR="00B92C8C" w:rsidRPr="000B3A2C" w:rsidRDefault="00B92C8C" w:rsidP="000B3A2C">
      <w:pPr>
        <w:rPr>
          <w:b/>
          <w:lang w:val="en-GB"/>
        </w:rPr>
      </w:pPr>
      <w:r w:rsidRPr="000B3A2C">
        <w:rPr>
          <w:b/>
          <w:lang w:val="en-GB"/>
        </w:rPr>
        <w:t>Employee Engagement Feedback Form</w:t>
      </w:r>
    </w:p>
    <w:p w:rsidR="00594DC6" w:rsidRDefault="00B92C8C" w:rsidP="00B92C8C">
      <w:pPr>
        <w:rPr>
          <w:lang w:val="en-GB"/>
        </w:rPr>
      </w:pPr>
      <w:r>
        <w:rPr>
          <w:lang w:val="en-GB"/>
        </w:rPr>
        <w:t xml:space="preserve">This </w:t>
      </w:r>
      <w:r w:rsidR="0096021A">
        <w:rPr>
          <w:lang w:val="en-GB"/>
        </w:rPr>
        <w:t xml:space="preserve">is </w:t>
      </w:r>
      <w:r>
        <w:rPr>
          <w:lang w:val="en-GB"/>
        </w:rPr>
        <w:t xml:space="preserve">one of the most renowned and used methods of data collection. Though it is costly to the extent of printing cost, </w:t>
      </w:r>
      <w:r w:rsidR="000B3A2C">
        <w:rPr>
          <w:lang w:val="en-GB"/>
        </w:rPr>
        <w:t xml:space="preserve">question setting, designing etc., it ensures the anonymity of the respondents. Because of GDPR or General Data Protection Regulation, the researcher has to maintain secrecy and utmost good faith with the </w:t>
      </w:r>
      <w:r w:rsidR="00090E5E">
        <w:rPr>
          <w:lang w:val="en-GB"/>
        </w:rPr>
        <w:t>respondents</w:t>
      </w:r>
      <w:r w:rsidR="003D464A">
        <w:rPr>
          <w:lang w:val="en-GB"/>
        </w:rPr>
        <w:t xml:space="preserve"> (</w:t>
      </w:r>
      <w:proofErr w:type="spellStart"/>
      <w:r w:rsidR="003D464A">
        <w:rPr>
          <w:lang w:val="en-GB"/>
        </w:rPr>
        <w:t>Mourby</w:t>
      </w:r>
      <w:proofErr w:type="spellEnd"/>
      <w:r w:rsidR="003D464A">
        <w:rPr>
          <w:lang w:val="en-GB"/>
        </w:rPr>
        <w:t xml:space="preserve"> et al., 2019)</w:t>
      </w:r>
      <w:r w:rsidR="00090E5E">
        <w:rPr>
          <w:lang w:val="en-GB"/>
        </w:rPr>
        <w:t xml:space="preserve">. So, the employees of this hotel can be assured that their names will not be disclosed. Additionally, this method is favoured </w:t>
      </w:r>
      <w:r w:rsidR="0096021A">
        <w:rPr>
          <w:lang w:val="en-GB"/>
        </w:rPr>
        <w:t>over</w:t>
      </w:r>
      <w:r w:rsidR="00090E5E">
        <w:rPr>
          <w:lang w:val="en-GB"/>
        </w:rPr>
        <w:t xml:space="preserve"> the questionnaire method as it </w:t>
      </w:r>
      <w:r w:rsidR="003551AA">
        <w:rPr>
          <w:lang w:val="en-GB"/>
        </w:rPr>
        <w:t xml:space="preserve">omits the possibility of </w:t>
      </w:r>
      <w:r w:rsidR="00462A53">
        <w:rPr>
          <w:lang w:val="en-GB"/>
        </w:rPr>
        <w:t xml:space="preserve">interview biases and errors. </w:t>
      </w:r>
      <w:r w:rsidR="00594DC6">
        <w:rPr>
          <w:lang w:val="en-GB"/>
        </w:rPr>
        <w:t>Following is a fragment of the full feedback form prepared for the employees of Hampton while the full form is in Appendix 01:</w:t>
      </w:r>
    </w:p>
    <w:p w:rsidR="00B92C8C" w:rsidRDefault="00E54DA7" w:rsidP="00E54DA7">
      <w:pPr>
        <w:jc w:val="center"/>
        <w:rPr>
          <w:lang w:val="en-GB"/>
        </w:rPr>
      </w:pPr>
      <w:r w:rsidRPr="00E54DA7">
        <w:rPr>
          <w:noProof/>
        </w:rPr>
        <w:drawing>
          <wp:inline distT="0" distB="0" distL="0" distR="0" wp14:anchorId="031048D0" wp14:editId="68DC2B08">
            <wp:extent cx="5553850" cy="418205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3850" cy="4182059"/>
                    </a:xfrm>
                    <a:prstGeom prst="rect">
                      <a:avLst/>
                    </a:prstGeom>
                  </pic:spPr>
                </pic:pic>
              </a:graphicData>
            </a:graphic>
          </wp:inline>
        </w:drawing>
      </w:r>
    </w:p>
    <w:p w:rsidR="00AE756C" w:rsidRDefault="00AE756C" w:rsidP="00E54DA7">
      <w:pPr>
        <w:jc w:val="center"/>
        <w:rPr>
          <w:lang w:val="en-GB"/>
        </w:rPr>
      </w:pPr>
      <w:r>
        <w:rPr>
          <w:lang w:val="en-GB"/>
        </w:rPr>
        <w:t>Table 01: Employee Engagement Feedback Form</w:t>
      </w:r>
    </w:p>
    <w:p w:rsidR="00AE756C" w:rsidRDefault="00AE756C" w:rsidP="00E54DA7">
      <w:pPr>
        <w:jc w:val="center"/>
        <w:rPr>
          <w:lang w:val="en-GB"/>
        </w:rPr>
      </w:pPr>
      <w:r>
        <w:rPr>
          <w:lang w:val="en-GB"/>
        </w:rPr>
        <w:t>Source: Own Creation</w:t>
      </w:r>
    </w:p>
    <w:p w:rsidR="00DC6D9A" w:rsidRDefault="00DC6D9A" w:rsidP="00E54DA7">
      <w:pPr>
        <w:jc w:val="center"/>
        <w:rPr>
          <w:lang w:val="en-GB"/>
        </w:rPr>
      </w:pPr>
    </w:p>
    <w:p w:rsidR="00DC6D9A" w:rsidRPr="00B92C8C" w:rsidRDefault="00DC6D9A" w:rsidP="00E54DA7">
      <w:pPr>
        <w:jc w:val="center"/>
        <w:rPr>
          <w:lang w:val="en-GB"/>
        </w:rPr>
      </w:pPr>
    </w:p>
    <w:p w:rsidR="00DC6D9A" w:rsidRDefault="00DC6D9A">
      <w:pPr>
        <w:spacing w:line="259" w:lineRule="auto"/>
        <w:jc w:val="left"/>
        <w:rPr>
          <w:b/>
          <w:lang w:val="en-GB"/>
        </w:rPr>
      </w:pPr>
      <w:r w:rsidRPr="00DC6D9A">
        <w:rPr>
          <w:b/>
          <w:lang w:val="en-GB"/>
        </w:rPr>
        <w:t>Face</w:t>
      </w:r>
      <w:r w:rsidR="0096021A">
        <w:rPr>
          <w:b/>
          <w:lang w:val="en-GB"/>
        </w:rPr>
        <w:t>-to-</w:t>
      </w:r>
      <w:r w:rsidRPr="00DC6D9A">
        <w:rPr>
          <w:b/>
          <w:lang w:val="en-GB"/>
        </w:rPr>
        <w:t>Face Interview</w:t>
      </w:r>
    </w:p>
    <w:p w:rsidR="009A4142" w:rsidRDefault="00DC6D9A" w:rsidP="00DC6D9A">
      <w:pPr>
        <w:rPr>
          <w:lang w:val="en-GB"/>
        </w:rPr>
      </w:pPr>
      <w:r>
        <w:rPr>
          <w:lang w:val="en-GB"/>
        </w:rPr>
        <w:t>The interview session will be done with all level</w:t>
      </w:r>
      <w:r w:rsidR="0096021A">
        <w:rPr>
          <w:lang w:val="en-GB"/>
        </w:rPr>
        <w:t>s</w:t>
      </w:r>
      <w:r>
        <w:rPr>
          <w:lang w:val="en-GB"/>
        </w:rPr>
        <w:t xml:space="preserve"> of employees of the Hampton by Hilton London Waterloo Hotel, from the porters, </w:t>
      </w:r>
      <w:r w:rsidR="009D4138">
        <w:rPr>
          <w:lang w:val="en-GB"/>
        </w:rPr>
        <w:t>housekeepers</w:t>
      </w:r>
      <w:r>
        <w:rPr>
          <w:lang w:val="en-GB"/>
        </w:rPr>
        <w:t xml:space="preserve">, waiter/ waitresses, </w:t>
      </w:r>
      <w:r w:rsidR="009D4138">
        <w:rPr>
          <w:lang w:val="en-GB"/>
        </w:rPr>
        <w:t>bartenders</w:t>
      </w:r>
      <w:r>
        <w:rPr>
          <w:lang w:val="en-GB"/>
        </w:rPr>
        <w:t xml:space="preserve"> and chefs to hotel managers</w:t>
      </w:r>
      <w:r w:rsidR="003F3A97">
        <w:rPr>
          <w:lang w:val="en-GB"/>
        </w:rPr>
        <w:t xml:space="preserve">. The main focus of the interviewer will be to ask the questions neutrally without giving any </w:t>
      </w:r>
      <w:r w:rsidR="00F46DC4">
        <w:rPr>
          <w:lang w:val="en-GB"/>
        </w:rPr>
        <w:t>favourable answer hint</w:t>
      </w:r>
      <w:r w:rsidR="0096021A">
        <w:rPr>
          <w:lang w:val="en-GB"/>
        </w:rPr>
        <w:t>s</w:t>
      </w:r>
      <w:r w:rsidR="00F46DC4">
        <w:rPr>
          <w:lang w:val="en-GB"/>
        </w:rPr>
        <w:t xml:space="preserve"> to the respondents</w:t>
      </w:r>
      <w:r w:rsidR="001A66B3">
        <w:rPr>
          <w:lang w:val="en-GB"/>
        </w:rPr>
        <w:t xml:space="preserve"> (Gooch &amp; </w:t>
      </w:r>
      <w:proofErr w:type="spellStart"/>
      <w:r w:rsidR="001A66B3">
        <w:rPr>
          <w:lang w:val="en-GB"/>
        </w:rPr>
        <w:t>Vavreck</w:t>
      </w:r>
      <w:proofErr w:type="spellEnd"/>
      <w:r w:rsidR="001A66B3">
        <w:rPr>
          <w:lang w:val="en-GB"/>
        </w:rPr>
        <w:t>, 2019)</w:t>
      </w:r>
      <w:r w:rsidR="00F46DC4">
        <w:rPr>
          <w:lang w:val="en-GB"/>
        </w:rPr>
        <w:t xml:space="preserve">. </w:t>
      </w:r>
      <w:r w:rsidR="00A42997">
        <w:rPr>
          <w:lang w:val="en-GB"/>
        </w:rPr>
        <w:t xml:space="preserve">The questions are to be set cautiously so that the answers are short and precise. </w:t>
      </w:r>
      <w:r w:rsidR="009A4F2E">
        <w:rPr>
          <w:lang w:val="en-GB"/>
        </w:rPr>
        <w:t>It is to be mentioned that GDPR will also be applicable here</w:t>
      </w:r>
      <w:r w:rsidR="00F94A73">
        <w:rPr>
          <w:lang w:val="en-GB"/>
        </w:rPr>
        <w:t xml:space="preserve"> (</w:t>
      </w:r>
      <w:proofErr w:type="spellStart"/>
      <w:r w:rsidR="00F94A73">
        <w:rPr>
          <w:lang w:val="en-GB"/>
        </w:rPr>
        <w:t>Cornock</w:t>
      </w:r>
      <w:proofErr w:type="spellEnd"/>
      <w:r w:rsidR="00F94A73">
        <w:rPr>
          <w:lang w:val="en-GB"/>
        </w:rPr>
        <w:t>, 2018)</w:t>
      </w:r>
      <w:r w:rsidR="009A4F2E">
        <w:rPr>
          <w:lang w:val="en-GB"/>
        </w:rPr>
        <w:t>. The interviewer will as</w:t>
      </w:r>
      <w:r w:rsidR="00EE296A">
        <w:rPr>
          <w:lang w:val="en-GB"/>
        </w:rPr>
        <w:t>sure the secrecy of the responde</w:t>
      </w:r>
      <w:r w:rsidR="009A4F2E">
        <w:rPr>
          <w:lang w:val="en-GB"/>
        </w:rPr>
        <w:t>nt’s identity and their answers.</w:t>
      </w:r>
      <w:r w:rsidR="00EE296A">
        <w:rPr>
          <w:lang w:val="en-GB"/>
        </w:rPr>
        <w:t xml:space="preserve"> Below are some questions that can be asked during the interview:</w:t>
      </w:r>
    </w:p>
    <w:p w:rsidR="009A4142" w:rsidRDefault="009A4142" w:rsidP="009A4142">
      <w:pPr>
        <w:jc w:val="center"/>
        <w:rPr>
          <w:b/>
          <w:lang w:val="en-GB"/>
        </w:rPr>
      </w:pPr>
      <w:r>
        <w:rPr>
          <w:b/>
          <w:noProof/>
        </w:rPr>
        <w:drawing>
          <wp:inline distT="0" distB="0" distL="0" distR="0">
            <wp:extent cx="4585364" cy="4449156"/>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png"/>
                    <pic:cNvPicPr/>
                  </pic:nvPicPr>
                  <pic:blipFill>
                    <a:blip r:embed="rId12">
                      <a:extLst>
                        <a:ext uri="{28A0092B-C50C-407E-A947-70E740481C1C}">
                          <a14:useLocalDpi xmlns:a14="http://schemas.microsoft.com/office/drawing/2010/main" val="0"/>
                        </a:ext>
                      </a:extLst>
                    </a:blip>
                    <a:stretch>
                      <a:fillRect/>
                    </a:stretch>
                  </pic:blipFill>
                  <pic:spPr>
                    <a:xfrm>
                      <a:off x="0" y="0"/>
                      <a:ext cx="4608624" cy="4471725"/>
                    </a:xfrm>
                    <a:prstGeom prst="rect">
                      <a:avLst/>
                    </a:prstGeom>
                  </pic:spPr>
                </pic:pic>
              </a:graphicData>
            </a:graphic>
          </wp:inline>
        </w:drawing>
      </w:r>
    </w:p>
    <w:p w:rsidR="009A4142" w:rsidRDefault="009A4142" w:rsidP="009A4142">
      <w:pPr>
        <w:jc w:val="center"/>
        <w:rPr>
          <w:lang w:val="en-GB"/>
        </w:rPr>
      </w:pPr>
      <w:r>
        <w:rPr>
          <w:lang w:val="en-GB"/>
        </w:rPr>
        <w:t>Table 02: Probable Questions to Ask in Interview</w:t>
      </w:r>
    </w:p>
    <w:p w:rsidR="00A974A7" w:rsidRDefault="009A4142" w:rsidP="009A4142">
      <w:pPr>
        <w:jc w:val="center"/>
        <w:rPr>
          <w:lang w:val="en-GB"/>
        </w:rPr>
      </w:pPr>
      <w:r>
        <w:rPr>
          <w:lang w:val="en-GB"/>
        </w:rPr>
        <w:t>Source: Own Creation</w:t>
      </w:r>
    </w:p>
    <w:p w:rsidR="00AE3662" w:rsidRDefault="00AE3662" w:rsidP="00A974A7">
      <w:pPr>
        <w:rPr>
          <w:b/>
          <w:lang w:val="en-GB"/>
        </w:rPr>
      </w:pPr>
    </w:p>
    <w:p w:rsidR="00612472" w:rsidRDefault="00A974A7" w:rsidP="00A974A7">
      <w:pPr>
        <w:rPr>
          <w:b/>
          <w:lang w:val="en-GB"/>
        </w:rPr>
      </w:pPr>
      <w:r>
        <w:rPr>
          <w:b/>
          <w:lang w:val="en-GB"/>
        </w:rPr>
        <w:t xml:space="preserve">Secondary </w:t>
      </w:r>
      <w:r w:rsidR="00612472">
        <w:rPr>
          <w:b/>
          <w:lang w:val="en-GB"/>
        </w:rPr>
        <w:t>Research Method</w:t>
      </w:r>
    </w:p>
    <w:p w:rsidR="00B822D5" w:rsidRDefault="008225D2" w:rsidP="00A974A7">
      <w:pPr>
        <w:rPr>
          <w:lang w:val="en-GB"/>
        </w:rPr>
      </w:pPr>
      <w:r>
        <w:rPr>
          <w:lang w:val="en-GB"/>
        </w:rPr>
        <w:t xml:space="preserve">Due to recent changes in the economic, political, social and technological environment in the hospitality industry of the UK, </w:t>
      </w:r>
      <w:r w:rsidR="00735518">
        <w:rPr>
          <w:lang w:val="en-GB"/>
        </w:rPr>
        <w:t>the industry trend is changing. This study will need the trends and forecasts regarding employee selection, develop</w:t>
      </w:r>
      <w:r w:rsidR="0096021A">
        <w:rPr>
          <w:lang w:val="en-GB"/>
        </w:rPr>
        <w:t>ment</w:t>
      </w:r>
      <w:r w:rsidR="00735518">
        <w:rPr>
          <w:lang w:val="en-GB"/>
        </w:rPr>
        <w:t xml:space="preserve"> and retention </w:t>
      </w:r>
      <w:r w:rsidR="0096021A">
        <w:rPr>
          <w:lang w:val="en-GB"/>
        </w:rPr>
        <w:t>to study</w:t>
      </w:r>
      <w:r w:rsidR="00735518">
        <w:rPr>
          <w:lang w:val="en-GB"/>
        </w:rPr>
        <w:t xml:space="preserve"> future engagement scenario</w:t>
      </w:r>
      <w:r w:rsidR="0096021A">
        <w:rPr>
          <w:lang w:val="en-GB"/>
        </w:rPr>
        <w:t>s</w:t>
      </w:r>
      <w:r w:rsidR="00735518">
        <w:rPr>
          <w:lang w:val="en-GB"/>
        </w:rPr>
        <w:t>. So, secondary data sources, such as research papers, articles, journal</w:t>
      </w:r>
      <w:r w:rsidR="0096021A">
        <w:rPr>
          <w:lang w:val="en-GB"/>
        </w:rPr>
        <w:t>s</w:t>
      </w:r>
      <w:r w:rsidR="00735518">
        <w:rPr>
          <w:lang w:val="en-GB"/>
        </w:rPr>
        <w:t>, quarterly and annual reports etc. will provide the support to gather these data</w:t>
      </w:r>
      <w:r w:rsidR="00C90A7E">
        <w:rPr>
          <w:lang w:val="en-GB"/>
        </w:rPr>
        <w:t xml:space="preserve"> (</w:t>
      </w:r>
      <w:r w:rsidR="00C90A7E">
        <w:rPr>
          <w:rFonts w:cs="Arial"/>
        </w:rPr>
        <w:t>Trinh, 2018)</w:t>
      </w:r>
      <w:r w:rsidR="00735518">
        <w:rPr>
          <w:lang w:val="en-GB"/>
        </w:rPr>
        <w:t xml:space="preserve">. Several papers are available about the impact of </w:t>
      </w:r>
      <w:proofErr w:type="spellStart"/>
      <w:r w:rsidR="00735518">
        <w:rPr>
          <w:lang w:val="en-GB"/>
        </w:rPr>
        <w:t>Brexit</w:t>
      </w:r>
      <w:proofErr w:type="spellEnd"/>
      <w:r w:rsidR="00735518">
        <w:rPr>
          <w:lang w:val="en-GB"/>
        </w:rPr>
        <w:t xml:space="preserve"> and Covid-19 on the hospitality sector. As </w:t>
      </w:r>
      <w:r w:rsidR="0096021A">
        <w:rPr>
          <w:lang w:val="en-GB"/>
        </w:rPr>
        <w:t xml:space="preserve">the </w:t>
      </w:r>
      <w:r w:rsidR="00735518">
        <w:rPr>
          <w:lang w:val="en-GB"/>
        </w:rPr>
        <w:t xml:space="preserve">Russia-Ukraine war is a </w:t>
      </w:r>
      <w:r w:rsidR="00B822D5">
        <w:rPr>
          <w:lang w:val="en-GB"/>
        </w:rPr>
        <w:t>comparatively</w:t>
      </w:r>
      <w:r w:rsidR="00735518">
        <w:rPr>
          <w:lang w:val="en-GB"/>
        </w:rPr>
        <w:t xml:space="preserve"> new </w:t>
      </w:r>
      <w:r w:rsidR="00B822D5">
        <w:rPr>
          <w:lang w:val="en-GB"/>
        </w:rPr>
        <w:t>issue, newspaper data can be used to predict the probable factors to impact the employee engagement situation in the respective hotel.</w:t>
      </w:r>
    </w:p>
    <w:p w:rsidR="00EA4C12" w:rsidRDefault="00B822D5" w:rsidP="00A974A7">
      <w:pPr>
        <w:rPr>
          <w:lang w:val="en-GB"/>
        </w:rPr>
      </w:pPr>
      <w:r>
        <w:rPr>
          <w:lang w:val="en-GB"/>
        </w:rPr>
        <w:t>Several region-wise employee tur</w:t>
      </w:r>
      <w:r w:rsidR="00D8436D">
        <w:rPr>
          <w:lang w:val="en-GB"/>
        </w:rPr>
        <w:t>n</w:t>
      </w:r>
      <w:r>
        <w:rPr>
          <w:lang w:val="en-GB"/>
        </w:rPr>
        <w:t>over charts, employee tur</w:t>
      </w:r>
      <w:r w:rsidR="00D8436D">
        <w:rPr>
          <w:lang w:val="en-GB"/>
        </w:rPr>
        <w:t>n</w:t>
      </w:r>
      <w:r>
        <w:rPr>
          <w:lang w:val="en-GB"/>
        </w:rPr>
        <w:t xml:space="preserve">over rates in </w:t>
      </w:r>
      <w:r w:rsidR="0096021A">
        <w:rPr>
          <w:lang w:val="en-GB"/>
        </w:rPr>
        <w:t xml:space="preserve">the </w:t>
      </w:r>
      <w:r>
        <w:rPr>
          <w:lang w:val="en-GB"/>
        </w:rPr>
        <w:t xml:space="preserve">EU region, </w:t>
      </w:r>
      <w:r w:rsidR="0096021A">
        <w:rPr>
          <w:lang w:val="en-GB"/>
        </w:rPr>
        <w:t xml:space="preserve">and </w:t>
      </w:r>
      <w:r w:rsidR="007123AD">
        <w:rPr>
          <w:lang w:val="en-GB"/>
        </w:rPr>
        <w:t>the changes in migration laws as many of the hospitality employees are immigrants.</w:t>
      </w:r>
      <w:r w:rsidR="00D8436D">
        <w:rPr>
          <w:lang w:val="en-GB"/>
        </w:rPr>
        <w:t xml:space="preserve"> Additionally, previously issued survey data on employee engagement, impact on employee health and security due to furlough polici</w:t>
      </w:r>
      <w:r w:rsidR="0096021A">
        <w:rPr>
          <w:lang w:val="en-GB"/>
        </w:rPr>
        <w:t xml:space="preserve">es, </w:t>
      </w:r>
      <w:r w:rsidR="00BA730F">
        <w:rPr>
          <w:lang w:val="en-GB"/>
        </w:rPr>
        <w:t>i</w:t>
      </w:r>
      <w:r w:rsidR="00D8436D">
        <w:rPr>
          <w:lang w:val="en-GB"/>
        </w:rPr>
        <w:t xml:space="preserve">mpact of </w:t>
      </w:r>
      <w:r w:rsidR="0096021A">
        <w:rPr>
          <w:lang w:val="en-GB"/>
        </w:rPr>
        <w:t xml:space="preserve">the </w:t>
      </w:r>
      <w:r w:rsidR="00D8436D">
        <w:rPr>
          <w:lang w:val="en-GB"/>
        </w:rPr>
        <w:t xml:space="preserve">trade war and travel restrictions on the hospitality sectors are to be </w:t>
      </w:r>
      <w:r w:rsidR="00843F57">
        <w:rPr>
          <w:lang w:val="en-GB"/>
        </w:rPr>
        <w:t>used for the fulfilment of the study</w:t>
      </w:r>
      <w:r w:rsidR="00BA730F">
        <w:rPr>
          <w:lang w:val="en-GB"/>
        </w:rPr>
        <w:t xml:space="preserve"> (</w:t>
      </w:r>
      <w:proofErr w:type="spellStart"/>
      <w:r w:rsidR="00BA730F">
        <w:rPr>
          <w:lang w:val="en-GB"/>
        </w:rPr>
        <w:t>Dabahli</w:t>
      </w:r>
      <w:proofErr w:type="spellEnd"/>
      <w:r w:rsidR="00BA730F">
        <w:rPr>
          <w:lang w:val="en-GB"/>
        </w:rPr>
        <w:t xml:space="preserve"> et al., 2020)</w:t>
      </w:r>
      <w:r w:rsidR="00843F57">
        <w:rPr>
          <w:lang w:val="en-GB"/>
        </w:rPr>
        <w:t xml:space="preserve">. One thing to </w:t>
      </w:r>
      <w:r w:rsidR="00CD100B">
        <w:rPr>
          <w:lang w:val="en-GB"/>
        </w:rPr>
        <w:t>be cautious of is to</w:t>
      </w:r>
      <w:r w:rsidR="00D8436D">
        <w:rPr>
          <w:lang w:val="en-GB"/>
        </w:rPr>
        <w:t xml:space="preserve"> </w:t>
      </w:r>
      <w:r w:rsidR="00CD100B">
        <w:rPr>
          <w:lang w:val="en-GB"/>
        </w:rPr>
        <w:t>use data published from reliable sources, otherwise</w:t>
      </w:r>
      <w:r w:rsidR="0096021A">
        <w:rPr>
          <w:lang w:val="en-GB"/>
        </w:rPr>
        <w:t>,</w:t>
      </w:r>
      <w:r w:rsidR="00CD100B">
        <w:rPr>
          <w:lang w:val="en-GB"/>
        </w:rPr>
        <w:t xml:space="preserve"> d</w:t>
      </w:r>
      <w:r w:rsidR="00887694">
        <w:rPr>
          <w:lang w:val="en-GB"/>
        </w:rPr>
        <w:t>a</w:t>
      </w:r>
      <w:r w:rsidR="00CD100B">
        <w:rPr>
          <w:lang w:val="en-GB"/>
        </w:rPr>
        <w:t>ta may suffer from errors and biases.</w:t>
      </w:r>
      <w:r w:rsidR="00D8436D">
        <w:rPr>
          <w:lang w:val="en-GB"/>
        </w:rPr>
        <w:t xml:space="preserve"> </w:t>
      </w:r>
    </w:p>
    <w:p w:rsidR="00EA4C12" w:rsidRDefault="00EA4C12" w:rsidP="00A974A7">
      <w:pPr>
        <w:rPr>
          <w:lang w:val="en-GB"/>
        </w:rPr>
      </w:pPr>
    </w:p>
    <w:p w:rsidR="00EA4C12" w:rsidRDefault="00EA4C12">
      <w:pPr>
        <w:spacing w:line="259" w:lineRule="auto"/>
        <w:jc w:val="left"/>
        <w:rPr>
          <w:lang w:val="en-GB"/>
        </w:rPr>
      </w:pPr>
      <w:r>
        <w:rPr>
          <w:lang w:val="en-GB"/>
        </w:rPr>
        <w:br w:type="page"/>
      </w:r>
    </w:p>
    <w:p w:rsidR="00DE75A0" w:rsidRDefault="00DE75A0" w:rsidP="00DE75A0">
      <w:pPr>
        <w:pStyle w:val="Heading1"/>
        <w:rPr>
          <w:lang w:val="en-GB"/>
        </w:rPr>
      </w:pPr>
      <w:bookmarkStart w:id="13" w:name="_Toc106655351"/>
      <w:r>
        <w:rPr>
          <w:lang w:val="en-GB"/>
        </w:rPr>
        <w:t>3.0 Research Method Evaluation &amp; Conclusion</w:t>
      </w:r>
      <w:bookmarkEnd w:id="13"/>
    </w:p>
    <w:p w:rsidR="00DE75A0" w:rsidRPr="00DE75A0" w:rsidRDefault="00DE75A0" w:rsidP="00DE75A0">
      <w:pPr>
        <w:rPr>
          <w:lang w:val="en-GB"/>
        </w:rPr>
      </w:pPr>
      <w:r>
        <w:rPr>
          <w:lang w:val="en-GB"/>
        </w:rPr>
        <w:t>This study will use both type</w:t>
      </w:r>
      <w:r w:rsidR="0096021A">
        <w:rPr>
          <w:lang w:val="en-GB"/>
        </w:rPr>
        <w:t>s</w:t>
      </w:r>
      <w:r>
        <w:rPr>
          <w:lang w:val="en-GB"/>
        </w:rPr>
        <w:t xml:space="preserve"> of research methods based on convenience. Each of the types has its pros and cons</w:t>
      </w:r>
      <w:r w:rsidR="005F16F4">
        <w:rPr>
          <w:lang w:val="en-GB"/>
        </w:rPr>
        <w:t xml:space="preserve"> which should be taken into account</w:t>
      </w:r>
      <w:r>
        <w:rPr>
          <w:lang w:val="en-GB"/>
        </w:rPr>
        <w:t xml:space="preserve">. </w:t>
      </w:r>
    </w:p>
    <w:p w:rsidR="00C13AD8" w:rsidRDefault="00DE75A0" w:rsidP="00C312DC">
      <w:pPr>
        <w:pStyle w:val="Heading2"/>
        <w:rPr>
          <w:lang w:val="en-GB"/>
        </w:rPr>
      </w:pPr>
      <w:bookmarkStart w:id="14" w:name="_Toc106655352"/>
      <w:r>
        <w:rPr>
          <w:lang w:val="en-GB"/>
        </w:rPr>
        <w:t xml:space="preserve">3.1 Primary </w:t>
      </w:r>
      <w:r w:rsidR="009730E4">
        <w:rPr>
          <w:lang w:val="en-GB"/>
        </w:rPr>
        <w:t>Research Method</w:t>
      </w:r>
      <w:bookmarkEnd w:id="14"/>
      <w:r w:rsidR="00F93291">
        <w:rPr>
          <w:lang w:val="en-GB"/>
        </w:rPr>
        <w:t xml:space="preserve"> </w:t>
      </w:r>
    </w:p>
    <w:p w:rsidR="00F93291" w:rsidRPr="00F93291" w:rsidRDefault="008F4F78" w:rsidP="00F93291">
      <w:pPr>
        <w:rPr>
          <w:lang w:val="en-GB"/>
        </w:rPr>
      </w:pPr>
      <w:r>
        <w:rPr>
          <w:lang w:val="en-GB"/>
        </w:rPr>
        <w:t>Advantages</w:t>
      </w:r>
      <w:r w:rsidR="00F93291">
        <w:rPr>
          <w:lang w:val="en-GB"/>
        </w:rPr>
        <w:t xml:space="preserve"> and disadvantages (Heap </w:t>
      </w:r>
      <w:r w:rsidR="00B73263">
        <w:rPr>
          <w:lang w:val="en-GB"/>
        </w:rPr>
        <w:t>&amp;</w:t>
      </w:r>
      <w:r w:rsidR="00F93291">
        <w:rPr>
          <w:lang w:val="en-GB"/>
        </w:rPr>
        <w:t xml:space="preserve"> Waters, 2019)</w:t>
      </w:r>
    </w:p>
    <w:tbl>
      <w:tblPr>
        <w:tblStyle w:val="TableGrid"/>
        <w:tblW w:w="0" w:type="auto"/>
        <w:jc w:val="center"/>
        <w:tblLook w:val="04A0" w:firstRow="1" w:lastRow="0" w:firstColumn="1" w:lastColumn="0" w:noHBand="0" w:noVBand="1"/>
      </w:tblPr>
      <w:tblGrid>
        <w:gridCol w:w="4215"/>
        <w:gridCol w:w="4215"/>
      </w:tblGrid>
      <w:tr w:rsidR="00C13AD8" w:rsidTr="00000FFC">
        <w:trPr>
          <w:trHeight w:val="403"/>
          <w:jc w:val="center"/>
        </w:trPr>
        <w:tc>
          <w:tcPr>
            <w:tcW w:w="4215" w:type="dxa"/>
          </w:tcPr>
          <w:p w:rsidR="00C13AD8" w:rsidRPr="00C13AD8" w:rsidRDefault="00C13AD8" w:rsidP="00C13AD8">
            <w:pPr>
              <w:jc w:val="center"/>
              <w:rPr>
                <w:b/>
                <w:lang w:val="en-GB"/>
              </w:rPr>
            </w:pPr>
            <w:r w:rsidRPr="00C13AD8">
              <w:rPr>
                <w:b/>
                <w:lang w:val="en-GB"/>
              </w:rPr>
              <w:t>Advantages of Survey Form</w:t>
            </w:r>
          </w:p>
        </w:tc>
        <w:tc>
          <w:tcPr>
            <w:tcW w:w="4215" w:type="dxa"/>
          </w:tcPr>
          <w:p w:rsidR="00C13AD8" w:rsidRPr="00C13AD8" w:rsidRDefault="00C13AD8" w:rsidP="00C13AD8">
            <w:pPr>
              <w:jc w:val="center"/>
              <w:rPr>
                <w:b/>
                <w:lang w:val="en-GB"/>
              </w:rPr>
            </w:pPr>
            <w:r w:rsidRPr="00C13AD8">
              <w:rPr>
                <w:b/>
                <w:lang w:val="en-GB"/>
              </w:rPr>
              <w:t>Disadvantages of Survey Form</w:t>
            </w:r>
          </w:p>
        </w:tc>
      </w:tr>
      <w:tr w:rsidR="00C13AD8" w:rsidTr="00801025">
        <w:trPr>
          <w:trHeight w:val="2105"/>
          <w:jc w:val="center"/>
        </w:trPr>
        <w:tc>
          <w:tcPr>
            <w:tcW w:w="4215" w:type="dxa"/>
          </w:tcPr>
          <w:p w:rsidR="00C13AD8" w:rsidRPr="00162949" w:rsidRDefault="00A82A6E" w:rsidP="00801025">
            <w:pPr>
              <w:pStyle w:val="ListParagraph"/>
              <w:numPr>
                <w:ilvl w:val="0"/>
                <w:numId w:val="7"/>
              </w:numPr>
              <w:spacing w:line="276" w:lineRule="auto"/>
              <w:rPr>
                <w:lang w:val="en-GB"/>
              </w:rPr>
            </w:pPr>
            <w:r w:rsidRPr="00162949">
              <w:rPr>
                <w:lang w:val="en-GB"/>
              </w:rPr>
              <w:t>Customised and unbiased questions</w:t>
            </w:r>
          </w:p>
          <w:p w:rsidR="00A82A6E" w:rsidRPr="00162949" w:rsidRDefault="00A82A6E" w:rsidP="00801025">
            <w:pPr>
              <w:pStyle w:val="ListParagraph"/>
              <w:numPr>
                <w:ilvl w:val="0"/>
                <w:numId w:val="7"/>
              </w:numPr>
              <w:spacing w:line="276" w:lineRule="auto"/>
              <w:rPr>
                <w:lang w:val="en-GB"/>
              </w:rPr>
            </w:pPr>
            <w:r w:rsidRPr="00162949">
              <w:rPr>
                <w:lang w:val="en-GB"/>
              </w:rPr>
              <w:t xml:space="preserve">Questions </w:t>
            </w:r>
            <w:r w:rsidR="0096021A">
              <w:rPr>
                <w:lang w:val="en-GB"/>
              </w:rPr>
              <w:t xml:space="preserve">are </w:t>
            </w:r>
            <w:r w:rsidRPr="00162949">
              <w:rPr>
                <w:lang w:val="en-GB"/>
              </w:rPr>
              <w:t>set as per the ease to answer</w:t>
            </w:r>
          </w:p>
          <w:p w:rsidR="00A82A6E" w:rsidRPr="00162949" w:rsidRDefault="00A82A6E" w:rsidP="00801025">
            <w:pPr>
              <w:pStyle w:val="ListParagraph"/>
              <w:numPr>
                <w:ilvl w:val="0"/>
                <w:numId w:val="7"/>
              </w:numPr>
              <w:spacing w:line="276" w:lineRule="auto"/>
              <w:rPr>
                <w:lang w:val="en-GB"/>
              </w:rPr>
            </w:pPr>
            <w:r w:rsidRPr="00162949">
              <w:rPr>
                <w:lang w:val="en-GB"/>
              </w:rPr>
              <w:t>Maintenance of anonymity</w:t>
            </w:r>
          </w:p>
          <w:p w:rsidR="00A82A6E" w:rsidRPr="00162949" w:rsidRDefault="00A82A6E" w:rsidP="00801025">
            <w:pPr>
              <w:pStyle w:val="ListParagraph"/>
              <w:numPr>
                <w:ilvl w:val="0"/>
                <w:numId w:val="7"/>
              </w:numPr>
              <w:spacing w:line="276" w:lineRule="auto"/>
              <w:rPr>
                <w:lang w:val="en-GB"/>
              </w:rPr>
            </w:pPr>
            <w:r w:rsidRPr="00162949">
              <w:rPr>
                <w:lang w:val="en-GB"/>
              </w:rPr>
              <w:t>Less time-consuming</w:t>
            </w:r>
          </w:p>
        </w:tc>
        <w:tc>
          <w:tcPr>
            <w:tcW w:w="4215" w:type="dxa"/>
          </w:tcPr>
          <w:p w:rsidR="00C13AD8" w:rsidRPr="00162949" w:rsidRDefault="00A82A6E" w:rsidP="00801025">
            <w:pPr>
              <w:pStyle w:val="ListParagraph"/>
              <w:numPr>
                <w:ilvl w:val="0"/>
                <w:numId w:val="7"/>
              </w:numPr>
              <w:spacing w:line="276" w:lineRule="auto"/>
              <w:rPr>
                <w:lang w:val="en-GB"/>
              </w:rPr>
            </w:pPr>
            <w:r w:rsidRPr="00162949">
              <w:rPr>
                <w:lang w:val="en-GB"/>
              </w:rPr>
              <w:t>Costlier than other methods</w:t>
            </w:r>
          </w:p>
          <w:p w:rsidR="00A82A6E" w:rsidRDefault="00A82A6E" w:rsidP="00801025">
            <w:pPr>
              <w:spacing w:line="276" w:lineRule="auto"/>
              <w:rPr>
                <w:lang w:val="en-GB"/>
              </w:rPr>
            </w:pPr>
          </w:p>
        </w:tc>
      </w:tr>
      <w:tr w:rsidR="00C13AD8" w:rsidTr="00000FFC">
        <w:trPr>
          <w:trHeight w:val="403"/>
          <w:jc w:val="center"/>
        </w:trPr>
        <w:tc>
          <w:tcPr>
            <w:tcW w:w="4215" w:type="dxa"/>
          </w:tcPr>
          <w:p w:rsidR="00C13AD8" w:rsidRPr="00C13AD8" w:rsidRDefault="00C13AD8" w:rsidP="00801025">
            <w:pPr>
              <w:spacing w:line="276" w:lineRule="auto"/>
              <w:jc w:val="center"/>
              <w:rPr>
                <w:b/>
                <w:lang w:val="en-GB"/>
              </w:rPr>
            </w:pPr>
            <w:r w:rsidRPr="00C13AD8">
              <w:rPr>
                <w:b/>
                <w:lang w:val="en-GB"/>
              </w:rPr>
              <w:t>Advantages of Personal Interview</w:t>
            </w:r>
          </w:p>
        </w:tc>
        <w:tc>
          <w:tcPr>
            <w:tcW w:w="4215" w:type="dxa"/>
          </w:tcPr>
          <w:p w:rsidR="00C13AD8" w:rsidRPr="00C13AD8" w:rsidRDefault="00C13AD8" w:rsidP="00801025">
            <w:pPr>
              <w:spacing w:line="276" w:lineRule="auto"/>
              <w:jc w:val="center"/>
              <w:rPr>
                <w:b/>
                <w:lang w:val="en-GB"/>
              </w:rPr>
            </w:pPr>
            <w:r w:rsidRPr="00C13AD8">
              <w:rPr>
                <w:b/>
                <w:lang w:val="en-GB"/>
              </w:rPr>
              <w:t>Disadvantages of Personal Interview</w:t>
            </w:r>
          </w:p>
        </w:tc>
      </w:tr>
      <w:tr w:rsidR="00C13AD8" w:rsidTr="00801025">
        <w:trPr>
          <w:trHeight w:val="2303"/>
          <w:jc w:val="center"/>
        </w:trPr>
        <w:tc>
          <w:tcPr>
            <w:tcW w:w="4215" w:type="dxa"/>
          </w:tcPr>
          <w:p w:rsidR="00C13AD8" w:rsidRPr="008C2C27" w:rsidRDefault="008C2C27" w:rsidP="00801025">
            <w:pPr>
              <w:pStyle w:val="ListParagraph"/>
              <w:numPr>
                <w:ilvl w:val="0"/>
                <w:numId w:val="8"/>
              </w:numPr>
              <w:spacing w:line="276" w:lineRule="auto"/>
              <w:rPr>
                <w:lang w:val="en-GB"/>
              </w:rPr>
            </w:pPr>
            <w:r w:rsidRPr="008C2C27">
              <w:rPr>
                <w:lang w:val="en-GB"/>
              </w:rPr>
              <w:t>Detailed answer</w:t>
            </w:r>
            <w:r w:rsidR="0096021A">
              <w:rPr>
                <w:lang w:val="en-GB"/>
              </w:rPr>
              <w:t>s</w:t>
            </w:r>
            <w:r w:rsidRPr="008C2C27">
              <w:rPr>
                <w:lang w:val="en-GB"/>
              </w:rPr>
              <w:t xml:space="preserve"> from respondents</w:t>
            </w:r>
          </w:p>
          <w:p w:rsidR="008C2C27" w:rsidRPr="008C2C27" w:rsidRDefault="008C2C27" w:rsidP="00801025">
            <w:pPr>
              <w:pStyle w:val="ListParagraph"/>
              <w:numPr>
                <w:ilvl w:val="0"/>
                <w:numId w:val="8"/>
              </w:numPr>
              <w:spacing w:line="276" w:lineRule="auto"/>
              <w:rPr>
                <w:lang w:val="en-GB"/>
              </w:rPr>
            </w:pPr>
            <w:r w:rsidRPr="008C2C27">
              <w:rPr>
                <w:lang w:val="en-GB"/>
              </w:rPr>
              <w:t xml:space="preserve">Chances to clear out </w:t>
            </w:r>
            <w:r w:rsidR="0096021A">
              <w:rPr>
                <w:lang w:val="en-GB"/>
              </w:rPr>
              <w:t xml:space="preserve">the </w:t>
            </w:r>
            <w:r w:rsidRPr="008C2C27">
              <w:rPr>
                <w:lang w:val="en-GB"/>
              </w:rPr>
              <w:t>confusion by asking questions to the interviewer</w:t>
            </w:r>
          </w:p>
          <w:p w:rsidR="008C2C27" w:rsidRPr="008C2C27" w:rsidRDefault="008C2C27" w:rsidP="00801025">
            <w:pPr>
              <w:pStyle w:val="ListParagraph"/>
              <w:numPr>
                <w:ilvl w:val="0"/>
                <w:numId w:val="8"/>
              </w:numPr>
              <w:spacing w:line="276" w:lineRule="auto"/>
              <w:rPr>
                <w:lang w:val="en-GB"/>
              </w:rPr>
            </w:pPr>
            <w:r w:rsidRPr="008C2C27">
              <w:rPr>
                <w:lang w:val="en-GB"/>
              </w:rPr>
              <w:t>Collaborative and friendly environment</w:t>
            </w:r>
          </w:p>
          <w:p w:rsidR="008C2C27" w:rsidRDefault="008C2C27" w:rsidP="00801025">
            <w:pPr>
              <w:spacing w:line="276" w:lineRule="auto"/>
              <w:rPr>
                <w:lang w:val="en-GB"/>
              </w:rPr>
            </w:pPr>
          </w:p>
        </w:tc>
        <w:tc>
          <w:tcPr>
            <w:tcW w:w="4215" w:type="dxa"/>
          </w:tcPr>
          <w:p w:rsidR="00C13AD8" w:rsidRPr="008C2C27" w:rsidRDefault="008C2C27" w:rsidP="00801025">
            <w:pPr>
              <w:pStyle w:val="ListParagraph"/>
              <w:numPr>
                <w:ilvl w:val="0"/>
                <w:numId w:val="8"/>
              </w:numPr>
              <w:spacing w:line="276" w:lineRule="auto"/>
              <w:rPr>
                <w:lang w:val="en-GB"/>
              </w:rPr>
            </w:pPr>
            <w:r w:rsidRPr="008C2C27">
              <w:rPr>
                <w:lang w:val="en-GB"/>
              </w:rPr>
              <w:t>Costly and time-consuming</w:t>
            </w:r>
          </w:p>
          <w:p w:rsidR="008C2C27" w:rsidRPr="008C2C27" w:rsidRDefault="008C2C27" w:rsidP="00801025">
            <w:pPr>
              <w:pStyle w:val="ListParagraph"/>
              <w:numPr>
                <w:ilvl w:val="0"/>
                <w:numId w:val="8"/>
              </w:numPr>
              <w:spacing w:line="276" w:lineRule="auto"/>
              <w:rPr>
                <w:lang w:val="en-GB"/>
              </w:rPr>
            </w:pPr>
            <w:r w:rsidRPr="008C2C27">
              <w:rPr>
                <w:lang w:val="en-GB"/>
              </w:rPr>
              <w:t>More chances of being biased by the way of asking questions the interviewer</w:t>
            </w:r>
          </w:p>
        </w:tc>
      </w:tr>
    </w:tbl>
    <w:p w:rsidR="00C312DC" w:rsidRDefault="00C312DC" w:rsidP="00000FFC">
      <w:pPr>
        <w:pStyle w:val="Heading2"/>
        <w:rPr>
          <w:lang w:val="en-GB"/>
        </w:rPr>
      </w:pPr>
      <w:bookmarkStart w:id="15" w:name="_Toc106655353"/>
      <w:r>
        <w:rPr>
          <w:lang w:val="en-GB"/>
        </w:rPr>
        <w:t xml:space="preserve">3.2 Secondary </w:t>
      </w:r>
      <w:r w:rsidR="009730E4">
        <w:rPr>
          <w:lang w:val="en-GB"/>
        </w:rPr>
        <w:t>Research Method</w:t>
      </w:r>
      <w:bookmarkEnd w:id="15"/>
    </w:p>
    <w:p w:rsidR="00B73263" w:rsidRPr="00B73263" w:rsidRDefault="00B73263" w:rsidP="00B73263">
      <w:pPr>
        <w:rPr>
          <w:lang w:val="en-GB"/>
        </w:rPr>
      </w:pPr>
      <w:r>
        <w:rPr>
          <w:lang w:val="en-GB"/>
        </w:rPr>
        <w:t>Advantages &amp; Disadvantages (Islam &amp; Islam, 2020)</w:t>
      </w:r>
    </w:p>
    <w:tbl>
      <w:tblPr>
        <w:tblStyle w:val="TableGrid"/>
        <w:tblW w:w="0" w:type="auto"/>
        <w:jc w:val="center"/>
        <w:tblLook w:val="04A0" w:firstRow="1" w:lastRow="0" w:firstColumn="1" w:lastColumn="0" w:noHBand="0" w:noVBand="1"/>
      </w:tblPr>
      <w:tblGrid>
        <w:gridCol w:w="4506"/>
        <w:gridCol w:w="4039"/>
      </w:tblGrid>
      <w:tr w:rsidR="00025695" w:rsidRPr="00C13AD8" w:rsidTr="000C2D64">
        <w:trPr>
          <w:trHeight w:val="288"/>
          <w:jc w:val="center"/>
        </w:trPr>
        <w:tc>
          <w:tcPr>
            <w:tcW w:w="4506" w:type="dxa"/>
          </w:tcPr>
          <w:p w:rsidR="00025695" w:rsidRPr="00C13AD8" w:rsidRDefault="00025695" w:rsidP="00025695">
            <w:pPr>
              <w:jc w:val="center"/>
              <w:rPr>
                <w:b/>
                <w:lang w:val="en-GB"/>
              </w:rPr>
            </w:pPr>
            <w:r w:rsidRPr="00C13AD8">
              <w:rPr>
                <w:b/>
                <w:lang w:val="en-GB"/>
              </w:rPr>
              <w:t xml:space="preserve">Advantages </w:t>
            </w:r>
          </w:p>
        </w:tc>
        <w:tc>
          <w:tcPr>
            <w:tcW w:w="4039" w:type="dxa"/>
          </w:tcPr>
          <w:p w:rsidR="00025695" w:rsidRPr="00C13AD8" w:rsidRDefault="00025695" w:rsidP="00025695">
            <w:pPr>
              <w:jc w:val="center"/>
              <w:rPr>
                <w:b/>
                <w:lang w:val="en-GB"/>
              </w:rPr>
            </w:pPr>
            <w:r w:rsidRPr="00C13AD8">
              <w:rPr>
                <w:b/>
                <w:lang w:val="en-GB"/>
              </w:rPr>
              <w:t xml:space="preserve">Disadvantages </w:t>
            </w:r>
          </w:p>
        </w:tc>
      </w:tr>
      <w:tr w:rsidR="00025695" w:rsidTr="000C2D64">
        <w:trPr>
          <w:trHeight w:val="2434"/>
          <w:jc w:val="center"/>
        </w:trPr>
        <w:tc>
          <w:tcPr>
            <w:tcW w:w="4506" w:type="dxa"/>
          </w:tcPr>
          <w:p w:rsidR="00025695" w:rsidRPr="00162949" w:rsidRDefault="00815B31" w:rsidP="00801025">
            <w:pPr>
              <w:pStyle w:val="ListParagraph"/>
              <w:numPr>
                <w:ilvl w:val="0"/>
                <w:numId w:val="7"/>
              </w:numPr>
              <w:spacing w:line="276" w:lineRule="auto"/>
              <w:rPr>
                <w:lang w:val="en-GB"/>
              </w:rPr>
            </w:pPr>
            <w:r>
              <w:rPr>
                <w:lang w:val="en-GB"/>
              </w:rPr>
              <w:t>Provide the sources of basic interview and survey form questions</w:t>
            </w:r>
          </w:p>
          <w:p w:rsidR="00025695" w:rsidRDefault="00815B31" w:rsidP="00801025">
            <w:pPr>
              <w:pStyle w:val="ListParagraph"/>
              <w:numPr>
                <w:ilvl w:val="0"/>
                <w:numId w:val="7"/>
              </w:numPr>
              <w:spacing w:line="276" w:lineRule="auto"/>
              <w:rPr>
                <w:lang w:val="en-GB"/>
              </w:rPr>
            </w:pPr>
            <w:r>
              <w:rPr>
                <w:lang w:val="en-GB"/>
              </w:rPr>
              <w:t xml:space="preserve">Help to ask the right question at </w:t>
            </w:r>
            <w:r w:rsidR="0096021A">
              <w:rPr>
                <w:lang w:val="en-GB"/>
              </w:rPr>
              <w:t xml:space="preserve">the </w:t>
            </w:r>
            <w:r>
              <w:rPr>
                <w:lang w:val="en-GB"/>
              </w:rPr>
              <w:t>right time</w:t>
            </w:r>
          </w:p>
          <w:p w:rsidR="00815B31" w:rsidRDefault="00815B31" w:rsidP="00801025">
            <w:pPr>
              <w:pStyle w:val="ListParagraph"/>
              <w:numPr>
                <w:ilvl w:val="0"/>
                <w:numId w:val="7"/>
              </w:numPr>
              <w:spacing w:line="276" w:lineRule="auto"/>
              <w:rPr>
                <w:lang w:val="en-GB"/>
              </w:rPr>
            </w:pPr>
            <w:r>
              <w:rPr>
                <w:lang w:val="en-GB"/>
              </w:rPr>
              <w:t>Cost-effectiveness</w:t>
            </w:r>
          </w:p>
          <w:p w:rsidR="00815B31" w:rsidRPr="00162949" w:rsidRDefault="00815B31" w:rsidP="00801025">
            <w:pPr>
              <w:pStyle w:val="ListParagraph"/>
              <w:numPr>
                <w:ilvl w:val="0"/>
                <w:numId w:val="7"/>
              </w:numPr>
              <w:spacing w:line="276" w:lineRule="auto"/>
              <w:rPr>
                <w:lang w:val="en-GB"/>
              </w:rPr>
            </w:pPr>
            <w:r>
              <w:rPr>
                <w:lang w:val="en-GB"/>
              </w:rPr>
              <w:t>Easy availability</w:t>
            </w:r>
          </w:p>
          <w:p w:rsidR="00025695" w:rsidRPr="00162949" w:rsidRDefault="00025695" w:rsidP="00801025">
            <w:pPr>
              <w:pStyle w:val="ListParagraph"/>
              <w:numPr>
                <w:ilvl w:val="0"/>
                <w:numId w:val="7"/>
              </w:numPr>
              <w:spacing w:line="276" w:lineRule="auto"/>
              <w:rPr>
                <w:lang w:val="en-GB"/>
              </w:rPr>
            </w:pPr>
            <w:r w:rsidRPr="00162949">
              <w:rPr>
                <w:lang w:val="en-GB"/>
              </w:rPr>
              <w:t>Less time-consuming</w:t>
            </w:r>
          </w:p>
        </w:tc>
        <w:tc>
          <w:tcPr>
            <w:tcW w:w="4039" w:type="dxa"/>
          </w:tcPr>
          <w:p w:rsidR="00025695" w:rsidRDefault="00C55CB2" w:rsidP="00801025">
            <w:pPr>
              <w:pStyle w:val="ListParagraph"/>
              <w:numPr>
                <w:ilvl w:val="0"/>
                <w:numId w:val="7"/>
              </w:numPr>
              <w:spacing w:line="276" w:lineRule="auto"/>
              <w:rPr>
                <w:lang w:val="en-GB"/>
              </w:rPr>
            </w:pPr>
            <w:r>
              <w:rPr>
                <w:lang w:val="en-GB"/>
              </w:rPr>
              <w:t>Possibility of gathering biased and forged data</w:t>
            </w:r>
          </w:p>
          <w:p w:rsidR="00E10948" w:rsidRDefault="00E10948" w:rsidP="00801025">
            <w:pPr>
              <w:pStyle w:val="ListParagraph"/>
              <w:numPr>
                <w:ilvl w:val="0"/>
                <w:numId w:val="7"/>
              </w:numPr>
              <w:spacing w:line="276" w:lineRule="auto"/>
              <w:rPr>
                <w:lang w:val="en-GB"/>
              </w:rPr>
            </w:pPr>
            <w:r>
              <w:rPr>
                <w:lang w:val="en-GB"/>
              </w:rPr>
              <w:t>Lack of appropriateness</w:t>
            </w:r>
          </w:p>
          <w:p w:rsidR="00E10948" w:rsidRPr="00162949" w:rsidRDefault="00E10948" w:rsidP="00801025">
            <w:pPr>
              <w:pStyle w:val="ListParagraph"/>
              <w:numPr>
                <w:ilvl w:val="0"/>
                <w:numId w:val="7"/>
              </w:numPr>
              <w:spacing w:line="276" w:lineRule="auto"/>
              <w:rPr>
                <w:lang w:val="en-GB"/>
              </w:rPr>
            </w:pPr>
            <w:r>
              <w:rPr>
                <w:lang w:val="en-GB"/>
              </w:rPr>
              <w:t>Probability of gathering irrelevant data</w:t>
            </w:r>
          </w:p>
          <w:p w:rsidR="00025695" w:rsidRDefault="00025695" w:rsidP="00801025">
            <w:pPr>
              <w:spacing w:line="276" w:lineRule="auto"/>
              <w:rPr>
                <w:lang w:val="en-GB"/>
              </w:rPr>
            </w:pPr>
          </w:p>
        </w:tc>
      </w:tr>
    </w:tbl>
    <w:p w:rsidR="00473A27" w:rsidRDefault="00D16319" w:rsidP="00025695">
      <w:pPr>
        <w:rPr>
          <w:lang w:val="en-GB"/>
        </w:rPr>
      </w:pPr>
      <w:r>
        <w:rPr>
          <w:lang w:val="en-GB"/>
        </w:rPr>
        <w:t>From the analysis of the advantages and disadvantages of both research methods, it can be said that, secondary research methods are t</w:t>
      </w:r>
      <w:r w:rsidR="0096021A">
        <w:rPr>
          <w:lang w:val="en-GB"/>
        </w:rPr>
        <w:t xml:space="preserve">o be </w:t>
      </w:r>
      <w:r>
        <w:rPr>
          <w:lang w:val="en-GB"/>
        </w:rPr>
        <w:t>used for laying out the initial research questions of the engagement questionnaire. It should not be used for d</w:t>
      </w:r>
      <w:r w:rsidR="004857A3">
        <w:rPr>
          <w:lang w:val="en-GB"/>
        </w:rPr>
        <w:t xml:space="preserve">rawing </w:t>
      </w:r>
      <w:r w:rsidR="0096021A">
        <w:rPr>
          <w:lang w:val="en-GB"/>
        </w:rPr>
        <w:t xml:space="preserve">a </w:t>
      </w:r>
      <w:r>
        <w:rPr>
          <w:lang w:val="en-GB"/>
        </w:rPr>
        <w:t xml:space="preserve">conclusion or indicating the staff engagement </w:t>
      </w:r>
      <w:r w:rsidR="00A91290">
        <w:rPr>
          <w:lang w:val="en-GB"/>
        </w:rPr>
        <w:t xml:space="preserve">situation in this hotel. Using </w:t>
      </w:r>
      <w:r w:rsidR="0096021A">
        <w:rPr>
          <w:lang w:val="en-GB"/>
        </w:rPr>
        <w:t xml:space="preserve">the </w:t>
      </w:r>
      <w:r w:rsidR="00A91290">
        <w:rPr>
          <w:lang w:val="en-GB"/>
        </w:rPr>
        <w:t>p</w:t>
      </w:r>
      <w:r>
        <w:rPr>
          <w:lang w:val="en-GB"/>
        </w:rPr>
        <w:t>rimary research method a proper result can be formul</w:t>
      </w:r>
      <w:r w:rsidR="0096021A">
        <w:rPr>
          <w:lang w:val="en-GB"/>
        </w:rPr>
        <w:t>at</w:t>
      </w:r>
      <w:r>
        <w:rPr>
          <w:lang w:val="en-GB"/>
        </w:rPr>
        <w:t>ed.</w:t>
      </w:r>
    </w:p>
    <w:p w:rsidR="00473A27" w:rsidRDefault="00473A27" w:rsidP="00473A27">
      <w:pPr>
        <w:pStyle w:val="Heading2"/>
        <w:rPr>
          <w:lang w:val="en-GB"/>
        </w:rPr>
      </w:pPr>
      <w:bookmarkStart w:id="16" w:name="_Toc106655354"/>
      <w:r>
        <w:rPr>
          <w:lang w:val="en-GB"/>
        </w:rPr>
        <w:t>3.3 Conclusion</w:t>
      </w:r>
      <w:bookmarkEnd w:id="16"/>
    </w:p>
    <w:p w:rsidR="004634F6" w:rsidRPr="00DC6D9A" w:rsidRDefault="008C7C9E" w:rsidP="00473A27">
      <w:pPr>
        <w:rPr>
          <w:lang w:val="en-GB"/>
        </w:rPr>
      </w:pPr>
      <w:r>
        <w:rPr>
          <w:lang w:val="en-GB"/>
        </w:rPr>
        <w:t xml:space="preserve">To successfully analyse and investigate the employee engagement situation in Hampton by Hilton London Waterloo Hotel, proper research planning is essential. The motive of this study is to analyse the impact </w:t>
      </w:r>
      <w:r w:rsidR="000353EB">
        <w:rPr>
          <w:lang w:val="en-GB"/>
        </w:rPr>
        <w:t>of changing environment o</w:t>
      </w:r>
      <w:r w:rsidR="0096021A">
        <w:rPr>
          <w:lang w:val="en-GB"/>
        </w:rPr>
        <w:t>n</w:t>
      </w:r>
      <w:r w:rsidR="000353EB">
        <w:rPr>
          <w:lang w:val="en-GB"/>
        </w:rPr>
        <w:t xml:space="preserve"> </w:t>
      </w:r>
      <w:r w:rsidR="0096021A">
        <w:rPr>
          <w:lang w:val="en-GB"/>
        </w:rPr>
        <w:t xml:space="preserve">the </w:t>
      </w:r>
      <w:r w:rsidR="000353EB">
        <w:rPr>
          <w:lang w:val="en-GB"/>
        </w:rPr>
        <w:t>hosp</w:t>
      </w:r>
      <w:r>
        <w:rPr>
          <w:lang w:val="en-GB"/>
        </w:rPr>
        <w:t xml:space="preserve">itality industry due to </w:t>
      </w:r>
      <w:proofErr w:type="spellStart"/>
      <w:r>
        <w:rPr>
          <w:lang w:val="en-GB"/>
        </w:rPr>
        <w:t>Brexit</w:t>
      </w:r>
      <w:proofErr w:type="spellEnd"/>
      <w:r>
        <w:rPr>
          <w:lang w:val="en-GB"/>
        </w:rPr>
        <w:t xml:space="preserve">, </w:t>
      </w:r>
      <w:r w:rsidR="0096021A">
        <w:rPr>
          <w:lang w:val="en-GB"/>
        </w:rPr>
        <w:t xml:space="preserve">the </w:t>
      </w:r>
      <w:r>
        <w:rPr>
          <w:lang w:val="en-GB"/>
        </w:rPr>
        <w:t xml:space="preserve">Covid-19 pandemic and </w:t>
      </w:r>
      <w:r w:rsidR="0096021A">
        <w:rPr>
          <w:lang w:val="en-GB"/>
        </w:rPr>
        <w:t xml:space="preserve">the </w:t>
      </w:r>
      <w:r>
        <w:rPr>
          <w:lang w:val="en-GB"/>
        </w:rPr>
        <w:t>Russia-Ukraine war</w:t>
      </w:r>
      <w:r w:rsidR="00F27995">
        <w:rPr>
          <w:lang w:val="en-GB"/>
        </w:rPr>
        <w:t xml:space="preserve">. So, a combination </w:t>
      </w:r>
      <w:r w:rsidR="00CC0AB5">
        <w:rPr>
          <w:lang w:val="en-GB"/>
        </w:rPr>
        <w:t xml:space="preserve">of primary and </w:t>
      </w:r>
      <w:r w:rsidR="00F27995">
        <w:rPr>
          <w:lang w:val="en-GB"/>
        </w:rPr>
        <w:t>s</w:t>
      </w:r>
      <w:r w:rsidR="00CC094D">
        <w:rPr>
          <w:lang w:val="en-GB"/>
        </w:rPr>
        <w:t xml:space="preserve">econdary data will be </w:t>
      </w:r>
      <w:r w:rsidR="00F27995">
        <w:rPr>
          <w:lang w:val="en-GB"/>
        </w:rPr>
        <w:t>used</w:t>
      </w:r>
      <w:r w:rsidR="00CC0AB5">
        <w:rPr>
          <w:lang w:val="en-GB"/>
        </w:rPr>
        <w:t xml:space="preserve"> for the convenience of research. </w:t>
      </w:r>
      <w:r w:rsidR="000353EB">
        <w:rPr>
          <w:lang w:val="en-GB"/>
        </w:rPr>
        <w:t>For finding out the core questions about job uncertainty, employee retention and engagement programs, charts, graphs and research findings will help. Based on these data, two question</w:t>
      </w:r>
      <w:r w:rsidR="00EC14FD">
        <w:rPr>
          <w:lang w:val="en-GB"/>
        </w:rPr>
        <w:t xml:space="preserve"> </w:t>
      </w:r>
      <w:r w:rsidR="004857A3">
        <w:rPr>
          <w:lang w:val="en-GB"/>
        </w:rPr>
        <w:t xml:space="preserve">sets can be prepared for the interview and </w:t>
      </w:r>
      <w:r w:rsidR="00302911">
        <w:rPr>
          <w:lang w:val="en-GB"/>
        </w:rPr>
        <w:t>t</w:t>
      </w:r>
      <w:r w:rsidR="005B57B9">
        <w:rPr>
          <w:lang w:val="en-GB"/>
        </w:rPr>
        <w:t xml:space="preserve">he feedback form. It is to be mentioned that, GDPR must be followed when performing one-to-one data collection via forms or interviews. </w:t>
      </w:r>
      <w:r w:rsidR="005959ED">
        <w:rPr>
          <w:lang w:val="en-GB"/>
        </w:rPr>
        <w:t xml:space="preserve">Because of the nature of the research, </w:t>
      </w:r>
      <w:r w:rsidR="0096021A">
        <w:rPr>
          <w:lang w:val="en-GB"/>
        </w:rPr>
        <w:t xml:space="preserve">the </w:t>
      </w:r>
      <w:r w:rsidR="005959ED">
        <w:rPr>
          <w:lang w:val="en-GB"/>
        </w:rPr>
        <w:t>primar</w:t>
      </w:r>
      <w:r w:rsidR="009D6E9D">
        <w:rPr>
          <w:lang w:val="en-GB"/>
        </w:rPr>
        <w:t>y</w:t>
      </w:r>
      <w:r w:rsidR="005959ED">
        <w:rPr>
          <w:lang w:val="en-GB"/>
        </w:rPr>
        <w:t xml:space="preserve"> method will provide the most unbiased and error-free relevant data. </w:t>
      </w:r>
      <w:r w:rsidR="00D41B41">
        <w:rPr>
          <w:lang w:val="en-GB"/>
        </w:rPr>
        <w:t xml:space="preserve">After using the methods properly, the employee engagement situation in the hotel will be identified, which will also help to plan the employee retention scheme and HR policies in the changing economic and political situation of the UK. </w:t>
      </w:r>
      <w:r w:rsidR="004634F6" w:rsidRPr="00DC6D9A">
        <w:rPr>
          <w:lang w:val="en-GB"/>
        </w:rPr>
        <w:br w:type="page"/>
      </w:r>
    </w:p>
    <w:p w:rsidR="004634F6" w:rsidRPr="00FB7F75" w:rsidRDefault="004634F6" w:rsidP="0093415D">
      <w:pPr>
        <w:pStyle w:val="Heading1"/>
        <w:rPr>
          <w:lang w:val="en-GB"/>
        </w:rPr>
      </w:pPr>
      <w:bookmarkStart w:id="17" w:name="_Toc106655355"/>
      <w:r w:rsidRPr="00FB7F75">
        <w:rPr>
          <w:lang w:val="en-GB"/>
        </w:rPr>
        <w:t>References</w:t>
      </w:r>
      <w:bookmarkEnd w:id="17"/>
    </w:p>
    <w:p w:rsidR="007F1EBF" w:rsidRPr="001E7C9E" w:rsidRDefault="007F1EBF" w:rsidP="0093415D">
      <w:proofErr w:type="spellStart"/>
      <w:r w:rsidRPr="001E7C9E">
        <w:t>Bloisi</w:t>
      </w:r>
      <w:proofErr w:type="spellEnd"/>
      <w:r w:rsidRPr="001E7C9E">
        <w:t xml:space="preserve">, W. (2021). Workplace bullying and negative </w:t>
      </w:r>
      <w:proofErr w:type="spellStart"/>
      <w:r w:rsidRPr="001E7C9E">
        <w:t>behaviour</w:t>
      </w:r>
      <w:proofErr w:type="spellEnd"/>
      <w:r w:rsidRPr="001E7C9E">
        <w:t xml:space="preserve"> in the hospitality industry. </w:t>
      </w:r>
      <w:r w:rsidRPr="001E7C9E">
        <w:rPr>
          <w:i/>
          <w:iCs/>
        </w:rPr>
        <w:t>Special Topics and Particular Occupations, Professions and Sectors</w:t>
      </w:r>
      <w:r w:rsidRPr="001E7C9E">
        <w:t>, 501-528.</w:t>
      </w:r>
    </w:p>
    <w:p w:rsidR="007F1EBF" w:rsidRPr="00F94A73" w:rsidRDefault="007F1EBF" w:rsidP="0093415D">
      <w:pPr>
        <w:rPr>
          <w:rFonts w:cs="Arial"/>
          <w:bCs/>
          <w:iCs/>
          <w:szCs w:val="24"/>
        </w:rPr>
      </w:pPr>
      <w:proofErr w:type="spellStart"/>
      <w:r w:rsidRPr="00F94A73">
        <w:rPr>
          <w:rFonts w:cs="Arial"/>
          <w:bCs/>
          <w:iCs/>
          <w:szCs w:val="24"/>
        </w:rPr>
        <w:t>Cornock</w:t>
      </w:r>
      <w:proofErr w:type="spellEnd"/>
      <w:r w:rsidRPr="00F94A73">
        <w:rPr>
          <w:rFonts w:cs="Arial"/>
          <w:bCs/>
          <w:iCs/>
          <w:szCs w:val="24"/>
        </w:rPr>
        <w:t xml:space="preserve">, M. (2018). General Data Protection Regulation (GDPR) and implications for research. </w:t>
      </w:r>
      <w:proofErr w:type="spellStart"/>
      <w:r w:rsidRPr="00F94A73">
        <w:rPr>
          <w:rFonts w:cs="Arial"/>
          <w:bCs/>
          <w:i/>
          <w:iCs/>
          <w:szCs w:val="24"/>
        </w:rPr>
        <w:t>Maturitas</w:t>
      </w:r>
      <w:proofErr w:type="spellEnd"/>
      <w:r w:rsidRPr="00F94A73">
        <w:rPr>
          <w:rFonts w:cs="Arial"/>
          <w:bCs/>
          <w:iCs/>
          <w:szCs w:val="24"/>
        </w:rPr>
        <w:t xml:space="preserve">, </w:t>
      </w:r>
      <w:r w:rsidRPr="00F94A73">
        <w:rPr>
          <w:rFonts w:cs="Arial"/>
          <w:bCs/>
          <w:i/>
          <w:iCs/>
          <w:szCs w:val="24"/>
        </w:rPr>
        <w:t>111</w:t>
      </w:r>
      <w:r w:rsidRPr="00F94A73">
        <w:rPr>
          <w:rFonts w:cs="Arial"/>
          <w:bCs/>
          <w:iCs/>
          <w:szCs w:val="24"/>
        </w:rPr>
        <w:t>, A1-A2.</w:t>
      </w:r>
    </w:p>
    <w:p w:rsidR="007F1EBF" w:rsidRDefault="007F1EBF" w:rsidP="0093415D">
      <w:pPr>
        <w:spacing w:after="100" w:afterAutospacing="1"/>
        <w:rPr>
          <w:rFonts w:cs="Arial"/>
          <w:szCs w:val="24"/>
        </w:rPr>
      </w:pPr>
      <w:r>
        <w:rPr>
          <w:rFonts w:cs="Arial"/>
          <w:szCs w:val="24"/>
        </w:rPr>
        <w:t>Dale Carnegie &amp; Associates, Inc. (2018) Employee Engagement: It's Time to Go 'All-In'. Retrieved from https://www.dalecarnegie.com/en/resources/employee-engagement-making-engagement-a-daily-priority-for-leaders/thank-you (Accessed: 30 November, 2021).</w:t>
      </w:r>
    </w:p>
    <w:p w:rsidR="007F1EBF" w:rsidRPr="00BA730F" w:rsidRDefault="007F1EBF" w:rsidP="00BA730F">
      <w:proofErr w:type="spellStart"/>
      <w:r w:rsidRPr="00BA730F">
        <w:t>Davahli</w:t>
      </w:r>
      <w:proofErr w:type="spellEnd"/>
      <w:r w:rsidRPr="00BA730F">
        <w:t xml:space="preserve">, M. R., </w:t>
      </w:r>
      <w:proofErr w:type="spellStart"/>
      <w:r w:rsidRPr="00BA730F">
        <w:t>Karwowski</w:t>
      </w:r>
      <w:proofErr w:type="spellEnd"/>
      <w:r w:rsidRPr="00BA730F">
        <w:t xml:space="preserve">, W., </w:t>
      </w:r>
      <w:proofErr w:type="spellStart"/>
      <w:r w:rsidRPr="00BA730F">
        <w:t>Sonmez</w:t>
      </w:r>
      <w:proofErr w:type="spellEnd"/>
      <w:r w:rsidRPr="00BA730F">
        <w:t xml:space="preserve">, S., </w:t>
      </w:r>
      <w:r>
        <w:t>and</w:t>
      </w:r>
      <w:r w:rsidRPr="00BA730F">
        <w:t xml:space="preserve"> </w:t>
      </w:r>
      <w:proofErr w:type="spellStart"/>
      <w:r w:rsidRPr="00BA730F">
        <w:t>Apostolopoulos</w:t>
      </w:r>
      <w:proofErr w:type="spellEnd"/>
      <w:r w:rsidRPr="00BA730F">
        <w:t xml:space="preserve">, Y. (2020). The hospitality industry in the face of the COVID-19 pandemic: Current topics and research methods. </w:t>
      </w:r>
      <w:r w:rsidRPr="00BA730F">
        <w:rPr>
          <w:i/>
          <w:iCs/>
        </w:rPr>
        <w:t>International Journal of Environmental Research and Public Health</w:t>
      </w:r>
      <w:r w:rsidRPr="00BA730F">
        <w:t xml:space="preserve">, </w:t>
      </w:r>
      <w:r w:rsidRPr="00BA730F">
        <w:rPr>
          <w:i/>
          <w:iCs/>
        </w:rPr>
        <w:t>17</w:t>
      </w:r>
      <w:r w:rsidRPr="00BA730F">
        <w:t>(20), 7366.</w:t>
      </w:r>
    </w:p>
    <w:p w:rsidR="007F1EBF" w:rsidRPr="005F4008" w:rsidRDefault="007F1EBF" w:rsidP="0093415D">
      <w:pPr>
        <w:spacing w:afterLines="120" w:after="288"/>
        <w:rPr>
          <w:rFonts w:eastAsia="Times New Roman" w:cs="Arial"/>
          <w:szCs w:val="24"/>
        </w:rPr>
      </w:pPr>
      <w:r w:rsidRPr="005F4008">
        <w:rPr>
          <w:rFonts w:eastAsia="Times New Roman" w:cs="Arial"/>
          <w:szCs w:val="24"/>
        </w:rPr>
        <w:t xml:space="preserve">Evangeline, E.T. and </w:t>
      </w:r>
      <w:proofErr w:type="spellStart"/>
      <w:r w:rsidRPr="005F4008">
        <w:rPr>
          <w:rFonts w:eastAsia="Times New Roman" w:cs="Arial"/>
          <w:szCs w:val="24"/>
        </w:rPr>
        <w:t>Ragavan</w:t>
      </w:r>
      <w:proofErr w:type="spellEnd"/>
      <w:r w:rsidRPr="005F4008">
        <w:rPr>
          <w:rFonts w:eastAsia="Times New Roman" w:cs="Arial"/>
          <w:szCs w:val="24"/>
        </w:rPr>
        <w:t xml:space="preserve">, V.G., </w:t>
      </w:r>
      <w:r w:rsidRPr="00A90007">
        <w:rPr>
          <w:rFonts w:eastAsia="Times New Roman" w:cs="Arial"/>
          <w:szCs w:val="24"/>
        </w:rPr>
        <w:t>(2016)</w:t>
      </w:r>
      <w:r w:rsidRPr="005F4008">
        <w:rPr>
          <w:rFonts w:eastAsia="Times New Roman" w:cs="Arial"/>
          <w:szCs w:val="24"/>
        </w:rPr>
        <w:t xml:space="preserve"> </w:t>
      </w:r>
      <w:proofErr w:type="spellStart"/>
      <w:r w:rsidRPr="005F4008">
        <w:rPr>
          <w:rFonts w:eastAsia="Times New Roman" w:cs="Arial"/>
          <w:szCs w:val="24"/>
        </w:rPr>
        <w:t>Organisational</w:t>
      </w:r>
      <w:proofErr w:type="spellEnd"/>
      <w:r w:rsidRPr="005F4008">
        <w:rPr>
          <w:rFonts w:eastAsia="Times New Roman" w:cs="Arial"/>
          <w:szCs w:val="24"/>
        </w:rPr>
        <w:t xml:space="preserve"> culture and motivation as instigators for employee engagement. </w:t>
      </w:r>
      <w:r w:rsidRPr="005F4008">
        <w:rPr>
          <w:rFonts w:eastAsia="Times New Roman" w:cs="Arial"/>
          <w:i/>
          <w:iCs/>
          <w:szCs w:val="24"/>
        </w:rPr>
        <w:t>Indian Journal of Science and Technology</w:t>
      </w:r>
      <w:r w:rsidRPr="005F4008">
        <w:rPr>
          <w:rFonts w:eastAsia="Times New Roman" w:cs="Arial"/>
          <w:szCs w:val="24"/>
        </w:rPr>
        <w:t xml:space="preserve">, </w:t>
      </w:r>
      <w:r w:rsidRPr="005F4008">
        <w:rPr>
          <w:rFonts w:eastAsia="Times New Roman" w:cs="Arial"/>
          <w:i/>
          <w:iCs/>
          <w:szCs w:val="24"/>
        </w:rPr>
        <w:t>9</w:t>
      </w:r>
      <w:r w:rsidRPr="005F4008">
        <w:rPr>
          <w:rFonts w:eastAsia="Times New Roman" w:cs="Arial"/>
          <w:szCs w:val="24"/>
        </w:rPr>
        <w:t>(2), pp.1-4.</w:t>
      </w:r>
    </w:p>
    <w:p w:rsidR="007F1EBF" w:rsidRPr="00F7633C" w:rsidRDefault="007F1EBF" w:rsidP="0093415D">
      <w:r w:rsidRPr="00F7633C">
        <w:t xml:space="preserve">Gallup, Inc. (2017) </w:t>
      </w:r>
      <w:r w:rsidRPr="00F7633C">
        <w:rPr>
          <w:i/>
          <w:iCs/>
        </w:rPr>
        <w:t xml:space="preserve">State of the American Workplace. </w:t>
      </w:r>
      <w:r w:rsidRPr="00F7633C">
        <w:t xml:space="preserve">Retrieved from https://news.gallup.com/reports/199961/7.aspx (Accessed: </w:t>
      </w:r>
      <w:r>
        <w:t>20 June, 2022</w:t>
      </w:r>
      <w:r w:rsidRPr="00F7633C">
        <w:t>).</w:t>
      </w:r>
    </w:p>
    <w:p w:rsidR="007F1EBF" w:rsidRPr="001A66B3" w:rsidRDefault="007F1EBF" w:rsidP="0093415D">
      <w:pPr>
        <w:rPr>
          <w:rFonts w:cs="Arial"/>
          <w:bCs/>
          <w:iCs/>
          <w:szCs w:val="24"/>
        </w:rPr>
      </w:pPr>
      <w:r w:rsidRPr="001A66B3">
        <w:rPr>
          <w:rFonts w:cs="Arial"/>
          <w:bCs/>
          <w:iCs/>
          <w:szCs w:val="24"/>
        </w:rPr>
        <w:t xml:space="preserve">Gooch, A., </w:t>
      </w:r>
      <w:r>
        <w:rPr>
          <w:rFonts w:cs="Arial"/>
          <w:bCs/>
          <w:iCs/>
          <w:szCs w:val="24"/>
        </w:rPr>
        <w:t>and</w:t>
      </w:r>
      <w:r w:rsidRPr="001A66B3">
        <w:rPr>
          <w:rFonts w:cs="Arial"/>
          <w:bCs/>
          <w:iCs/>
          <w:szCs w:val="24"/>
        </w:rPr>
        <w:t xml:space="preserve"> </w:t>
      </w:r>
      <w:proofErr w:type="spellStart"/>
      <w:r w:rsidRPr="001A66B3">
        <w:rPr>
          <w:rFonts w:cs="Arial"/>
          <w:bCs/>
          <w:iCs/>
          <w:szCs w:val="24"/>
        </w:rPr>
        <w:t>Vavreck</w:t>
      </w:r>
      <w:proofErr w:type="spellEnd"/>
      <w:r w:rsidRPr="001A66B3">
        <w:rPr>
          <w:rFonts w:cs="Arial"/>
          <w:bCs/>
          <w:iCs/>
          <w:szCs w:val="24"/>
        </w:rPr>
        <w:t xml:space="preserve">, L. (2019). How face-to-face interviews and cognitive skill affect item non-response: A randomized experiment assigning mode of interview. </w:t>
      </w:r>
      <w:r w:rsidRPr="001A66B3">
        <w:rPr>
          <w:rFonts w:cs="Arial"/>
          <w:bCs/>
          <w:i/>
          <w:iCs/>
          <w:szCs w:val="24"/>
        </w:rPr>
        <w:t>Political Science Research and Methods</w:t>
      </w:r>
      <w:r w:rsidRPr="001A66B3">
        <w:rPr>
          <w:rFonts w:cs="Arial"/>
          <w:bCs/>
          <w:iCs/>
          <w:szCs w:val="24"/>
        </w:rPr>
        <w:t xml:space="preserve">, </w:t>
      </w:r>
      <w:r w:rsidRPr="001A66B3">
        <w:rPr>
          <w:rFonts w:cs="Arial"/>
          <w:bCs/>
          <w:i/>
          <w:iCs/>
          <w:szCs w:val="24"/>
        </w:rPr>
        <w:t>7</w:t>
      </w:r>
      <w:r w:rsidRPr="001A66B3">
        <w:rPr>
          <w:rFonts w:cs="Arial"/>
          <w:bCs/>
          <w:iCs/>
          <w:szCs w:val="24"/>
        </w:rPr>
        <w:t>(1), 143-162.</w:t>
      </w:r>
    </w:p>
    <w:p w:rsidR="007F1EBF" w:rsidRDefault="007F1EBF" w:rsidP="0093415D">
      <w:pPr>
        <w:spacing w:after="100" w:afterAutospacing="1"/>
        <w:rPr>
          <w:rFonts w:cs="Arial"/>
          <w:szCs w:val="24"/>
        </w:rPr>
      </w:pPr>
      <w:r w:rsidRPr="00E41D46">
        <w:rPr>
          <w:rFonts w:cs="Arial"/>
          <w:szCs w:val="24"/>
        </w:rPr>
        <w:t xml:space="preserve">Heap, V., </w:t>
      </w:r>
      <w:r>
        <w:rPr>
          <w:rFonts w:cs="Arial"/>
          <w:szCs w:val="24"/>
        </w:rPr>
        <w:t>and</w:t>
      </w:r>
      <w:r w:rsidRPr="00E41D46">
        <w:rPr>
          <w:rFonts w:cs="Arial"/>
          <w:szCs w:val="24"/>
        </w:rPr>
        <w:t xml:space="preserve"> Waters, J. (2019). Data collection methods. In </w:t>
      </w:r>
      <w:r w:rsidRPr="00E41D46">
        <w:rPr>
          <w:rFonts w:cs="Arial"/>
          <w:i/>
          <w:iCs/>
          <w:szCs w:val="24"/>
        </w:rPr>
        <w:t>Mixed Methods in Criminology</w:t>
      </w:r>
      <w:r w:rsidRPr="00E41D46">
        <w:rPr>
          <w:rFonts w:cs="Arial"/>
          <w:szCs w:val="24"/>
        </w:rPr>
        <w:t xml:space="preserve"> (pp. 141-176). Routledge.</w:t>
      </w:r>
    </w:p>
    <w:p w:rsidR="007F1EBF" w:rsidRDefault="007F1EBF" w:rsidP="0093415D">
      <w:pPr>
        <w:rPr>
          <w:rFonts w:cs="Arial"/>
          <w:bCs/>
          <w:iCs/>
          <w:szCs w:val="24"/>
          <w:lang w:val="en-GB"/>
        </w:rPr>
      </w:pPr>
      <w:r w:rsidRPr="00FB7F75">
        <w:rPr>
          <w:rFonts w:cs="Arial"/>
          <w:bCs/>
          <w:iCs/>
          <w:szCs w:val="24"/>
          <w:lang w:val="en-GB"/>
        </w:rPr>
        <w:t>Hick, R., and Murphy, M. P. (2021). Common shock, different paths? Comparing social policy responses to COVID</w:t>
      </w:r>
      <w:r w:rsidRPr="00FB7F75">
        <w:rPr>
          <w:rFonts w:ascii="Cambria Math" w:hAnsi="Cambria Math" w:cs="Cambria Math"/>
          <w:bCs/>
          <w:iCs/>
          <w:szCs w:val="24"/>
          <w:lang w:val="en-GB"/>
        </w:rPr>
        <w:t>‐</w:t>
      </w:r>
      <w:r w:rsidRPr="00FB7F75">
        <w:rPr>
          <w:rFonts w:cs="Arial"/>
          <w:bCs/>
          <w:iCs/>
          <w:szCs w:val="24"/>
          <w:lang w:val="en-GB"/>
        </w:rPr>
        <w:t xml:space="preserve">19 in the UK and Ireland. </w:t>
      </w:r>
      <w:r w:rsidRPr="00FB7F75">
        <w:rPr>
          <w:rFonts w:cs="Arial"/>
          <w:bCs/>
          <w:i/>
          <w:iCs/>
          <w:szCs w:val="24"/>
          <w:lang w:val="en-GB"/>
        </w:rPr>
        <w:t>Social Policy &amp; Administration</w:t>
      </w:r>
      <w:r w:rsidRPr="00FB7F75">
        <w:rPr>
          <w:rFonts w:cs="Arial"/>
          <w:bCs/>
          <w:iCs/>
          <w:szCs w:val="24"/>
          <w:lang w:val="en-GB"/>
        </w:rPr>
        <w:t xml:space="preserve">, </w:t>
      </w:r>
      <w:r w:rsidRPr="00FB7F75">
        <w:rPr>
          <w:rFonts w:cs="Arial"/>
          <w:bCs/>
          <w:i/>
          <w:iCs/>
          <w:szCs w:val="24"/>
          <w:lang w:val="en-GB"/>
        </w:rPr>
        <w:t>55</w:t>
      </w:r>
      <w:r w:rsidRPr="00FB7F75">
        <w:rPr>
          <w:rFonts w:cs="Arial"/>
          <w:bCs/>
          <w:iCs/>
          <w:szCs w:val="24"/>
          <w:lang w:val="en-GB"/>
        </w:rPr>
        <w:t>(2), 312-325.</w:t>
      </w:r>
    </w:p>
    <w:p w:rsidR="007F1EBF" w:rsidRPr="00B73263" w:rsidRDefault="007F1EBF" w:rsidP="0093415D">
      <w:pPr>
        <w:rPr>
          <w:rFonts w:cs="Arial"/>
          <w:bCs/>
          <w:iCs/>
          <w:szCs w:val="24"/>
        </w:rPr>
      </w:pPr>
      <w:r w:rsidRPr="00B73263">
        <w:rPr>
          <w:rFonts w:cs="Arial"/>
          <w:bCs/>
          <w:iCs/>
          <w:szCs w:val="24"/>
        </w:rPr>
        <w:t xml:space="preserve">Islam, M. N., </w:t>
      </w:r>
      <w:r>
        <w:rPr>
          <w:rFonts w:cs="Arial"/>
          <w:bCs/>
          <w:iCs/>
          <w:szCs w:val="24"/>
        </w:rPr>
        <w:t>and</w:t>
      </w:r>
      <w:r w:rsidRPr="00B73263">
        <w:rPr>
          <w:rFonts w:cs="Arial"/>
          <w:bCs/>
          <w:iCs/>
          <w:szCs w:val="24"/>
        </w:rPr>
        <w:t xml:space="preserve"> Islam, M. S. (2020). Data Collection and Analysis. In </w:t>
      </w:r>
      <w:r w:rsidRPr="00B73263">
        <w:rPr>
          <w:rFonts w:cs="Arial"/>
          <w:bCs/>
          <w:i/>
          <w:iCs/>
          <w:szCs w:val="24"/>
        </w:rPr>
        <w:t>Islam and Democracy in South Asia</w:t>
      </w:r>
      <w:r w:rsidRPr="00B73263">
        <w:rPr>
          <w:rFonts w:cs="Arial"/>
          <w:bCs/>
          <w:iCs/>
          <w:szCs w:val="24"/>
        </w:rPr>
        <w:t xml:space="preserve"> (pp. 49-65). Palgrave Macmillan, Cham.</w:t>
      </w:r>
    </w:p>
    <w:p w:rsidR="007F1EBF" w:rsidRPr="004F4F3E" w:rsidRDefault="007F1EBF" w:rsidP="004F4F3E">
      <w:proofErr w:type="spellStart"/>
      <w:r w:rsidRPr="004F4F3E">
        <w:t>Linggiallo</w:t>
      </w:r>
      <w:proofErr w:type="spellEnd"/>
      <w:r w:rsidRPr="004F4F3E">
        <w:t xml:space="preserve">, H., </w:t>
      </w:r>
      <w:proofErr w:type="spellStart"/>
      <w:r w:rsidRPr="004F4F3E">
        <w:t>Riadi</w:t>
      </w:r>
      <w:proofErr w:type="spellEnd"/>
      <w:r w:rsidRPr="004F4F3E">
        <w:t xml:space="preserve">, S., </w:t>
      </w:r>
      <w:proofErr w:type="spellStart"/>
      <w:r w:rsidRPr="004F4F3E">
        <w:t>Hariyadi</w:t>
      </w:r>
      <w:proofErr w:type="spellEnd"/>
      <w:r w:rsidRPr="004F4F3E">
        <w:t xml:space="preserve">, S., </w:t>
      </w:r>
      <w:r>
        <w:t>and</w:t>
      </w:r>
      <w:r w:rsidRPr="004F4F3E">
        <w:t xml:space="preserve"> </w:t>
      </w:r>
      <w:proofErr w:type="spellStart"/>
      <w:r w:rsidRPr="004F4F3E">
        <w:t>Adhimursandi</w:t>
      </w:r>
      <w:proofErr w:type="spellEnd"/>
      <w:r w:rsidRPr="004F4F3E">
        <w:t xml:space="preserve">, D. (2021). The effect of predictor variables on employee engagement and organizational commitment and employee performance. </w:t>
      </w:r>
      <w:r w:rsidRPr="004F4F3E">
        <w:rPr>
          <w:i/>
          <w:iCs/>
        </w:rPr>
        <w:t>Management Science Letters</w:t>
      </w:r>
      <w:r w:rsidRPr="004F4F3E">
        <w:t xml:space="preserve">, </w:t>
      </w:r>
      <w:r w:rsidRPr="004F4F3E">
        <w:rPr>
          <w:i/>
          <w:iCs/>
        </w:rPr>
        <w:t>11</w:t>
      </w:r>
      <w:r w:rsidRPr="004F4F3E">
        <w:t>(1), 31-40.</w:t>
      </w:r>
    </w:p>
    <w:p w:rsidR="007F1EBF" w:rsidRPr="001222B6" w:rsidRDefault="007F1EBF" w:rsidP="0093415D">
      <w:r>
        <w:t>Lyons. R., (2017</w:t>
      </w:r>
      <w:r w:rsidRPr="001222B6">
        <w:t xml:space="preserve">) </w:t>
      </w:r>
      <w:r w:rsidRPr="003A4CC2">
        <w:rPr>
          <w:i/>
          <w:iCs/>
        </w:rPr>
        <w:t>Feedback: You Need To Lead It</w:t>
      </w:r>
      <w:r w:rsidRPr="001222B6">
        <w:t xml:space="preserve"> Available at: </w:t>
      </w:r>
      <w:r w:rsidRPr="003A4CC2">
        <w:t xml:space="preserve">https://www.forbes.com/sites/richlyons/2017/07/10/feedback-you-need-to-lead-it/?sh=2de2ee1b4a35 </w:t>
      </w:r>
      <w:r w:rsidRPr="001222B6">
        <w:t xml:space="preserve">(Accessed: </w:t>
      </w:r>
      <w:r>
        <w:t>20 June, 2022</w:t>
      </w:r>
      <w:r w:rsidRPr="001222B6">
        <w:t>).</w:t>
      </w:r>
    </w:p>
    <w:p w:rsidR="007F1EBF" w:rsidRDefault="007F1EBF" w:rsidP="00F93ED5">
      <w:r w:rsidRPr="00F93ED5">
        <w:t xml:space="preserve">Manu, E., </w:t>
      </w:r>
      <w:r>
        <w:t>and</w:t>
      </w:r>
      <w:r w:rsidRPr="00F93ED5">
        <w:t xml:space="preserve"> </w:t>
      </w:r>
      <w:proofErr w:type="spellStart"/>
      <w:r w:rsidRPr="00F93ED5">
        <w:t>Akotia</w:t>
      </w:r>
      <w:proofErr w:type="spellEnd"/>
      <w:r w:rsidRPr="00F93ED5">
        <w:t xml:space="preserve">, J. (2021). Introduction to secondary research methods in the built environment. In </w:t>
      </w:r>
      <w:r w:rsidRPr="00F93ED5">
        <w:rPr>
          <w:i/>
          <w:iCs/>
        </w:rPr>
        <w:t>Secondary Research Methods in the Built Environment</w:t>
      </w:r>
      <w:r w:rsidRPr="00F93ED5">
        <w:t xml:space="preserve"> (pp. 1-15). Routledge.</w:t>
      </w:r>
    </w:p>
    <w:p w:rsidR="007F1EBF" w:rsidRDefault="007F1EBF" w:rsidP="002B7A58">
      <w:r w:rsidRPr="002B7A58">
        <w:t xml:space="preserve">Martins, F. S., da Cunha, J. A. C., </w:t>
      </w:r>
      <w:r>
        <w:t xml:space="preserve">and </w:t>
      </w:r>
      <w:r w:rsidRPr="002B7A58">
        <w:t xml:space="preserve">Serra, F. A. R. (2018). Secondary data in research–uses and opportunities. </w:t>
      </w:r>
      <w:r w:rsidRPr="002B7A58">
        <w:rPr>
          <w:i/>
          <w:iCs/>
        </w:rPr>
        <w:t>PODIUM sport, leisure and tourism review</w:t>
      </w:r>
      <w:r w:rsidRPr="002B7A58">
        <w:t xml:space="preserve">, </w:t>
      </w:r>
      <w:r w:rsidRPr="002B7A58">
        <w:rPr>
          <w:i/>
          <w:iCs/>
        </w:rPr>
        <w:t>7</w:t>
      </w:r>
      <w:r w:rsidRPr="002B7A58">
        <w:t>(3).</w:t>
      </w:r>
    </w:p>
    <w:p w:rsidR="007F1EBF" w:rsidRPr="003D464A" w:rsidRDefault="007F1EBF" w:rsidP="0093415D">
      <w:pPr>
        <w:rPr>
          <w:rFonts w:cs="Arial"/>
          <w:bCs/>
          <w:iCs/>
          <w:szCs w:val="24"/>
        </w:rPr>
      </w:pPr>
      <w:proofErr w:type="spellStart"/>
      <w:r w:rsidRPr="003D464A">
        <w:rPr>
          <w:rFonts w:cs="Arial"/>
          <w:bCs/>
          <w:iCs/>
          <w:szCs w:val="24"/>
        </w:rPr>
        <w:t>Mourby</w:t>
      </w:r>
      <w:proofErr w:type="spellEnd"/>
      <w:r w:rsidRPr="003D464A">
        <w:rPr>
          <w:rFonts w:cs="Arial"/>
          <w:bCs/>
          <w:iCs/>
          <w:szCs w:val="24"/>
        </w:rPr>
        <w:t xml:space="preserve">, M., </w:t>
      </w:r>
      <w:proofErr w:type="spellStart"/>
      <w:r w:rsidRPr="003D464A">
        <w:rPr>
          <w:rFonts w:cs="Arial"/>
          <w:bCs/>
          <w:iCs/>
          <w:szCs w:val="24"/>
        </w:rPr>
        <w:t>Gowans</w:t>
      </w:r>
      <w:proofErr w:type="spellEnd"/>
      <w:r w:rsidRPr="003D464A">
        <w:rPr>
          <w:rFonts w:cs="Arial"/>
          <w:bCs/>
          <w:iCs/>
          <w:szCs w:val="24"/>
        </w:rPr>
        <w:t xml:space="preserve">, H., </w:t>
      </w:r>
      <w:proofErr w:type="spellStart"/>
      <w:r w:rsidRPr="003D464A">
        <w:rPr>
          <w:rFonts w:cs="Arial"/>
          <w:bCs/>
          <w:iCs/>
          <w:szCs w:val="24"/>
        </w:rPr>
        <w:t>Aidinlis</w:t>
      </w:r>
      <w:proofErr w:type="spellEnd"/>
      <w:r w:rsidRPr="003D464A">
        <w:rPr>
          <w:rFonts w:cs="Arial"/>
          <w:bCs/>
          <w:iCs/>
          <w:szCs w:val="24"/>
        </w:rPr>
        <w:t xml:space="preserve">, S., Smith, H., </w:t>
      </w:r>
      <w:r>
        <w:rPr>
          <w:rFonts w:cs="Arial"/>
          <w:bCs/>
          <w:iCs/>
          <w:szCs w:val="24"/>
        </w:rPr>
        <w:t>and</w:t>
      </w:r>
      <w:r w:rsidRPr="003D464A">
        <w:rPr>
          <w:rFonts w:cs="Arial"/>
          <w:bCs/>
          <w:iCs/>
          <w:szCs w:val="24"/>
        </w:rPr>
        <w:t xml:space="preserve"> Kaye, J. (2019). Governance of academic research data under the GDPR—lessons from the UK. </w:t>
      </w:r>
      <w:r w:rsidRPr="003D464A">
        <w:rPr>
          <w:rFonts w:cs="Arial"/>
          <w:bCs/>
          <w:i/>
          <w:iCs/>
          <w:szCs w:val="24"/>
        </w:rPr>
        <w:t>International Data Privacy Law</w:t>
      </w:r>
      <w:r w:rsidRPr="003D464A">
        <w:rPr>
          <w:rFonts w:cs="Arial"/>
          <w:bCs/>
          <w:iCs/>
          <w:szCs w:val="24"/>
        </w:rPr>
        <w:t xml:space="preserve">, </w:t>
      </w:r>
      <w:r w:rsidRPr="003D464A">
        <w:rPr>
          <w:rFonts w:cs="Arial"/>
          <w:bCs/>
          <w:i/>
          <w:iCs/>
          <w:szCs w:val="24"/>
        </w:rPr>
        <w:t>9</w:t>
      </w:r>
      <w:r w:rsidRPr="003D464A">
        <w:rPr>
          <w:rFonts w:cs="Arial"/>
          <w:bCs/>
          <w:iCs/>
          <w:szCs w:val="24"/>
        </w:rPr>
        <w:t>(3).</w:t>
      </w:r>
    </w:p>
    <w:p w:rsidR="007F1EBF" w:rsidRDefault="007F1EBF" w:rsidP="0093415D">
      <w:pPr>
        <w:rPr>
          <w:bCs/>
          <w:iCs/>
        </w:rPr>
      </w:pPr>
      <w:proofErr w:type="spellStart"/>
      <w:r w:rsidRPr="00661763">
        <w:rPr>
          <w:bCs/>
          <w:iCs/>
        </w:rPr>
        <w:t>Nhamo</w:t>
      </w:r>
      <w:proofErr w:type="spellEnd"/>
      <w:r w:rsidRPr="00661763">
        <w:rPr>
          <w:bCs/>
          <w:iCs/>
        </w:rPr>
        <w:t xml:space="preserve">, G., </w:t>
      </w:r>
      <w:proofErr w:type="spellStart"/>
      <w:r w:rsidRPr="00661763">
        <w:rPr>
          <w:bCs/>
          <w:iCs/>
        </w:rPr>
        <w:t>Dube</w:t>
      </w:r>
      <w:proofErr w:type="spellEnd"/>
      <w:r w:rsidRPr="00661763">
        <w:rPr>
          <w:bCs/>
          <w:iCs/>
        </w:rPr>
        <w:t xml:space="preserve">, K., </w:t>
      </w:r>
      <w:r>
        <w:rPr>
          <w:bCs/>
          <w:iCs/>
        </w:rPr>
        <w:t>and</w:t>
      </w:r>
      <w:r w:rsidRPr="00661763">
        <w:rPr>
          <w:bCs/>
          <w:iCs/>
        </w:rPr>
        <w:t xml:space="preserve"> </w:t>
      </w:r>
      <w:proofErr w:type="spellStart"/>
      <w:r w:rsidRPr="00661763">
        <w:rPr>
          <w:bCs/>
          <w:iCs/>
        </w:rPr>
        <w:t>Chikodzi</w:t>
      </w:r>
      <w:proofErr w:type="spellEnd"/>
      <w:r w:rsidRPr="00661763">
        <w:rPr>
          <w:bCs/>
          <w:iCs/>
        </w:rPr>
        <w:t xml:space="preserve">, D. (2020). Impacts and implications of COVID-19 on the global hotel industry and Airbnb. In </w:t>
      </w:r>
      <w:r w:rsidRPr="00661763">
        <w:rPr>
          <w:bCs/>
          <w:i/>
          <w:iCs/>
        </w:rPr>
        <w:t>Counting the Cost of COVID-19 on the global tourism industry</w:t>
      </w:r>
      <w:r w:rsidRPr="00661763">
        <w:rPr>
          <w:bCs/>
          <w:iCs/>
        </w:rPr>
        <w:t xml:space="preserve"> (pp. 183-204). Springer, Cham.</w:t>
      </w:r>
    </w:p>
    <w:p w:rsidR="007F1EBF" w:rsidRPr="005B4E1F" w:rsidRDefault="007F1EBF" w:rsidP="0093415D">
      <w:proofErr w:type="spellStart"/>
      <w:r w:rsidRPr="005B4E1F">
        <w:t>Riyanto</w:t>
      </w:r>
      <w:proofErr w:type="spellEnd"/>
      <w:r w:rsidRPr="005B4E1F">
        <w:t xml:space="preserve">, S., </w:t>
      </w:r>
      <w:proofErr w:type="spellStart"/>
      <w:r w:rsidRPr="005B4E1F">
        <w:t>Endri</w:t>
      </w:r>
      <w:proofErr w:type="spellEnd"/>
      <w:r w:rsidRPr="005B4E1F">
        <w:t xml:space="preserve">, E., </w:t>
      </w:r>
      <w:r>
        <w:t>and</w:t>
      </w:r>
      <w:r w:rsidRPr="005B4E1F">
        <w:t xml:space="preserve"> </w:t>
      </w:r>
      <w:proofErr w:type="spellStart"/>
      <w:r w:rsidRPr="005B4E1F">
        <w:t>Herlisha</w:t>
      </w:r>
      <w:proofErr w:type="spellEnd"/>
      <w:r w:rsidRPr="005B4E1F">
        <w:t xml:space="preserve">, N. (2021). Effect of work motivation and job satisfaction on employee performance: Mediating role of employee engagement. </w:t>
      </w:r>
      <w:r w:rsidRPr="005B4E1F">
        <w:rPr>
          <w:i/>
          <w:iCs/>
        </w:rPr>
        <w:t>Problems and Perspectives in Management</w:t>
      </w:r>
      <w:r w:rsidRPr="005B4E1F">
        <w:t xml:space="preserve">, </w:t>
      </w:r>
      <w:r w:rsidRPr="005B4E1F">
        <w:rPr>
          <w:i/>
          <w:iCs/>
        </w:rPr>
        <w:t>19</w:t>
      </w:r>
      <w:r w:rsidRPr="005B4E1F">
        <w:t>(3), 162.</w:t>
      </w:r>
    </w:p>
    <w:p w:rsidR="007F1EBF" w:rsidRDefault="007F1EBF" w:rsidP="0093415D">
      <w:pPr>
        <w:spacing w:after="100" w:afterAutospacing="1"/>
        <w:rPr>
          <w:rFonts w:cs="Arial"/>
          <w:szCs w:val="24"/>
        </w:rPr>
      </w:pPr>
      <w:proofErr w:type="spellStart"/>
      <w:r w:rsidRPr="00F93ED5">
        <w:rPr>
          <w:rFonts w:cs="Arial"/>
          <w:szCs w:val="24"/>
        </w:rPr>
        <w:t>Schuurman</w:t>
      </w:r>
      <w:proofErr w:type="spellEnd"/>
      <w:r w:rsidRPr="00F93ED5">
        <w:rPr>
          <w:rFonts w:cs="Arial"/>
          <w:szCs w:val="24"/>
        </w:rPr>
        <w:t xml:space="preserve">, B. (2020). Research on terrorism, 2007–2016: A review of data, methods, and authorship. </w:t>
      </w:r>
      <w:r w:rsidRPr="00F93ED5">
        <w:rPr>
          <w:rFonts w:cs="Arial"/>
          <w:i/>
          <w:iCs/>
          <w:szCs w:val="24"/>
        </w:rPr>
        <w:t>Terrorism and Political Violence</w:t>
      </w:r>
      <w:r w:rsidRPr="00F93ED5">
        <w:rPr>
          <w:rFonts w:cs="Arial"/>
          <w:szCs w:val="24"/>
        </w:rPr>
        <w:t xml:space="preserve">, </w:t>
      </w:r>
      <w:r w:rsidRPr="00F93ED5">
        <w:rPr>
          <w:rFonts w:cs="Arial"/>
          <w:i/>
          <w:iCs/>
          <w:szCs w:val="24"/>
        </w:rPr>
        <w:t>32</w:t>
      </w:r>
      <w:r w:rsidRPr="00F93ED5">
        <w:rPr>
          <w:rFonts w:cs="Arial"/>
          <w:szCs w:val="24"/>
        </w:rPr>
        <w:t>(5), 1011-1026.</w:t>
      </w:r>
    </w:p>
    <w:p w:rsidR="007F1EBF" w:rsidRDefault="007F1EBF" w:rsidP="0093415D">
      <w:pPr>
        <w:spacing w:after="100" w:afterAutospacing="1"/>
        <w:rPr>
          <w:rFonts w:cs="Arial"/>
          <w:szCs w:val="24"/>
        </w:rPr>
      </w:pPr>
      <w:proofErr w:type="spellStart"/>
      <w:r w:rsidRPr="002B7A58">
        <w:rPr>
          <w:rFonts w:cs="Arial"/>
          <w:szCs w:val="24"/>
        </w:rPr>
        <w:t>Sileyew</w:t>
      </w:r>
      <w:proofErr w:type="spellEnd"/>
      <w:r w:rsidRPr="002B7A58">
        <w:rPr>
          <w:rFonts w:cs="Arial"/>
          <w:szCs w:val="24"/>
        </w:rPr>
        <w:t xml:space="preserve">, K. J. (2019). </w:t>
      </w:r>
      <w:r w:rsidRPr="002B7A58">
        <w:rPr>
          <w:rFonts w:cs="Arial"/>
          <w:i/>
          <w:iCs/>
          <w:szCs w:val="24"/>
        </w:rPr>
        <w:t>Research design and methodology</w:t>
      </w:r>
      <w:r w:rsidRPr="002B7A58">
        <w:rPr>
          <w:rFonts w:cs="Arial"/>
          <w:szCs w:val="24"/>
        </w:rPr>
        <w:t xml:space="preserve"> (pp. 1-12). Rijeka: </w:t>
      </w:r>
      <w:proofErr w:type="spellStart"/>
      <w:r w:rsidRPr="002B7A58">
        <w:rPr>
          <w:rFonts w:cs="Arial"/>
          <w:szCs w:val="24"/>
        </w:rPr>
        <w:t>IntechOpen</w:t>
      </w:r>
      <w:proofErr w:type="spellEnd"/>
      <w:r w:rsidRPr="002B7A58">
        <w:rPr>
          <w:rFonts w:cs="Arial"/>
          <w:szCs w:val="24"/>
        </w:rPr>
        <w:t>.</w:t>
      </w:r>
    </w:p>
    <w:p w:rsidR="007F1EBF" w:rsidRPr="0045744A" w:rsidRDefault="007F1EBF" w:rsidP="0093415D">
      <w:pPr>
        <w:rPr>
          <w:i/>
          <w:iCs/>
        </w:rPr>
      </w:pPr>
      <w:r>
        <w:t>Staley, O., (2021</w:t>
      </w:r>
      <w:r w:rsidRPr="001222B6">
        <w:t xml:space="preserve">) </w:t>
      </w:r>
      <w:r w:rsidRPr="0045744A">
        <w:rPr>
          <w:i/>
          <w:iCs/>
        </w:rPr>
        <w:t xml:space="preserve">Hilton Hotels’ newest </w:t>
      </w:r>
      <w:r>
        <w:rPr>
          <w:i/>
          <w:iCs/>
        </w:rPr>
        <w:t xml:space="preserve">upgrades are strictly for staff </w:t>
      </w:r>
      <w:r w:rsidRPr="001222B6">
        <w:t xml:space="preserve">Available at: </w:t>
      </w:r>
      <w:r w:rsidRPr="0045744A">
        <w:t xml:space="preserve">https://qz.com/work/1233750/hilton-hotels-has-new-upgrades-strictly-for-service-workers/ </w:t>
      </w:r>
      <w:r w:rsidRPr="001222B6">
        <w:t xml:space="preserve">(Accessed: </w:t>
      </w:r>
      <w:r>
        <w:t>20 June, 2022</w:t>
      </w:r>
      <w:r w:rsidRPr="001222B6">
        <w:t>).</w:t>
      </w:r>
    </w:p>
    <w:p w:rsidR="007F1EBF" w:rsidRDefault="007F1EBF" w:rsidP="00586E6B">
      <w:proofErr w:type="spellStart"/>
      <w:r w:rsidRPr="00586E6B">
        <w:t>Toksöz</w:t>
      </w:r>
      <w:proofErr w:type="spellEnd"/>
      <w:r w:rsidRPr="00586E6B">
        <w:t xml:space="preserve">, S. (2021). Impact of engagement exist in </w:t>
      </w:r>
      <w:proofErr w:type="spellStart"/>
      <w:r w:rsidRPr="00586E6B">
        <w:t>organisations’</w:t>
      </w:r>
      <w:proofErr w:type="spellEnd"/>
      <w:r w:rsidRPr="00586E6B">
        <w:t xml:space="preserve"> internal environment on employees’ motivation, satisfaction, commitment and turnover intention. In </w:t>
      </w:r>
      <w:r w:rsidRPr="00586E6B">
        <w:rPr>
          <w:i/>
          <w:iCs/>
        </w:rPr>
        <w:t>E3S Web of Conferences</w:t>
      </w:r>
      <w:r w:rsidRPr="00586E6B">
        <w:t xml:space="preserve"> (Vol. 258, p. 10010). EDP Sciences.</w:t>
      </w:r>
    </w:p>
    <w:p w:rsidR="007F1EBF" w:rsidRPr="0042171B" w:rsidRDefault="007F1EBF" w:rsidP="0042171B">
      <w:proofErr w:type="spellStart"/>
      <w:r w:rsidRPr="0042171B">
        <w:t>Tomar</w:t>
      </w:r>
      <w:proofErr w:type="spellEnd"/>
      <w:r w:rsidRPr="0042171B">
        <w:t xml:space="preserve">, J. S. (2020). Employee Engagement in India: Organizational Effectiveness, People, and Performance in IT Companies. In </w:t>
      </w:r>
      <w:r w:rsidRPr="0042171B">
        <w:rPr>
          <w:i/>
          <w:iCs/>
        </w:rPr>
        <w:t>Handbook of Research on the Role of Human Factors in IT Project Management</w:t>
      </w:r>
      <w:r w:rsidRPr="0042171B">
        <w:t xml:space="preserve"> (pp. 420-451). IGI Global.</w:t>
      </w:r>
    </w:p>
    <w:p w:rsidR="007F1EBF" w:rsidRPr="002B7A58" w:rsidRDefault="007F1EBF" w:rsidP="002B7A58">
      <w:r>
        <w:t>Trinh, Q. D. (2018</w:t>
      </w:r>
      <w:r w:rsidRPr="00C90A7E">
        <w:t xml:space="preserve">). Understanding the impact and challenges of secondary data analysis. In </w:t>
      </w:r>
      <w:r w:rsidRPr="00C90A7E">
        <w:rPr>
          <w:i/>
          <w:iCs/>
        </w:rPr>
        <w:t>Urologic Oncology: Seminars and original investigations</w:t>
      </w:r>
      <w:r w:rsidRPr="00C90A7E">
        <w:t xml:space="preserve"> (Vol. 36, No. 4, pp. 163-164). Elsevier.</w:t>
      </w:r>
    </w:p>
    <w:p w:rsidR="007F1EBF" w:rsidRPr="000473E9" w:rsidRDefault="007F1EBF" w:rsidP="000473E9">
      <w:proofErr w:type="spellStart"/>
      <w:r>
        <w:t>Tsourvakas</w:t>
      </w:r>
      <w:proofErr w:type="spellEnd"/>
      <w:r>
        <w:t>, G., and</w:t>
      </w:r>
      <w:r w:rsidRPr="000473E9">
        <w:t xml:space="preserve"> </w:t>
      </w:r>
      <w:proofErr w:type="spellStart"/>
      <w:r w:rsidRPr="000473E9">
        <w:t>Yfantidou</w:t>
      </w:r>
      <w:proofErr w:type="spellEnd"/>
      <w:r w:rsidRPr="000473E9">
        <w:t xml:space="preserve">, I. (2018). Corporate social responsibility influences employee engagement. </w:t>
      </w:r>
      <w:r w:rsidRPr="000473E9">
        <w:rPr>
          <w:i/>
          <w:iCs/>
        </w:rPr>
        <w:t>Social Responsibility Journal</w:t>
      </w:r>
      <w:r w:rsidRPr="000473E9">
        <w:t>.</w:t>
      </w:r>
    </w:p>
    <w:p w:rsidR="007F1EBF" w:rsidRDefault="007F1EBF" w:rsidP="0093415D">
      <w:r w:rsidRPr="001222B6">
        <w:t xml:space="preserve">Wickham, N. (2020) </w:t>
      </w:r>
      <w:r w:rsidRPr="001222B6">
        <w:rPr>
          <w:i/>
          <w:iCs/>
        </w:rPr>
        <w:t>Why is Employee Engagement Important? 14 Benefits Backed By Research</w:t>
      </w:r>
      <w:r w:rsidRPr="001222B6">
        <w:t xml:space="preserve">. Available at: https://www.quantumworkplace.com/future-of-work/14-benefits-of-employee-engagement-backed-by-research (Accessed: </w:t>
      </w:r>
      <w:r>
        <w:t>20 June, 2022</w:t>
      </w:r>
      <w:r w:rsidRPr="001222B6">
        <w:t>).</w:t>
      </w:r>
    </w:p>
    <w:p w:rsidR="002B7A58" w:rsidRPr="00F93ED5" w:rsidRDefault="002B7A58" w:rsidP="00F93ED5"/>
    <w:p w:rsidR="00580D7A" w:rsidRDefault="00580D7A" w:rsidP="00586E6B"/>
    <w:p w:rsidR="00580D7A" w:rsidRDefault="00580D7A">
      <w:pPr>
        <w:spacing w:line="259" w:lineRule="auto"/>
        <w:jc w:val="left"/>
      </w:pPr>
      <w:r>
        <w:br w:type="page"/>
      </w:r>
    </w:p>
    <w:p w:rsidR="00580D7A" w:rsidRDefault="00580D7A" w:rsidP="00580D7A">
      <w:pPr>
        <w:pStyle w:val="Heading1"/>
      </w:pPr>
      <w:bookmarkStart w:id="18" w:name="_Toc106655356"/>
      <w:r>
        <w:t>Appendix 01</w:t>
      </w:r>
      <w:bookmarkEnd w:id="18"/>
    </w:p>
    <w:p w:rsidR="00580D7A" w:rsidRPr="00580D7A" w:rsidRDefault="00580D7A" w:rsidP="00580D7A">
      <w:pPr>
        <w:jc w:val="center"/>
        <w:rPr>
          <w:b/>
          <w:color w:val="2E74B5" w:themeColor="accent1" w:themeShade="BF"/>
          <w:sz w:val="32"/>
        </w:rPr>
      </w:pPr>
      <w:r w:rsidRPr="00580D7A">
        <w:rPr>
          <w:b/>
          <w:color w:val="2E74B5" w:themeColor="accent1" w:themeShade="BF"/>
          <w:sz w:val="32"/>
        </w:rPr>
        <w:t>EMPLOYEE ENGAGEMENT SURVEY FORM</w:t>
      </w:r>
    </w:p>
    <w:p w:rsidR="004634F6" w:rsidRDefault="00580D7A" w:rsidP="004634F6">
      <w:pPr>
        <w:rPr>
          <w:lang w:val="en-GB"/>
        </w:rPr>
      </w:pPr>
      <w:r>
        <w:rPr>
          <w:lang w:val="en-GB"/>
        </w:rPr>
        <w:t>Thank you giving time for taking part in this engagement survey. Please give a feedback about your work environment and whether you feel appreciated and engaged. It will take about 5-10 minutes to complete. Please be assured that it is confidential and you will not be identified. No individual answer will be disclosed.</w:t>
      </w:r>
    </w:p>
    <w:p w:rsidR="00580D7A" w:rsidRDefault="00976B6B" w:rsidP="00976B6B">
      <w:pPr>
        <w:jc w:val="center"/>
        <w:rPr>
          <w:lang w:val="en-GB"/>
        </w:rPr>
      </w:pPr>
      <w:r>
        <w:rPr>
          <w:noProof/>
        </w:rPr>
        <w:drawing>
          <wp:inline distT="0" distB="0" distL="0" distR="0">
            <wp:extent cx="5936776" cy="2988310"/>
            <wp:effectExtent l="0" t="0" r="698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ng"/>
                    <pic:cNvPicPr/>
                  </pic:nvPicPr>
                  <pic:blipFill>
                    <a:blip r:embed="rId13">
                      <a:extLst>
                        <a:ext uri="{28A0092B-C50C-407E-A947-70E740481C1C}">
                          <a14:useLocalDpi xmlns:a14="http://schemas.microsoft.com/office/drawing/2010/main" val="0"/>
                        </a:ext>
                      </a:extLst>
                    </a:blip>
                    <a:stretch>
                      <a:fillRect/>
                    </a:stretch>
                  </pic:blipFill>
                  <pic:spPr>
                    <a:xfrm>
                      <a:off x="0" y="0"/>
                      <a:ext cx="5976462" cy="3008286"/>
                    </a:xfrm>
                    <a:prstGeom prst="rect">
                      <a:avLst/>
                    </a:prstGeom>
                  </pic:spPr>
                </pic:pic>
              </a:graphicData>
            </a:graphic>
          </wp:inline>
        </w:drawing>
      </w:r>
    </w:p>
    <w:p w:rsidR="00976B6B" w:rsidRDefault="00976B6B" w:rsidP="00976B6B">
      <w:pPr>
        <w:jc w:val="center"/>
        <w:rPr>
          <w:lang w:val="en-GB"/>
        </w:rPr>
      </w:pPr>
      <w:r>
        <w:rPr>
          <w:noProof/>
        </w:rPr>
        <w:drawing>
          <wp:inline distT="0" distB="0" distL="0" distR="0">
            <wp:extent cx="5977719" cy="261930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png"/>
                    <pic:cNvPicPr/>
                  </pic:nvPicPr>
                  <pic:blipFill>
                    <a:blip r:embed="rId14">
                      <a:extLst>
                        <a:ext uri="{28A0092B-C50C-407E-A947-70E740481C1C}">
                          <a14:useLocalDpi xmlns:a14="http://schemas.microsoft.com/office/drawing/2010/main" val="0"/>
                        </a:ext>
                      </a:extLst>
                    </a:blip>
                    <a:stretch>
                      <a:fillRect/>
                    </a:stretch>
                  </pic:blipFill>
                  <pic:spPr>
                    <a:xfrm>
                      <a:off x="0" y="0"/>
                      <a:ext cx="6008679" cy="2632871"/>
                    </a:xfrm>
                    <a:prstGeom prst="rect">
                      <a:avLst/>
                    </a:prstGeom>
                  </pic:spPr>
                </pic:pic>
              </a:graphicData>
            </a:graphic>
          </wp:inline>
        </w:drawing>
      </w:r>
    </w:p>
    <w:p w:rsidR="00976B6B" w:rsidRDefault="00976B6B" w:rsidP="00976B6B">
      <w:pPr>
        <w:jc w:val="center"/>
        <w:rPr>
          <w:lang w:val="en-GB"/>
        </w:rPr>
      </w:pPr>
    </w:p>
    <w:p w:rsidR="00740B57" w:rsidRDefault="00976B6B" w:rsidP="00976B6B">
      <w:pPr>
        <w:jc w:val="center"/>
        <w:rPr>
          <w:lang w:val="en-GB"/>
        </w:rPr>
      </w:pPr>
      <w:r>
        <w:rPr>
          <w:noProof/>
        </w:rPr>
        <w:drawing>
          <wp:inline distT="0" distB="0" distL="0" distR="0">
            <wp:extent cx="5745707" cy="2972778"/>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png"/>
                    <pic:cNvPicPr/>
                  </pic:nvPicPr>
                  <pic:blipFill>
                    <a:blip r:embed="rId15">
                      <a:extLst>
                        <a:ext uri="{28A0092B-C50C-407E-A947-70E740481C1C}">
                          <a14:useLocalDpi xmlns:a14="http://schemas.microsoft.com/office/drawing/2010/main" val="0"/>
                        </a:ext>
                      </a:extLst>
                    </a:blip>
                    <a:stretch>
                      <a:fillRect/>
                    </a:stretch>
                  </pic:blipFill>
                  <pic:spPr>
                    <a:xfrm>
                      <a:off x="0" y="0"/>
                      <a:ext cx="5776527" cy="2988724"/>
                    </a:xfrm>
                    <a:prstGeom prst="rect">
                      <a:avLst/>
                    </a:prstGeom>
                  </pic:spPr>
                </pic:pic>
              </a:graphicData>
            </a:graphic>
          </wp:inline>
        </w:drawing>
      </w:r>
    </w:p>
    <w:p w:rsidR="00976B6B" w:rsidRDefault="00976B6B" w:rsidP="00976B6B">
      <w:pPr>
        <w:jc w:val="center"/>
        <w:rPr>
          <w:lang w:val="en-GB"/>
        </w:rPr>
      </w:pPr>
      <w:r>
        <w:rPr>
          <w:noProof/>
        </w:rPr>
        <w:drawing>
          <wp:inline distT="0" distB="0" distL="0" distR="0">
            <wp:extent cx="5813947" cy="44627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png"/>
                    <pic:cNvPicPr/>
                  </pic:nvPicPr>
                  <pic:blipFill>
                    <a:blip r:embed="rId16">
                      <a:extLst>
                        <a:ext uri="{28A0092B-C50C-407E-A947-70E740481C1C}">
                          <a14:useLocalDpi xmlns:a14="http://schemas.microsoft.com/office/drawing/2010/main" val="0"/>
                        </a:ext>
                      </a:extLst>
                    </a:blip>
                    <a:stretch>
                      <a:fillRect/>
                    </a:stretch>
                  </pic:blipFill>
                  <pic:spPr>
                    <a:xfrm>
                      <a:off x="0" y="0"/>
                      <a:ext cx="5849273" cy="4489896"/>
                    </a:xfrm>
                    <a:prstGeom prst="rect">
                      <a:avLst/>
                    </a:prstGeom>
                  </pic:spPr>
                </pic:pic>
              </a:graphicData>
            </a:graphic>
          </wp:inline>
        </w:drawing>
      </w:r>
    </w:p>
    <w:p w:rsidR="00976B6B" w:rsidRDefault="00976B6B" w:rsidP="00976B6B">
      <w:pPr>
        <w:pStyle w:val="ListParagraph"/>
        <w:spacing w:line="259" w:lineRule="auto"/>
        <w:jc w:val="left"/>
        <w:rPr>
          <w:lang w:val="en-GB"/>
        </w:rPr>
      </w:pPr>
    </w:p>
    <w:p w:rsidR="00976B6B" w:rsidRDefault="00976B6B" w:rsidP="00976B6B">
      <w:pPr>
        <w:pStyle w:val="ListParagraph"/>
        <w:spacing w:line="259" w:lineRule="auto"/>
        <w:jc w:val="left"/>
        <w:rPr>
          <w:lang w:val="en-GB"/>
        </w:rPr>
      </w:pPr>
    </w:p>
    <w:p w:rsidR="004129A5" w:rsidRDefault="00976B6B" w:rsidP="00976B6B">
      <w:pPr>
        <w:pStyle w:val="ListParagraph"/>
        <w:spacing w:line="259" w:lineRule="auto"/>
        <w:jc w:val="left"/>
        <w:rPr>
          <w:lang w:val="en-GB"/>
        </w:rPr>
      </w:pPr>
      <w:r>
        <w:rPr>
          <w:lang w:val="en-GB"/>
        </w:rPr>
        <w:t xml:space="preserve">E. </w:t>
      </w:r>
      <w:r w:rsidR="004129A5">
        <w:rPr>
          <w:lang w:val="en-GB"/>
        </w:rPr>
        <w:t>RECOMMENDATION FOR THE COMPANY</w:t>
      </w:r>
    </w:p>
    <w:p w:rsidR="004129A5" w:rsidRDefault="004129A5" w:rsidP="004129A5">
      <w:pPr>
        <w:spacing w:line="259" w:lineRule="auto"/>
        <w:jc w:val="left"/>
        <w:rPr>
          <w:lang w:val="en-GB"/>
        </w:rPr>
      </w:pPr>
      <w:r>
        <w:rPr>
          <w:lang w:val="en-GB"/>
        </w:rPr>
        <w:t>………………………………………………………………………………………………………………………………………………………………………………………………………………………………………………………………………………………………………………………</w:t>
      </w:r>
    </w:p>
    <w:p w:rsidR="004129A5" w:rsidRPr="004129A5" w:rsidRDefault="004129A5" w:rsidP="004129A5">
      <w:pPr>
        <w:spacing w:line="259" w:lineRule="auto"/>
        <w:jc w:val="left"/>
        <w:rPr>
          <w:lang w:val="en-GB"/>
        </w:rPr>
      </w:pPr>
      <w:r>
        <w:rPr>
          <w:lang w:val="en-GB"/>
        </w:rPr>
        <w:t>Thank you very much for your kind participation.</w:t>
      </w:r>
    </w:p>
    <w:p w:rsidR="009A61B3" w:rsidRDefault="009A61B3">
      <w:pPr>
        <w:spacing w:line="259" w:lineRule="auto"/>
        <w:jc w:val="left"/>
        <w:rPr>
          <w:lang w:val="en-GB"/>
        </w:rPr>
      </w:pPr>
    </w:p>
    <w:p w:rsidR="009A61B3" w:rsidRDefault="009A61B3">
      <w:pPr>
        <w:spacing w:line="259" w:lineRule="auto"/>
        <w:jc w:val="left"/>
        <w:rPr>
          <w:lang w:val="en-GB"/>
        </w:rPr>
      </w:pPr>
      <w:r>
        <w:rPr>
          <w:lang w:val="en-GB"/>
        </w:rPr>
        <w:br w:type="page"/>
      </w:r>
    </w:p>
    <w:p w:rsidR="009A61B3" w:rsidRDefault="009A61B3" w:rsidP="009A61B3">
      <w:pPr>
        <w:pStyle w:val="Heading1"/>
        <w:rPr>
          <w:lang w:val="en-GB"/>
        </w:rPr>
      </w:pPr>
      <w:bookmarkStart w:id="19" w:name="_Toc106655357"/>
      <w:r>
        <w:rPr>
          <w:lang w:val="en-GB"/>
        </w:rPr>
        <w:t>Appendix 02</w:t>
      </w:r>
      <w:bookmarkEnd w:id="19"/>
    </w:p>
    <w:p w:rsidR="009A61B3" w:rsidRDefault="009A61B3" w:rsidP="009A61B3">
      <w:pPr>
        <w:rPr>
          <w:lang w:val="en-GB"/>
        </w:rPr>
      </w:pPr>
      <w:r>
        <w:rPr>
          <w:lang w:val="en-GB"/>
        </w:rPr>
        <w:t>Questions for asking in the interview:</w:t>
      </w:r>
    </w:p>
    <w:p w:rsidR="00740B57" w:rsidRPr="00FB7F75" w:rsidRDefault="0093476B" w:rsidP="000C2D64">
      <w:pPr>
        <w:jc w:val="center"/>
        <w:rPr>
          <w:lang w:val="en-GB"/>
        </w:rPr>
      </w:pPr>
      <w:r>
        <w:rPr>
          <w:noProof/>
        </w:rPr>
        <w:drawing>
          <wp:inline distT="0" distB="0" distL="0" distR="0">
            <wp:extent cx="5841242" cy="5672495"/>
            <wp:effectExtent l="0" t="0" r="762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uestions.png"/>
                    <pic:cNvPicPr/>
                  </pic:nvPicPr>
                  <pic:blipFill>
                    <a:blip r:embed="rId12">
                      <a:extLst>
                        <a:ext uri="{28A0092B-C50C-407E-A947-70E740481C1C}">
                          <a14:useLocalDpi xmlns:a14="http://schemas.microsoft.com/office/drawing/2010/main" val="0"/>
                        </a:ext>
                      </a:extLst>
                    </a:blip>
                    <a:stretch>
                      <a:fillRect/>
                    </a:stretch>
                  </pic:blipFill>
                  <pic:spPr>
                    <a:xfrm>
                      <a:off x="0" y="0"/>
                      <a:ext cx="5856188" cy="5687010"/>
                    </a:xfrm>
                    <a:prstGeom prst="rect">
                      <a:avLst/>
                    </a:prstGeom>
                  </pic:spPr>
                </pic:pic>
              </a:graphicData>
            </a:graphic>
          </wp:inline>
        </w:drawing>
      </w:r>
    </w:p>
    <w:sectPr w:rsidR="00740B57" w:rsidRPr="00FB7F75" w:rsidSect="001361F4">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4136" w:rsidRDefault="008F4136" w:rsidP="007A04E0">
      <w:pPr>
        <w:spacing w:after="0" w:line="240" w:lineRule="auto"/>
      </w:pPr>
      <w:r>
        <w:separator/>
      </w:r>
    </w:p>
  </w:endnote>
  <w:endnote w:type="continuationSeparator" w:id="0">
    <w:p w:rsidR="008F4136" w:rsidRDefault="008F4136" w:rsidP="007A0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431500"/>
      <w:docPartObj>
        <w:docPartGallery w:val="Page Numbers (Bottom of Page)"/>
        <w:docPartUnique/>
      </w:docPartObj>
    </w:sdtPr>
    <w:sdtEndPr>
      <w:rPr>
        <w:color w:val="7F7F7F" w:themeColor="background1" w:themeShade="7F"/>
        <w:spacing w:val="60"/>
      </w:rPr>
    </w:sdtEndPr>
    <w:sdtContent>
      <w:p w:rsidR="007A04E0" w:rsidRDefault="007A04E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66126" w:rsidRPr="00766126">
          <w:rPr>
            <w:b/>
            <w:bCs/>
            <w:noProof/>
          </w:rPr>
          <w:t>1</w:t>
        </w:r>
        <w:r>
          <w:rPr>
            <w:b/>
            <w:bCs/>
            <w:noProof/>
          </w:rPr>
          <w:fldChar w:fldCharType="end"/>
        </w:r>
        <w:r>
          <w:rPr>
            <w:b/>
            <w:bCs/>
          </w:rPr>
          <w:t xml:space="preserve"> | </w:t>
        </w:r>
        <w:r>
          <w:rPr>
            <w:color w:val="7F7F7F" w:themeColor="background1" w:themeShade="7F"/>
            <w:spacing w:val="60"/>
          </w:rPr>
          <w:t>Page</w:t>
        </w:r>
      </w:p>
    </w:sdtContent>
  </w:sdt>
  <w:p w:rsidR="007A04E0" w:rsidRDefault="007A0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4136" w:rsidRDefault="008F4136" w:rsidP="007A04E0">
      <w:pPr>
        <w:spacing w:after="0" w:line="240" w:lineRule="auto"/>
      </w:pPr>
      <w:r>
        <w:separator/>
      </w:r>
    </w:p>
  </w:footnote>
  <w:footnote w:type="continuationSeparator" w:id="0">
    <w:p w:rsidR="008F4136" w:rsidRDefault="008F4136" w:rsidP="007A0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63B4"/>
    <w:multiLevelType w:val="hybridMultilevel"/>
    <w:tmpl w:val="826E3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B90B0F"/>
    <w:multiLevelType w:val="multilevel"/>
    <w:tmpl w:val="823479A4"/>
    <w:lvl w:ilvl="0">
      <w:start w:val="1"/>
      <w:numFmt w:val="upperRoman"/>
      <w:lvlText w:val="%1."/>
      <w:lvlJc w:val="right"/>
      <w:pPr>
        <w:ind w:left="720" w:hanging="360"/>
      </w:p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CCB259B"/>
    <w:multiLevelType w:val="hybridMultilevel"/>
    <w:tmpl w:val="AAC83160"/>
    <w:lvl w:ilvl="0" w:tplc="84F66DEE">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2102EC"/>
    <w:multiLevelType w:val="hybridMultilevel"/>
    <w:tmpl w:val="7C8EF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F23FF5"/>
    <w:multiLevelType w:val="hybridMultilevel"/>
    <w:tmpl w:val="C388D2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FB656A8"/>
    <w:multiLevelType w:val="hybridMultilevel"/>
    <w:tmpl w:val="68B43A9A"/>
    <w:lvl w:ilvl="0" w:tplc="94E48774">
      <w:start w:val="1"/>
      <w:numFmt w:val="bullet"/>
      <w:lvlText w:val="o"/>
      <w:lvlJc w:val="left"/>
      <w:pPr>
        <w:ind w:left="720" w:hanging="360"/>
      </w:pPr>
      <w:rPr>
        <w:rFonts w:ascii="Courier New" w:hAnsi="Courier New" w:cs="Courier New"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465251"/>
    <w:multiLevelType w:val="hybridMultilevel"/>
    <w:tmpl w:val="EC8C7AF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AC7C62"/>
    <w:multiLevelType w:val="hybridMultilevel"/>
    <w:tmpl w:val="22962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2098511">
    <w:abstractNumId w:val="3"/>
  </w:num>
  <w:num w:numId="2" w16cid:durableId="1729527211">
    <w:abstractNumId w:val="2"/>
  </w:num>
  <w:num w:numId="3" w16cid:durableId="234359987">
    <w:abstractNumId w:val="5"/>
  </w:num>
  <w:num w:numId="4" w16cid:durableId="1497837712">
    <w:abstractNumId w:val="6"/>
  </w:num>
  <w:num w:numId="5" w16cid:durableId="2138182723">
    <w:abstractNumId w:val="1"/>
  </w:num>
  <w:num w:numId="6" w16cid:durableId="574242629">
    <w:abstractNumId w:val="4"/>
  </w:num>
  <w:num w:numId="7" w16cid:durableId="545723302">
    <w:abstractNumId w:val="7"/>
  </w:num>
  <w:num w:numId="8" w16cid:durableId="284193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yNDYyMTSztABicyUdpeDU4uLM/DyQAuNaAEw1KlUsAAAA"/>
  </w:docVars>
  <w:rsids>
    <w:rsidRoot w:val="007D39ED"/>
    <w:rsid w:val="00000FFC"/>
    <w:rsid w:val="0002009A"/>
    <w:rsid w:val="00021E92"/>
    <w:rsid w:val="00025695"/>
    <w:rsid w:val="000353EB"/>
    <w:rsid w:val="0004684F"/>
    <w:rsid w:val="000473E9"/>
    <w:rsid w:val="00090E5E"/>
    <w:rsid w:val="00092039"/>
    <w:rsid w:val="000A1F63"/>
    <w:rsid w:val="000A6D17"/>
    <w:rsid w:val="000B3A2C"/>
    <w:rsid w:val="000C2A76"/>
    <w:rsid w:val="000C2D64"/>
    <w:rsid w:val="000D1F71"/>
    <w:rsid w:val="001017A6"/>
    <w:rsid w:val="00116B41"/>
    <w:rsid w:val="00121920"/>
    <w:rsid w:val="001222B6"/>
    <w:rsid w:val="00130B41"/>
    <w:rsid w:val="001361F4"/>
    <w:rsid w:val="0013694B"/>
    <w:rsid w:val="00162949"/>
    <w:rsid w:val="00164B51"/>
    <w:rsid w:val="00196C5F"/>
    <w:rsid w:val="001A66B3"/>
    <w:rsid w:val="001B28F2"/>
    <w:rsid w:val="001D0D9D"/>
    <w:rsid w:val="001D46DC"/>
    <w:rsid w:val="001E7C9E"/>
    <w:rsid w:val="001F4FBD"/>
    <w:rsid w:val="002045C0"/>
    <w:rsid w:val="0020725D"/>
    <w:rsid w:val="00211D40"/>
    <w:rsid w:val="002163C4"/>
    <w:rsid w:val="00220DA4"/>
    <w:rsid w:val="00226D81"/>
    <w:rsid w:val="00261004"/>
    <w:rsid w:val="002634BA"/>
    <w:rsid w:val="002B7A58"/>
    <w:rsid w:val="002E5BF8"/>
    <w:rsid w:val="00302911"/>
    <w:rsid w:val="00326CB1"/>
    <w:rsid w:val="003551AA"/>
    <w:rsid w:val="0038582A"/>
    <w:rsid w:val="003A4CC2"/>
    <w:rsid w:val="003A5839"/>
    <w:rsid w:val="003A7C4F"/>
    <w:rsid w:val="003D464A"/>
    <w:rsid w:val="003D7AE1"/>
    <w:rsid w:val="003F3A97"/>
    <w:rsid w:val="004006E7"/>
    <w:rsid w:val="004036F8"/>
    <w:rsid w:val="004129A5"/>
    <w:rsid w:val="00417A76"/>
    <w:rsid w:val="0042171B"/>
    <w:rsid w:val="0045744A"/>
    <w:rsid w:val="00462A53"/>
    <w:rsid w:val="004634F6"/>
    <w:rsid w:val="0046713C"/>
    <w:rsid w:val="00473A27"/>
    <w:rsid w:val="004857A3"/>
    <w:rsid w:val="004931E8"/>
    <w:rsid w:val="004B0A8D"/>
    <w:rsid w:val="004C02E5"/>
    <w:rsid w:val="004C49C2"/>
    <w:rsid w:val="004D04DF"/>
    <w:rsid w:val="004E45CF"/>
    <w:rsid w:val="004F4F3E"/>
    <w:rsid w:val="004F731B"/>
    <w:rsid w:val="005151D4"/>
    <w:rsid w:val="0051599B"/>
    <w:rsid w:val="00550EAD"/>
    <w:rsid w:val="00564A8A"/>
    <w:rsid w:val="00580D7A"/>
    <w:rsid w:val="00582485"/>
    <w:rsid w:val="00584D79"/>
    <w:rsid w:val="00586E6B"/>
    <w:rsid w:val="005877B3"/>
    <w:rsid w:val="00594DC6"/>
    <w:rsid w:val="005959ED"/>
    <w:rsid w:val="005B4E1F"/>
    <w:rsid w:val="005B57B9"/>
    <w:rsid w:val="005B5939"/>
    <w:rsid w:val="005D2AB8"/>
    <w:rsid w:val="005D4544"/>
    <w:rsid w:val="005E6E0A"/>
    <w:rsid w:val="005F16F4"/>
    <w:rsid w:val="00612472"/>
    <w:rsid w:val="00661763"/>
    <w:rsid w:val="00667EEF"/>
    <w:rsid w:val="006904A9"/>
    <w:rsid w:val="006A2E3C"/>
    <w:rsid w:val="007123AD"/>
    <w:rsid w:val="00735518"/>
    <w:rsid w:val="00740B57"/>
    <w:rsid w:val="007531CB"/>
    <w:rsid w:val="00766126"/>
    <w:rsid w:val="00786AF9"/>
    <w:rsid w:val="00787FA5"/>
    <w:rsid w:val="00790A77"/>
    <w:rsid w:val="007A04E0"/>
    <w:rsid w:val="007A300A"/>
    <w:rsid w:val="007D39ED"/>
    <w:rsid w:val="007F1EBF"/>
    <w:rsid w:val="00801025"/>
    <w:rsid w:val="00815B31"/>
    <w:rsid w:val="008225D2"/>
    <w:rsid w:val="00843F57"/>
    <w:rsid w:val="00883609"/>
    <w:rsid w:val="00887694"/>
    <w:rsid w:val="00892967"/>
    <w:rsid w:val="00895F59"/>
    <w:rsid w:val="0089776C"/>
    <w:rsid w:val="008C2C27"/>
    <w:rsid w:val="008C7C9E"/>
    <w:rsid w:val="008D2A29"/>
    <w:rsid w:val="008F4136"/>
    <w:rsid w:val="008F4F78"/>
    <w:rsid w:val="009044E4"/>
    <w:rsid w:val="0093415D"/>
    <w:rsid w:val="0093476B"/>
    <w:rsid w:val="0096021A"/>
    <w:rsid w:val="009730E4"/>
    <w:rsid w:val="00976B6B"/>
    <w:rsid w:val="009A23EF"/>
    <w:rsid w:val="009A4142"/>
    <w:rsid w:val="009A4F2E"/>
    <w:rsid w:val="009A50C1"/>
    <w:rsid w:val="009A61B3"/>
    <w:rsid w:val="009D4138"/>
    <w:rsid w:val="009D6E9D"/>
    <w:rsid w:val="00A06214"/>
    <w:rsid w:val="00A42997"/>
    <w:rsid w:val="00A454D7"/>
    <w:rsid w:val="00A509C6"/>
    <w:rsid w:val="00A739E5"/>
    <w:rsid w:val="00A82A6E"/>
    <w:rsid w:val="00A91290"/>
    <w:rsid w:val="00A974A7"/>
    <w:rsid w:val="00AB4457"/>
    <w:rsid w:val="00AE3662"/>
    <w:rsid w:val="00AE756C"/>
    <w:rsid w:val="00AF4CD6"/>
    <w:rsid w:val="00B04D6F"/>
    <w:rsid w:val="00B262ED"/>
    <w:rsid w:val="00B46E9A"/>
    <w:rsid w:val="00B71D5B"/>
    <w:rsid w:val="00B73263"/>
    <w:rsid w:val="00B75805"/>
    <w:rsid w:val="00B822D5"/>
    <w:rsid w:val="00B83300"/>
    <w:rsid w:val="00B92C8C"/>
    <w:rsid w:val="00BA730F"/>
    <w:rsid w:val="00C13AD8"/>
    <w:rsid w:val="00C312DC"/>
    <w:rsid w:val="00C3526B"/>
    <w:rsid w:val="00C50E5E"/>
    <w:rsid w:val="00C55CB2"/>
    <w:rsid w:val="00C75574"/>
    <w:rsid w:val="00C84B82"/>
    <w:rsid w:val="00C90A7E"/>
    <w:rsid w:val="00CA028F"/>
    <w:rsid w:val="00CC094D"/>
    <w:rsid w:val="00CC0AB5"/>
    <w:rsid w:val="00CD100B"/>
    <w:rsid w:val="00D16319"/>
    <w:rsid w:val="00D23D84"/>
    <w:rsid w:val="00D25026"/>
    <w:rsid w:val="00D301BB"/>
    <w:rsid w:val="00D32F0B"/>
    <w:rsid w:val="00D41B41"/>
    <w:rsid w:val="00D65BDA"/>
    <w:rsid w:val="00D8436D"/>
    <w:rsid w:val="00D966A1"/>
    <w:rsid w:val="00DB6F57"/>
    <w:rsid w:val="00DC6D9A"/>
    <w:rsid w:val="00DD3FA8"/>
    <w:rsid w:val="00DE570E"/>
    <w:rsid w:val="00DE75A0"/>
    <w:rsid w:val="00DF5005"/>
    <w:rsid w:val="00E10948"/>
    <w:rsid w:val="00E2265A"/>
    <w:rsid w:val="00E41D46"/>
    <w:rsid w:val="00E47221"/>
    <w:rsid w:val="00E54DA7"/>
    <w:rsid w:val="00E65126"/>
    <w:rsid w:val="00E767FC"/>
    <w:rsid w:val="00E8736D"/>
    <w:rsid w:val="00E87668"/>
    <w:rsid w:val="00EA4C12"/>
    <w:rsid w:val="00EA6174"/>
    <w:rsid w:val="00EC14FD"/>
    <w:rsid w:val="00EE0B54"/>
    <w:rsid w:val="00EE296A"/>
    <w:rsid w:val="00EF526E"/>
    <w:rsid w:val="00F27995"/>
    <w:rsid w:val="00F4662F"/>
    <w:rsid w:val="00F46DC4"/>
    <w:rsid w:val="00F51DD3"/>
    <w:rsid w:val="00F62D04"/>
    <w:rsid w:val="00F7633C"/>
    <w:rsid w:val="00F9128B"/>
    <w:rsid w:val="00F93291"/>
    <w:rsid w:val="00F93ED5"/>
    <w:rsid w:val="00F94A73"/>
    <w:rsid w:val="00FB7F75"/>
    <w:rsid w:val="00FD0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D50B3"/>
  <w15:chartTrackingRefBased/>
  <w15:docId w15:val="{D6E26B55-2859-45CE-85A4-642B6C95D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7B3"/>
    <w:pPr>
      <w:spacing w:line="360" w:lineRule="auto"/>
      <w:jc w:val="both"/>
    </w:pPr>
    <w:rPr>
      <w:rFonts w:ascii="Arial" w:hAnsi="Arial"/>
      <w:sz w:val="24"/>
    </w:rPr>
  </w:style>
  <w:style w:type="paragraph" w:styleId="Heading1">
    <w:name w:val="heading 1"/>
    <w:basedOn w:val="Normal"/>
    <w:next w:val="Normal"/>
    <w:link w:val="Heading1Char"/>
    <w:uiPriority w:val="9"/>
    <w:qFormat/>
    <w:rsid w:val="005877B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77B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B92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7B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877B3"/>
    <w:rPr>
      <w:rFonts w:ascii="Arial" w:eastAsiaTheme="majorEastAsia" w:hAnsi="Arial" w:cstheme="majorBidi"/>
      <w:b/>
      <w:color w:val="000000" w:themeColor="text1"/>
      <w:sz w:val="28"/>
      <w:szCs w:val="26"/>
    </w:rPr>
  </w:style>
  <w:style w:type="paragraph" w:styleId="NoSpacing">
    <w:name w:val="No Spacing"/>
    <w:link w:val="NoSpacingChar"/>
    <w:uiPriority w:val="1"/>
    <w:qFormat/>
    <w:rsid w:val="001361F4"/>
    <w:pPr>
      <w:spacing w:after="0" w:line="240" w:lineRule="auto"/>
    </w:pPr>
    <w:rPr>
      <w:rFonts w:eastAsiaTheme="minorEastAsia"/>
    </w:rPr>
  </w:style>
  <w:style w:type="character" w:customStyle="1" w:styleId="NoSpacingChar">
    <w:name w:val="No Spacing Char"/>
    <w:basedOn w:val="DefaultParagraphFont"/>
    <w:link w:val="NoSpacing"/>
    <w:uiPriority w:val="1"/>
    <w:rsid w:val="001361F4"/>
    <w:rPr>
      <w:rFonts w:eastAsiaTheme="minorEastAsia"/>
    </w:rPr>
  </w:style>
  <w:style w:type="paragraph" w:styleId="ListParagraph">
    <w:name w:val="List Paragraph"/>
    <w:basedOn w:val="Normal"/>
    <w:uiPriority w:val="34"/>
    <w:qFormat/>
    <w:rsid w:val="001E7C9E"/>
    <w:pPr>
      <w:ind w:left="720"/>
      <w:contextualSpacing/>
    </w:pPr>
  </w:style>
  <w:style w:type="table" w:styleId="PlainTable4">
    <w:name w:val="Plain Table 4"/>
    <w:basedOn w:val="TableNormal"/>
    <w:uiPriority w:val="44"/>
    <w:rsid w:val="00C7557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C75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41">
    <w:name w:val="Plain Table 41"/>
    <w:basedOn w:val="TableNormal"/>
    <w:next w:val="PlainTable4"/>
    <w:uiPriority w:val="44"/>
    <w:rsid w:val="00740B5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B92C8C"/>
    <w:rPr>
      <w:rFonts w:ascii="Arial" w:eastAsiaTheme="majorEastAsia" w:hAnsi="Arial" w:cstheme="majorBidi"/>
      <w:b/>
      <w:sz w:val="24"/>
      <w:szCs w:val="24"/>
    </w:rPr>
  </w:style>
  <w:style w:type="table" w:styleId="PlainTable2">
    <w:name w:val="Plain Table 2"/>
    <w:basedOn w:val="TableNormal"/>
    <w:uiPriority w:val="42"/>
    <w:rsid w:val="00DE570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7A04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04E0"/>
    <w:rPr>
      <w:rFonts w:ascii="Arial" w:hAnsi="Arial"/>
      <w:sz w:val="24"/>
    </w:rPr>
  </w:style>
  <w:style w:type="paragraph" w:styleId="Footer">
    <w:name w:val="footer"/>
    <w:basedOn w:val="Normal"/>
    <w:link w:val="FooterChar"/>
    <w:uiPriority w:val="99"/>
    <w:unhideWhenUsed/>
    <w:rsid w:val="007A04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04E0"/>
    <w:rPr>
      <w:rFonts w:ascii="Arial" w:hAnsi="Arial"/>
      <w:sz w:val="24"/>
    </w:rPr>
  </w:style>
  <w:style w:type="paragraph" w:styleId="TOCHeading">
    <w:name w:val="TOC Heading"/>
    <w:basedOn w:val="Heading1"/>
    <w:next w:val="Normal"/>
    <w:uiPriority w:val="39"/>
    <w:unhideWhenUsed/>
    <w:qFormat/>
    <w:rsid w:val="007A04E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A04E0"/>
    <w:pPr>
      <w:spacing w:after="100"/>
    </w:pPr>
  </w:style>
  <w:style w:type="paragraph" w:styleId="TOC2">
    <w:name w:val="toc 2"/>
    <w:basedOn w:val="Normal"/>
    <w:next w:val="Normal"/>
    <w:autoRedefine/>
    <w:uiPriority w:val="39"/>
    <w:unhideWhenUsed/>
    <w:rsid w:val="007A04E0"/>
    <w:pPr>
      <w:spacing w:after="100"/>
      <w:ind w:left="240"/>
    </w:pPr>
  </w:style>
  <w:style w:type="character" w:styleId="Hyperlink">
    <w:name w:val="Hyperlink"/>
    <w:basedOn w:val="DefaultParagraphFont"/>
    <w:uiPriority w:val="99"/>
    <w:unhideWhenUsed/>
    <w:rsid w:val="007A04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601765">
      <w:bodyDiv w:val="1"/>
      <w:marLeft w:val="0"/>
      <w:marRight w:val="0"/>
      <w:marTop w:val="0"/>
      <w:marBottom w:val="0"/>
      <w:divBdr>
        <w:top w:val="none" w:sz="0" w:space="0" w:color="auto"/>
        <w:left w:val="none" w:sz="0" w:space="0" w:color="auto"/>
        <w:bottom w:val="none" w:sz="0" w:space="0" w:color="auto"/>
        <w:right w:val="none" w:sz="0" w:space="0" w:color="auto"/>
      </w:divBdr>
      <w:divsChild>
        <w:div w:id="1907571910">
          <w:marLeft w:val="0"/>
          <w:marRight w:val="0"/>
          <w:marTop w:val="0"/>
          <w:marBottom w:val="0"/>
          <w:divBdr>
            <w:top w:val="none" w:sz="0" w:space="0" w:color="auto"/>
            <w:left w:val="none" w:sz="0" w:space="0" w:color="auto"/>
            <w:bottom w:val="none" w:sz="0" w:space="0" w:color="auto"/>
            <w:right w:val="none" w:sz="0" w:space="0" w:color="auto"/>
          </w:divBdr>
        </w:div>
      </w:divsChild>
    </w:div>
    <w:div w:id="451484436">
      <w:bodyDiv w:val="1"/>
      <w:marLeft w:val="0"/>
      <w:marRight w:val="0"/>
      <w:marTop w:val="0"/>
      <w:marBottom w:val="0"/>
      <w:divBdr>
        <w:top w:val="none" w:sz="0" w:space="0" w:color="auto"/>
        <w:left w:val="none" w:sz="0" w:space="0" w:color="auto"/>
        <w:bottom w:val="none" w:sz="0" w:space="0" w:color="auto"/>
        <w:right w:val="none" w:sz="0" w:space="0" w:color="auto"/>
      </w:divBdr>
      <w:divsChild>
        <w:div w:id="1937597231">
          <w:marLeft w:val="0"/>
          <w:marRight w:val="0"/>
          <w:marTop w:val="0"/>
          <w:marBottom w:val="0"/>
          <w:divBdr>
            <w:top w:val="none" w:sz="0" w:space="0" w:color="auto"/>
            <w:left w:val="none" w:sz="0" w:space="0" w:color="auto"/>
            <w:bottom w:val="none" w:sz="0" w:space="0" w:color="auto"/>
            <w:right w:val="none" w:sz="0" w:space="0" w:color="auto"/>
          </w:divBdr>
        </w:div>
      </w:divsChild>
    </w:div>
    <w:div w:id="872109573">
      <w:bodyDiv w:val="1"/>
      <w:marLeft w:val="0"/>
      <w:marRight w:val="0"/>
      <w:marTop w:val="0"/>
      <w:marBottom w:val="0"/>
      <w:divBdr>
        <w:top w:val="none" w:sz="0" w:space="0" w:color="auto"/>
        <w:left w:val="none" w:sz="0" w:space="0" w:color="auto"/>
        <w:bottom w:val="none" w:sz="0" w:space="0" w:color="auto"/>
        <w:right w:val="none" w:sz="0" w:space="0" w:color="auto"/>
      </w:divBdr>
      <w:divsChild>
        <w:div w:id="1639143365">
          <w:marLeft w:val="0"/>
          <w:marRight w:val="0"/>
          <w:marTop w:val="0"/>
          <w:marBottom w:val="0"/>
          <w:divBdr>
            <w:top w:val="none" w:sz="0" w:space="0" w:color="auto"/>
            <w:left w:val="none" w:sz="0" w:space="0" w:color="auto"/>
            <w:bottom w:val="none" w:sz="0" w:space="0" w:color="auto"/>
            <w:right w:val="none" w:sz="0" w:space="0" w:color="auto"/>
          </w:divBdr>
        </w:div>
      </w:divsChild>
    </w:div>
    <w:div w:id="911935974">
      <w:bodyDiv w:val="1"/>
      <w:marLeft w:val="0"/>
      <w:marRight w:val="0"/>
      <w:marTop w:val="0"/>
      <w:marBottom w:val="0"/>
      <w:divBdr>
        <w:top w:val="none" w:sz="0" w:space="0" w:color="auto"/>
        <w:left w:val="none" w:sz="0" w:space="0" w:color="auto"/>
        <w:bottom w:val="none" w:sz="0" w:space="0" w:color="auto"/>
        <w:right w:val="none" w:sz="0" w:space="0" w:color="auto"/>
      </w:divBdr>
      <w:divsChild>
        <w:div w:id="1839923305">
          <w:marLeft w:val="0"/>
          <w:marRight w:val="0"/>
          <w:marTop w:val="0"/>
          <w:marBottom w:val="0"/>
          <w:divBdr>
            <w:top w:val="none" w:sz="0" w:space="0" w:color="auto"/>
            <w:left w:val="none" w:sz="0" w:space="0" w:color="auto"/>
            <w:bottom w:val="none" w:sz="0" w:space="0" w:color="auto"/>
            <w:right w:val="none" w:sz="0" w:space="0" w:color="auto"/>
          </w:divBdr>
        </w:div>
      </w:divsChild>
    </w:div>
    <w:div w:id="966425834">
      <w:bodyDiv w:val="1"/>
      <w:marLeft w:val="0"/>
      <w:marRight w:val="0"/>
      <w:marTop w:val="0"/>
      <w:marBottom w:val="0"/>
      <w:divBdr>
        <w:top w:val="none" w:sz="0" w:space="0" w:color="auto"/>
        <w:left w:val="none" w:sz="0" w:space="0" w:color="auto"/>
        <w:bottom w:val="none" w:sz="0" w:space="0" w:color="auto"/>
        <w:right w:val="none" w:sz="0" w:space="0" w:color="auto"/>
      </w:divBdr>
      <w:divsChild>
        <w:div w:id="1000620101">
          <w:marLeft w:val="0"/>
          <w:marRight w:val="0"/>
          <w:marTop w:val="0"/>
          <w:marBottom w:val="0"/>
          <w:divBdr>
            <w:top w:val="none" w:sz="0" w:space="0" w:color="auto"/>
            <w:left w:val="none" w:sz="0" w:space="0" w:color="auto"/>
            <w:bottom w:val="none" w:sz="0" w:space="0" w:color="auto"/>
            <w:right w:val="none" w:sz="0" w:space="0" w:color="auto"/>
          </w:divBdr>
        </w:div>
      </w:divsChild>
    </w:div>
    <w:div w:id="1079718965">
      <w:bodyDiv w:val="1"/>
      <w:marLeft w:val="0"/>
      <w:marRight w:val="0"/>
      <w:marTop w:val="0"/>
      <w:marBottom w:val="0"/>
      <w:divBdr>
        <w:top w:val="none" w:sz="0" w:space="0" w:color="auto"/>
        <w:left w:val="none" w:sz="0" w:space="0" w:color="auto"/>
        <w:bottom w:val="none" w:sz="0" w:space="0" w:color="auto"/>
        <w:right w:val="none" w:sz="0" w:space="0" w:color="auto"/>
      </w:divBdr>
      <w:divsChild>
        <w:div w:id="2143765257">
          <w:marLeft w:val="0"/>
          <w:marRight w:val="0"/>
          <w:marTop w:val="0"/>
          <w:marBottom w:val="0"/>
          <w:divBdr>
            <w:top w:val="none" w:sz="0" w:space="0" w:color="auto"/>
            <w:left w:val="none" w:sz="0" w:space="0" w:color="auto"/>
            <w:bottom w:val="none" w:sz="0" w:space="0" w:color="auto"/>
            <w:right w:val="none" w:sz="0" w:space="0" w:color="auto"/>
          </w:divBdr>
        </w:div>
      </w:divsChild>
    </w:div>
    <w:div w:id="1304313455">
      <w:bodyDiv w:val="1"/>
      <w:marLeft w:val="0"/>
      <w:marRight w:val="0"/>
      <w:marTop w:val="0"/>
      <w:marBottom w:val="0"/>
      <w:divBdr>
        <w:top w:val="none" w:sz="0" w:space="0" w:color="auto"/>
        <w:left w:val="none" w:sz="0" w:space="0" w:color="auto"/>
        <w:bottom w:val="none" w:sz="0" w:space="0" w:color="auto"/>
        <w:right w:val="none" w:sz="0" w:space="0" w:color="auto"/>
      </w:divBdr>
      <w:divsChild>
        <w:div w:id="649410462">
          <w:marLeft w:val="0"/>
          <w:marRight w:val="0"/>
          <w:marTop w:val="0"/>
          <w:marBottom w:val="0"/>
          <w:divBdr>
            <w:top w:val="none" w:sz="0" w:space="0" w:color="auto"/>
            <w:left w:val="none" w:sz="0" w:space="0" w:color="auto"/>
            <w:bottom w:val="none" w:sz="0" w:space="0" w:color="auto"/>
            <w:right w:val="none" w:sz="0" w:space="0" w:color="auto"/>
          </w:divBdr>
        </w:div>
      </w:divsChild>
    </w:div>
    <w:div w:id="1311252647">
      <w:bodyDiv w:val="1"/>
      <w:marLeft w:val="0"/>
      <w:marRight w:val="0"/>
      <w:marTop w:val="0"/>
      <w:marBottom w:val="0"/>
      <w:divBdr>
        <w:top w:val="none" w:sz="0" w:space="0" w:color="auto"/>
        <w:left w:val="none" w:sz="0" w:space="0" w:color="auto"/>
        <w:bottom w:val="none" w:sz="0" w:space="0" w:color="auto"/>
        <w:right w:val="none" w:sz="0" w:space="0" w:color="auto"/>
      </w:divBdr>
      <w:divsChild>
        <w:div w:id="1540556869">
          <w:marLeft w:val="0"/>
          <w:marRight w:val="0"/>
          <w:marTop w:val="0"/>
          <w:marBottom w:val="0"/>
          <w:divBdr>
            <w:top w:val="none" w:sz="0" w:space="0" w:color="auto"/>
            <w:left w:val="none" w:sz="0" w:space="0" w:color="auto"/>
            <w:bottom w:val="none" w:sz="0" w:space="0" w:color="auto"/>
            <w:right w:val="none" w:sz="0" w:space="0" w:color="auto"/>
          </w:divBdr>
        </w:div>
      </w:divsChild>
    </w:div>
    <w:div w:id="1311595313">
      <w:bodyDiv w:val="1"/>
      <w:marLeft w:val="0"/>
      <w:marRight w:val="0"/>
      <w:marTop w:val="0"/>
      <w:marBottom w:val="0"/>
      <w:divBdr>
        <w:top w:val="none" w:sz="0" w:space="0" w:color="auto"/>
        <w:left w:val="none" w:sz="0" w:space="0" w:color="auto"/>
        <w:bottom w:val="none" w:sz="0" w:space="0" w:color="auto"/>
        <w:right w:val="none" w:sz="0" w:space="0" w:color="auto"/>
      </w:divBdr>
      <w:divsChild>
        <w:div w:id="323164267">
          <w:marLeft w:val="0"/>
          <w:marRight w:val="0"/>
          <w:marTop w:val="0"/>
          <w:marBottom w:val="0"/>
          <w:divBdr>
            <w:top w:val="none" w:sz="0" w:space="0" w:color="auto"/>
            <w:left w:val="none" w:sz="0" w:space="0" w:color="auto"/>
            <w:bottom w:val="none" w:sz="0" w:space="0" w:color="auto"/>
            <w:right w:val="none" w:sz="0" w:space="0" w:color="auto"/>
          </w:divBdr>
        </w:div>
      </w:divsChild>
    </w:div>
    <w:div w:id="1327896481">
      <w:bodyDiv w:val="1"/>
      <w:marLeft w:val="0"/>
      <w:marRight w:val="0"/>
      <w:marTop w:val="0"/>
      <w:marBottom w:val="0"/>
      <w:divBdr>
        <w:top w:val="none" w:sz="0" w:space="0" w:color="auto"/>
        <w:left w:val="none" w:sz="0" w:space="0" w:color="auto"/>
        <w:bottom w:val="none" w:sz="0" w:space="0" w:color="auto"/>
        <w:right w:val="none" w:sz="0" w:space="0" w:color="auto"/>
      </w:divBdr>
      <w:divsChild>
        <w:div w:id="281807">
          <w:marLeft w:val="0"/>
          <w:marRight w:val="0"/>
          <w:marTop w:val="0"/>
          <w:marBottom w:val="0"/>
          <w:divBdr>
            <w:top w:val="none" w:sz="0" w:space="0" w:color="auto"/>
            <w:left w:val="none" w:sz="0" w:space="0" w:color="auto"/>
            <w:bottom w:val="none" w:sz="0" w:space="0" w:color="auto"/>
            <w:right w:val="none" w:sz="0" w:space="0" w:color="auto"/>
          </w:divBdr>
        </w:div>
      </w:divsChild>
    </w:div>
    <w:div w:id="1379090240">
      <w:bodyDiv w:val="1"/>
      <w:marLeft w:val="0"/>
      <w:marRight w:val="0"/>
      <w:marTop w:val="0"/>
      <w:marBottom w:val="0"/>
      <w:divBdr>
        <w:top w:val="none" w:sz="0" w:space="0" w:color="auto"/>
        <w:left w:val="none" w:sz="0" w:space="0" w:color="auto"/>
        <w:bottom w:val="none" w:sz="0" w:space="0" w:color="auto"/>
        <w:right w:val="none" w:sz="0" w:space="0" w:color="auto"/>
      </w:divBdr>
      <w:divsChild>
        <w:div w:id="1675953862">
          <w:marLeft w:val="0"/>
          <w:marRight w:val="0"/>
          <w:marTop w:val="0"/>
          <w:marBottom w:val="0"/>
          <w:divBdr>
            <w:top w:val="none" w:sz="0" w:space="0" w:color="auto"/>
            <w:left w:val="none" w:sz="0" w:space="0" w:color="auto"/>
            <w:bottom w:val="none" w:sz="0" w:space="0" w:color="auto"/>
            <w:right w:val="none" w:sz="0" w:space="0" w:color="auto"/>
          </w:divBdr>
        </w:div>
      </w:divsChild>
    </w:div>
    <w:div w:id="1457404793">
      <w:bodyDiv w:val="1"/>
      <w:marLeft w:val="0"/>
      <w:marRight w:val="0"/>
      <w:marTop w:val="0"/>
      <w:marBottom w:val="0"/>
      <w:divBdr>
        <w:top w:val="none" w:sz="0" w:space="0" w:color="auto"/>
        <w:left w:val="none" w:sz="0" w:space="0" w:color="auto"/>
        <w:bottom w:val="none" w:sz="0" w:space="0" w:color="auto"/>
        <w:right w:val="none" w:sz="0" w:space="0" w:color="auto"/>
      </w:divBdr>
      <w:divsChild>
        <w:div w:id="1757826382">
          <w:marLeft w:val="0"/>
          <w:marRight w:val="0"/>
          <w:marTop w:val="0"/>
          <w:marBottom w:val="0"/>
          <w:divBdr>
            <w:top w:val="none" w:sz="0" w:space="0" w:color="auto"/>
            <w:left w:val="none" w:sz="0" w:space="0" w:color="auto"/>
            <w:bottom w:val="none" w:sz="0" w:space="0" w:color="auto"/>
            <w:right w:val="none" w:sz="0" w:space="0" w:color="auto"/>
          </w:divBdr>
        </w:div>
      </w:divsChild>
    </w:div>
    <w:div w:id="1786188621">
      <w:bodyDiv w:val="1"/>
      <w:marLeft w:val="0"/>
      <w:marRight w:val="0"/>
      <w:marTop w:val="0"/>
      <w:marBottom w:val="0"/>
      <w:divBdr>
        <w:top w:val="none" w:sz="0" w:space="0" w:color="auto"/>
        <w:left w:val="none" w:sz="0" w:space="0" w:color="auto"/>
        <w:bottom w:val="none" w:sz="0" w:space="0" w:color="auto"/>
        <w:right w:val="none" w:sz="0" w:space="0" w:color="auto"/>
      </w:divBdr>
      <w:divsChild>
        <w:div w:id="491876726">
          <w:marLeft w:val="0"/>
          <w:marRight w:val="0"/>
          <w:marTop w:val="0"/>
          <w:marBottom w:val="0"/>
          <w:divBdr>
            <w:top w:val="none" w:sz="0" w:space="0" w:color="auto"/>
            <w:left w:val="none" w:sz="0" w:space="0" w:color="auto"/>
            <w:bottom w:val="none" w:sz="0" w:space="0" w:color="auto"/>
            <w:right w:val="none" w:sz="0" w:space="0" w:color="auto"/>
          </w:divBdr>
        </w:div>
      </w:divsChild>
    </w:div>
    <w:div w:id="1851066705">
      <w:bodyDiv w:val="1"/>
      <w:marLeft w:val="0"/>
      <w:marRight w:val="0"/>
      <w:marTop w:val="0"/>
      <w:marBottom w:val="0"/>
      <w:divBdr>
        <w:top w:val="none" w:sz="0" w:space="0" w:color="auto"/>
        <w:left w:val="none" w:sz="0" w:space="0" w:color="auto"/>
        <w:bottom w:val="none" w:sz="0" w:space="0" w:color="auto"/>
        <w:right w:val="none" w:sz="0" w:space="0" w:color="auto"/>
      </w:divBdr>
      <w:divsChild>
        <w:div w:id="1629125303">
          <w:marLeft w:val="0"/>
          <w:marRight w:val="0"/>
          <w:marTop w:val="0"/>
          <w:marBottom w:val="0"/>
          <w:divBdr>
            <w:top w:val="none" w:sz="0" w:space="0" w:color="auto"/>
            <w:left w:val="none" w:sz="0" w:space="0" w:color="auto"/>
            <w:bottom w:val="none" w:sz="0" w:space="0" w:color="auto"/>
            <w:right w:val="none" w:sz="0" w:space="0" w:color="auto"/>
          </w:divBdr>
        </w:div>
      </w:divsChild>
    </w:div>
    <w:div w:id="1902597357">
      <w:bodyDiv w:val="1"/>
      <w:marLeft w:val="0"/>
      <w:marRight w:val="0"/>
      <w:marTop w:val="0"/>
      <w:marBottom w:val="0"/>
      <w:divBdr>
        <w:top w:val="none" w:sz="0" w:space="0" w:color="auto"/>
        <w:left w:val="none" w:sz="0" w:space="0" w:color="auto"/>
        <w:bottom w:val="none" w:sz="0" w:space="0" w:color="auto"/>
        <w:right w:val="none" w:sz="0" w:space="0" w:color="auto"/>
      </w:divBdr>
    </w:div>
    <w:div w:id="1947686286">
      <w:bodyDiv w:val="1"/>
      <w:marLeft w:val="0"/>
      <w:marRight w:val="0"/>
      <w:marTop w:val="0"/>
      <w:marBottom w:val="0"/>
      <w:divBdr>
        <w:top w:val="none" w:sz="0" w:space="0" w:color="auto"/>
        <w:left w:val="none" w:sz="0" w:space="0" w:color="auto"/>
        <w:bottom w:val="none" w:sz="0" w:space="0" w:color="auto"/>
        <w:right w:val="none" w:sz="0" w:space="0" w:color="auto"/>
      </w:divBdr>
      <w:divsChild>
        <w:div w:id="1271207717">
          <w:marLeft w:val="0"/>
          <w:marRight w:val="0"/>
          <w:marTop w:val="0"/>
          <w:marBottom w:val="0"/>
          <w:divBdr>
            <w:top w:val="none" w:sz="0" w:space="0" w:color="auto"/>
            <w:left w:val="none" w:sz="0" w:space="0" w:color="auto"/>
            <w:bottom w:val="none" w:sz="0" w:space="0" w:color="auto"/>
            <w:right w:val="none" w:sz="0" w:space="0" w:color="auto"/>
          </w:divBdr>
        </w:div>
      </w:divsChild>
    </w:div>
    <w:div w:id="1974631158">
      <w:bodyDiv w:val="1"/>
      <w:marLeft w:val="0"/>
      <w:marRight w:val="0"/>
      <w:marTop w:val="0"/>
      <w:marBottom w:val="0"/>
      <w:divBdr>
        <w:top w:val="none" w:sz="0" w:space="0" w:color="auto"/>
        <w:left w:val="none" w:sz="0" w:space="0" w:color="auto"/>
        <w:bottom w:val="none" w:sz="0" w:space="0" w:color="auto"/>
        <w:right w:val="none" w:sz="0" w:space="0" w:color="auto"/>
      </w:divBdr>
      <w:divsChild>
        <w:div w:id="1167014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87F10-82C6-4C4D-B4FE-75A695E0FA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3038</Words>
  <Characters>17318</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Employee Engagement Situation in Changing Hospitality Environment: A Hampton by Hilton London Waterloo Hotel Study</vt:lpstr>
      <vt:lpstr>1.0 Introduction</vt:lpstr>
      <vt:lpstr>    1.1 Introduction</vt:lpstr>
      <vt:lpstr>    1.2 Study Background</vt:lpstr>
      <vt:lpstr>    1.3 Scope of the Research</vt:lpstr>
      <vt:lpstr>2.0 Methodology and Discussion</vt:lpstr>
      <vt:lpstr>    2.1 Employee Engagement</vt:lpstr>
      <vt:lpstr>    2.2 Impact of High Employee Engagement</vt:lpstr>
      <vt:lpstr>    2.3 Identification of the Relevant Factors based on the IES Model</vt:lpstr>
      <vt:lpstr>    2.4 Ways to Gather Information for the Study (Primary and Secondary Research)</vt:lpstr>
      <vt:lpstr>3.0 Research Method Evaluation &amp; Conclusion</vt:lpstr>
      <vt:lpstr>    3.1 Primary Research Method </vt:lpstr>
      <vt:lpstr>    3.2 Secondary Research Method</vt:lpstr>
      <vt:lpstr>    3.3 Conclusion</vt:lpstr>
      <vt:lpstr>References</vt:lpstr>
      <vt:lpstr>Appendix 01</vt:lpstr>
      <vt:lpstr>Appendix 02</vt:lpstr>
    </vt:vector>
  </TitlesOfParts>
  <Company/>
  <LinksUpToDate>false</LinksUpToDate>
  <CharactersWithSpaces>20316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in Changing Hospitality Environment: A Hampton by Hilton London Waterloo Hotel Study</dc:title>
  <dc:subject>(Impact of Brexit, Covid-19 Pandemic and Russia-Ukraine War)</dc:subject>
  <dc:creator>HP</dc:creator>
  <cp:keywords/>
  <dc:description/>
  <cp:lastModifiedBy>tarik chowdhury</cp:lastModifiedBy>
  <cp:revision>10</cp:revision>
  <dcterms:created xsi:type="dcterms:W3CDTF">2022-06-21T13:42:00Z</dcterms:created>
  <dcterms:modified xsi:type="dcterms:W3CDTF">2022-07-08T00:41:00Z</dcterms:modified>
</cp:coreProperties>
</file>