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C67BC0" w14:textId="77777777" w:rsidR="00BA77BE" w:rsidRDefault="00E414B1">
      <w:r>
        <w:rPr>
          <w:noProof/>
        </w:rPr>
        <w:drawing>
          <wp:inline distT="0" distB="0" distL="0" distR="0" wp14:anchorId="4645E9F4" wp14:editId="032D110F">
            <wp:extent cx="5583637" cy="1450878"/>
            <wp:effectExtent l="0" t="0" r="0" b="0"/>
            <wp:docPr id="2002129876" name="Picture 1" descr="A close-up of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583637" cy="1450878"/>
                    </a:xfrm>
                    <a:prstGeom prst="rect">
                      <a:avLst/>
                    </a:prstGeom>
                    <a:noFill/>
                    <a:ln>
                      <a:noFill/>
                      <a:prstDash/>
                    </a:ln>
                  </pic:spPr>
                </pic:pic>
              </a:graphicData>
            </a:graphic>
          </wp:inline>
        </w:drawing>
      </w:r>
    </w:p>
    <w:p w14:paraId="0486326C" w14:textId="77777777" w:rsidR="00BA77BE" w:rsidRDefault="00E414B1">
      <w:pPr>
        <w:tabs>
          <w:tab w:val="left" w:pos="1277"/>
        </w:tabs>
      </w:pPr>
      <w:r>
        <w:tab/>
      </w:r>
    </w:p>
    <w:p w14:paraId="2B48F928" w14:textId="77777777" w:rsidR="00BA77BE" w:rsidRDefault="00E414B1">
      <w:pPr>
        <w:tabs>
          <w:tab w:val="left" w:pos="1277"/>
        </w:tabs>
      </w:pPr>
      <w:r>
        <w:tab/>
      </w:r>
      <w:r>
        <w:tab/>
      </w:r>
      <w:r>
        <w:tab/>
      </w:r>
      <w:r>
        <w:tab/>
      </w:r>
      <w:r>
        <w:tab/>
      </w:r>
      <w:r>
        <w:rPr>
          <w:b/>
          <w:bCs/>
          <w:sz w:val="32"/>
          <w:szCs w:val="32"/>
        </w:rPr>
        <w:t xml:space="preserve">        Proposal </w:t>
      </w:r>
    </w:p>
    <w:p w14:paraId="298B358B" w14:textId="77777777" w:rsidR="00BA77BE" w:rsidRDefault="00E414B1">
      <w:pPr>
        <w:tabs>
          <w:tab w:val="left" w:pos="1277"/>
        </w:tabs>
        <w:rPr>
          <w:b/>
          <w:bCs/>
          <w:sz w:val="32"/>
          <w:szCs w:val="32"/>
        </w:rPr>
      </w:pPr>
      <w:r>
        <w:rPr>
          <w:b/>
          <w:bCs/>
          <w:sz w:val="32"/>
          <w:szCs w:val="32"/>
        </w:rPr>
        <w:tab/>
      </w:r>
      <w:r>
        <w:rPr>
          <w:b/>
          <w:bCs/>
          <w:sz w:val="32"/>
          <w:szCs w:val="32"/>
        </w:rPr>
        <w:tab/>
      </w:r>
      <w:r>
        <w:rPr>
          <w:b/>
          <w:bCs/>
          <w:sz w:val="32"/>
          <w:szCs w:val="32"/>
        </w:rPr>
        <w:tab/>
      </w:r>
      <w:r>
        <w:rPr>
          <w:b/>
          <w:bCs/>
          <w:sz w:val="32"/>
          <w:szCs w:val="32"/>
        </w:rPr>
        <w:tab/>
      </w:r>
      <w:r>
        <w:rPr>
          <w:b/>
          <w:bCs/>
          <w:sz w:val="32"/>
          <w:szCs w:val="32"/>
        </w:rPr>
        <w:tab/>
        <w:t xml:space="preserve">             on</w:t>
      </w:r>
    </w:p>
    <w:p w14:paraId="5C91F04F" w14:textId="77777777" w:rsidR="00BA77BE" w:rsidRDefault="00E414B1">
      <w:pPr>
        <w:tabs>
          <w:tab w:val="left" w:pos="1277"/>
        </w:tabs>
        <w:jc w:val="both"/>
        <w:rPr>
          <w:b/>
          <w:bCs/>
          <w:sz w:val="28"/>
          <w:szCs w:val="28"/>
        </w:rPr>
      </w:pPr>
      <w:r>
        <w:rPr>
          <w:b/>
          <w:bCs/>
          <w:sz w:val="28"/>
          <w:szCs w:val="28"/>
        </w:rPr>
        <w:t xml:space="preserve">Business and Management in the Indian Footwear Industry: A Comparative Study of Offline and Online Channels. </w:t>
      </w:r>
    </w:p>
    <w:p w14:paraId="65BCE63B" w14:textId="77777777" w:rsidR="00BA77BE" w:rsidRDefault="00BA77BE">
      <w:pPr>
        <w:tabs>
          <w:tab w:val="left" w:pos="1277"/>
        </w:tabs>
        <w:jc w:val="both"/>
        <w:rPr>
          <w:b/>
          <w:bCs/>
          <w:sz w:val="28"/>
          <w:szCs w:val="28"/>
        </w:rPr>
      </w:pPr>
    </w:p>
    <w:p w14:paraId="1AD955FA" w14:textId="77777777" w:rsidR="00BA77BE" w:rsidRDefault="00E414B1">
      <w:pPr>
        <w:jc w:val="both"/>
        <w:rPr>
          <w:rFonts w:ascii="Arial" w:eastAsia="Times New Roman" w:hAnsi="Arial" w:cs="Arial"/>
          <w:bCs/>
          <w:color w:val="000000"/>
          <w:kern w:val="0"/>
          <w:sz w:val="24"/>
          <w:szCs w:val="24"/>
        </w:rPr>
      </w:pPr>
      <w:r>
        <w:rPr>
          <w:rFonts w:ascii="Arial" w:eastAsia="Times New Roman" w:hAnsi="Arial" w:cs="Arial"/>
          <w:bCs/>
          <w:color w:val="000000"/>
          <w:kern w:val="0"/>
          <w:sz w:val="24"/>
          <w:szCs w:val="24"/>
        </w:rPr>
        <w:t>Program: Master of Business Administration</w:t>
      </w:r>
    </w:p>
    <w:p w14:paraId="1EC42AEB" w14:textId="77777777" w:rsidR="00BA77BE" w:rsidRDefault="00E414B1">
      <w:pPr>
        <w:jc w:val="both"/>
      </w:pPr>
      <w:r>
        <w:rPr>
          <w:rFonts w:ascii="Arial" w:eastAsia="Times New Roman" w:hAnsi="Arial" w:cs="Arial"/>
          <w:bCs/>
          <w:color w:val="000000"/>
          <w:kern w:val="0"/>
          <w:sz w:val="24"/>
          <w:szCs w:val="24"/>
        </w:rPr>
        <w:t xml:space="preserve">Module: </w:t>
      </w:r>
      <w:r>
        <w:rPr>
          <w:sz w:val="24"/>
          <w:szCs w:val="24"/>
        </w:rPr>
        <w:t>Dissertation proposal</w:t>
      </w:r>
    </w:p>
    <w:p w14:paraId="66AF3DB4" w14:textId="77777777" w:rsidR="00BA77BE" w:rsidRDefault="00E414B1">
      <w:pPr>
        <w:jc w:val="both"/>
      </w:pPr>
      <w:r>
        <w:rPr>
          <w:rFonts w:ascii="Arial" w:eastAsia="Times New Roman" w:hAnsi="Arial" w:cs="Arial"/>
          <w:bCs/>
          <w:color w:val="000000"/>
          <w:kern w:val="0"/>
          <w:sz w:val="24"/>
          <w:szCs w:val="24"/>
        </w:rPr>
        <w:t xml:space="preserve">Module Code: </w:t>
      </w:r>
      <w:r>
        <w:rPr>
          <w:sz w:val="24"/>
          <w:szCs w:val="24"/>
        </w:rPr>
        <w:t>LCMB7035</w:t>
      </w:r>
    </w:p>
    <w:p w14:paraId="6BDF1567" w14:textId="77777777" w:rsidR="00BA77BE" w:rsidRDefault="00BA77BE">
      <w:pPr>
        <w:jc w:val="both"/>
        <w:rPr>
          <w:rFonts w:ascii="Arial" w:eastAsia="Times New Roman" w:hAnsi="Arial" w:cs="Arial"/>
          <w:b/>
          <w:bCs/>
          <w:color w:val="000000"/>
          <w:kern w:val="0"/>
          <w:sz w:val="24"/>
          <w:szCs w:val="24"/>
          <w:u w:val="single"/>
        </w:rPr>
      </w:pPr>
    </w:p>
    <w:p w14:paraId="684509A6" w14:textId="77777777" w:rsidR="00BA77BE" w:rsidRDefault="00BA77BE">
      <w:pPr>
        <w:jc w:val="both"/>
        <w:rPr>
          <w:rFonts w:ascii="Arial" w:eastAsia="Times New Roman" w:hAnsi="Arial" w:cs="Arial"/>
          <w:b/>
          <w:bCs/>
          <w:color w:val="000000"/>
          <w:kern w:val="0"/>
          <w:sz w:val="24"/>
          <w:szCs w:val="24"/>
          <w:u w:val="single"/>
        </w:rPr>
      </w:pPr>
    </w:p>
    <w:p w14:paraId="3B902176" w14:textId="77777777" w:rsidR="00BA77BE" w:rsidRDefault="00E414B1">
      <w:pPr>
        <w:jc w:val="both"/>
      </w:pPr>
      <w:r>
        <w:rPr>
          <w:rFonts w:ascii="Arial" w:eastAsia="Times New Roman" w:hAnsi="Arial" w:cs="Arial"/>
          <w:b/>
          <w:bCs/>
          <w:color w:val="000000"/>
          <w:kern w:val="0"/>
          <w:sz w:val="24"/>
          <w:szCs w:val="24"/>
          <w:u w:val="single"/>
        </w:rPr>
        <w:t>Submitted To:</w:t>
      </w:r>
      <w:r>
        <w:rPr>
          <w:rFonts w:ascii="Arial" w:eastAsia="Times New Roman" w:hAnsi="Arial" w:cs="Arial"/>
          <w:b/>
          <w:bCs/>
          <w:color w:val="000000"/>
          <w:kern w:val="0"/>
          <w:sz w:val="24"/>
          <w:szCs w:val="24"/>
        </w:rPr>
        <w:t xml:space="preserve"> </w:t>
      </w:r>
      <w:r>
        <w:rPr>
          <w:rFonts w:ascii="Arial" w:eastAsia="Times New Roman" w:hAnsi="Arial" w:cs="Arial"/>
          <w:b/>
          <w:bCs/>
          <w:color w:val="000000"/>
          <w:kern w:val="0"/>
          <w:sz w:val="24"/>
          <w:szCs w:val="24"/>
        </w:rPr>
        <w:tab/>
      </w:r>
      <w:r>
        <w:rPr>
          <w:rFonts w:ascii="Arial" w:eastAsia="Times New Roman" w:hAnsi="Arial" w:cs="Arial"/>
          <w:b/>
          <w:bCs/>
          <w:color w:val="000000"/>
          <w:kern w:val="0"/>
          <w:sz w:val="24"/>
          <w:szCs w:val="24"/>
        </w:rPr>
        <w:tab/>
      </w:r>
      <w:r>
        <w:rPr>
          <w:rFonts w:ascii="Arial" w:eastAsia="Times New Roman" w:hAnsi="Arial" w:cs="Arial"/>
          <w:b/>
          <w:bCs/>
          <w:color w:val="000000"/>
          <w:kern w:val="0"/>
          <w:sz w:val="24"/>
          <w:szCs w:val="24"/>
        </w:rPr>
        <w:tab/>
      </w:r>
      <w:r>
        <w:rPr>
          <w:rFonts w:ascii="Arial" w:eastAsia="Times New Roman" w:hAnsi="Arial" w:cs="Arial"/>
          <w:b/>
          <w:bCs/>
          <w:color w:val="000000"/>
          <w:kern w:val="0"/>
          <w:sz w:val="24"/>
          <w:szCs w:val="24"/>
        </w:rPr>
        <w:tab/>
      </w:r>
      <w:r>
        <w:rPr>
          <w:rFonts w:ascii="Arial" w:eastAsia="Times New Roman" w:hAnsi="Arial" w:cs="Arial"/>
          <w:b/>
          <w:bCs/>
          <w:color w:val="000000"/>
          <w:kern w:val="0"/>
          <w:sz w:val="24"/>
          <w:szCs w:val="24"/>
        </w:rPr>
        <w:tab/>
        <w:t xml:space="preserve">                   </w:t>
      </w:r>
    </w:p>
    <w:p w14:paraId="236084E2" w14:textId="77777777" w:rsidR="00BA77BE" w:rsidRDefault="00E414B1">
      <w:pPr>
        <w:jc w:val="both"/>
      </w:pPr>
      <w:r>
        <w:rPr>
          <w:rFonts w:cs="Calibri"/>
          <w:sz w:val="24"/>
          <w:szCs w:val="24"/>
        </w:rPr>
        <w:t xml:space="preserve">Supervisor: Dr. </w:t>
      </w:r>
      <w:proofErr w:type="spellStart"/>
      <w:r>
        <w:rPr>
          <w:rFonts w:cs="Calibri"/>
          <w:sz w:val="24"/>
          <w:szCs w:val="24"/>
        </w:rPr>
        <w:t>Ebad</w:t>
      </w:r>
      <w:proofErr w:type="spellEnd"/>
      <w:r>
        <w:rPr>
          <w:rFonts w:cs="Calibri"/>
          <w:sz w:val="24"/>
          <w:szCs w:val="24"/>
        </w:rPr>
        <w:t xml:space="preserve"> </w:t>
      </w:r>
      <w:proofErr w:type="spellStart"/>
      <w:r>
        <w:rPr>
          <w:rFonts w:cs="Calibri"/>
          <w:sz w:val="24"/>
          <w:szCs w:val="24"/>
        </w:rPr>
        <w:t>Banissi</w:t>
      </w:r>
      <w:proofErr w:type="spellEnd"/>
      <w:r>
        <w:rPr>
          <w:rFonts w:cs="Calibri"/>
          <w:sz w:val="24"/>
          <w:szCs w:val="24"/>
        </w:rPr>
        <w:t xml:space="preserve">                              </w:t>
      </w:r>
      <w:r>
        <w:rPr>
          <w:rFonts w:eastAsia="Times New Roman" w:cs="Calibri"/>
          <w:bCs/>
          <w:color w:val="000000"/>
          <w:kern w:val="0"/>
          <w:sz w:val="24"/>
          <w:szCs w:val="24"/>
        </w:rPr>
        <w:tab/>
      </w:r>
      <w:r>
        <w:rPr>
          <w:rFonts w:eastAsia="Times New Roman" w:cs="Calibri"/>
          <w:bCs/>
          <w:color w:val="000000"/>
          <w:kern w:val="0"/>
          <w:sz w:val="24"/>
          <w:szCs w:val="24"/>
        </w:rPr>
        <w:tab/>
      </w:r>
      <w:r>
        <w:rPr>
          <w:rFonts w:eastAsia="Times New Roman" w:cs="Calibri"/>
          <w:bCs/>
          <w:color w:val="000000"/>
          <w:kern w:val="0"/>
          <w:sz w:val="24"/>
          <w:szCs w:val="24"/>
        </w:rPr>
        <w:tab/>
      </w:r>
      <w:r>
        <w:rPr>
          <w:rFonts w:eastAsia="Times New Roman" w:cs="Calibri"/>
          <w:bCs/>
          <w:color w:val="000000"/>
          <w:kern w:val="0"/>
          <w:sz w:val="24"/>
          <w:szCs w:val="24"/>
        </w:rPr>
        <w:tab/>
      </w:r>
      <w:r>
        <w:rPr>
          <w:rFonts w:eastAsia="Times New Roman" w:cs="Calibri"/>
          <w:bCs/>
          <w:color w:val="000000"/>
          <w:kern w:val="0"/>
          <w:sz w:val="24"/>
          <w:szCs w:val="24"/>
        </w:rPr>
        <w:tab/>
        <w:t xml:space="preserve">                    , University of Wales Trinity Saint David</w:t>
      </w:r>
    </w:p>
    <w:p w14:paraId="48D6A3D9" w14:textId="77777777" w:rsidR="00BA77BE" w:rsidRDefault="00BA77BE">
      <w:pPr>
        <w:jc w:val="both"/>
        <w:rPr>
          <w:rFonts w:ascii="Arial" w:eastAsia="Times New Roman" w:hAnsi="Arial" w:cs="Arial"/>
          <w:bCs/>
          <w:color w:val="000000"/>
          <w:kern w:val="0"/>
          <w:sz w:val="24"/>
          <w:szCs w:val="24"/>
        </w:rPr>
      </w:pPr>
    </w:p>
    <w:p w14:paraId="6D589C30" w14:textId="77777777" w:rsidR="00BA77BE" w:rsidRDefault="00E414B1">
      <w:pPr>
        <w:jc w:val="both"/>
        <w:rPr>
          <w:rFonts w:ascii="Arial" w:eastAsia="Times New Roman" w:hAnsi="Arial" w:cs="Arial"/>
          <w:b/>
          <w:bCs/>
          <w:color w:val="000000"/>
          <w:kern w:val="0"/>
          <w:sz w:val="24"/>
          <w:szCs w:val="24"/>
          <w:u w:val="single"/>
        </w:rPr>
      </w:pPr>
      <w:r>
        <w:rPr>
          <w:rFonts w:ascii="Arial" w:eastAsia="Times New Roman" w:hAnsi="Arial" w:cs="Arial"/>
          <w:b/>
          <w:bCs/>
          <w:color w:val="000000"/>
          <w:kern w:val="0"/>
          <w:sz w:val="24"/>
          <w:szCs w:val="24"/>
          <w:u w:val="single"/>
        </w:rPr>
        <w:t>Submitted By:</w:t>
      </w:r>
    </w:p>
    <w:p w14:paraId="7B6CCDE7" w14:textId="77777777" w:rsidR="00BA77BE" w:rsidRDefault="00E414B1">
      <w:pPr>
        <w:jc w:val="both"/>
        <w:rPr>
          <w:rFonts w:ascii="Arial" w:eastAsia="Times New Roman" w:hAnsi="Arial" w:cs="Arial"/>
          <w:bCs/>
          <w:color w:val="000000"/>
          <w:kern w:val="0"/>
          <w:sz w:val="24"/>
          <w:szCs w:val="24"/>
        </w:rPr>
      </w:pPr>
      <w:proofErr w:type="spellStart"/>
      <w:r>
        <w:rPr>
          <w:rFonts w:ascii="Arial" w:eastAsia="Times New Roman" w:hAnsi="Arial" w:cs="Arial"/>
          <w:bCs/>
          <w:color w:val="000000"/>
          <w:kern w:val="0"/>
          <w:sz w:val="24"/>
          <w:szCs w:val="24"/>
        </w:rPr>
        <w:t>Farzana</w:t>
      </w:r>
      <w:proofErr w:type="spellEnd"/>
      <w:r>
        <w:rPr>
          <w:rFonts w:ascii="Arial" w:eastAsia="Times New Roman" w:hAnsi="Arial" w:cs="Arial"/>
          <w:bCs/>
          <w:color w:val="000000"/>
          <w:kern w:val="0"/>
          <w:sz w:val="24"/>
          <w:szCs w:val="24"/>
        </w:rPr>
        <w:t xml:space="preserve"> Akhter Choudhury</w:t>
      </w:r>
    </w:p>
    <w:p w14:paraId="1824097C" w14:textId="77777777" w:rsidR="00BA77BE" w:rsidRDefault="00E414B1">
      <w:pPr>
        <w:jc w:val="both"/>
        <w:rPr>
          <w:rFonts w:ascii="Arial" w:eastAsia="Times New Roman" w:hAnsi="Arial" w:cs="Arial"/>
          <w:bCs/>
          <w:color w:val="000000"/>
          <w:kern w:val="0"/>
          <w:sz w:val="24"/>
          <w:szCs w:val="24"/>
        </w:rPr>
      </w:pPr>
      <w:r>
        <w:rPr>
          <w:rFonts w:ascii="Arial" w:eastAsia="Times New Roman" w:hAnsi="Arial" w:cs="Arial"/>
          <w:bCs/>
          <w:color w:val="000000"/>
          <w:kern w:val="0"/>
          <w:sz w:val="24"/>
          <w:szCs w:val="24"/>
        </w:rPr>
        <w:t>Id: 2421690</w:t>
      </w:r>
    </w:p>
    <w:p w14:paraId="398CA98C" w14:textId="77777777" w:rsidR="00BA77BE" w:rsidRDefault="00E414B1">
      <w:pPr>
        <w:jc w:val="both"/>
        <w:rPr>
          <w:rFonts w:ascii="Arial" w:eastAsia="Times New Roman" w:hAnsi="Arial" w:cs="Arial"/>
          <w:bCs/>
          <w:color w:val="000000"/>
          <w:kern w:val="0"/>
          <w:sz w:val="24"/>
          <w:szCs w:val="24"/>
        </w:rPr>
      </w:pPr>
      <w:r>
        <w:rPr>
          <w:rFonts w:ascii="Arial" w:eastAsia="Times New Roman" w:hAnsi="Arial" w:cs="Arial"/>
          <w:bCs/>
          <w:color w:val="000000"/>
          <w:kern w:val="0"/>
          <w:sz w:val="24"/>
          <w:szCs w:val="24"/>
        </w:rPr>
        <w:t>University of Wales Trinity Saint David</w:t>
      </w:r>
    </w:p>
    <w:p w14:paraId="64512EFB" w14:textId="77777777" w:rsidR="00BA77BE" w:rsidRDefault="00BA77BE">
      <w:pPr>
        <w:jc w:val="both"/>
        <w:rPr>
          <w:b/>
          <w:bCs/>
          <w:sz w:val="24"/>
          <w:szCs w:val="24"/>
        </w:rPr>
      </w:pPr>
    </w:p>
    <w:p w14:paraId="19844C32" w14:textId="77777777" w:rsidR="00BA77BE" w:rsidRDefault="00E414B1">
      <w:pPr>
        <w:tabs>
          <w:tab w:val="left" w:pos="1277"/>
        </w:tabs>
        <w:spacing w:line="360" w:lineRule="auto"/>
        <w:jc w:val="both"/>
        <w:rPr>
          <w:b/>
          <w:bCs/>
          <w:sz w:val="24"/>
          <w:szCs w:val="24"/>
        </w:rPr>
      </w:pPr>
      <w:r>
        <w:rPr>
          <w:b/>
          <w:bCs/>
          <w:sz w:val="24"/>
          <w:szCs w:val="24"/>
        </w:rPr>
        <w:t>Introduction:</w:t>
      </w:r>
    </w:p>
    <w:p w14:paraId="036BDB0E" w14:textId="77777777" w:rsidR="00BA77BE" w:rsidRDefault="00E414B1">
      <w:pPr>
        <w:tabs>
          <w:tab w:val="left" w:pos="1277"/>
        </w:tabs>
        <w:spacing w:line="360" w:lineRule="auto"/>
        <w:jc w:val="both"/>
        <w:rPr>
          <w:sz w:val="24"/>
          <w:szCs w:val="24"/>
        </w:rPr>
      </w:pPr>
      <w:r>
        <w:rPr>
          <w:sz w:val="24"/>
          <w:szCs w:val="24"/>
        </w:rPr>
        <w:t xml:space="preserve">The Indian footwear industry represents one of the fastest-growing consumer markets in the world and a significant segment of the country’s manufacturing and retail sector. Thanks to strong domestic demand, cheap production costs, and a quickly digitalizing retail environment, India is the world's second-largest footwear producer (IMARC Group, 2025). The industry, which has historically been dominated by offline brick-and-mortar retail, is currently undergoing a significant transition due to the growth of e-commerce and digital marketplaces. For managers who must balance supply chain, price, and customer experience decisions across both modes, integrating offline and online retail channels has emerged as a major problem. While online platforms offer convenience, variety, and competitive pricing, offline locations offer the benefits of fit testing and personalized attention. In order to stay competitive and adapt to shifting customer tastes, businesses were forced to implement </w:t>
      </w:r>
      <w:proofErr w:type="spellStart"/>
      <w:r>
        <w:rPr>
          <w:sz w:val="24"/>
          <w:szCs w:val="24"/>
        </w:rPr>
        <w:t>omnichannel</w:t>
      </w:r>
      <w:proofErr w:type="spellEnd"/>
      <w:r>
        <w:rPr>
          <w:sz w:val="24"/>
          <w:szCs w:val="24"/>
        </w:rPr>
        <w:t xml:space="preserve"> strategies that combined physical stores with online platforms as a result of the COVID-19 pandemic, which expedited this digital transformation (</w:t>
      </w:r>
      <w:proofErr w:type="spellStart"/>
      <w:r>
        <w:rPr>
          <w:sz w:val="24"/>
          <w:szCs w:val="24"/>
        </w:rPr>
        <w:t>ImagesBoF</w:t>
      </w:r>
      <w:proofErr w:type="spellEnd"/>
      <w:r>
        <w:rPr>
          <w:sz w:val="24"/>
          <w:szCs w:val="24"/>
        </w:rPr>
        <w:t xml:space="preserve">, 2024). Understanding this dual-channel dynamic is essential for analyzing managerial strategies and consumer </w:t>
      </w:r>
      <w:proofErr w:type="spellStart"/>
      <w:r>
        <w:rPr>
          <w:sz w:val="24"/>
          <w:szCs w:val="24"/>
        </w:rPr>
        <w:t>behaviour</w:t>
      </w:r>
      <w:proofErr w:type="spellEnd"/>
      <w:r>
        <w:rPr>
          <w:sz w:val="24"/>
          <w:szCs w:val="24"/>
        </w:rPr>
        <w:t xml:space="preserve"> in India’s evolving footwear market.</w:t>
      </w:r>
    </w:p>
    <w:p w14:paraId="5BBF6719" w14:textId="77777777" w:rsidR="00BA77BE" w:rsidRDefault="00E414B1">
      <w:pPr>
        <w:tabs>
          <w:tab w:val="left" w:pos="1277"/>
        </w:tabs>
        <w:spacing w:line="360" w:lineRule="auto"/>
        <w:jc w:val="both"/>
        <w:rPr>
          <w:sz w:val="24"/>
          <w:szCs w:val="24"/>
        </w:rPr>
      </w:pPr>
      <w:r>
        <w:rPr>
          <w:sz w:val="24"/>
          <w:szCs w:val="24"/>
        </w:rPr>
        <w:t xml:space="preserve">This dissertation aims to examine how footwear companies in India manage business strategies and operations across offline and online channels. It explores the evolution of consumer </w:t>
      </w:r>
      <w:proofErr w:type="spellStart"/>
      <w:r>
        <w:rPr>
          <w:sz w:val="24"/>
          <w:szCs w:val="24"/>
        </w:rPr>
        <w:t>behaviour</w:t>
      </w:r>
      <w:proofErr w:type="spellEnd"/>
      <w:r>
        <w:rPr>
          <w:sz w:val="24"/>
          <w:szCs w:val="24"/>
        </w:rPr>
        <w:t>, market structure, and managerial practices using a qualitative approach based entirely on secondary data. The findings are expected to provide insights into how businesses can integrate digital and physical channels to enhance profitability and customer satisfaction within an emerging-market context.</w:t>
      </w:r>
    </w:p>
    <w:p w14:paraId="58E32111" w14:textId="77777777" w:rsidR="00BA77BE" w:rsidRDefault="00E414B1">
      <w:pPr>
        <w:tabs>
          <w:tab w:val="left" w:pos="1277"/>
        </w:tabs>
        <w:spacing w:line="360" w:lineRule="auto"/>
        <w:jc w:val="both"/>
        <w:rPr>
          <w:b/>
          <w:bCs/>
          <w:sz w:val="24"/>
          <w:szCs w:val="24"/>
        </w:rPr>
      </w:pPr>
      <w:r>
        <w:rPr>
          <w:b/>
          <w:bCs/>
          <w:sz w:val="24"/>
          <w:szCs w:val="24"/>
        </w:rPr>
        <w:t>Research Aim and Objectives</w:t>
      </w:r>
    </w:p>
    <w:p w14:paraId="1C78741A" w14:textId="77777777" w:rsidR="00BA77BE" w:rsidRDefault="00E414B1">
      <w:pPr>
        <w:tabs>
          <w:tab w:val="left" w:pos="1277"/>
        </w:tabs>
        <w:spacing w:line="360" w:lineRule="auto"/>
        <w:jc w:val="both"/>
        <w:rPr>
          <w:sz w:val="24"/>
          <w:szCs w:val="24"/>
        </w:rPr>
      </w:pPr>
      <w:r>
        <w:rPr>
          <w:sz w:val="24"/>
          <w:szCs w:val="24"/>
        </w:rPr>
        <w:t>To explore how business and management strategies differ between offline and online channels in the Indian footwear industry, using secondary qualitative data.</w:t>
      </w:r>
    </w:p>
    <w:p w14:paraId="540AC4A3" w14:textId="77777777" w:rsidR="00BA77BE" w:rsidRDefault="00BA77BE">
      <w:pPr>
        <w:tabs>
          <w:tab w:val="left" w:pos="1277"/>
        </w:tabs>
        <w:spacing w:line="360" w:lineRule="auto"/>
        <w:jc w:val="both"/>
        <w:rPr>
          <w:sz w:val="24"/>
          <w:szCs w:val="24"/>
        </w:rPr>
      </w:pPr>
    </w:p>
    <w:p w14:paraId="3C268E16" w14:textId="77777777" w:rsidR="00BA77BE" w:rsidRDefault="00BA77BE">
      <w:pPr>
        <w:tabs>
          <w:tab w:val="left" w:pos="1277"/>
        </w:tabs>
        <w:spacing w:line="360" w:lineRule="auto"/>
        <w:jc w:val="both"/>
        <w:rPr>
          <w:sz w:val="24"/>
          <w:szCs w:val="24"/>
        </w:rPr>
      </w:pPr>
    </w:p>
    <w:p w14:paraId="2E25B8E9" w14:textId="77777777" w:rsidR="00BA77BE" w:rsidRDefault="00E414B1">
      <w:pPr>
        <w:tabs>
          <w:tab w:val="left" w:pos="1277"/>
        </w:tabs>
        <w:spacing w:line="360" w:lineRule="auto"/>
        <w:jc w:val="both"/>
        <w:rPr>
          <w:b/>
          <w:bCs/>
          <w:sz w:val="24"/>
          <w:szCs w:val="24"/>
        </w:rPr>
      </w:pPr>
      <w:r>
        <w:rPr>
          <w:b/>
          <w:bCs/>
          <w:sz w:val="24"/>
          <w:szCs w:val="24"/>
        </w:rPr>
        <w:t>Objectives</w:t>
      </w:r>
    </w:p>
    <w:p w14:paraId="78339117" w14:textId="77777777" w:rsidR="00BA77BE" w:rsidRDefault="00E414B1">
      <w:pPr>
        <w:pStyle w:val="ListParagraph"/>
        <w:numPr>
          <w:ilvl w:val="0"/>
          <w:numId w:val="1"/>
        </w:numPr>
        <w:tabs>
          <w:tab w:val="left" w:pos="1277"/>
        </w:tabs>
        <w:spacing w:line="360" w:lineRule="auto"/>
        <w:jc w:val="both"/>
        <w:rPr>
          <w:sz w:val="24"/>
          <w:szCs w:val="24"/>
        </w:rPr>
      </w:pPr>
      <w:r>
        <w:rPr>
          <w:sz w:val="24"/>
          <w:szCs w:val="24"/>
        </w:rPr>
        <w:t>To analyze the structural and competitive dynamics of India’s footwear sector.</w:t>
      </w:r>
    </w:p>
    <w:p w14:paraId="6D522660" w14:textId="77777777" w:rsidR="00BA77BE" w:rsidRDefault="00E414B1">
      <w:pPr>
        <w:pStyle w:val="ListParagraph"/>
        <w:numPr>
          <w:ilvl w:val="0"/>
          <w:numId w:val="1"/>
        </w:numPr>
        <w:tabs>
          <w:tab w:val="left" w:pos="1277"/>
        </w:tabs>
        <w:spacing w:line="360" w:lineRule="auto"/>
        <w:jc w:val="both"/>
        <w:rPr>
          <w:sz w:val="24"/>
          <w:szCs w:val="24"/>
        </w:rPr>
      </w:pPr>
      <w:r>
        <w:rPr>
          <w:sz w:val="24"/>
          <w:szCs w:val="24"/>
        </w:rPr>
        <w:t>To identify key consumer behavior patterns influencing offline and online footwear sales.</w:t>
      </w:r>
    </w:p>
    <w:p w14:paraId="039716DB" w14:textId="77777777" w:rsidR="00BA77BE" w:rsidRDefault="00E414B1">
      <w:pPr>
        <w:pStyle w:val="ListParagraph"/>
        <w:numPr>
          <w:ilvl w:val="0"/>
          <w:numId w:val="1"/>
        </w:numPr>
        <w:tabs>
          <w:tab w:val="left" w:pos="1277"/>
        </w:tabs>
        <w:spacing w:line="360" w:lineRule="auto"/>
        <w:jc w:val="both"/>
        <w:rPr>
          <w:sz w:val="24"/>
          <w:szCs w:val="24"/>
        </w:rPr>
      </w:pPr>
      <w:r>
        <w:rPr>
          <w:sz w:val="24"/>
          <w:szCs w:val="24"/>
        </w:rPr>
        <w:t>To examine how businesses adapt strategic management practices across both channels.</w:t>
      </w:r>
    </w:p>
    <w:p w14:paraId="56548B47" w14:textId="77777777" w:rsidR="00BA77BE" w:rsidRDefault="00E414B1">
      <w:pPr>
        <w:pStyle w:val="ListParagraph"/>
        <w:numPr>
          <w:ilvl w:val="0"/>
          <w:numId w:val="1"/>
        </w:numPr>
        <w:tabs>
          <w:tab w:val="left" w:pos="1277"/>
        </w:tabs>
        <w:spacing w:line="360" w:lineRule="auto"/>
        <w:jc w:val="both"/>
        <w:rPr>
          <w:sz w:val="24"/>
          <w:szCs w:val="24"/>
        </w:rPr>
      </w:pPr>
      <w:r>
        <w:rPr>
          <w:sz w:val="24"/>
          <w:szCs w:val="24"/>
        </w:rPr>
        <w:t xml:space="preserve">To provide recommendations for developing integrated </w:t>
      </w:r>
      <w:proofErr w:type="spellStart"/>
      <w:r>
        <w:rPr>
          <w:sz w:val="24"/>
          <w:szCs w:val="24"/>
        </w:rPr>
        <w:t>omnichannel</w:t>
      </w:r>
      <w:proofErr w:type="spellEnd"/>
      <w:r>
        <w:rPr>
          <w:sz w:val="24"/>
          <w:szCs w:val="24"/>
        </w:rPr>
        <w:t xml:space="preserve"> strategies in the footwear market.</w:t>
      </w:r>
    </w:p>
    <w:p w14:paraId="046FF3B8" w14:textId="77777777" w:rsidR="00BA77BE" w:rsidRDefault="00E414B1">
      <w:pPr>
        <w:tabs>
          <w:tab w:val="left" w:pos="1277"/>
        </w:tabs>
        <w:spacing w:line="360" w:lineRule="auto"/>
        <w:jc w:val="both"/>
        <w:rPr>
          <w:b/>
          <w:bCs/>
          <w:sz w:val="24"/>
          <w:szCs w:val="24"/>
        </w:rPr>
      </w:pPr>
      <w:r>
        <w:rPr>
          <w:b/>
          <w:bCs/>
          <w:sz w:val="24"/>
          <w:szCs w:val="24"/>
        </w:rPr>
        <w:t>Research Questions</w:t>
      </w:r>
    </w:p>
    <w:p w14:paraId="55E593EA" w14:textId="77777777" w:rsidR="00BA77BE" w:rsidRDefault="00E414B1">
      <w:pPr>
        <w:pStyle w:val="ListParagraph"/>
        <w:numPr>
          <w:ilvl w:val="0"/>
          <w:numId w:val="2"/>
        </w:numPr>
        <w:tabs>
          <w:tab w:val="left" w:pos="1277"/>
        </w:tabs>
        <w:spacing w:line="360" w:lineRule="auto"/>
        <w:rPr>
          <w:sz w:val="24"/>
          <w:szCs w:val="24"/>
        </w:rPr>
      </w:pPr>
      <w:r>
        <w:rPr>
          <w:sz w:val="24"/>
          <w:szCs w:val="24"/>
        </w:rPr>
        <w:t>How do offline and online channels differ in structure and consumer engagement within India’s footwear industry?</w:t>
      </w:r>
    </w:p>
    <w:p w14:paraId="63684914" w14:textId="77777777" w:rsidR="00BA77BE" w:rsidRDefault="00E414B1">
      <w:pPr>
        <w:pStyle w:val="ListParagraph"/>
        <w:numPr>
          <w:ilvl w:val="0"/>
          <w:numId w:val="2"/>
        </w:numPr>
        <w:tabs>
          <w:tab w:val="left" w:pos="1277"/>
        </w:tabs>
        <w:spacing w:line="360" w:lineRule="auto"/>
        <w:rPr>
          <w:sz w:val="24"/>
          <w:szCs w:val="24"/>
        </w:rPr>
      </w:pPr>
      <w:r>
        <w:rPr>
          <w:sz w:val="24"/>
          <w:szCs w:val="24"/>
        </w:rPr>
        <w:t>What factors influence consumer decisions across both channels?</w:t>
      </w:r>
    </w:p>
    <w:p w14:paraId="32C872A3" w14:textId="77777777" w:rsidR="00BA77BE" w:rsidRDefault="00E414B1">
      <w:pPr>
        <w:pStyle w:val="ListParagraph"/>
        <w:numPr>
          <w:ilvl w:val="0"/>
          <w:numId w:val="2"/>
        </w:numPr>
        <w:tabs>
          <w:tab w:val="left" w:pos="1277"/>
        </w:tabs>
        <w:spacing w:line="360" w:lineRule="auto"/>
        <w:rPr>
          <w:sz w:val="24"/>
          <w:szCs w:val="24"/>
        </w:rPr>
      </w:pPr>
      <w:r>
        <w:rPr>
          <w:sz w:val="24"/>
          <w:szCs w:val="24"/>
        </w:rPr>
        <w:t>How do footwear firms manage their dual-channel operations strategically?</w:t>
      </w:r>
    </w:p>
    <w:p w14:paraId="4EE2A00B" w14:textId="77777777" w:rsidR="00BA77BE" w:rsidRDefault="00E414B1">
      <w:pPr>
        <w:pStyle w:val="ListParagraph"/>
        <w:numPr>
          <w:ilvl w:val="0"/>
          <w:numId w:val="2"/>
        </w:numPr>
        <w:tabs>
          <w:tab w:val="left" w:pos="1277"/>
        </w:tabs>
        <w:spacing w:line="360" w:lineRule="auto"/>
        <w:rPr>
          <w:sz w:val="24"/>
          <w:szCs w:val="24"/>
        </w:rPr>
      </w:pPr>
      <w:r>
        <w:rPr>
          <w:sz w:val="24"/>
          <w:szCs w:val="24"/>
        </w:rPr>
        <w:t>What lessons can be drawn from secondary evidence to guide managerial practice?</w:t>
      </w:r>
    </w:p>
    <w:p w14:paraId="6722B51D" w14:textId="77777777" w:rsidR="00BA77BE" w:rsidRDefault="00E414B1">
      <w:pPr>
        <w:pStyle w:val="Heading3"/>
      </w:pPr>
      <w:r>
        <w:rPr>
          <w:rStyle w:val="Strong"/>
          <w:color w:val="000000"/>
          <w:sz w:val="24"/>
          <w:szCs w:val="24"/>
        </w:rPr>
        <w:t>Unit of Analysis</w:t>
      </w:r>
    </w:p>
    <w:p w14:paraId="398B01B0" w14:textId="77777777" w:rsidR="00BA77BE" w:rsidRDefault="00E414B1">
      <w:pPr>
        <w:pStyle w:val="NormalWeb"/>
        <w:jc w:val="both"/>
      </w:pPr>
      <w:r>
        <w:rPr>
          <w:rFonts w:ascii="Calibri" w:hAnsi="Calibri" w:cs="Calibri"/>
        </w:rPr>
        <w:t xml:space="preserve">The primary </w:t>
      </w:r>
      <w:r>
        <w:rPr>
          <w:rStyle w:val="Strong"/>
          <w:rFonts w:ascii="Calibri" w:eastAsia="SimSun" w:hAnsi="Calibri" w:cs="Calibri"/>
          <w:b w:val="0"/>
          <w:bCs w:val="0"/>
        </w:rPr>
        <w:t>unit of analysis</w:t>
      </w:r>
      <w:r>
        <w:rPr>
          <w:rFonts w:ascii="Calibri" w:hAnsi="Calibri" w:cs="Calibri"/>
        </w:rPr>
        <w:t xml:space="preserve"> in this study is </w:t>
      </w:r>
      <w:r>
        <w:rPr>
          <w:rStyle w:val="Strong"/>
          <w:rFonts w:ascii="Calibri" w:eastAsia="SimSun" w:hAnsi="Calibri" w:cs="Calibri"/>
          <w:b w:val="0"/>
          <w:bCs w:val="0"/>
        </w:rPr>
        <w:t>the strategies adopted by footwear companies</w:t>
      </w:r>
      <w:r>
        <w:rPr>
          <w:rFonts w:ascii="Calibri" w:hAnsi="Calibri" w:cs="Calibri"/>
          <w:b/>
          <w:bCs/>
        </w:rPr>
        <w:t xml:space="preserve"> </w:t>
      </w:r>
      <w:r>
        <w:rPr>
          <w:rFonts w:ascii="Calibri" w:hAnsi="Calibri" w:cs="Calibri"/>
        </w:rPr>
        <w:t xml:space="preserve">across offline and online channels in India. While consumer </w:t>
      </w:r>
      <w:proofErr w:type="spellStart"/>
      <w:r>
        <w:rPr>
          <w:rFonts w:ascii="Calibri" w:hAnsi="Calibri" w:cs="Calibri"/>
        </w:rPr>
        <w:t>behaviour</w:t>
      </w:r>
      <w:proofErr w:type="spellEnd"/>
      <w:r>
        <w:rPr>
          <w:rFonts w:ascii="Calibri" w:hAnsi="Calibri" w:cs="Calibri"/>
        </w:rPr>
        <w:t xml:space="preserve"> and industry trends are considered as influencing factors, the core focus is on how companies design, implement, and adapt their </w:t>
      </w:r>
      <w:r>
        <w:rPr>
          <w:rStyle w:val="Strong"/>
          <w:rFonts w:ascii="Calibri" w:eastAsia="SimSun" w:hAnsi="Calibri" w:cs="Calibri"/>
          <w:b w:val="0"/>
          <w:bCs w:val="0"/>
        </w:rPr>
        <w:t xml:space="preserve">retail, marketing, and </w:t>
      </w:r>
      <w:proofErr w:type="spellStart"/>
      <w:r>
        <w:rPr>
          <w:rStyle w:val="Strong"/>
          <w:rFonts w:ascii="Calibri" w:eastAsia="SimSun" w:hAnsi="Calibri" w:cs="Calibri"/>
          <w:b w:val="0"/>
          <w:bCs w:val="0"/>
        </w:rPr>
        <w:t>omnichannel</w:t>
      </w:r>
      <w:proofErr w:type="spellEnd"/>
      <w:r>
        <w:rPr>
          <w:rStyle w:val="Strong"/>
          <w:rFonts w:ascii="Calibri" w:eastAsia="SimSun" w:hAnsi="Calibri" w:cs="Calibri"/>
          <w:b w:val="0"/>
          <w:bCs w:val="0"/>
        </w:rPr>
        <w:t xml:space="preserve"> strategies</w:t>
      </w:r>
      <w:r>
        <w:rPr>
          <w:rFonts w:ascii="Calibri" w:hAnsi="Calibri" w:cs="Calibri"/>
        </w:rPr>
        <w:t xml:space="preserve"> across the two channels. Therefore, company-level strategic practices form the central analytical unit of this research.</w:t>
      </w:r>
    </w:p>
    <w:p w14:paraId="24CC82D9" w14:textId="77777777" w:rsidR="00BA77BE" w:rsidRDefault="00E414B1">
      <w:pPr>
        <w:tabs>
          <w:tab w:val="left" w:pos="1277"/>
        </w:tabs>
        <w:spacing w:line="360" w:lineRule="auto"/>
        <w:jc w:val="both"/>
        <w:rPr>
          <w:b/>
          <w:bCs/>
          <w:sz w:val="24"/>
          <w:szCs w:val="24"/>
        </w:rPr>
      </w:pPr>
      <w:r>
        <w:rPr>
          <w:b/>
          <w:bCs/>
          <w:sz w:val="24"/>
          <w:szCs w:val="24"/>
        </w:rPr>
        <w:t>2. Literature Review</w:t>
      </w:r>
    </w:p>
    <w:p w14:paraId="54C4845D" w14:textId="77777777" w:rsidR="00BA77BE" w:rsidRDefault="00E414B1">
      <w:pPr>
        <w:tabs>
          <w:tab w:val="left" w:pos="1277"/>
        </w:tabs>
        <w:spacing w:line="360" w:lineRule="auto"/>
        <w:jc w:val="both"/>
        <w:rPr>
          <w:b/>
          <w:bCs/>
          <w:sz w:val="24"/>
          <w:szCs w:val="24"/>
        </w:rPr>
      </w:pPr>
      <w:r>
        <w:rPr>
          <w:b/>
          <w:bCs/>
          <w:sz w:val="24"/>
          <w:szCs w:val="24"/>
        </w:rPr>
        <w:t>Overview of the Indian Footwear Industry</w:t>
      </w:r>
    </w:p>
    <w:p w14:paraId="1216D335" w14:textId="77777777" w:rsidR="00BA77BE" w:rsidRDefault="00E414B1">
      <w:pPr>
        <w:tabs>
          <w:tab w:val="left" w:pos="1277"/>
        </w:tabs>
        <w:spacing w:line="360" w:lineRule="auto"/>
        <w:jc w:val="both"/>
        <w:rPr>
          <w:sz w:val="24"/>
          <w:szCs w:val="24"/>
        </w:rPr>
      </w:pPr>
      <w:r>
        <w:rPr>
          <w:sz w:val="24"/>
          <w:szCs w:val="24"/>
        </w:rPr>
        <w:t>The footwear market in India was estimated to be worth USD 15 billion in 2024 and is projected to increase at a rate of more than 10% per year for the next ten years (</w:t>
      </w:r>
      <w:proofErr w:type="spellStart"/>
      <w:r>
        <w:rPr>
          <w:sz w:val="24"/>
          <w:szCs w:val="24"/>
        </w:rPr>
        <w:t>Citius</w:t>
      </w:r>
      <w:proofErr w:type="spellEnd"/>
      <w:r>
        <w:rPr>
          <w:sz w:val="24"/>
          <w:szCs w:val="24"/>
        </w:rPr>
        <w:t xml:space="preserve"> Research, 2024). Formal, casual, athletic, and ethnic footwear are just a few of the many goods in this industry that serve a variety of price points. While international brands like Nike, Puma, and Adidas continue to grow in the premium market, domestic brands like Bata, </w:t>
      </w:r>
      <w:proofErr w:type="spellStart"/>
      <w:r>
        <w:rPr>
          <w:sz w:val="24"/>
          <w:szCs w:val="24"/>
        </w:rPr>
        <w:t>Relaxo</w:t>
      </w:r>
      <w:proofErr w:type="spellEnd"/>
      <w:r>
        <w:rPr>
          <w:sz w:val="24"/>
          <w:szCs w:val="24"/>
        </w:rPr>
        <w:t>, and Campus control the mid-range category. Nearly 70% of all sales still come from offline retail establishments, despite the quick development of internet platforms. Customers who appreciate being able to evaluate fit, comfort, and style before making a purchase frequently favor these establishments (</w:t>
      </w:r>
      <w:proofErr w:type="spellStart"/>
      <w:r>
        <w:rPr>
          <w:sz w:val="24"/>
          <w:szCs w:val="24"/>
        </w:rPr>
        <w:t>Infomerics</w:t>
      </w:r>
      <w:proofErr w:type="spellEnd"/>
      <w:r>
        <w:rPr>
          <w:sz w:val="24"/>
          <w:szCs w:val="24"/>
        </w:rPr>
        <w:t xml:space="preserve"> Economic Research, 2023). This highlights the continued importance of offline retail in India, even as digital channels expand rapidly.</w:t>
      </w:r>
    </w:p>
    <w:p w14:paraId="10B14F8E" w14:textId="77777777" w:rsidR="00BA77BE" w:rsidRDefault="00E414B1">
      <w:pPr>
        <w:tabs>
          <w:tab w:val="left" w:pos="1277"/>
        </w:tabs>
        <w:spacing w:line="360" w:lineRule="auto"/>
        <w:jc w:val="both"/>
        <w:rPr>
          <w:sz w:val="24"/>
          <w:szCs w:val="24"/>
        </w:rPr>
      </w:pPr>
      <w:r>
        <w:rPr>
          <w:sz w:val="24"/>
          <w:szCs w:val="24"/>
        </w:rPr>
        <w:t xml:space="preserve">However, because to websites like Amazon, Flipkart, and </w:t>
      </w:r>
      <w:proofErr w:type="spellStart"/>
      <w:r>
        <w:rPr>
          <w:sz w:val="24"/>
          <w:szCs w:val="24"/>
        </w:rPr>
        <w:t>Myntra</w:t>
      </w:r>
      <w:proofErr w:type="spellEnd"/>
      <w:r>
        <w:rPr>
          <w:sz w:val="24"/>
          <w:szCs w:val="24"/>
        </w:rPr>
        <w:t>, internet sales have increased dramatically. Online shopping has grown thanks to better transportation infrastructure, digital payment methods, and a younger, tech-savvy populace. Customers can now browse online and pick up things offline, or vice versa, thanks to hybrid or "</w:t>
      </w:r>
      <w:proofErr w:type="spellStart"/>
      <w:r>
        <w:rPr>
          <w:sz w:val="24"/>
          <w:szCs w:val="24"/>
        </w:rPr>
        <w:t>phygital</w:t>
      </w:r>
      <w:proofErr w:type="spellEnd"/>
      <w:r>
        <w:rPr>
          <w:sz w:val="24"/>
          <w:szCs w:val="24"/>
        </w:rPr>
        <w:t>" retail models that combine digital and physical interactions (</w:t>
      </w:r>
      <w:proofErr w:type="spellStart"/>
      <w:r>
        <w:rPr>
          <w:sz w:val="24"/>
          <w:szCs w:val="24"/>
        </w:rPr>
        <w:t>ImagesBoF</w:t>
      </w:r>
      <w:proofErr w:type="spellEnd"/>
      <w:r>
        <w:rPr>
          <w:sz w:val="24"/>
          <w:szCs w:val="24"/>
        </w:rPr>
        <w:t>, 2024). The competitive dynamics of the Indian footwear industry are being redefined by these advances.</w:t>
      </w:r>
    </w:p>
    <w:p w14:paraId="7D45B002" w14:textId="77777777" w:rsidR="00BA77BE" w:rsidRDefault="00E414B1">
      <w:pPr>
        <w:tabs>
          <w:tab w:val="left" w:pos="1277"/>
        </w:tabs>
        <w:spacing w:line="360" w:lineRule="auto"/>
        <w:jc w:val="both"/>
        <w:rPr>
          <w:b/>
          <w:bCs/>
          <w:sz w:val="24"/>
          <w:szCs w:val="24"/>
        </w:rPr>
      </w:pPr>
      <w:r>
        <w:rPr>
          <w:b/>
          <w:bCs/>
          <w:sz w:val="24"/>
          <w:szCs w:val="24"/>
        </w:rPr>
        <w:t>2.1 Retail Management Perspectives</w:t>
      </w:r>
    </w:p>
    <w:p w14:paraId="757E2A1E" w14:textId="77777777" w:rsidR="00BA77BE" w:rsidRDefault="00E414B1">
      <w:pPr>
        <w:tabs>
          <w:tab w:val="left" w:pos="1277"/>
        </w:tabs>
        <w:spacing w:line="360" w:lineRule="auto"/>
        <w:jc w:val="both"/>
        <w:rPr>
          <w:sz w:val="24"/>
          <w:szCs w:val="24"/>
        </w:rPr>
      </w:pPr>
      <w:r>
        <w:rPr>
          <w:sz w:val="24"/>
          <w:szCs w:val="24"/>
        </w:rPr>
        <w:t xml:space="preserve">The literature on retail management emphasizes how consumer experience and competitive advantage are shaped by store layout, merchandising, service quality, and operational effectiveness. Levy and </w:t>
      </w:r>
      <w:proofErr w:type="spellStart"/>
      <w:r>
        <w:rPr>
          <w:sz w:val="24"/>
          <w:szCs w:val="24"/>
        </w:rPr>
        <w:t>Weitz</w:t>
      </w:r>
      <w:proofErr w:type="spellEnd"/>
      <w:r>
        <w:rPr>
          <w:sz w:val="24"/>
          <w:szCs w:val="24"/>
        </w:rPr>
        <w:t xml:space="preserve"> (2020) claim that traditional retail places a strong emphasis on rapid fulfillment and personalized service—factors that are still important in categories like footwear, where tactile experience and fit correctness affect purchase decisions. For first-time or risk-averse consumers, offline retailers in developing nations like India also act as trust-building spaces, lowering uncertainty (Kumar &amp; </w:t>
      </w:r>
      <w:proofErr w:type="spellStart"/>
      <w:r>
        <w:rPr>
          <w:sz w:val="24"/>
          <w:szCs w:val="24"/>
        </w:rPr>
        <w:t>Dange</w:t>
      </w:r>
      <w:proofErr w:type="spellEnd"/>
      <w:r>
        <w:rPr>
          <w:sz w:val="24"/>
          <w:szCs w:val="24"/>
        </w:rPr>
        <w:t xml:space="preserve">, 2021). But the reach of retail strategy has been broadened by digitalization. To increase productivity, retailers are using data analytics, technology-enabled service improvements, and inventory management systems more frequently (Grewal et al., 2021). integrated billing systems and in-store foot scanners to meet changing </w:t>
      </w:r>
      <w:proofErr w:type="spellStart"/>
      <w:r>
        <w:rPr>
          <w:sz w:val="24"/>
          <w:szCs w:val="24"/>
        </w:rPr>
        <w:t>demands.operating</w:t>
      </w:r>
      <w:proofErr w:type="spellEnd"/>
      <w:r>
        <w:rPr>
          <w:sz w:val="24"/>
          <w:szCs w:val="24"/>
        </w:rPr>
        <w:t xml:space="preserve"> expenses and a less geographic reach than online platforms (</w:t>
      </w:r>
      <w:proofErr w:type="spellStart"/>
      <w:r>
        <w:rPr>
          <w:sz w:val="24"/>
          <w:szCs w:val="24"/>
        </w:rPr>
        <w:t>Sangvikar</w:t>
      </w:r>
      <w:proofErr w:type="spellEnd"/>
      <w:r>
        <w:rPr>
          <w:sz w:val="24"/>
          <w:szCs w:val="24"/>
        </w:rPr>
        <w:t xml:space="preserve"> &amp; </w:t>
      </w:r>
      <w:proofErr w:type="spellStart"/>
      <w:r>
        <w:rPr>
          <w:sz w:val="24"/>
          <w:szCs w:val="24"/>
        </w:rPr>
        <w:t>Pawar</w:t>
      </w:r>
      <w:proofErr w:type="spellEnd"/>
      <w:r>
        <w:rPr>
          <w:sz w:val="24"/>
          <w:szCs w:val="24"/>
        </w:rPr>
        <w:t>, 2022).</w:t>
      </w:r>
    </w:p>
    <w:p w14:paraId="0422C899" w14:textId="77777777" w:rsidR="00BA77BE" w:rsidRDefault="00E414B1">
      <w:pPr>
        <w:tabs>
          <w:tab w:val="left" w:pos="1277"/>
        </w:tabs>
        <w:spacing w:line="360" w:lineRule="auto"/>
        <w:jc w:val="both"/>
        <w:rPr>
          <w:b/>
          <w:bCs/>
          <w:sz w:val="24"/>
          <w:szCs w:val="24"/>
        </w:rPr>
      </w:pPr>
      <w:r>
        <w:rPr>
          <w:b/>
          <w:bCs/>
          <w:sz w:val="24"/>
          <w:szCs w:val="24"/>
        </w:rPr>
        <w:t xml:space="preserve">2.2 </w:t>
      </w:r>
      <w:proofErr w:type="spellStart"/>
      <w:r>
        <w:rPr>
          <w:b/>
          <w:bCs/>
          <w:sz w:val="24"/>
          <w:szCs w:val="24"/>
        </w:rPr>
        <w:t>Omnichannel</w:t>
      </w:r>
      <w:proofErr w:type="spellEnd"/>
      <w:r>
        <w:rPr>
          <w:b/>
          <w:bCs/>
          <w:sz w:val="24"/>
          <w:szCs w:val="24"/>
        </w:rPr>
        <w:t xml:space="preserve"> Commerce Literature</w:t>
      </w:r>
    </w:p>
    <w:p w14:paraId="45764742" w14:textId="77777777" w:rsidR="00BA77BE" w:rsidRDefault="00E414B1">
      <w:pPr>
        <w:tabs>
          <w:tab w:val="left" w:pos="1277"/>
        </w:tabs>
        <w:spacing w:line="360" w:lineRule="auto"/>
        <w:jc w:val="both"/>
        <w:rPr>
          <w:sz w:val="24"/>
          <w:szCs w:val="24"/>
        </w:rPr>
      </w:pPr>
      <w:r>
        <w:rPr>
          <w:sz w:val="24"/>
          <w:szCs w:val="24"/>
        </w:rPr>
        <w:t xml:space="preserve">A significant advancement in contemporary retail is </w:t>
      </w:r>
      <w:proofErr w:type="spellStart"/>
      <w:r>
        <w:rPr>
          <w:sz w:val="24"/>
          <w:szCs w:val="24"/>
        </w:rPr>
        <w:t>omnichannel</w:t>
      </w:r>
      <w:proofErr w:type="spellEnd"/>
      <w:r>
        <w:rPr>
          <w:sz w:val="24"/>
          <w:szCs w:val="24"/>
        </w:rPr>
        <w:t xml:space="preserve"> commerce, which emphasizes the smooth integration of digital and physical </w:t>
      </w:r>
      <w:proofErr w:type="spellStart"/>
      <w:r>
        <w:rPr>
          <w:sz w:val="24"/>
          <w:szCs w:val="24"/>
        </w:rPr>
        <w:t>touchpoints</w:t>
      </w:r>
      <w:proofErr w:type="spellEnd"/>
      <w:r>
        <w:rPr>
          <w:sz w:val="24"/>
          <w:szCs w:val="24"/>
        </w:rPr>
        <w:t xml:space="preserve">. According to </w:t>
      </w:r>
      <w:proofErr w:type="spellStart"/>
      <w:r>
        <w:rPr>
          <w:sz w:val="24"/>
          <w:szCs w:val="24"/>
        </w:rPr>
        <w:t>Verhoef</w:t>
      </w:r>
      <w:proofErr w:type="spellEnd"/>
      <w:r>
        <w:rPr>
          <w:sz w:val="24"/>
          <w:szCs w:val="24"/>
        </w:rPr>
        <w:t xml:space="preserve"> et al. (2021), in order to provide consistent customer experiences, modern retail strategy necessitates synchronized consumer data, unified inventory, and cross-channel logistics. By fusing the advantages of online and offline channels, </w:t>
      </w:r>
      <w:proofErr w:type="spellStart"/>
      <w:r>
        <w:rPr>
          <w:sz w:val="24"/>
          <w:szCs w:val="24"/>
        </w:rPr>
        <w:t>omnichannel</w:t>
      </w:r>
      <w:proofErr w:type="spellEnd"/>
      <w:r>
        <w:rPr>
          <w:sz w:val="24"/>
          <w:szCs w:val="24"/>
        </w:rPr>
        <w:t xml:space="preserve"> features like click-and-collect, virtual try-on tools, real-time stock visibility, and flexible return policies add value in the footwear industry (</w:t>
      </w:r>
      <w:proofErr w:type="spellStart"/>
      <w:r>
        <w:rPr>
          <w:sz w:val="24"/>
          <w:szCs w:val="24"/>
        </w:rPr>
        <w:t>Herhausen</w:t>
      </w:r>
      <w:proofErr w:type="spellEnd"/>
      <w:r>
        <w:rPr>
          <w:sz w:val="24"/>
          <w:szCs w:val="24"/>
        </w:rPr>
        <w:t xml:space="preserve"> et al., 2020). According to recent research, </w:t>
      </w:r>
      <w:proofErr w:type="spellStart"/>
      <w:r>
        <w:rPr>
          <w:sz w:val="24"/>
          <w:szCs w:val="24"/>
        </w:rPr>
        <w:t>omnichannel</w:t>
      </w:r>
      <w:proofErr w:type="spellEnd"/>
      <w:r>
        <w:rPr>
          <w:sz w:val="24"/>
          <w:szCs w:val="24"/>
        </w:rPr>
        <w:t xml:space="preserve"> adoption enhances operational effectiveness and consumer happiness, particularly in rapidly expanding economies (Hossain &amp; Rahman, 2022). To improve their </w:t>
      </w:r>
      <w:proofErr w:type="spellStart"/>
      <w:r>
        <w:rPr>
          <w:sz w:val="24"/>
          <w:szCs w:val="24"/>
        </w:rPr>
        <w:t>omnichannel</w:t>
      </w:r>
      <w:proofErr w:type="spellEnd"/>
      <w:r>
        <w:rPr>
          <w:sz w:val="24"/>
          <w:szCs w:val="24"/>
        </w:rPr>
        <w:t xml:space="preserve"> competitiveness, Indian retailers like Bata, Metro Shoes, and several digital-first brands are spending more in integrated digital platforms, warehouse management systems, and last-mile delivery partnerships (Jain &amp; </w:t>
      </w:r>
      <w:proofErr w:type="spellStart"/>
      <w:r>
        <w:rPr>
          <w:sz w:val="24"/>
          <w:szCs w:val="24"/>
        </w:rPr>
        <w:t>Narang</w:t>
      </w:r>
      <w:proofErr w:type="spellEnd"/>
      <w:r>
        <w:rPr>
          <w:sz w:val="24"/>
          <w:szCs w:val="24"/>
        </w:rPr>
        <w:t xml:space="preserve">, 2023). </w:t>
      </w:r>
    </w:p>
    <w:p w14:paraId="65989939" w14:textId="77777777" w:rsidR="00BA77BE" w:rsidRDefault="00E414B1">
      <w:pPr>
        <w:tabs>
          <w:tab w:val="left" w:pos="1277"/>
        </w:tabs>
        <w:spacing w:line="360" w:lineRule="auto"/>
        <w:jc w:val="both"/>
      </w:pPr>
      <w:r>
        <w:rPr>
          <w:sz w:val="24"/>
          <w:szCs w:val="24"/>
        </w:rPr>
        <w:t xml:space="preserve">However, challenges such as fragmented infrastructure, inconsistent data integration, and uneven digital literacy remain barriers to full implementation (Sinha &amp; </w:t>
      </w:r>
      <w:proofErr w:type="spellStart"/>
      <w:r>
        <w:rPr>
          <w:sz w:val="24"/>
          <w:szCs w:val="24"/>
        </w:rPr>
        <w:t>Majumdar</w:t>
      </w:r>
      <w:proofErr w:type="spellEnd"/>
      <w:r>
        <w:rPr>
          <w:sz w:val="24"/>
          <w:szCs w:val="24"/>
        </w:rPr>
        <w:t xml:space="preserve">, 2021). These gaps make </w:t>
      </w:r>
      <w:proofErr w:type="spellStart"/>
      <w:r>
        <w:rPr>
          <w:sz w:val="24"/>
          <w:szCs w:val="24"/>
        </w:rPr>
        <w:t>omnichannel</w:t>
      </w:r>
      <w:proofErr w:type="spellEnd"/>
      <w:r>
        <w:rPr>
          <w:sz w:val="24"/>
          <w:szCs w:val="24"/>
        </w:rPr>
        <w:t xml:space="preserve"> strategy both an opportunity and a challenge in the Indian footwear</w:t>
      </w:r>
      <w:r>
        <w:rPr>
          <w:b/>
          <w:bCs/>
          <w:sz w:val="24"/>
          <w:szCs w:val="24"/>
        </w:rPr>
        <w:t xml:space="preserve"> </w:t>
      </w:r>
      <w:r>
        <w:rPr>
          <w:sz w:val="24"/>
          <w:szCs w:val="24"/>
        </w:rPr>
        <w:t>industry.</w:t>
      </w:r>
    </w:p>
    <w:p w14:paraId="2A3B0F47" w14:textId="77777777" w:rsidR="00BA77BE" w:rsidRDefault="00E414B1">
      <w:pPr>
        <w:tabs>
          <w:tab w:val="left" w:pos="1277"/>
        </w:tabs>
        <w:spacing w:line="360" w:lineRule="auto"/>
        <w:jc w:val="both"/>
        <w:rPr>
          <w:b/>
          <w:bCs/>
          <w:sz w:val="24"/>
          <w:szCs w:val="24"/>
        </w:rPr>
      </w:pPr>
      <w:r>
        <w:rPr>
          <w:b/>
          <w:bCs/>
          <w:sz w:val="24"/>
          <w:szCs w:val="24"/>
        </w:rPr>
        <w:t xml:space="preserve">2.3 Consumer </w:t>
      </w:r>
      <w:proofErr w:type="spellStart"/>
      <w:r>
        <w:rPr>
          <w:b/>
          <w:bCs/>
          <w:sz w:val="24"/>
          <w:szCs w:val="24"/>
        </w:rPr>
        <w:t>Behaviour</w:t>
      </w:r>
      <w:proofErr w:type="spellEnd"/>
      <w:r>
        <w:rPr>
          <w:b/>
          <w:bCs/>
          <w:sz w:val="24"/>
          <w:szCs w:val="24"/>
        </w:rPr>
        <w:t xml:space="preserve"> in Retail Contexts</w:t>
      </w:r>
    </w:p>
    <w:p w14:paraId="36C5DC07" w14:textId="77777777" w:rsidR="00BA77BE" w:rsidRDefault="00E414B1">
      <w:pPr>
        <w:tabs>
          <w:tab w:val="left" w:pos="1277"/>
        </w:tabs>
        <w:spacing w:line="360" w:lineRule="auto"/>
        <w:jc w:val="both"/>
        <w:rPr>
          <w:sz w:val="24"/>
          <w:szCs w:val="24"/>
        </w:rPr>
      </w:pPr>
      <w:r>
        <w:rPr>
          <w:sz w:val="24"/>
          <w:szCs w:val="24"/>
        </w:rPr>
        <w:t xml:space="preserve">A significant advancement in contemporary retail is </w:t>
      </w:r>
      <w:proofErr w:type="spellStart"/>
      <w:r>
        <w:rPr>
          <w:sz w:val="24"/>
          <w:szCs w:val="24"/>
        </w:rPr>
        <w:t>omnichannel</w:t>
      </w:r>
      <w:proofErr w:type="spellEnd"/>
      <w:r>
        <w:rPr>
          <w:sz w:val="24"/>
          <w:szCs w:val="24"/>
        </w:rPr>
        <w:t xml:space="preserve"> commerce. Research on consumer behavior sheds light on how consumers choose their channels. According to Kotler and Keller (2021), consumer choices in retail settings are influenced by perceived risk, convenience, brand trust, and product participation. Purchase intent for footwear is heavily influenced by elements including comfort, return convenience, brand legitimacy, and fit correctness. According to research, customers frequently engage in hybrid behavior, searching online for reviews and price comparisons while making offline purchases to ensure product fit (Shankar et al., 2020).</w:t>
      </w:r>
      <w:r>
        <w:rPr>
          <w:sz w:val="24"/>
          <w:szCs w:val="24"/>
        </w:rPr>
        <w:br/>
      </w:r>
      <w:r>
        <w:rPr>
          <w:sz w:val="24"/>
          <w:szCs w:val="24"/>
        </w:rPr>
        <w:br/>
        <w:t>Online platforms are becoming more and more popular among youthful consumers in emerging nations because of their convenience, lower prices, and greater selection of products (</w:t>
      </w:r>
      <w:proofErr w:type="spellStart"/>
      <w:r>
        <w:rPr>
          <w:sz w:val="24"/>
          <w:szCs w:val="24"/>
        </w:rPr>
        <w:t>Sahoo</w:t>
      </w:r>
      <w:proofErr w:type="spellEnd"/>
      <w:r>
        <w:rPr>
          <w:sz w:val="24"/>
          <w:szCs w:val="24"/>
        </w:rPr>
        <w:t xml:space="preserve"> &amp; Roy, 2022). However, offline retail remains preferred by older and value-conscious consumers who rely on physical product inspection and sales staff guidance (Mishra &amp; </w:t>
      </w:r>
      <w:proofErr w:type="spellStart"/>
      <w:r>
        <w:rPr>
          <w:sz w:val="24"/>
          <w:szCs w:val="24"/>
        </w:rPr>
        <w:t>Bisht</w:t>
      </w:r>
      <w:proofErr w:type="spellEnd"/>
      <w:r>
        <w:rPr>
          <w:sz w:val="24"/>
          <w:szCs w:val="24"/>
        </w:rPr>
        <w:t xml:space="preserve">, 2021). This duality reinforces the need for a comparative analysis of both channels and highlights the relevance of </w:t>
      </w:r>
      <w:proofErr w:type="spellStart"/>
      <w:r>
        <w:rPr>
          <w:sz w:val="24"/>
          <w:szCs w:val="24"/>
        </w:rPr>
        <w:t>omnichannel</w:t>
      </w:r>
      <w:proofErr w:type="spellEnd"/>
      <w:r>
        <w:rPr>
          <w:sz w:val="24"/>
          <w:szCs w:val="24"/>
        </w:rPr>
        <w:t xml:space="preserve"> strategy.</w:t>
      </w:r>
    </w:p>
    <w:p w14:paraId="5F96CC16" w14:textId="77777777" w:rsidR="00BA77BE" w:rsidRDefault="00E414B1">
      <w:pPr>
        <w:tabs>
          <w:tab w:val="left" w:pos="1277"/>
        </w:tabs>
        <w:spacing w:line="360" w:lineRule="auto"/>
        <w:jc w:val="both"/>
        <w:rPr>
          <w:b/>
          <w:bCs/>
          <w:sz w:val="24"/>
          <w:szCs w:val="24"/>
        </w:rPr>
      </w:pPr>
      <w:r>
        <w:rPr>
          <w:b/>
          <w:bCs/>
          <w:sz w:val="24"/>
          <w:szCs w:val="24"/>
        </w:rPr>
        <w:t>2.4 Strategic Management in Emerging Markets</w:t>
      </w:r>
    </w:p>
    <w:p w14:paraId="37205623" w14:textId="77777777" w:rsidR="00BA77BE" w:rsidRDefault="00E414B1">
      <w:pPr>
        <w:tabs>
          <w:tab w:val="left" w:pos="1277"/>
        </w:tabs>
        <w:spacing w:line="360" w:lineRule="auto"/>
        <w:jc w:val="both"/>
      </w:pPr>
      <w:r>
        <w:rPr>
          <w:sz w:val="24"/>
          <w:szCs w:val="24"/>
        </w:rPr>
        <w:t xml:space="preserve">According to research on strategic management, businesses operating in emerging countries need to be flexible because of shifting consumer expectations, infrastructure constraints, and market volatility. According to </w:t>
      </w:r>
      <w:proofErr w:type="spellStart"/>
      <w:r>
        <w:rPr>
          <w:sz w:val="24"/>
          <w:szCs w:val="24"/>
        </w:rPr>
        <w:t>Hoskisson</w:t>
      </w:r>
      <w:proofErr w:type="spellEnd"/>
      <w:r>
        <w:rPr>
          <w:sz w:val="24"/>
          <w:szCs w:val="24"/>
        </w:rPr>
        <w:t xml:space="preserve"> et al. (2020), resource flexibility, innovation capacity, and response to institutional restrictions are critical components of competitive advantage in these marketplaces. Strategic adaptation for Indian footwear companies entails maximizing supply chain performance, utilizing technology to improve consumer engagement, and striking</w:t>
      </w:r>
      <w:r>
        <w:rPr>
          <w:b/>
          <w:bCs/>
          <w:sz w:val="24"/>
          <w:szCs w:val="24"/>
        </w:rPr>
        <w:t xml:space="preserve"> </w:t>
      </w:r>
      <w:r>
        <w:rPr>
          <w:sz w:val="24"/>
          <w:szCs w:val="24"/>
        </w:rPr>
        <w:t xml:space="preserve">a balance between traditional retail presence and digital expansion. </w:t>
      </w:r>
    </w:p>
    <w:p w14:paraId="6E955700" w14:textId="77777777" w:rsidR="00BA77BE" w:rsidRDefault="00E414B1">
      <w:pPr>
        <w:tabs>
          <w:tab w:val="left" w:pos="1277"/>
        </w:tabs>
        <w:spacing w:line="360" w:lineRule="auto"/>
        <w:jc w:val="both"/>
      </w:pPr>
      <w:r>
        <w:rPr>
          <w:sz w:val="24"/>
          <w:szCs w:val="24"/>
        </w:rPr>
        <w:t>Additionally, research indicates that businesses operating in emerging economies need to think about value-driven strategies that are adapted to local conditions (Gaur et al., 2021). This entails dealing with issues like logistical difficulties, regional preferences, and price sensitivity</w:t>
      </w:r>
      <w:r>
        <w:rPr>
          <w:b/>
          <w:bCs/>
          <w:sz w:val="24"/>
          <w:szCs w:val="24"/>
        </w:rPr>
        <w:t xml:space="preserve"> </w:t>
      </w:r>
      <w:r>
        <w:rPr>
          <w:sz w:val="24"/>
          <w:szCs w:val="24"/>
        </w:rPr>
        <w:t xml:space="preserve">in India. Additionally, businesses have to negotiate a complex retail environment where formal and informal channels coexist (Rao &amp; Singh, 2022). Successful footwear companies adapt strategies to integrate online scalability with offline experiential strengths, aligning with the broader shift towards </w:t>
      </w:r>
      <w:proofErr w:type="spellStart"/>
      <w:r>
        <w:rPr>
          <w:sz w:val="24"/>
          <w:szCs w:val="24"/>
        </w:rPr>
        <w:t>omnichannel</w:t>
      </w:r>
      <w:proofErr w:type="spellEnd"/>
      <w:r>
        <w:rPr>
          <w:sz w:val="24"/>
          <w:szCs w:val="24"/>
        </w:rPr>
        <w:t xml:space="preserve"> business models.</w:t>
      </w:r>
    </w:p>
    <w:p w14:paraId="7237967B" w14:textId="77777777" w:rsidR="00BA77BE" w:rsidRDefault="00E414B1">
      <w:pPr>
        <w:tabs>
          <w:tab w:val="left" w:pos="1277"/>
        </w:tabs>
        <w:spacing w:line="360" w:lineRule="auto"/>
        <w:jc w:val="both"/>
        <w:rPr>
          <w:b/>
          <w:bCs/>
          <w:sz w:val="24"/>
          <w:szCs w:val="24"/>
        </w:rPr>
      </w:pPr>
      <w:r>
        <w:rPr>
          <w:b/>
          <w:bCs/>
          <w:sz w:val="24"/>
          <w:szCs w:val="24"/>
        </w:rPr>
        <w:t>Critical Evaluation of Existing Literature</w:t>
      </w:r>
    </w:p>
    <w:p w14:paraId="5994D3B5" w14:textId="77777777" w:rsidR="00BA77BE" w:rsidRDefault="00E414B1">
      <w:pPr>
        <w:tabs>
          <w:tab w:val="left" w:pos="1277"/>
        </w:tabs>
        <w:spacing w:line="360" w:lineRule="auto"/>
        <w:jc w:val="both"/>
        <w:rPr>
          <w:sz w:val="24"/>
          <w:szCs w:val="24"/>
        </w:rPr>
      </w:pPr>
      <w:r>
        <w:rPr>
          <w:sz w:val="24"/>
          <w:szCs w:val="24"/>
        </w:rPr>
        <w:t xml:space="preserve">While the existing literature provides substantial insights into retail management, </w:t>
      </w:r>
      <w:proofErr w:type="spellStart"/>
      <w:r>
        <w:rPr>
          <w:sz w:val="24"/>
          <w:szCs w:val="24"/>
        </w:rPr>
        <w:t>omnichannel</w:t>
      </w:r>
      <w:proofErr w:type="spellEnd"/>
      <w:r>
        <w:rPr>
          <w:sz w:val="24"/>
          <w:szCs w:val="24"/>
        </w:rPr>
        <w:t xml:space="preserve"> commerce, consumer </w:t>
      </w:r>
      <w:proofErr w:type="spellStart"/>
      <w:r>
        <w:rPr>
          <w:sz w:val="24"/>
          <w:szCs w:val="24"/>
        </w:rPr>
        <w:t>behaviour</w:t>
      </w:r>
      <w:proofErr w:type="spellEnd"/>
      <w:r>
        <w:rPr>
          <w:sz w:val="24"/>
          <w:szCs w:val="24"/>
        </w:rPr>
        <w:t>, and strategic strategy in emerging markets, several limitations and disagreements remain.</w:t>
      </w:r>
    </w:p>
    <w:p w14:paraId="3D8ABDAA" w14:textId="77777777" w:rsidR="00BA77BE" w:rsidRDefault="00E414B1">
      <w:pPr>
        <w:tabs>
          <w:tab w:val="left" w:pos="1277"/>
        </w:tabs>
        <w:spacing w:line="360" w:lineRule="auto"/>
        <w:jc w:val="both"/>
        <w:rPr>
          <w:sz w:val="24"/>
          <w:szCs w:val="24"/>
        </w:rPr>
      </w:pPr>
      <w:r>
        <w:rPr>
          <w:sz w:val="24"/>
          <w:szCs w:val="24"/>
        </w:rPr>
        <w:t xml:space="preserve">Even though earlier research provides insightful information about retail and </w:t>
      </w:r>
      <w:proofErr w:type="spellStart"/>
      <w:r>
        <w:rPr>
          <w:sz w:val="24"/>
          <w:szCs w:val="24"/>
        </w:rPr>
        <w:t>omnichannel</w:t>
      </w:r>
      <w:proofErr w:type="spellEnd"/>
      <w:r>
        <w:rPr>
          <w:sz w:val="24"/>
          <w:szCs w:val="24"/>
        </w:rPr>
        <w:t xml:space="preserve"> strategy, there are still a number of contradictions and restrictions. While some writers contend that physical product examination in offline stores provides a better customer experience (Kumar &amp; </w:t>
      </w:r>
      <w:proofErr w:type="spellStart"/>
      <w:r>
        <w:rPr>
          <w:sz w:val="24"/>
          <w:szCs w:val="24"/>
        </w:rPr>
        <w:t>Dange</w:t>
      </w:r>
      <w:proofErr w:type="spellEnd"/>
      <w:r>
        <w:rPr>
          <w:sz w:val="24"/>
          <w:szCs w:val="24"/>
        </w:rPr>
        <w:t>, 2021), others assert that online channels are more popular due to pricing transparency and convenience (</w:t>
      </w:r>
      <w:proofErr w:type="spellStart"/>
      <w:r>
        <w:rPr>
          <w:sz w:val="24"/>
          <w:szCs w:val="24"/>
        </w:rPr>
        <w:t>Sahoo</w:t>
      </w:r>
      <w:proofErr w:type="spellEnd"/>
      <w:r>
        <w:rPr>
          <w:sz w:val="24"/>
          <w:szCs w:val="24"/>
        </w:rPr>
        <w:t xml:space="preserve"> &amp; Roy, 2022). This demonstrates the lack of agreement regarding the best channel for retail footwear. Divergent opinions are also found in research on </w:t>
      </w:r>
      <w:proofErr w:type="spellStart"/>
      <w:r>
        <w:rPr>
          <w:sz w:val="24"/>
          <w:szCs w:val="24"/>
        </w:rPr>
        <w:t>omnichannel</w:t>
      </w:r>
      <w:proofErr w:type="spellEnd"/>
      <w:r>
        <w:rPr>
          <w:sz w:val="24"/>
          <w:szCs w:val="24"/>
        </w:rPr>
        <w:t xml:space="preserve"> strategy. While </w:t>
      </w:r>
      <w:proofErr w:type="spellStart"/>
      <w:r>
        <w:rPr>
          <w:sz w:val="24"/>
          <w:szCs w:val="24"/>
        </w:rPr>
        <w:t>Herhausen</w:t>
      </w:r>
      <w:proofErr w:type="spellEnd"/>
      <w:r>
        <w:rPr>
          <w:sz w:val="24"/>
          <w:szCs w:val="24"/>
        </w:rPr>
        <w:t xml:space="preserve"> et al. (2020) concentrate more on customer interaction and digital interface quality, </w:t>
      </w:r>
      <w:proofErr w:type="spellStart"/>
      <w:r>
        <w:rPr>
          <w:sz w:val="24"/>
          <w:szCs w:val="24"/>
        </w:rPr>
        <w:t>Verhoef</w:t>
      </w:r>
      <w:proofErr w:type="spellEnd"/>
      <w:r>
        <w:rPr>
          <w:sz w:val="24"/>
          <w:szCs w:val="24"/>
        </w:rPr>
        <w:t xml:space="preserve"> et al. (2021) place more attention on data integration and logistics. These variations show that different markets and industries may have different </w:t>
      </w:r>
      <w:proofErr w:type="spellStart"/>
      <w:r>
        <w:rPr>
          <w:sz w:val="24"/>
          <w:szCs w:val="24"/>
        </w:rPr>
        <w:t>omnichannel</w:t>
      </w:r>
      <w:proofErr w:type="spellEnd"/>
      <w:r>
        <w:rPr>
          <w:sz w:val="24"/>
          <w:szCs w:val="24"/>
        </w:rPr>
        <w:t xml:space="preserve"> success determinants.</w:t>
      </w:r>
    </w:p>
    <w:p w14:paraId="0E9B06B7" w14:textId="77777777" w:rsidR="00BA77BE" w:rsidRDefault="00E414B1">
      <w:pPr>
        <w:tabs>
          <w:tab w:val="left" w:pos="1277"/>
        </w:tabs>
        <w:spacing w:line="360" w:lineRule="auto"/>
        <w:jc w:val="both"/>
        <w:rPr>
          <w:sz w:val="24"/>
          <w:szCs w:val="24"/>
        </w:rPr>
      </w:pPr>
      <w:r>
        <w:rPr>
          <w:sz w:val="24"/>
          <w:szCs w:val="24"/>
        </w:rPr>
        <w:t>The majority of current research is based on Western contexts, which limits its applicability to developing nations like India, where channel performance is impacted by informal retail arrangements and infrastructure deficiencies. Furthermore, a large portion of the data on consumer behavior is generalized and does not adequately address concerns unique to footwear, such as return policies and product fit (Shankar et al., 2020). Additionally, a lot of research uses limited urban-focused analysis or small sample sizes, which limits how broadly the results may be applied.</w:t>
      </w:r>
      <w:r>
        <w:rPr>
          <w:sz w:val="24"/>
          <w:szCs w:val="24"/>
        </w:rPr>
        <w:br/>
        <w:t>This comparative analysis is necessary since the literature is generally disjointed and does not adequately explain how consumer behavior and channel characteristics affect managerial strategy in the Indian footwear sector.</w:t>
      </w:r>
    </w:p>
    <w:p w14:paraId="6C5D59CB" w14:textId="77777777" w:rsidR="00BA77BE" w:rsidRDefault="00E414B1">
      <w:pPr>
        <w:tabs>
          <w:tab w:val="left" w:pos="1277"/>
        </w:tabs>
        <w:spacing w:line="360" w:lineRule="auto"/>
        <w:jc w:val="both"/>
        <w:rPr>
          <w:b/>
          <w:bCs/>
          <w:sz w:val="24"/>
          <w:szCs w:val="24"/>
        </w:rPr>
      </w:pPr>
      <w:r>
        <w:rPr>
          <w:b/>
          <w:bCs/>
          <w:sz w:val="24"/>
          <w:szCs w:val="24"/>
        </w:rPr>
        <w:t>2.5 Gaps in the Existing Literature</w:t>
      </w:r>
    </w:p>
    <w:p w14:paraId="544AAD3E" w14:textId="77777777" w:rsidR="00BA77BE" w:rsidRDefault="00E414B1">
      <w:pPr>
        <w:tabs>
          <w:tab w:val="left" w:pos="1277"/>
        </w:tabs>
        <w:spacing w:line="360" w:lineRule="auto"/>
        <w:jc w:val="both"/>
        <w:rPr>
          <w:sz w:val="24"/>
          <w:szCs w:val="24"/>
        </w:rPr>
      </w:pPr>
      <w:r>
        <w:rPr>
          <w:sz w:val="24"/>
          <w:szCs w:val="24"/>
        </w:rPr>
        <w:t xml:space="preserve">Few studies give a comparative examination of offline and online footwear channels specifically within the Indian context, despite the fact that existing research offers insightful information on retail management, </w:t>
      </w:r>
      <w:proofErr w:type="spellStart"/>
      <w:r>
        <w:rPr>
          <w:sz w:val="24"/>
          <w:szCs w:val="24"/>
        </w:rPr>
        <w:t>omnichannel</w:t>
      </w:r>
      <w:proofErr w:type="spellEnd"/>
      <w:r>
        <w:rPr>
          <w:sz w:val="24"/>
          <w:szCs w:val="24"/>
        </w:rPr>
        <w:t xml:space="preserve"> commerce, and customer behavior. Additionally, there is little study connecting </w:t>
      </w:r>
      <w:proofErr w:type="spellStart"/>
      <w:r>
        <w:rPr>
          <w:sz w:val="24"/>
          <w:szCs w:val="24"/>
        </w:rPr>
        <w:t>omnichannel</w:t>
      </w:r>
      <w:proofErr w:type="spellEnd"/>
      <w:r>
        <w:rPr>
          <w:sz w:val="24"/>
          <w:szCs w:val="24"/>
        </w:rPr>
        <w:t xml:space="preserve"> results with management strategy adaptation to customer behavior. Using the conceptual framework that links consumer behavior, channel characteristics, managerial strategy adaption, and </w:t>
      </w:r>
      <w:proofErr w:type="spellStart"/>
      <w:r>
        <w:rPr>
          <w:sz w:val="24"/>
          <w:szCs w:val="24"/>
        </w:rPr>
        <w:t>omnichannel</w:t>
      </w:r>
      <w:proofErr w:type="spellEnd"/>
      <w:r>
        <w:rPr>
          <w:sz w:val="24"/>
          <w:szCs w:val="24"/>
        </w:rPr>
        <w:t xml:space="preserve"> integration outcomes, this study seeks to close these gaps.</w:t>
      </w:r>
    </w:p>
    <w:p w14:paraId="4FE4FDF6" w14:textId="77777777" w:rsidR="00BA77BE" w:rsidRDefault="00E414B1">
      <w:pPr>
        <w:tabs>
          <w:tab w:val="left" w:pos="1277"/>
        </w:tabs>
        <w:spacing w:line="360" w:lineRule="auto"/>
        <w:jc w:val="both"/>
        <w:rPr>
          <w:b/>
          <w:bCs/>
          <w:sz w:val="24"/>
          <w:szCs w:val="24"/>
        </w:rPr>
      </w:pPr>
      <w:r>
        <w:rPr>
          <w:b/>
          <w:bCs/>
          <w:sz w:val="24"/>
          <w:szCs w:val="24"/>
        </w:rPr>
        <w:t>Conceptual Framework</w:t>
      </w:r>
    </w:p>
    <w:p w14:paraId="1EEFA96D" w14:textId="77777777" w:rsidR="00BA77BE" w:rsidRDefault="00E414B1">
      <w:pPr>
        <w:tabs>
          <w:tab w:val="left" w:pos="1277"/>
        </w:tabs>
        <w:spacing w:line="360" w:lineRule="auto"/>
        <w:jc w:val="both"/>
        <w:rPr>
          <w:sz w:val="24"/>
          <w:szCs w:val="24"/>
        </w:rPr>
      </w:pPr>
      <w:r>
        <w:rPr>
          <w:sz w:val="24"/>
          <w:szCs w:val="24"/>
        </w:rPr>
        <w:t xml:space="preserve">A conceptual framework that connects customer behavior, channel attributes, managerial strategy adaption, and </w:t>
      </w:r>
      <w:proofErr w:type="spellStart"/>
      <w:r>
        <w:rPr>
          <w:sz w:val="24"/>
          <w:szCs w:val="24"/>
        </w:rPr>
        <w:t>omnichannel</w:t>
      </w:r>
      <w:proofErr w:type="spellEnd"/>
      <w:r>
        <w:rPr>
          <w:sz w:val="24"/>
          <w:szCs w:val="24"/>
        </w:rPr>
        <w:t xml:space="preserve"> integration outcomes within the Indian footwear industry serves as the foundation for this study.</w:t>
      </w:r>
    </w:p>
    <w:p w14:paraId="6B437304" w14:textId="77777777" w:rsidR="00BA77BE" w:rsidRDefault="00E414B1">
      <w:pPr>
        <w:tabs>
          <w:tab w:val="left" w:pos="1277"/>
        </w:tabs>
        <w:spacing w:line="360" w:lineRule="auto"/>
        <w:jc w:val="both"/>
      </w:pPr>
      <w:r>
        <w:rPr>
          <w:b/>
          <w:bCs/>
          <w:sz w:val="24"/>
          <w:szCs w:val="24"/>
        </w:rPr>
        <w:t>Consumer Behavior:</w:t>
      </w:r>
      <w:r>
        <w:rPr>
          <w:sz w:val="24"/>
          <w:szCs w:val="24"/>
        </w:rPr>
        <w:t xml:space="preserve"> When choosing between offline and online footwear channels, consumers are influenced by their buying habits, price sensitivity, brand perception, and convenience expectations.</w:t>
      </w:r>
      <w:r>
        <w:rPr>
          <w:sz w:val="24"/>
          <w:szCs w:val="24"/>
        </w:rPr>
        <w:br/>
      </w:r>
      <w:r>
        <w:rPr>
          <w:b/>
          <w:bCs/>
          <w:sz w:val="24"/>
          <w:szCs w:val="24"/>
        </w:rPr>
        <w:t>Channel Features:</w:t>
      </w:r>
      <w:r>
        <w:rPr>
          <w:sz w:val="24"/>
          <w:szCs w:val="24"/>
        </w:rPr>
        <w:t xml:space="preserve"> While online channels prioritize accessibility, digital interface quality, product variety, and delivery efficiency, offline channels place more focus on the actual product experience, in-store service, and instant fulfillment.</w:t>
      </w:r>
    </w:p>
    <w:p w14:paraId="15A0580B" w14:textId="77777777" w:rsidR="00BA77BE" w:rsidRDefault="00E414B1">
      <w:pPr>
        <w:tabs>
          <w:tab w:val="left" w:pos="1277"/>
        </w:tabs>
        <w:spacing w:line="360" w:lineRule="auto"/>
        <w:jc w:val="both"/>
      </w:pPr>
      <w:r>
        <w:rPr>
          <w:b/>
          <w:bCs/>
          <w:sz w:val="24"/>
          <w:szCs w:val="24"/>
        </w:rPr>
        <w:t>Managerial Strategy Adaptation:</w:t>
      </w:r>
      <w:r>
        <w:rPr>
          <w:sz w:val="24"/>
          <w:szCs w:val="24"/>
        </w:rPr>
        <w:t xml:space="preserve"> Footwear firms create channel-specific strategies for marketing communication, pricing, supply chain, customer engagement, and technology adoption based on consumer behavior and the advantages and disadvantages of each channel.</w:t>
      </w:r>
    </w:p>
    <w:p w14:paraId="435E4D93" w14:textId="77777777" w:rsidR="00BA77BE" w:rsidRDefault="00E414B1">
      <w:pPr>
        <w:tabs>
          <w:tab w:val="left" w:pos="1277"/>
        </w:tabs>
        <w:spacing w:line="360" w:lineRule="auto"/>
        <w:jc w:val="both"/>
      </w:pPr>
      <w:r>
        <w:rPr>
          <w:b/>
          <w:bCs/>
          <w:sz w:val="24"/>
          <w:szCs w:val="24"/>
        </w:rPr>
        <w:t xml:space="preserve">Results of </w:t>
      </w:r>
      <w:proofErr w:type="spellStart"/>
      <w:r>
        <w:rPr>
          <w:b/>
          <w:bCs/>
          <w:sz w:val="24"/>
          <w:szCs w:val="24"/>
        </w:rPr>
        <w:t>Omnichannel</w:t>
      </w:r>
      <w:proofErr w:type="spellEnd"/>
      <w:r>
        <w:rPr>
          <w:b/>
          <w:bCs/>
          <w:sz w:val="24"/>
          <w:szCs w:val="24"/>
        </w:rPr>
        <w:t xml:space="preserve"> Integration:</w:t>
      </w:r>
      <w:r>
        <w:rPr>
          <w:sz w:val="24"/>
          <w:szCs w:val="24"/>
        </w:rPr>
        <w:t xml:space="preserve"> Click-and-collect, unified inventory, cross-channel promotions, and a consistent brand experience are examples of how effective adaptation improves channel synergy, which raises customer satisfaction, retention, and company performance.</w:t>
      </w:r>
      <w:r>
        <w:rPr>
          <w:sz w:val="24"/>
          <w:szCs w:val="24"/>
        </w:rPr>
        <w:br/>
        <w:t>From a conceptual standpoint, the framework suggests a linear but connected flow:</w:t>
      </w:r>
      <w:r>
        <w:rPr>
          <w:sz w:val="24"/>
          <w:szCs w:val="24"/>
        </w:rPr>
        <w:br/>
        <w:t xml:space="preserve">Customer behavior → Channel attributes → Managerial strategy adaption → Results of </w:t>
      </w:r>
      <w:proofErr w:type="spellStart"/>
      <w:r>
        <w:rPr>
          <w:sz w:val="24"/>
          <w:szCs w:val="24"/>
        </w:rPr>
        <w:t>omnichannel</w:t>
      </w:r>
      <w:proofErr w:type="spellEnd"/>
      <w:r>
        <w:rPr>
          <w:sz w:val="24"/>
          <w:szCs w:val="24"/>
        </w:rPr>
        <w:t xml:space="preserve"> integration. By demonstrating how businesses understand customer needs, create channel strategies, and combine offline and online operations to improve performance in the Indian footwear market, this framework will direct the research.</w:t>
      </w:r>
    </w:p>
    <w:p w14:paraId="13D2E75B" w14:textId="77777777" w:rsidR="00BA77BE" w:rsidRDefault="00E414B1">
      <w:pPr>
        <w:tabs>
          <w:tab w:val="left" w:pos="1277"/>
        </w:tabs>
        <w:spacing w:line="360" w:lineRule="auto"/>
        <w:jc w:val="both"/>
        <w:rPr>
          <w:b/>
          <w:bCs/>
          <w:sz w:val="24"/>
          <w:szCs w:val="24"/>
        </w:rPr>
      </w:pPr>
      <w:r>
        <w:rPr>
          <w:b/>
          <w:bCs/>
          <w:sz w:val="24"/>
          <w:szCs w:val="24"/>
        </w:rPr>
        <w:t>3. Methodology</w:t>
      </w:r>
    </w:p>
    <w:p w14:paraId="1D025791" w14:textId="77777777" w:rsidR="00BA77BE" w:rsidRDefault="00E414B1">
      <w:pPr>
        <w:tabs>
          <w:tab w:val="left" w:pos="1277"/>
        </w:tabs>
        <w:spacing w:line="360" w:lineRule="auto"/>
        <w:jc w:val="both"/>
        <w:rPr>
          <w:sz w:val="24"/>
          <w:szCs w:val="24"/>
        </w:rPr>
      </w:pPr>
      <w:r>
        <w:rPr>
          <w:sz w:val="24"/>
          <w:szCs w:val="24"/>
        </w:rPr>
        <w:t>The study uses solely secondary data sources and adheres to a qualitative methodological paradigm. The framework of research philosophy, approach, strategy, and data analysis is guided by the Research Onion model created by Saunders et al. (UK Dissertation Writers, 2023). This approach allows for an in-depth understanding of managerial practices and consumer trends without the need for primary data collection.</w:t>
      </w:r>
    </w:p>
    <w:p w14:paraId="7DE6106B" w14:textId="77777777" w:rsidR="00BA77BE" w:rsidRDefault="00E414B1">
      <w:pPr>
        <w:tabs>
          <w:tab w:val="left" w:pos="1277"/>
        </w:tabs>
        <w:spacing w:line="360" w:lineRule="auto"/>
        <w:jc w:val="both"/>
      </w:pPr>
      <w:r>
        <w:rPr>
          <w:b/>
          <w:bCs/>
          <w:sz w:val="24"/>
          <w:szCs w:val="24"/>
        </w:rPr>
        <w:t xml:space="preserve">Research Philosophy – </w:t>
      </w:r>
      <w:proofErr w:type="spellStart"/>
      <w:r>
        <w:rPr>
          <w:b/>
          <w:bCs/>
          <w:sz w:val="24"/>
          <w:szCs w:val="24"/>
        </w:rPr>
        <w:t>Interpretivism</w:t>
      </w:r>
      <w:proofErr w:type="spellEnd"/>
      <w:r>
        <w:rPr>
          <w:b/>
          <w:bCs/>
          <w:sz w:val="24"/>
          <w:szCs w:val="24"/>
        </w:rPr>
        <w:t>:</w:t>
      </w:r>
      <w:r>
        <w:rPr>
          <w:sz w:val="24"/>
          <w:szCs w:val="24"/>
        </w:rPr>
        <w:t xml:space="preserve"> The philosophical foundation of this research is </w:t>
      </w:r>
      <w:proofErr w:type="spellStart"/>
      <w:r>
        <w:rPr>
          <w:sz w:val="24"/>
          <w:szCs w:val="24"/>
        </w:rPr>
        <w:t>Interpretivism</w:t>
      </w:r>
      <w:proofErr w:type="spellEnd"/>
      <w:r>
        <w:rPr>
          <w:sz w:val="24"/>
          <w:szCs w:val="24"/>
        </w:rPr>
        <w:t xml:space="preserve">, which holds that business and management phenomena must be understood within their social and contextual realities, forms the philosophical basis of this study. Instead than concentrating only on numerical trends, </w:t>
      </w:r>
      <w:proofErr w:type="spellStart"/>
      <w:r>
        <w:rPr>
          <w:sz w:val="24"/>
          <w:szCs w:val="24"/>
        </w:rPr>
        <w:t>interpretivism</w:t>
      </w:r>
      <w:proofErr w:type="spellEnd"/>
      <w:r>
        <w:rPr>
          <w:sz w:val="24"/>
          <w:szCs w:val="24"/>
        </w:rPr>
        <w:t xml:space="preserve"> allows the researcher to decipher meanings and managerial viewpoints included in qualitative materials like reports and case studies.</w:t>
      </w:r>
    </w:p>
    <w:p w14:paraId="7E10C24B" w14:textId="77777777" w:rsidR="00BA77BE" w:rsidRDefault="00E414B1">
      <w:pPr>
        <w:tabs>
          <w:tab w:val="left" w:pos="1277"/>
        </w:tabs>
        <w:spacing w:line="360" w:lineRule="auto"/>
        <w:jc w:val="both"/>
      </w:pPr>
      <w:r>
        <w:rPr>
          <w:b/>
          <w:bCs/>
          <w:sz w:val="24"/>
          <w:szCs w:val="24"/>
        </w:rPr>
        <w:t>Research Approach – Inductive:</w:t>
      </w:r>
      <w:r>
        <w:rPr>
          <w:sz w:val="24"/>
          <w:szCs w:val="24"/>
        </w:rPr>
        <w:t xml:space="preserve"> The research strategy as The study takes an inductive approach, starting with the gathering and analysis of secondary qualitative data before moving on to the creation of a hypothesis. Instead of testing preconceived notions, this enables the creation of new insights into how footwear companies handle their offline and online channels.</w:t>
      </w:r>
      <w:r>
        <w:rPr>
          <w:sz w:val="24"/>
          <w:szCs w:val="24"/>
        </w:rPr>
        <w:br/>
      </w:r>
      <w:r>
        <w:rPr>
          <w:sz w:val="24"/>
          <w:szCs w:val="24"/>
        </w:rPr>
        <w:br/>
      </w:r>
      <w:r>
        <w:rPr>
          <w:b/>
          <w:bCs/>
          <w:sz w:val="24"/>
          <w:szCs w:val="24"/>
        </w:rPr>
        <w:t>Research Strategy – Secondary Qualitative Analysis:</w:t>
      </w:r>
      <w:r>
        <w:rPr>
          <w:sz w:val="24"/>
          <w:szCs w:val="24"/>
        </w:rPr>
        <w:t xml:space="preserve"> Using reliable secondary sources such business annual reports, industry reviews, trade journals, and academic articles, the research approach is documentary analysis. This method allows for a thorough examination of the qualitative evidence already in existence without requiring original data. The study's cross-sectional time horizon, which includes data from the last five years (2020–2025), represents the time frame during which the industry underwent the biggest change.</w:t>
      </w:r>
    </w:p>
    <w:p w14:paraId="63FAA6F6" w14:textId="77777777" w:rsidR="00BA77BE" w:rsidRDefault="00E414B1">
      <w:pPr>
        <w:tabs>
          <w:tab w:val="left" w:pos="1277"/>
        </w:tabs>
        <w:spacing w:line="360" w:lineRule="auto"/>
        <w:jc w:val="both"/>
      </w:pPr>
      <w:r>
        <w:rPr>
          <w:b/>
          <w:bCs/>
          <w:sz w:val="24"/>
          <w:szCs w:val="24"/>
        </w:rPr>
        <w:t>Data collection:</w:t>
      </w:r>
      <w:r>
        <w:rPr>
          <w:sz w:val="24"/>
          <w:szCs w:val="24"/>
        </w:rPr>
        <w:t xml:space="preserve"> Data collection will focus: High-quality, publicly accessible resources from reputable organizations like IMARC Group, </w:t>
      </w:r>
      <w:proofErr w:type="spellStart"/>
      <w:r>
        <w:rPr>
          <w:sz w:val="24"/>
          <w:szCs w:val="24"/>
        </w:rPr>
        <w:t>SkyQuest</w:t>
      </w:r>
      <w:proofErr w:type="spellEnd"/>
      <w:r>
        <w:rPr>
          <w:sz w:val="24"/>
          <w:szCs w:val="24"/>
        </w:rPr>
        <w:t xml:space="preserve"> Analytics, and </w:t>
      </w:r>
      <w:proofErr w:type="spellStart"/>
      <w:r>
        <w:rPr>
          <w:sz w:val="24"/>
          <w:szCs w:val="24"/>
        </w:rPr>
        <w:t>Infomerics</w:t>
      </w:r>
      <w:proofErr w:type="spellEnd"/>
      <w:r>
        <w:rPr>
          <w:sz w:val="24"/>
          <w:szCs w:val="24"/>
        </w:rPr>
        <w:t xml:space="preserve"> Economic Research will be the main emphasis of data collecting- which offer in-depth insights into market trends, consumer behavior, and industry forecasts—will be the main focus of data collecting. Annual reports, press announcements, and case studies from companies like Campus, </w:t>
      </w:r>
      <w:proofErr w:type="spellStart"/>
      <w:r>
        <w:rPr>
          <w:sz w:val="24"/>
          <w:szCs w:val="24"/>
        </w:rPr>
        <w:t>Relaxo</w:t>
      </w:r>
      <w:proofErr w:type="spellEnd"/>
      <w:r>
        <w:rPr>
          <w:sz w:val="24"/>
          <w:szCs w:val="24"/>
        </w:rPr>
        <w:t>, and Bata will also be analyzed in order to better comprehend management practices. To enhance knowledge of operational procedures and channel integration, trade periodicals and industry publications will also be consulted. This methodology guarantees that the research utilizes a variety of reliable secondary sources to generate solid qualitative insights (Hansen, 2020). This ensures that the study is grounded in reliable and relevant secondary data sources.</w:t>
      </w:r>
    </w:p>
    <w:p w14:paraId="21E424FA" w14:textId="77777777" w:rsidR="00BA77BE" w:rsidRDefault="00E414B1">
      <w:pPr>
        <w:tabs>
          <w:tab w:val="left" w:pos="1277"/>
        </w:tabs>
        <w:spacing w:line="360" w:lineRule="auto"/>
        <w:jc w:val="both"/>
      </w:pPr>
      <w:r>
        <w:rPr>
          <w:b/>
          <w:bCs/>
          <w:sz w:val="24"/>
          <w:szCs w:val="24"/>
        </w:rPr>
        <w:t>Data analysis:</w:t>
      </w:r>
      <w:r>
        <w:rPr>
          <w:sz w:val="24"/>
          <w:szCs w:val="24"/>
        </w:rPr>
        <w:t xml:space="preserve"> Data analysis, which looks for recurrent themes and patterns in various sources, will be used in data analysis. Important topics like channel integration, customer happiness, logistics management, pricing, and </w:t>
      </w:r>
      <w:proofErr w:type="spellStart"/>
      <w:r>
        <w:rPr>
          <w:sz w:val="24"/>
          <w:szCs w:val="24"/>
        </w:rPr>
        <w:t>omnichannel</w:t>
      </w:r>
      <w:proofErr w:type="spellEnd"/>
      <w:r>
        <w:rPr>
          <w:sz w:val="24"/>
          <w:szCs w:val="24"/>
        </w:rPr>
        <w:t xml:space="preserve"> marketing will be the main focus of the analysis. The understanding of strategic approaches across markets and enterprises is made possible by this qualitative synthesis.</w:t>
      </w:r>
    </w:p>
    <w:p w14:paraId="486B5D17" w14:textId="77777777" w:rsidR="00BA77BE" w:rsidRDefault="00BA77BE">
      <w:pPr>
        <w:tabs>
          <w:tab w:val="left" w:pos="1277"/>
        </w:tabs>
        <w:spacing w:line="360" w:lineRule="auto"/>
        <w:jc w:val="both"/>
        <w:rPr>
          <w:sz w:val="24"/>
          <w:szCs w:val="24"/>
        </w:rPr>
      </w:pPr>
    </w:p>
    <w:p w14:paraId="59DF2621" w14:textId="77777777" w:rsidR="00BA77BE" w:rsidRDefault="00BA77BE">
      <w:pPr>
        <w:tabs>
          <w:tab w:val="left" w:pos="1277"/>
        </w:tabs>
        <w:spacing w:line="360" w:lineRule="auto"/>
        <w:jc w:val="both"/>
      </w:pPr>
    </w:p>
    <w:p w14:paraId="60C6939B" w14:textId="77777777" w:rsidR="00BA77BE" w:rsidRDefault="00E414B1">
      <w:pPr>
        <w:tabs>
          <w:tab w:val="left" w:pos="1277"/>
        </w:tabs>
        <w:spacing w:line="360" w:lineRule="auto"/>
        <w:jc w:val="both"/>
        <w:rPr>
          <w:b/>
          <w:bCs/>
          <w:sz w:val="24"/>
          <w:szCs w:val="24"/>
        </w:rPr>
      </w:pPr>
      <w:r>
        <w:rPr>
          <w:b/>
          <w:bCs/>
          <w:sz w:val="24"/>
          <w:szCs w:val="24"/>
        </w:rPr>
        <w:t>4. Expected Outcomes and Contributions</w:t>
      </w:r>
    </w:p>
    <w:p w14:paraId="3D19966C" w14:textId="77777777" w:rsidR="00BA77BE" w:rsidRDefault="00E414B1">
      <w:pPr>
        <w:tabs>
          <w:tab w:val="left" w:pos="1277"/>
        </w:tabs>
        <w:spacing w:line="360" w:lineRule="auto"/>
        <w:jc w:val="both"/>
        <w:rPr>
          <w:sz w:val="24"/>
          <w:szCs w:val="24"/>
        </w:rPr>
      </w:pPr>
      <w:r>
        <w:rPr>
          <w:sz w:val="24"/>
          <w:szCs w:val="24"/>
        </w:rPr>
        <w:t xml:space="preserve">A better knowledge of how Indian footwear companies handle the shift from offline to online retailing is the anticipated result of this study. The investigation will probably show how businesses create </w:t>
      </w:r>
      <w:proofErr w:type="spellStart"/>
      <w:r>
        <w:rPr>
          <w:sz w:val="24"/>
          <w:szCs w:val="24"/>
        </w:rPr>
        <w:t>omnichannel</w:t>
      </w:r>
      <w:proofErr w:type="spellEnd"/>
      <w:r>
        <w:rPr>
          <w:sz w:val="24"/>
          <w:szCs w:val="24"/>
        </w:rPr>
        <w:t xml:space="preserve"> strategies that combine the benefits of both formats. Additionally, it will emphasize how crucial it is for managers to uphold linked supply chains, clear pricing, and a consistent corporate identity. From an academic standpoint, by using the Research Onion framework for secondary data analysis, the study will advance qualitative research on business and management in emerging economies (Saunders et al., 2019). Practically speaking, the results will help shoe managers create strategies that match customer expectations with operational effectiveness, which will ultimately result in a long-term competitive advantage in the digital era.</w:t>
      </w:r>
    </w:p>
    <w:p w14:paraId="19AC8368" w14:textId="77777777" w:rsidR="00BA77BE" w:rsidRDefault="00E414B1">
      <w:pPr>
        <w:tabs>
          <w:tab w:val="left" w:pos="1277"/>
        </w:tabs>
        <w:spacing w:line="360" w:lineRule="auto"/>
        <w:jc w:val="both"/>
        <w:rPr>
          <w:b/>
          <w:bCs/>
          <w:sz w:val="24"/>
          <w:szCs w:val="24"/>
        </w:rPr>
      </w:pPr>
      <w:r>
        <w:rPr>
          <w:b/>
          <w:bCs/>
          <w:sz w:val="24"/>
          <w:szCs w:val="24"/>
        </w:rPr>
        <w:t>5. Gantt Chart – 4-Month Dissertation Timeline</w:t>
      </w:r>
    </w:p>
    <w:tbl>
      <w:tblPr>
        <w:tblW w:w="9264" w:type="dxa"/>
        <w:tblInd w:w="30" w:type="dxa"/>
        <w:tblCellMar>
          <w:left w:w="10" w:type="dxa"/>
          <w:right w:w="10" w:type="dxa"/>
        </w:tblCellMar>
        <w:tblLook w:val="0000" w:firstRow="0" w:lastRow="0" w:firstColumn="0" w:lastColumn="0" w:noHBand="0" w:noVBand="0"/>
      </w:tblPr>
      <w:tblGrid>
        <w:gridCol w:w="5153"/>
        <w:gridCol w:w="1024"/>
        <w:gridCol w:w="1024"/>
        <w:gridCol w:w="1024"/>
        <w:gridCol w:w="1039"/>
      </w:tblGrid>
      <w:tr w:rsidR="00BA77BE" w14:paraId="1D51E19C" w14:textId="77777777">
        <w:trPr>
          <w:trHeight w:val="554"/>
          <w:tblHeader/>
        </w:trPr>
        <w:tc>
          <w:tcPr>
            <w:tcW w:w="5153" w:type="dxa"/>
            <w:tcMar>
              <w:top w:w="15" w:type="dxa"/>
              <w:left w:w="15" w:type="dxa"/>
              <w:bottom w:w="15" w:type="dxa"/>
              <w:right w:w="15" w:type="dxa"/>
            </w:tcMar>
            <w:vAlign w:val="center"/>
          </w:tcPr>
          <w:p w14:paraId="0A39DBEA" w14:textId="77777777" w:rsidR="00BA77BE" w:rsidRDefault="00E414B1">
            <w:pPr>
              <w:tabs>
                <w:tab w:val="left" w:pos="1277"/>
              </w:tabs>
              <w:spacing w:line="360" w:lineRule="auto"/>
              <w:jc w:val="both"/>
              <w:rPr>
                <w:b/>
                <w:bCs/>
                <w:sz w:val="24"/>
                <w:szCs w:val="24"/>
              </w:rPr>
            </w:pPr>
            <w:r>
              <w:rPr>
                <w:b/>
                <w:bCs/>
                <w:sz w:val="24"/>
                <w:szCs w:val="24"/>
              </w:rPr>
              <w:t>Activities / Timeline</w:t>
            </w:r>
          </w:p>
        </w:tc>
        <w:tc>
          <w:tcPr>
            <w:tcW w:w="1024" w:type="dxa"/>
            <w:tcMar>
              <w:top w:w="15" w:type="dxa"/>
              <w:left w:w="15" w:type="dxa"/>
              <w:bottom w:w="15" w:type="dxa"/>
              <w:right w:w="15" w:type="dxa"/>
            </w:tcMar>
            <w:vAlign w:val="center"/>
          </w:tcPr>
          <w:p w14:paraId="68B65D26" w14:textId="77777777" w:rsidR="00BA77BE" w:rsidRDefault="00E414B1">
            <w:pPr>
              <w:tabs>
                <w:tab w:val="left" w:pos="1277"/>
              </w:tabs>
              <w:spacing w:line="360" w:lineRule="auto"/>
              <w:jc w:val="both"/>
              <w:rPr>
                <w:b/>
                <w:bCs/>
                <w:sz w:val="24"/>
                <w:szCs w:val="24"/>
              </w:rPr>
            </w:pPr>
            <w:r>
              <w:rPr>
                <w:b/>
                <w:bCs/>
                <w:sz w:val="24"/>
                <w:szCs w:val="24"/>
              </w:rPr>
              <w:t>Month 1</w:t>
            </w:r>
          </w:p>
        </w:tc>
        <w:tc>
          <w:tcPr>
            <w:tcW w:w="1024" w:type="dxa"/>
            <w:tcMar>
              <w:top w:w="15" w:type="dxa"/>
              <w:left w:w="15" w:type="dxa"/>
              <w:bottom w:w="15" w:type="dxa"/>
              <w:right w:w="15" w:type="dxa"/>
            </w:tcMar>
            <w:vAlign w:val="center"/>
          </w:tcPr>
          <w:p w14:paraId="37205D09" w14:textId="77777777" w:rsidR="00BA77BE" w:rsidRDefault="00E414B1">
            <w:pPr>
              <w:tabs>
                <w:tab w:val="left" w:pos="1277"/>
              </w:tabs>
              <w:spacing w:line="360" w:lineRule="auto"/>
              <w:jc w:val="both"/>
              <w:rPr>
                <w:b/>
                <w:bCs/>
                <w:sz w:val="24"/>
                <w:szCs w:val="24"/>
              </w:rPr>
            </w:pPr>
            <w:r>
              <w:rPr>
                <w:b/>
                <w:bCs/>
                <w:sz w:val="24"/>
                <w:szCs w:val="24"/>
              </w:rPr>
              <w:t>Month 2</w:t>
            </w:r>
          </w:p>
        </w:tc>
        <w:tc>
          <w:tcPr>
            <w:tcW w:w="1024" w:type="dxa"/>
            <w:tcMar>
              <w:top w:w="15" w:type="dxa"/>
              <w:left w:w="15" w:type="dxa"/>
              <w:bottom w:w="15" w:type="dxa"/>
              <w:right w:w="15" w:type="dxa"/>
            </w:tcMar>
            <w:vAlign w:val="center"/>
          </w:tcPr>
          <w:p w14:paraId="6F9E0120" w14:textId="77777777" w:rsidR="00BA77BE" w:rsidRDefault="00E414B1">
            <w:pPr>
              <w:tabs>
                <w:tab w:val="left" w:pos="1277"/>
              </w:tabs>
              <w:spacing w:line="360" w:lineRule="auto"/>
              <w:jc w:val="both"/>
              <w:rPr>
                <w:b/>
                <w:bCs/>
                <w:sz w:val="24"/>
                <w:szCs w:val="24"/>
              </w:rPr>
            </w:pPr>
            <w:r>
              <w:rPr>
                <w:b/>
                <w:bCs/>
                <w:sz w:val="24"/>
                <w:szCs w:val="24"/>
              </w:rPr>
              <w:t>Month 3</w:t>
            </w:r>
          </w:p>
        </w:tc>
        <w:tc>
          <w:tcPr>
            <w:tcW w:w="1039" w:type="dxa"/>
            <w:tcMar>
              <w:top w:w="15" w:type="dxa"/>
              <w:left w:w="15" w:type="dxa"/>
              <w:bottom w:w="15" w:type="dxa"/>
              <w:right w:w="15" w:type="dxa"/>
            </w:tcMar>
            <w:vAlign w:val="center"/>
          </w:tcPr>
          <w:p w14:paraId="1B9E272E" w14:textId="77777777" w:rsidR="00BA77BE" w:rsidRDefault="00E414B1">
            <w:pPr>
              <w:tabs>
                <w:tab w:val="left" w:pos="1277"/>
              </w:tabs>
              <w:spacing w:line="360" w:lineRule="auto"/>
              <w:jc w:val="both"/>
              <w:rPr>
                <w:b/>
                <w:bCs/>
                <w:sz w:val="24"/>
                <w:szCs w:val="24"/>
              </w:rPr>
            </w:pPr>
            <w:r>
              <w:rPr>
                <w:b/>
                <w:bCs/>
                <w:sz w:val="24"/>
                <w:szCs w:val="24"/>
              </w:rPr>
              <w:t>Month 4</w:t>
            </w:r>
          </w:p>
        </w:tc>
      </w:tr>
      <w:tr w:rsidR="00BA77BE" w14:paraId="523ED6A4" w14:textId="77777777">
        <w:trPr>
          <w:trHeight w:val="554"/>
        </w:trPr>
        <w:tc>
          <w:tcPr>
            <w:tcW w:w="5153" w:type="dxa"/>
            <w:tcMar>
              <w:top w:w="15" w:type="dxa"/>
              <w:left w:w="15" w:type="dxa"/>
              <w:bottom w:w="15" w:type="dxa"/>
              <w:right w:w="15" w:type="dxa"/>
            </w:tcMar>
            <w:vAlign w:val="center"/>
          </w:tcPr>
          <w:p w14:paraId="6948E59A" w14:textId="77777777" w:rsidR="00BA77BE" w:rsidRDefault="00E414B1">
            <w:pPr>
              <w:tabs>
                <w:tab w:val="left" w:pos="1277"/>
              </w:tabs>
              <w:spacing w:line="360" w:lineRule="auto"/>
              <w:jc w:val="both"/>
              <w:rPr>
                <w:sz w:val="24"/>
                <w:szCs w:val="24"/>
              </w:rPr>
            </w:pPr>
            <w:r>
              <w:rPr>
                <w:sz w:val="24"/>
                <w:szCs w:val="24"/>
              </w:rPr>
              <w:t>Literature Review and Conceptual Framework</w:t>
            </w:r>
          </w:p>
        </w:tc>
        <w:tc>
          <w:tcPr>
            <w:tcW w:w="1024" w:type="dxa"/>
            <w:tcMar>
              <w:top w:w="15" w:type="dxa"/>
              <w:left w:w="15" w:type="dxa"/>
              <w:bottom w:w="15" w:type="dxa"/>
              <w:right w:w="15" w:type="dxa"/>
            </w:tcMar>
            <w:vAlign w:val="center"/>
          </w:tcPr>
          <w:p w14:paraId="2C9D2D2C" w14:textId="77777777" w:rsidR="00BA77BE" w:rsidRDefault="00E414B1">
            <w:pPr>
              <w:tabs>
                <w:tab w:val="left" w:pos="1277"/>
              </w:tabs>
              <w:spacing w:line="360" w:lineRule="auto"/>
              <w:jc w:val="both"/>
              <w:rPr>
                <w:sz w:val="24"/>
                <w:szCs w:val="24"/>
              </w:rPr>
            </w:pPr>
            <w:r>
              <w:rPr>
                <w:sz w:val="24"/>
                <w:szCs w:val="24"/>
              </w:rPr>
              <w:t>●●</w:t>
            </w:r>
          </w:p>
        </w:tc>
        <w:tc>
          <w:tcPr>
            <w:tcW w:w="1024" w:type="dxa"/>
            <w:tcMar>
              <w:top w:w="15" w:type="dxa"/>
              <w:left w:w="15" w:type="dxa"/>
              <w:bottom w:w="15" w:type="dxa"/>
              <w:right w:w="15" w:type="dxa"/>
            </w:tcMar>
            <w:vAlign w:val="center"/>
          </w:tcPr>
          <w:p w14:paraId="24DABDDD" w14:textId="77777777" w:rsidR="00BA77BE" w:rsidRDefault="00BA77BE">
            <w:pPr>
              <w:tabs>
                <w:tab w:val="left" w:pos="1277"/>
              </w:tabs>
              <w:spacing w:line="360" w:lineRule="auto"/>
              <w:jc w:val="both"/>
              <w:rPr>
                <w:sz w:val="24"/>
                <w:szCs w:val="24"/>
              </w:rPr>
            </w:pPr>
          </w:p>
        </w:tc>
        <w:tc>
          <w:tcPr>
            <w:tcW w:w="1024" w:type="dxa"/>
            <w:tcMar>
              <w:top w:w="15" w:type="dxa"/>
              <w:left w:w="15" w:type="dxa"/>
              <w:bottom w:w="15" w:type="dxa"/>
              <w:right w:w="15" w:type="dxa"/>
            </w:tcMar>
            <w:vAlign w:val="center"/>
          </w:tcPr>
          <w:p w14:paraId="76B288B2" w14:textId="77777777" w:rsidR="00BA77BE" w:rsidRDefault="00BA77BE">
            <w:pPr>
              <w:tabs>
                <w:tab w:val="left" w:pos="1277"/>
              </w:tabs>
              <w:spacing w:line="360" w:lineRule="auto"/>
              <w:jc w:val="both"/>
              <w:rPr>
                <w:sz w:val="24"/>
                <w:szCs w:val="24"/>
              </w:rPr>
            </w:pPr>
          </w:p>
        </w:tc>
        <w:tc>
          <w:tcPr>
            <w:tcW w:w="1039" w:type="dxa"/>
            <w:tcMar>
              <w:top w:w="15" w:type="dxa"/>
              <w:left w:w="15" w:type="dxa"/>
              <w:bottom w:w="15" w:type="dxa"/>
              <w:right w:w="15" w:type="dxa"/>
            </w:tcMar>
            <w:vAlign w:val="center"/>
          </w:tcPr>
          <w:p w14:paraId="3A330475" w14:textId="77777777" w:rsidR="00BA77BE" w:rsidRDefault="00BA77BE">
            <w:pPr>
              <w:tabs>
                <w:tab w:val="left" w:pos="1277"/>
              </w:tabs>
              <w:spacing w:line="360" w:lineRule="auto"/>
              <w:jc w:val="both"/>
              <w:rPr>
                <w:sz w:val="24"/>
                <w:szCs w:val="24"/>
              </w:rPr>
            </w:pPr>
          </w:p>
        </w:tc>
      </w:tr>
      <w:tr w:rsidR="00BA77BE" w14:paraId="2A287775" w14:textId="77777777">
        <w:trPr>
          <w:trHeight w:val="554"/>
        </w:trPr>
        <w:tc>
          <w:tcPr>
            <w:tcW w:w="5153" w:type="dxa"/>
            <w:tcMar>
              <w:top w:w="15" w:type="dxa"/>
              <w:left w:w="15" w:type="dxa"/>
              <w:bottom w:w="15" w:type="dxa"/>
              <w:right w:w="15" w:type="dxa"/>
            </w:tcMar>
            <w:vAlign w:val="center"/>
          </w:tcPr>
          <w:p w14:paraId="4FBD3F1F" w14:textId="77777777" w:rsidR="00BA77BE" w:rsidRDefault="00E414B1">
            <w:pPr>
              <w:tabs>
                <w:tab w:val="left" w:pos="1277"/>
              </w:tabs>
              <w:spacing w:line="360" w:lineRule="auto"/>
              <w:jc w:val="both"/>
              <w:rPr>
                <w:sz w:val="24"/>
                <w:szCs w:val="24"/>
              </w:rPr>
            </w:pPr>
            <w:r>
              <w:rPr>
                <w:sz w:val="24"/>
                <w:szCs w:val="24"/>
              </w:rPr>
              <w:t>Collection and Organization of Secondary Data</w:t>
            </w:r>
          </w:p>
        </w:tc>
        <w:tc>
          <w:tcPr>
            <w:tcW w:w="1024" w:type="dxa"/>
            <w:tcMar>
              <w:top w:w="15" w:type="dxa"/>
              <w:left w:w="15" w:type="dxa"/>
              <w:bottom w:w="15" w:type="dxa"/>
              <w:right w:w="15" w:type="dxa"/>
            </w:tcMar>
            <w:vAlign w:val="center"/>
          </w:tcPr>
          <w:p w14:paraId="2A2B7788" w14:textId="77777777" w:rsidR="00BA77BE" w:rsidRDefault="00E414B1">
            <w:pPr>
              <w:tabs>
                <w:tab w:val="left" w:pos="1277"/>
              </w:tabs>
              <w:spacing w:line="360" w:lineRule="auto"/>
              <w:jc w:val="both"/>
              <w:rPr>
                <w:sz w:val="24"/>
                <w:szCs w:val="24"/>
              </w:rPr>
            </w:pPr>
            <w:r>
              <w:rPr>
                <w:sz w:val="24"/>
                <w:szCs w:val="24"/>
              </w:rPr>
              <w:t>●●</w:t>
            </w:r>
          </w:p>
        </w:tc>
        <w:tc>
          <w:tcPr>
            <w:tcW w:w="1024" w:type="dxa"/>
            <w:tcMar>
              <w:top w:w="15" w:type="dxa"/>
              <w:left w:w="15" w:type="dxa"/>
              <w:bottom w:w="15" w:type="dxa"/>
              <w:right w:w="15" w:type="dxa"/>
            </w:tcMar>
            <w:vAlign w:val="center"/>
          </w:tcPr>
          <w:p w14:paraId="60956C21" w14:textId="77777777" w:rsidR="00BA77BE" w:rsidRDefault="00E414B1">
            <w:pPr>
              <w:tabs>
                <w:tab w:val="left" w:pos="1277"/>
              </w:tabs>
              <w:spacing w:line="360" w:lineRule="auto"/>
              <w:jc w:val="both"/>
              <w:rPr>
                <w:sz w:val="24"/>
                <w:szCs w:val="24"/>
              </w:rPr>
            </w:pPr>
            <w:r>
              <w:rPr>
                <w:sz w:val="24"/>
                <w:szCs w:val="24"/>
              </w:rPr>
              <w:t>●●</w:t>
            </w:r>
          </w:p>
        </w:tc>
        <w:tc>
          <w:tcPr>
            <w:tcW w:w="1024" w:type="dxa"/>
            <w:tcMar>
              <w:top w:w="15" w:type="dxa"/>
              <w:left w:w="15" w:type="dxa"/>
              <w:bottom w:w="15" w:type="dxa"/>
              <w:right w:w="15" w:type="dxa"/>
            </w:tcMar>
            <w:vAlign w:val="center"/>
          </w:tcPr>
          <w:p w14:paraId="5F621204" w14:textId="77777777" w:rsidR="00BA77BE" w:rsidRDefault="00BA77BE">
            <w:pPr>
              <w:tabs>
                <w:tab w:val="left" w:pos="1277"/>
              </w:tabs>
              <w:spacing w:line="360" w:lineRule="auto"/>
              <w:jc w:val="both"/>
              <w:rPr>
                <w:sz w:val="24"/>
                <w:szCs w:val="24"/>
              </w:rPr>
            </w:pPr>
          </w:p>
        </w:tc>
        <w:tc>
          <w:tcPr>
            <w:tcW w:w="1039" w:type="dxa"/>
            <w:tcMar>
              <w:top w:w="15" w:type="dxa"/>
              <w:left w:w="15" w:type="dxa"/>
              <w:bottom w:w="15" w:type="dxa"/>
              <w:right w:w="15" w:type="dxa"/>
            </w:tcMar>
            <w:vAlign w:val="center"/>
          </w:tcPr>
          <w:p w14:paraId="505A1019" w14:textId="77777777" w:rsidR="00BA77BE" w:rsidRDefault="00BA77BE">
            <w:pPr>
              <w:tabs>
                <w:tab w:val="left" w:pos="1277"/>
              </w:tabs>
              <w:spacing w:line="360" w:lineRule="auto"/>
              <w:jc w:val="both"/>
              <w:rPr>
                <w:sz w:val="24"/>
                <w:szCs w:val="24"/>
              </w:rPr>
            </w:pPr>
          </w:p>
        </w:tc>
      </w:tr>
      <w:tr w:rsidR="00BA77BE" w14:paraId="7AA6F575" w14:textId="77777777">
        <w:trPr>
          <w:trHeight w:val="568"/>
        </w:trPr>
        <w:tc>
          <w:tcPr>
            <w:tcW w:w="5153" w:type="dxa"/>
            <w:tcMar>
              <w:top w:w="15" w:type="dxa"/>
              <w:left w:w="15" w:type="dxa"/>
              <w:bottom w:w="15" w:type="dxa"/>
              <w:right w:w="15" w:type="dxa"/>
            </w:tcMar>
            <w:vAlign w:val="center"/>
          </w:tcPr>
          <w:p w14:paraId="6D7B9E51" w14:textId="77777777" w:rsidR="00BA77BE" w:rsidRDefault="00E414B1">
            <w:pPr>
              <w:tabs>
                <w:tab w:val="left" w:pos="1277"/>
              </w:tabs>
              <w:spacing w:line="360" w:lineRule="auto"/>
              <w:jc w:val="both"/>
              <w:rPr>
                <w:sz w:val="24"/>
                <w:szCs w:val="24"/>
              </w:rPr>
            </w:pPr>
            <w:r>
              <w:rPr>
                <w:sz w:val="24"/>
                <w:szCs w:val="24"/>
              </w:rPr>
              <w:t>Thematic Analysis and Interpretation</w:t>
            </w:r>
          </w:p>
        </w:tc>
        <w:tc>
          <w:tcPr>
            <w:tcW w:w="1024" w:type="dxa"/>
            <w:tcMar>
              <w:top w:w="15" w:type="dxa"/>
              <w:left w:w="15" w:type="dxa"/>
              <w:bottom w:w="15" w:type="dxa"/>
              <w:right w:w="15" w:type="dxa"/>
            </w:tcMar>
            <w:vAlign w:val="center"/>
          </w:tcPr>
          <w:p w14:paraId="3A7568F6" w14:textId="77777777" w:rsidR="00BA77BE" w:rsidRDefault="00BA77BE">
            <w:pPr>
              <w:tabs>
                <w:tab w:val="left" w:pos="1277"/>
              </w:tabs>
              <w:spacing w:line="360" w:lineRule="auto"/>
              <w:jc w:val="both"/>
              <w:rPr>
                <w:sz w:val="24"/>
                <w:szCs w:val="24"/>
              </w:rPr>
            </w:pPr>
          </w:p>
        </w:tc>
        <w:tc>
          <w:tcPr>
            <w:tcW w:w="1024" w:type="dxa"/>
            <w:tcMar>
              <w:top w:w="15" w:type="dxa"/>
              <w:left w:w="15" w:type="dxa"/>
              <w:bottom w:w="15" w:type="dxa"/>
              <w:right w:w="15" w:type="dxa"/>
            </w:tcMar>
            <w:vAlign w:val="center"/>
          </w:tcPr>
          <w:p w14:paraId="45486F9F" w14:textId="77777777" w:rsidR="00BA77BE" w:rsidRDefault="00E414B1">
            <w:pPr>
              <w:tabs>
                <w:tab w:val="left" w:pos="1277"/>
              </w:tabs>
              <w:spacing w:line="360" w:lineRule="auto"/>
              <w:jc w:val="both"/>
              <w:rPr>
                <w:sz w:val="24"/>
                <w:szCs w:val="24"/>
              </w:rPr>
            </w:pPr>
            <w:r>
              <w:rPr>
                <w:sz w:val="24"/>
                <w:szCs w:val="24"/>
              </w:rPr>
              <w:t>●●</w:t>
            </w:r>
          </w:p>
        </w:tc>
        <w:tc>
          <w:tcPr>
            <w:tcW w:w="1024" w:type="dxa"/>
            <w:tcMar>
              <w:top w:w="15" w:type="dxa"/>
              <w:left w:w="15" w:type="dxa"/>
              <w:bottom w:w="15" w:type="dxa"/>
              <w:right w:w="15" w:type="dxa"/>
            </w:tcMar>
            <w:vAlign w:val="center"/>
          </w:tcPr>
          <w:p w14:paraId="06EF00D4" w14:textId="77777777" w:rsidR="00BA77BE" w:rsidRDefault="00E414B1">
            <w:pPr>
              <w:tabs>
                <w:tab w:val="left" w:pos="1277"/>
              </w:tabs>
              <w:spacing w:line="360" w:lineRule="auto"/>
              <w:jc w:val="both"/>
              <w:rPr>
                <w:sz w:val="24"/>
                <w:szCs w:val="24"/>
              </w:rPr>
            </w:pPr>
            <w:r>
              <w:rPr>
                <w:sz w:val="24"/>
                <w:szCs w:val="24"/>
              </w:rPr>
              <w:t>●●</w:t>
            </w:r>
          </w:p>
        </w:tc>
        <w:tc>
          <w:tcPr>
            <w:tcW w:w="1039" w:type="dxa"/>
            <w:tcMar>
              <w:top w:w="15" w:type="dxa"/>
              <w:left w:w="15" w:type="dxa"/>
              <w:bottom w:w="15" w:type="dxa"/>
              <w:right w:w="15" w:type="dxa"/>
            </w:tcMar>
            <w:vAlign w:val="center"/>
          </w:tcPr>
          <w:p w14:paraId="19FF853B" w14:textId="77777777" w:rsidR="00BA77BE" w:rsidRDefault="00BA77BE">
            <w:pPr>
              <w:tabs>
                <w:tab w:val="left" w:pos="1277"/>
              </w:tabs>
              <w:spacing w:line="360" w:lineRule="auto"/>
              <w:jc w:val="both"/>
              <w:rPr>
                <w:sz w:val="24"/>
                <w:szCs w:val="24"/>
              </w:rPr>
            </w:pPr>
          </w:p>
        </w:tc>
      </w:tr>
      <w:tr w:rsidR="00BA77BE" w14:paraId="2169EE51" w14:textId="77777777">
        <w:trPr>
          <w:trHeight w:val="554"/>
        </w:trPr>
        <w:tc>
          <w:tcPr>
            <w:tcW w:w="5153" w:type="dxa"/>
            <w:tcMar>
              <w:top w:w="15" w:type="dxa"/>
              <w:left w:w="15" w:type="dxa"/>
              <w:bottom w:w="15" w:type="dxa"/>
              <w:right w:w="15" w:type="dxa"/>
            </w:tcMar>
            <w:vAlign w:val="center"/>
          </w:tcPr>
          <w:p w14:paraId="72237F37" w14:textId="77777777" w:rsidR="00BA77BE" w:rsidRDefault="00E414B1">
            <w:pPr>
              <w:tabs>
                <w:tab w:val="left" w:pos="1277"/>
              </w:tabs>
              <w:spacing w:line="360" w:lineRule="auto"/>
              <w:jc w:val="both"/>
              <w:rPr>
                <w:sz w:val="24"/>
                <w:szCs w:val="24"/>
              </w:rPr>
            </w:pPr>
            <w:r>
              <w:rPr>
                <w:sz w:val="24"/>
                <w:szCs w:val="24"/>
              </w:rPr>
              <w:t>Drafting Discussion and Conclusions</w:t>
            </w:r>
          </w:p>
        </w:tc>
        <w:tc>
          <w:tcPr>
            <w:tcW w:w="1024" w:type="dxa"/>
            <w:tcMar>
              <w:top w:w="15" w:type="dxa"/>
              <w:left w:w="15" w:type="dxa"/>
              <w:bottom w:w="15" w:type="dxa"/>
              <w:right w:w="15" w:type="dxa"/>
            </w:tcMar>
            <w:vAlign w:val="center"/>
          </w:tcPr>
          <w:p w14:paraId="56D4489B" w14:textId="77777777" w:rsidR="00BA77BE" w:rsidRDefault="00BA77BE">
            <w:pPr>
              <w:tabs>
                <w:tab w:val="left" w:pos="1277"/>
              </w:tabs>
              <w:spacing w:line="360" w:lineRule="auto"/>
              <w:jc w:val="both"/>
              <w:rPr>
                <w:sz w:val="24"/>
                <w:szCs w:val="24"/>
              </w:rPr>
            </w:pPr>
          </w:p>
        </w:tc>
        <w:tc>
          <w:tcPr>
            <w:tcW w:w="1024" w:type="dxa"/>
            <w:tcMar>
              <w:top w:w="15" w:type="dxa"/>
              <w:left w:w="15" w:type="dxa"/>
              <w:bottom w:w="15" w:type="dxa"/>
              <w:right w:w="15" w:type="dxa"/>
            </w:tcMar>
            <w:vAlign w:val="center"/>
          </w:tcPr>
          <w:p w14:paraId="28F2443E" w14:textId="77777777" w:rsidR="00BA77BE" w:rsidRDefault="00BA77BE">
            <w:pPr>
              <w:tabs>
                <w:tab w:val="left" w:pos="1277"/>
              </w:tabs>
              <w:spacing w:line="360" w:lineRule="auto"/>
              <w:jc w:val="both"/>
              <w:rPr>
                <w:sz w:val="24"/>
                <w:szCs w:val="24"/>
              </w:rPr>
            </w:pPr>
          </w:p>
        </w:tc>
        <w:tc>
          <w:tcPr>
            <w:tcW w:w="1024" w:type="dxa"/>
            <w:tcMar>
              <w:top w:w="15" w:type="dxa"/>
              <w:left w:w="15" w:type="dxa"/>
              <w:bottom w:w="15" w:type="dxa"/>
              <w:right w:w="15" w:type="dxa"/>
            </w:tcMar>
            <w:vAlign w:val="center"/>
          </w:tcPr>
          <w:p w14:paraId="7130C182" w14:textId="77777777" w:rsidR="00BA77BE" w:rsidRDefault="00E414B1">
            <w:pPr>
              <w:tabs>
                <w:tab w:val="left" w:pos="1277"/>
              </w:tabs>
              <w:spacing w:line="360" w:lineRule="auto"/>
              <w:jc w:val="both"/>
              <w:rPr>
                <w:sz w:val="24"/>
                <w:szCs w:val="24"/>
              </w:rPr>
            </w:pPr>
            <w:r>
              <w:rPr>
                <w:sz w:val="24"/>
                <w:szCs w:val="24"/>
              </w:rPr>
              <w:t>●●</w:t>
            </w:r>
          </w:p>
        </w:tc>
        <w:tc>
          <w:tcPr>
            <w:tcW w:w="1039" w:type="dxa"/>
            <w:tcMar>
              <w:top w:w="15" w:type="dxa"/>
              <w:left w:w="15" w:type="dxa"/>
              <w:bottom w:w="15" w:type="dxa"/>
              <w:right w:w="15" w:type="dxa"/>
            </w:tcMar>
            <w:vAlign w:val="center"/>
          </w:tcPr>
          <w:p w14:paraId="767C80E6" w14:textId="77777777" w:rsidR="00BA77BE" w:rsidRDefault="00BA77BE">
            <w:pPr>
              <w:tabs>
                <w:tab w:val="left" w:pos="1277"/>
              </w:tabs>
              <w:spacing w:line="360" w:lineRule="auto"/>
              <w:jc w:val="both"/>
              <w:rPr>
                <w:sz w:val="24"/>
                <w:szCs w:val="24"/>
              </w:rPr>
            </w:pPr>
          </w:p>
        </w:tc>
      </w:tr>
      <w:tr w:rsidR="00BA77BE" w14:paraId="0C7389A4" w14:textId="77777777">
        <w:trPr>
          <w:trHeight w:val="554"/>
        </w:trPr>
        <w:tc>
          <w:tcPr>
            <w:tcW w:w="5153" w:type="dxa"/>
            <w:tcMar>
              <w:top w:w="15" w:type="dxa"/>
              <w:left w:w="15" w:type="dxa"/>
              <w:bottom w:w="15" w:type="dxa"/>
              <w:right w:w="15" w:type="dxa"/>
            </w:tcMar>
            <w:vAlign w:val="center"/>
          </w:tcPr>
          <w:p w14:paraId="77E86F84" w14:textId="77777777" w:rsidR="00BA77BE" w:rsidRDefault="00E414B1">
            <w:pPr>
              <w:tabs>
                <w:tab w:val="left" w:pos="1277"/>
              </w:tabs>
              <w:spacing w:line="360" w:lineRule="auto"/>
              <w:jc w:val="both"/>
              <w:rPr>
                <w:sz w:val="24"/>
                <w:szCs w:val="24"/>
              </w:rPr>
            </w:pPr>
            <w:r>
              <w:rPr>
                <w:sz w:val="24"/>
                <w:szCs w:val="24"/>
              </w:rPr>
              <w:t>Editing, Proofreading, and Final Submission</w:t>
            </w:r>
          </w:p>
        </w:tc>
        <w:tc>
          <w:tcPr>
            <w:tcW w:w="1024" w:type="dxa"/>
            <w:tcMar>
              <w:top w:w="15" w:type="dxa"/>
              <w:left w:w="15" w:type="dxa"/>
              <w:bottom w:w="15" w:type="dxa"/>
              <w:right w:w="15" w:type="dxa"/>
            </w:tcMar>
            <w:vAlign w:val="center"/>
          </w:tcPr>
          <w:p w14:paraId="2B0B0FD8" w14:textId="77777777" w:rsidR="00BA77BE" w:rsidRDefault="00BA77BE">
            <w:pPr>
              <w:tabs>
                <w:tab w:val="left" w:pos="1277"/>
              </w:tabs>
              <w:spacing w:line="360" w:lineRule="auto"/>
              <w:jc w:val="both"/>
              <w:rPr>
                <w:sz w:val="24"/>
                <w:szCs w:val="24"/>
              </w:rPr>
            </w:pPr>
          </w:p>
        </w:tc>
        <w:tc>
          <w:tcPr>
            <w:tcW w:w="1024" w:type="dxa"/>
            <w:tcMar>
              <w:top w:w="15" w:type="dxa"/>
              <w:left w:w="15" w:type="dxa"/>
              <w:bottom w:w="15" w:type="dxa"/>
              <w:right w:w="15" w:type="dxa"/>
            </w:tcMar>
            <w:vAlign w:val="center"/>
          </w:tcPr>
          <w:p w14:paraId="626B92BB" w14:textId="77777777" w:rsidR="00BA77BE" w:rsidRDefault="00BA77BE">
            <w:pPr>
              <w:tabs>
                <w:tab w:val="left" w:pos="1277"/>
              </w:tabs>
              <w:spacing w:line="360" w:lineRule="auto"/>
              <w:jc w:val="both"/>
              <w:rPr>
                <w:sz w:val="24"/>
                <w:szCs w:val="24"/>
              </w:rPr>
            </w:pPr>
          </w:p>
        </w:tc>
        <w:tc>
          <w:tcPr>
            <w:tcW w:w="1024" w:type="dxa"/>
            <w:tcMar>
              <w:top w:w="15" w:type="dxa"/>
              <w:left w:w="15" w:type="dxa"/>
              <w:bottom w:w="15" w:type="dxa"/>
              <w:right w:w="15" w:type="dxa"/>
            </w:tcMar>
            <w:vAlign w:val="center"/>
          </w:tcPr>
          <w:p w14:paraId="53E8F1CA" w14:textId="77777777" w:rsidR="00BA77BE" w:rsidRDefault="00BA77BE">
            <w:pPr>
              <w:tabs>
                <w:tab w:val="left" w:pos="1277"/>
              </w:tabs>
              <w:spacing w:line="360" w:lineRule="auto"/>
              <w:jc w:val="both"/>
              <w:rPr>
                <w:sz w:val="24"/>
                <w:szCs w:val="24"/>
              </w:rPr>
            </w:pPr>
          </w:p>
        </w:tc>
        <w:tc>
          <w:tcPr>
            <w:tcW w:w="1039" w:type="dxa"/>
            <w:tcMar>
              <w:top w:w="15" w:type="dxa"/>
              <w:left w:w="15" w:type="dxa"/>
              <w:bottom w:w="15" w:type="dxa"/>
              <w:right w:w="15" w:type="dxa"/>
            </w:tcMar>
            <w:vAlign w:val="center"/>
          </w:tcPr>
          <w:p w14:paraId="2A90B4C4" w14:textId="77777777" w:rsidR="00BA77BE" w:rsidRDefault="00E414B1">
            <w:pPr>
              <w:tabs>
                <w:tab w:val="left" w:pos="1277"/>
              </w:tabs>
              <w:spacing w:line="360" w:lineRule="auto"/>
              <w:jc w:val="both"/>
              <w:rPr>
                <w:sz w:val="24"/>
                <w:szCs w:val="24"/>
              </w:rPr>
            </w:pPr>
            <w:r>
              <w:rPr>
                <w:sz w:val="24"/>
                <w:szCs w:val="24"/>
              </w:rPr>
              <w:t>●●</w:t>
            </w:r>
          </w:p>
        </w:tc>
      </w:tr>
    </w:tbl>
    <w:p w14:paraId="4774022A" w14:textId="77777777" w:rsidR="00BA77BE" w:rsidRDefault="00E414B1">
      <w:pPr>
        <w:tabs>
          <w:tab w:val="left" w:pos="1277"/>
        </w:tabs>
        <w:spacing w:line="360" w:lineRule="auto"/>
        <w:jc w:val="both"/>
      </w:pPr>
      <w:r>
        <w:rPr>
          <w:b/>
          <w:bCs/>
          <w:sz w:val="24"/>
          <w:szCs w:val="24"/>
        </w:rPr>
        <w:t>Legend:</w:t>
      </w:r>
      <w:r>
        <w:rPr>
          <w:sz w:val="24"/>
          <w:szCs w:val="24"/>
        </w:rPr>
        <w:t xml:space="preserve"> ●● = Active period (each cell ≈ two weeks)</w:t>
      </w:r>
    </w:p>
    <w:p w14:paraId="4883D7D4" w14:textId="77777777" w:rsidR="00BA77BE" w:rsidRDefault="00BA77BE">
      <w:pPr>
        <w:tabs>
          <w:tab w:val="left" w:pos="1277"/>
        </w:tabs>
        <w:spacing w:line="360" w:lineRule="auto"/>
        <w:jc w:val="both"/>
        <w:rPr>
          <w:sz w:val="24"/>
          <w:szCs w:val="24"/>
        </w:rPr>
      </w:pPr>
    </w:p>
    <w:p w14:paraId="04FBC04D" w14:textId="77777777" w:rsidR="00BA77BE" w:rsidRDefault="00E414B1">
      <w:pPr>
        <w:tabs>
          <w:tab w:val="left" w:pos="1277"/>
        </w:tabs>
        <w:spacing w:line="360" w:lineRule="auto"/>
        <w:jc w:val="both"/>
        <w:rPr>
          <w:b/>
          <w:bCs/>
          <w:sz w:val="24"/>
          <w:szCs w:val="24"/>
        </w:rPr>
      </w:pPr>
      <w:r>
        <w:rPr>
          <w:b/>
          <w:bCs/>
          <w:sz w:val="24"/>
          <w:szCs w:val="24"/>
        </w:rPr>
        <w:t>6. Limitations of the Study</w:t>
      </w:r>
    </w:p>
    <w:p w14:paraId="490D0D1C" w14:textId="77777777" w:rsidR="00BA77BE" w:rsidRDefault="00E414B1">
      <w:pPr>
        <w:tabs>
          <w:tab w:val="left" w:pos="1277"/>
        </w:tabs>
        <w:spacing w:line="360" w:lineRule="auto"/>
        <w:jc w:val="both"/>
        <w:rPr>
          <w:sz w:val="24"/>
          <w:szCs w:val="24"/>
        </w:rPr>
      </w:pPr>
      <w:r>
        <w:rPr>
          <w:sz w:val="24"/>
          <w:szCs w:val="24"/>
        </w:rPr>
        <w:t>A number of limitations must be noted, despite the fact that this dissertation seeks to offer significant insights into the management of offline and online channels in the Indian footwear sector. The study only uses secondary qualitative data, which limits access to real-time customer input and first-hand managerial viewpoints. Because of this, the interpretations rely on the authenticity and dependability of previously published reports, scholarly research, and industry publications, which could not accurately reflect the most current operational difficulties or strategy changes made by specific companies. Furthermore, the study's time range is restricted to the last five years, which mostly covers the post-pandemic digital transformation period but may miss structural elements or past practices that still have an impact on channel strategies. Another drawback is that the study only looks at the Indian market, which may restrict how broadly the results can be applied to other developing nations with distinct demographic, legal, or technological contexts. Additionally, the results are exploratory and context-dependent because the qualitative approach prioritizes interpretative interpretation above statistical generalization. Finally, access to proprietary business information is constrained, as most corporate strategies and internal performance data are confidential. Despite these drawbacks, the research's credibility is preserved by its methodical thematic analysis and careful selection of reliable sources (Hansen, 2020). Overall, these limitations should be considered when interpreting the findings, but they do not undermine the study’s contribution to understanding dual-channel management in the Indian footwear industry</w:t>
      </w:r>
    </w:p>
    <w:p w14:paraId="14BCBB6C" w14:textId="77777777" w:rsidR="00BA77BE" w:rsidRDefault="00E414B1">
      <w:pPr>
        <w:tabs>
          <w:tab w:val="left" w:pos="1277"/>
        </w:tabs>
        <w:spacing w:line="360" w:lineRule="auto"/>
        <w:jc w:val="both"/>
        <w:rPr>
          <w:b/>
          <w:bCs/>
          <w:sz w:val="24"/>
          <w:szCs w:val="24"/>
        </w:rPr>
      </w:pPr>
      <w:r>
        <w:rPr>
          <w:b/>
          <w:bCs/>
          <w:sz w:val="24"/>
          <w:szCs w:val="24"/>
        </w:rPr>
        <w:t>7. Conclusion</w:t>
      </w:r>
    </w:p>
    <w:p w14:paraId="276EE651" w14:textId="77777777" w:rsidR="00BA77BE" w:rsidRDefault="00E414B1">
      <w:pPr>
        <w:tabs>
          <w:tab w:val="left" w:pos="1277"/>
        </w:tabs>
        <w:spacing w:line="360" w:lineRule="auto"/>
        <w:jc w:val="both"/>
        <w:rPr>
          <w:sz w:val="24"/>
          <w:szCs w:val="24"/>
        </w:rPr>
      </w:pPr>
      <w:r>
        <w:rPr>
          <w:sz w:val="24"/>
          <w:szCs w:val="24"/>
        </w:rPr>
        <w:t xml:space="preserve">At the intersection of conventional and digital commerce is the Indian footwear business. Both opportunities and difficulties in management practice are reflected in the confluence of offline and online platforms. This dissertation seeks to understand how businesses adjust strategy, react to consumer behavior, and use technology to effectively compete through a qualitative, secondary data-based approach framed by the Research Onion methodology (Saunders et al., 2019). The results are anticipated to advance academic knowledge of </w:t>
      </w:r>
      <w:proofErr w:type="spellStart"/>
      <w:r>
        <w:rPr>
          <w:sz w:val="24"/>
          <w:szCs w:val="24"/>
        </w:rPr>
        <w:t>omnichannel</w:t>
      </w:r>
      <w:proofErr w:type="spellEnd"/>
      <w:r>
        <w:rPr>
          <w:sz w:val="24"/>
          <w:szCs w:val="24"/>
        </w:rPr>
        <w:t xml:space="preserve"> company management in developing markets like India, as well as managerial decision-making.</w:t>
      </w:r>
    </w:p>
    <w:p w14:paraId="64868139" w14:textId="77777777" w:rsidR="00BA77BE" w:rsidRDefault="00E414B1">
      <w:pPr>
        <w:tabs>
          <w:tab w:val="left" w:pos="1277"/>
        </w:tabs>
        <w:spacing w:line="360" w:lineRule="auto"/>
        <w:jc w:val="both"/>
        <w:rPr>
          <w:b/>
          <w:bCs/>
          <w:sz w:val="24"/>
          <w:szCs w:val="24"/>
        </w:rPr>
      </w:pPr>
      <w:r>
        <w:rPr>
          <w:b/>
          <w:bCs/>
          <w:sz w:val="24"/>
          <w:szCs w:val="24"/>
        </w:rPr>
        <w:t>Reference (Harvard Style)</w:t>
      </w:r>
    </w:p>
    <w:p w14:paraId="171852B5" w14:textId="77777777" w:rsidR="00BA77BE" w:rsidRDefault="00E414B1">
      <w:pPr>
        <w:tabs>
          <w:tab w:val="left" w:pos="1277"/>
        </w:tabs>
        <w:spacing w:line="360" w:lineRule="auto"/>
        <w:jc w:val="both"/>
      </w:pPr>
      <w:proofErr w:type="spellStart"/>
      <w:r>
        <w:rPr>
          <w:sz w:val="24"/>
          <w:szCs w:val="24"/>
        </w:rPr>
        <w:t>Citius</w:t>
      </w:r>
      <w:proofErr w:type="spellEnd"/>
      <w:r>
        <w:rPr>
          <w:sz w:val="24"/>
          <w:szCs w:val="24"/>
        </w:rPr>
        <w:t xml:space="preserve"> Research (2024) </w:t>
      </w:r>
      <w:r>
        <w:rPr>
          <w:i/>
          <w:iCs/>
          <w:sz w:val="24"/>
          <w:szCs w:val="24"/>
        </w:rPr>
        <w:t>Indian Footwear Market Report 2024: Global Industry Analysis and Forecast 2023–2030</w:t>
      </w:r>
      <w:r>
        <w:rPr>
          <w:sz w:val="24"/>
          <w:szCs w:val="24"/>
        </w:rPr>
        <w:t xml:space="preserve">. Mumbai: </w:t>
      </w:r>
      <w:proofErr w:type="spellStart"/>
      <w:r>
        <w:rPr>
          <w:sz w:val="24"/>
          <w:szCs w:val="24"/>
        </w:rPr>
        <w:t>Citius</w:t>
      </w:r>
      <w:proofErr w:type="spellEnd"/>
      <w:r>
        <w:rPr>
          <w:sz w:val="24"/>
          <w:szCs w:val="24"/>
        </w:rPr>
        <w:t xml:space="preserve"> Insights.</w:t>
      </w:r>
    </w:p>
    <w:p w14:paraId="1B29ABEB" w14:textId="77777777" w:rsidR="00BA77BE" w:rsidRDefault="00E414B1">
      <w:pPr>
        <w:tabs>
          <w:tab w:val="left" w:pos="1277"/>
        </w:tabs>
        <w:spacing w:line="360" w:lineRule="auto"/>
        <w:jc w:val="both"/>
      </w:pPr>
      <w:r>
        <w:rPr>
          <w:sz w:val="24"/>
          <w:szCs w:val="24"/>
        </w:rPr>
        <w:t xml:space="preserve">Grand View Research (2022) </w:t>
      </w:r>
      <w:r>
        <w:rPr>
          <w:i/>
          <w:iCs/>
          <w:sz w:val="24"/>
          <w:szCs w:val="24"/>
        </w:rPr>
        <w:t>E-commerce Footwear Market Size Report 2028</w:t>
      </w:r>
      <w:r>
        <w:rPr>
          <w:sz w:val="24"/>
          <w:szCs w:val="24"/>
        </w:rPr>
        <w:t xml:space="preserve">. [Online]. Available at: </w:t>
      </w:r>
      <w:hyperlink r:id="rId8" w:history="1">
        <w:r>
          <w:rPr>
            <w:rStyle w:val="Hyperlink"/>
            <w:sz w:val="24"/>
            <w:szCs w:val="24"/>
          </w:rPr>
          <w:t>https://www.grandviewresearch.com/industry-analysis/e-commerce-footwear-market-report</w:t>
        </w:r>
      </w:hyperlink>
      <w:r>
        <w:rPr>
          <w:sz w:val="24"/>
          <w:szCs w:val="24"/>
        </w:rPr>
        <w:t xml:space="preserve"> (Accessed: 12 November 2025).</w:t>
      </w:r>
    </w:p>
    <w:p w14:paraId="28B518C2" w14:textId="77777777" w:rsidR="00BA77BE" w:rsidRDefault="00E414B1">
      <w:pPr>
        <w:tabs>
          <w:tab w:val="left" w:pos="1277"/>
        </w:tabs>
        <w:spacing w:line="360" w:lineRule="auto"/>
        <w:jc w:val="both"/>
      </w:pPr>
      <w:r>
        <w:rPr>
          <w:sz w:val="24"/>
          <w:szCs w:val="24"/>
        </w:rPr>
        <w:t xml:space="preserve">Hansen, E. (2020) </w:t>
      </w:r>
      <w:r>
        <w:rPr>
          <w:i/>
          <w:iCs/>
          <w:sz w:val="24"/>
          <w:szCs w:val="24"/>
        </w:rPr>
        <w:t>Qualitative Secondary Research: Using Qualitative Data Collected by Others</w:t>
      </w:r>
      <w:r>
        <w:rPr>
          <w:sz w:val="24"/>
          <w:szCs w:val="24"/>
        </w:rPr>
        <w:t>. London: Sage Publications.</w:t>
      </w:r>
    </w:p>
    <w:p w14:paraId="4683A1C5" w14:textId="77777777" w:rsidR="00BA77BE" w:rsidRDefault="00E414B1">
      <w:pPr>
        <w:tabs>
          <w:tab w:val="left" w:pos="1277"/>
        </w:tabs>
        <w:spacing w:line="360" w:lineRule="auto"/>
        <w:jc w:val="both"/>
      </w:pPr>
      <w:r>
        <w:rPr>
          <w:sz w:val="24"/>
          <w:szCs w:val="24"/>
        </w:rPr>
        <w:t xml:space="preserve">IMARC Group (2025) ‘India Footwear Market to Grow at 10.1% During 2025–2033’, </w:t>
      </w:r>
      <w:r>
        <w:rPr>
          <w:i/>
          <w:iCs/>
          <w:sz w:val="24"/>
          <w:szCs w:val="24"/>
        </w:rPr>
        <w:t>IMARC Research</w:t>
      </w:r>
      <w:r>
        <w:rPr>
          <w:sz w:val="24"/>
          <w:szCs w:val="24"/>
        </w:rPr>
        <w:t xml:space="preserve">, 20 January. [Online]. Available at: </w:t>
      </w:r>
      <w:hyperlink r:id="rId9" w:history="1">
        <w:r>
          <w:rPr>
            <w:rStyle w:val="Hyperlink"/>
            <w:sz w:val="24"/>
            <w:szCs w:val="24"/>
          </w:rPr>
          <w:t>https://www.imarcgroup.com</w:t>
        </w:r>
      </w:hyperlink>
      <w:r>
        <w:rPr>
          <w:sz w:val="24"/>
          <w:szCs w:val="24"/>
        </w:rPr>
        <w:t xml:space="preserve"> (Accessed: 12 November 2025).</w:t>
      </w:r>
    </w:p>
    <w:p w14:paraId="42E1CD7F" w14:textId="77777777" w:rsidR="00BA77BE" w:rsidRDefault="00E414B1">
      <w:pPr>
        <w:tabs>
          <w:tab w:val="left" w:pos="1277"/>
        </w:tabs>
        <w:spacing w:line="360" w:lineRule="auto"/>
        <w:jc w:val="both"/>
      </w:pPr>
      <w:r>
        <w:rPr>
          <w:sz w:val="24"/>
          <w:szCs w:val="24"/>
        </w:rPr>
        <w:t xml:space="preserve">Images Business of Fashion (2024) ‘The Future of Footwear Retail: Inside India’s </w:t>
      </w:r>
      <w:proofErr w:type="spellStart"/>
      <w:r>
        <w:rPr>
          <w:sz w:val="24"/>
          <w:szCs w:val="24"/>
        </w:rPr>
        <w:t>Phygital</w:t>
      </w:r>
      <w:proofErr w:type="spellEnd"/>
      <w:r>
        <w:rPr>
          <w:sz w:val="24"/>
          <w:szCs w:val="24"/>
        </w:rPr>
        <w:t xml:space="preserve"> and Eco-Driven Footwear Boom’, </w:t>
      </w:r>
      <w:r>
        <w:rPr>
          <w:i/>
          <w:iCs/>
          <w:sz w:val="24"/>
          <w:szCs w:val="24"/>
        </w:rPr>
        <w:t>Images Business of Fashion</w:t>
      </w:r>
      <w:r>
        <w:rPr>
          <w:sz w:val="24"/>
          <w:szCs w:val="24"/>
        </w:rPr>
        <w:t xml:space="preserve">, June. [Online]. Available at: </w:t>
      </w:r>
      <w:hyperlink r:id="rId10" w:history="1">
        <w:r>
          <w:rPr>
            <w:rStyle w:val="Hyperlink"/>
            <w:sz w:val="24"/>
            <w:szCs w:val="24"/>
          </w:rPr>
          <w:t>https://www.imagesbof.in</w:t>
        </w:r>
      </w:hyperlink>
      <w:r>
        <w:rPr>
          <w:sz w:val="24"/>
          <w:szCs w:val="24"/>
        </w:rPr>
        <w:t xml:space="preserve"> (Accessed: 12 November 2025).</w:t>
      </w:r>
    </w:p>
    <w:p w14:paraId="6B954D30" w14:textId="77777777" w:rsidR="00BA77BE" w:rsidRDefault="00E414B1">
      <w:pPr>
        <w:tabs>
          <w:tab w:val="left" w:pos="1277"/>
        </w:tabs>
        <w:spacing w:line="360" w:lineRule="auto"/>
        <w:jc w:val="both"/>
      </w:pPr>
      <w:proofErr w:type="spellStart"/>
      <w:r>
        <w:rPr>
          <w:sz w:val="24"/>
          <w:szCs w:val="24"/>
        </w:rPr>
        <w:t>Infomerics</w:t>
      </w:r>
      <w:proofErr w:type="spellEnd"/>
      <w:r>
        <w:rPr>
          <w:sz w:val="24"/>
          <w:szCs w:val="24"/>
        </w:rPr>
        <w:t xml:space="preserve"> Economic Research (2023) </w:t>
      </w:r>
      <w:r>
        <w:rPr>
          <w:i/>
          <w:iCs/>
          <w:sz w:val="24"/>
          <w:szCs w:val="24"/>
        </w:rPr>
        <w:t>Footwear Industry – India June 2023 Report</w:t>
      </w:r>
      <w:r>
        <w:rPr>
          <w:sz w:val="24"/>
          <w:szCs w:val="24"/>
        </w:rPr>
        <w:t xml:space="preserve">. Delhi: </w:t>
      </w:r>
      <w:proofErr w:type="spellStart"/>
      <w:r>
        <w:rPr>
          <w:sz w:val="24"/>
          <w:szCs w:val="24"/>
        </w:rPr>
        <w:t>Infomerics</w:t>
      </w:r>
      <w:proofErr w:type="spellEnd"/>
      <w:r>
        <w:rPr>
          <w:sz w:val="24"/>
          <w:szCs w:val="24"/>
        </w:rPr>
        <w:t xml:space="preserve"> Research.</w:t>
      </w:r>
    </w:p>
    <w:p w14:paraId="59BF1249" w14:textId="77777777" w:rsidR="00BA77BE" w:rsidRDefault="00E414B1">
      <w:pPr>
        <w:tabs>
          <w:tab w:val="left" w:pos="1277"/>
        </w:tabs>
        <w:spacing w:line="360" w:lineRule="auto"/>
        <w:jc w:val="both"/>
      </w:pPr>
      <w:proofErr w:type="spellStart"/>
      <w:r>
        <w:rPr>
          <w:sz w:val="24"/>
          <w:szCs w:val="24"/>
        </w:rPr>
        <w:t>Rajshila</w:t>
      </w:r>
      <w:proofErr w:type="spellEnd"/>
      <w:r>
        <w:rPr>
          <w:sz w:val="24"/>
          <w:szCs w:val="24"/>
        </w:rPr>
        <w:t xml:space="preserve"> (2024) ‘Evolution of India’s Footwear Industry’, </w:t>
      </w:r>
      <w:proofErr w:type="spellStart"/>
      <w:r>
        <w:rPr>
          <w:i/>
          <w:iCs/>
          <w:sz w:val="24"/>
          <w:szCs w:val="24"/>
        </w:rPr>
        <w:t>Rajshila</w:t>
      </w:r>
      <w:proofErr w:type="spellEnd"/>
      <w:r>
        <w:rPr>
          <w:i/>
          <w:iCs/>
          <w:sz w:val="24"/>
          <w:szCs w:val="24"/>
        </w:rPr>
        <w:t xml:space="preserve"> Blog</w:t>
      </w:r>
      <w:r>
        <w:rPr>
          <w:sz w:val="24"/>
          <w:szCs w:val="24"/>
        </w:rPr>
        <w:t>, August. [Online]. Available at: https://www.rajshila.in/blog (Accessed: 12 November 2025).</w:t>
      </w:r>
    </w:p>
    <w:p w14:paraId="122D7149" w14:textId="77777777" w:rsidR="00BA77BE" w:rsidRDefault="00E414B1">
      <w:pPr>
        <w:tabs>
          <w:tab w:val="left" w:pos="1277"/>
        </w:tabs>
        <w:spacing w:line="360" w:lineRule="auto"/>
        <w:jc w:val="both"/>
      </w:pPr>
      <w:proofErr w:type="spellStart"/>
      <w:r>
        <w:rPr>
          <w:sz w:val="24"/>
          <w:szCs w:val="24"/>
        </w:rPr>
        <w:t>ResearchGate</w:t>
      </w:r>
      <w:proofErr w:type="spellEnd"/>
      <w:r>
        <w:rPr>
          <w:sz w:val="24"/>
          <w:szCs w:val="24"/>
        </w:rPr>
        <w:t xml:space="preserve"> (2021) ‘Online Footwear Sales: Drivers and Challenges in Emerging Markets’, </w:t>
      </w:r>
      <w:proofErr w:type="spellStart"/>
      <w:r>
        <w:rPr>
          <w:i/>
          <w:iCs/>
          <w:sz w:val="24"/>
          <w:szCs w:val="24"/>
        </w:rPr>
        <w:t>ResearchGate</w:t>
      </w:r>
      <w:proofErr w:type="spellEnd"/>
      <w:r>
        <w:rPr>
          <w:i/>
          <w:iCs/>
          <w:sz w:val="24"/>
          <w:szCs w:val="24"/>
        </w:rPr>
        <w:t xml:space="preserve"> Papers</w:t>
      </w:r>
      <w:r>
        <w:rPr>
          <w:sz w:val="24"/>
          <w:szCs w:val="24"/>
        </w:rPr>
        <w:t xml:space="preserve">, November. [Online]. Available at: </w:t>
      </w:r>
      <w:hyperlink r:id="rId11" w:history="1">
        <w:r>
          <w:rPr>
            <w:rStyle w:val="Hyperlink"/>
            <w:sz w:val="24"/>
            <w:szCs w:val="24"/>
          </w:rPr>
          <w:t>https://www.researchgate.net/publication/online-footwear-sales</w:t>
        </w:r>
      </w:hyperlink>
      <w:r>
        <w:rPr>
          <w:sz w:val="24"/>
          <w:szCs w:val="24"/>
        </w:rPr>
        <w:t xml:space="preserve"> (Accessed: 12 November 2025).</w:t>
      </w:r>
    </w:p>
    <w:p w14:paraId="745FAD2C" w14:textId="77777777" w:rsidR="00BA77BE" w:rsidRDefault="00E414B1">
      <w:pPr>
        <w:tabs>
          <w:tab w:val="left" w:pos="1277"/>
        </w:tabs>
        <w:spacing w:line="360" w:lineRule="auto"/>
        <w:jc w:val="both"/>
      </w:pPr>
      <w:proofErr w:type="spellStart"/>
      <w:r>
        <w:rPr>
          <w:sz w:val="24"/>
          <w:szCs w:val="24"/>
        </w:rPr>
        <w:t>SkyQuest</w:t>
      </w:r>
      <w:proofErr w:type="spellEnd"/>
      <w:r>
        <w:rPr>
          <w:sz w:val="24"/>
          <w:szCs w:val="24"/>
        </w:rPr>
        <w:t xml:space="preserve"> Analytics (2023) </w:t>
      </w:r>
      <w:r>
        <w:rPr>
          <w:i/>
          <w:iCs/>
          <w:sz w:val="24"/>
          <w:szCs w:val="24"/>
        </w:rPr>
        <w:t>Indian Footwear Market – Industry Analysis and Forecast 2032</w:t>
      </w:r>
      <w:r>
        <w:rPr>
          <w:sz w:val="24"/>
          <w:szCs w:val="24"/>
        </w:rPr>
        <w:t xml:space="preserve">. Ahmedabad: </w:t>
      </w:r>
      <w:proofErr w:type="spellStart"/>
      <w:r>
        <w:rPr>
          <w:sz w:val="24"/>
          <w:szCs w:val="24"/>
        </w:rPr>
        <w:t>SkyQuest</w:t>
      </w:r>
      <w:proofErr w:type="spellEnd"/>
      <w:r>
        <w:rPr>
          <w:sz w:val="24"/>
          <w:szCs w:val="24"/>
        </w:rPr>
        <w:t xml:space="preserve"> Analytics.</w:t>
      </w:r>
    </w:p>
    <w:p w14:paraId="15835EE8" w14:textId="77777777" w:rsidR="00BA77BE" w:rsidRDefault="00E414B1">
      <w:pPr>
        <w:tabs>
          <w:tab w:val="left" w:pos="1277"/>
        </w:tabs>
        <w:spacing w:line="360" w:lineRule="auto"/>
        <w:jc w:val="both"/>
      </w:pPr>
      <w:r>
        <w:rPr>
          <w:sz w:val="24"/>
          <w:szCs w:val="24"/>
        </w:rPr>
        <w:t xml:space="preserve">UK Dissertation Writers (2023) ‘Saunders’ Research Onion – A Step-by-Step Guide’, </w:t>
      </w:r>
      <w:r>
        <w:rPr>
          <w:i/>
          <w:iCs/>
          <w:sz w:val="24"/>
          <w:szCs w:val="24"/>
        </w:rPr>
        <w:t>UK Dissertation Writers Blog</w:t>
      </w:r>
      <w:r>
        <w:rPr>
          <w:sz w:val="24"/>
          <w:szCs w:val="24"/>
        </w:rPr>
        <w:t>, 3 January. [Online]. Available at: https://www.ukdissertationwriters.com/blog/saunders-research-onion (Accessed: 12 November 2025).</w:t>
      </w:r>
    </w:p>
    <w:p w14:paraId="6BDCAFBD" w14:textId="77777777" w:rsidR="00BA77BE" w:rsidRDefault="00E414B1">
      <w:pPr>
        <w:tabs>
          <w:tab w:val="left" w:pos="1277"/>
        </w:tabs>
        <w:spacing w:line="360" w:lineRule="auto"/>
        <w:jc w:val="both"/>
      </w:pPr>
      <w:r>
        <w:rPr>
          <w:sz w:val="24"/>
          <w:szCs w:val="24"/>
        </w:rPr>
        <w:t xml:space="preserve">Saunders, M., Lewis, P. and Thornhill, A. (2019) </w:t>
      </w:r>
      <w:r>
        <w:rPr>
          <w:i/>
          <w:iCs/>
          <w:sz w:val="24"/>
          <w:szCs w:val="24"/>
        </w:rPr>
        <w:t>Research Methods for Business Students</w:t>
      </w:r>
      <w:r>
        <w:rPr>
          <w:sz w:val="24"/>
          <w:szCs w:val="24"/>
        </w:rPr>
        <w:t xml:space="preserve">. 8th </w:t>
      </w:r>
      <w:proofErr w:type="spellStart"/>
      <w:r>
        <w:rPr>
          <w:sz w:val="24"/>
          <w:szCs w:val="24"/>
        </w:rPr>
        <w:t>edn</w:t>
      </w:r>
      <w:proofErr w:type="spellEnd"/>
      <w:r>
        <w:rPr>
          <w:sz w:val="24"/>
          <w:szCs w:val="24"/>
        </w:rPr>
        <w:t>. Harlow: Pearson Education.</w:t>
      </w:r>
    </w:p>
    <w:p w14:paraId="0C4ECE1D" w14:textId="77777777" w:rsidR="00BA77BE" w:rsidRDefault="00BA77BE">
      <w:pPr>
        <w:tabs>
          <w:tab w:val="left" w:pos="1277"/>
        </w:tabs>
        <w:spacing w:line="360" w:lineRule="auto"/>
        <w:jc w:val="both"/>
        <w:rPr>
          <w:sz w:val="24"/>
          <w:szCs w:val="24"/>
        </w:rPr>
      </w:pPr>
    </w:p>
    <w:sectPr w:rsidR="00BA77BE">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7405CC" w14:textId="77777777" w:rsidR="00E414B1" w:rsidRDefault="00E414B1">
      <w:pPr>
        <w:spacing w:after="0" w:line="240" w:lineRule="auto"/>
      </w:pPr>
      <w:r>
        <w:separator/>
      </w:r>
    </w:p>
  </w:endnote>
  <w:endnote w:type="continuationSeparator" w:id="0">
    <w:p w14:paraId="35AE60FC" w14:textId="77777777" w:rsidR="00E414B1" w:rsidRDefault="00E414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43"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panose1 w:val="02020400000000000000"/>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CA4C30" w14:textId="77777777" w:rsidR="00E414B1" w:rsidRDefault="00E414B1">
      <w:pPr>
        <w:spacing w:after="0" w:line="240" w:lineRule="auto"/>
      </w:pPr>
      <w:r>
        <w:rPr>
          <w:color w:val="000000"/>
        </w:rPr>
        <w:separator/>
      </w:r>
    </w:p>
  </w:footnote>
  <w:footnote w:type="continuationSeparator" w:id="0">
    <w:p w14:paraId="6699AD74" w14:textId="77777777" w:rsidR="00E414B1" w:rsidRDefault="00E414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8020BA"/>
    <w:multiLevelType w:val="multilevel"/>
    <w:tmpl w:val="723A7A4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7DBC74E5"/>
    <w:multiLevelType w:val="multilevel"/>
    <w:tmpl w:val="913AEF2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251553478">
    <w:abstractNumId w:val="0"/>
  </w:num>
  <w:num w:numId="2" w16cid:durableId="13929258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revisionView w:inkAnnotations="0"/>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77BE"/>
    <w:rsid w:val="000C0B92"/>
    <w:rsid w:val="003F4105"/>
    <w:rsid w:val="00BA77BE"/>
    <w:rsid w:val="00E414B1"/>
    <w:rsid w:val="00F46A6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613E138"/>
  <w15:docId w15:val="{3D4670BB-7B90-4B5A-8E33-5A5AF64573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SimSun" w:hAnsi="Calibri" w:cs="Times New Roman"/>
        <w:kern w:val="3"/>
        <w:sz w:val="22"/>
        <w:szCs w:val="22"/>
        <w:lang w:val="en-US" w:eastAsia="zh-CN" w:bidi="ar-SA"/>
      </w:rPr>
    </w:rPrDefault>
    <w:pPrDefault>
      <w:pPr>
        <w:autoSpaceDN w:val="0"/>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Cambria" w:hAnsi="Cambria"/>
      <w:color w:val="365F91"/>
      <w:sz w:val="40"/>
      <w:szCs w:val="40"/>
    </w:rPr>
  </w:style>
  <w:style w:type="paragraph" w:styleId="Heading2">
    <w:name w:val="heading 2"/>
    <w:basedOn w:val="Normal"/>
    <w:next w:val="Normal"/>
    <w:uiPriority w:val="9"/>
    <w:unhideWhenUsed/>
    <w:qFormat/>
    <w:pPr>
      <w:keepNext/>
      <w:keepLines/>
      <w:spacing w:before="160" w:after="80"/>
      <w:outlineLvl w:val="1"/>
    </w:pPr>
    <w:rPr>
      <w:rFonts w:ascii="Cambria" w:hAnsi="Cambria"/>
      <w:color w:val="365F91"/>
      <w:sz w:val="32"/>
      <w:szCs w:val="32"/>
    </w:rPr>
  </w:style>
  <w:style w:type="paragraph" w:styleId="Heading3">
    <w:name w:val="heading 3"/>
    <w:basedOn w:val="Normal"/>
    <w:next w:val="Normal"/>
    <w:uiPriority w:val="9"/>
    <w:unhideWhenUsed/>
    <w:qFormat/>
    <w:pPr>
      <w:keepNext/>
      <w:keepLines/>
      <w:spacing w:before="160" w:after="80"/>
      <w:outlineLvl w:val="2"/>
    </w:pPr>
    <w:rPr>
      <w:color w:val="365F9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365F91"/>
    </w:rPr>
  </w:style>
  <w:style w:type="paragraph" w:styleId="Heading5">
    <w:name w:val="heading 5"/>
    <w:basedOn w:val="Normal"/>
    <w:next w:val="Normal"/>
    <w:uiPriority w:val="9"/>
    <w:semiHidden/>
    <w:unhideWhenUsed/>
    <w:qFormat/>
    <w:pPr>
      <w:keepNext/>
      <w:keepLines/>
      <w:spacing w:before="80" w:after="40"/>
      <w:outlineLvl w:val="4"/>
    </w:pPr>
    <w:rPr>
      <w:color w:val="365F91"/>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paragraph" w:styleId="Heading7">
    <w:name w:val="heading 7"/>
    <w:basedOn w:val="Normal"/>
    <w:next w:val="Normal"/>
    <w:pPr>
      <w:keepNext/>
      <w:keepLines/>
      <w:spacing w:before="40" w:after="0"/>
      <w:outlineLvl w:val="6"/>
    </w:pPr>
    <w:rPr>
      <w:color w:val="595959"/>
    </w:rPr>
  </w:style>
  <w:style w:type="paragraph" w:styleId="Heading8">
    <w:name w:val="heading 8"/>
    <w:basedOn w:val="Normal"/>
    <w:next w:val="Normal"/>
    <w:pPr>
      <w:keepNext/>
      <w:keepLines/>
      <w:spacing w:after="0"/>
      <w:outlineLvl w:val="7"/>
    </w:pPr>
    <w:rPr>
      <w:i/>
      <w:iCs/>
      <w:color w:val="272727"/>
    </w:rPr>
  </w:style>
  <w:style w:type="paragraph" w:styleId="Heading9">
    <w:name w:val="heading 9"/>
    <w:basedOn w:val="Normal"/>
    <w:next w:val="Normal"/>
    <w:pPr>
      <w:keepNext/>
      <w:keepLines/>
      <w:spacing w:after="0"/>
      <w:outlineLvl w:val="8"/>
    </w:pPr>
    <w:rPr>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mbria" w:eastAsia="SimSun" w:hAnsi="Cambria" w:cs="Times New Roman"/>
      <w:color w:val="365F91"/>
      <w:sz w:val="40"/>
      <w:szCs w:val="40"/>
    </w:rPr>
  </w:style>
  <w:style w:type="character" w:customStyle="1" w:styleId="Heading2Char">
    <w:name w:val="Heading 2 Char"/>
    <w:basedOn w:val="DefaultParagraphFont"/>
    <w:rPr>
      <w:rFonts w:ascii="Cambria" w:eastAsia="SimSun" w:hAnsi="Cambria" w:cs="Times New Roman"/>
      <w:color w:val="365F91"/>
      <w:sz w:val="32"/>
      <w:szCs w:val="32"/>
    </w:rPr>
  </w:style>
  <w:style w:type="character" w:customStyle="1" w:styleId="Heading3Char">
    <w:name w:val="Heading 3 Char"/>
    <w:basedOn w:val="DefaultParagraphFont"/>
    <w:rPr>
      <w:rFonts w:eastAsia="SimSun" w:cs="Times New Roman"/>
      <w:color w:val="365F91"/>
      <w:sz w:val="28"/>
      <w:szCs w:val="28"/>
    </w:rPr>
  </w:style>
  <w:style w:type="character" w:customStyle="1" w:styleId="Heading4Char">
    <w:name w:val="Heading 4 Char"/>
    <w:basedOn w:val="DefaultParagraphFont"/>
    <w:rPr>
      <w:rFonts w:eastAsia="SimSun" w:cs="Times New Roman"/>
      <w:i/>
      <w:iCs/>
      <w:color w:val="365F91"/>
    </w:rPr>
  </w:style>
  <w:style w:type="character" w:customStyle="1" w:styleId="Heading5Char">
    <w:name w:val="Heading 5 Char"/>
    <w:basedOn w:val="DefaultParagraphFont"/>
    <w:rPr>
      <w:rFonts w:eastAsia="SimSun" w:cs="Times New Roman"/>
      <w:color w:val="365F91"/>
    </w:rPr>
  </w:style>
  <w:style w:type="character" w:customStyle="1" w:styleId="Heading6Char">
    <w:name w:val="Heading 6 Char"/>
    <w:basedOn w:val="DefaultParagraphFont"/>
    <w:rPr>
      <w:rFonts w:eastAsia="SimSun" w:cs="Times New Roman"/>
      <w:i/>
      <w:iCs/>
      <w:color w:val="595959"/>
    </w:rPr>
  </w:style>
  <w:style w:type="character" w:customStyle="1" w:styleId="Heading7Char">
    <w:name w:val="Heading 7 Char"/>
    <w:basedOn w:val="DefaultParagraphFont"/>
    <w:rPr>
      <w:rFonts w:eastAsia="SimSun" w:cs="Times New Roman"/>
      <w:color w:val="595959"/>
    </w:rPr>
  </w:style>
  <w:style w:type="character" w:customStyle="1" w:styleId="Heading8Char">
    <w:name w:val="Heading 8 Char"/>
    <w:basedOn w:val="DefaultParagraphFont"/>
    <w:rPr>
      <w:rFonts w:eastAsia="SimSun" w:cs="Times New Roman"/>
      <w:i/>
      <w:iCs/>
      <w:color w:val="272727"/>
    </w:rPr>
  </w:style>
  <w:style w:type="character" w:customStyle="1" w:styleId="Heading9Char">
    <w:name w:val="Heading 9 Char"/>
    <w:basedOn w:val="DefaultParagraphFont"/>
    <w:rPr>
      <w:rFonts w:eastAsia="SimSun" w:cs="Times New Roman"/>
      <w:color w:val="272727"/>
    </w:rPr>
  </w:style>
  <w:style w:type="paragraph" w:styleId="Title">
    <w:name w:val="Title"/>
    <w:basedOn w:val="Normal"/>
    <w:next w:val="Normal"/>
    <w:uiPriority w:val="10"/>
    <w:qFormat/>
    <w:pPr>
      <w:spacing w:after="80" w:line="240" w:lineRule="auto"/>
    </w:pPr>
    <w:rPr>
      <w:rFonts w:ascii="Cambria" w:hAnsi="Cambria"/>
      <w:spacing w:val="-10"/>
      <w:sz w:val="56"/>
      <w:szCs w:val="56"/>
    </w:rPr>
  </w:style>
  <w:style w:type="character" w:customStyle="1" w:styleId="TitleChar">
    <w:name w:val="Title Char"/>
    <w:basedOn w:val="DefaultParagraphFont"/>
    <w:rPr>
      <w:rFonts w:ascii="Cambria" w:eastAsia="SimSun" w:hAnsi="Cambria" w:cs="Times New Roman"/>
      <w:spacing w:val="-10"/>
      <w:kern w:val="3"/>
      <w:sz w:val="56"/>
      <w:szCs w:val="56"/>
    </w:rPr>
  </w:style>
  <w:style w:type="paragraph" w:styleId="Subtitle">
    <w:name w:val="Subtitle"/>
    <w:basedOn w:val="Normal"/>
    <w:next w:val="Normal"/>
    <w:uiPriority w:val="11"/>
    <w:qFormat/>
    <w:pPr>
      <w:spacing w:after="160"/>
    </w:pPr>
    <w:rPr>
      <w:color w:val="595959"/>
      <w:spacing w:val="15"/>
      <w:sz w:val="28"/>
      <w:szCs w:val="28"/>
    </w:rPr>
  </w:style>
  <w:style w:type="character" w:customStyle="1" w:styleId="SubtitleChar">
    <w:name w:val="Subtitle Char"/>
    <w:basedOn w:val="DefaultParagraphFont"/>
    <w:rPr>
      <w:rFonts w:eastAsia="SimSun" w:cs="Times New Roman"/>
      <w:color w:val="595959"/>
      <w:spacing w:val="15"/>
      <w:sz w:val="28"/>
      <w:szCs w:val="28"/>
    </w:rPr>
  </w:style>
  <w:style w:type="paragraph" w:styleId="Quote">
    <w:name w:val="Quote"/>
    <w:basedOn w:val="Normal"/>
    <w:next w:val="Normal"/>
    <w:pPr>
      <w:spacing w:before="160" w:after="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pPr>
  </w:style>
  <w:style w:type="character" w:styleId="IntenseEmphasis">
    <w:name w:val="Intense Emphasis"/>
    <w:basedOn w:val="DefaultParagraphFont"/>
    <w:rPr>
      <w:i/>
      <w:iCs/>
      <w:color w:val="365F91"/>
    </w:rPr>
  </w:style>
  <w:style w:type="paragraph" w:styleId="IntenseQuote">
    <w:name w:val="Intense Quote"/>
    <w:basedOn w:val="Normal"/>
    <w:next w:val="Normal"/>
    <w:pPr>
      <w:pBdr>
        <w:top w:val="single" w:sz="4" w:space="10" w:color="365F91"/>
        <w:bottom w:val="single" w:sz="4" w:space="10" w:color="365F91"/>
      </w:pBdr>
      <w:spacing w:before="360" w:after="360"/>
      <w:ind w:left="864" w:right="864"/>
      <w:jc w:val="center"/>
    </w:pPr>
    <w:rPr>
      <w:i/>
      <w:iCs/>
      <w:color w:val="365F91"/>
    </w:rPr>
  </w:style>
  <w:style w:type="character" w:customStyle="1" w:styleId="IntenseQuoteChar">
    <w:name w:val="Intense Quote Char"/>
    <w:basedOn w:val="DefaultParagraphFont"/>
    <w:rPr>
      <w:i/>
      <w:iCs/>
      <w:color w:val="365F91"/>
    </w:rPr>
  </w:style>
  <w:style w:type="character" w:styleId="IntenseReference">
    <w:name w:val="Intense Reference"/>
    <w:basedOn w:val="DefaultParagraphFont"/>
    <w:rPr>
      <w:b/>
      <w:bCs/>
      <w:smallCaps/>
      <w:color w:val="365F91"/>
      <w:spacing w:val="5"/>
    </w:rPr>
  </w:style>
  <w:style w:type="character" w:styleId="Hyperlink">
    <w:name w:val="Hyperlink"/>
    <w:basedOn w:val="DefaultParagraphFont"/>
    <w:rPr>
      <w:color w:val="0000FF"/>
      <w:u w:val="single"/>
    </w:rPr>
  </w:style>
  <w:style w:type="character" w:styleId="UnresolvedMention">
    <w:name w:val="Unresolved Mention"/>
    <w:basedOn w:val="DefaultParagraphFont"/>
    <w:rPr>
      <w:color w:val="605E5C"/>
      <w:shd w:val="clear" w:color="auto" w:fill="E1DFDD"/>
    </w:rPr>
  </w:style>
  <w:style w:type="character" w:styleId="Strong">
    <w:name w:val="Strong"/>
    <w:basedOn w:val="DefaultParagraphFont"/>
    <w:rPr>
      <w:b/>
      <w:bCs/>
    </w:rPr>
  </w:style>
  <w:style w:type="paragraph" w:styleId="NormalWeb">
    <w:name w:val="Normal (Web)"/>
    <w:basedOn w:val="Normal"/>
    <w:pPr>
      <w:suppressAutoHyphens w:val="0"/>
      <w:spacing w:before="100" w:after="100" w:line="240" w:lineRule="auto"/>
    </w:pPr>
    <w:rPr>
      <w:rFonts w:ascii="Times New Roman" w:eastAsia="Times New Roman" w:hAnsi="Times New Roman"/>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grandviewresearch.com/industry-analysis/e-commerce-footwear-market-report?utm_source=chatgpt.com" TargetMode="External"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researchgate.net/publication/online-footwear-sales" TargetMode="External" /><Relationship Id="rId5" Type="http://schemas.openxmlformats.org/officeDocument/2006/relationships/footnotes" Target="footnotes.xml" /><Relationship Id="rId10" Type="http://schemas.openxmlformats.org/officeDocument/2006/relationships/hyperlink" Target="https://www.imagesbof.in" TargetMode="External" /><Relationship Id="rId4" Type="http://schemas.openxmlformats.org/officeDocument/2006/relationships/webSettings" Target="webSettings.xml" /><Relationship Id="rId9" Type="http://schemas.openxmlformats.org/officeDocument/2006/relationships/hyperlink" Target="https://www.imarcgroup.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3485</Words>
  <Characters>19868</Characters>
  <Application>Microsoft Office Word</Application>
  <DocSecurity>0</DocSecurity>
  <Lines>165</Lines>
  <Paragraphs>46</Paragraphs>
  <ScaleCrop>false</ScaleCrop>
  <Company/>
  <LinksUpToDate>false</LinksUpToDate>
  <CharactersWithSpaces>23307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Farjana Yeasmin</dc:creator>
  <dc:description/>
  <cp:lastModifiedBy>Farjana Yeasmin</cp:lastModifiedBy>
  <cp:revision>2</cp:revision>
  <dcterms:created xsi:type="dcterms:W3CDTF">2025-11-19T17:34:00Z</dcterms:created>
  <dcterms:modified xsi:type="dcterms:W3CDTF">2025-11-19T17:34:00Z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0fc965f1-638c-4a2d-a0cf-546fbebfacff</vt:lpwstr>
  </property>
</Properties>
</file>