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5209" w:rsidRPr="00605209" w:rsidRDefault="00605209" w:rsidP="00605209">
      <w:pPr>
        <w:spacing w:line="360" w:lineRule="auto"/>
        <w:jc w:val="both"/>
        <w:rPr>
          <w:rFonts w:ascii="Arial" w:hAnsi="Arial" w:cs="Arial"/>
        </w:rPr>
      </w:pPr>
    </w:p>
    <w:p w:rsidR="00605209" w:rsidRPr="00605209" w:rsidRDefault="00605209" w:rsidP="00605209">
      <w:pPr>
        <w:spacing w:line="360" w:lineRule="auto"/>
        <w:jc w:val="both"/>
        <w:rPr>
          <w:rFonts w:ascii="Arial" w:hAnsi="Arial" w:cs="Arial"/>
        </w:rPr>
      </w:pPr>
    </w:p>
    <w:p w:rsidR="00605209" w:rsidRPr="00605209" w:rsidRDefault="00605209" w:rsidP="00605209">
      <w:pPr>
        <w:spacing w:line="360" w:lineRule="auto"/>
        <w:jc w:val="both"/>
        <w:rPr>
          <w:rFonts w:ascii="Arial" w:hAnsi="Arial" w:cs="Arial"/>
        </w:rPr>
      </w:pPr>
    </w:p>
    <w:p w:rsidR="00605209" w:rsidRPr="00340B34" w:rsidRDefault="00605209" w:rsidP="00605209">
      <w:pPr>
        <w:spacing w:line="360" w:lineRule="auto"/>
        <w:jc w:val="center"/>
        <w:rPr>
          <w:rFonts w:ascii="Arial" w:hAnsi="Arial" w:cs="Arial"/>
          <w:b/>
          <w:bCs/>
          <w:sz w:val="32"/>
          <w:szCs w:val="32"/>
        </w:rPr>
      </w:pPr>
      <w:r w:rsidRPr="00340B34">
        <w:rPr>
          <w:rFonts w:ascii="Arial" w:hAnsi="Arial" w:cs="Arial"/>
          <w:b/>
          <w:bCs/>
          <w:sz w:val="32"/>
          <w:szCs w:val="32"/>
        </w:rPr>
        <w:t>Reflective Learning Log</w:t>
      </w:r>
    </w:p>
    <w:p w:rsidR="00605209" w:rsidRPr="00340B34" w:rsidRDefault="00605209" w:rsidP="00605209">
      <w:pPr>
        <w:spacing w:line="360" w:lineRule="auto"/>
        <w:jc w:val="center"/>
        <w:rPr>
          <w:rFonts w:ascii="Arial" w:hAnsi="Arial" w:cs="Arial"/>
          <w:b/>
          <w:bCs/>
          <w:sz w:val="32"/>
          <w:szCs w:val="32"/>
        </w:rPr>
      </w:pPr>
    </w:p>
    <w:p w:rsidR="00605209" w:rsidRPr="00340B34" w:rsidRDefault="00605209" w:rsidP="00605209">
      <w:pPr>
        <w:spacing w:line="360" w:lineRule="auto"/>
        <w:jc w:val="center"/>
        <w:rPr>
          <w:rFonts w:ascii="Arial" w:hAnsi="Arial" w:cs="Arial"/>
          <w:sz w:val="32"/>
          <w:szCs w:val="32"/>
        </w:rPr>
      </w:pPr>
      <w:r w:rsidRPr="00340B34">
        <w:rPr>
          <w:rFonts w:ascii="Arial" w:hAnsi="Arial" w:cs="Arial"/>
          <w:b/>
          <w:bCs/>
          <w:sz w:val="32"/>
          <w:szCs w:val="32"/>
        </w:rPr>
        <w:t>Placement at Novotel London Bridge</w:t>
      </w:r>
    </w:p>
    <w:p w:rsidR="00605209" w:rsidRPr="00340B34" w:rsidRDefault="00605209" w:rsidP="00605209">
      <w:pPr>
        <w:spacing w:line="360" w:lineRule="auto"/>
        <w:jc w:val="center"/>
        <w:rPr>
          <w:rFonts w:ascii="Arial" w:hAnsi="Arial" w:cs="Arial"/>
          <w:b/>
          <w:bCs/>
          <w:sz w:val="32"/>
          <w:szCs w:val="32"/>
        </w:rPr>
      </w:pPr>
    </w:p>
    <w:p w:rsidR="00605209" w:rsidRPr="00340B34" w:rsidRDefault="00605209" w:rsidP="00605209">
      <w:pPr>
        <w:spacing w:line="360" w:lineRule="auto"/>
        <w:jc w:val="center"/>
        <w:rPr>
          <w:rFonts w:ascii="Arial" w:hAnsi="Arial" w:cs="Arial"/>
          <w:b/>
          <w:bCs/>
          <w:sz w:val="32"/>
          <w:szCs w:val="32"/>
        </w:rPr>
      </w:pPr>
    </w:p>
    <w:p w:rsidR="00605209" w:rsidRPr="00340B34" w:rsidRDefault="00605209" w:rsidP="00605209">
      <w:pPr>
        <w:spacing w:line="360" w:lineRule="auto"/>
        <w:jc w:val="center"/>
        <w:rPr>
          <w:rFonts w:ascii="Arial" w:hAnsi="Arial" w:cs="Arial"/>
          <w:b/>
          <w:bCs/>
          <w:sz w:val="32"/>
          <w:szCs w:val="32"/>
        </w:rPr>
      </w:pPr>
    </w:p>
    <w:p w:rsidR="00FA6313" w:rsidRPr="00FA6313" w:rsidRDefault="00605209" w:rsidP="00FA6313">
      <w:pPr>
        <w:spacing w:line="360" w:lineRule="auto"/>
        <w:jc w:val="center"/>
        <w:rPr>
          <w:rFonts w:ascii="Arial" w:eastAsia="Calibri" w:hAnsi="Arial" w:cs="Arial"/>
          <w:b/>
          <w:bCs/>
          <w:sz w:val="32"/>
          <w:szCs w:val="32"/>
        </w:rPr>
      </w:pPr>
      <w:r w:rsidRPr="00340B34">
        <w:rPr>
          <w:rFonts w:ascii="Arial" w:eastAsia="Calibri" w:hAnsi="Arial" w:cs="Arial"/>
          <w:b/>
          <w:bCs/>
          <w:sz w:val="32"/>
          <w:szCs w:val="32"/>
        </w:rPr>
        <w:t xml:space="preserve">Student Name: Catalina </w:t>
      </w:r>
      <w:proofErr w:type="spellStart"/>
      <w:r w:rsidRPr="00340B34">
        <w:rPr>
          <w:rFonts w:ascii="Arial" w:eastAsia="Calibri" w:hAnsi="Arial" w:cs="Arial"/>
          <w:b/>
          <w:bCs/>
          <w:sz w:val="32"/>
          <w:szCs w:val="32"/>
        </w:rPr>
        <w:t>Chirila</w:t>
      </w:r>
      <w:proofErr w:type="spellEnd"/>
      <w:r w:rsidRPr="00340B34">
        <w:rPr>
          <w:rFonts w:ascii="Arial" w:eastAsia="Calibri" w:hAnsi="Arial" w:cs="Arial"/>
          <w:b/>
          <w:bCs/>
          <w:sz w:val="32"/>
          <w:szCs w:val="32"/>
        </w:rPr>
        <w:br/>
        <w:t>Student Number: 2233497</w:t>
      </w:r>
      <w:r w:rsidRPr="00340B34">
        <w:rPr>
          <w:rFonts w:ascii="Arial" w:eastAsia="Calibri" w:hAnsi="Arial" w:cs="Arial"/>
          <w:b/>
          <w:bCs/>
          <w:sz w:val="32"/>
          <w:szCs w:val="32"/>
        </w:rPr>
        <w:br/>
        <w:t xml:space="preserve">Module: </w:t>
      </w:r>
      <w:r w:rsidR="00FA6313" w:rsidRPr="00FA6313">
        <w:rPr>
          <w:rFonts w:ascii="Arial" w:eastAsia="Calibri" w:hAnsi="Arial" w:cs="Arial"/>
          <w:b/>
          <w:bCs/>
          <w:sz w:val="32"/>
          <w:szCs w:val="32"/>
        </w:rPr>
        <w:t>Managing Hotel Administration</w:t>
      </w:r>
    </w:p>
    <w:p w:rsidR="00605209" w:rsidRPr="00AD4904" w:rsidRDefault="00605209" w:rsidP="00605209">
      <w:pPr>
        <w:spacing w:line="360" w:lineRule="auto"/>
        <w:jc w:val="center"/>
        <w:rPr>
          <w:rFonts w:ascii="Arial" w:eastAsia="Calibri" w:hAnsi="Arial" w:cs="Arial"/>
          <w:b/>
          <w:bCs/>
          <w:sz w:val="32"/>
          <w:szCs w:val="32"/>
        </w:rPr>
      </w:pPr>
    </w:p>
    <w:p w:rsidR="00605209" w:rsidRPr="00340B34" w:rsidRDefault="00605209" w:rsidP="00605209">
      <w:pPr>
        <w:spacing w:line="360" w:lineRule="auto"/>
        <w:jc w:val="center"/>
        <w:rPr>
          <w:rFonts w:ascii="Arial" w:eastAsia="Calibri" w:hAnsi="Arial" w:cs="Arial"/>
          <w:b/>
          <w:bCs/>
          <w:sz w:val="32"/>
          <w:szCs w:val="32"/>
        </w:rPr>
      </w:pPr>
    </w:p>
    <w:p w:rsidR="00605209" w:rsidRPr="00340B34" w:rsidRDefault="00605209" w:rsidP="00605209">
      <w:pPr>
        <w:spacing w:line="360" w:lineRule="auto"/>
        <w:jc w:val="center"/>
        <w:rPr>
          <w:rFonts w:ascii="Arial" w:eastAsia="Calibri" w:hAnsi="Arial" w:cs="Arial"/>
          <w:b/>
          <w:bCs/>
          <w:sz w:val="32"/>
          <w:szCs w:val="32"/>
        </w:rPr>
      </w:pPr>
      <w:r w:rsidRPr="00340B34">
        <w:rPr>
          <w:rFonts w:ascii="Arial" w:eastAsia="Calibri" w:hAnsi="Arial" w:cs="Arial"/>
          <w:b/>
          <w:bCs/>
          <w:sz w:val="32"/>
          <w:szCs w:val="32"/>
        </w:rPr>
        <w:t>Module no: BMIH600</w:t>
      </w:r>
      <w:r w:rsidR="00FA6313">
        <w:rPr>
          <w:rFonts w:ascii="Arial" w:eastAsia="Calibri" w:hAnsi="Arial" w:cs="Arial"/>
          <w:b/>
          <w:bCs/>
          <w:sz w:val="32"/>
          <w:szCs w:val="32"/>
        </w:rPr>
        <w:t>4</w:t>
      </w:r>
    </w:p>
    <w:p w:rsidR="00605209" w:rsidRDefault="00605209" w:rsidP="00605209">
      <w:pPr>
        <w:spacing w:line="360" w:lineRule="auto"/>
        <w:jc w:val="center"/>
        <w:rPr>
          <w:rFonts w:ascii="Arial" w:eastAsia="Calibri" w:hAnsi="Arial" w:cs="Arial"/>
          <w:b/>
          <w:bCs/>
          <w:sz w:val="32"/>
          <w:szCs w:val="32"/>
        </w:rPr>
      </w:pPr>
      <w:r w:rsidRPr="00340B34">
        <w:rPr>
          <w:rFonts w:ascii="Arial" w:eastAsia="Calibri" w:hAnsi="Arial" w:cs="Arial"/>
          <w:b/>
          <w:bCs/>
          <w:sz w:val="32"/>
          <w:szCs w:val="32"/>
        </w:rPr>
        <w:t xml:space="preserve">Lecturer: Giulia </w:t>
      </w:r>
      <w:proofErr w:type="spellStart"/>
      <w:r w:rsidRPr="00340B34">
        <w:rPr>
          <w:rFonts w:ascii="Arial" w:eastAsia="Calibri" w:hAnsi="Arial" w:cs="Arial"/>
          <w:b/>
          <w:bCs/>
          <w:sz w:val="32"/>
          <w:szCs w:val="32"/>
        </w:rPr>
        <w:t>Chifari</w:t>
      </w:r>
      <w:proofErr w:type="spellEnd"/>
    </w:p>
    <w:p w:rsidR="00605209" w:rsidRDefault="00605209" w:rsidP="00605209">
      <w:pPr>
        <w:spacing w:line="360" w:lineRule="auto"/>
        <w:jc w:val="center"/>
        <w:rPr>
          <w:rFonts w:ascii="Arial" w:eastAsia="Calibri" w:hAnsi="Arial" w:cs="Arial"/>
          <w:b/>
          <w:bCs/>
          <w:sz w:val="32"/>
          <w:szCs w:val="32"/>
        </w:rPr>
      </w:pPr>
      <w:r>
        <w:rPr>
          <w:rFonts w:ascii="Arial" w:eastAsia="Calibri" w:hAnsi="Arial" w:cs="Arial"/>
          <w:b/>
          <w:bCs/>
          <w:sz w:val="32"/>
          <w:szCs w:val="32"/>
        </w:rPr>
        <w:t>Wordcount: 12</w:t>
      </w:r>
      <w:r w:rsidR="00534E27">
        <w:rPr>
          <w:rFonts w:ascii="Arial" w:eastAsia="Calibri" w:hAnsi="Arial" w:cs="Arial"/>
          <w:b/>
          <w:bCs/>
          <w:sz w:val="32"/>
          <w:szCs w:val="32"/>
        </w:rPr>
        <w:t>77</w:t>
      </w:r>
    </w:p>
    <w:p w:rsidR="00605209" w:rsidRDefault="00605209" w:rsidP="00605209">
      <w:pPr>
        <w:spacing w:line="360" w:lineRule="auto"/>
        <w:jc w:val="center"/>
        <w:rPr>
          <w:rFonts w:ascii="Arial" w:eastAsia="Calibri" w:hAnsi="Arial" w:cs="Arial"/>
          <w:b/>
          <w:bCs/>
          <w:sz w:val="32"/>
          <w:szCs w:val="32"/>
        </w:rPr>
      </w:pPr>
    </w:p>
    <w:p w:rsidR="00605209" w:rsidRPr="00340B34" w:rsidRDefault="00605209" w:rsidP="00605209">
      <w:pPr>
        <w:spacing w:line="360" w:lineRule="auto"/>
        <w:jc w:val="center"/>
        <w:rPr>
          <w:rFonts w:ascii="Arial" w:eastAsia="Calibri" w:hAnsi="Arial" w:cs="Arial"/>
          <w:b/>
          <w:bCs/>
          <w:sz w:val="32"/>
          <w:szCs w:val="32"/>
        </w:rPr>
      </w:pPr>
    </w:p>
    <w:p w:rsidR="00605209" w:rsidRPr="00340B34" w:rsidRDefault="00605209" w:rsidP="00605209">
      <w:pPr>
        <w:spacing w:line="360" w:lineRule="auto"/>
        <w:jc w:val="both"/>
        <w:rPr>
          <w:rFonts w:ascii="Arial" w:eastAsia="Times New Roman" w:hAnsi="Arial" w:cs="Arial"/>
        </w:rPr>
      </w:pPr>
    </w:p>
    <w:p w:rsidR="00605209" w:rsidRPr="00340B34" w:rsidRDefault="00605209" w:rsidP="00605209">
      <w:pPr>
        <w:tabs>
          <w:tab w:val="left" w:pos="2434"/>
        </w:tabs>
        <w:spacing w:line="360" w:lineRule="auto"/>
        <w:jc w:val="both"/>
        <w:rPr>
          <w:rFonts w:ascii="Arial" w:eastAsia="Calibri" w:hAnsi="Arial" w:cs="Arial"/>
          <w:b/>
          <w:bCs/>
        </w:rPr>
      </w:pPr>
    </w:p>
    <w:p w:rsidR="00605209" w:rsidRPr="00340B34" w:rsidRDefault="00605209" w:rsidP="00605209">
      <w:pPr>
        <w:spacing w:line="360" w:lineRule="auto"/>
        <w:jc w:val="both"/>
        <w:rPr>
          <w:rFonts w:ascii="Arial" w:hAnsi="Arial" w:cs="Arial"/>
        </w:rPr>
      </w:pPr>
      <w:r w:rsidRPr="00340B34">
        <w:rPr>
          <w:rFonts w:ascii="Arial" w:hAnsi="Arial" w:cs="Arial"/>
          <w:color w:val="000000"/>
        </w:rPr>
        <w:t xml:space="preserve">I acknowledge that I used Chat GPT, available at </w:t>
      </w:r>
      <w:hyperlink r:id="rId5" w:history="1">
        <w:r w:rsidRPr="00340B34">
          <w:rPr>
            <w:rStyle w:val="Hyperlink"/>
            <w:rFonts w:ascii="Arial" w:hAnsi="Arial" w:cs="Arial"/>
          </w:rPr>
          <w:t>https://chatgpt.com</w:t>
        </w:r>
      </w:hyperlink>
      <w:r w:rsidRPr="00340B34">
        <w:rPr>
          <w:rFonts w:ascii="Arial" w:hAnsi="Arial" w:cs="Arial"/>
          <w:color w:val="000000"/>
        </w:rPr>
        <w:t xml:space="preserve"> , an AI language model, to assist in structuring my assignment and refining the clarity of my work. I used Grammarly to assist with spelling and additionally I used My bib for my references available at: </w:t>
      </w:r>
      <w:hyperlink r:id="rId6" w:anchor="/projects/JbJ6wM/citations" w:history="1">
        <w:r w:rsidRPr="00340B34">
          <w:rPr>
            <w:rStyle w:val="Hyperlink"/>
            <w:rFonts w:ascii="Arial" w:hAnsi="Arial" w:cs="Arial"/>
          </w:rPr>
          <w:t>https://www.mybib.com/#/projects/JbJ6wM/citations</w:t>
        </w:r>
      </w:hyperlink>
      <w:r w:rsidRPr="00340B34">
        <w:rPr>
          <w:rStyle w:val="Hyperlink"/>
          <w:rFonts w:ascii="Arial" w:hAnsi="Arial" w:cs="Arial"/>
        </w:rPr>
        <w:t xml:space="preserve">. </w:t>
      </w:r>
    </w:p>
    <w:p w:rsidR="00605209" w:rsidRDefault="00605209" w:rsidP="00605209"/>
    <w:p w:rsidR="00605209" w:rsidRPr="00605209" w:rsidRDefault="00605209" w:rsidP="00605209">
      <w:pPr>
        <w:spacing w:line="360" w:lineRule="auto"/>
        <w:jc w:val="both"/>
        <w:rPr>
          <w:rFonts w:ascii="Arial" w:hAnsi="Arial" w:cs="Arial"/>
        </w:rPr>
      </w:pPr>
    </w:p>
    <w:p w:rsidR="00605209" w:rsidRPr="00605209" w:rsidRDefault="00605209" w:rsidP="00605209">
      <w:pPr>
        <w:spacing w:line="360" w:lineRule="auto"/>
        <w:jc w:val="both"/>
        <w:rPr>
          <w:rFonts w:ascii="Arial" w:hAnsi="Arial" w:cs="Arial"/>
        </w:rPr>
      </w:pPr>
    </w:p>
    <w:p w:rsidR="00605209" w:rsidRPr="00605209" w:rsidRDefault="00605209" w:rsidP="00605209">
      <w:pPr>
        <w:spacing w:line="360" w:lineRule="auto"/>
        <w:jc w:val="both"/>
        <w:rPr>
          <w:rFonts w:ascii="Arial" w:hAnsi="Arial" w:cs="Arial"/>
        </w:rPr>
      </w:pPr>
    </w:p>
    <w:p w:rsidR="00605209" w:rsidRPr="00605209" w:rsidRDefault="00605209" w:rsidP="00605209">
      <w:pPr>
        <w:spacing w:before="100" w:beforeAutospacing="1" w:after="100" w:afterAutospacing="1" w:line="360" w:lineRule="auto"/>
        <w:jc w:val="both"/>
        <w:outlineLvl w:val="2"/>
        <w:rPr>
          <w:rFonts w:ascii="Arial" w:eastAsia="Times New Roman" w:hAnsi="Arial" w:cs="Arial"/>
          <w:b/>
          <w:bCs/>
          <w:color w:val="000000"/>
        </w:rPr>
      </w:pPr>
      <w:r w:rsidRPr="00605209">
        <w:rPr>
          <w:rFonts w:ascii="Arial" w:eastAsia="Times New Roman" w:hAnsi="Arial" w:cs="Arial"/>
          <w:b/>
          <w:bCs/>
          <w:color w:val="000000"/>
        </w:rPr>
        <w:lastRenderedPageBreak/>
        <w:t>Introduction</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During my Level 6 hotel placement at Novotel London Bridge, I was positioned within the Human Resources (HR) department, primarily observing the daily functions of the Talent &amp; Culture team. The HR department at Novotel plays a central role in supporting employee well-being, recruitment, training, and compliance with labour regulations. It ensures that staffing aligns with brand standards and supports managers in building a motivated, high-performing workforce (Armstrong &amp; Taylor, 2020).</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My duties during this placement were limited to shadowing HR staff and assisting with small tasks such as reviewing CVs, observing interviews, and sitting in on training sessions. Despite the limited scope, this experience gave me valuable exposure to the inner workings of HR in a high-traffic hospitality setting.</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At the outset, I aimed to:</w:t>
      </w:r>
    </w:p>
    <w:p w:rsidR="00605209" w:rsidRPr="00605209" w:rsidRDefault="00605209" w:rsidP="00605209">
      <w:pPr>
        <w:numPr>
          <w:ilvl w:val="0"/>
          <w:numId w:val="1"/>
        </w:num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Understand how recruitment and onboarding support hotel operations.</w:t>
      </w:r>
    </w:p>
    <w:p w:rsidR="00605209" w:rsidRPr="00605209" w:rsidRDefault="00605209" w:rsidP="00605209">
      <w:pPr>
        <w:numPr>
          <w:ilvl w:val="0"/>
          <w:numId w:val="1"/>
        </w:num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Observe the practical use of HR systems and administrative tools.</w:t>
      </w:r>
    </w:p>
    <w:p w:rsidR="00605209" w:rsidRPr="00605209" w:rsidRDefault="00605209" w:rsidP="00605209">
      <w:pPr>
        <w:numPr>
          <w:ilvl w:val="0"/>
          <w:numId w:val="1"/>
        </w:num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Reflect on the leadership and communication styles used in HR settings.</w:t>
      </w:r>
    </w:p>
    <w:p w:rsidR="00605209" w:rsidRPr="00605209" w:rsidRDefault="00605209" w:rsidP="00605209">
      <w:pPr>
        <w:spacing w:line="360" w:lineRule="auto"/>
        <w:jc w:val="both"/>
        <w:rPr>
          <w:rFonts w:ascii="Arial" w:eastAsia="Times New Roman" w:hAnsi="Arial" w:cs="Arial"/>
        </w:rPr>
      </w:pPr>
    </w:p>
    <w:p w:rsidR="00605209" w:rsidRPr="00605209" w:rsidRDefault="00605209" w:rsidP="00605209">
      <w:pPr>
        <w:spacing w:before="100" w:beforeAutospacing="1" w:after="100" w:afterAutospacing="1" w:line="360" w:lineRule="auto"/>
        <w:jc w:val="both"/>
        <w:outlineLvl w:val="2"/>
        <w:rPr>
          <w:rFonts w:ascii="Arial" w:eastAsia="Times New Roman" w:hAnsi="Arial" w:cs="Arial"/>
          <w:b/>
          <w:bCs/>
          <w:color w:val="000000"/>
        </w:rPr>
      </w:pPr>
      <w:r w:rsidRPr="00605209">
        <w:rPr>
          <w:rFonts w:ascii="Arial" w:eastAsia="Times New Roman" w:hAnsi="Arial" w:cs="Arial"/>
          <w:b/>
          <w:bCs/>
          <w:color w:val="000000"/>
        </w:rPr>
        <w:t>Section 1: Role Reflection (Using Gibbs’ Reflective Cycle)</w:t>
      </w:r>
    </w:p>
    <w:p w:rsidR="00605209" w:rsidRPr="00605209" w:rsidRDefault="00605209" w:rsidP="00605209">
      <w:pPr>
        <w:spacing w:before="100" w:beforeAutospacing="1" w:after="100" w:afterAutospacing="1" w:line="360" w:lineRule="auto"/>
        <w:jc w:val="both"/>
        <w:outlineLvl w:val="3"/>
        <w:rPr>
          <w:rFonts w:ascii="Arial" w:eastAsia="Times New Roman" w:hAnsi="Arial" w:cs="Arial"/>
          <w:b/>
          <w:bCs/>
          <w:color w:val="000000"/>
        </w:rPr>
      </w:pPr>
      <w:r w:rsidRPr="00605209">
        <w:rPr>
          <w:rFonts w:ascii="Arial" w:eastAsia="Times New Roman" w:hAnsi="Arial" w:cs="Arial"/>
          <w:b/>
          <w:bCs/>
          <w:i/>
          <w:iCs/>
          <w:color w:val="000000"/>
        </w:rPr>
        <w:t>Description</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My role during the placement was observational and supportive. I primarily shadowed HR executives and helped handle tasks such as CV shortlisting and arranging interviews. I also observed internal communication between HR and department heads regarding new staff onboarding and training needs.</w:t>
      </w:r>
    </w:p>
    <w:p w:rsidR="00605209" w:rsidRPr="00605209" w:rsidRDefault="00605209" w:rsidP="00605209">
      <w:pPr>
        <w:spacing w:before="100" w:beforeAutospacing="1" w:after="100" w:afterAutospacing="1" w:line="360" w:lineRule="auto"/>
        <w:jc w:val="both"/>
        <w:outlineLvl w:val="3"/>
        <w:rPr>
          <w:rFonts w:ascii="Arial" w:eastAsia="Times New Roman" w:hAnsi="Arial" w:cs="Arial"/>
          <w:b/>
          <w:bCs/>
          <w:color w:val="000000"/>
        </w:rPr>
      </w:pPr>
      <w:r w:rsidRPr="00605209">
        <w:rPr>
          <w:rFonts w:ascii="Arial" w:eastAsia="Times New Roman" w:hAnsi="Arial" w:cs="Arial"/>
          <w:b/>
          <w:bCs/>
          <w:i/>
          <w:iCs/>
          <w:color w:val="000000"/>
        </w:rPr>
        <w:t>Feelings</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 xml:space="preserve">Initially, I felt underprepared and hesitant to ask questions. However, as I observed how the HR team managed candidates and collaborated with other departments, I grew more confident. I was particularly inspired by the supportive and open </w:t>
      </w:r>
      <w:r w:rsidRPr="00605209">
        <w:rPr>
          <w:rFonts w:ascii="Arial" w:eastAsia="Times New Roman" w:hAnsi="Arial" w:cs="Arial"/>
          <w:color w:val="000000"/>
        </w:rPr>
        <w:lastRenderedPageBreak/>
        <w:t>communication style used during interviews and team briefings, which aligned with transformational leadership principles (Northouse, 2019).</w:t>
      </w:r>
    </w:p>
    <w:p w:rsidR="00605209" w:rsidRPr="00605209" w:rsidRDefault="00605209" w:rsidP="00605209">
      <w:pPr>
        <w:spacing w:before="100" w:beforeAutospacing="1" w:after="100" w:afterAutospacing="1" w:line="360" w:lineRule="auto"/>
        <w:jc w:val="both"/>
        <w:outlineLvl w:val="3"/>
        <w:rPr>
          <w:rFonts w:ascii="Arial" w:eastAsia="Times New Roman" w:hAnsi="Arial" w:cs="Arial"/>
          <w:b/>
          <w:bCs/>
          <w:color w:val="000000"/>
        </w:rPr>
      </w:pPr>
      <w:r w:rsidRPr="00605209">
        <w:rPr>
          <w:rFonts w:ascii="Arial" w:eastAsia="Times New Roman" w:hAnsi="Arial" w:cs="Arial"/>
          <w:b/>
          <w:bCs/>
          <w:i/>
          <w:iCs/>
          <w:color w:val="000000"/>
        </w:rPr>
        <w:t>Evaluation</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Although my responsibilities were limited, I observed many HR best practices and gained insight into the complex nature of talent management in hospitality. For instance, the team used SAP SuccessFactors for applicant tracking and Workday for internal records — systems I had read about but never seen applied (Boxall &amp; Purcell, 2016). One challenge I noticed was the time pressure during peak hiring seasons, which occasionally led to rushed onboarding processes.</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A positive example was a recruitment session where candidates were invited to participate in a group task. I observed how the HR manager used behavioural questioning techniques to assess soft skills, a strategy I had previously studied in Personnel Resourcing &amp; Development (CIPD, 2021). Conversely, a negative moment came when a candidate was kept waiting due to a scheduling error — highlighting the importance of attention to detail.</w:t>
      </w:r>
    </w:p>
    <w:p w:rsidR="00605209" w:rsidRPr="00605209" w:rsidRDefault="00605209" w:rsidP="00605209">
      <w:pPr>
        <w:spacing w:before="100" w:beforeAutospacing="1" w:after="100" w:afterAutospacing="1" w:line="360" w:lineRule="auto"/>
        <w:jc w:val="both"/>
        <w:outlineLvl w:val="3"/>
        <w:rPr>
          <w:rFonts w:ascii="Arial" w:eastAsia="Times New Roman" w:hAnsi="Arial" w:cs="Arial"/>
          <w:b/>
          <w:bCs/>
          <w:color w:val="000000"/>
        </w:rPr>
      </w:pPr>
      <w:r w:rsidRPr="00605209">
        <w:rPr>
          <w:rFonts w:ascii="Arial" w:eastAsia="Times New Roman" w:hAnsi="Arial" w:cs="Arial"/>
          <w:b/>
          <w:bCs/>
          <w:i/>
          <w:iCs/>
          <w:color w:val="000000"/>
        </w:rPr>
        <w:t>Analysis</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Gibbs’ (1988) model encourages structured reflection by analysing feelings, evaluation, and learning. From this placement, I realised that even small tasks like managing CVs require accuracy and discretion. I also recognised the significance of system knowledge, communication, and emotional intelligence in hospitality HR</w:t>
      </w:r>
      <w:r w:rsidR="00534E27">
        <w:rPr>
          <w:rFonts w:ascii="Arial" w:eastAsia="Times New Roman" w:hAnsi="Arial" w:cs="Arial"/>
          <w:color w:val="000000"/>
        </w:rPr>
        <w:t>.</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Furthermore, I became more aware of my own strengths — such as adaptability and observation — and my weaknesses, including a lack of confidence in unfamiliar systems and processes. I now understand the importance of proactive learning in administrative settings.</w:t>
      </w:r>
    </w:p>
    <w:p w:rsidR="00605209" w:rsidRPr="00605209" w:rsidRDefault="00605209" w:rsidP="00605209">
      <w:pPr>
        <w:spacing w:before="100" w:beforeAutospacing="1" w:after="100" w:afterAutospacing="1" w:line="360" w:lineRule="auto"/>
        <w:jc w:val="both"/>
        <w:outlineLvl w:val="3"/>
        <w:rPr>
          <w:rFonts w:ascii="Arial" w:eastAsia="Times New Roman" w:hAnsi="Arial" w:cs="Arial"/>
          <w:b/>
          <w:bCs/>
          <w:color w:val="000000"/>
        </w:rPr>
      </w:pPr>
      <w:r w:rsidRPr="00605209">
        <w:rPr>
          <w:rFonts w:ascii="Arial" w:eastAsia="Times New Roman" w:hAnsi="Arial" w:cs="Arial"/>
          <w:b/>
          <w:bCs/>
          <w:i/>
          <w:iCs/>
          <w:color w:val="000000"/>
        </w:rPr>
        <w:t>Conclusion</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 xml:space="preserve">This experience helped solidify my understanding of how HR departments function behind the scenes in hotels. Although I was not in a leadership role, I observed how </w:t>
      </w:r>
      <w:r w:rsidRPr="00605209">
        <w:rPr>
          <w:rFonts w:ascii="Arial" w:eastAsia="Times New Roman" w:hAnsi="Arial" w:cs="Arial"/>
          <w:color w:val="000000"/>
        </w:rPr>
        <w:lastRenderedPageBreak/>
        <w:t>strong leadership and teamwork contributed to departmental efficiency and staff morale</w:t>
      </w:r>
      <w:r w:rsidR="00534E27">
        <w:rPr>
          <w:rFonts w:ascii="Arial" w:eastAsia="Times New Roman" w:hAnsi="Arial" w:cs="Arial"/>
          <w:color w:val="000000"/>
        </w:rPr>
        <w:t>.</w:t>
      </w:r>
    </w:p>
    <w:p w:rsidR="00605209" w:rsidRPr="00605209" w:rsidRDefault="00605209" w:rsidP="00605209">
      <w:pPr>
        <w:spacing w:before="100" w:beforeAutospacing="1" w:after="100" w:afterAutospacing="1" w:line="360" w:lineRule="auto"/>
        <w:jc w:val="both"/>
        <w:outlineLvl w:val="3"/>
        <w:rPr>
          <w:rFonts w:ascii="Arial" w:eastAsia="Times New Roman" w:hAnsi="Arial" w:cs="Arial"/>
          <w:b/>
          <w:bCs/>
          <w:color w:val="000000"/>
        </w:rPr>
      </w:pPr>
      <w:r w:rsidRPr="00605209">
        <w:rPr>
          <w:rFonts w:ascii="Arial" w:eastAsia="Times New Roman" w:hAnsi="Arial" w:cs="Arial"/>
          <w:b/>
          <w:bCs/>
          <w:i/>
          <w:iCs/>
          <w:color w:val="000000"/>
        </w:rPr>
        <w:t>Action Plan</w:t>
      </w:r>
    </w:p>
    <w:p w:rsidR="00605209" w:rsidRPr="00605209" w:rsidRDefault="00605209" w:rsidP="00605209">
      <w:pPr>
        <w:numPr>
          <w:ilvl w:val="0"/>
          <w:numId w:val="2"/>
        </w:num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Enrol in a short course on HR software systems (e.g., SAP HR or Workday).</w:t>
      </w:r>
    </w:p>
    <w:p w:rsidR="00605209" w:rsidRPr="00605209" w:rsidRDefault="00605209" w:rsidP="00605209">
      <w:pPr>
        <w:numPr>
          <w:ilvl w:val="0"/>
          <w:numId w:val="2"/>
        </w:num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Attend mock interviews and HR workshops to boost practical confidence.</w:t>
      </w:r>
    </w:p>
    <w:p w:rsidR="00605209" w:rsidRPr="00605209" w:rsidRDefault="00605209" w:rsidP="00605209">
      <w:pPr>
        <w:numPr>
          <w:ilvl w:val="0"/>
          <w:numId w:val="2"/>
        </w:num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Continue reading current hospitality HR case studies to build applied knowledge.</w:t>
      </w:r>
    </w:p>
    <w:p w:rsidR="00605209" w:rsidRPr="00605209" w:rsidRDefault="00605209" w:rsidP="00605209">
      <w:pPr>
        <w:spacing w:line="360" w:lineRule="auto"/>
        <w:jc w:val="both"/>
        <w:rPr>
          <w:rFonts w:ascii="Arial" w:eastAsia="Times New Roman" w:hAnsi="Arial" w:cs="Arial"/>
        </w:rPr>
      </w:pPr>
    </w:p>
    <w:p w:rsidR="00605209" w:rsidRPr="00605209" w:rsidRDefault="00605209" w:rsidP="00605209">
      <w:pPr>
        <w:spacing w:before="100" w:beforeAutospacing="1" w:after="100" w:afterAutospacing="1" w:line="360" w:lineRule="auto"/>
        <w:jc w:val="both"/>
        <w:outlineLvl w:val="2"/>
        <w:rPr>
          <w:rFonts w:ascii="Arial" w:eastAsia="Times New Roman" w:hAnsi="Arial" w:cs="Arial"/>
          <w:b/>
          <w:bCs/>
          <w:color w:val="000000"/>
        </w:rPr>
      </w:pPr>
      <w:r w:rsidRPr="00605209">
        <w:rPr>
          <w:rFonts w:ascii="Arial" w:eastAsia="Times New Roman" w:hAnsi="Arial" w:cs="Arial"/>
          <w:b/>
          <w:bCs/>
          <w:color w:val="000000"/>
        </w:rPr>
        <w:t>Section 2: Key Administrative Issue – Training Gaps</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One key issue I observed during my time at Novotel London Bridge was </w:t>
      </w:r>
      <w:r w:rsidRPr="00FA6313">
        <w:rPr>
          <w:rFonts w:ascii="Arial" w:eastAsia="Times New Roman" w:hAnsi="Arial" w:cs="Arial"/>
          <w:bCs/>
          <w:color w:val="000000"/>
        </w:rPr>
        <w:t>inconsistent staff training</w:t>
      </w:r>
      <w:r w:rsidRPr="00605209">
        <w:rPr>
          <w:rFonts w:ascii="Arial" w:eastAsia="Times New Roman" w:hAnsi="Arial" w:cs="Arial"/>
          <w:color w:val="000000"/>
        </w:rPr>
        <w:t>, especially among casual or new hires. While permanent staff received structured onboarding, temporary team members often lacked proper induction and training, leading to confusion about procedures.</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This issue connects directly with the </w:t>
      </w:r>
      <w:r w:rsidRPr="00FA6313">
        <w:rPr>
          <w:rFonts w:ascii="Arial" w:eastAsia="Times New Roman" w:hAnsi="Arial" w:cs="Arial"/>
          <w:bCs/>
          <w:color w:val="000000"/>
        </w:rPr>
        <w:t>Personnel Resourcing &amp; Development</w:t>
      </w:r>
      <w:r w:rsidRPr="00605209">
        <w:rPr>
          <w:rFonts w:ascii="Arial" w:eastAsia="Times New Roman" w:hAnsi="Arial" w:cs="Arial"/>
          <w:color w:val="000000"/>
        </w:rPr>
        <w:t> module. According to Armstrong and Taylor (2020), effective onboarding supports early productivity and increases retention. In contrast, poor training results in errors, disengagement, and high turnover — all of which affect operational performance in hospitality environments (Lucas, 2004).</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My observations align with research by Bauer (2010), who found that structured onboarding enhances job satisfaction and role clarity. During my placement, I saw how undertrained staff would frequently ask HR for clarification about their roles — using up administrative time and slowing down workflows.</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 xml:space="preserve">Further, </w:t>
      </w:r>
      <w:proofErr w:type="spellStart"/>
      <w:r w:rsidRPr="00605209">
        <w:rPr>
          <w:rFonts w:ascii="Arial" w:eastAsia="Times New Roman" w:hAnsi="Arial" w:cs="Arial"/>
          <w:color w:val="000000"/>
        </w:rPr>
        <w:t>Kacmar</w:t>
      </w:r>
      <w:proofErr w:type="spellEnd"/>
      <w:r w:rsidRPr="00605209">
        <w:rPr>
          <w:rFonts w:ascii="Arial" w:eastAsia="Times New Roman" w:hAnsi="Arial" w:cs="Arial"/>
          <w:color w:val="000000"/>
        </w:rPr>
        <w:t xml:space="preserve"> et al. (2006) argue that inconsistent training can create perceptions of unfairness, which affects workplace morale. I saw a similar effect when a new front desk team member, lacking proper orientation, felt excluded during team meetings. The HR team recognised this and began implementing "buddy systems" — a tactic supported by academic research (Saks &amp; </w:t>
      </w:r>
      <w:proofErr w:type="spellStart"/>
      <w:r w:rsidRPr="00605209">
        <w:rPr>
          <w:rFonts w:ascii="Arial" w:eastAsia="Times New Roman" w:hAnsi="Arial" w:cs="Arial"/>
          <w:color w:val="000000"/>
        </w:rPr>
        <w:t>Gruman</w:t>
      </w:r>
      <w:proofErr w:type="spellEnd"/>
      <w:r w:rsidRPr="00605209">
        <w:rPr>
          <w:rFonts w:ascii="Arial" w:eastAsia="Times New Roman" w:hAnsi="Arial" w:cs="Arial"/>
          <w:color w:val="000000"/>
        </w:rPr>
        <w:t>, 2014).</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lastRenderedPageBreak/>
        <w:t>This situation taught me that training isn’t just about compliance; it’s about social integration and building organisational culture. In theory, most hotels have robust training frameworks. In practice, inconsistent implementation remains a critical issue — particularly when resources are stretched.</w:t>
      </w:r>
    </w:p>
    <w:p w:rsidR="00605209" w:rsidRPr="00605209" w:rsidRDefault="00605209" w:rsidP="00605209">
      <w:pPr>
        <w:spacing w:line="360" w:lineRule="auto"/>
        <w:jc w:val="both"/>
        <w:rPr>
          <w:rFonts w:ascii="Arial" w:eastAsia="Times New Roman" w:hAnsi="Arial" w:cs="Arial"/>
        </w:rPr>
      </w:pPr>
    </w:p>
    <w:p w:rsidR="00605209" w:rsidRPr="00605209" w:rsidRDefault="00605209" w:rsidP="00605209">
      <w:pPr>
        <w:spacing w:before="100" w:beforeAutospacing="1" w:after="100" w:afterAutospacing="1" w:line="360" w:lineRule="auto"/>
        <w:jc w:val="both"/>
        <w:outlineLvl w:val="2"/>
        <w:rPr>
          <w:rFonts w:ascii="Arial" w:eastAsia="Times New Roman" w:hAnsi="Arial" w:cs="Arial"/>
          <w:b/>
          <w:bCs/>
          <w:color w:val="000000"/>
        </w:rPr>
      </w:pPr>
      <w:r w:rsidRPr="00605209">
        <w:rPr>
          <w:rFonts w:ascii="Arial" w:eastAsia="Times New Roman" w:hAnsi="Arial" w:cs="Arial"/>
          <w:b/>
          <w:bCs/>
          <w:color w:val="000000"/>
        </w:rPr>
        <w:t>Section 3: Future Trends in Hotel Administration</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Looking ahead, </w:t>
      </w:r>
      <w:r w:rsidRPr="00FA6313">
        <w:rPr>
          <w:rFonts w:ascii="Arial" w:eastAsia="Times New Roman" w:hAnsi="Arial" w:cs="Arial"/>
          <w:bCs/>
          <w:color w:val="000000"/>
        </w:rPr>
        <w:t>Artificial Intelligence (AI)</w:t>
      </w:r>
      <w:r w:rsidRPr="00605209">
        <w:rPr>
          <w:rFonts w:ascii="Arial" w:eastAsia="Times New Roman" w:hAnsi="Arial" w:cs="Arial"/>
          <w:color w:val="000000"/>
        </w:rPr>
        <w:t xml:space="preserve"> and automation are likely to transform HR operations in hospitality. Although Novotel London Bridge currently relies on traditional methods for tasks like interview scheduling and onboarding, global Accor properties are beginning to adopt AI-driven solutions to streamline candidate screening and workforce planning (Van </w:t>
      </w:r>
      <w:proofErr w:type="spellStart"/>
      <w:r w:rsidRPr="00605209">
        <w:rPr>
          <w:rFonts w:ascii="Arial" w:eastAsia="Times New Roman" w:hAnsi="Arial" w:cs="Arial"/>
          <w:color w:val="000000"/>
        </w:rPr>
        <w:t>Esch</w:t>
      </w:r>
      <w:proofErr w:type="spellEnd"/>
      <w:r w:rsidRPr="00605209">
        <w:rPr>
          <w:rFonts w:ascii="Arial" w:eastAsia="Times New Roman" w:hAnsi="Arial" w:cs="Arial"/>
          <w:color w:val="000000"/>
        </w:rPr>
        <w:t xml:space="preserve"> et al., 2019).</w:t>
      </w:r>
      <w:bookmarkStart w:id="0" w:name="_GoBack"/>
      <w:bookmarkEnd w:id="0"/>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During my placement, tasks such as manual data entry and interview organisation were time-consuming. If AI tools like chatbots and predictive hiring software were implemented, HR staff could focus on strategic engagement rather than repetitive tasks (Chamorro-</w:t>
      </w:r>
      <w:proofErr w:type="spellStart"/>
      <w:r w:rsidRPr="00605209">
        <w:rPr>
          <w:rFonts w:ascii="Arial" w:eastAsia="Times New Roman" w:hAnsi="Arial" w:cs="Arial"/>
          <w:color w:val="000000"/>
        </w:rPr>
        <w:t>Premuzic</w:t>
      </w:r>
      <w:proofErr w:type="spellEnd"/>
      <w:r w:rsidRPr="00605209">
        <w:rPr>
          <w:rFonts w:ascii="Arial" w:eastAsia="Times New Roman" w:hAnsi="Arial" w:cs="Arial"/>
          <w:color w:val="000000"/>
        </w:rPr>
        <w:t xml:space="preserve"> et al., 2019).</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 xml:space="preserve">However, this raises ethical questions. As </w:t>
      </w:r>
      <w:proofErr w:type="spellStart"/>
      <w:r w:rsidRPr="00605209">
        <w:rPr>
          <w:rFonts w:ascii="Arial" w:eastAsia="Times New Roman" w:hAnsi="Arial" w:cs="Arial"/>
          <w:color w:val="000000"/>
        </w:rPr>
        <w:t>Tursunbayeva</w:t>
      </w:r>
      <w:proofErr w:type="spellEnd"/>
      <w:r w:rsidRPr="00605209">
        <w:rPr>
          <w:rFonts w:ascii="Arial" w:eastAsia="Times New Roman" w:hAnsi="Arial" w:cs="Arial"/>
          <w:color w:val="000000"/>
        </w:rPr>
        <w:t xml:space="preserve"> et al. (2018) caution, HR tech can reduce the “human” aspect of human resources. Observing interviews, I noticed that emotional intelligence and empathy played a huge role in making candidates feel at ease — something AI cannot yet replicate effectively.</w:t>
      </w:r>
    </w:p>
    <w:p w:rsidR="00605209" w:rsidRPr="00605209" w:rsidRDefault="00605209" w:rsidP="00605209">
      <w:pPr>
        <w:spacing w:before="100" w:beforeAutospacing="1" w:after="100" w:afterAutospacing="1" w:line="360" w:lineRule="auto"/>
        <w:jc w:val="both"/>
        <w:rPr>
          <w:rFonts w:ascii="Arial" w:eastAsia="Times New Roman" w:hAnsi="Arial" w:cs="Arial"/>
          <w:color w:val="000000"/>
        </w:rPr>
      </w:pPr>
      <w:r w:rsidRPr="00605209">
        <w:rPr>
          <w:rFonts w:ascii="Arial" w:eastAsia="Times New Roman" w:hAnsi="Arial" w:cs="Arial"/>
          <w:color w:val="000000"/>
        </w:rPr>
        <w:t>This discussion relates closely to our </w:t>
      </w:r>
      <w:r w:rsidRPr="00534E27">
        <w:rPr>
          <w:rFonts w:ascii="Arial" w:eastAsia="Times New Roman" w:hAnsi="Arial" w:cs="Arial"/>
          <w:bCs/>
          <w:color w:val="000000"/>
        </w:rPr>
        <w:t>Leadership and Change</w:t>
      </w:r>
      <w:r w:rsidRPr="00605209">
        <w:rPr>
          <w:rFonts w:ascii="Arial" w:eastAsia="Times New Roman" w:hAnsi="Arial" w:cs="Arial"/>
          <w:color w:val="000000"/>
        </w:rPr>
        <w:t> module, which emphasised that successful change requires stakeholder buy-in and cultural sensitivity (Kotter, 1996). Any technological shift within HR must be implemented gradually, with proper training and feedback loops, to avoid alienating staff.</w:t>
      </w:r>
    </w:p>
    <w:p w:rsidR="00605209" w:rsidRPr="00605209" w:rsidRDefault="00605209" w:rsidP="00605209">
      <w:pPr>
        <w:spacing w:line="360" w:lineRule="auto"/>
        <w:jc w:val="both"/>
        <w:rPr>
          <w:rFonts w:ascii="Arial" w:eastAsia="Times New Roman" w:hAnsi="Arial" w:cs="Arial"/>
        </w:rPr>
      </w:pPr>
    </w:p>
    <w:p w:rsidR="00605209" w:rsidRPr="00605209" w:rsidRDefault="00605209" w:rsidP="00605209">
      <w:pPr>
        <w:spacing w:before="100" w:beforeAutospacing="1" w:after="100" w:afterAutospacing="1" w:line="360" w:lineRule="auto"/>
        <w:jc w:val="both"/>
        <w:outlineLvl w:val="2"/>
        <w:rPr>
          <w:rFonts w:ascii="Arial" w:eastAsia="Times New Roman" w:hAnsi="Arial" w:cs="Arial"/>
          <w:b/>
          <w:bCs/>
          <w:color w:val="000000"/>
        </w:rPr>
      </w:pPr>
      <w:r w:rsidRPr="00605209">
        <w:rPr>
          <w:rFonts w:ascii="Arial" w:eastAsia="Times New Roman" w:hAnsi="Arial" w:cs="Arial"/>
          <w:b/>
          <w:bCs/>
          <w:color w:val="000000"/>
        </w:rPr>
        <w:t>Conclusion</w:t>
      </w:r>
    </w:p>
    <w:p w:rsidR="00605209" w:rsidRPr="00605209" w:rsidRDefault="00605209" w:rsidP="00605209">
      <w:pPr>
        <w:spacing w:line="360" w:lineRule="auto"/>
        <w:jc w:val="both"/>
        <w:rPr>
          <w:rFonts w:ascii="Arial" w:eastAsia="Times New Roman" w:hAnsi="Arial" w:cs="Arial"/>
        </w:rPr>
      </w:pPr>
      <w:r w:rsidRPr="00605209">
        <w:rPr>
          <w:rFonts w:ascii="Arial" w:eastAsia="Times New Roman" w:hAnsi="Arial" w:cs="Arial"/>
        </w:rPr>
        <w:t xml:space="preserve">My placement at Novotel London Bridge offered a valuable entry point into the operational and strategic functions of a Human Resources department in a leading </w:t>
      </w:r>
      <w:r w:rsidRPr="00605209">
        <w:rPr>
          <w:rFonts w:ascii="Arial" w:eastAsia="Times New Roman" w:hAnsi="Arial" w:cs="Arial"/>
        </w:rPr>
        <w:lastRenderedPageBreak/>
        <w:t>hospitality brand. Even in a primarily observational role, I was able to witness key aspects of hotel administration, from CV screening to interview processes, and understand the pressures HR teams face in managing recruitment, training, and compliance.</w:t>
      </w:r>
    </w:p>
    <w:p w:rsidR="00605209" w:rsidRPr="00605209" w:rsidRDefault="00605209" w:rsidP="00605209">
      <w:pPr>
        <w:spacing w:line="360" w:lineRule="auto"/>
        <w:jc w:val="both"/>
        <w:rPr>
          <w:rFonts w:ascii="Arial" w:eastAsia="Times New Roman" w:hAnsi="Arial" w:cs="Arial"/>
        </w:rPr>
      </w:pPr>
      <w:r w:rsidRPr="00605209">
        <w:rPr>
          <w:rFonts w:ascii="Arial" w:eastAsia="Times New Roman" w:hAnsi="Arial" w:cs="Arial"/>
        </w:rPr>
        <w:t>I successfully met my three learning objectives:</w:t>
      </w:r>
    </w:p>
    <w:p w:rsidR="00605209" w:rsidRPr="00605209" w:rsidRDefault="00605209" w:rsidP="00605209">
      <w:pPr>
        <w:numPr>
          <w:ilvl w:val="0"/>
          <w:numId w:val="4"/>
        </w:numPr>
        <w:spacing w:line="360" w:lineRule="auto"/>
        <w:jc w:val="both"/>
        <w:rPr>
          <w:rFonts w:ascii="Arial" w:eastAsia="Times New Roman" w:hAnsi="Arial" w:cs="Arial"/>
        </w:rPr>
      </w:pPr>
      <w:r w:rsidRPr="00605209">
        <w:rPr>
          <w:rFonts w:ascii="Arial" w:eastAsia="Times New Roman" w:hAnsi="Arial" w:cs="Arial"/>
        </w:rPr>
        <w:t>I gained an understanding of how HR recruitment supports hotel operations, particularly the importance of selecting the right candidates to uphold service quality.</w:t>
      </w:r>
    </w:p>
    <w:p w:rsidR="00605209" w:rsidRPr="00605209" w:rsidRDefault="00605209" w:rsidP="00605209">
      <w:pPr>
        <w:numPr>
          <w:ilvl w:val="0"/>
          <w:numId w:val="4"/>
        </w:numPr>
        <w:spacing w:line="360" w:lineRule="auto"/>
        <w:jc w:val="both"/>
        <w:rPr>
          <w:rFonts w:ascii="Arial" w:eastAsia="Times New Roman" w:hAnsi="Arial" w:cs="Arial"/>
        </w:rPr>
      </w:pPr>
      <w:r w:rsidRPr="00605209">
        <w:rPr>
          <w:rFonts w:ascii="Arial" w:eastAsia="Times New Roman" w:hAnsi="Arial" w:cs="Arial"/>
        </w:rPr>
        <w:t>I observed the use of real HR systems and administrative tools, which helped me connect theoretical knowledge from academic modules to practical applications.</w:t>
      </w:r>
    </w:p>
    <w:p w:rsidR="00605209" w:rsidRPr="00605209" w:rsidRDefault="00605209" w:rsidP="00605209">
      <w:pPr>
        <w:numPr>
          <w:ilvl w:val="0"/>
          <w:numId w:val="4"/>
        </w:numPr>
        <w:spacing w:line="360" w:lineRule="auto"/>
        <w:jc w:val="both"/>
        <w:rPr>
          <w:rFonts w:ascii="Arial" w:eastAsia="Times New Roman" w:hAnsi="Arial" w:cs="Arial"/>
        </w:rPr>
      </w:pPr>
      <w:r w:rsidRPr="00605209">
        <w:rPr>
          <w:rFonts w:ascii="Arial" w:eastAsia="Times New Roman" w:hAnsi="Arial" w:cs="Arial"/>
        </w:rPr>
        <w:t>I critically reflected on the communication and leadership styles used in HR, and how these contribute to organisational culture and efficiency.</w:t>
      </w:r>
    </w:p>
    <w:p w:rsidR="00605209" w:rsidRPr="00605209" w:rsidRDefault="00605209" w:rsidP="00605209">
      <w:pPr>
        <w:spacing w:line="360" w:lineRule="auto"/>
        <w:jc w:val="both"/>
        <w:rPr>
          <w:rFonts w:ascii="Arial" w:eastAsia="Times New Roman" w:hAnsi="Arial" w:cs="Arial"/>
        </w:rPr>
      </w:pPr>
      <w:r w:rsidRPr="00605209">
        <w:rPr>
          <w:rFonts w:ascii="Arial" w:eastAsia="Times New Roman" w:hAnsi="Arial" w:cs="Arial"/>
        </w:rPr>
        <w:t>A major insight was the ongoing challenge of inconsistent training and the implications it has on employee performance, morale, and administrative workload. This aligned closely with theories I studied in Personnel Resourcing &amp; Development and helped me understand the real-world consequences of gaps in training strategy.</w:t>
      </w:r>
    </w:p>
    <w:p w:rsidR="00605209" w:rsidRPr="00605209" w:rsidRDefault="00605209" w:rsidP="00605209">
      <w:pPr>
        <w:spacing w:line="360" w:lineRule="auto"/>
        <w:jc w:val="both"/>
        <w:rPr>
          <w:rFonts w:ascii="Arial" w:eastAsia="Times New Roman" w:hAnsi="Arial" w:cs="Arial"/>
        </w:rPr>
      </w:pPr>
      <w:r w:rsidRPr="00605209">
        <w:rPr>
          <w:rFonts w:ascii="Arial" w:eastAsia="Times New Roman" w:hAnsi="Arial" w:cs="Arial"/>
        </w:rPr>
        <w:t>Looking forward, I see the hospitality industry — and hotel HR in particular — at a digital crossroads. AI, automation, and new employee expectations are no longer future concerns but present realities. My experience at Novotel has made it clear that while systems and processes are in place, there is significant room for innovation, especially in predictive hiring and self-service HR platforms.</w:t>
      </w:r>
    </w:p>
    <w:p w:rsidR="00605209" w:rsidRPr="00605209" w:rsidRDefault="00605209" w:rsidP="00605209">
      <w:pPr>
        <w:spacing w:line="360" w:lineRule="auto"/>
        <w:jc w:val="both"/>
        <w:rPr>
          <w:rFonts w:ascii="Arial" w:eastAsia="Times New Roman" w:hAnsi="Arial" w:cs="Arial"/>
        </w:rPr>
      </w:pPr>
      <w:r w:rsidRPr="00605209">
        <w:rPr>
          <w:rFonts w:ascii="Arial" w:eastAsia="Times New Roman" w:hAnsi="Arial" w:cs="Arial"/>
        </w:rPr>
        <w:t>This placement has inspired me to deepen my understanding of hospitality HR and pursue professional development in emerging HR technologies and data-driven decision-making. I now see HR not just as a support function, but as a strategic driver of hotel performance, culture, and adaptability.</w:t>
      </w:r>
    </w:p>
    <w:p w:rsidR="00605209" w:rsidRPr="00605209" w:rsidRDefault="00605209" w:rsidP="00605209">
      <w:pPr>
        <w:spacing w:line="360" w:lineRule="auto"/>
        <w:jc w:val="both"/>
        <w:rPr>
          <w:rFonts w:ascii="Arial" w:eastAsia="Times New Roman" w:hAnsi="Arial" w:cs="Arial"/>
        </w:rPr>
      </w:pPr>
    </w:p>
    <w:p w:rsidR="00605209" w:rsidRDefault="00605209" w:rsidP="00605209">
      <w:pPr>
        <w:spacing w:before="100" w:beforeAutospacing="1" w:after="100" w:afterAutospacing="1" w:line="360" w:lineRule="auto"/>
        <w:jc w:val="both"/>
        <w:outlineLvl w:val="2"/>
        <w:rPr>
          <w:rFonts w:ascii="Apple Color Emoji" w:eastAsia="Times New Roman" w:hAnsi="Apple Color Emoji" w:cs="Apple Color Emoji"/>
          <w:b/>
          <w:bCs/>
          <w:color w:val="000000"/>
        </w:rPr>
      </w:pPr>
    </w:p>
    <w:p w:rsidR="00605209" w:rsidRDefault="00605209" w:rsidP="00605209">
      <w:pPr>
        <w:spacing w:before="100" w:beforeAutospacing="1" w:after="100" w:afterAutospacing="1" w:line="360" w:lineRule="auto"/>
        <w:jc w:val="both"/>
        <w:outlineLvl w:val="2"/>
        <w:rPr>
          <w:rFonts w:ascii="Arial" w:eastAsia="Times New Roman" w:hAnsi="Arial" w:cs="Arial"/>
          <w:b/>
          <w:bCs/>
          <w:color w:val="000000"/>
        </w:rPr>
      </w:pPr>
    </w:p>
    <w:p w:rsidR="00605209" w:rsidRDefault="00605209" w:rsidP="00605209">
      <w:pPr>
        <w:spacing w:before="100" w:beforeAutospacing="1" w:after="100" w:afterAutospacing="1" w:line="360" w:lineRule="auto"/>
        <w:jc w:val="both"/>
        <w:outlineLvl w:val="2"/>
        <w:rPr>
          <w:rFonts w:ascii="Arial" w:eastAsia="Times New Roman" w:hAnsi="Arial" w:cs="Arial"/>
          <w:b/>
          <w:bCs/>
          <w:color w:val="000000"/>
        </w:rPr>
      </w:pPr>
    </w:p>
    <w:p w:rsidR="00605209" w:rsidRDefault="00605209" w:rsidP="00605209">
      <w:pPr>
        <w:spacing w:before="100" w:beforeAutospacing="1" w:after="100" w:afterAutospacing="1" w:line="360" w:lineRule="auto"/>
        <w:jc w:val="both"/>
        <w:outlineLvl w:val="2"/>
        <w:rPr>
          <w:rFonts w:ascii="Arial" w:eastAsia="Times New Roman" w:hAnsi="Arial" w:cs="Arial"/>
          <w:b/>
          <w:bCs/>
          <w:color w:val="000000"/>
        </w:rPr>
      </w:pPr>
    </w:p>
    <w:p w:rsidR="00605209" w:rsidRDefault="00605209" w:rsidP="00605209">
      <w:pPr>
        <w:spacing w:before="100" w:beforeAutospacing="1" w:after="100" w:afterAutospacing="1" w:line="360" w:lineRule="auto"/>
        <w:jc w:val="both"/>
        <w:outlineLvl w:val="2"/>
        <w:rPr>
          <w:rFonts w:ascii="Arial" w:eastAsia="Times New Roman" w:hAnsi="Arial" w:cs="Arial"/>
          <w:b/>
          <w:bCs/>
          <w:color w:val="000000"/>
        </w:rPr>
      </w:pPr>
      <w:r w:rsidRPr="00605209">
        <w:rPr>
          <w:rFonts w:ascii="Arial" w:eastAsia="Times New Roman" w:hAnsi="Arial" w:cs="Arial"/>
          <w:b/>
          <w:bCs/>
          <w:color w:val="000000"/>
        </w:rPr>
        <w:lastRenderedPageBreak/>
        <w:t>References </w:t>
      </w:r>
    </w:p>
    <w:p w:rsidR="00605209" w:rsidRDefault="00605209" w:rsidP="00605209">
      <w:pPr>
        <w:spacing w:line="360" w:lineRule="auto"/>
        <w:jc w:val="both"/>
        <w:rPr>
          <w:rFonts w:ascii="Arial" w:hAnsi="Arial" w:cs="Arial"/>
        </w:rPr>
      </w:pPr>
      <w:r w:rsidRPr="00605209">
        <w:rPr>
          <w:rFonts w:ascii="Arial" w:hAnsi="Arial" w:cs="Arial"/>
        </w:rPr>
        <w:t>Armstrong, M. and Taylor, S. (2020) </w:t>
      </w:r>
      <w:r w:rsidRPr="00605209">
        <w:rPr>
          <w:rFonts w:ascii="Arial" w:hAnsi="Arial" w:cs="Arial"/>
          <w:i/>
          <w:iCs/>
        </w:rPr>
        <w:t>Armstrong’s Handbook of Human Resource Management Practice</w:t>
      </w:r>
      <w:r w:rsidRPr="00605209">
        <w:rPr>
          <w:rFonts w:ascii="Arial" w:hAnsi="Arial" w:cs="Arial"/>
        </w:rPr>
        <w:t>. 15th ed. London: Kogan Page.</w:t>
      </w:r>
    </w:p>
    <w:p w:rsidR="00605209" w:rsidRPr="00605209" w:rsidRDefault="00605209" w:rsidP="00605209">
      <w:pPr>
        <w:spacing w:line="360" w:lineRule="auto"/>
        <w:jc w:val="both"/>
        <w:rPr>
          <w:rFonts w:ascii="Arial" w:hAnsi="Arial" w:cs="Arial"/>
        </w:rPr>
      </w:pPr>
    </w:p>
    <w:p w:rsidR="00605209" w:rsidRDefault="00605209" w:rsidP="00605209">
      <w:pPr>
        <w:spacing w:line="360" w:lineRule="auto"/>
        <w:jc w:val="both"/>
        <w:rPr>
          <w:rFonts w:ascii="Arial" w:hAnsi="Arial" w:cs="Arial"/>
        </w:rPr>
      </w:pPr>
      <w:r w:rsidRPr="00605209">
        <w:rPr>
          <w:rFonts w:ascii="Arial" w:hAnsi="Arial" w:cs="Arial"/>
        </w:rPr>
        <w:t>Bauer, T. N. (2010) </w:t>
      </w:r>
      <w:r w:rsidRPr="00605209">
        <w:rPr>
          <w:rFonts w:ascii="Arial" w:hAnsi="Arial" w:cs="Arial"/>
          <w:i/>
          <w:iCs/>
        </w:rPr>
        <w:t>Onboarding New Employees: Maximizing Success</w:t>
      </w:r>
      <w:r w:rsidRPr="00605209">
        <w:rPr>
          <w:rFonts w:ascii="Arial" w:hAnsi="Arial" w:cs="Arial"/>
        </w:rPr>
        <w:t>. SHRM Foundation.</w:t>
      </w:r>
    </w:p>
    <w:p w:rsidR="00605209" w:rsidRPr="00605209" w:rsidRDefault="00605209" w:rsidP="00605209">
      <w:pPr>
        <w:spacing w:line="360" w:lineRule="auto"/>
        <w:jc w:val="both"/>
        <w:rPr>
          <w:rFonts w:ascii="Arial" w:hAnsi="Arial" w:cs="Arial"/>
        </w:rPr>
      </w:pPr>
    </w:p>
    <w:p w:rsidR="00605209" w:rsidRDefault="00605209" w:rsidP="00605209">
      <w:pPr>
        <w:spacing w:line="360" w:lineRule="auto"/>
        <w:jc w:val="both"/>
        <w:rPr>
          <w:rFonts w:ascii="Arial" w:hAnsi="Arial" w:cs="Arial"/>
        </w:rPr>
      </w:pPr>
      <w:r w:rsidRPr="00605209">
        <w:rPr>
          <w:rFonts w:ascii="Arial" w:hAnsi="Arial" w:cs="Arial"/>
        </w:rPr>
        <w:t>Boxall, P. and Purcell, J. (2016) </w:t>
      </w:r>
      <w:r w:rsidRPr="00605209">
        <w:rPr>
          <w:rFonts w:ascii="Arial" w:hAnsi="Arial" w:cs="Arial"/>
          <w:i/>
          <w:iCs/>
        </w:rPr>
        <w:t>Strategy and Human Resource Management</w:t>
      </w:r>
      <w:r w:rsidRPr="00605209">
        <w:rPr>
          <w:rFonts w:ascii="Arial" w:hAnsi="Arial" w:cs="Arial"/>
        </w:rPr>
        <w:t>. 4th ed. London: Palgrave.</w:t>
      </w:r>
    </w:p>
    <w:p w:rsidR="00605209" w:rsidRPr="00605209" w:rsidRDefault="00605209" w:rsidP="00605209">
      <w:pPr>
        <w:spacing w:line="360" w:lineRule="auto"/>
        <w:jc w:val="both"/>
        <w:rPr>
          <w:rFonts w:ascii="Arial" w:hAnsi="Arial" w:cs="Arial"/>
        </w:rPr>
      </w:pPr>
    </w:p>
    <w:p w:rsidR="00605209" w:rsidRDefault="00605209" w:rsidP="00605209">
      <w:pPr>
        <w:spacing w:line="360" w:lineRule="auto"/>
        <w:jc w:val="both"/>
        <w:rPr>
          <w:rFonts w:ascii="Arial" w:hAnsi="Arial" w:cs="Arial"/>
        </w:rPr>
      </w:pPr>
      <w:r w:rsidRPr="00605209">
        <w:rPr>
          <w:rFonts w:ascii="Arial" w:hAnsi="Arial" w:cs="Arial"/>
        </w:rPr>
        <w:t>Chamorro-</w:t>
      </w:r>
      <w:proofErr w:type="spellStart"/>
      <w:r w:rsidRPr="00605209">
        <w:rPr>
          <w:rFonts w:ascii="Arial" w:hAnsi="Arial" w:cs="Arial"/>
        </w:rPr>
        <w:t>Premuzic</w:t>
      </w:r>
      <w:proofErr w:type="spellEnd"/>
      <w:r w:rsidRPr="00605209">
        <w:rPr>
          <w:rFonts w:ascii="Arial" w:hAnsi="Arial" w:cs="Arial"/>
        </w:rPr>
        <w:t xml:space="preserve">, T., Akhtar, R., </w:t>
      </w:r>
      <w:proofErr w:type="spellStart"/>
      <w:r w:rsidRPr="00605209">
        <w:rPr>
          <w:rFonts w:ascii="Arial" w:hAnsi="Arial" w:cs="Arial"/>
        </w:rPr>
        <w:t>Winsborough</w:t>
      </w:r>
      <w:proofErr w:type="spellEnd"/>
      <w:r w:rsidRPr="00605209">
        <w:rPr>
          <w:rFonts w:ascii="Arial" w:hAnsi="Arial" w:cs="Arial"/>
        </w:rPr>
        <w:t>, D. and Sherman, R. (2019) ‘The Talent Delusion’, </w:t>
      </w:r>
      <w:r w:rsidRPr="00605209">
        <w:rPr>
          <w:rFonts w:ascii="Arial" w:hAnsi="Arial" w:cs="Arial"/>
          <w:i/>
          <w:iCs/>
        </w:rPr>
        <w:t>Harvard Business Review</w:t>
      </w:r>
      <w:r w:rsidRPr="00605209">
        <w:rPr>
          <w:rFonts w:ascii="Arial" w:hAnsi="Arial" w:cs="Arial"/>
        </w:rPr>
        <w:t>.</w:t>
      </w:r>
    </w:p>
    <w:p w:rsidR="00605209" w:rsidRPr="00605209" w:rsidRDefault="00605209" w:rsidP="00605209">
      <w:pPr>
        <w:spacing w:line="360" w:lineRule="auto"/>
        <w:jc w:val="both"/>
        <w:rPr>
          <w:rFonts w:ascii="Arial" w:hAnsi="Arial" w:cs="Arial"/>
        </w:rPr>
      </w:pPr>
    </w:p>
    <w:p w:rsidR="00605209" w:rsidRDefault="00605209" w:rsidP="00605209">
      <w:pPr>
        <w:spacing w:line="360" w:lineRule="auto"/>
        <w:jc w:val="both"/>
        <w:rPr>
          <w:rFonts w:ascii="Arial" w:hAnsi="Arial" w:cs="Arial"/>
        </w:rPr>
      </w:pPr>
      <w:r w:rsidRPr="00605209">
        <w:rPr>
          <w:rFonts w:ascii="Arial" w:hAnsi="Arial" w:cs="Arial"/>
        </w:rPr>
        <w:t>CIPD (2021) </w:t>
      </w:r>
      <w:r w:rsidRPr="00605209">
        <w:rPr>
          <w:rFonts w:ascii="Arial" w:hAnsi="Arial" w:cs="Arial"/>
          <w:i/>
          <w:iCs/>
        </w:rPr>
        <w:t>Recruitment and Selection</w:t>
      </w:r>
      <w:r w:rsidRPr="00605209">
        <w:rPr>
          <w:rFonts w:ascii="Arial" w:hAnsi="Arial" w:cs="Arial"/>
        </w:rPr>
        <w:t>. [online] Available at: </w:t>
      </w:r>
      <w:hyperlink r:id="rId7" w:history="1">
        <w:r w:rsidRPr="007F3F58">
          <w:rPr>
            <w:rStyle w:val="Hyperlink"/>
            <w:rFonts w:ascii="Arial" w:hAnsi="Arial" w:cs="Arial"/>
          </w:rPr>
          <w:t>https://www.cipd.co.uk/knowledge/fundamentals/people/recruitment/factsheet</w:t>
        </w:r>
      </w:hyperlink>
    </w:p>
    <w:p w:rsidR="00605209" w:rsidRPr="00605209" w:rsidRDefault="00605209" w:rsidP="00605209">
      <w:pPr>
        <w:spacing w:line="360" w:lineRule="auto"/>
        <w:jc w:val="both"/>
        <w:rPr>
          <w:rFonts w:ascii="Arial" w:hAnsi="Arial" w:cs="Arial"/>
        </w:rPr>
      </w:pPr>
    </w:p>
    <w:p w:rsidR="00605209" w:rsidRDefault="00605209" w:rsidP="00605209">
      <w:pPr>
        <w:spacing w:line="360" w:lineRule="auto"/>
        <w:jc w:val="both"/>
        <w:rPr>
          <w:rFonts w:ascii="Arial" w:hAnsi="Arial" w:cs="Arial"/>
        </w:rPr>
      </w:pPr>
      <w:r w:rsidRPr="00605209">
        <w:rPr>
          <w:rFonts w:ascii="Arial" w:hAnsi="Arial" w:cs="Arial"/>
        </w:rPr>
        <w:t>Gibbs, G. (1988) </w:t>
      </w:r>
      <w:r w:rsidRPr="00605209">
        <w:rPr>
          <w:rFonts w:ascii="Arial" w:hAnsi="Arial" w:cs="Arial"/>
          <w:i/>
          <w:iCs/>
        </w:rPr>
        <w:t>Learning by Doing: A Guide to Teaching and Learning Methods</w:t>
      </w:r>
      <w:r w:rsidRPr="00605209">
        <w:rPr>
          <w:rFonts w:ascii="Arial" w:hAnsi="Arial" w:cs="Arial"/>
        </w:rPr>
        <w:t>. Oxford: Oxford Polytechnic.</w:t>
      </w:r>
    </w:p>
    <w:p w:rsidR="00605209" w:rsidRPr="00605209" w:rsidRDefault="00605209" w:rsidP="00605209">
      <w:pPr>
        <w:spacing w:line="360" w:lineRule="auto"/>
        <w:jc w:val="both"/>
        <w:rPr>
          <w:rFonts w:ascii="Arial" w:hAnsi="Arial" w:cs="Arial"/>
        </w:rPr>
      </w:pPr>
    </w:p>
    <w:p w:rsidR="00605209" w:rsidRDefault="00605209" w:rsidP="00605209">
      <w:pPr>
        <w:spacing w:line="360" w:lineRule="auto"/>
        <w:jc w:val="both"/>
        <w:rPr>
          <w:rFonts w:ascii="Arial" w:hAnsi="Arial" w:cs="Arial"/>
        </w:rPr>
      </w:pPr>
      <w:proofErr w:type="spellStart"/>
      <w:r w:rsidRPr="00605209">
        <w:rPr>
          <w:rFonts w:ascii="Arial" w:hAnsi="Arial" w:cs="Arial"/>
        </w:rPr>
        <w:t>Kacmar</w:t>
      </w:r>
      <w:proofErr w:type="spellEnd"/>
      <w:r w:rsidRPr="00605209">
        <w:rPr>
          <w:rFonts w:ascii="Arial" w:hAnsi="Arial" w:cs="Arial"/>
        </w:rPr>
        <w:t xml:space="preserve">, K.M., Andrews, M.C., Van </w:t>
      </w:r>
      <w:proofErr w:type="spellStart"/>
      <w:r w:rsidRPr="00605209">
        <w:rPr>
          <w:rFonts w:ascii="Arial" w:hAnsi="Arial" w:cs="Arial"/>
        </w:rPr>
        <w:t>Rooy</w:t>
      </w:r>
      <w:proofErr w:type="spellEnd"/>
      <w:r w:rsidRPr="00605209">
        <w:rPr>
          <w:rFonts w:ascii="Arial" w:hAnsi="Arial" w:cs="Arial"/>
        </w:rPr>
        <w:t xml:space="preserve">, D.L., </w:t>
      </w:r>
      <w:proofErr w:type="spellStart"/>
      <w:r w:rsidRPr="00605209">
        <w:rPr>
          <w:rFonts w:ascii="Arial" w:hAnsi="Arial" w:cs="Arial"/>
        </w:rPr>
        <w:t>Steilberg</w:t>
      </w:r>
      <w:proofErr w:type="spellEnd"/>
      <w:r w:rsidRPr="00605209">
        <w:rPr>
          <w:rFonts w:ascii="Arial" w:hAnsi="Arial" w:cs="Arial"/>
        </w:rPr>
        <w:t xml:space="preserve">, R.C. and </w:t>
      </w:r>
      <w:proofErr w:type="spellStart"/>
      <w:r w:rsidRPr="00605209">
        <w:rPr>
          <w:rFonts w:ascii="Arial" w:hAnsi="Arial" w:cs="Arial"/>
        </w:rPr>
        <w:t>Cerrone</w:t>
      </w:r>
      <w:proofErr w:type="spellEnd"/>
      <w:r w:rsidRPr="00605209">
        <w:rPr>
          <w:rFonts w:ascii="Arial" w:hAnsi="Arial" w:cs="Arial"/>
        </w:rPr>
        <w:t>, S. (2006) ‘Sure everyone can be replaced…but at what cost?’, </w:t>
      </w:r>
      <w:r w:rsidRPr="00605209">
        <w:rPr>
          <w:rFonts w:ascii="Arial" w:hAnsi="Arial" w:cs="Arial"/>
          <w:i/>
          <w:iCs/>
        </w:rPr>
        <w:t>Human Resource Management Journal</w:t>
      </w:r>
      <w:r w:rsidRPr="00605209">
        <w:rPr>
          <w:rFonts w:ascii="Arial" w:hAnsi="Arial" w:cs="Arial"/>
        </w:rPr>
        <w:t>, 16(2), pp. 133–150.</w:t>
      </w:r>
    </w:p>
    <w:p w:rsidR="00605209" w:rsidRPr="00605209" w:rsidRDefault="00605209" w:rsidP="00605209">
      <w:pPr>
        <w:spacing w:line="360" w:lineRule="auto"/>
        <w:jc w:val="both"/>
        <w:rPr>
          <w:rFonts w:ascii="Arial" w:hAnsi="Arial" w:cs="Arial"/>
        </w:rPr>
      </w:pPr>
    </w:p>
    <w:p w:rsidR="00605209" w:rsidRDefault="00605209" w:rsidP="00605209">
      <w:pPr>
        <w:spacing w:line="360" w:lineRule="auto"/>
        <w:jc w:val="both"/>
        <w:rPr>
          <w:rFonts w:ascii="Arial" w:hAnsi="Arial" w:cs="Arial"/>
        </w:rPr>
      </w:pPr>
      <w:r w:rsidRPr="00605209">
        <w:rPr>
          <w:rFonts w:ascii="Arial" w:hAnsi="Arial" w:cs="Arial"/>
        </w:rPr>
        <w:t>Kotter, J.P. (1996) </w:t>
      </w:r>
      <w:r w:rsidRPr="00605209">
        <w:rPr>
          <w:rFonts w:ascii="Arial" w:hAnsi="Arial" w:cs="Arial"/>
          <w:i/>
          <w:iCs/>
        </w:rPr>
        <w:t>Leading Change</w:t>
      </w:r>
      <w:r w:rsidRPr="00605209">
        <w:rPr>
          <w:rFonts w:ascii="Arial" w:hAnsi="Arial" w:cs="Arial"/>
        </w:rPr>
        <w:t>. Boston: Harvard Business Review Press.</w:t>
      </w:r>
    </w:p>
    <w:p w:rsidR="00605209" w:rsidRPr="00605209" w:rsidRDefault="00605209" w:rsidP="00605209">
      <w:pPr>
        <w:spacing w:line="360" w:lineRule="auto"/>
        <w:jc w:val="both"/>
        <w:rPr>
          <w:rFonts w:ascii="Arial" w:hAnsi="Arial" w:cs="Arial"/>
        </w:rPr>
      </w:pPr>
    </w:p>
    <w:p w:rsidR="00605209" w:rsidRDefault="00605209" w:rsidP="00605209">
      <w:pPr>
        <w:spacing w:line="360" w:lineRule="auto"/>
        <w:jc w:val="both"/>
        <w:rPr>
          <w:rFonts w:ascii="Arial" w:hAnsi="Arial" w:cs="Arial"/>
        </w:rPr>
      </w:pPr>
      <w:r w:rsidRPr="00605209">
        <w:rPr>
          <w:rFonts w:ascii="Arial" w:hAnsi="Arial" w:cs="Arial"/>
        </w:rPr>
        <w:t>Lucas, R. (2004) </w:t>
      </w:r>
      <w:r w:rsidRPr="00605209">
        <w:rPr>
          <w:rFonts w:ascii="Arial" w:hAnsi="Arial" w:cs="Arial"/>
          <w:i/>
          <w:iCs/>
        </w:rPr>
        <w:t>Employment Relations in the Hospitality and Tourism Industries</w:t>
      </w:r>
      <w:r w:rsidRPr="00605209">
        <w:rPr>
          <w:rFonts w:ascii="Arial" w:hAnsi="Arial" w:cs="Arial"/>
        </w:rPr>
        <w:t>. London: Routledge.</w:t>
      </w:r>
    </w:p>
    <w:p w:rsidR="00605209" w:rsidRPr="00605209" w:rsidRDefault="00605209" w:rsidP="00605209">
      <w:pPr>
        <w:spacing w:line="360" w:lineRule="auto"/>
        <w:jc w:val="both"/>
        <w:rPr>
          <w:rFonts w:ascii="Arial" w:hAnsi="Arial" w:cs="Arial"/>
        </w:rPr>
      </w:pPr>
    </w:p>
    <w:p w:rsidR="00605209" w:rsidRDefault="00605209" w:rsidP="00605209">
      <w:pPr>
        <w:spacing w:line="360" w:lineRule="auto"/>
        <w:jc w:val="both"/>
        <w:rPr>
          <w:rFonts w:ascii="Arial" w:hAnsi="Arial" w:cs="Arial"/>
        </w:rPr>
      </w:pPr>
      <w:r w:rsidRPr="00605209">
        <w:rPr>
          <w:rFonts w:ascii="Arial" w:hAnsi="Arial" w:cs="Arial"/>
        </w:rPr>
        <w:t>Northouse, P.G. (2019) </w:t>
      </w:r>
      <w:r w:rsidRPr="00605209">
        <w:rPr>
          <w:rFonts w:ascii="Arial" w:hAnsi="Arial" w:cs="Arial"/>
          <w:i/>
          <w:iCs/>
        </w:rPr>
        <w:t>Leadership: Theory and Practice</w:t>
      </w:r>
      <w:r w:rsidRPr="00605209">
        <w:rPr>
          <w:rFonts w:ascii="Arial" w:hAnsi="Arial" w:cs="Arial"/>
        </w:rPr>
        <w:t>. 8th ed. Sage.</w:t>
      </w:r>
    </w:p>
    <w:p w:rsidR="00605209" w:rsidRPr="00605209" w:rsidRDefault="00605209" w:rsidP="00605209">
      <w:pPr>
        <w:spacing w:line="360" w:lineRule="auto"/>
        <w:jc w:val="both"/>
        <w:rPr>
          <w:rFonts w:ascii="Arial" w:hAnsi="Arial" w:cs="Arial"/>
        </w:rPr>
      </w:pPr>
    </w:p>
    <w:p w:rsidR="00605209" w:rsidRPr="00605209" w:rsidRDefault="00605209" w:rsidP="00605209">
      <w:pPr>
        <w:spacing w:line="360" w:lineRule="auto"/>
        <w:jc w:val="both"/>
        <w:rPr>
          <w:rFonts w:ascii="Arial" w:hAnsi="Arial" w:cs="Arial"/>
        </w:rPr>
      </w:pPr>
      <w:r w:rsidRPr="00605209">
        <w:rPr>
          <w:rFonts w:ascii="Arial" w:hAnsi="Arial" w:cs="Arial"/>
        </w:rPr>
        <w:t xml:space="preserve">Saks, A.M. and </w:t>
      </w:r>
      <w:proofErr w:type="spellStart"/>
      <w:r w:rsidRPr="00605209">
        <w:rPr>
          <w:rFonts w:ascii="Arial" w:hAnsi="Arial" w:cs="Arial"/>
        </w:rPr>
        <w:t>Gruman</w:t>
      </w:r>
      <w:proofErr w:type="spellEnd"/>
      <w:r w:rsidRPr="00605209">
        <w:rPr>
          <w:rFonts w:ascii="Arial" w:hAnsi="Arial" w:cs="Arial"/>
        </w:rPr>
        <w:t>, J.A. (2014) ‘What do we really know about employee engagement?’, </w:t>
      </w:r>
      <w:r w:rsidRPr="00605209">
        <w:rPr>
          <w:rFonts w:ascii="Arial" w:hAnsi="Arial" w:cs="Arial"/>
          <w:i/>
          <w:iCs/>
        </w:rPr>
        <w:t>Human Resource Development Quarterly</w:t>
      </w:r>
      <w:r w:rsidRPr="00605209">
        <w:rPr>
          <w:rFonts w:ascii="Arial" w:hAnsi="Arial" w:cs="Arial"/>
        </w:rPr>
        <w:t>, 25(2), pp. 155–182.</w:t>
      </w:r>
    </w:p>
    <w:p w:rsidR="00605209" w:rsidRDefault="00605209" w:rsidP="00605209">
      <w:pPr>
        <w:spacing w:line="360" w:lineRule="auto"/>
        <w:jc w:val="both"/>
        <w:rPr>
          <w:rFonts w:ascii="Arial" w:hAnsi="Arial" w:cs="Arial"/>
        </w:rPr>
      </w:pPr>
      <w:proofErr w:type="spellStart"/>
      <w:r w:rsidRPr="00605209">
        <w:rPr>
          <w:rFonts w:ascii="Arial" w:hAnsi="Arial" w:cs="Arial"/>
        </w:rPr>
        <w:lastRenderedPageBreak/>
        <w:t>Tursunbayeva</w:t>
      </w:r>
      <w:proofErr w:type="spellEnd"/>
      <w:r w:rsidRPr="00605209">
        <w:rPr>
          <w:rFonts w:ascii="Arial" w:hAnsi="Arial" w:cs="Arial"/>
        </w:rPr>
        <w:t xml:space="preserve">, A., </w:t>
      </w:r>
      <w:proofErr w:type="spellStart"/>
      <w:r w:rsidRPr="00605209">
        <w:rPr>
          <w:rFonts w:ascii="Arial" w:hAnsi="Arial" w:cs="Arial"/>
        </w:rPr>
        <w:t>Pagliari</w:t>
      </w:r>
      <w:proofErr w:type="spellEnd"/>
      <w:r w:rsidRPr="00605209">
        <w:rPr>
          <w:rFonts w:ascii="Arial" w:hAnsi="Arial" w:cs="Arial"/>
        </w:rPr>
        <w:t xml:space="preserve">, C. and </w:t>
      </w:r>
      <w:proofErr w:type="spellStart"/>
      <w:r w:rsidRPr="00605209">
        <w:rPr>
          <w:rFonts w:ascii="Arial" w:hAnsi="Arial" w:cs="Arial"/>
        </w:rPr>
        <w:t>Bunduchi</w:t>
      </w:r>
      <w:proofErr w:type="spellEnd"/>
      <w:r w:rsidRPr="00605209">
        <w:rPr>
          <w:rFonts w:ascii="Arial" w:hAnsi="Arial" w:cs="Arial"/>
        </w:rPr>
        <w:t xml:space="preserve">, R. (2018) ‘Human resource information systems in health care: a systematic evidence </w:t>
      </w:r>
      <w:proofErr w:type="gramStart"/>
      <w:r w:rsidRPr="00605209">
        <w:rPr>
          <w:rFonts w:ascii="Arial" w:hAnsi="Arial" w:cs="Arial"/>
        </w:rPr>
        <w:t>review</w:t>
      </w:r>
      <w:proofErr w:type="gramEnd"/>
      <w:r w:rsidRPr="00605209">
        <w:rPr>
          <w:rFonts w:ascii="Arial" w:hAnsi="Arial" w:cs="Arial"/>
        </w:rPr>
        <w:t>’, </w:t>
      </w:r>
      <w:r w:rsidRPr="00605209">
        <w:rPr>
          <w:rFonts w:ascii="Arial" w:hAnsi="Arial" w:cs="Arial"/>
          <w:i/>
          <w:iCs/>
        </w:rPr>
        <w:t>Journal of the American Medical Informatics Association</w:t>
      </w:r>
      <w:r w:rsidRPr="00605209">
        <w:rPr>
          <w:rFonts w:ascii="Arial" w:hAnsi="Arial" w:cs="Arial"/>
        </w:rPr>
        <w:t>, 22(3), pp. 633–645.</w:t>
      </w:r>
    </w:p>
    <w:p w:rsidR="00605209" w:rsidRPr="00605209" w:rsidRDefault="00605209" w:rsidP="00605209">
      <w:pPr>
        <w:spacing w:line="360" w:lineRule="auto"/>
        <w:jc w:val="both"/>
        <w:rPr>
          <w:rFonts w:ascii="Arial" w:hAnsi="Arial" w:cs="Arial"/>
        </w:rPr>
      </w:pPr>
    </w:p>
    <w:p w:rsidR="00605209" w:rsidRPr="00605209" w:rsidRDefault="00605209" w:rsidP="00605209">
      <w:pPr>
        <w:spacing w:line="360" w:lineRule="auto"/>
        <w:jc w:val="both"/>
        <w:rPr>
          <w:rFonts w:ascii="Arial" w:hAnsi="Arial" w:cs="Arial"/>
        </w:rPr>
      </w:pPr>
      <w:r w:rsidRPr="00605209">
        <w:rPr>
          <w:rFonts w:ascii="Arial" w:hAnsi="Arial" w:cs="Arial"/>
        </w:rPr>
        <w:t xml:space="preserve">Van </w:t>
      </w:r>
      <w:proofErr w:type="spellStart"/>
      <w:r w:rsidRPr="00605209">
        <w:rPr>
          <w:rFonts w:ascii="Arial" w:hAnsi="Arial" w:cs="Arial"/>
        </w:rPr>
        <w:t>Esch</w:t>
      </w:r>
      <w:proofErr w:type="spellEnd"/>
      <w:r w:rsidRPr="00605209">
        <w:rPr>
          <w:rFonts w:ascii="Arial" w:hAnsi="Arial" w:cs="Arial"/>
        </w:rPr>
        <w:t xml:space="preserve">, P., Black, J.S. and </w:t>
      </w:r>
      <w:proofErr w:type="spellStart"/>
      <w:r w:rsidRPr="00605209">
        <w:rPr>
          <w:rFonts w:ascii="Arial" w:hAnsi="Arial" w:cs="Arial"/>
        </w:rPr>
        <w:t>Ferolie</w:t>
      </w:r>
      <w:proofErr w:type="spellEnd"/>
      <w:r w:rsidRPr="00605209">
        <w:rPr>
          <w:rFonts w:ascii="Arial" w:hAnsi="Arial" w:cs="Arial"/>
        </w:rPr>
        <w:t>, J. (2019) ‘Marketing AI recruitment: The next phase in job application and selection’, </w:t>
      </w:r>
      <w:r w:rsidRPr="00605209">
        <w:rPr>
          <w:rFonts w:ascii="Arial" w:hAnsi="Arial" w:cs="Arial"/>
          <w:i/>
          <w:iCs/>
        </w:rPr>
        <w:t xml:space="preserve">Computers in Human </w:t>
      </w:r>
      <w:proofErr w:type="spellStart"/>
      <w:r w:rsidRPr="00605209">
        <w:rPr>
          <w:rFonts w:ascii="Arial" w:hAnsi="Arial" w:cs="Arial"/>
          <w:i/>
          <w:iCs/>
        </w:rPr>
        <w:t>Behavior</w:t>
      </w:r>
      <w:proofErr w:type="spellEnd"/>
      <w:r w:rsidRPr="00605209">
        <w:rPr>
          <w:rFonts w:ascii="Arial" w:hAnsi="Arial" w:cs="Arial"/>
        </w:rPr>
        <w:t>, 90, pp. 215–222.</w:t>
      </w:r>
    </w:p>
    <w:p w:rsidR="00605209" w:rsidRPr="00605209" w:rsidRDefault="00605209" w:rsidP="00605209">
      <w:pPr>
        <w:spacing w:line="360" w:lineRule="auto"/>
        <w:jc w:val="both"/>
        <w:rPr>
          <w:rFonts w:ascii="Arial" w:hAnsi="Arial" w:cs="Arial"/>
        </w:rPr>
      </w:pPr>
    </w:p>
    <w:sectPr w:rsidR="00605209" w:rsidRPr="006052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E51D4D"/>
    <w:multiLevelType w:val="multilevel"/>
    <w:tmpl w:val="6E48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5176D6"/>
    <w:multiLevelType w:val="multilevel"/>
    <w:tmpl w:val="79007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EF6031"/>
    <w:multiLevelType w:val="multilevel"/>
    <w:tmpl w:val="1504B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275573"/>
    <w:multiLevelType w:val="multilevel"/>
    <w:tmpl w:val="C4100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09"/>
    <w:rsid w:val="00116DD0"/>
    <w:rsid w:val="00534E27"/>
    <w:rsid w:val="00605209"/>
    <w:rsid w:val="00FA6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F0E6B"/>
  <w15:chartTrackingRefBased/>
  <w15:docId w15:val="{7DD68D1F-6CD2-0347-A624-4352BB49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605209"/>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05209"/>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0520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05209"/>
    <w:rPr>
      <w:rFonts w:ascii="Times New Roman" w:eastAsia="Times New Roman" w:hAnsi="Times New Roman" w:cs="Times New Roman"/>
      <w:b/>
      <w:bCs/>
    </w:rPr>
  </w:style>
  <w:style w:type="character" w:styleId="Strong">
    <w:name w:val="Strong"/>
    <w:basedOn w:val="DefaultParagraphFont"/>
    <w:uiPriority w:val="22"/>
    <w:qFormat/>
    <w:rsid w:val="00605209"/>
    <w:rPr>
      <w:b/>
      <w:bCs/>
    </w:rPr>
  </w:style>
  <w:style w:type="paragraph" w:styleId="NormalWeb">
    <w:name w:val="Normal (Web)"/>
    <w:basedOn w:val="Normal"/>
    <w:uiPriority w:val="99"/>
    <w:semiHidden/>
    <w:unhideWhenUsed/>
    <w:rsid w:val="00605209"/>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605209"/>
    <w:rPr>
      <w:i/>
      <w:iCs/>
    </w:rPr>
  </w:style>
  <w:style w:type="character" w:customStyle="1" w:styleId="apple-converted-space">
    <w:name w:val="apple-converted-space"/>
    <w:basedOn w:val="DefaultParagraphFont"/>
    <w:rsid w:val="00605209"/>
  </w:style>
  <w:style w:type="paragraph" w:styleId="NoSpacing">
    <w:name w:val="No Spacing"/>
    <w:uiPriority w:val="1"/>
    <w:qFormat/>
    <w:rsid w:val="00605209"/>
  </w:style>
  <w:style w:type="character" w:styleId="Hyperlink">
    <w:name w:val="Hyperlink"/>
    <w:basedOn w:val="DefaultParagraphFont"/>
    <w:uiPriority w:val="99"/>
    <w:unhideWhenUsed/>
    <w:rsid w:val="00605209"/>
    <w:rPr>
      <w:color w:val="0563C1" w:themeColor="hyperlink"/>
      <w:u w:val="single"/>
    </w:rPr>
  </w:style>
  <w:style w:type="character" w:styleId="UnresolvedMention">
    <w:name w:val="Unresolved Mention"/>
    <w:basedOn w:val="DefaultParagraphFont"/>
    <w:uiPriority w:val="99"/>
    <w:semiHidden/>
    <w:unhideWhenUsed/>
    <w:rsid w:val="00605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741321">
      <w:bodyDiv w:val="1"/>
      <w:marLeft w:val="0"/>
      <w:marRight w:val="0"/>
      <w:marTop w:val="0"/>
      <w:marBottom w:val="0"/>
      <w:divBdr>
        <w:top w:val="none" w:sz="0" w:space="0" w:color="auto"/>
        <w:left w:val="none" w:sz="0" w:space="0" w:color="auto"/>
        <w:bottom w:val="none" w:sz="0" w:space="0" w:color="auto"/>
        <w:right w:val="none" w:sz="0" w:space="0" w:color="auto"/>
      </w:divBdr>
    </w:div>
    <w:div w:id="1223248235">
      <w:bodyDiv w:val="1"/>
      <w:marLeft w:val="0"/>
      <w:marRight w:val="0"/>
      <w:marTop w:val="0"/>
      <w:marBottom w:val="0"/>
      <w:divBdr>
        <w:top w:val="none" w:sz="0" w:space="0" w:color="auto"/>
        <w:left w:val="none" w:sz="0" w:space="0" w:color="auto"/>
        <w:bottom w:val="none" w:sz="0" w:space="0" w:color="auto"/>
        <w:right w:val="none" w:sz="0" w:space="0" w:color="auto"/>
      </w:divBdr>
      <w:divsChild>
        <w:div w:id="756754947">
          <w:marLeft w:val="0"/>
          <w:marRight w:val="0"/>
          <w:marTop w:val="0"/>
          <w:marBottom w:val="0"/>
          <w:divBdr>
            <w:top w:val="none" w:sz="0" w:space="0" w:color="auto"/>
            <w:left w:val="none" w:sz="0" w:space="0" w:color="auto"/>
            <w:bottom w:val="none" w:sz="0" w:space="0" w:color="auto"/>
            <w:right w:val="none" w:sz="0" w:space="0" w:color="auto"/>
          </w:divBdr>
          <w:divsChild>
            <w:div w:id="189731415">
              <w:marLeft w:val="0"/>
              <w:marRight w:val="0"/>
              <w:marTop w:val="0"/>
              <w:marBottom w:val="0"/>
              <w:divBdr>
                <w:top w:val="none" w:sz="0" w:space="0" w:color="auto"/>
                <w:left w:val="none" w:sz="0" w:space="0" w:color="auto"/>
                <w:bottom w:val="none" w:sz="0" w:space="0" w:color="auto"/>
                <w:right w:val="none" w:sz="0" w:space="0" w:color="auto"/>
              </w:divBdr>
              <w:divsChild>
                <w:div w:id="160303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22324">
      <w:bodyDiv w:val="1"/>
      <w:marLeft w:val="0"/>
      <w:marRight w:val="0"/>
      <w:marTop w:val="0"/>
      <w:marBottom w:val="0"/>
      <w:divBdr>
        <w:top w:val="none" w:sz="0" w:space="0" w:color="auto"/>
        <w:left w:val="none" w:sz="0" w:space="0" w:color="auto"/>
        <w:bottom w:val="none" w:sz="0" w:space="0" w:color="auto"/>
        <w:right w:val="none" w:sz="0" w:space="0" w:color="auto"/>
      </w:divBdr>
    </w:div>
    <w:div w:id="1813986324">
      <w:bodyDiv w:val="1"/>
      <w:marLeft w:val="0"/>
      <w:marRight w:val="0"/>
      <w:marTop w:val="0"/>
      <w:marBottom w:val="0"/>
      <w:divBdr>
        <w:top w:val="none" w:sz="0" w:space="0" w:color="auto"/>
        <w:left w:val="none" w:sz="0" w:space="0" w:color="auto"/>
        <w:bottom w:val="none" w:sz="0" w:space="0" w:color="auto"/>
        <w:right w:val="none" w:sz="0" w:space="0" w:color="auto"/>
      </w:divBdr>
    </w:div>
    <w:div w:id="2008826349">
      <w:bodyDiv w:val="1"/>
      <w:marLeft w:val="0"/>
      <w:marRight w:val="0"/>
      <w:marTop w:val="0"/>
      <w:marBottom w:val="0"/>
      <w:divBdr>
        <w:top w:val="none" w:sz="0" w:space="0" w:color="auto"/>
        <w:left w:val="none" w:sz="0" w:space="0" w:color="auto"/>
        <w:bottom w:val="none" w:sz="0" w:space="0" w:color="auto"/>
        <w:right w:val="none" w:sz="0" w:space="0" w:color="auto"/>
      </w:divBdr>
      <w:divsChild>
        <w:div w:id="1595237349">
          <w:marLeft w:val="0"/>
          <w:marRight w:val="0"/>
          <w:marTop w:val="0"/>
          <w:marBottom w:val="0"/>
          <w:divBdr>
            <w:top w:val="none" w:sz="0" w:space="0" w:color="auto"/>
            <w:left w:val="none" w:sz="0" w:space="0" w:color="auto"/>
            <w:bottom w:val="none" w:sz="0" w:space="0" w:color="auto"/>
            <w:right w:val="none" w:sz="0" w:space="0" w:color="auto"/>
          </w:divBdr>
          <w:divsChild>
            <w:div w:id="1525944780">
              <w:marLeft w:val="0"/>
              <w:marRight w:val="0"/>
              <w:marTop w:val="0"/>
              <w:marBottom w:val="0"/>
              <w:divBdr>
                <w:top w:val="none" w:sz="0" w:space="0" w:color="auto"/>
                <w:left w:val="none" w:sz="0" w:space="0" w:color="auto"/>
                <w:bottom w:val="none" w:sz="0" w:space="0" w:color="auto"/>
                <w:right w:val="none" w:sz="0" w:space="0" w:color="auto"/>
              </w:divBdr>
              <w:divsChild>
                <w:div w:id="164557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co.uk/knowledge/fundamentals/people/recruitment/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ybib.com/" TargetMode="External"/><Relationship Id="rId5" Type="http://schemas.openxmlformats.org/officeDocument/2006/relationships/hyperlink" Target="https://chatgp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1678</Words>
  <Characters>9569</Characters>
  <Application>Microsoft Office Word</Application>
  <DocSecurity>0</DocSecurity>
  <Lines>79</Lines>
  <Paragraphs>22</Paragraphs>
  <ScaleCrop>false</ScaleCrop>
  <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2025-06-03T19:22:00Z</dcterms:created>
  <dcterms:modified xsi:type="dcterms:W3CDTF">2025-06-07T15:26:00Z</dcterms:modified>
</cp:coreProperties>
</file>