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2BF813" w14:textId="77777777" w:rsidR="002B23BC" w:rsidRDefault="002B23BC" w:rsidP="00C132B5">
      <w:pPr>
        <w:ind w:firstLine="720"/>
      </w:pPr>
    </w:p>
    <w:p w14:paraId="341DA142" w14:textId="77777777" w:rsidR="002B23BC" w:rsidRDefault="002B23BC" w:rsidP="00C132B5">
      <w:pPr>
        <w:ind w:firstLine="720"/>
      </w:pPr>
    </w:p>
    <w:p w14:paraId="3D01D112" w14:textId="77777777" w:rsidR="002B23BC" w:rsidRDefault="002B23BC" w:rsidP="00C132B5">
      <w:pPr>
        <w:ind w:firstLine="720"/>
      </w:pPr>
    </w:p>
    <w:p w14:paraId="6C9680A6" w14:textId="6A8D36E8" w:rsidR="002B23BC" w:rsidRDefault="002B23BC" w:rsidP="00C132B5">
      <w:pPr>
        <w:ind w:firstLine="720"/>
      </w:pPr>
    </w:p>
    <w:p w14:paraId="4680622F" w14:textId="4643813C" w:rsidR="00B46113" w:rsidRDefault="00B46113" w:rsidP="00C132B5">
      <w:pPr>
        <w:ind w:firstLine="720"/>
      </w:pPr>
    </w:p>
    <w:p w14:paraId="26C1C4AC" w14:textId="72A2C735" w:rsidR="00B46113" w:rsidRDefault="00B46113" w:rsidP="00C132B5">
      <w:pPr>
        <w:ind w:firstLine="720"/>
      </w:pPr>
    </w:p>
    <w:p w14:paraId="69C13C74" w14:textId="35392640" w:rsidR="00B46113" w:rsidRDefault="00B46113" w:rsidP="00C132B5">
      <w:pPr>
        <w:ind w:firstLine="720"/>
      </w:pPr>
    </w:p>
    <w:p w14:paraId="6C7D459B" w14:textId="1CE43BC7" w:rsidR="00B46113" w:rsidRDefault="00B46113" w:rsidP="00C132B5">
      <w:pPr>
        <w:ind w:firstLine="720"/>
      </w:pPr>
    </w:p>
    <w:p w14:paraId="145BA606" w14:textId="77777777" w:rsidR="00B46113" w:rsidRDefault="00B46113" w:rsidP="00B46113">
      <w:pPr>
        <w:jc w:val="center"/>
        <w:rPr>
          <w:rFonts w:ascii="Arial" w:hAnsi="Arial" w:cs="Arial"/>
          <w:sz w:val="24"/>
          <w:szCs w:val="24"/>
        </w:rPr>
      </w:pPr>
      <w:r w:rsidRPr="00B46113">
        <w:rPr>
          <w:rFonts w:ascii="Arial" w:hAnsi="Arial" w:cs="Arial"/>
          <w:sz w:val="24"/>
          <w:szCs w:val="24"/>
        </w:rPr>
        <w:t>Critically evaluate central arguments in children and young people’s mental health within the discourse of care and well-being.</w:t>
      </w:r>
    </w:p>
    <w:p w14:paraId="721F3769" w14:textId="77777777" w:rsidR="00B46113" w:rsidRDefault="00B46113" w:rsidP="00B46113">
      <w:pPr>
        <w:jc w:val="center"/>
        <w:rPr>
          <w:rFonts w:ascii="Arial" w:hAnsi="Arial" w:cs="Arial"/>
          <w:sz w:val="24"/>
          <w:szCs w:val="24"/>
        </w:rPr>
      </w:pPr>
    </w:p>
    <w:p w14:paraId="63F7CC76" w14:textId="77777777" w:rsidR="00B46113" w:rsidRDefault="00B46113" w:rsidP="00B46113">
      <w:pPr>
        <w:jc w:val="center"/>
        <w:rPr>
          <w:rFonts w:ascii="Arial" w:hAnsi="Arial" w:cs="Arial"/>
          <w:sz w:val="24"/>
          <w:szCs w:val="24"/>
        </w:rPr>
      </w:pPr>
    </w:p>
    <w:p w14:paraId="23BC8159" w14:textId="77777777" w:rsidR="00B46113" w:rsidRDefault="00B46113" w:rsidP="00B46113">
      <w:pPr>
        <w:jc w:val="center"/>
        <w:rPr>
          <w:rFonts w:ascii="Arial" w:hAnsi="Arial" w:cs="Arial"/>
          <w:sz w:val="24"/>
          <w:szCs w:val="24"/>
        </w:rPr>
      </w:pPr>
    </w:p>
    <w:p w14:paraId="4A4F43B5" w14:textId="77777777" w:rsidR="00B46113" w:rsidRDefault="00B46113" w:rsidP="00B46113">
      <w:pPr>
        <w:jc w:val="center"/>
        <w:rPr>
          <w:rFonts w:ascii="Arial" w:hAnsi="Arial" w:cs="Arial"/>
          <w:sz w:val="24"/>
          <w:szCs w:val="24"/>
        </w:rPr>
      </w:pPr>
    </w:p>
    <w:p w14:paraId="41714778" w14:textId="77777777" w:rsidR="00B46113" w:rsidRDefault="00B46113" w:rsidP="00B46113">
      <w:pPr>
        <w:jc w:val="center"/>
        <w:rPr>
          <w:rFonts w:ascii="Arial" w:hAnsi="Arial" w:cs="Arial"/>
          <w:sz w:val="24"/>
          <w:szCs w:val="24"/>
        </w:rPr>
      </w:pPr>
    </w:p>
    <w:p w14:paraId="71D95A7E" w14:textId="5DE5516A" w:rsidR="002B23BC" w:rsidRPr="00B46113" w:rsidRDefault="00B46113" w:rsidP="00B46113">
      <w:pPr>
        <w:jc w:val="center"/>
        <w:rPr>
          <w:rFonts w:ascii="Arial" w:hAnsi="Arial" w:cs="Arial"/>
          <w:sz w:val="24"/>
          <w:szCs w:val="24"/>
        </w:rPr>
      </w:pPr>
      <w:r>
        <w:rPr>
          <w:rFonts w:ascii="Arial" w:hAnsi="Arial" w:cs="Arial"/>
          <w:sz w:val="24"/>
          <w:szCs w:val="24"/>
        </w:rPr>
        <w:t>University of Wales Trinity Saint David</w:t>
      </w:r>
    </w:p>
    <w:p w14:paraId="322CD0CF" w14:textId="77777777" w:rsidR="002B23BC" w:rsidRDefault="002B23BC" w:rsidP="00C132B5">
      <w:pPr>
        <w:ind w:firstLine="720"/>
      </w:pPr>
    </w:p>
    <w:p w14:paraId="23EC7171" w14:textId="77777777" w:rsidR="002B23BC" w:rsidRDefault="002B23BC" w:rsidP="00C132B5">
      <w:pPr>
        <w:ind w:firstLine="720"/>
      </w:pPr>
    </w:p>
    <w:p w14:paraId="70C5BFE6" w14:textId="77777777" w:rsidR="002B23BC" w:rsidRDefault="002B23BC" w:rsidP="00C132B5">
      <w:pPr>
        <w:ind w:firstLine="720"/>
      </w:pPr>
    </w:p>
    <w:p w14:paraId="0ED43332" w14:textId="77777777" w:rsidR="002B23BC" w:rsidRDefault="002B23BC" w:rsidP="00C132B5">
      <w:pPr>
        <w:ind w:firstLine="720"/>
      </w:pPr>
    </w:p>
    <w:p w14:paraId="4D5D2DBB" w14:textId="77777777" w:rsidR="002B23BC" w:rsidRDefault="002B23BC" w:rsidP="00C132B5">
      <w:pPr>
        <w:ind w:firstLine="720"/>
      </w:pPr>
    </w:p>
    <w:p w14:paraId="26144EE1" w14:textId="77777777" w:rsidR="002B23BC" w:rsidRDefault="002B23BC" w:rsidP="00C132B5">
      <w:pPr>
        <w:ind w:firstLine="720"/>
      </w:pPr>
    </w:p>
    <w:p w14:paraId="76AB5202" w14:textId="77777777" w:rsidR="002B23BC" w:rsidRDefault="002B23BC" w:rsidP="00C132B5">
      <w:pPr>
        <w:ind w:firstLine="720"/>
      </w:pPr>
    </w:p>
    <w:p w14:paraId="3D8B8385" w14:textId="77777777" w:rsidR="002B23BC" w:rsidRDefault="002B23BC" w:rsidP="00C132B5">
      <w:pPr>
        <w:ind w:firstLine="720"/>
      </w:pPr>
    </w:p>
    <w:p w14:paraId="625F798A" w14:textId="77777777" w:rsidR="002B23BC" w:rsidRDefault="002B23BC" w:rsidP="00C132B5">
      <w:pPr>
        <w:ind w:firstLine="720"/>
      </w:pPr>
    </w:p>
    <w:p w14:paraId="7227FD71" w14:textId="77777777" w:rsidR="002B23BC" w:rsidRDefault="002B23BC" w:rsidP="00C132B5">
      <w:pPr>
        <w:ind w:firstLine="720"/>
      </w:pPr>
    </w:p>
    <w:p w14:paraId="515F9EC5" w14:textId="77777777" w:rsidR="002B23BC" w:rsidRDefault="002B23BC" w:rsidP="00C132B5">
      <w:pPr>
        <w:ind w:firstLine="720"/>
      </w:pPr>
    </w:p>
    <w:p w14:paraId="2237253E" w14:textId="77777777" w:rsidR="002B23BC" w:rsidRDefault="002B23BC" w:rsidP="00C132B5">
      <w:pPr>
        <w:ind w:firstLine="720"/>
      </w:pPr>
    </w:p>
    <w:p w14:paraId="65E21315" w14:textId="77777777" w:rsidR="002B23BC" w:rsidRDefault="002B23BC" w:rsidP="00C132B5">
      <w:pPr>
        <w:ind w:firstLine="720"/>
      </w:pPr>
    </w:p>
    <w:p w14:paraId="657E022D" w14:textId="77777777" w:rsidR="002B23BC" w:rsidRDefault="002B23BC" w:rsidP="00C132B5">
      <w:pPr>
        <w:ind w:firstLine="720"/>
      </w:pPr>
    </w:p>
    <w:p w14:paraId="042E00CE" w14:textId="77777777" w:rsidR="00B46113" w:rsidRDefault="00B46113" w:rsidP="00B46113"/>
    <w:p w14:paraId="1D2277FA" w14:textId="29A4A766" w:rsidR="0091567D" w:rsidRPr="00AA1A5B" w:rsidRDefault="00592F95" w:rsidP="00AA1A5B">
      <w:pPr>
        <w:spacing w:line="480" w:lineRule="auto"/>
        <w:ind w:firstLine="720"/>
        <w:rPr>
          <w:rFonts w:ascii="Arial" w:hAnsi="Arial" w:cs="Arial"/>
          <w:sz w:val="24"/>
          <w:szCs w:val="24"/>
        </w:rPr>
      </w:pPr>
      <w:r w:rsidRPr="00AA1A5B">
        <w:rPr>
          <w:rFonts w:ascii="Arial" w:hAnsi="Arial" w:cs="Arial"/>
          <w:sz w:val="24"/>
          <w:szCs w:val="24"/>
        </w:rPr>
        <w:lastRenderedPageBreak/>
        <w:t xml:space="preserve">Children’s mental health is a complex problem to </w:t>
      </w:r>
      <w:r w:rsidR="00ED3B8A" w:rsidRPr="00AA1A5B">
        <w:rPr>
          <w:rFonts w:ascii="Arial" w:hAnsi="Arial" w:cs="Arial"/>
          <w:sz w:val="24"/>
          <w:szCs w:val="24"/>
        </w:rPr>
        <w:t>explore</w:t>
      </w:r>
      <w:r w:rsidRPr="00AA1A5B">
        <w:rPr>
          <w:rFonts w:ascii="Arial" w:hAnsi="Arial" w:cs="Arial"/>
          <w:sz w:val="24"/>
          <w:szCs w:val="24"/>
        </w:rPr>
        <w:t xml:space="preserve">. It not only requires the child to </w:t>
      </w:r>
      <w:r w:rsidR="00ED3B8A" w:rsidRPr="00AA1A5B">
        <w:rPr>
          <w:rFonts w:ascii="Arial" w:hAnsi="Arial" w:cs="Arial"/>
          <w:sz w:val="24"/>
          <w:szCs w:val="24"/>
        </w:rPr>
        <w:t xml:space="preserve">want to </w:t>
      </w:r>
      <w:r w:rsidRPr="00AA1A5B">
        <w:rPr>
          <w:rFonts w:ascii="Arial" w:hAnsi="Arial" w:cs="Arial"/>
          <w:sz w:val="24"/>
          <w:szCs w:val="24"/>
        </w:rPr>
        <w:t xml:space="preserve">engage with therapy, but </w:t>
      </w:r>
      <w:r w:rsidR="00ED3B8A" w:rsidRPr="00AA1A5B">
        <w:rPr>
          <w:rFonts w:ascii="Arial" w:hAnsi="Arial" w:cs="Arial"/>
          <w:sz w:val="24"/>
          <w:szCs w:val="24"/>
        </w:rPr>
        <w:t>the complexity of this issue can be due to</w:t>
      </w:r>
      <w:r w:rsidRPr="00AA1A5B">
        <w:rPr>
          <w:rFonts w:ascii="Arial" w:hAnsi="Arial" w:cs="Arial"/>
          <w:sz w:val="24"/>
          <w:szCs w:val="24"/>
        </w:rPr>
        <w:t xml:space="preserve"> a multi-facet </w:t>
      </w:r>
      <w:r w:rsidR="00557391" w:rsidRPr="00AA1A5B">
        <w:rPr>
          <w:rFonts w:ascii="Arial" w:hAnsi="Arial" w:cs="Arial"/>
          <w:sz w:val="24"/>
          <w:szCs w:val="24"/>
        </w:rPr>
        <w:t>problems</w:t>
      </w:r>
      <w:r w:rsidR="00ED3B8A" w:rsidRPr="00AA1A5B">
        <w:rPr>
          <w:rFonts w:ascii="Arial" w:hAnsi="Arial" w:cs="Arial"/>
          <w:sz w:val="24"/>
          <w:szCs w:val="24"/>
        </w:rPr>
        <w:t xml:space="preserve">, such as </w:t>
      </w:r>
      <w:r w:rsidRPr="00AA1A5B">
        <w:rPr>
          <w:rFonts w:ascii="Arial" w:hAnsi="Arial" w:cs="Arial"/>
          <w:sz w:val="24"/>
          <w:szCs w:val="24"/>
        </w:rPr>
        <w:t xml:space="preserve">attachment styles, developmental issues and the unique workings of each family unit. </w:t>
      </w:r>
      <w:r w:rsidR="00431B97" w:rsidRPr="00AA1A5B">
        <w:rPr>
          <w:rFonts w:ascii="Arial" w:hAnsi="Arial" w:cs="Arial"/>
          <w:sz w:val="24"/>
          <w:szCs w:val="24"/>
        </w:rPr>
        <w:t>Whilst there are many forms of therapy available to those with mental health challenges</w:t>
      </w:r>
      <w:r w:rsidR="00685AFA" w:rsidRPr="00AA1A5B">
        <w:rPr>
          <w:rFonts w:ascii="Arial" w:hAnsi="Arial" w:cs="Arial"/>
          <w:sz w:val="24"/>
          <w:szCs w:val="24"/>
        </w:rPr>
        <w:t xml:space="preserve">, </w:t>
      </w:r>
      <w:r w:rsidR="00ED3B8A" w:rsidRPr="00AA1A5B">
        <w:rPr>
          <w:rFonts w:ascii="Arial" w:hAnsi="Arial" w:cs="Arial"/>
          <w:sz w:val="24"/>
          <w:szCs w:val="24"/>
        </w:rPr>
        <w:t>this review will discuss the use of ecotherapy</w:t>
      </w:r>
      <w:r w:rsidR="00557391">
        <w:rPr>
          <w:rFonts w:ascii="Arial" w:hAnsi="Arial" w:cs="Arial"/>
          <w:sz w:val="24"/>
          <w:szCs w:val="24"/>
        </w:rPr>
        <w:t xml:space="preserve"> to treat mental health and wellbeing</w:t>
      </w:r>
      <w:r w:rsidR="00ED3B8A" w:rsidRPr="00AA1A5B">
        <w:rPr>
          <w:rFonts w:ascii="Arial" w:hAnsi="Arial" w:cs="Arial"/>
          <w:sz w:val="24"/>
          <w:szCs w:val="24"/>
        </w:rPr>
        <w:t xml:space="preserve">. </w:t>
      </w:r>
      <w:r w:rsidR="00EE236F" w:rsidRPr="00AA1A5B">
        <w:rPr>
          <w:rFonts w:ascii="Arial" w:hAnsi="Arial" w:cs="Arial"/>
          <w:sz w:val="24"/>
          <w:szCs w:val="24"/>
        </w:rPr>
        <w:t xml:space="preserve">Costello, Copeland, &amp; </w:t>
      </w:r>
      <w:proofErr w:type="spellStart"/>
      <w:r w:rsidR="00EE236F" w:rsidRPr="00AA1A5B">
        <w:rPr>
          <w:rFonts w:ascii="Arial" w:hAnsi="Arial" w:cs="Arial"/>
          <w:sz w:val="24"/>
          <w:szCs w:val="24"/>
        </w:rPr>
        <w:t>Angold</w:t>
      </w:r>
      <w:proofErr w:type="spellEnd"/>
      <w:r w:rsidR="00EE236F" w:rsidRPr="00AA1A5B">
        <w:rPr>
          <w:rFonts w:ascii="Arial" w:hAnsi="Arial" w:cs="Arial"/>
          <w:sz w:val="24"/>
          <w:szCs w:val="24"/>
        </w:rPr>
        <w:t xml:space="preserve">, </w:t>
      </w:r>
      <w:r w:rsidR="00EE236F">
        <w:rPr>
          <w:rFonts w:ascii="Arial" w:hAnsi="Arial" w:cs="Arial"/>
          <w:sz w:val="24"/>
          <w:szCs w:val="24"/>
        </w:rPr>
        <w:t>(</w:t>
      </w:r>
      <w:r w:rsidR="00EE236F" w:rsidRPr="00AA1A5B">
        <w:rPr>
          <w:rFonts w:ascii="Arial" w:hAnsi="Arial" w:cs="Arial"/>
          <w:sz w:val="24"/>
          <w:szCs w:val="24"/>
        </w:rPr>
        <w:t>2011</w:t>
      </w:r>
      <w:r w:rsidR="00EE236F">
        <w:rPr>
          <w:rFonts w:ascii="Arial" w:hAnsi="Arial" w:cs="Arial"/>
          <w:sz w:val="24"/>
          <w:szCs w:val="24"/>
        </w:rPr>
        <w:t xml:space="preserve">) </w:t>
      </w:r>
      <w:r w:rsidR="00ED3B8A" w:rsidRPr="00AA1A5B">
        <w:rPr>
          <w:rFonts w:ascii="Arial" w:hAnsi="Arial" w:cs="Arial"/>
          <w:sz w:val="24"/>
          <w:szCs w:val="24"/>
        </w:rPr>
        <w:t>C</w:t>
      </w:r>
      <w:r w:rsidR="00FF4697" w:rsidRPr="00AA1A5B">
        <w:rPr>
          <w:rFonts w:ascii="Arial" w:hAnsi="Arial" w:cs="Arial"/>
          <w:sz w:val="24"/>
          <w:szCs w:val="24"/>
        </w:rPr>
        <w:t>hildren</w:t>
      </w:r>
      <w:r w:rsidR="001D4B69" w:rsidRPr="00AA1A5B">
        <w:rPr>
          <w:rFonts w:ascii="Arial" w:hAnsi="Arial" w:cs="Arial"/>
          <w:sz w:val="24"/>
          <w:szCs w:val="24"/>
        </w:rPr>
        <w:t xml:space="preserve"> and young people’s</w:t>
      </w:r>
      <w:r w:rsidR="00FF4697" w:rsidRPr="00AA1A5B">
        <w:rPr>
          <w:rFonts w:ascii="Arial" w:hAnsi="Arial" w:cs="Arial"/>
          <w:sz w:val="24"/>
          <w:szCs w:val="24"/>
        </w:rPr>
        <w:t xml:space="preserve"> mental health </w:t>
      </w:r>
      <w:r w:rsidR="0091567D" w:rsidRPr="00AA1A5B">
        <w:rPr>
          <w:rFonts w:ascii="Arial" w:hAnsi="Arial" w:cs="Arial"/>
          <w:sz w:val="24"/>
          <w:szCs w:val="24"/>
        </w:rPr>
        <w:t xml:space="preserve">statistics </w:t>
      </w:r>
      <w:r w:rsidR="00FF4697" w:rsidRPr="00AA1A5B">
        <w:rPr>
          <w:rFonts w:ascii="Arial" w:hAnsi="Arial" w:cs="Arial"/>
          <w:sz w:val="24"/>
          <w:szCs w:val="24"/>
        </w:rPr>
        <w:t>suggests</w:t>
      </w:r>
      <w:r w:rsidR="00EE236F">
        <w:rPr>
          <w:rFonts w:ascii="Arial" w:hAnsi="Arial" w:cs="Arial"/>
          <w:sz w:val="24"/>
          <w:szCs w:val="24"/>
        </w:rPr>
        <w:t xml:space="preserve"> that the percentage of children with a</w:t>
      </w:r>
      <w:r w:rsidR="00EE236F" w:rsidRPr="00AA1A5B">
        <w:rPr>
          <w:rFonts w:ascii="Arial" w:hAnsi="Arial" w:cs="Arial"/>
          <w:sz w:val="24"/>
          <w:szCs w:val="24"/>
        </w:rPr>
        <w:t xml:space="preserve"> psychiatric disorder </w:t>
      </w:r>
      <w:r w:rsidR="00EE236F">
        <w:rPr>
          <w:rFonts w:ascii="Arial" w:hAnsi="Arial" w:cs="Arial"/>
          <w:sz w:val="24"/>
          <w:szCs w:val="24"/>
        </w:rPr>
        <w:t xml:space="preserve">is </w:t>
      </w:r>
      <w:r w:rsidR="00FF4697" w:rsidRPr="00AA1A5B">
        <w:rPr>
          <w:rFonts w:ascii="Arial" w:hAnsi="Arial" w:cs="Arial"/>
          <w:sz w:val="24"/>
          <w:szCs w:val="24"/>
        </w:rPr>
        <w:t>20% to 40%</w:t>
      </w:r>
      <w:r w:rsidR="00EE236F">
        <w:rPr>
          <w:rFonts w:ascii="Arial" w:hAnsi="Arial" w:cs="Arial"/>
          <w:sz w:val="24"/>
          <w:szCs w:val="24"/>
        </w:rPr>
        <w:t>,</w:t>
      </w:r>
      <w:r w:rsidR="00FF4697" w:rsidRPr="00AA1A5B">
        <w:rPr>
          <w:rFonts w:ascii="Arial" w:hAnsi="Arial" w:cs="Arial"/>
          <w:sz w:val="24"/>
          <w:szCs w:val="24"/>
        </w:rPr>
        <w:t xml:space="preserve"> </w:t>
      </w:r>
      <w:r w:rsidR="00685AFA" w:rsidRPr="00AA1A5B">
        <w:rPr>
          <w:rFonts w:ascii="Arial" w:hAnsi="Arial" w:cs="Arial"/>
          <w:sz w:val="24"/>
          <w:szCs w:val="24"/>
        </w:rPr>
        <w:t>w</w:t>
      </w:r>
      <w:r w:rsidR="00FF4697" w:rsidRPr="00AA1A5B">
        <w:rPr>
          <w:rFonts w:ascii="Arial" w:hAnsi="Arial" w:cs="Arial"/>
          <w:sz w:val="24"/>
          <w:szCs w:val="24"/>
        </w:rPr>
        <w:t xml:space="preserve">hich is a major public concern. </w:t>
      </w:r>
      <w:r w:rsidR="00685AFA" w:rsidRPr="00AA1A5B">
        <w:rPr>
          <w:rFonts w:ascii="Arial" w:hAnsi="Arial" w:cs="Arial"/>
          <w:sz w:val="24"/>
          <w:szCs w:val="24"/>
        </w:rPr>
        <w:t>As the field</w:t>
      </w:r>
      <w:r w:rsidR="00BE2623" w:rsidRPr="00AA1A5B">
        <w:rPr>
          <w:rFonts w:ascii="Arial" w:hAnsi="Arial" w:cs="Arial"/>
          <w:sz w:val="24"/>
          <w:szCs w:val="24"/>
        </w:rPr>
        <w:t xml:space="preserve"> of therapy</w:t>
      </w:r>
      <w:r w:rsidR="00685AFA" w:rsidRPr="00AA1A5B">
        <w:rPr>
          <w:rFonts w:ascii="Arial" w:hAnsi="Arial" w:cs="Arial"/>
          <w:sz w:val="24"/>
          <w:szCs w:val="24"/>
        </w:rPr>
        <w:t xml:space="preserve"> transfers treatments away from more traditional practices to </w:t>
      </w:r>
      <w:r w:rsidR="0091567D" w:rsidRPr="00AA1A5B">
        <w:rPr>
          <w:rFonts w:ascii="Arial" w:hAnsi="Arial" w:cs="Arial"/>
          <w:sz w:val="24"/>
          <w:szCs w:val="24"/>
        </w:rPr>
        <w:t>n</w:t>
      </w:r>
      <w:r w:rsidR="00685AFA" w:rsidRPr="00AA1A5B">
        <w:rPr>
          <w:rFonts w:ascii="Arial" w:hAnsi="Arial" w:cs="Arial"/>
          <w:sz w:val="24"/>
          <w:szCs w:val="24"/>
        </w:rPr>
        <w:t xml:space="preserve">ature based psychotherapy or ecotherapy, </w:t>
      </w:r>
      <w:r w:rsidR="00BE2623" w:rsidRPr="00AA1A5B">
        <w:rPr>
          <w:rFonts w:ascii="Arial" w:hAnsi="Arial" w:cs="Arial"/>
          <w:sz w:val="24"/>
          <w:szCs w:val="24"/>
        </w:rPr>
        <w:t>via methods such as schools</w:t>
      </w:r>
      <w:r w:rsidR="00B46113" w:rsidRPr="00AA1A5B">
        <w:rPr>
          <w:rFonts w:ascii="Arial" w:hAnsi="Arial" w:cs="Arial"/>
          <w:sz w:val="24"/>
          <w:szCs w:val="24"/>
        </w:rPr>
        <w:t xml:space="preserve">, improving the </w:t>
      </w:r>
      <w:r w:rsidR="00FF60E5" w:rsidRPr="00AA1A5B">
        <w:rPr>
          <w:rFonts w:ascii="Arial" w:hAnsi="Arial" w:cs="Arial"/>
          <w:sz w:val="24"/>
          <w:szCs w:val="24"/>
        </w:rPr>
        <w:t>accessibility</w:t>
      </w:r>
      <w:r w:rsidR="00685AFA" w:rsidRPr="00AA1A5B">
        <w:rPr>
          <w:rFonts w:ascii="Arial" w:hAnsi="Arial" w:cs="Arial"/>
          <w:sz w:val="24"/>
          <w:szCs w:val="24"/>
        </w:rPr>
        <w:t xml:space="preserve"> to a larger and more diverse </w:t>
      </w:r>
      <w:r w:rsidR="00BE2623" w:rsidRPr="00AA1A5B">
        <w:rPr>
          <w:rFonts w:ascii="Arial" w:hAnsi="Arial" w:cs="Arial"/>
          <w:sz w:val="24"/>
          <w:szCs w:val="24"/>
        </w:rPr>
        <w:t>population.</w:t>
      </w:r>
      <w:r w:rsidR="001326E3" w:rsidRPr="00AA1A5B">
        <w:rPr>
          <w:rFonts w:ascii="Arial" w:hAnsi="Arial" w:cs="Arial"/>
          <w:sz w:val="24"/>
          <w:szCs w:val="24"/>
        </w:rPr>
        <w:t xml:space="preserve"> </w:t>
      </w:r>
      <w:r w:rsidR="00BE2623" w:rsidRPr="00AA1A5B">
        <w:rPr>
          <w:rFonts w:ascii="Arial" w:hAnsi="Arial" w:cs="Arial"/>
          <w:sz w:val="24"/>
          <w:szCs w:val="24"/>
        </w:rPr>
        <w:t xml:space="preserve">As with all methods of therapy, </w:t>
      </w:r>
      <w:r w:rsidR="001326E3" w:rsidRPr="00AA1A5B">
        <w:rPr>
          <w:rFonts w:ascii="Arial" w:hAnsi="Arial" w:cs="Arial"/>
          <w:sz w:val="24"/>
          <w:szCs w:val="24"/>
        </w:rPr>
        <w:t>p</w:t>
      </w:r>
      <w:r w:rsidR="00FF4697" w:rsidRPr="00AA1A5B">
        <w:rPr>
          <w:rFonts w:ascii="Arial" w:hAnsi="Arial" w:cs="Arial"/>
          <w:sz w:val="24"/>
          <w:szCs w:val="24"/>
        </w:rPr>
        <w:t>roblems such as poor engagement</w:t>
      </w:r>
      <w:r w:rsidR="00BE2623" w:rsidRPr="00AA1A5B">
        <w:rPr>
          <w:rFonts w:ascii="Arial" w:hAnsi="Arial" w:cs="Arial"/>
          <w:sz w:val="24"/>
          <w:szCs w:val="24"/>
        </w:rPr>
        <w:t>, disparities with</w:t>
      </w:r>
      <w:r w:rsidR="00ED3B8A" w:rsidRPr="00AA1A5B">
        <w:rPr>
          <w:rFonts w:ascii="Arial" w:hAnsi="Arial" w:cs="Arial"/>
          <w:sz w:val="24"/>
          <w:szCs w:val="24"/>
        </w:rPr>
        <w:t xml:space="preserve"> </w:t>
      </w:r>
      <w:r w:rsidR="00FF4697" w:rsidRPr="00AA1A5B">
        <w:rPr>
          <w:rFonts w:ascii="Arial" w:hAnsi="Arial" w:cs="Arial"/>
          <w:sz w:val="24"/>
          <w:szCs w:val="24"/>
        </w:rPr>
        <w:t>practice settings adding to psychological stressors</w:t>
      </w:r>
      <w:r w:rsidR="003E6726" w:rsidRPr="00AA1A5B">
        <w:rPr>
          <w:rFonts w:ascii="Arial" w:hAnsi="Arial" w:cs="Arial"/>
          <w:sz w:val="24"/>
          <w:szCs w:val="24"/>
        </w:rPr>
        <w:t xml:space="preserve"> and poor treatment outcomes</w:t>
      </w:r>
      <w:r w:rsidR="001D4B69" w:rsidRPr="00AA1A5B">
        <w:rPr>
          <w:rFonts w:ascii="Arial" w:hAnsi="Arial" w:cs="Arial"/>
          <w:sz w:val="24"/>
          <w:szCs w:val="24"/>
        </w:rPr>
        <w:t>,</w:t>
      </w:r>
      <w:r w:rsidR="00685AFA" w:rsidRPr="00AA1A5B">
        <w:rPr>
          <w:rFonts w:ascii="Arial" w:hAnsi="Arial" w:cs="Arial"/>
          <w:sz w:val="24"/>
          <w:szCs w:val="24"/>
        </w:rPr>
        <w:t xml:space="preserve"> are some of the difficulties therapists and clients face</w:t>
      </w:r>
      <w:r w:rsidR="003E6726" w:rsidRPr="00AA1A5B">
        <w:rPr>
          <w:rFonts w:ascii="Arial" w:hAnsi="Arial" w:cs="Arial"/>
          <w:sz w:val="24"/>
          <w:szCs w:val="24"/>
        </w:rPr>
        <w:t xml:space="preserve">. </w:t>
      </w:r>
    </w:p>
    <w:p w14:paraId="13F55A4A" w14:textId="3B67AFC0" w:rsidR="006333B8" w:rsidRPr="00A14BFE" w:rsidRDefault="001326E3" w:rsidP="00AA1A5B">
      <w:pPr>
        <w:spacing w:line="480" w:lineRule="auto"/>
        <w:ind w:firstLine="720"/>
        <w:rPr>
          <w:rFonts w:ascii="Arial" w:hAnsi="Arial" w:cs="Arial"/>
          <w:sz w:val="24"/>
          <w:szCs w:val="24"/>
        </w:rPr>
      </w:pPr>
      <w:r w:rsidRPr="00AA1A5B">
        <w:rPr>
          <w:rFonts w:ascii="Arial" w:hAnsi="Arial" w:cs="Arial"/>
          <w:sz w:val="24"/>
          <w:szCs w:val="24"/>
        </w:rPr>
        <w:t>Exploring t</w:t>
      </w:r>
      <w:r w:rsidR="0061633E" w:rsidRPr="00AA1A5B">
        <w:rPr>
          <w:rFonts w:ascii="Arial" w:hAnsi="Arial" w:cs="Arial"/>
          <w:sz w:val="24"/>
          <w:szCs w:val="24"/>
        </w:rPr>
        <w:t xml:space="preserve">hese </w:t>
      </w:r>
      <w:r w:rsidRPr="00AA1A5B">
        <w:rPr>
          <w:rFonts w:ascii="Arial" w:hAnsi="Arial" w:cs="Arial"/>
          <w:sz w:val="24"/>
          <w:szCs w:val="24"/>
        </w:rPr>
        <w:t>difficulties</w:t>
      </w:r>
      <w:r w:rsidR="0061633E" w:rsidRPr="00AA1A5B">
        <w:rPr>
          <w:rFonts w:ascii="Arial" w:hAnsi="Arial" w:cs="Arial"/>
          <w:sz w:val="24"/>
          <w:szCs w:val="24"/>
        </w:rPr>
        <w:t xml:space="preserve"> </w:t>
      </w:r>
      <w:r w:rsidR="007439A7" w:rsidRPr="00AA1A5B">
        <w:rPr>
          <w:rFonts w:ascii="Arial" w:hAnsi="Arial" w:cs="Arial"/>
          <w:sz w:val="24"/>
          <w:szCs w:val="24"/>
        </w:rPr>
        <w:t xml:space="preserve">may reveal an effective way to </w:t>
      </w:r>
      <w:r w:rsidR="00BE2623" w:rsidRPr="00AA1A5B">
        <w:rPr>
          <w:rFonts w:ascii="Arial" w:hAnsi="Arial" w:cs="Arial"/>
          <w:sz w:val="24"/>
          <w:szCs w:val="24"/>
        </w:rPr>
        <w:t>better understand problems with</w:t>
      </w:r>
      <w:r w:rsidR="001A102F" w:rsidRPr="00AA1A5B">
        <w:rPr>
          <w:rFonts w:ascii="Arial" w:hAnsi="Arial" w:cs="Arial"/>
          <w:sz w:val="24"/>
          <w:szCs w:val="24"/>
        </w:rPr>
        <w:t xml:space="preserve"> </w:t>
      </w:r>
      <w:r w:rsidRPr="00AA1A5B">
        <w:rPr>
          <w:rFonts w:ascii="Arial" w:hAnsi="Arial" w:cs="Arial"/>
          <w:sz w:val="24"/>
          <w:szCs w:val="24"/>
        </w:rPr>
        <w:t>engag</w:t>
      </w:r>
      <w:r w:rsidR="001A102F" w:rsidRPr="00AA1A5B">
        <w:rPr>
          <w:rFonts w:ascii="Arial" w:hAnsi="Arial" w:cs="Arial"/>
          <w:sz w:val="24"/>
          <w:szCs w:val="24"/>
        </w:rPr>
        <w:t>ement and delivery</w:t>
      </w:r>
      <w:r w:rsidRPr="00AA1A5B">
        <w:rPr>
          <w:rFonts w:ascii="Arial" w:hAnsi="Arial" w:cs="Arial"/>
          <w:sz w:val="24"/>
          <w:szCs w:val="24"/>
        </w:rPr>
        <w:t xml:space="preserve"> </w:t>
      </w:r>
      <w:r w:rsidR="001A102F" w:rsidRPr="00AA1A5B">
        <w:rPr>
          <w:rFonts w:ascii="Arial" w:hAnsi="Arial" w:cs="Arial"/>
          <w:sz w:val="24"/>
          <w:szCs w:val="24"/>
        </w:rPr>
        <w:t xml:space="preserve">of </w:t>
      </w:r>
      <w:r w:rsidR="007439A7" w:rsidRPr="00AA1A5B">
        <w:rPr>
          <w:rFonts w:ascii="Arial" w:hAnsi="Arial" w:cs="Arial"/>
          <w:sz w:val="24"/>
          <w:szCs w:val="24"/>
        </w:rPr>
        <w:t xml:space="preserve">mental health </w:t>
      </w:r>
      <w:r w:rsidRPr="00AA1A5B">
        <w:rPr>
          <w:rFonts w:ascii="Arial" w:hAnsi="Arial" w:cs="Arial"/>
          <w:sz w:val="24"/>
          <w:szCs w:val="24"/>
        </w:rPr>
        <w:t>practices to</w:t>
      </w:r>
      <w:r w:rsidR="001A102F" w:rsidRPr="00AA1A5B">
        <w:rPr>
          <w:rFonts w:ascii="Arial" w:hAnsi="Arial" w:cs="Arial"/>
          <w:sz w:val="24"/>
          <w:szCs w:val="24"/>
        </w:rPr>
        <w:t xml:space="preserve"> help support</w:t>
      </w:r>
      <w:r w:rsidRPr="00AA1A5B">
        <w:rPr>
          <w:rFonts w:ascii="Arial" w:hAnsi="Arial" w:cs="Arial"/>
          <w:sz w:val="24"/>
          <w:szCs w:val="24"/>
        </w:rPr>
        <w:t xml:space="preserve"> </w:t>
      </w:r>
      <w:r w:rsidR="0043637E" w:rsidRPr="00AA1A5B">
        <w:rPr>
          <w:rFonts w:ascii="Arial" w:hAnsi="Arial" w:cs="Arial"/>
          <w:sz w:val="24"/>
          <w:szCs w:val="24"/>
        </w:rPr>
        <w:t>children and youth’s</w:t>
      </w:r>
      <w:r w:rsidR="007439A7" w:rsidRPr="00AA1A5B">
        <w:rPr>
          <w:rFonts w:ascii="Arial" w:hAnsi="Arial" w:cs="Arial"/>
          <w:sz w:val="24"/>
          <w:szCs w:val="24"/>
        </w:rPr>
        <w:t xml:space="preserve"> </w:t>
      </w:r>
      <w:r w:rsidR="0043637E" w:rsidRPr="00AA1A5B">
        <w:rPr>
          <w:rFonts w:ascii="Arial" w:hAnsi="Arial" w:cs="Arial"/>
          <w:sz w:val="24"/>
          <w:szCs w:val="24"/>
        </w:rPr>
        <w:t>to</w:t>
      </w:r>
      <w:r w:rsidR="007439A7" w:rsidRPr="00AA1A5B">
        <w:rPr>
          <w:rFonts w:ascii="Arial" w:hAnsi="Arial" w:cs="Arial"/>
          <w:sz w:val="24"/>
          <w:szCs w:val="24"/>
        </w:rPr>
        <w:t xml:space="preserve"> </w:t>
      </w:r>
      <w:r w:rsidRPr="00AA1A5B">
        <w:rPr>
          <w:rFonts w:ascii="Arial" w:hAnsi="Arial" w:cs="Arial"/>
          <w:sz w:val="24"/>
          <w:szCs w:val="24"/>
        </w:rPr>
        <w:t xml:space="preserve">improve their </w:t>
      </w:r>
      <w:r w:rsidR="007439A7" w:rsidRPr="00AA1A5B">
        <w:rPr>
          <w:rFonts w:ascii="Arial" w:hAnsi="Arial" w:cs="Arial"/>
          <w:sz w:val="24"/>
          <w:szCs w:val="24"/>
        </w:rPr>
        <w:t>well-being. With the high cost of</w:t>
      </w:r>
      <w:r w:rsidRPr="00AA1A5B">
        <w:rPr>
          <w:rFonts w:ascii="Arial" w:hAnsi="Arial" w:cs="Arial"/>
          <w:sz w:val="24"/>
          <w:szCs w:val="24"/>
        </w:rPr>
        <w:t xml:space="preserve"> treatment of</w:t>
      </w:r>
      <w:r w:rsidR="007439A7" w:rsidRPr="00AA1A5B">
        <w:rPr>
          <w:rFonts w:ascii="Arial" w:hAnsi="Arial" w:cs="Arial"/>
          <w:sz w:val="24"/>
          <w:szCs w:val="24"/>
        </w:rPr>
        <w:t xml:space="preserve"> many disorders and the high social cost on the system, incorporating sustainable and easily accessed</w:t>
      </w:r>
      <w:r w:rsidR="0091567D" w:rsidRPr="00AA1A5B">
        <w:rPr>
          <w:rFonts w:ascii="Arial" w:hAnsi="Arial" w:cs="Arial"/>
          <w:sz w:val="24"/>
          <w:szCs w:val="24"/>
        </w:rPr>
        <w:t xml:space="preserve"> treatments may offer a way forward for</w:t>
      </w:r>
      <w:r w:rsidR="001A102F" w:rsidRPr="00AA1A5B">
        <w:rPr>
          <w:rFonts w:ascii="Arial" w:hAnsi="Arial" w:cs="Arial"/>
          <w:sz w:val="24"/>
          <w:szCs w:val="24"/>
        </w:rPr>
        <w:t xml:space="preserve"> the</w:t>
      </w:r>
      <w:r w:rsidR="0091567D" w:rsidRPr="00AA1A5B">
        <w:rPr>
          <w:rFonts w:ascii="Arial" w:hAnsi="Arial" w:cs="Arial"/>
          <w:sz w:val="24"/>
          <w:szCs w:val="24"/>
        </w:rPr>
        <w:t xml:space="preserve"> future</w:t>
      </w:r>
      <w:r w:rsidR="00BE2623" w:rsidRPr="00AA1A5B">
        <w:rPr>
          <w:rFonts w:ascii="Arial" w:hAnsi="Arial" w:cs="Arial"/>
          <w:sz w:val="24"/>
          <w:szCs w:val="24"/>
        </w:rPr>
        <w:t>. E</w:t>
      </w:r>
      <w:r w:rsidR="001A102F" w:rsidRPr="00AA1A5B">
        <w:rPr>
          <w:rFonts w:ascii="Arial" w:hAnsi="Arial" w:cs="Arial"/>
          <w:sz w:val="24"/>
          <w:szCs w:val="24"/>
        </w:rPr>
        <w:t xml:space="preserve">specially </w:t>
      </w:r>
      <w:r w:rsidR="00BE2623" w:rsidRPr="00AA1A5B">
        <w:rPr>
          <w:rFonts w:ascii="Arial" w:hAnsi="Arial" w:cs="Arial"/>
          <w:sz w:val="24"/>
          <w:szCs w:val="24"/>
        </w:rPr>
        <w:t xml:space="preserve">during </w:t>
      </w:r>
      <w:r w:rsidR="001A102F" w:rsidRPr="00AA1A5B">
        <w:rPr>
          <w:rFonts w:ascii="Arial" w:hAnsi="Arial" w:cs="Arial"/>
          <w:sz w:val="24"/>
          <w:szCs w:val="24"/>
        </w:rPr>
        <w:t xml:space="preserve">the current climate of uncertainty </w:t>
      </w:r>
      <w:r w:rsidR="00BE2623" w:rsidRPr="00AA1A5B">
        <w:rPr>
          <w:rFonts w:ascii="Arial" w:hAnsi="Arial" w:cs="Arial"/>
          <w:sz w:val="24"/>
          <w:szCs w:val="24"/>
        </w:rPr>
        <w:t>the world is facing with the pandemic of</w:t>
      </w:r>
      <w:r w:rsidR="00723706" w:rsidRPr="00AA1A5B">
        <w:rPr>
          <w:rFonts w:ascii="Arial" w:hAnsi="Arial" w:cs="Arial"/>
          <w:sz w:val="24"/>
          <w:szCs w:val="24"/>
        </w:rPr>
        <w:t xml:space="preserve"> </w:t>
      </w:r>
      <w:r w:rsidR="00D2309D" w:rsidRPr="00AA1A5B">
        <w:rPr>
          <w:rFonts w:ascii="Arial" w:hAnsi="Arial" w:cs="Arial"/>
          <w:sz w:val="24"/>
          <w:szCs w:val="24"/>
        </w:rPr>
        <w:t>Corona Virus Disease 2019 (COVID</w:t>
      </w:r>
      <w:r w:rsidR="001A102F" w:rsidRPr="00AA1A5B">
        <w:rPr>
          <w:rFonts w:ascii="Arial" w:hAnsi="Arial" w:cs="Arial"/>
          <w:sz w:val="24"/>
          <w:szCs w:val="24"/>
        </w:rPr>
        <w:t>-19</w:t>
      </w:r>
      <w:r w:rsidR="00D2309D" w:rsidRPr="00AA1A5B">
        <w:rPr>
          <w:rFonts w:ascii="Arial" w:hAnsi="Arial" w:cs="Arial"/>
          <w:sz w:val="24"/>
          <w:szCs w:val="24"/>
        </w:rPr>
        <w:t>)</w:t>
      </w:r>
      <w:r w:rsidR="001A102F" w:rsidRPr="00AA1A5B">
        <w:rPr>
          <w:rFonts w:ascii="Arial" w:hAnsi="Arial" w:cs="Arial"/>
          <w:sz w:val="24"/>
          <w:szCs w:val="24"/>
        </w:rPr>
        <w:t>.</w:t>
      </w:r>
      <w:r w:rsidR="0091567D" w:rsidRPr="00AA1A5B">
        <w:rPr>
          <w:rFonts w:ascii="Arial" w:hAnsi="Arial" w:cs="Arial"/>
          <w:sz w:val="24"/>
          <w:szCs w:val="24"/>
        </w:rPr>
        <w:t xml:space="preserve"> </w:t>
      </w:r>
      <w:r w:rsidR="00BE2623" w:rsidRPr="00AA1A5B">
        <w:rPr>
          <w:rFonts w:ascii="Arial" w:hAnsi="Arial" w:cs="Arial"/>
          <w:sz w:val="24"/>
          <w:szCs w:val="24"/>
        </w:rPr>
        <w:t>These unprecedented times are causing additional problems with engagement</w:t>
      </w:r>
      <w:r w:rsidR="00F61058" w:rsidRPr="00AA1A5B">
        <w:rPr>
          <w:rFonts w:ascii="Arial" w:hAnsi="Arial" w:cs="Arial"/>
          <w:sz w:val="24"/>
          <w:szCs w:val="24"/>
        </w:rPr>
        <w:t xml:space="preserve">. </w:t>
      </w:r>
      <w:r w:rsidR="00BA661E" w:rsidRPr="00AA1A5B">
        <w:rPr>
          <w:rFonts w:ascii="Arial" w:hAnsi="Arial" w:cs="Arial"/>
          <w:sz w:val="24"/>
          <w:szCs w:val="24"/>
        </w:rPr>
        <w:t>Well</w:t>
      </w:r>
      <w:r w:rsidR="0091567D" w:rsidRPr="00AA1A5B">
        <w:rPr>
          <w:rFonts w:ascii="Arial" w:hAnsi="Arial" w:cs="Arial"/>
          <w:sz w:val="24"/>
          <w:szCs w:val="24"/>
        </w:rPr>
        <w:t>-</w:t>
      </w:r>
      <w:r w:rsidR="00BA661E" w:rsidRPr="00AA1A5B">
        <w:rPr>
          <w:rFonts w:ascii="Arial" w:hAnsi="Arial" w:cs="Arial"/>
          <w:sz w:val="24"/>
          <w:szCs w:val="24"/>
        </w:rPr>
        <w:t xml:space="preserve">being is defined as the combined emotional, spiritual, </w:t>
      </w:r>
      <w:r w:rsidRPr="00AA1A5B">
        <w:rPr>
          <w:rFonts w:ascii="Arial" w:hAnsi="Arial" w:cs="Arial"/>
          <w:sz w:val="24"/>
          <w:szCs w:val="24"/>
        </w:rPr>
        <w:t xml:space="preserve">and </w:t>
      </w:r>
      <w:r w:rsidR="00BA661E" w:rsidRPr="00AA1A5B">
        <w:rPr>
          <w:rFonts w:ascii="Arial" w:hAnsi="Arial" w:cs="Arial"/>
          <w:sz w:val="24"/>
          <w:szCs w:val="24"/>
        </w:rPr>
        <w:t xml:space="preserve">social well-being not just simply the lack of mental illness </w:t>
      </w:r>
      <w:r w:rsidR="0094213F" w:rsidRPr="00AA1A5B">
        <w:rPr>
          <w:rFonts w:ascii="Arial" w:hAnsi="Arial" w:cs="Arial"/>
          <w:sz w:val="24"/>
          <w:szCs w:val="24"/>
        </w:rPr>
        <w:t>and</w:t>
      </w:r>
      <w:r w:rsidR="00077D3F" w:rsidRPr="00AA1A5B">
        <w:rPr>
          <w:rFonts w:ascii="Arial" w:hAnsi="Arial" w:cs="Arial"/>
          <w:sz w:val="24"/>
          <w:szCs w:val="24"/>
        </w:rPr>
        <w:t xml:space="preserve"> </w:t>
      </w:r>
      <w:r w:rsidR="0094213F" w:rsidRPr="00AA1A5B">
        <w:rPr>
          <w:rFonts w:ascii="Arial" w:hAnsi="Arial" w:cs="Arial"/>
          <w:sz w:val="24"/>
          <w:szCs w:val="24"/>
        </w:rPr>
        <w:t>e</w:t>
      </w:r>
      <w:r w:rsidR="00F61058" w:rsidRPr="00AA1A5B">
        <w:rPr>
          <w:rFonts w:ascii="Arial" w:hAnsi="Arial" w:cs="Arial"/>
          <w:sz w:val="24"/>
          <w:szCs w:val="24"/>
        </w:rPr>
        <w:t>cotherapy</w:t>
      </w:r>
      <w:r w:rsidR="00077D3F" w:rsidRPr="00AA1A5B">
        <w:rPr>
          <w:rFonts w:ascii="Arial" w:hAnsi="Arial" w:cs="Arial"/>
          <w:sz w:val="24"/>
          <w:szCs w:val="24"/>
        </w:rPr>
        <w:t xml:space="preserve"> can </w:t>
      </w:r>
      <w:r w:rsidRPr="00AA1A5B">
        <w:rPr>
          <w:rFonts w:ascii="Arial" w:hAnsi="Arial" w:cs="Arial"/>
          <w:sz w:val="24"/>
          <w:szCs w:val="24"/>
        </w:rPr>
        <w:t xml:space="preserve">and is </w:t>
      </w:r>
      <w:r w:rsidR="00077D3F" w:rsidRPr="00AA1A5B">
        <w:rPr>
          <w:rFonts w:ascii="Arial" w:hAnsi="Arial" w:cs="Arial"/>
          <w:sz w:val="24"/>
          <w:szCs w:val="24"/>
        </w:rPr>
        <w:t>incorporated by</w:t>
      </w:r>
      <w:r w:rsidRPr="00AA1A5B">
        <w:rPr>
          <w:rFonts w:ascii="Arial" w:hAnsi="Arial" w:cs="Arial"/>
          <w:sz w:val="24"/>
          <w:szCs w:val="24"/>
        </w:rPr>
        <w:t xml:space="preserve"> many</w:t>
      </w:r>
      <w:r w:rsidR="00077D3F" w:rsidRPr="00AA1A5B">
        <w:rPr>
          <w:rFonts w:ascii="Arial" w:hAnsi="Arial" w:cs="Arial"/>
          <w:sz w:val="24"/>
          <w:szCs w:val="24"/>
        </w:rPr>
        <w:t xml:space="preserve"> primary school</w:t>
      </w:r>
      <w:r w:rsidRPr="00AA1A5B">
        <w:rPr>
          <w:rFonts w:ascii="Arial" w:hAnsi="Arial" w:cs="Arial"/>
          <w:sz w:val="24"/>
          <w:szCs w:val="24"/>
        </w:rPr>
        <w:t>s for</w:t>
      </w:r>
      <w:r w:rsidR="00077D3F" w:rsidRPr="00AA1A5B">
        <w:rPr>
          <w:rFonts w:ascii="Arial" w:hAnsi="Arial" w:cs="Arial"/>
          <w:sz w:val="24"/>
          <w:szCs w:val="24"/>
        </w:rPr>
        <w:t xml:space="preserve"> children, </w:t>
      </w:r>
      <w:r w:rsidR="00F61058" w:rsidRPr="00AA1A5B">
        <w:rPr>
          <w:rFonts w:ascii="Arial" w:hAnsi="Arial" w:cs="Arial"/>
          <w:sz w:val="24"/>
          <w:szCs w:val="24"/>
        </w:rPr>
        <w:t xml:space="preserve">and </w:t>
      </w:r>
      <w:r w:rsidR="0094213F" w:rsidRPr="00AA1A5B">
        <w:rPr>
          <w:rFonts w:ascii="Arial" w:hAnsi="Arial" w:cs="Arial"/>
          <w:sz w:val="24"/>
          <w:szCs w:val="24"/>
        </w:rPr>
        <w:lastRenderedPageBreak/>
        <w:t xml:space="preserve">previous literature </w:t>
      </w:r>
      <w:r w:rsidR="00F61058" w:rsidRPr="00AA1A5B">
        <w:rPr>
          <w:rFonts w:ascii="Arial" w:hAnsi="Arial" w:cs="Arial"/>
          <w:sz w:val="24"/>
          <w:szCs w:val="24"/>
        </w:rPr>
        <w:t xml:space="preserve">demonstrates its diversity from children, </w:t>
      </w:r>
      <w:r w:rsidR="00077D3F" w:rsidRPr="00AA1A5B">
        <w:rPr>
          <w:rFonts w:ascii="Arial" w:hAnsi="Arial" w:cs="Arial"/>
          <w:sz w:val="24"/>
          <w:szCs w:val="24"/>
        </w:rPr>
        <w:t xml:space="preserve">right through to older generations, </w:t>
      </w:r>
      <w:r w:rsidRPr="00AA1A5B">
        <w:rPr>
          <w:rFonts w:ascii="Arial" w:hAnsi="Arial" w:cs="Arial"/>
          <w:sz w:val="24"/>
          <w:szCs w:val="24"/>
        </w:rPr>
        <w:t xml:space="preserve">including </w:t>
      </w:r>
      <w:r w:rsidR="00077D3F" w:rsidRPr="00AA1A5B">
        <w:rPr>
          <w:rFonts w:ascii="Arial" w:hAnsi="Arial" w:cs="Arial"/>
          <w:sz w:val="24"/>
          <w:szCs w:val="24"/>
        </w:rPr>
        <w:t>patients recovering from illnesses such as cancer</w:t>
      </w:r>
      <w:r w:rsidR="00ED00CF">
        <w:rPr>
          <w:rFonts w:ascii="Arial" w:hAnsi="Arial" w:cs="Arial"/>
          <w:sz w:val="24"/>
          <w:szCs w:val="24"/>
        </w:rPr>
        <w:t xml:space="preserve"> (</w:t>
      </w:r>
      <w:proofErr w:type="spellStart"/>
      <w:r w:rsidR="00ED00CF" w:rsidRPr="00A14BFE">
        <w:rPr>
          <w:rFonts w:ascii="Arial" w:hAnsi="Arial" w:cs="Arial"/>
          <w:sz w:val="24"/>
          <w:szCs w:val="24"/>
        </w:rPr>
        <w:t>Cimprich</w:t>
      </w:r>
      <w:proofErr w:type="spellEnd"/>
      <w:r w:rsidR="00ED00CF" w:rsidRPr="00A14BFE">
        <w:rPr>
          <w:rFonts w:ascii="Arial" w:hAnsi="Arial" w:cs="Arial"/>
          <w:sz w:val="24"/>
          <w:szCs w:val="24"/>
        </w:rPr>
        <w:t xml:space="preserve"> &amp; </w:t>
      </w:r>
      <w:proofErr w:type="spellStart"/>
      <w:r w:rsidR="00ED00CF" w:rsidRPr="00A14BFE">
        <w:rPr>
          <w:rFonts w:ascii="Arial" w:hAnsi="Arial" w:cs="Arial"/>
          <w:sz w:val="24"/>
          <w:szCs w:val="24"/>
        </w:rPr>
        <w:t>Ronis</w:t>
      </w:r>
      <w:proofErr w:type="spellEnd"/>
      <w:r w:rsidR="00ED00CF" w:rsidRPr="00A14BFE">
        <w:rPr>
          <w:rFonts w:ascii="Arial" w:hAnsi="Arial" w:cs="Arial"/>
          <w:sz w:val="24"/>
          <w:szCs w:val="24"/>
        </w:rPr>
        <w:t xml:space="preserve">, </w:t>
      </w:r>
      <w:r w:rsidR="00A14BFE" w:rsidRPr="00A14BFE">
        <w:rPr>
          <w:rFonts w:ascii="Arial" w:hAnsi="Arial" w:cs="Arial"/>
          <w:sz w:val="24"/>
          <w:szCs w:val="24"/>
        </w:rPr>
        <w:t>199</w:t>
      </w:r>
      <w:r w:rsidR="00ED00CF" w:rsidRPr="00A14BFE">
        <w:rPr>
          <w:rFonts w:ascii="Arial" w:hAnsi="Arial" w:cs="Arial"/>
          <w:sz w:val="24"/>
          <w:szCs w:val="24"/>
        </w:rPr>
        <w:t>3)</w:t>
      </w:r>
      <w:r w:rsidR="00077D3F" w:rsidRPr="00A14BFE">
        <w:rPr>
          <w:rFonts w:ascii="Arial" w:hAnsi="Arial" w:cs="Arial"/>
          <w:sz w:val="24"/>
          <w:szCs w:val="24"/>
        </w:rPr>
        <w:t>.</w:t>
      </w:r>
    </w:p>
    <w:p w14:paraId="69C38A43" w14:textId="12318BAF" w:rsidR="004D0952" w:rsidRPr="00AA1A5B" w:rsidRDefault="006333B8" w:rsidP="00AA1A5B">
      <w:pPr>
        <w:spacing w:line="480" w:lineRule="auto"/>
        <w:rPr>
          <w:rFonts w:ascii="Arial" w:hAnsi="Arial" w:cs="Arial"/>
          <w:sz w:val="24"/>
          <w:szCs w:val="24"/>
        </w:rPr>
      </w:pPr>
      <w:r w:rsidRPr="00AA1A5B">
        <w:rPr>
          <w:rFonts w:ascii="Arial" w:hAnsi="Arial" w:cs="Arial"/>
          <w:sz w:val="24"/>
          <w:szCs w:val="24"/>
        </w:rPr>
        <w:tab/>
      </w:r>
      <w:r w:rsidR="00077D3F" w:rsidRPr="00AA1A5B">
        <w:rPr>
          <w:rFonts w:ascii="Arial" w:hAnsi="Arial" w:cs="Arial"/>
          <w:sz w:val="24"/>
          <w:szCs w:val="24"/>
        </w:rPr>
        <w:t xml:space="preserve"> </w:t>
      </w:r>
      <w:r w:rsidR="000543C3" w:rsidRPr="00AA1A5B">
        <w:rPr>
          <w:rFonts w:ascii="Arial" w:hAnsi="Arial" w:cs="Arial"/>
          <w:sz w:val="24"/>
          <w:szCs w:val="24"/>
        </w:rPr>
        <w:t xml:space="preserve"> </w:t>
      </w:r>
      <w:r w:rsidR="0091567D" w:rsidRPr="00AA1A5B">
        <w:rPr>
          <w:rFonts w:ascii="Arial" w:hAnsi="Arial" w:cs="Arial"/>
          <w:sz w:val="24"/>
          <w:szCs w:val="24"/>
        </w:rPr>
        <w:t>Whilst ecotherapy has been around for a decades</w:t>
      </w:r>
      <w:r w:rsidR="00B964B4" w:rsidRPr="00AA1A5B">
        <w:rPr>
          <w:rFonts w:ascii="Arial" w:hAnsi="Arial" w:cs="Arial"/>
          <w:sz w:val="24"/>
          <w:szCs w:val="24"/>
        </w:rPr>
        <w:t xml:space="preserve"> </w:t>
      </w:r>
      <w:r w:rsidR="00B964B4" w:rsidRPr="00AA1A5B">
        <w:rPr>
          <w:rFonts w:ascii="Arial" w:hAnsi="Arial" w:cs="Arial"/>
          <w:noProof/>
          <w:sz w:val="24"/>
          <w:szCs w:val="24"/>
        </w:rPr>
        <w:t>(Becker, Boustani, Gellatly, &amp; Chorpita, 2017)</w:t>
      </w:r>
      <w:r w:rsidR="0091567D" w:rsidRPr="00AA1A5B">
        <w:rPr>
          <w:rFonts w:ascii="Arial" w:hAnsi="Arial" w:cs="Arial"/>
          <w:sz w:val="24"/>
          <w:szCs w:val="24"/>
        </w:rPr>
        <w:t>, it is said to be based in psychodynamic practice where the psyche is drawn to other living creatures or life, another term for this is Biophilia theory</w:t>
      </w:r>
      <w:r w:rsidR="00AA4F05" w:rsidRPr="00AA1A5B">
        <w:rPr>
          <w:rFonts w:ascii="Arial" w:hAnsi="Arial" w:cs="Arial"/>
          <w:sz w:val="24"/>
          <w:szCs w:val="24"/>
        </w:rPr>
        <w:t xml:space="preserve"> (</w:t>
      </w:r>
      <w:r w:rsidR="00776473" w:rsidRPr="00AA1A5B">
        <w:rPr>
          <w:rFonts w:ascii="Arial" w:hAnsi="Arial" w:cs="Arial"/>
          <w:noProof/>
          <w:sz w:val="24"/>
          <w:szCs w:val="24"/>
        </w:rPr>
        <w:t>Wilson, 1984</w:t>
      </w:r>
      <w:r w:rsidR="00AA4F05" w:rsidRPr="00AA1A5B">
        <w:rPr>
          <w:rFonts w:ascii="Arial" w:hAnsi="Arial" w:cs="Arial"/>
          <w:sz w:val="24"/>
          <w:szCs w:val="24"/>
        </w:rPr>
        <w:t>)</w:t>
      </w:r>
      <w:r w:rsidR="0091567D" w:rsidRPr="00AA1A5B">
        <w:rPr>
          <w:rFonts w:ascii="Arial" w:hAnsi="Arial" w:cs="Arial"/>
          <w:sz w:val="24"/>
          <w:szCs w:val="24"/>
        </w:rPr>
        <w:t xml:space="preserve">. It is said to be an holistic practice </w:t>
      </w:r>
      <w:r w:rsidR="00EE236F">
        <w:rPr>
          <w:rFonts w:ascii="Arial" w:hAnsi="Arial" w:cs="Arial"/>
          <w:sz w:val="24"/>
          <w:szCs w:val="24"/>
        </w:rPr>
        <w:t>which encourages individuals with mental and physical health issues</w:t>
      </w:r>
      <w:r w:rsidR="0091567D" w:rsidRPr="00AA1A5B">
        <w:rPr>
          <w:rFonts w:ascii="Arial" w:hAnsi="Arial" w:cs="Arial"/>
          <w:sz w:val="24"/>
          <w:szCs w:val="24"/>
        </w:rPr>
        <w:t xml:space="preserve"> to connect with nature to aid in dealing</w:t>
      </w:r>
      <w:r w:rsidR="00EE236F">
        <w:rPr>
          <w:rFonts w:ascii="Arial" w:hAnsi="Arial" w:cs="Arial"/>
          <w:sz w:val="24"/>
          <w:szCs w:val="24"/>
        </w:rPr>
        <w:t xml:space="preserve"> with these problems</w:t>
      </w:r>
      <w:r w:rsidR="0091567D" w:rsidRPr="00AA1A5B">
        <w:rPr>
          <w:rFonts w:ascii="Arial" w:hAnsi="Arial" w:cs="Arial"/>
          <w:sz w:val="24"/>
          <w:szCs w:val="24"/>
        </w:rPr>
        <w:t xml:space="preserve"> (</w:t>
      </w:r>
      <w:proofErr w:type="spellStart"/>
      <w:r w:rsidR="0091567D" w:rsidRPr="00AA1A5B">
        <w:rPr>
          <w:rFonts w:ascii="Arial" w:hAnsi="Arial" w:cs="Arial"/>
          <w:sz w:val="24"/>
          <w:szCs w:val="24"/>
        </w:rPr>
        <w:t>Buzzell</w:t>
      </w:r>
      <w:proofErr w:type="spellEnd"/>
      <w:r w:rsidR="0091567D" w:rsidRPr="00AA1A5B">
        <w:rPr>
          <w:rFonts w:ascii="Arial" w:hAnsi="Arial" w:cs="Arial"/>
          <w:sz w:val="24"/>
          <w:szCs w:val="24"/>
        </w:rPr>
        <w:t xml:space="preserve"> &amp; </w:t>
      </w:r>
      <w:proofErr w:type="spellStart"/>
      <w:r w:rsidR="0091567D" w:rsidRPr="00AA1A5B">
        <w:rPr>
          <w:rFonts w:ascii="Arial" w:hAnsi="Arial" w:cs="Arial"/>
          <w:sz w:val="24"/>
          <w:szCs w:val="24"/>
        </w:rPr>
        <w:t>Chalquist</w:t>
      </w:r>
      <w:proofErr w:type="spellEnd"/>
      <w:r w:rsidR="0091567D" w:rsidRPr="00AA1A5B">
        <w:rPr>
          <w:rFonts w:ascii="Arial" w:hAnsi="Arial" w:cs="Arial"/>
          <w:sz w:val="24"/>
          <w:szCs w:val="24"/>
        </w:rPr>
        <w:t>, 2009).</w:t>
      </w:r>
      <w:r w:rsidR="00CA59C4">
        <w:rPr>
          <w:rFonts w:ascii="Arial" w:hAnsi="Arial" w:cs="Arial"/>
          <w:sz w:val="24"/>
          <w:szCs w:val="24"/>
        </w:rPr>
        <w:t xml:space="preserve"> N</w:t>
      </w:r>
      <w:r w:rsidR="0091567D" w:rsidRPr="00AA1A5B">
        <w:rPr>
          <w:rFonts w:ascii="Arial" w:hAnsi="Arial" w:cs="Arial"/>
          <w:sz w:val="24"/>
          <w:szCs w:val="24"/>
        </w:rPr>
        <w:t>ature based activities</w:t>
      </w:r>
      <w:r w:rsidR="00CA59C4">
        <w:rPr>
          <w:rFonts w:ascii="Arial" w:hAnsi="Arial" w:cs="Arial"/>
          <w:sz w:val="24"/>
          <w:szCs w:val="24"/>
        </w:rPr>
        <w:t xml:space="preserve"> tries</w:t>
      </w:r>
      <w:r w:rsidR="0091567D" w:rsidRPr="00AA1A5B">
        <w:rPr>
          <w:rFonts w:ascii="Arial" w:hAnsi="Arial" w:cs="Arial"/>
          <w:sz w:val="24"/>
          <w:szCs w:val="24"/>
        </w:rPr>
        <w:t xml:space="preserve"> to remind people that </w:t>
      </w:r>
      <w:r w:rsidR="00CA59C4">
        <w:rPr>
          <w:rFonts w:ascii="Arial" w:hAnsi="Arial" w:cs="Arial"/>
          <w:sz w:val="24"/>
          <w:szCs w:val="24"/>
        </w:rPr>
        <w:t>as humans, we</w:t>
      </w:r>
      <w:r w:rsidR="0091567D" w:rsidRPr="00AA1A5B">
        <w:rPr>
          <w:rFonts w:ascii="Arial" w:hAnsi="Arial" w:cs="Arial"/>
          <w:sz w:val="24"/>
          <w:szCs w:val="24"/>
        </w:rPr>
        <w:t xml:space="preserve"> are part of the ecosystem rather than separate </w:t>
      </w:r>
      <w:r w:rsidR="00CA59C4">
        <w:rPr>
          <w:rFonts w:ascii="Arial" w:hAnsi="Arial" w:cs="Arial"/>
          <w:sz w:val="24"/>
          <w:szCs w:val="24"/>
        </w:rPr>
        <w:t>from it</w:t>
      </w:r>
      <w:r w:rsidR="0091567D" w:rsidRPr="00AA1A5B">
        <w:rPr>
          <w:rFonts w:ascii="Arial" w:hAnsi="Arial" w:cs="Arial"/>
          <w:sz w:val="24"/>
          <w:szCs w:val="24"/>
        </w:rPr>
        <w:t xml:space="preserve">. </w:t>
      </w:r>
      <w:r w:rsidR="000543C3" w:rsidRPr="00AA1A5B">
        <w:rPr>
          <w:rFonts w:ascii="Arial" w:hAnsi="Arial" w:cs="Arial"/>
          <w:sz w:val="24"/>
          <w:szCs w:val="24"/>
        </w:rPr>
        <w:t xml:space="preserve">It is also advocated globally (Chopra &amp; </w:t>
      </w:r>
      <w:proofErr w:type="spellStart"/>
      <w:r w:rsidR="000543C3" w:rsidRPr="00AA1A5B">
        <w:rPr>
          <w:rFonts w:ascii="Arial" w:hAnsi="Arial" w:cs="Arial"/>
          <w:sz w:val="24"/>
          <w:szCs w:val="24"/>
        </w:rPr>
        <w:t>Doiphode</w:t>
      </w:r>
      <w:proofErr w:type="spellEnd"/>
      <w:r w:rsidR="000543C3" w:rsidRPr="00AA1A5B">
        <w:rPr>
          <w:rFonts w:ascii="Arial" w:hAnsi="Arial" w:cs="Arial"/>
          <w:sz w:val="24"/>
          <w:szCs w:val="24"/>
        </w:rPr>
        <w:t xml:space="preserve">, 2002; Kayne &amp; Booker, 2010; Little &amp; </w:t>
      </w:r>
      <w:proofErr w:type="spellStart"/>
      <w:r w:rsidR="000543C3" w:rsidRPr="00AA1A5B">
        <w:rPr>
          <w:rFonts w:ascii="Arial" w:hAnsi="Arial" w:cs="Arial"/>
          <w:sz w:val="24"/>
          <w:szCs w:val="24"/>
        </w:rPr>
        <w:t>Wyver</w:t>
      </w:r>
      <w:proofErr w:type="spellEnd"/>
      <w:r w:rsidR="000543C3" w:rsidRPr="00AA1A5B">
        <w:rPr>
          <w:rFonts w:ascii="Arial" w:hAnsi="Arial" w:cs="Arial"/>
          <w:sz w:val="24"/>
          <w:szCs w:val="24"/>
        </w:rPr>
        <w:t xml:space="preserve">, 2008; </w:t>
      </w:r>
      <w:r w:rsidR="007C585D" w:rsidRPr="00AA1A5B">
        <w:rPr>
          <w:rFonts w:ascii="Arial" w:hAnsi="Arial" w:cs="Arial"/>
          <w:noProof/>
          <w:sz w:val="24"/>
          <w:szCs w:val="24"/>
        </w:rPr>
        <w:t>Prince, Allin, Sandseter, &amp; Ärlemalm-Hagsér, 2013)</w:t>
      </w:r>
      <w:r w:rsidR="000543C3" w:rsidRPr="00AA1A5B">
        <w:rPr>
          <w:rFonts w:ascii="Arial" w:hAnsi="Arial" w:cs="Arial"/>
          <w:sz w:val="24"/>
          <w:szCs w:val="24"/>
        </w:rPr>
        <w:t xml:space="preserve"> from western paediatric</w:t>
      </w:r>
      <w:r w:rsidR="00C03E35" w:rsidRPr="00AA1A5B">
        <w:rPr>
          <w:rFonts w:ascii="Arial" w:hAnsi="Arial" w:cs="Arial"/>
          <w:sz w:val="24"/>
          <w:szCs w:val="24"/>
        </w:rPr>
        <w:t xml:space="preserve"> medicine</w:t>
      </w:r>
      <w:r w:rsidR="000543C3" w:rsidRPr="00AA1A5B">
        <w:rPr>
          <w:rFonts w:ascii="Arial" w:hAnsi="Arial" w:cs="Arial"/>
          <w:sz w:val="24"/>
          <w:szCs w:val="24"/>
        </w:rPr>
        <w:t xml:space="preserve">, to </w:t>
      </w:r>
      <w:r w:rsidR="009F0569" w:rsidRPr="00AA1A5B">
        <w:rPr>
          <w:rFonts w:ascii="Arial" w:hAnsi="Arial" w:cs="Arial"/>
          <w:sz w:val="24"/>
          <w:szCs w:val="24"/>
        </w:rPr>
        <w:t>e</w:t>
      </w:r>
      <w:r w:rsidR="00C03E35" w:rsidRPr="00AA1A5B">
        <w:rPr>
          <w:rFonts w:ascii="Arial" w:hAnsi="Arial" w:cs="Arial"/>
          <w:sz w:val="24"/>
          <w:szCs w:val="24"/>
        </w:rPr>
        <w:t xml:space="preserve">astern </w:t>
      </w:r>
      <w:r w:rsidR="000543C3" w:rsidRPr="00AA1A5B">
        <w:rPr>
          <w:rFonts w:ascii="Arial" w:hAnsi="Arial" w:cs="Arial"/>
          <w:sz w:val="24"/>
          <w:szCs w:val="24"/>
        </w:rPr>
        <w:t>Chinese medicine.</w:t>
      </w:r>
      <w:r w:rsidR="005E5BD4">
        <w:rPr>
          <w:rFonts w:ascii="Arial" w:hAnsi="Arial" w:cs="Arial"/>
          <w:sz w:val="24"/>
          <w:szCs w:val="24"/>
        </w:rPr>
        <w:t xml:space="preserve"> </w:t>
      </w:r>
      <w:r w:rsidR="0046704F">
        <w:rPr>
          <w:rFonts w:ascii="Arial" w:hAnsi="Arial" w:cs="Arial"/>
          <w:sz w:val="24"/>
          <w:szCs w:val="24"/>
        </w:rPr>
        <w:t>Whilst ecotherapy may be supported globally, w</w:t>
      </w:r>
      <w:r w:rsidR="005E5BD4" w:rsidRPr="00197865">
        <w:rPr>
          <w:rFonts w:ascii="Arial" w:hAnsi="Arial" w:cs="Arial"/>
          <w:sz w:val="24"/>
          <w:szCs w:val="24"/>
        </w:rPr>
        <w:t xml:space="preserve">ithin </w:t>
      </w:r>
      <w:proofErr w:type="spellStart"/>
      <w:r w:rsidR="005E5BD4" w:rsidRPr="00A14BFE">
        <w:rPr>
          <w:rFonts w:ascii="Arial" w:hAnsi="Arial" w:cs="Arial"/>
          <w:sz w:val="24"/>
          <w:szCs w:val="24"/>
        </w:rPr>
        <w:t>Raanaas</w:t>
      </w:r>
      <w:proofErr w:type="spellEnd"/>
      <w:r w:rsidR="005E5BD4" w:rsidRPr="00A14BFE">
        <w:rPr>
          <w:rFonts w:ascii="Arial" w:hAnsi="Arial" w:cs="Arial"/>
          <w:sz w:val="24"/>
          <w:szCs w:val="24"/>
        </w:rPr>
        <w:t xml:space="preserve">, </w:t>
      </w:r>
      <w:r w:rsidR="005E5BD4" w:rsidRPr="00A14BFE">
        <w:rPr>
          <w:rFonts w:ascii="Arial" w:hAnsi="Arial" w:cs="Arial"/>
          <w:i/>
          <w:iCs/>
          <w:sz w:val="24"/>
          <w:szCs w:val="24"/>
        </w:rPr>
        <w:t>et al,</w:t>
      </w:r>
      <w:r w:rsidR="005E5BD4" w:rsidRPr="00A14BFE">
        <w:rPr>
          <w:rFonts w:ascii="Arial" w:hAnsi="Arial" w:cs="Arial"/>
          <w:sz w:val="24"/>
          <w:szCs w:val="24"/>
        </w:rPr>
        <w:t xml:space="preserve"> (2010) s</w:t>
      </w:r>
      <w:r w:rsidR="005E5BD4" w:rsidRPr="00AA1A5B">
        <w:rPr>
          <w:rFonts w:ascii="Arial" w:hAnsi="Arial" w:cs="Arial"/>
          <w:sz w:val="24"/>
          <w:szCs w:val="24"/>
        </w:rPr>
        <w:t xml:space="preserve">tudy, they found </w:t>
      </w:r>
      <w:r w:rsidR="005E5BD4">
        <w:rPr>
          <w:rFonts w:ascii="Arial" w:hAnsi="Arial" w:cs="Arial"/>
          <w:sz w:val="24"/>
          <w:szCs w:val="24"/>
        </w:rPr>
        <w:t xml:space="preserve">an improvement of mental recovery, but </w:t>
      </w:r>
      <w:r w:rsidR="005E5BD4" w:rsidRPr="00AA1A5B">
        <w:rPr>
          <w:rFonts w:ascii="Arial" w:hAnsi="Arial" w:cs="Arial"/>
          <w:sz w:val="24"/>
          <w:szCs w:val="24"/>
        </w:rPr>
        <w:t>no</w:t>
      </w:r>
      <w:r w:rsidR="005E5BD4">
        <w:rPr>
          <w:rFonts w:ascii="Arial" w:hAnsi="Arial" w:cs="Arial"/>
          <w:sz w:val="24"/>
          <w:szCs w:val="24"/>
        </w:rPr>
        <w:t xml:space="preserve">t physical </w:t>
      </w:r>
      <w:r w:rsidR="005E5BD4" w:rsidRPr="00AA1A5B">
        <w:rPr>
          <w:rFonts w:ascii="Arial" w:hAnsi="Arial" w:cs="Arial"/>
          <w:sz w:val="24"/>
          <w:szCs w:val="24"/>
        </w:rPr>
        <w:t>recovery times o</w:t>
      </w:r>
      <w:r w:rsidR="005E5BD4">
        <w:rPr>
          <w:rFonts w:ascii="Arial" w:hAnsi="Arial" w:cs="Arial"/>
          <w:sz w:val="24"/>
          <w:szCs w:val="24"/>
        </w:rPr>
        <w:t>f</w:t>
      </w:r>
      <w:r w:rsidR="005E5BD4" w:rsidRPr="00AA1A5B">
        <w:rPr>
          <w:rFonts w:ascii="Arial" w:hAnsi="Arial" w:cs="Arial"/>
          <w:sz w:val="24"/>
          <w:szCs w:val="24"/>
        </w:rPr>
        <w:t xml:space="preserve"> patients who had </w:t>
      </w:r>
      <w:r w:rsidR="005E5BD4">
        <w:rPr>
          <w:rFonts w:ascii="Arial" w:hAnsi="Arial" w:cs="Arial"/>
          <w:sz w:val="24"/>
          <w:szCs w:val="24"/>
        </w:rPr>
        <w:t>undergone</w:t>
      </w:r>
      <w:r w:rsidR="005E5BD4" w:rsidRPr="00AA1A5B">
        <w:rPr>
          <w:rFonts w:ascii="Arial" w:hAnsi="Arial" w:cs="Arial"/>
          <w:sz w:val="24"/>
          <w:szCs w:val="24"/>
        </w:rPr>
        <w:t xml:space="preserve"> heart surgery</w:t>
      </w:r>
      <w:r w:rsidR="004E3111">
        <w:rPr>
          <w:rFonts w:ascii="Arial" w:hAnsi="Arial" w:cs="Arial"/>
          <w:sz w:val="24"/>
          <w:szCs w:val="24"/>
        </w:rPr>
        <w:t xml:space="preserve">. </w:t>
      </w:r>
      <w:r w:rsidR="00DA24CE">
        <w:rPr>
          <w:rFonts w:ascii="Arial" w:hAnsi="Arial" w:cs="Arial"/>
          <w:sz w:val="24"/>
          <w:szCs w:val="24"/>
        </w:rPr>
        <w:t xml:space="preserve"> </w:t>
      </w:r>
      <w:r w:rsidR="00294CA4">
        <w:rPr>
          <w:rFonts w:ascii="Arial" w:hAnsi="Arial" w:cs="Arial"/>
          <w:sz w:val="24"/>
          <w:szCs w:val="24"/>
        </w:rPr>
        <w:t xml:space="preserve"> </w:t>
      </w:r>
    </w:p>
    <w:p w14:paraId="4F9E1244" w14:textId="50F15441" w:rsidR="005B1029" w:rsidRPr="00AA1A5B" w:rsidRDefault="000543C3" w:rsidP="00AA1A5B">
      <w:pPr>
        <w:spacing w:line="480" w:lineRule="auto"/>
        <w:ind w:firstLine="720"/>
        <w:rPr>
          <w:rFonts w:ascii="Arial" w:hAnsi="Arial" w:cs="Arial"/>
          <w:sz w:val="24"/>
          <w:szCs w:val="24"/>
        </w:rPr>
      </w:pPr>
      <w:r w:rsidRPr="00AA1A5B">
        <w:rPr>
          <w:rFonts w:ascii="Arial" w:hAnsi="Arial" w:cs="Arial"/>
          <w:sz w:val="24"/>
          <w:szCs w:val="24"/>
        </w:rPr>
        <w:t xml:space="preserve"> </w:t>
      </w:r>
      <w:r w:rsidR="009E2AA0">
        <w:rPr>
          <w:rFonts w:ascii="Arial" w:hAnsi="Arial" w:cs="Arial"/>
          <w:sz w:val="24"/>
          <w:szCs w:val="24"/>
        </w:rPr>
        <w:t xml:space="preserve">With the increasing cost </w:t>
      </w:r>
      <w:r w:rsidR="001E5383">
        <w:rPr>
          <w:rFonts w:ascii="Arial" w:hAnsi="Arial" w:cs="Arial"/>
          <w:sz w:val="24"/>
          <w:szCs w:val="24"/>
        </w:rPr>
        <w:t xml:space="preserve">and strain placed on our health care systems due to </w:t>
      </w:r>
      <w:r w:rsidR="009E2AA0">
        <w:rPr>
          <w:rFonts w:ascii="Arial" w:hAnsi="Arial" w:cs="Arial"/>
          <w:sz w:val="24"/>
          <w:szCs w:val="24"/>
        </w:rPr>
        <w:t>mental health</w:t>
      </w:r>
      <w:r w:rsidR="001E5383">
        <w:rPr>
          <w:rFonts w:ascii="Arial" w:hAnsi="Arial" w:cs="Arial"/>
          <w:sz w:val="24"/>
          <w:szCs w:val="24"/>
        </w:rPr>
        <w:t xml:space="preserve">, finding effective methods of therapy such as wilderness therapy for adolescents with behavioural problems, adjustment, </w:t>
      </w:r>
      <w:r w:rsidR="004E3111">
        <w:rPr>
          <w:rFonts w:ascii="Arial" w:hAnsi="Arial" w:cs="Arial"/>
          <w:sz w:val="24"/>
          <w:szCs w:val="24"/>
        </w:rPr>
        <w:t xml:space="preserve">and </w:t>
      </w:r>
      <w:r w:rsidR="001E5383">
        <w:rPr>
          <w:rFonts w:ascii="Arial" w:hAnsi="Arial" w:cs="Arial"/>
          <w:sz w:val="24"/>
          <w:szCs w:val="24"/>
        </w:rPr>
        <w:t xml:space="preserve">emotional </w:t>
      </w:r>
      <w:r w:rsidR="004E3111">
        <w:rPr>
          <w:rFonts w:ascii="Arial" w:hAnsi="Arial" w:cs="Arial"/>
          <w:sz w:val="24"/>
          <w:szCs w:val="24"/>
        </w:rPr>
        <w:t>challenges</w:t>
      </w:r>
      <w:r w:rsidR="001E5383">
        <w:rPr>
          <w:rFonts w:ascii="Arial" w:hAnsi="Arial" w:cs="Arial"/>
          <w:sz w:val="24"/>
          <w:szCs w:val="24"/>
        </w:rPr>
        <w:t xml:space="preserve">, </w:t>
      </w:r>
      <w:r w:rsidR="004E3111">
        <w:rPr>
          <w:rFonts w:ascii="Arial" w:hAnsi="Arial" w:cs="Arial"/>
          <w:sz w:val="24"/>
          <w:szCs w:val="24"/>
        </w:rPr>
        <w:t>to form cost</w:t>
      </w:r>
      <w:r w:rsidR="001E5383">
        <w:rPr>
          <w:rFonts w:ascii="Arial" w:hAnsi="Arial" w:cs="Arial"/>
          <w:sz w:val="24"/>
          <w:szCs w:val="24"/>
        </w:rPr>
        <w:t xml:space="preserve"> effective programs.</w:t>
      </w:r>
      <w:r w:rsidR="009E2AA0">
        <w:rPr>
          <w:rFonts w:ascii="Arial" w:hAnsi="Arial" w:cs="Arial"/>
          <w:sz w:val="24"/>
          <w:szCs w:val="24"/>
        </w:rPr>
        <w:t xml:space="preserve"> </w:t>
      </w:r>
      <w:r w:rsidR="001E5383">
        <w:rPr>
          <w:rFonts w:ascii="Arial" w:hAnsi="Arial" w:cs="Arial"/>
          <w:sz w:val="24"/>
          <w:szCs w:val="24"/>
        </w:rPr>
        <w:t>I</w:t>
      </w:r>
      <w:r w:rsidR="0091567D" w:rsidRPr="00AA1A5B">
        <w:rPr>
          <w:rFonts w:ascii="Arial" w:hAnsi="Arial" w:cs="Arial"/>
          <w:sz w:val="24"/>
          <w:szCs w:val="24"/>
        </w:rPr>
        <w:t xml:space="preserve">t was </w:t>
      </w:r>
      <w:r w:rsidR="00682B6A" w:rsidRPr="00AA1A5B">
        <w:rPr>
          <w:rFonts w:ascii="Arial" w:hAnsi="Arial" w:cs="Arial"/>
          <w:sz w:val="24"/>
          <w:szCs w:val="24"/>
        </w:rPr>
        <w:t>Ulrich</w:t>
      </w:r>
      <w:r w:rsidR="00984F9A" w:rsidRPr="00AA1A5B">
        <w:rPr>
          <w:rFonts w:ascii="Arial" w:hAnsi="Arial" w:cs="Arial"/>
          <w:sz w:val="24"/>
          <w:szCs w:val="24"/>
        </w:rPr>
        <w:t xml:space="preserve">, </w:t>
      </w:r>
      <w:r w:rsidR="00984F9A" w:rsidRPr="00AA1A5B">
        <w:rPr>
          <w:rFonts w:ascii="Arial" w:hAnsi="Arial" w:cs="Arial"/>
          <w:i/>
          <w:iCs/>
          <w:sz w:val="24"/>
          <w:szCs w:val="24"/>
        </w:rPr>
        <w:t>et al,</w:t>
      </w:r>
      <w:r w:rsidR="00984F9A" w:rsidRPr="00AA1A5B">
        <w:rPr>
          <w:rFonts w:ascii="Arial" w:hAnsi="Arial" w:cs="Arial"/>
          <w:sz w:val="24"/>
          <w:szCs w:val="24"/>
        </w:rPr>
        <w:t xml:space="preserve"> </w:t>
      </w:r>
      <w:r w:rsidR="00682B6A" w:rsidRPr="00AA1A5B">
        <w:rPr>
          <w:rFonts w:ascii="Arial" w:hAnsi="Arial" w:cs="Arial"/>
          <w:sz w:val="24"/>
          <w:szCs w:val="24"/>
        </w:rPr>
        <w:t xml:space="preserve">(1991) </w:t>
      </w:r>
      <w:r w:rsidR="0091567D" w:rsidRPr="00AA1A5B">
        <w:rPr>
          <w:rFonts w:ascii="Arial" w:hAnsi="Arial" w:cs="Arial"/>
          <w:sz w:val="24"/>
          <w:szCs w:val="24"/>
        </w:rPr>
        <w:t xml:space="preserve">whom </w:t>
      </w:r>
      <w:r w:rsidR="00682B6A" w:rsidRPr="00AA1A5B">
        <w:rPr>
          <w:rFonts w:ascii="Arial" w:hAnsi="Arial" w:cs="Arial"/>
          <w:sz w:val="24"/>
          <w:szCs w:val="24"/>
        </w:rPr>
        <w:t xml:space="preserve">provided evidence that </w:t>
      </w:r>
      <w:r w:rsidR="00DB054A">
        <w:rPr>
          <w:rFonts w:ascii="Arial" w:hAnsi="Arial" w:cs="Arial"/>
          <w:sz w:val="24"/>
          <w:szCs w:val="24"/>
        </w:rPr>
        <w:t xml:space="preserve">engagement with </w:t>
      </w:r>
      <w:r w:rsidR="00682B6A" w:rsidRPr="00AA1A5B">
        <w:rPr>
          <w:rFonts w:ascii="Arial" w:hAnsi="Arial" w:cs="Arial"/>
          <w:sz w:val="24"/>
          <w:szCs w:val="24"/>
        </w:rPr>
        <w:t xml:space="preserve">nature resulted in increased serotonin </w:t>
      </w:r>
      <w:r w:rsidR="0091567D" w:rsidRPr="00AA1A5B">
        <w:rPr>
          <w:rFonts w:ascii="Arial" w:hAnsi="Arial" w:cs="Arial"/>
          <w:sz w:val="24"/>
          <w:szCs w:val="24"/>
        </w:rPr>
        <w:t>levels with</w:t>
      </w:r>
      <w:r w:rsidR="00682B6A" w:rsidRPr="00AA1A5B">
        <w:rPr>
          <w:rFonts w:ascii="Arial" w:hAnsi="Arial" w:cs="Arial"/>
          <w:sz w:val="24"/>
          <w:szCs w:val="24"/>
        </w:rPr>
        <w:t>in the brains of healthy unstressed adults</w:t>
      </w:r>
      <w:r w:rsidR="00DB054A">
        <w:rPr>
          <w:rFonts w:ascii="Arial" w:hAnsi="Arial" w:cs="Arial"/>
          <w:sz w:val="24"/>
          <w:szCs w:val="24"/>
        </w:rPr>
        <w:t>. M</w:t>
      </w:r>
      <w:r w:rsidR="00682B6A" w:rsidRPr="00AA1A5B">
        <w:rPr>
          <w:rFonts w:ascii="Arial" w:hAnsi="Arial" w:cs="Arial"/>
          <w:sz w:val="24"/>
          <w:szCs w:val="24"/>
        </w:rPr>
        <w:t>any antidepressants within western medicine work by increasing the serotonin levels to enhance the nerve cell communications</w:t>
      </w:r>
      <w:r w:rsidR="00DB054A">
        <w:rPr>
          <w:rFonts w:ascii="Arial" w:hAnsi="Arial" w:cs="Arial"/>
          <w:sz w:val="24"/>
          <w:szCs w:val="24"/>
        </w:rPr>
        <w:t>, p</w:t>
      </w:r>
      <w:r w:rsidR="00DD1896" w:rsidRPr="00AA1A5B">
        <w:rPr>
          <w:rFonts w:ascii="Arial" w:hAnsi="Arial" w:cs="Arial"/>
          <w:sz w:val="24"/>
          <w:szCs w:val="24"/>
        </w:rPr>
        <w:t>roviding evidence that nature based therapy has a similar effect to medication</w:t>
      </w:r>
      <w:r w:rsidR="009F0569" w:rsidRPr="00AA1A5B">
        <w:rPr>
          <w:rFonts w:ascii="Arial" w:hAnsi="Arial" w:cs="Arial"/>
          <w:sz w:val="24"/>
          <w:szCs w:val="24"/>
        </w:rPr>
        <w:t>.</w:t>
      </w:r>
      <w:r w:rsidR="005B1029" w:rsidRPr="00AA1A5B">
        <w:rPr>
          <w:rFonts w:ascii="Arial" w:hAnsi="Arial" w:cs="Arial"/>
          <w:sz w:val="24"/>
          <w:szCs w:val="24"/>
        </w:rPr>
        <w:t xml:space="preserve"> </w:t>
      </w:r>
      <w:r w:rsidR="009E2AA0">
        <w:rPr>
          <w:rFonts w:ascii="Arial" w:hAnsi="Arial" w:cs="Arial"/>
          <w:sz w:val="24"/>
          <w:szCs w:val="24"/>
        </w:rPr>
        <w:t>N</w:t>
      </w:r>
      <w:r w:rsidR="005B1029" w:rsidRPr="00AA1A5B">
        <w:rPr>
          <w:rFonts w:ascii="Arial" w:hAnsi="Arial" w:cs="Arial"/>
          <w:sz w:val="24"/>
          <w:szCs w:val="24"/>
        </w:rPr>
        <w:t xml:space="preserve">aturally, this </w:t>
      </w:r>
      <w:r w:rsidR="005B1029" w:rsidRPr="00AA1A5B">
        <w:rPr>
          <w:rFonts w:ascii="Arial" w:hAnsi="Arial" w:cs="Arial"/>
          <w:sz w:val="24"/>
          <w:szCs w:val="24"/>
        </w:rPr>
        <w:lastRenderedPageBreak/>
        <w:t xml:space="preserve">would suggest that </w:t>
      </w:r>
      <w:r w:rsidR="009E2AA0">
        <w:rPr>
          <w:rFonts w:ascii="Arial" w:hAnsi="Arial" w:cs="Arial"/>
          <w:sz w:val="24"/>
          <w:szCs w:val="24"/>
        </w:rPr>
        <w:t xml:space="preserve">maybe </w:t>
      </w:r>
      <w:r w:rsidR="005B1029" w:rsidRPr="00AA1A5B">
        <w:rPr>
          <w:rFonts w:ascii="Arial" w:hAnsi="Arial" w:cs="Arial"/>
          <w:sz w:val="24"/>
          <w:szCs w:val="24"/>
        </w:rPr>
        <w:t xml:space="preserve">ecotherapy </w:t>
      </w:r>
      <w:r w:rsidR="004E3111">
        <w:rPr>
          <w:rFonts w:ascii="Arial" w:hAnsi="Arial" w:cs="Arial"/>
          <w:sz w:val="24"/>
          <w:szCs w:val="24"/>
        </w:rPr>
        <w:t>can</w:t>
      </w:r>
      <w:r w:rsidR="005B1029" w:rsidRPr="00AA1A5B">
        <w:rPr>
          <w:rFonts w:ascii="Arial" w:hAnsi="Arial" w:cs="Arial"/>
          <w:sz w:val="24"/>
          <w:szCs w:val="24"/>
        </w:rPr>
        <w:t xml:space="preserve"> provide relief for children</w:t>
      </w:r>
      <w:r w:rsidR="009E2AA0">
        <w:rPr>
          <w:rFonts w:ascii="Arial" w:hAnsi="Arial" w:cs="Arial"/>
          <w:sz w:val="24"/>
          <w:szCs w:val="24"/>
        </w:rPr>
        <w:t xml:space="preserve"> and reduce costs to our health </w:t>
      </w:r>
      <w:r w:rsidR="004E3111">
        <w:rPr>
          <w:rFonts w:ascii="Arial" w:hAnsi="Arial" w:cs="Arial"/>
          <w:sz w:val="24"/>
          <w:szCs w:val="24"/>
        </w:rPr>
        <w:t xml:space="preserve">care </w:t>
      </w:r>
      <w:r w:rsidR="009E2AA0">
        <w:rPr>
          <w:rFonts w:ascii="Arial" w:hAnsi="Arial" w:cs="Arial"/>
          <w:sz w:val="24"/>
          <w:szCs w:val="24"/>
        </w:rPr>
        <w:t>system</w:t>
      </w:r>
      <w:r w:rsidR="005B1029" w:rsidRPr="00AA1A5B">
        <w:rPr>
          <w:rFonts w:ascii="Arial" w:hAnsi="Arial" w:cs="Arial"/>
          <w:sz w:val="24"/>
          <w:szCs w:val="24"/>
        </w:rPr>
        <w:t>.</w:t>
      </w:r>
      <w:r w:rsidR="004D0952" w:rsidRPr="00AA1A5B">
        <w:rPr>
          <w:rFonts w:ascii="Arial" w:hAnsi="Arial" w:cs="Arial"/>
          <w:sz w:val="24"/>
          <w:szCs w:val="24"/>
        </w:rPr>
        <w:t xml:space="preserve"> </w:t>
      </w:r>
      <w:r w:rsidR="005B1029" w:rsidRPr="00AA1A5B">
        <w:rPr>
          <w:rFonts w:ascii="Arial" w:hAnsi="Arial" w:cs="Arial"/>
          <w:sz w:val="24"/>
          <w:szCs w:val="24"/>
        </w:rPr>
        <w:t>P</w:t>
      </w:r>
      <w:r w:rsidR="004D0952" w:rsidRPr="00AA1A5B">
        <w:rPr>
          <w:rFonts w:ascii="Arial" w:hAnsi="Arial" w:cs="Arial"/>
          <w:sz w:val="24"/>
          <w:szCs w:val="24"/>
        </w:rPr>
        <w:t xml:space="preserve">revious research </w:t>
      </w:r>
      <w:r w:rsidR="005B1029" w:rsidRPr="00AA1A5B">
        <w:rPr>
          <w:rFonts w:ascii="Arial" w:hAnsi="Arial" w:cs="Arial"/>
          <w:sz w:val="24"/>
          <w:szCs w:val="24"/>
        </w:rPr>
        <w:t xml:space="preserve">also </w:t>
      </w:r>
      <w:r w:rsidR="004D0952" w:rsidRPr="00AA1A5B">
        <w:rPr>
          <w:rFonts w:ascii="Arial" w:hAnsi="Arial" w:cs="Arial"/>
          <w:sz w:val="24"/>
          <w:szCs w:val="24"/>
        </w:rPr>
        <w:t xml:space="preserve">suggests that </w:t>
      </w:r>
      <w:r w:rsidR="001E5383">
        <w:rPr>
          <w:rFonts w:ascii="Arial" w:hAnsi="Arial" w:cs="Arial"/>
          <w:sz w:val="24"/>
          <w:szCs w:val="24"/>
        </w:rPr>
        <w:t xml:space="preserve">mental health disorders such as </w:t>
      </w:r>
      <w:r w:rsidR="004D0952" w:rsidRPr="00AA1A5B">
        <w:rPr>
          <w:rFonts w:ascii="Arial" w:hAnsi="Arial" w:cs="Arial"/>
          <w:sz w:val="24"/>
          <w:szCs w:val="24"/>
        </w:rPr>
        <w:t>depression a</w:t>
      </w:r>
      <w:r w:rsidR="001E5383">
        <w:rPr>
          <w:rFonts w:ascii="Arial" w:hAnsi="Arial" w:cs="Arial"/>
          <w:sz w:val="24"/>
          <w:szCs w:val="24"/>
        </w:rPr>
        <w:t>re often linked with insecure</w:t>
      </w:r>
      <w:r w:rsidR="004D0952" w:rsidRPr="00AA1A5B">
        <w:rPr>
          <w:rFonts w:ascii="Arial" w:hAnsi="Arial" w:cs="Arial"/>
          <w:sz w:val="24"/>
          <w:szCs w:val="24"/>
        </w:rPr>
        <w:t xml:space="preserve"> attachment styles</w:t>
      </w:r>
      <w:r w:rsidR="005B1029" w:rsidRPr="00AA1A5B">
        <w:rPr>
          <w:rFonts w:ascii="Arial" w:hAnsi="Arial" w:cs="Arial"/>
          <w:sz w:val="24"/>
          <w:szCs w:val="24"/>
        </w:rPr>
        <w:t xml:space="preserve"> (</w:t>
      </w:r>
      <w:r w:rsidR="005B1029" w:rsidRPr="005E2D45">
        <w:rPr>
          <w:rFonts w:ascii="Arial" w:hAnsi="Arial" w:cs="Arial"/>
          <w:sz w:val="24"/>
          <w:szCs w:val="24"/>
        </w:rPr>
        <w:t>Bowlby, 1980)</w:t>
      </w:r>
      <w:r w:rsidR="004D0952" w:rsidRPr="005E2D45">
        <w:rPr>
          <w:rFonts w:ascii="Arial" w:hAnsi="Arial" w:cs="Arial"/>
          <w:sz w:val="24"/>
          <w:szCs w:val="24"/>
        </w:rPr>
        <w:t xml:space="preserve">. </w:t>
      </w:r>
    </w:p>
    <w:p w14:paraId="31868E95" w14:textId="77777777" w:rsidR="00BC6341" w:rsidRDefault="00C173B2" w:rsidP="007A5432">
      <w:pPr>
        <w:spacing w:line="480" w:lineRule="auto"/>
        <w:ind w:firstLine="720"/>
        <w:rPr>
          <w:rFonts w:ascii="Arial" w:hAnsi="Arial" w:cs="Arial"/>
          <w:sz w:val="24"/>
          <w:szCs w:val="24"/>
        </w:rPr>
      </w:pPr>
      <w:r w:rsidRPr="00AA1A5B">
        <w:rPr>
          <w:rFonts w:ascii="Arial" w:hAnsi="Arial" w:cs="Arial"/>
          <w:sz w:val="24"/>
          <w:szCs w:val="24"/>
        </w:rPr>
        <w:t>These early negative experiences create the development of internal working systems which can cause the person to feel unworthy and unlovable (</w:t>
      </w:r>
      <w:r w:rsidRPr="005E2D45">
        <w:rPr>
          <w:rFonts w:ascii="Arial" w:hAnsi="Arial" w:cs="Arial"/>
          <w:sz w:val="24"/>
          <w:szCs w:val="24"/>
        </w:rPr>
        <w:t xml:space="preserve">Cummings &amp; Cicchetti, 1990). </w:t>
      </w:r>
      <w:r w:rsidR="00582FDE" w:rsidRPr="005E2D45">
        <w:rPr>
          <w:rFonts w:ascii="Arial" w:hAnsi="Arial" w:cs="Arial"/>
          <w:sz w:val="24"/>
          <w:szCs w:val="24"/>
        </w:rPr>
        <w:t>Furthermore</w:t>
      </w:r>
      <w:r w:rsidR="00582FDE" w:rsidRPr="00AA1A5B">
        <w:rPr>
          <w:rFonts w:ascii="Arial" w:hAnsi="Arial" w:cs="Arial"/>
          <w:sz w:val="24"/>
          <w:szCs w:val="24"/>
        </w:rPr>
        <w:t xml:space="preserve">, the developing and sustaining of relationships is affected by an individual’s attachment style, these early negative experiences create feelings of helplessness within the client, which can then cause a depressive state (Bowlby, 1980). </w:t>
      </w:r>
      <w:r w:rsidRPr="00AA1A5B">
        <w:rPr>
          <w:rFonts w:ascii="Arial" w:hAnsi="Arial" w:cs="Arial"/>
          <w:sz w:val="24"/>
          <w:szCs w:val="24"/>
        </w:rPr>
        <w:t>Also</w:t>
      </w:r>
      <w:r w:rsidRPr="002153C1">
        <w:rPr>
          <w:rFonts w:ascii="Arial" w:hAnsi="Arial" w:cs="Arial"/>
          <w:sz w:val="24"/>
          <w:szCs w:val="24"/>
        </w:rPr>
        <w:t xml:space="preserve">, </w:t>
      </w:r>
      <w:proofErr w:type="spellStart"/>
      <w:r w:rsidRPr="002153C1">
        <w:rPr>
          <w:rFonts w:ascii="Arial" w:hAnsi="Arial" w:cs="Arial"/>
          <w:sz w:val="24"/>
          <w:szCs w:val="24"/>
        </w:rPr>
        <w:t>Roepke</w:t>
      </w:r>
      <w:proofErr w:type="spellEnd"/>
      <w:r w:rsidRPr="002153C1">
        <w:rPr>
          <w:rFonts w:ascii="Arial" w:hAnsi="Arial" w:cs="Arial"/>
          <w:sz w:val="24"/>
          <w:szCs w:val="24"/>
        </w:rPr>
        <w:t xml:space="preserve"> and Seligman (2015)</w:t>
      </w:r>
      <w:r w:rsidR="00582FDE" w:rsidRPr="002153C1">
        <w:rPr>
          <w:rFonts w:ascii="Arial" w:hAnsi="Arial" w:cs="Arial"/>
          <w:sz w:val="24"/>
          <w:szCs w:val="24"/>
        </w:rPr>
        <w:t xml:space="preserve"> </w:t>
      </w:r>
      <w:r w:rsidRPr="002153C1">
        <w:rPr>
          <w:rFonts w:ascii="Arial" w:hAnsi="Arial" w:cs="Arial"/>
          <w:sz w:val="24"/>
          <w:szCs w:val="24"/>
        </w:rPr>
        <w:t>sta</w:t>
      </w:r>
      <w:r w:rsidRPr="00AA1A5B">
        <w:rPr>
          <w:rFonts w:ascii="Arial" w:hAnsi="Arial" w:cs="Arial"/>
          <w:sz w:val="24"/>
          <w:szCs w:val="24"/>
        </w:rPr>
        <w:t xml:space="preserve">te that these negative interactions can cause negative mental representations of future scenarios, and the pessimistic template used to view the future is one of the </w:t>
      </w:r>
      <w:r w:rsidR="00DE4A6F" w:rsidRPr="00AA1A5B">
        <w:rPr>
          <w:rFonts w:ascii="Arial" w:hAnsi="Arial" w:cs="Arial"/>
          <w:sz w:val="24"/>
          <w:szCs w:val="24"/>
        </w:rPr>
        <w:t>primary causes to a continual distorted perception and maintenance of the</w:t>
      </w:r>
      <w:r w:rsidR="00582FDE">
        <w:rPr>
          <w:rFonts w:ascii="Arial" w:hAnsi="Arial" w:cs="Arial"/>
          <w:sz w:val="24"/>
          <w:szCs w:val="24"/>
        </w:rPr>
        <w:t>se</w:t>
      </w:r>
      <w:r w:rsidR="00DE4A6F" w:rsidRPr="00AA1A5B">
        <w:rPr>
          <w:rFonts w:ascii="Arial" w:hAnsi="Arial" w:cs="Arial"/>
          <w:sz w:val="24"/>
          <w:szCs w:val="24"/>
        </w:rPr>
        <w:t xml:space="preserve"> depressive state</w:t>
      </w:r>
      <w:r w:rsidR="00582FDE">
        <w:rPr>
          <w:rFonts w:ascii="Arial" w:hAnsi="Arial" w:cs="Arial"/>
          <w:sz w:val="24"/>
          <w:szCs w:val="24"/>
        </w:rPr>
        <w:t>s</w:t>
      </w:r>
      <w:r w:rsidR="00DE4A6F" w:rsidRPr="00AA1A5B">
        <w:rPr>
          <w:rFonts w:ascii="Arial" w:hAnsi="Arial" w:cs="Arial"/>
          <w:sz w:val="24"/>
          <w:szCs w:val="24"/>
        </w:rPr>
        <w:t xml:space="preserve">. </w:t>
      </w:r>
    </w:p>
    <w:p w14:paraId="5DF8D2F2" w14:textId="000A60D2" w:rsidR="00DE4A6F" w:rsidRPr="00AA1A5B" w:rsidRDefault="00D03A9C" w:rsidP="00BC6341">
      <w:pPr>
        <w:spacing w:line="480" w:lineRule="auto"/>
        <w:ind w:firstLine="720"/>
        <w:rPr>
          <w:rFonts w:ascii="Arial" w:hAnsi="Arial" w:cs="Arial"/>
          <w:sz w:val="24"/>
          <w:szCs w:val="24"/>
        </w:rPr>
      </w:pPr>
      <w:r w:rsidRPr="00AA1A5B">
        <w:rPr>
          <w:rFonts w:ascii="Arial" w:hAnsi="Arial" w:cs="Arial"/>
          <w:sz w:val="24"/>
          <w:szCs w:val="24"/>
        </w:rPr>
        <w:t>There are four a</w:t>
      </w:r>
      <w:r w:rsidR="00123430" w:rsidRPr="00AA1A5B">
        <w:rPr>
          <w:rFonts w:ascii="Arial" w:hAnsi="Arial" w:cs="Arial"/>
          <w:sz w:val="24"/>
          <w:szCs w:val="24"/>
        </w:rPr>
        <w:t xml:space="preserve">ttachment styles </w:t>
      </w:r>
      <w:r w:rsidRPr="00AA1A5B">
        <w:rPr>
          <w:rFonts w:ascii="Arial" w:hAnsi="Arial" w:cs="Arial"/>
          <w:sz w:val="24"/>
          <w:szCs w:val="24"/>
        </w:rPr>
        <w:t>which are identified into categories and are said to be between an infant and their primary care giver</w:t>
      </w:r>
      <w:r w:rsidR="00ED00CF">
        <w:rPr>
          <w:rFonts w:ascii="Arial" w:hAnsi="Arial" w:cs="Arial"/>
          <w:sz w:val="24"/>
          <w:szCs w:val="24"/>
        </w:rPr>
        <w:t>. These</w:t>
      </w:r>
      <w:r w:rsidR="00D621CF" w:rsidRPr="00AA1A5B">
        <w:rPr>
          <w:rFonts w:ascii="Arial" w:hAnsi="Arial" w:cs="Arial"/>
          <w:sz w:val="24"/>
          <w:szCs w:val="24"/>
        </w:rPr>
        <w:t xml:space="preserve"> are said to be characterised by their effective emotional regulation</w:t>
      </w:r>
      <w:r w:rsidRPr="00AA1A5B">
        <w:rPr>
          <w:rFonts w:ascii="Arial" w:hAnsi="Arial" w:cs="Arial"/>
          <w:sz w:val="24"/>
          <w:szCs w:val="24"/>
        </w:rPr>
        <w:t xml:space="preserve">. Secure attachment is </w:t>
      </w:r>
      <w:r w:rsidR="00D621CF" w:rsidRPr="00AA1A5B">
        <w:rPr>
          <w:rFonts w:ascii="Arial" w:hAnsi="Arial" w:cs="Arial"/>
          <w:sz w:val="24"/>
          <w:szCs w:val="24"/>
        </w:rPr>
        <w:t xml:space="preserve">associated with creating a positive self-image and </w:t>
      </w:r>
      <w:r w:rsidR="00ED00CF">
        <w:rPr>
          <w:rFonts w:ascii="Arial" w:hAnsi="Arial" w:cs="Arial"/>
          <w:sz w:val="24"/>
          <w:szCs w:val="24"/>
        </w:rPr>
        <w:t xml:space="preserve">working internal </w:t>
      </w:r>
      <w:r w:rsidR="00D621CF" w:rsidRPr="00AA1A5B">
        <w:rPr>
          <w:rFonts w:ascii="Arial" w:hAnsi="Arial" w:cs="Arial"/>
          <w:sz w:val="24"/>
          <w:szCs w:val="24"/>
        </w:rPr>
        <w:t>model, which causes less defensive responses</w:t>
      </w:r>
      <w:r w:rsidRPr="00AA1A5B">
        <w:rPr>
          <w:rFonts w:ascii="Arial" w:hAnsi="Arial" w:cs="Arial"/>
          <w:sz w:val="24"/>
          <w:szCs w:val="24"/>
        </w:rPr>
        <w:t>, but the three insecure attachment styles, insecure-avoidant, insecure-ambivalent and insecure-disorganised are reported to have higher links to poorer mental health (</w:t>
      </w:r>
      <w:proofErr w:type="spellStart"/>
      <w:r w:rsidRPr="002153C1">
        <w:rPr>
          <w:rFonts w:ascii="Arial" w:hAnsi="Arial" w:cs="Arial"/>
          <w:sz w:val="24"/>
          <w:szCs w:val="24"/>
        </w:rPr>
        <w:t>Sroufe</w:t>
      </w:r>
      <w:proofErr w:type="spellEnd"/>
      <w:r w:rsidRPr="002153C1">
        <w:rPr>
          <w:rFonts w:ascii="Arial" w:hAnsi="Arial" w:cs="Arial"/>
          <w:sz w:val="24"/>
          <w:szCs w:val="24"/>
        </w:rPr>
        <w:t>, 2005)</w:t>
      </w:r>
      <w:r w:rsidR="00D621CF" w:rsidRPr="002153C1">
        <w:rPr>
          <w:rFonts w:ascii="Arial" w:hAnsi="Arial" w:cs="Arial"/>
          <w:sz w:val="24"/>
          <w:szCs w:val="24"/>
        </w:rPr>
        <w:t>.</w:t>
      </w:r>
      <w:r w:rsidR="006445EA" w:rsidRPr="002153C1">
        <w:rPr>
          <w:rFonts w:ascii="Arial" w:hAnsi="Arial" w:cs="Arial"/>
          <w:sz w:val="24"/>
          <w:szCs w:val="24"/>
        </w:rPr>
        <w:t xml:space="preserve"> </w:t>
      </w:r>
      <w:r w:rsidR="00D621CF" w:rsidRPr="00AA1A5B">
        <w:rPr>
          <w:rFonts w:ascii="Arial" w:hAnsi="Arial" w:cs="Arial"/>
          <w:sz w:val="24"/>
          <w:szCs w:val="24"/>
        </w:rPr>
        <w:t>T</w:t>
      </w:r>
      <w:r w:rsidR="006445EA" w:rsidRPr="00AA1A5B">
        <w:rPr>
          <w:rFonts w:ascii="Arial" w:hAnsi="Arial" w:cs="Arial"/>
          <w:sz w:val="24"/>
          <w:szCs w:val="24"/>
        </w:rPr>
        <w:t xml:space="preserve">hese </w:t>
      </w:r>
      <w:r w:rsidR="00D621CF" w:rsidRPr="00AA1A5B">
        <w:rPr>
          <w:rFonts w:ascii="Arial" w:hAnsi="Arial" w:cs="Arial"/>
          <w:sz w:val="24"/>
          <w:szCs w:val="24"/>
        </w:rPr>
        <w:t xml:space="preserve">three </w:t>
      </w:r>
      <w:r w:rsidR="006445EA" w:rsidRPr="00AA1A5B">
        <w:rPr>
          <w:rFonts w:ascii="Arial" w:hAnsi="Arial" w:cs="Arial"/>
          <w:sz w:val="24"/>
          <w:szCs w:val="24"/>
        </w:rPr>
        <w:t>are usually linked to low self-esteem and critical self-</w:t>
      </w:r>
      <w:r w:rsidR="00027905">
        <w:rPr>
          <w:rFonts w:ascii="Arial" w:hAnsi="Arial" w:cs="Arial"/>
          <w:sz w:val="24"/>
          <w:szCs w:val="24"/>
        </w:rPr>
        <w:t>image</w:t>
      </w:r>
      <w:r w:rsidR="006445EA" w:rsidRPr="00AA1A5B">
        <w:rPr>
          <w:rFonts w:ascii="Arial" w:hAnsi="Arial" w:cs="Arial"/>
          <w:sz w:val="24"/>
          <w:szCs w:val="24"/>
        </w:rPr>
        <w:t xml:space="preserve"> (</w:t>
      </w:r>
      <w:r w:rsidR="006445EA" w:rsidRPr="002153C1">
        <w:rPr>
          <w:rFonts w:ascii="Arial" w:hAnsi="Arial" w:cs="Arial"/>
          <w:sz w:val="24"/>
          <w:szCs w:val="24"/>
        </w:rPr>
        <w:t xml:space="preserve">Lee &amp; Koo, 2015) and </w:t>
      </w:r>
      <w:r w:rsidR="006445EA" w:rsidRPr="00AA1A5B">
        <w:rPr>
          <w:rFonts w:ascii="Arial" w:hAnsi="Arial" w:cs="Arial"/>
          <w:sz w:val="24"/>
          <w:szCs w:val="24"/>
        </w:rPr>
        <w:t xml:space="preserve">these insecure attachment styles are </w:t>
      </w:r>
      <w:r w:rsidR="00D621CF" w:rsidRPr="00AA1A5B">
        <w:rPr>
          <w:rFonts w:ascii="Arial" w:hAnsi="Arial" w:cs="Arial"/>
          <w:sz w:val="24"/>
          <w:szCs w:val="24"/>
        </w:rPr>
        <w:t xml:space="preserve">often </w:t>
      </w:r>
      <w:r w:rsidR="006445EA" w:rsidRPr="00AA1A5B">
        <w:rPr>
          <w:rFonts w:ascii="Arial" w:hAnsi="Arial" w:cs="Arial"/>
          <w:sz w:val="24"/>
          <w:szCs w:val="24"/>
        </w:rPr>
        <w:t xml:space="preserve">carried through into adult relationships </w:t>
      </w:r>
      <w:r w:rsidR="00D621CF" w:rsidRPr="00AA1A5B">
        <w:rPr>
          <w:rFonts w:ascii="Arial" w:hAnsi="Arial" w:cs="Arial"/>
          <w:sz w:val="24"/>
          <w:szCs w:val="24"/>
        </w:rPr>
        <w:t xml:space="preserve">perpetuating the continuity of these painful models. </w:t>
      </w:r>
    </w:p>
    <w:p w14:paraId="50994E43" w14:textId="5D679829" w:rsidR="008950BF" w:rsidRDefault="00ED00CF" w:rsidP="008950BF">
      <w:pPr>
        <w:spacing w:line="480" w:lineRule="auto"/>
        <w:ind w:firstLine="720"/>
        <w:rPr>
          <w:rFonts w:ascii="Arial" w:hAnsi="Arial" w:cs="Arial"/>
          <w:sz w:val="24"/>
          <w:szCs w:val="24"/>
        </w:rPr>
      </w:pPr>
      <w:r>
        <w:rPr>
          <w:rFonts w:ascii="Arial" w:hAnsi="Arial" w:cs="Arial"/>
          <w:sz w:val="24"/>
          <w:szCs w:val="24"/>
        </w:rPr>
        <w:lastRenderedPageBreak/>
        <w:t>What is agreed b</w:t>
      </w:r>
      <w:r w:rsidR="00B251B5" w:rsidRPr="00AA1A5B">
        <w:rPr>
          <w:rFonts w:ascii="Arial" w:hAnsi="Arial" w:cs="Arial"/>
          <w:sz w:val="24"/>
          <w:szCs w:val="24"/>
        </w:rPr>
        <w:t xml:space="preserve">y </w:t>
      </w:r>
      <w:r>
        <w:rPr>
          <w:rFonts w:ascii="Arial" w:hAnsi="Arial" w:cs="Arial"/>
          <w:sz w:val="24"/>
          <w:szCs w:val="24"/>
        </w:rPr>
        <w:t xml:space="preserve">many professionals is that </w:t>
      </w:r>
      <w:r w:rsidR="00B251B5" w:rsidRPr="00AA1A5B">
        <w:rPr>
          <w:rFonts w:ascii="Arial" w:hAnsi="Arial" w:cs="Arial"/>
          <w:sz w:val="24"/>
          <w:szCs w:val="24"/>
        </w:rPr>
        <w:t xml:space="preserve">early intervention and </w:t>
      </w:r>
      <w:r w:rsidR="00B35D29" w:rsidRPr="00AA1A5B">
        <w:rPr>
          <w:rFonts w:ascii="Arial" w:hAnsi="Arial" w:cs="Arial"/>
          <w:sz w:val="24"/>
          <w:szCs w:val="24"/>
        </w:rPr>
        <w:t xml:space="preserve">the therapist creating a healthy relationship with the client, allows the development of a secure attachment </w:t>
      </w:r>
      <w:r w:rsidR="00D66A37" w:rsidRPr="00AA1A5B">
        <w:rPr>
          <w:rFonts w:ascii="Arial" w:hAnsi="Arial" w:cs="Arial"/>
          <w:sz w:val="24"/>
          <w:szCs w:val="24"/>
        </w:rPr>
        <w:t>for</w:t>
      </w:r>
      <w:r w:rsidR="00B35D29" w:rsidRPr="00AA1A5B">
        <w:rPr>
          <w:rFonts w:ascii="Arial" w:hAnsi="Arial" w:cs="Arial"/>
          <w:sz w:val="24"/>
          <w:szCs w:val="24"/>
        </w:rPr>
        <w:t xml:space="preserve"> the child or young </w:t>
      </w:r>
      <w:r w:rsidR="00B35D29" w:rsidRPr="002153C1">
        <w:rPr>
          <w:rFonts w:ascii="Arial" w:hAnsi="Arial" w:cs="Arial"/>
          <w:sz w:val="24"/>
          <w:szCs w:val="24"/>
        </w:rPr>
        <w:t>person</w:t>
      </w:r>
      <w:r w:rsidR="00D66A37" w:rsidRPr="002153C1">
        <w:rPr>
          <w:rFonts w:ascii="Arial" w:hAnsi="Arial" w:cs="Arial"/>
          <w:sz w:val="24"/>
          <w:szCs w:val="24"/>
        </w:rPr>
        <w:t xml:space="preserve"> </w:t>
      </w:r>
      <w:r w:rsidRPr="002153C1">
        <w:rPr>
          <w:rFonts w:ascii="Arial" w:hAnsi="Arial" w:cs="Arial"/>
          <w:sz w:val="24"/>
          <w:szCs w:val="24"/>
        </w:rPr>
        <w:t>(</w:t>
      </w:r>
      <w:proofErr w:type="spellStart"/>
      <w:r w:rsidRPr="002153C1">
        <w:rPr>
          <w:rFonts w:ascii="Arial" w:hAnsi="Arial" w:cs="Arial"/>
          <w:sz w:val="24"/>
          <w:szCs w:val="24"/>
        </w:rPr>
        <w:t>Bettman</w:t>
      </w:r>
      <w:proofErr w:type="spellEnd"/>
      <w:r w:rsidRPr="002153C1">
        <w:rPr>
          <w:rFonts w:ascii="Arial" w:hAnsi="Arial" w:cs="Arial"/>
          <w:sz w:val="24"/>
          <w:szCs w:val="24"/>
        </w:rPr>
        <w:t>, 2007</w:t>
      </w:r>
      <w:r w:rsidR="00D66A37" w:rsidRPr="002153C1">
        <w:rPr>
          <w:rFonts w:ascii="Arial" w:hAnsi="Arial" w:cs="Arial"/>
          <w:sz w:val="24"/>
          <w:szCs w:val="24"/>
        </w:rPr>
        <w:t>)</w:t>
      </w:r>
      <w:r w:rsidR="00B35D29" w:rsidRPr="002153C1">
        <w:rPr>
          <w:rFonts w:ascii="Arial" w:hAnsi="Arial" w:cs="Arial"/>
          <w:sz w:val="24"/>
          <w:szCs w:val="24"/>
        </w:rPr>
        <w:t xml:space="preserve">. </w:t>
      </w:r>
      <w:r w:rsidR="00D66A37" w:rsidRPr="002153C1">
        <w:rPr>
          <w:rFonts w:ascii="Arial" w:hAnsi="Arial" w:cs="Arial"/>
          <w:sz w:val="24"/>
          <w:szCs w:val="24"/>
        </w:rPr>
        <w:t xml:space="preserve">The </w:t>
      </w:r>
      <w:r w:rsidR="00D66A37" w:rsidRPr="00AA1A5B">
        <w:rPr>
          <w:rFonts w:ascii="Arial" w:hAnsi="Arial" w:cs="Arial"/>
          <w:sz w:val="24"/>
          <w:szCs w:val="24"/>
        </w:rPr>
        <w:t>main components of counselling and its guidelines are to treat individuals with respect, care and support the notion that they can self-advocate (that they know what is best for themselves) (</w:t>
      </w:r>
      <w:r w:rsidR="00D66A37" w:rsidRPr="008950BF">
        <w:rPr>
          <w:rFonts w:ascii="Arial" w:hAnsi="Arial" w:cs="Arial"/>
          <w:sz w:val="24"/>
          <w:szCs w:val="24"/>
        </w:rPr>
        <w:t>BACP, 201</w:t>
      </w:r>
      <w:r w:rsidR="0079390F" w:rsidRPr="008950BF">
        <w:rPr>
          <w:rFonts w:ascii="Arial" w:hAnsi="Arial" w:cs="Arial"/>
          <w:sz w:val="24"/>
          <w:szCs w:val="24"/>
        </w:rPr>
        <w:t>8</w:t>
      </w:r>
      <w:r w:rsidR="00D66A37" w:rsidRPr="00AA1A5B">
        <w:rPr>
          <w:rFonts w:ascii="Arial" w:hAnsi="Arial" w:cs="Arial"/>
          <w:sz w:val="24"/>
          <w:szCs w:val="24"/>
        </w:rPr>
        <w:t xml:space="preserve">). This also encourages eliciting a care and response that the client is looking for, and by working together builds tolerance and better recovery from difficult emotions in the same way that those individuals with a secure attachment style have </w:t>
      </w:r>
      <w:r w:rsidR="00635CE9" w:rsidRPr="00AA1A5B">
        <w:rPr>
          <w:rFonts w:ascii="Arial" w:hAnsi="Arial" w:cs="Arial"/>
          <w:sz w:val="24"/>
          <w:szCs w:val="24"/>
        </w:rPr>
        <w:t xml:space="preserve">creating competence and better self-belief. </w:t>
      </w:r>
    </w:p>
    <w:p w14:paraId="0AC49813" w14:textId="719A897C" w:rsidR="00BC6341" w:rsidRDefault="00BC6341" w:rsidP="008950BF">
      <w:pPr>
        <w:spacing w:line="480" w:lineRule="auto"/>
        <w:ind w:firstLine="720"/>
        <w:rPr>
          <w:rFonts w:ascii="Arial" w:hAnsi="Arial" w:cs="Arial"/>
          <w:sz w:val="24"/>
          <w:szCs w:val="24"/>
        </w:rPr>
      </w:pPr>
      <w:r w:rsidRPr="00AA1A5B">
        <w:rPr>
          <w:rFonts w:ascii="Arial" w:hAnsi="Arial" w:cs="Arial"/>
          <w:sz w:val="24"/>
          <w:szCs w:val="24"/>
        </w:rPr>
        <w:t xml:space="preserve">The helpfulness of ecotherapy and mindfulness which can be used to bring the person into a current or present moment affects the person’s ability to maintain these negative mental states and challenges the mental distortions </w:t>
      </w:r>
      <w:r w:rsidRPr="00EA1BBD">
        <w:rPr>
          <w:rFonts w:ascii="Arial" w:hAnsi="Arial" w:cs="Arial"/>
          <w:sz w:val="24"/>
          <w:szCs w:val="24"/>
        </w:rPr>
        <w:t>(</w:t>
      </w:r>
      <w:proofErr w:type="spellStart"/>
      <w:r w:rsidRPr="00EA1BBD">
        <w:rPr>
          <w:rFonts w:ascii="Arial" w:hAnsi="Arial" w:cs="Arial"/>
          <w:sz w:val="24"/>
          <w:szCs w:val="24"/>
        </w:rPr>
        <w:t>Dykas</w:t>
      </w:r>
      <w:proofErr w:type="spellEnd"/>
      <w:r w:rsidRPr="00EA1BBD">
        <w:rPr>
          <w:rFonts w:ascii="Arial" w:hAnsi="Arial" w:cs="Arial"/>
          <w:sz w:val="24"/>
          <w:szCs w:val="24"/>
        </w:rPr>
        <w:t xml:space="preserve"> &amp; Cassidy, 2011).</w:t>
      </w:r>
      <w:r w:rsidRPr="00AA1A5B">
        <w:rPr>
          <w:rFonts w:ascii="Arial" w:hAnsi="Arial" w:cs="Arial"/>
          <w:sz w:val="24"/>
          <w:szCs w:val="24"/>
        </w:rPr>
        <w:t xml:space="preserve">Increased mindfulness is said to improve social functioning, by reducing the defensive responses of an individual by affecting their emotional, behavioural and cognitive function </w:t>
      </w:r>
      <w:r w:rsidRPr="002153C1">
        <w:rPr>
          <w:rFonts w:ascii="Arial" w:hAnsi="Arial" w:cs="Arial"/>
          <w:sz w:val="24"/>
          <w:szCs w:val="24"/>
        </w:rPr>
        <w:t xml:space="preserve">(Brown, Ryan, &amp; Creswell, 2008). Which </w:t>
      </w:r>
      <w:r>
        <w:rPr>
          <w:rFonts w:ascii="Arial" w:hAnsi="Arial" w:cs="Arial"/>
          <w:sz w:val="24"/>
          <w:szCs w:val="24"/>
        </w:rPr>
        <w:t xml:space="preserve">can have an added benefit of engaging the client in therapy. </w:t>
      </w:r>
    </w:p>
    <w:p w14:paraId="1E461942" w14:textId="6123453A" w:rsidR="008357DE" w:rsidRPr="00AA1A5B" w:rsidRDefault="00D040A5" w:rsidP="00BC6341">
      <w:pPr>
        <w:spacing w:line="480" w:lineRule="auto"/>
        <w:ind w:firstLine="720"/>
        <w:rPr>
          <w:rFonts w:ascii="Arial" w:hAnsi="Arial" w:cs="Arial"/>
          <w:sz w:val="24"/>
          <w:szCs w:val="24"/>
        </w:rPr>
      </w:pPr>
      <w:r w:rsidRPr="00AA1A5B">
        <w:rPr>
          <w:rFonts w:ascii="Arial" w:hAnsi="Arial" w:cs="Arial"/>
          <w:sz w:val="24"/>
          <w:szCs w:val="24"/>
        </w:rPr>
        <w:t>E</w:t>
      </w:r>
      <w:r w:rsidR="00EF79B2" w:rsidRPr="00AA1A5B">
        <w:rPr>
          <w:rFonts w:ascii="Arial" w:hAnsi="Arial" w:cs="Arial"/>
          <w:sz w:val="24"/>
          <w:szCs w:val="24"/>
        </w:rPr>
        <w:t xml:space="preserve">ngagement problems are </w:t>
      </w:r>
      <w:r w:rsidR="00997695" w:rsidRPr="00AA1A5B">
        <w:rPr>
          <w:rFonts w:ascii="Arial" w:hAnsi="Arial" w:cs="Arial"/>
          <w:sz w:val="24"/>
          <w:szCs w:val="24"/>
        </w:rPr>
        <w:t xml:space="preserve">usually </w:t>
      </w:r>
      <w:r w:rsidR="00EF79B2" w:rsidRPr="00AA1A5B">
        <w:rPr>
          <w:rFonts w:ascii="Arial" w:hAnsi="Arial" w:cs="Arial"/>
          <w:sz w:val="24"/>
          <w:szCs w:val="24"/>
        </w:rPr>
        <w:t>measured by attendance. This can be problematic due to two reasons. Firstly, attendance alone may overrepresent the strength of a person</w:t>
      </w:r>
      <w:r w:rsidR="00DD1896" w:rsidRPr="00AA1A5B">
        <w:rPr>
          <w:rFonts w:ascii="Arial" w:hAnsi="Arial" w:cs="Arial"/>
          <w:sz w:val="24"/>
          <w:szCs w:val="24"/>
        </w:rPr>
        <w:t>’</w:t>
      </w:r>
      <w:r w:rsidR="00EF79B2" w:rsidRPr="00AA1A5B">
        <w:rPr>
          <w:rFonts w:ascii="Arial" w:hAnsi="Arial" w:cs="Arial"/>
          <w:sz w:val="24"/>
          <w:szCs w:val="24"/>
        </w:rPr>
        <w:t xml:space="preserve">s engagement, this alone cannot </w:t>
      </w:r>
      <w:r w:rsidR="006C4053" w:rsidRPr="00AA1A5B">
        <w:rPr>
          <w:rFonts w:ascii="Arial" w:hAnsi="Arial" w:cs="Arial"/>
          <w:sz w:val="24"/>
          <w:szCs w:val="24"/>
        </w:rPr>
        <w:t>confirm</w:t>
      </w:r>
      <w:r w:rsidR="00EF79B2" w:rsidRPr="00AA1A5B">
        <w:rPr>
          <w:rFonts w:ascii="Arial" w:hAnsi="Arial" w:cs="Arial"/>
          <w:sz w:val="24"/>
          <w:szCs w:val="24"/>
        </w:rPr>
        <w:t xml:space="preserve"> </w:t>
      </w:r>
      <w:r w:rsidR="006C4053">
        <w:rPr>
          <w:rFonts w:ascii="Arial" w:hAnsi="Arial" w:cs="Arial"/>
          <w:sz w:val="24"/>
          <w:szCs w:val="24"/>
        </w:rPr>
        <w:t xml:space="preserve">a </w:t>
      </w:r>
      <w:r w:rsidR="00EF79B2" w:rsidRPr="00AA1A5B">
        <w:rPr>
          <w:rFonts w:ascii="Arial" w:hAnsi="Arial" w:cs="Arial"/>
          <w:sz w:val="24"/>
          <w:szCs w:val="24"/>
        </w:rPr>
        <w:t>positive outcome, especially in skill-</w:t>
      </w:r>
      <w:r w:rsidR="006C4053">
        <w:rPr>
          <w:rFonts w:ascii="Arial" w:hAnsi="Arial" w:cs="Arial"/>
          <w:sz w:val="24"/>
          <w:szCs w:val="24"/>
        </w:rPr>
        <w:t>focused</w:t>
      </w:r>
      <w:r w:rsidR="00EF79B2" w:rsidRPr="00AA1A5B">
        <w:rPr>
          <w:rFonts w:ascii="Arial" w:hAnsi="Arial" w:cs="Arial"/>
          <w:sz w:val="24"/>
          <w:szCs w:val="24"/>
        </w:rPr>
        <w:t xml:space="preserve"> therapy (Nix, Bierman, McMahon, &amp; The Conduct Problems Prevention Research Group, 2009). Secondly, </w:t>
      </w:r>
      <w:r w:rsidR="009F0569" w:rsidRPr="00AA1A5B">
        <w:rPr>
          <w:rFonts w:ascii="Arial" w:hAnsi="Arial" w:cs="Arial"/>
          <w:sz w:val="24"/>
          <w:szCs w:val="24"/>
        </w:rPr>
        <w:t xml:space="preserve">by </w:t>
      </w:r>
      <w:r w:rsidR="00EF79B2" w:rsidRPr="00AA1A5B">
        <w:rPr>
          <w:rFonts w:ascii="Arial" w:hAnsi="Arial" w:cs="Arial"/>
          <w:sz w:val="24"/>
          <w:szCs w:val="24"/>
        </w:rPr>
        <w:t xml:space="preserve">the time that engagement problems are </w:t>
      </w:r>
      <w:r w:rsidR="009F0569" w:rsidRPr="00AA1A5B">
        <w:rPr>
          <w:rFonts w:ascii="Arial" w:hAnsi="Arial" w:cs="Arial"/>
          <w:sz w:val="24"/>
          <w:szCs w:val="24"/>
        </w:rPr>
        <w:t xml:space="preserve">recognised and are </w:t>
      </w:r>
      <w:r w:rsidR="00EF79B2" w:rsidRPr="00AA1A5B">
        <w:rPr>
          <w:rFonts w:ascii="Arial" w:hAnsi="Arial" w:cs="Arial"/>
          <w:sz w:val="24"/>
          <w:szCs w:val="24"/>
        </w:rPr>
        <w:t xml:space="preserve">manifest, the underlying factors contributing to this, such as social or cognitive barriers </w:t>
      </w:r>
      <w:r w:rsidR="006C4053">
        <w:rPr>
          <w:rFonts w:ascii="Arial" w:hAnsi="Arial" w:cs="Arial"/>
          <w:sz w:val="24"/>
          <w:szCs w:val="24"/>
        </w:rPr>
        <w:t xml:space="preserve">may be too late to address </w:t>
      </w:r>
      <w:r w:rsidR="00EF79B2" w:rsidRPr="00AA1A5B">
        <w:rPr>
          <w:rFonts w:ascii="Arial" w:hAnsi="Arial" w:cs="Arial"/>
          <w:sz w:val="24"/>
          <w:szCs w:val="24"/>
        </w:rPr>
        <w:t>(</w:t>
      </w:r>
      <w:proofErr w:type="spellStart"/>
      <w:r w:rsidR="00EF79B2" w:rsidRPr="00AA1A5B">
        <w:rPr>
          <w:rFonts w:ascii="Arial" w:hAnsi="Arial" w:cs="Arial"/>
          <w:sz w:val="24"/>
          <w:szCs w:val="24"/>
        </w:rPr>
        <w:t>Spirito</w:t>
      </w:r>
      <w:proofErr w:type="spellEnd"/>
      <w:r w:rsidR="00EF79B2" w:rsidRPr="00AA1A5B">
        <w:rPr>
          <w:rFonts w:ascii="Arial" w:hAnsi="Arial" w:cs="Arial"/>
          <w:sz w:val="24"/>
          <w:szCs w:val="24"/>
        </w:rPr>
        <w:t xml:space="preserve">, </w:t>
      </w:r>
      <w:proofErr w:type="spellStart"/>
      <w:r w:rsidR="00EF79B2" w:rsidRPr="00AA1A5B">
        <w:rPr>
          <w:rFonts w:ascii="Arial" w:hAnsi="Arial" w:cs="Arial"/>
          <w:sz w:val="24"/>
          <w:szCs w:val="24"/>
        </w:rPr>
        <w:t>Boergers</w:t>
      </w:r>
      <w:proofErr w:type="spellEnd"/>
      <w:r w:rsidR="00EF79B2" w:rsidRPr="00AA1A5B">
        <w:rPr>
          <w:rFonts w:ascii="Arial" w:hAnsi="Arial" w:cs="Arial"/>
          <w:sz w:val="24"/>
          <w:szCs w:val="24"/>
        </w:rPr>
        <w:t xml:space="preserve">, Donaldson, Bishop, &amp; </w:t>
      </w:r>
      <w:proofErr w:type="spellStart"/>
      <w:r w:rsidR="00EF79B2" w:rsidRPr="00AA1A5B">
        <w:rPr>
          <w:rFonts w:ascii="Arial" w:hAnsi="Arial" w:cs="Arial"/>
          <w:sz w:val="24"/>
          <w:szCs w:val="24"/>
        </w:rPr>
        <w:t>Lewander</w:t>
      </w:r>
      <w:proofErr w:type="spellEnd"/>
      <w:r w:rsidR="00EF79B2" w:rsidRPr="00AA1A5B">
        <w:rPr>
          <w:rFonts w:ascii="Arial" w:hAnsi="Arial" w:cs="Arial"/>
          <w:sz w:val="24"/>
          <w:szCs w:val="24"/>
        </w:rPr>
        <w:t xml:space="preserve">, 2002). However, provisions may </w:t>
      </w:r>
      <w:r w:rsidR="00EF79B2" w:rsidRPr="00AA1A5B">
        <w:rPr>
          <w:rFonts w:ascii="Arial" w:hAnsi="Arial" w:cs="Arial"/>
          <w:sz w:val="24"/>
          <w:szCs w:val="24"/>
        </w:rPr>
        <w:lastRenderedPageBreak/>
        <w:t>benefit from measuring other items such as engagement-related outcomes</w:t>
      </w:r>
      <w:r w:rsidR="00757FFB" w:rsidRPr="00AA1A5B">
        <w:rPr>
          <w:rFonts w:ascii="Arial" w:hAnsi="Arial" w:cs="Arial"/>
          <w:sz w:val="24"/>
          <w:szCs w:val="24"/>
        </w:rPr>
        <w:t>. F</w:t>
      </w:r>
      <w:r w:rsidR="007262D2" w:rsidRPr="00AA1A5B">
        <w:rPr>
          <w:rFonts w:ascii="Arial" w:hAnsi="Arial" w:cs="Arial"/>
          <w:sz w:val="24"/>
          <w:szCs w:val="24"/>
        </w:rPr>
        <w:t xml:space="preserve">or instance, </w:t>
      </w:r>
      <w:r w:rsidR="00E3374D" w:rsidRPr="00AA1A5B">
        <w:rPr>
          <w:rFonts w:ascii="Arial" w:hAnsi="Arial" w:cs="Arial"/>
          <w:sz w:val="24"/>
          <w:szCs w:val="24"/>
        </w:rPr>
        <w:t xml:space="preserve">an overall measure, </w:t>
      </w:r>
      <w:r w:rsidR="00757FFB" w:rsidRPr="00AA1A5B">
        <w:rPr>
          <w:rFonts w:ascii="Arial" w:hAnsi="Arial" w:cs="Arial"/>
          <w:sz w:val="24"/>
          <w:szCs w:val="24"/>
        </w:rPr>
        <w:t>of</w:t>
      </w:r>
      <w:r w:rsidR="00E3374D" w:rsidRPr="00AA1A5B">
        <w:rPr>
          <w:rFonts w:ascii="Arial" w:hAnsi="Arial" w:cs="Arial"/>
          <w:sz w:val="24"/>
          <w:szCs w:val="24"/>
        </w:rPr>
        <w:t xml:space="preserve"> a person</w:t>
      </w:r>
      <w:r w:rsidR="00B818D6" w:rsidRPr="00AA1A5B">
        <w:rPr>
          <w:rFonts w:ascii="Arial" w:hAnsi="Arial" w:cs="Arial"/>
          <w:sz w:val="24"/>
          <w:szCs w:val="24"/>
        </w:rPr>
        <w:t>’</w:t>
      </w:r>
      <w:r w:rsidR="00E3374D" w:rsidRPr="00AA1A5B">
        <w:rPr>
          <w:rFonts w:ascii="Arial" w:hAnsi="Arial" w:cs="Arial"/>
          <w:sz w:val="24"/>
          <w:szCs w:val="24"/>
        </w:rPr>
        <w:t xml:space="preserve">s engagement with therapy </w:t>
      </w:r>
      <w:r w:rsidR="002A6521" w:rsidRPr="00AA1A5B">
        <w:rPr>
          <w:rFonts w:ascii="Arial" w:hAnsi="Arial" w:cs="Arial"/>
          <w:sz w:val="24"/>
          <w:szCs w:val="24"/>
        </w:rPr>
        <w:t xml:space="preserve">as this </w:t>
      </w:r>
      <w:r w:rsidR="00E3374D" w:rsidRPr="00AA1A5B">
        <w:rPr>
          <w:rFonts w:ascii="Arial" w:hAnsi="Arial" w:cs="Arial"/>
          <w:sz w:val="24"/>
          <w:szCs w:val="24"/>
        </w:rPr>
        <w:t xml:space="preserve">is multidimensional. </w:t>
      </w:r>
    </w:p>
    <w:p w14:paraId="00D65102" w14:textId="46F49CD3" w:rsidR="00520194" w:rsidRDefault="00E3374D" w:rsidP="00520194">
      <w:pPr>
        <w:spacing w:line="480" w:lineRule="auto"/>
        <w:ind w:firstLine="720"/>
        <w:rPr>
          <w:rFonts w:ascii="Arial" w:hAnsi="Arial" w:cs="Arial"/>
          <w:sz w:val="24"/>
          <w:szCs w:val="24"/>
        </w:rPr>
      </w:pPr>
      <w:r w:rsidRPr="00AA1A5B">
        <w:rPr>
          <w:rFonts w:ascii="Arial" w:hAnsi="Arial" w:cs="Arial"/>
          <w:sz w:val="24"/>
          <w:szCs w:val="24"/>
        </w:rPr>
        <w:t xml:space="preserve">This would include </w:t>
      </w:r>
      <w:r w:rsidR="002A6521" w:rsidRPr="00AA1A5B">
        <w:rPr>
          <w:rFonts w:ascii="Arial" w:hAnsi="Arial" w:cs="Arial"/>
          <w:sz w:val="24"/>
          <w:szCs w:val="24"/>
        </w:rPr>
        <w:t xml:space="preserve">elements such as </w:t>
      </w:r>
      <w:r w:rsidRPr="00AA1A5B">
        <w:rPr>
          <w:rFonts w:ascii="Arial" w:hAnsi="Arial" w:cs="Arial"/>
          <w:sz w:val="24"/>
          <w:szCs w:val="24"/>
        </w:rPr>
        <w:t xml:space="preserve">cognition, social, behavioural, and affective commitment to treatment plans. Although, some studies have measured combinations of attendance and adherence (Nock and </w:t>
      </w:r>
      <w:proofErr w:type="spellStart"/>
      <w:r w:rsidRPr="00AA1A5B">
        <w:rPr>
          <w:rFonts w:ascii="Arial" w:hAnsi="Arial" w:cs="Arial"/>
          <w:sz w:val="24"/>
          <w:szCs w:val="24"/>
        </w:rPr>
        <w:t>Ferriter</w:t>
      </w:r>
      <w:proofErr w:type="spellEnd"/>
      <w:r w:rsidRPr="00AA1A5B">
        <w:rPr>
          <w:rFonts w:ascii="Arial" w:hAnsi="Arial" w:cs="Arial"/>
          <w:sz w:val="24"/>
          <w:szCs w:val="24"/>
        </w:rPr>
        <w:t xml:space="preserve">, 2005; Snell-Johns, Mendez, </w:t>
      </w:r>
      <w:r w:rsidR="008950BF">
        <w:rPr>
          <w:rFonts w:ascii="Arial" w:hAnsi="Arial" w:cs="Arial"/>
          <w:sz w:val="24"/>
          <w:szCs w:val="24"/>
        </w:rPr>
        <w:t>&amp;</w:t>
      </w:r>
      <w:r w:rsidRPr="00AA1A5B">
        <w:rPr>
          <w:rFonts w:ascii="Arial" w:hAnsi="Arial" w:cs="Arial"/>
          <w:sz w:val="24"/>
          <w:szCs w:val="24"/>
        </w:rPr>
        <w:t xml:space="preserve"> Smith, 2004), these studies offer a strategy for reducing treatment barriers.</w:t>
      </w:r>
      <w:r w:rsidR="00B818D6" w:rsidRPr="00AA1A5B">
        <w:rPr>
          <w:rFonts w:ascii="Arial" w:hAnsi="Arial" w:cs="Arial"/>
          <w:sz w:val="24"/>
          <w:szCs w:val="24"/>
        </w:rPr>
        <w:t xml:space="preserve"> </w:t>
      </w:r>
      <w:r w:rsidR="00161B45" w:rsidRPr="00AA1A5B">
        <w:rPr>
          <w:rFonts w:ascii="Arial" w:hAnsi="Arial" w:cs="Arial"/>
          <w:sz w:val="24"/>
          <w:szCs w:val="24"/>
        </w:rPr>
        <w:t xml:space="preserve">By attempting to investigate some of these issues, it can be said to begin to highlight what may work as a way to combat lack of engagement </w:t>
      </w:r>
      <w:r w:rsidR="00915F28" w:rsidRPr="00AA1A5B">
        <w:rPr>
          <w:rFonts w:ascii="Arial" w:hAnsi="Arial" w:cs="Arial"/>
          <w:sz w:val="24"/>
          <w:szCs w:val="24"/>
        </w:rPr>
        <w:t>with</w:t>
      </w:r>
      <w:r w:rsidR="00161B45" w:rsidRPr="00AA1A5B">
        <w:rPr>
          <w:rFonts w:ascii="Arial" w:hAnsi="Arial" w:cs="Arial"/>
          <w:sz w:val="24"/>
          <w:szCs w:val="24"/>
        </w:rPr>
        <w:t xml:space="preserve"> a child or adolescent within the </w:t>
      </w:r>
      <w:r w:rsidR="00FE2595" w:rsidRPr="00AA1A5B">
        <w:rPr>
          <w:rFonts w:ascii="Arial" w:hAnsi="Arial" w:cs="Arial"/>
          <w:sz w:val="24"/>
          <w:szCs w:val="24"/>
        </w:rPr>
        <w:t>me</w:t>
      </w:r>
      <w:r w:rsidR="00161B45" w:rsidRPr="00AA1A5B">
        <w:rPr>
          <w:rFonts w:ascii="Arial" w:hAnsi="Arial" w:cs="Arial"/>
          <w:sz w:val="24"/>
          <w:szCs w:val="24"/>
        </w:rPr>
        <w:t xml:space="preserve">ntal health services </w:t>
      </w:r>
      <w:r w:rsidR="00424AF2" w:rsidRPr="00AA1A5B">
        <w:rPr>
          <w:rFonts w:ascii="Arial" w:hAnsi="Arial" w:cs="Arial"/>
          <w:sz w:val="24"/>
          <w:szCs w:val="24"/>
        </w:rPr>
        <w:t xml:space="preserve">(Becker, </w:t>
      </w:r>
      <w:proofErr w:type="spellStart"/>
      <w:r w:rsidR="00424AF2" w:rsidRPr="00AA1A5B">
        <w:rPr>
          <w:rFonts w:ascii="Arial" w:hAnsi="Arial" w:cs="Arial"/>
          <w:sz w:val="24"/>
          <w:szCs w:val="24"/>
        </w:rPr>
        <w:t>Boustani</w:t>
      </w:r>
      <w:proofErr w:type="spellEnd"/>
      <w:r w:rsidR="00424AF2" w:rsidRPr="00AA1A5B">
        <w:rPr>
          <w:rFonts w:ascii="Arial" w:hAnsi="Arial" w:cs="Arial"/>
          <w:sz w:val="24"/>
          <w:szCs w:val="24"/>
        </w:rPr>
        <w:t xml:space="preserve">, </w:t>
      </w:r>
      <w:proofErr w:type="spellStart"/>
      <w:r w:rsidR="00424AF2" w:rsidRPr="00AA1A5B">
        <w:rPr>
          <w:rFonts w:ascii="Arial" w:hAnsi="Arial" w:cs="Arial"/>
          <w:sz w:val="24"/>
          <w:szCs w:val="24"/>
        </w:rPr>
        <w:t>Gellatly</w:t>
      </w:r>
      <w:proofErr w:type="spellEnd"/>
      <w:r w:rsidR="00424AF2" w:rsidRPr="00AA1A5B">
        <w:rPr>
          <w:rFonts w:ascii="Arial" w:hAnsi="Arial" w:cs="Arial"/>
          <w:sz w:val="24"/>
          <w:szCs w:val="24"/>
        </w:rPr>
        <w:t xml:space="preserve"> &amp; </w:t>
      </w:r>
      <w:proofErr w:type="spellStart"/>
      <w:r w:rsidR="00424AF2" w:rsidRPr="00AA1A5B">
        <w:rPr>
          <w:rFonts w:ascii="Arial" w:hAnsi="Arial" w:cs="Arial"/>
          <w:sz w:val="24"/>
          <w:szCs w:val="24"/>
        </w:rPr>
        <w:t>Chorpita</w:t>
      </w:r>
      <w:proofErr w:type="spellEnd"/>
      <w:r w:rsidR="00424AF2" w:rsidRPr="00AA1A5B">
        <w:rPr>
          <w:rFonts w:ascii="Arial" w:hAnsi="Arial" w:cs="Arial"/>
          <w:sz w:val="24"/>
          <w:szCs w:val="24"/>
        </w:rPr>
        <w:t>, 2017</w:t>
      </w:r>
      <w:r w:rsidR="00161B45" w:rsidRPr="00AA1A5B">
        <w:rPr>
          <w:rFonts w:ascii="Arial" w:hAnsi="Arial" w:cs="Arial"/>
          <w:sz w:val="24"/>
          <w:szCs w:val="24"/>
        </w:rPr>
        <w:t xml:space="preserve">). </w:t>
      </w:r>
    </w:p>
    <w:p w14:paraId="4EAE0158" w14:textId="6CA71ED8" w:rsidR="00613C0D" w:rsidRPr="00AA1A5B" w:rsidRDefault="00E466CC" w:rsidP="00520194">
      <w:pPr>
        <w:spacing w:line="480" w:lineRule="auto"/>
        <w:ind w:firstLine="720"/>
        <w:rPr>
          <w:rFonts w:ascii="Arial" w:hAnsi="Arial" w:cs="Arial"/>
          <w:sz w:val="24"/>
          <w:szCs w:val="24"/>
        </w:rPr>
      </w:pPr>
      <w:r w:rsidRPr="00AA1A5B">
        <w:rPr>
          <w:rFonts w:ascii="Arial" w:hAnsi="Arial" w:cs="Arial"/>
          <w:sz w:val="24"/>
          <w:szCs w:val="24"/>
        </w:rPr>
        <w:t xml:space="preserve">By examining each element of </w:t>
      </w:r>
      <w:r w:rsidR="00FE2595" w:rsidRPr="00AA1A5B">
        <w:rPr>
          <w:rFonts w:ascii="Arial" w:hAnsi="Arial" w:cs="Arial"/>
          <w:sz w:val="24"/>
          <w:szCs w:val="24"/>
        </w:rPr>
        <w:t>psychoeducation problems, such as providing</w:t>
      </w:r>
      <w:r w:rsidR="008357DE" w:rsidRPr="00AA1A5B">
        <w:rPr>
          <w:rFonts w:ascii="Arial" w:hAnsi="Arial" w:cs="Arial"/>
          <w:sz w:val="24"/>
          <w:szCs w:val="24"/>
        </w:rPr>
        <w:t xml:space="preserve"> a variety of</w:t>
      </w:r>
      <w:r w:rsidR="00FE2595" w:rsidRPr="00AA1A5B">
        <w:rPr>
          <w:rFonts w:ascii="Arial" w:hAnsi="Arial" w:cs="Arial"/>
          <w:sz w:val="24"/>
          <w:szCs w:val="24"/>
        </w:rPr>
        <w:t xml:space="preserve"> information about </w:t>
      </w:r>
      <w:r w:rsidR="00F272E8" w:rsidRPr="00AA1A5B">
        <w:rPr>
          <w:rFonts w:ascii="Arial" w:hAnsi="Arial" w:cs="Arial"/>
          <w:sz w:val="24"/>
          <w:szCs w:val="24"/>
        </w:rPr>
        <w:t xml:space="preserve">all </w:t>
      </w:r>
      <w:r w:rsidR="00FE2595" w:rsidRPr="00AA1A5B">
        <w:rPr>
          <w:rFonts w:ascii="Arial" w:hAnsi="Arial" w:cs="Arial"/>
          <w:sz w:val="24"/>
          <w:szCs w:val="24"/>
        </w:rPr>
        <w:t>the services</w:t>
      </w:r>
      <w:r w:rsidR="00F272E8" w:rsidRPr="00AA1A5B">
        <w:rPr>
          <w:rFonts w:ascii="Arial" w:hAnsi="Arial" w:cs="Arial"/>
          <w:sz w:val="24"/>
          <w:szCs w:val="24"/>
        </w:rPr>
        <w:t xml:space="preserve"> available</w:t>
      </w:r>
      <w:r w:rsidR="00FE2595" w:rsidRPr="00AA1A5B">
        <w:rPr>
          <w:rFonts w:ascii="Arial" w:hAnsi="Arial" w:cs="Arial"/>
          <w:sz w:val="24"/>
          <w:szCs w:val="24"/>
        </w:rPr>
        <w:t>, therapist monitoring, service delivery system, along with frequency of sessions</w:t>
      </w:r>
      <w:r w:rsidR="00112F8F" w:rsidRPr="00AA1A5B">
        <w:rPr>
          <w:rFonts w:ascii="Arial" w:hAnsi="Arial" w:cs="Arial"/>
          <w:sz w:val="24"/>
          <w:szCs w:val="24"/>
        </w:rPr>
        <w:t>,</w:t>
      </w:r>
      <w:r w:rsidR="00B30516">
        <w:rPr>
          <w:rFonts w:ascii="Arial" w:hAnsi="Arial" w:cs="Arial"/>
          <w:sz w:val="24"/>
          <w:szCs w:val="24"/>
        </w:rPr>
        <w:t xml:space="preserve"> and </w:t>
      </w:r>
      <w:r w:rsidR="00B30516" w:rsidRPr="00AA1A5B">
        <w:rPr>
          <w:rFonts w:ascii="Arial" w:hAnsi="Arial" w:cs="Arial"/>
          <w:sz w:val="24"/>
          <w:szCs w:val="24"/>
        </w:rPr>
        <w:t>content</w:t>
      </w:r>
      <w:r w:rsidR="00B30516">
        <w:rPr>
          <w:rFonts w:ascii="Arial" w:hAnsi="Arial" w:cs="Arial"/>
          <w:sz w:val="24"/>
          <w:szCs w:val="24"/>
        </w:rPr>
        <w:t xml:space="preserve">, </w:t>
      </w:r>
      <w:r w:rsidR="00FE2595" w:rsidRPr="00AA1A5B">
        <w:rPr>
          <w:rFonts w:ascii="Arial" w:hAnsi="Arial" w:cs="Arial"/>
          <w:sz w:val="24"/>
          <w:szCs w:val="24"/>
        </w:rPr>
        <w:t xml:space="preserve">a definitional </w:t>
      </w:r>
      <w:r w:rsidR="00112F8F" w:rsidRPr="00AA1A5B">
        <w:rPr>
          <w:rFonts w:ascii="Arial" w:hAnsi="Arial" w:cs="Arial"/>
          <w:sz w:val="24"/>
          <w:szCs w:val="24"/>
        </w:rPr>
        <w:t>similarity</w:t>
      </w:r>
      <w:r w:rsidR="00FE2595" w:rsidRPr="00AA1A5B">
        <w:rPr>
          <w:rFonts w:ascii="Arial" w:hAnsi="Arial" w:cs="Arial"/>
          <w:sz w:val="24"/>
          <w:szCs w:val="24"/>
        </w:rPr>
        <w:t xml:space="preserve"> was found. However, </w:t>
      </w:r>
      <w:r w:rsidR="003366DD">
        <w:rPr>
          <w:rFonts w:ascii="Arial" w:hAnsi="Arial" w:cs="Arial"/>
          <w:sz w:val="24"/>
          <w:szCs w:val="24"/>
        </w:rPr>
        <w:t>one</w:t>
      </w:r>
      <w:r w:rsidR="00112F8F" w:rsidRPr="00AA1A5B">
        <w:rPr>
          <w:rFonts w:ascii="Arial" w:hAnsi="Arial" w:cs="Arial"/>
          <w:sz w:val="24"/>
          <w:szCs w:val="24"/>
        </w:rPr>
        <w:t xml:space="preserve"> criticism </w:t>
      </w:r>
      <w:r w:rsidR="003366DD">
        <w:rPr>
          <w:rFonts w:ascii="Arial" w:hAnsi="Arial" w:cs="Arial"/>
          <w:sz w:val="24"/>
          <w:szCs w:val="24"/>
        </w:rPr>
        <w:t>is that the specific level of detail used for many studies in psychoeducational procedure was not adequate</w:t>
      </w:r>
      <w:r w:rsidR="00FE2595" w:rsidRPr="00AA1A5B">
        <w:rPr>
          <w:rFonts w:ascii="Arial" w:hAnsi="Arial" w:cs="Arial"/>
          <w:sz w:val="24"/>
          <w:szCs w:val="24"/>
        </w:rPr>
        <w:t xml:space="preserve">. </w:t>
      </w:r>
      <w:r w:rsidR="00813E39" w:rsidRPr="00AA1A5B">
        <w:rPr>
          <w:rFonts w:ascii="Arial" w:hAnsi="Arial" w:cs="Arial"/>
          <w:sz w:val="24"/>
          <w:szCs w:val="24"/>
        </w:rPr>
        <w:t>Within engagement, t</w:t>
      </w:r>
      <w:r w:rsidR="00F272E8" w:rsidRPr="00AA1A5B">
        <w:rPr>
          <w:rFonts w:ascii="Arial" w:hAnsi="Arial" w:cs="Arial"/>
          <w:sz w:val="24"/>
          <w:szCs w:val="24"/>
        </w:rPr>
        <w:t>here appeared to be no uniform in the point of measure, for example, some were the first session, others attendance over a time, and others completion of treatment, t</w:t>
      </w:r>
      <w:r w:rsidR="003C3160" w:rsidRPr="00AA1A5B">
        <w:rPr>
          <w:rFonts w:ascii="Arial" w:hAnsi="Arial" w:cs="Arial"/>
          <w:sz w:val="24"/>
          <w:szCs w:val="24"/>
        </w:rPr>
        <w:t xml:space="preserve">he majority of measures of attendance </w:t>
      </w:r>
      <w:r w:rsidR="00F272E8" w:rsidRPr="00AA1A5B">
        <w:rPr>
          <w:rFonts w:ascii="Arial" w:hAnsi="Arial" w:cs="Arial"/>
          <w:sz w:val="24"/>
          <w:szCs w:val="24"/>
        </w:rPr>
        <w:t>were</w:t>
      </w:r>
      <w:r w:rsidR="003C3160" w:rsidRPr="00AA1A5B">
        <w:rPr>
          <w:rFonts w:ascii="Arial" w:hAnsi="Arial" w:cs="Arial"/>
          <w:sz w:val="24"/>
          <w:szCs w:val="24"/>
        </w:rPr>
        <w:t xml:space="preserve"> questionnaires, or inventory scales</w:t>
      </w:r>
      <w:r w:rsidR="001037BA">
        <w:rPr>
          <w:rFonts w:ascii="Arial" w:hAnsi="Arial" w:cs="Arial"/>
          <w:sz w:val="24"/>
          <w:szCs w:val="24"/>
        </w:rPr>
        <w:t>,</w:t>
      </w:r>
      <w:r w:rsidR="003C3160" w:rsidRPr="00AA1A5B">
        <w:rPr>
          <w:rFonts w:ascii="Arial" w:hAnsi="Arial" w:cs="Arial"/>
          <w:sz w:val="24"/>
          <w:szCs w:val="24"/>
        </w:rPr>
        <w:t xml:space="preserve"> </w:t>
      </w:r>
      <w:r w:rsidR="001037BA">
        <w:rPr>
          <w:rFonts w:ascii="Arial" w:hAnsi="Arial" w:cs="Arial"/>
          <w:sz w:val="24"/>
          <w:szCs w:val="24"/>
        </w:rPr>
        <w:t>m</w:t>
      </w:r>
      <w:r w:rsidR="00D040A5" w:rsidRPr="00AA1A5B">
        <w:rPr>
          <w:rFonts w:ascii="Arial" w:hAnsi="Arial" w:cs="Arial"/>
          <w:sz w:val="24"/>
          <w:szCs w:val="24"/>
        </w:rPr>
        <w:t xml:space="preserve">aking it difficult to assess </w:t>
      </w:r>
      <w:r w:rsidR="00DD05BC" w:rsidRPr="00AA1A5B">
        <w:rPr>
          <w:rFonts w:ascii="Arial" w:hAnsi="Arial" w:cs="Arial"/>
          <w:sz w:val="24"/>
          <w:szCs w:val="24"/>
        </w:rPr>
        <w:t xml:space="preserve">the attendance. </w:t>
      </w:r>
    </w:p>
    <w:p w14:paraId="294BAFF6" w14:textId="27921BFF" w:rsidR="008F65B9" w:rsidRPr="00AA1A5B" w:rsidRDefault="008F65B9" w:rsidP="00AA1A5B">
      <w:pPr>
        <w:spacing w:line="480" w:lineRule="auto"/>
        <w:ind w:firstLine="720"/>
        <w:rPr>
          <w:rFonts w:ascii="Arial" w:hAnsi="Arial" w:cs="Arial"/>
          <w:sz w:val="24"/>
          <w:szCs w:val="24"/>
        </w:rPr>
      </w:pPr>
      <w:r w:rsidRPr="00AA1A5B">
        <w:rPr>
          <w:rFonts w:ascii="Arial" w:hAnsi="Arial" w:cs="Arial"/>
          <w:sz w:val="24"/>
          <w:szCs w:val="24"/>
        </w:rPr>
        <w:t xml:space="preserve">Additional measures of effectiveness considered are intervention delivery, positive outcomes, and barriers to treatment. Intervention settings were reported by a majority of studies to be delivered within a clinical setting, hospital, and within the community. </w:t>
      </w:r>
      <w:r w:rsidR="00DD05BC" w:rsidRPr="00AA1A5B">
        <w:rPr>
          <w:rFonts w:ascii="Arial" w:hAnsi="Arial" w:cs="Arial"/>
          <w:sz w:val="24"/>
          <w:szCs w:val="24"/>
        </w:rPr>
        <w:t xml:space="preserve">When a child wishes to schedule an appointment, service providers </w:t>
      </w:r>
      <w:r w:rsidR="00DD05BC" w:rsidRPr="00AA1A5B">
        <w:rPr>
          <w:rFonts w:ascii="Arial" w:hAnsi="Arial" w:cs="Arial"/>
          <w:sz w:val="24"/>
          <w:szCs w:val="24"/>
        </w:rPr>
        <w:lastRenderedPageBreak/>
        <w:t xml:space="preserve">demonstrate concerns over getting the client to attend. </w:t>
      </w:r>
      <w:r w:rsidR="00FD6460" w:rsidRPr="00AA1A5B">
        <w:rPr>
          <w:rFonts w:ascii="Arial" w:hAnsi="Arial" w:cs="Arial"/>
          <w:sz w:val="24"/>
          <w:szCs w:val="24"/>
        </w:rPr>
        <w:t xml:space="preserve">By successfully structuring accessibility, the provider can use assessments and psychoeducation to further engage the client. </w:t>
      </w:r>
      <w:r w:rsidR="00DD05BC" w:rsidRPr="00AA1A5B">
        <w:rPr>
          <w:rFonts w:ascii="Arial" w:hAnsi="Arial" w:cs="Arial"/>
          <w:sz w:val="24"/>
          <w:szCs w:val="24"/>
        </w:rPr>
        <w:t xml:space="preserve">The majority of what clinical practice classed as successful engagement, was sought out for depression, youth conduct problems, anxiety, attention problems, trauma and substance use. Either for ways to improve communication, effective coping for parents or peer mentoring, but basically for individuals seeking help for a way to externalise challenges they were facing (Becker, </w:t>
      </w:r>
      <w:r w:rsidR="00DD05BC" w:rsidRPr="00AA1A5B">
        <w:rPr>
          <w:rFonts w:ascii="Arial" w:hAnsi="Arial" w:cs="Arial"/>
          <w:i/>
          <w:iCs/>
          <w:sz w:val="24"/>
          <w:szCs w:val="24"/>
        </w:rPr>
        <w:t>et al,</w:t>
      </w:r>
      <w:r w:rsidR="00DD05BC" w:rsidRPr="00AA1A5B">
        <w:rPr>
          <w:rFonts w:ascii="Arial" w:hAnsi="Arial" w:cs="Arial"/>
          <w:sz w:val="24"/>
          <w:szCs w:val="24"/>
        </w:rPr>
        <w:t xml:space="preserve"> 2017). Accessibility requires considerations such as distance and transportation, which can reduce attendance barriers. Once at the service providers, this </w:t>
      </w:r>
      <w:r w:rsidRPr="00AA1A5B">
        <w:rPr>
          <w:rFonts w:ascii="Arial" w:hAnsi="Arial" w:cs="Arial"/>
          <w:sz w:val="24"/>
          <w:szCs w:val="24"/>
        </w:rPr>
        <w:t xml:space="preserve">was usually delivered equally </w:t>
      </w:r>
      <w:r w:rsidR="00DF2E10">
        <w:rPr>
          <w:rFonts w:ascii="Arial" w:hAnsi="Arial" w:cs="Arial"/>
          <w:sz w:val="24"/>
          <w:szCs w:val="24"/>
        </w:rPr>
        <w:t xml:space="preserve">and a mixture of </w:t>
      </w:r>
      <w:r w:rsidRPr="00AA1A5B">
        <w:rPr>
          <w:rFonts w:ascii="Arial" w:hAnsi="Arial" w:cs="Arial"/>
          <w:sz w:val="24"/>
          <w:szCs w:val="24"/>
        </w:rPr>
        <w:t xml:space="preserve">graduate students </w:t>
      </w:r>
      <w:r w:rsidR="00DF2E10">
        <w:rPr>
          <w:rFonts w:ascii="Arial" w:hAnsi="Arial" w:cs="Arial"/>
          <w:sz w:val="24"/>
          <w:szCs w:val="24"/>
        </w:rPr>
        <w:t xml:space="preserve">qualified </w:t>
      </w:r>
      <w:r w:rsidRPr="00AA1A5B">
        <w:rPr>
          <w:rFonts w:ascii="Arial" w:hAnsi="Arial" w:cs="Arial"/>
          <w:sz w:val="24"/>
          <w:szCs w:val="24"/>
        </w:rPr>
        <w:t>professionals</w:t>
      </w:r>
      <w:r w:rsidR="00DF2E10">
        <w:rPr>
          <w:rFonts w:ascii="Arial" w:hAnsi="Arial" w:cs="Arial"/>
          <w:sz w:val="24"/>
          <w:szCs w:val="24"/>
        </w:rPr>
        <w:t xml:space="preserve"> such as a masters or doctorate</w:t>
      </w:r>
      <w:r w:rsidRPr="00AA1A5B">
        <w:rPr>
          <w:rFonts w:ascii="Arial" w:hAnsi="Arial" w:cs="Arial"/>
          <w:sz w:val="24"/>
          <w:szCs w:val="24"/>
        </w:rPr>
        <w:t xml:space="preserve"> and at times self-administered by the child</w:t>
      </w:r>
      <w:r w:rsidR="00DF2E10">
        <w:rPr>
          <w:rFonts w:ascii="Arial" w:hAnsi="Arial" w:cs="Arial"/>
          <w:sz w:val="24"/>
          <w:szCs w:val="24"/>
        </w:rPr>
        <w:t xml:space="preserve"> or </w:t>
      </w:r>
      <w:r w:rsidR="00DF2E10" w:rsidRPr="00AA1A5B">
        <w:rPr>
          <w:rFonts w:ascii="Arial" w:hAnsi="Arial" w:cs="Arial"/>
          <w:sz w:val="24"/>
          <w:szCs w:val="24"/>
        </w:rPr>
        <w:t>by the caregiver</w:t>
      </w:r>
      <w:r w:rsidR="00DF2E10">
        <w:rPr>
          <w:rFonts w:ascii="Arial" w:hAnsi="Arial" w:cs="Arial"/>
          <w:sz w:val="24"/>
          <w:szCs w:val="24"/>
        </w:rPr>
        <w:t>.</w:t>
      </w:r>
    </w:p>
    <w:p w14:paraId="57AA3573" w14:textId="07B686CC" w:rsidR="008F65B9" w:rsidRPr="00AA1A5B" w:rsidRDefault="008F65B9" w:rsidP="007458FA">
      <w:pPr>
        <w:spacing w:line="480" w:lineRule="auto"/>
        <w:ind w:firstLine="720"/>
        <w:rPr>
          <w:rFonts w:ascii="Arial" w:hAnsi="Arial" w:cs="Arial"/>
          <w:sz w:val="24"/>
          <w:szCs w:val="24"/>
        </w:rPr>
      </w:pPr>
      <w:r w:rsidRPr="00AA1A5B">
        <w:rPr>
          <w:rFonts w:ascii="Arial" w:hAnsi="Arial" w:cs="Arial"/>
          <w:sz w:val="24"/>
          <w:szCs w:val="24"/>
        </w:rPr>
        <w:t>Delivery style, when provided through dialogue, allows a service provider to learn and understand the clients story, it also allows for the client to learn the providers delivery style (</w:t>
      </w:r>
      <w:proofErr w:type="spellStart"/>
      <w:r w:rsidRPr="00AA1A5B">
        <w:rPr>
          <w:rFonts w:ascii="Arial" w:hAnsi="Arial" w:cs="Arial"/>
          <w:sz w:val="24"/>
          <w:szCs w:val="24"/>
        </w:rPr>
        <w:t>Stattler</w:t>
      </w:r>
      <w:proofErr w:type="spellEnd"/>
      <w:r w:rsidRPr="00AA1A5B">
        <w:rPr>
          <w:rFonts w:ascii="Arial" w:hAnsi="Arial" w:cs="Arial"/>
          <w:sz w:val="24"/>
          <w:szCs w:val="24"/>
        </w:rPr>
        <w:t xml:space="preserve">, 2002). By the service provider using respect, warmth and genuine relationship styles, </w:t>
      </w:r>
      <w:r w:rsidR="007458FA">
        <w:rPr>
          <w:rFonts w:ascii="Arial" w:hAnsi="Arial" w:cs="Arial"/>
          <w:sz w:val="24"/>
          <w:szCs w:val="24"/>
        </w:rPr>
        <w:t xml:space="preserve">firstly, </w:t>
      </w:r>
      <w:r w:rsidRPr="00AA1A5B">
        <w:rPr>
          <w:rFonts w:ascii="Arial" w:hAnsi="Arial" w:cs="Arial"/>
          <w:sz w:val="24"/>
          <w:szCs w:val="24"/>
        </w:rPr>
        <w:t xml:space="preserve">the provider can then use assessments to build and instil positive outcomes, treatment plans and effective delivery for the client (Becker, </w:t>
      </w:r>
      <w:r w:rsidRPr="00667B0E">
        <w:rPr>
          <w:rFonts w:ascii="Arial" w:hAnsi="Arial" w:cs="Arial"/>
          <w:i/>
          <w:iCs/>
          <w:sz w:val="24"/>
          <w:szCs w:val="24"/>
        </w:rPr>
        <w:t>et al,</w:t>
      </w:r>
      <w:r w:rsidRPr="00AA1A5B">
        <w:rPr>
          <w:rFonts w:ascii="Arial" w:hAnsi="Arial" w:cs="Arial"/>
          <w:sz w:val="24"/>
          <w:szCs w:val="24"/>
        </w:rPr>
        <w:t xml:space="preserve"> 2017)</w:t>
      </w:r>
      <w:r w:rsidR="00667B0E">
        <w:rPr>
          <w:rFonts w:ascii="Arial" w:hAnsi="Arial" w:cs="Arial"/>
          <w:sz w:val="24"/>
          <w:szCs w:val="24"/>
        </w:rPr>
        <w:t>.</w:t>
      </w:r>
      <w:r w:rsidR="007458FA">
        <w:rPr>
          <w:rFonts w:ascii="Arial" w:hAnsi="Arial" w:cs="Arial"/>
          <w:sz w:val="24"/>
          <w:szCs w:val="24"/>
        </w:rPr>
        <w:t xml:space="preserve"> </w:t>
      </w:r>
      <w:r w:rsidR="00667B0E">
        <w:rPr>
          <w:rFonts w:ascii="Arial" w:hAnsi="Arial" w:cs="Arial"/>
          <w:sz w:val="24"/>
          <w:szCs w:val="24"/>
        </w:rPr>
        <w:t>S</w:t>
      </w:r>
      <w:r w:rsidR="007458FA">
        <w:rPr>
          <w:rFonts w:ascii="Arial" w:hAnsi="Arial" w:cs="Arial"/>
          <w:sz w:val="24"/>
          <w:szCs w:val="24"/>
        </w:rPr>
        <w:t>econdly, it encourages a secure attachment style</w:t>
      </w:r>
      <w:r w:rsidRPr="00AA1A5B">
        <w:rPr>
          <w:rFonts w:ascii="Arial" w:hAnsi="Arial" w:cs="Arial"/>
          <w:sz w:val="24"/>
          <w:szCs w:val="24"/>
        </w:rPr>
        <w:t>. These assessments also act as an important indicator for homework, goal setting, and clarity. Th</w:t>
      </w:r>
      <w:r w:rsidR="00912787" w:rsidRPr="00AA1A5B">
        <w:rPr>
          <w:rFonts w:ascii="Arial" w:hAnsi="Arial" w:cs="Arial"/>
          <w:sz w:val="24"/>
          <w:szCs w:val="24"/>
        </w:rPr>
        <w:t>ese elements</w:t>
      </w:r>
      <w:r w:rsidRPr="00AA1A5B">
        <w:rPr>
          <w:rFonts w:ascii="Arial" w:hAnsi="Arial" w:cs="Arial"/>
          <w:sz w:val="24"/>
          <w:szCs w:val="24"/>
        </w:rPr>
        <w:t xml:space="preserve"> allow </w:t>
      </w:r>
      <w:r w:rsidR="00D040A5" w:rsidRPr="00AA1A5B">
        <w:rPr>
          <w:rFonts w:ascii="Arial" w:hAnsi="Arial" w:cs="Arial"/>
          <w:sz w:val="24"/>
          <w:szCs w:val="24"/>
        </w:rPr>
        <w:t xml:space="preserve">the </w:t>
      </w:r>
      <w:r w:rsidRPr="00AA1A5B">
        <w:rPr>
          <w:rFonts w:ascii="Arial" w:hAnsi="Arial" w:cs="Arial"/>
          <w:sz w:val="24"/>
          <w:szCs w:val="24"/>
        </w:rPr>
        <w:t>therapist to adequate</w:t>
      </w:r>
      <w:r w:rsidR="00D040A5" w:rsidRPr="00AA1A5B">
        <w:rPr>
          <w:rFonts w:ascii="Arial" w:hAnsi="Arial" w:cs="Arial"/>
          <w:sz w:val="24"/>
          <w:szCs w:val="24"/>
        </w:rPr>
        <w:t>ly</w:t>
      </w:r>
      <w:r w:rsidRPr="00AA1A5B">
        <w:rPr>
          <w:rFonts w:ascii="Arial" w:hAnsi="Arial" w:cs="Arial"/>
          <w:sz w:val="24"/>
          <w:szCs w:val="24"/>
        </w:rPr>
        <w:t xml:space="preserve"> monitor, along with rehearsal and reinforcement for the client. Goal setting</w:t>
      </w:r>
      <w:r w:rsidR="00D040A5" w:rsidRPr="00AA1A5B">
        <w:rPr>
          <w:rFonts w:ascii="Arial" w:hAnsi="Arial" w:cs="Arial"/>
          <w:sz w:val="24"/>
          <w:szCs w:val="24"/>
        </w:rPr>
        <w:t xml:space="preserve">, allows for the therapist to gain information about the clients expectations and previous experiences. By building rapport and eliciting the clients expectations to increase the clients clarity, setting positive outcomes.  </w:t>
      </w:r>
    </w:p>
    <w:p w14:paraId="05D4A18E" w14:textId="7DF41317" w:rsidR="0036740D" w:rsidRPr="00AA1A5B" w:rsidRDefault="0036740D" w:rsidP="00AA1A5B">
      <w:pPr>
        <w:spacing w:line="480" w:lineRule="auto"/>
        <w:ind w:firstLine="720"/>
        <w:rPr>
          <w:rFonts w:ascii="Arial" w:hAnsi="Arial" w:cs="Arial"/>
          <w:sz w:val="24"/>
          <w:szCs w:val="24"/>
        </w:rPr>
      </w:pPr>
      <w:r w:rsidRPr="00AA1A5B">
        <w:rPr>
          <w:rFonts w:ascii="Arial" w:hAnsi="Arial" w:cs="Arial"/>
          <w:sz w:val="24"/>
          <w:szCs w:val="24"/>
        </w:rPr>
        <w:lastRenderedPageBreak/>
        <w:t xml:space="preserve">Modelling was used to demonstrate how the provider interacts with the client during each session, this was usually delivered by audio or visual tape, and was said to reduce misperceptions. To improve the skill set of the client, homework elicited the conditions to bring about resolutions of barriers (Nock &amp; </w:t>
      </w:r>
      <w:proofErr w:type="spellStart"/>
      <w:r w:rsidRPr="00AA1A5B">
        <w:rPr>
          <w:rFonts w:ascii="Arial" w:hAnsi="Arial" w:cs="Arial"/>
          <w:sz w:val="24"/>
          <w:szCs w:val="24"/>
        </w:rPr>
        <w:t>Kazdin</w:t>
      </w:r>
      <w:proofErr w:type="spellEnd"/>
      <w:r w:rsidRPr="00AA1A5B">
        <w:rPr>
          <w:rFonts w:ascii="Arial" w:hAnsi="Arial" w:cs="Arial"/>
          <w:sz w:val="24"/>
          <w:szCs w:val="24"/>
        </w:rPr>
        <w:t xml:space="preserve">, 2005). </w:t>
      </w:r>
      <w:r w:rsidR="00F87CF3" w:rsidRPr="00AA1A5B">
        <w:rPr>
          <w:rFonts w:ascii="Arial" w:hAnsi="Arial" w:cs="Arial"/>
          <w:sz w:val="24"/>
          <w:szCs w:val="24"/>
        </w:rPr>
        <w:t xml:space="preserve">This also provided a good opportunity to monitor and review homework completion during therapy, and discuss and address any questions which arose. </w:t>
      </w:r>
      <w:r w:rsidR="00912787" w:rsidRPr="00AA1A5B">
        <w:rPr>
          <w:rFonts w:ascii="Arial" w:hAnsi="Arial" w:cs="Arial"/>
          <w:sz w:val="24"/>
          <w:szCs w:val="24"/>
        </w:rPr>
        <w:t>Clarity outcomes were best achieved by modelling, homework assignment and completion. Along with providing evidence of higher success rates of engagement than those clients who did not complete these.</w:t>
      </w:r>
    </w:p>
    <w:p w14:paraId="70E838EB" w14:textId="5BAA12C5" w:rsidR="00B10E0F" w:rsidRPr="00AA1A5B" w:rsidRDefault="00813E39" w:rsidP="00AA1A5B">
      <w:pPr>
        <w:spacing w:line="480" w:lineRule="auto"/>
        <w:ind w:firstLine="720"/>
        <w:rPr>
          <w:rFonts w:ascii="Arial" w:hAnsi="Arial" w:cs="Arial"/>
          <w:sz w:val="24"/>
          <w:szCs w:val="24"/>
        </w:rPr>
      </w:pPr>
      <w:r w:rsidRPr="00AA1A5B">
        <w:rPr>
          <w:rFonts w:ascii="Arial" w:hAnsi="Arial" w:cs="Arial"/>
          <w:sz w:val="24"/>
          <w:szCs w:val="24"/>
        </w:rPr>
        <w:t>Another</w:t>
      </w:r>
      <w:r w:rsidR="00CA5F9F" w:rsidRPr="00AA1A5B">
        <w:rPr>
          <w:rFonts w:ascii="Arial" w:hAnsi="Arial" w:cs="Arial"/>
          <w:sz w:val="24"/>
          <w:szCs w:val="24"/>
        </w:rPr>
        <w:t xml:space="preserve"> element </w:t>
      </w:r>
      <w:r w:rsidR="008357DE" w:rsidRPr="00AA1A5B">
        <w:rPr>
          <w:rFonts w:ascii="Arial" w:hAnsi="Arial" w:cs="Arial"/>
          <w:sz w:val="24"/>
          <w:szCs w:val="24"/>
        </w:rPr>
        <w:t>which affects engagement is</w:t>
      </w:r>
      <w:r w:rsidR="00CA5F9F" w:rsidRPr="00AA1A5B">
        <w:rPr>
          <w:rFonts w:ascii="Arial" w:hAnsi="Arial" w:cs="Arial"/>
          <w:sz w:val="24"/>
          <w:szCs w:val="24"/>
        </w:rPr>
        <w:t>, a</w:t>
      </w:r>
      <w:r w:rsidR="00225FE3" w:rsidRPr="00AA1A5B">
        <w:rPr>
          <w:rFonts w:ascii="Arial" w:hAnsi="Arial" w:cs="Arial"/>
          <w:sz w:val="24"/>
          <w:szCs w:val="24"/>
        </w:rPr>
        <w:t xml:space="preserve">ppointment </w:t>
      </w:r>
      <w:r w:rsidR="00915F28" w:rsidRPr="00AA1A5B">
        <w:rPr>
          <w:rFonts w:ascii="Arial" w:hAnsi="Arial" w:cs="Arial"/>
          <w:sz w:val="24"/>
          <w:szCs w:val="24"/>
        </w:rPr>
        <w:t>protocols</w:t>
      </w:r>
      <w:r w:rsidR="00F272E8" w:rsidRPr="00AA1A5B">
        <w:rPr>
          <w:rFonts w:ascii="Arial" w:hAnsi="Arial" w:cs="Arial"/>
          <w:sz w:val="24"/>
          <w:szCs w:val="24"/>
        </w:rPr>
        <w:t>, and appointment</w:t>
      </w:r>
      <w:r w:rsidR="00915F28" w:rsidRPr="00AA1A5B">
        <w:rPr>
          <w:rFonts w:ascii="Arial" w:hAnsi="Arial" w:cs="Arial"/>
          <w:sz w:val="24"/>
          <w:szCs w:val="24"/>
        </w:rPr>
        <w:t xml:space="preserve"> </w:t>
      </w:r>
      <w:r w:rsidR="00225FE3" w:rsidRPr="00AA1A5B">
        <w:rPr>
          <w:rFonts w:ascii="Arial" w:hAnsi="Arial" w:cs="Arial"/>
          <w:sz w:val="24"/>
          <w:szCs w:val="24"/>
        </w:rPr>
        <w:t>reminders</w:t>
      </w:r>
      <w:r w:rsidR="00613C0D" w:rsidRPr="00AA1A5B">
        <w:rPr>
          <w:rFonts w:ascii="Arial" w:hAnsi="Arial" w:cs="Arial"/>
          <w:sz w:val="24"/>
          <w:szCs w:val="24"/>
        </w:rPr>
        <w:t>.</w:t>
      </w:r>
      <w:r w:rsidR="00225FE3" w:rsidRPr="00AA1A5B">
        <w:rPr>
          <w:rFonts w:ascii="Arial" w:hAnsi="Arial" w:cs="Arial"/>
          <w:sz w:val="24"/>
          <w:szCs w:val="24"/>
        </w:rPr>
        <w:t xml:space="preserve"> </w:t>
      </w:r>
      <w:r w:rsidR="00613C0D" w:rsidRPr="00AA1A5B">
        <w:rPr>
          <w:rFonts w:ascii="Arial" w:hAnsi="Arial" w:cs="Arial"/>
          <w:sz w:val="24"/>
          <w:szCs w:val="24"/>
        </w:rPr>
        <w:t>W</w:t>
      </w:r>
      <w:r w:rsidR="00225FE3" w:rsidRPr="00AA1A5B">
        <w:rPr>
          <w:rFonts w:ascii="Arial" w:hAnsi="Arial" w:cs="Arial"/>
          <w:sz w:val="24"/>
          <w:szCs w:val="24"/>
        </w:rPr>
        <w:t>hether th</w:t>
      </w:r>
      <w:r w:rsidR="00221290" w:rsidRPr="00AA1A5B">
        <w:rPr>
          <w:rFonts w:ascii="Arial" w:hAnsi="Arial" w:cs="Arial"/>
          <w:sz w:val="24"/>
          <w:szCs w:val="24"/>
        </w:rPr>
        <w:t xml:space="preserve">is is delivered via </w:t>
      </w:r>
      <w:r w:rsidR="00225FE3" w:rsidRPr="00AA1A5B">
        <w:rPr>
          <w:rFonts w:ascii="Arial" w:hAnsi="Arial" w:cs="Arial"/>
          <w:sz w:val="24"/>
          <w:szCs w:val="24"/>
        </w:rPr>
        <w:t>formal letters, text messages, given in person, or all of these formats</w:t>
      </w:r>
      <w:r w:rsidR="00221290" w:rsidRPr="00AA1A5B">
        <w:rPr>
          <w:rFonts w:ascii="Arial" w:hAnsi="Arial" w:cs="Arial"/>
          <w:sz w:val="24"/>
          <w:szCs w:val="24"/>
        </w:rPr>
        <w:t xml:space="preserve">, </w:t>
      </w:r>
      <w:r w:rsidRPr="00AA1A5B">
        <w:rPr>
          <w:rFonts w:ascii="Arial" w:hAnsi="Arial" w:cs="Arial"/>
          <w:sz w:val="24"/>
          <w:szCs w:val="24"/>
        </w:rPr>
        <w:t xml:space="preserve">what was noted is that </w:t>
      </w:r>
      <w:r w:rsidR="00225FE3" w:rsidRPr="00AA1A5B">
        <w:rPr>
          <w:rFonts w:ascii="Arial" w:hAnsi="Arial" w:cs="Arial"/>
          <w:sz w:val="24"/>
          <w:szCs w:val="24"/>
        </w:rPr>
        <w:t>almost no studies provided reporting on th</w:t>
      </w:r>
      <w:r w:rsidR="00FB268F" w:rsidRPr="00AA1A5B">
        <w:rPr>
          <w:rFonts w:ascii="Arial" w:hAnsi="Arial" w:cs="Arial"/>
          <w:sz w:val="24"/>
          <w:szCs w:val="24"/>
        </w:rPr>
        <w:t>ese elements</w:t>
      </w:r>
      <w:r w:rsidR="00F272E8" w:rsidRPr="00AA1A5B">
        <w:rPr>
          <w:rFonts w:ascii="Arial" w:hAnsi="Arial" w:cs="Arial"/>
          <w:sz w:val="24"/>
          <w:szCs w:val="24"/>
        </w:rPr>
        <w:t>,</w:t>
      </w:r>
      <w:r w:rsidR="00915F28" w:rsidRPr="00AA1A5B">
        <w:rPr>
          <w:rFonts w:ascii="Arial" w:hAnsi="Arial" w:cs="Arial"/>
          <w:sz w:val="24"/>
          <w:szCs w:val="24"/>
        </w:rPr>
        <w:t xml:space="preserve"> making it very difficult to discuss</w:t>
      </w:r>
      <w:r w:rsidRPr="00AA1A5B">
        <w:rPr>
          <w:rFonts w:ascii="Arial" w:hAnsi="Arial" w:cs="Arial"/>
          <w:sz w:val="24"/>
          <w:szCs w:val="24"/>
        </w:rPr>
        <w:t xml:space="preserve"> or make a definitive format</w:t>
      </w:r>
      <w:r w:rsidR="00915F28" w:rsidRPr="00AA1A5B">
        <w:rPr>
          <w:rFonts w:ascii="Arial" w:hAnsi="Arial" w:cs="Arial"/>
          <w:sz w:val="24"/>
          <w:szCs w:val="24"/>
        </w:rPr>
        <w:t xml:space="preserve"> (Becker, </w:t>
      </w:r>
      <w:r w:rsidR="00915F28" w:rsidRPr="00AA1A5B">
        <w:rPr>
          <w:rFonts w:ascii="Arial" w:hAnsi="Arial" w:cs="Arial"/>
          <w:i/>
          <w:iCs/>
          <w:sz w:val="24"/>
          <w:szCs w:val="24"/>
        </w:rPr>
        <w:t>et al</w:t>
      </w:r>
      <w:r w:rsidR="00915F28" w:rsidRPr="00AA1A5B">
        <w:rPr>
          <w:rFonts w:ascii="Arial" w:hAnsi="Arial" w:cs="Arial"/>
          <w:sz w:val="24"/>
          <w:szCs w:val="24"/>
        </w:rPr>
        <w:t xml:space="preserve"> , 2017)</w:t>
      </w:r>
      <w:r w:rsidR="00225FE3" w:rsidRPr="00AA1A5B">
        <w:rPr>
          <w:rFonts w:ascii="Arial" w:hAnsi="Arial" w:cs="Arial"/>
          <w:sz w:val="24"/>
          <w:szCs w:val="24"/>
        </w:rPr>
        <w:t xml:space="preserve">. </w:t>
      </w:r>
      <w:r w:rsidR="00613C0D" w:rsidRPr="00AA1A5B">
        <w:rPr>
          <w:rFonts w:ascii="Arial" w:hAnsi="Arial" w:cs="Arial"/>
          <w:sz w:val="24"/>
          <w:szCs w:val="24"/>
        </w:rPr>
        <w:t>Further challenges occur due to the age of the clients. As children from ages zero to 21</w:t>
      </w:r>
      <w:r w:rsidR="00221290" w:rsidRPr="00AA1A5B">
        <w:rPr>
          <w:rFonts w:ascii="Arial" w:hAnsi="Arial" w:cs="Arial"/>
          <w:sz w:val="24"/>
          <w:szCs w:val="24"/>
        </w:rPr>
        <w:t>, most</w:t>
      </w:r>
      <w:r w:rsidR="00613C0D" w:rsidRPr="00AA1A5B">
        <w:rPr>
          <w:rFonts w:ascii="Arial" w:hAnsi="Arial" w:cs="Arial"/>
          <w:sz w:val="24"/>
          <w:szCs w:val="24"/>
        </w:rPr>
        <w:t xml:space="preserve"> would likely rely on their care givers to provide this information and attend appointments. </w:t>
      </w:r>
      <w:r w:rsidR="00B10E0F" w:rsidRPr="00AA1A5B">
        <w:rPr>
          <w:rFonts w:ascii="Arial" w:hAnsi="Arial" w:cs="Arial"/>
          <w:sz w:val="24"/>
          <w:szCs w:val="24"/>
        </w:rPr>
        <w:t xml:space="preserve">Watt, </w:t>
      </w:r>
      <w:r w:rsidR="00B10E0F" w:rsidRPr="007458FA">
        <w:rPr>
          <w:rFonts w:ascii="Arial" w:hAnsi="Arial" w:cs="Arial"/>
          <w:i/>
          <w:iCs/>
          <w:sz w:val="24"/>
          <w:szCs w:val="24"/>
        </w:rPr>
        <w:t>et al,</w:t>
      </w:r>
      <w:r w:rsidR="00B10E0F" w:rsidRPr="00AA1A5B">
        <w:rPr>
          <w:rFonts w:ascii="Arial" w:hAnsi="Arial" w:cs="Arial"/>
          <w:sz w:val="24"/>
          <w:szCs w:val="24"/>
        </w:rPr>
        <w:t xml:space="preserve"> (2007), found that </w:t>
      </w:r>
      <w:r w:rsidR="00E8262F" w:rsidRPr="00AA1A5B">
        <w:rPr>
          <w:rFonts w:ascii="Arial" w:hAnsi="Arial" w:cs="Arial"/>
          <w:sz w:val="24"/>
          <w:szCs w:val="24"/>
        </w:rPr>
        <w:t>youths who had conduct problems, but not those without conduct disorders</w:t>
      </w:r>
      <w:r w:rsidR="00E8262F">
        <w:rPr>
          <w:rFonts w:ascii="Arial" w:hAnsi="Arial" w:cs="Arial"/>
          <w:sz w:val="24"/>
          <w:szCs w:val="24"/>
        </w:rPr>
        <w:t xml:space="preserve">, by </w:t>
      </w:r>
      <w:r w:rsidR="00B10E0F" w:rsidRPr="00AA1A5B">
        <w:rPr>
          <w:rFonts w:ascii="Arial" w:hAnsi="Arial" w:cs="Arial"/>
          <w:sz w:val="24"/>
          <w:szCs w:val="24"/>
        </w:rPr>
        <w:t xml:space="preserve">receiving a reminder </w:t>
      </w:r>
      <w:r w:rsidR="00E8262F">
        <w:rPr>
          <w:rFonts w:ascii="Arial" w:hAnsi="Arial" w:cs="Arial"/>
          <w:sz w:val="24"/>
          <w:szCs w:val="24"/>
        </w:rPr>
        <w:t xml:space="preserve">phone </w:t>
      </w:r>
      <w:r w:rsidR="00B10E0F" w:rsidRPr="00AA1A5B">
        <w:rPr>
          <w:rFonts w:ascii="Arial" w:hAnsi="Arial" w:cs="Arial"/>
          <w:sz w:val="24"/>
          <w:szCs w:val="24"/>
        </w:rPr>
        <w:t>call</w:t>
      </w:r>
      <w:r w:rsidR="00E8262F">
        <w:rPr>
          <w:rFonts w:ascii="Arial" w:hAnsi="Arial" w:cs="Arial"/>
          <w:sz w:val="24"/>
          <w:szCs w:val="24"/>
        </w:rPr>
        <w:t xml:space="preserve">, this </w:t>
      </w:r>
      <w:r w:rsidR="00B10E0F" w:rsidRPr="00AA1A5B">
        <w:rPr>
          <w:rFonts w:ascii="Arial" w:hAnsi="Arial" w:cs="Arial"/>
          <w:sz w:val="24"/>
          <w:szCs w:val="24"/>
        </w:rPr>
        <w:t xml:space="preserve">significantly increased attendance. </w:t>
      </w:r>
      <w:r w:rsidR="00221290" w:rsidRPr="00AA1A5B">
        <w:rPr>
          <w:rFonts w:ascii="Arial" w:hAnsi="Arial" w:cs="Arial"/>
          <w:sz w:val="24"/>
          <w:szCs w:val="24"/>
        </w:rPr>
        <w:t>Furthermore, p</w:t>
      </w:r>
      <w:r w:rsidR="00BD5E33" w:rsidRPr="00AA1A5B">
        <w:rPr>
          <w:rFonts w:ascii="Arial" w:hAnsi="Arial" w:cs="Arial"/>
          <w:sz w:val="24"/>
          <w:szCs w:val="24"/>
        </w:rPr>
        <w:t>arent readiness and motivation did not facilitate the number of sessions attended</w:t>
      </w:r>
      <w:r w:rsidR="00E81BCC" w:rsidRPr="00AA1A5B">
        <w:rPr>
          <w:rFonts w:ascii="Arial" w:hAnsi="Arial" w:cs="Arial"/>
          <w:sz w:val="24"/>
          <w:szCs w:val="24"/>
        </w:rPr>
        <w:t xml:space="preserve"> (Nock &amp; </w:t>
      </w:r>
      <w:proofErr w:type="spellStart"/>
      <w:r w:rsidR="00E81BCC" w:rsidRPr="00AA1A5B">
        <w:rPr>
          <w:rFonts w:ascii="Arial" w:hAnsi="Arial" w:cs="Arial"/>
          <w:sz w:val="24"/>
          <w:szCs w:val="24"/>
        </w:rPr>
        <w:t>Kazdin</w:t>
      </w:r>
      <w:proofErr w:type="spellEnd"/>
      <w:r w:rsidR="00E81BCC" w:rsidRPr="00AA1A5B">
        <w:rPr>
          <w:rFonts w:ascii="Arial" w:hAnsi="Arial" w:cs="Arial"/>
          <w:sz w:val="24"/>
          <w:szCs w:val="24"/>
        </w:rPr>
        <w:t>, 2005)</w:t>
      </w:r>
      <w:r w:rsidR="00BD5E33" w:rsidRPr="00AA1A5B">
        <w:rPr>
          <w:rFonts w:ascii="Arial" w:hAnsi="Arial" w:cs="Arial"/>
          <w:sz w:val="24"/>
          <w:szCs w:val="24"/>
        </w:rPr>
        <w:t xml:space="preserve">. </w:t>
      </w:r>
      <w:r w:rsidR="00221290" w:rsidRPr="00AA1A5B">
        <w:rPr>
          <w:rFonts w:ascii="Arial" w:hAnsi="Arial" w:cs="Arial"/>
          <w:sz w:val="24"/>
          <w:szCs w:val="24"/>
        </w:rPr>
        <w:t xml:space="preserve">Possibly suggesting that understanding client engagement and motivations, helps the client more than parent involvement. </w:t>
      </w:r>
    </w:p>
    <w:p w14:paraId="7BF155C5" w14:textId="12D4AD6E" w:rsidR="00AF2B00" w:rsidRPr="00511FEC" w:rsidRDefault="00026563" w:rsidP="00511FEC">
      <w:pPr>
        <w:spacing w:line="480" w:lineRule="auto"/>
        <w:ind w:firstLine="720"/>
        <w:rPr>
          <w:rFonts w:ascii="Arial" w:hAnsi="Arial" w:cs="Arial"/>
          <w:color w:val="FF0000"/>
          <w:sz w:val="24"/>
          <w:szCs w:val="24"/>
        </w:rPr>
      </w:pPr>
      <w:r w:rsidRPr="00AA1A5B">
        <w:rPr>
          <w:rFonts w:ascii="Arial" w:hAnsi="Arial" w:cs="Arial"/>
          <w:sz w:val="24"/>
          <w:szCs w:val="24"/>
        </w:rPr>
        <w:t xml:space="preserve">Barriers to treatment often involves tackling the </w:t>
      </w:r>
      <w:r w:rsidR="00084435" w:rsidRPr="00AA1A5B">
        <w:rPr>
          <w:rFonts w:ascii="Arial" w:hAnsi="Arial" w:cs="Arial"/>
          <w:sz w:val="24"/>
          <w:szCs w:val="24"/>
        </w:rPr>
        <w:t xml:space="preserve">obstacles which interfere with treatment. These can be things such as logistical barriers such as lack of transport, or perceptual, personal and cultural beliefs about what is an acceptable treatment for </w:t>
      </w:r>
      <w:r w:rsidR="00084435" w:rsidRPr="00AA1A5B">
        <w:rPr>
          <w:rFonts w:ascii="Arial" w:hAnsi="Arial" w:cs="Arial"/>
          <w:sz w:val="24"/>
          <w:szCs w:val="24"/>
        </w:rPr>
        <w:lastRenderedPageBreak/>
        <w:t xml:space="preserve">mental health concerns, stigma, poor </w:t>
      </w:r>
      <w:r w:rsidR="00E51522" w:rsidRPr="00AA1A5B">
        <w:rPr>
          <w:rFonts w:ascii="Arial" w:hAnsi="Arial" w:cs="Arial"/>
          <w:sz w:val="24"/>
          <w:szCs w:val="24"/>
        </w:rPr>
        <w:t xml:space="preserve">and </w:t>
      </w:r>
      <w:r w:rsidR="00084435" w:rsidRPr="00AA1A5B">
        <w:rPr>
          <w:rFonts w:ascii="Arial" w:hAnsi="Arial" w:cs="Arial"/>
          <w:sz w:val="24"/>
          <w:szCs w:val="24"/>
        </w:rPr>
        <w:t>previous experiences with treatment</w:t>
      </w:r>
      <w:r w:rsidR="00E51522" w:rsidRPr="00AA1A5B">
        <w:rPr>
          <w:rFonts w:ascii="Arial" w:hAnsi="Arial" w:cs="Arial"/>
          <w:sz w:val="24"/>
          <w:szCs w:val="24"/>
        </w:rPr>
        <w:t xml:space="preserve"> </w:t>
      </w:r>
      <w:r w:rsidR="00EA1BBD" w:rsidRPr="00EA1BBD">
        <w:rPr>
          <w:rFonts w:ascii="Arial" w:hAnsi="Arial" w:cs="Arial"/>
          <w:noProof/>
          <w:sz w:val="24"/>
          <w:szCs w:val="24"/>
        </w:rPr>
        <w:t>(Cavaleri</w:t>
      </w:r>
      <w:r w:rsidR="00EA1BBD" w:rsidRPr="00EA1BBD">
        <w:rPr>
          <w:rFonts w:ascii="Arial" w:hAnsi="Arial" w:cs="Arial"/>
          <w:i/>
          <w:iCs/>
          <w:noProof/>
          <w:sz w:val="24"/>
          <w:szCs w:val="24"/>
        </w:rPr>
        <w:t>, et al,</w:t>
      </w:r>
      <w:r w:rsidR="00EA1BBD">
        <w:rPr>
          <w:rFonts w:ascii="Arial" w:hAnsi="Arial" w:cs="Arial"/>
          <w:noProof/>
          <w:sz w:val="24"/>
          <w:szCs w:val="24"/>
        </w:rPr>
        <w:t xml:space="preserve"> </w:t>
      </w:r>
      <w:r w:rsidR="00EA1BBD" w:rsidRPr="00EA1BBD">
        <w:rPr>
          <w:rFonts w:ascii="Arial" w:hAnsi="Arial" w:cs="Arial"/>
          <w:noProof/>
          <w:sz w:val="24"/>
          <w:szCs w:val="24"/>
        </w:rPr>
        <w:t>2006)</w:t>
      </w:r>
      <w:r w:rsidR="00EA1BBD">
        <w:rPr>
          <w:rFonts w:ascii="Arial" w:hAnsi="Arial" w:cs="Arial"/>
          <w:noProof/>
          <w:sz w:val="24"/>
          <w:szCs w:val="24"/>
        </w:rPr>
        <w:t xml:space="preserve">. </w:t>
      </w:r>
      <w:r w:rsidR="00D07114" w:rsidRPr="00AA1A5B">
        <w:rPr>
          <w:rFonts w:ascii="Arial" w:hAnsi="Arial" w:cs="Arial"/>
          <w:sz w:val="24"/>
          <w:szCs w:val="24"/>
        </w:rPr>
        <w:t xml:space="preserve">There </w:t>
      </w:r>
      <w:r w:rsidR="007458FA">
        <w:rPr>
          <w:rFonts w:ascii="Arial" w:hAnsi="Arial" w:cs="Arial"/>
          <w:sz w:val="24"/>
          <w:szCs w:val="24"/>
        </w:rPr>
        <w:t>are</w:t>
      </w:r>
      <w:r w:rsidR="00D07114" w:rsidRPr="00AA1A5B">
        <w:rPr>
          <w:rFonts w:ascii="Arial" w:hAnsi="Arial" w:cs="Arial"/>
          <w:sz w:val="24"/>
          <w:szCs w:val="24"/>
        </w:rPr>
        <w:t xml:space="preserve"> two potential benefits for </w:t>
      </w:r>
      <w:r w:rsidR="007458FA">
        <w:rPr>
          <w:rFonts w:ascii="Arial" w:hAnsi="Arial" w:cs="Arial"/>
          <w:sz w:val="24"/>
          <w:szCs w:val="24"/>
        </w:rPr>
        <w:t>barriers</w:t>
      </w:r>
      <w:r w:rsidR="00D07114" w:rsidRPr="00AA1A5B">
        <w:rPr>
          <w:rFonts w:ascii="Arial" w:hAnsi="Arial" w:cs="Arial"/>
          <w:sz w:val="24"/>
          <w:szCs w:val="24"/>
        </w:rPr>
        <w:t xml:space="preserve"> being discussed between client and the therapist, firstly, that </w:t>
      </w:r>
      <w:r w:rsidR="00C92F3C" w:rsidRPr="00AA1A5B">
        <w:rPr>
          <w:rFonts w:ascii="Arial" w:hAnsi="Arial" w:cs="Arial"/>
          <w:sz w:val="24"/>
          <w:szCs w:val="24"/>
        </w:rPr>
        <w:t xml:space="preserve">normalizing or problem solving stigma or previous experiences allows for the development of collaboration and the removal of such obstacles. And Secondly, it promotes a positive experience, build hope, reduces perceptual barriers. </w:t>
      </w:r>
      <w:r w:rsidR="00241A40" w:rsidRPr="00AA1A5B">
        <w:rPr>
          <w:rFonts w:ascii="Arial" w:hAnsi="Arial" w:cs="Arial"/>
          <w:sz w:val="24"/>
          <w:szCs w:val="24"/>
        </w:rPr>
        <w:t xml:space="preserve">By improving cultural perspectives, and </w:t>
      </w:r>
      <w:r w:rsidR="00B85F49" w:rsidRPr="00AA1A5B">
        <w:rPr>
          <w:rFonts w:ascii="Arial" w:hAnsi="Arial" w:cs="Arial"/>
          <w:sz w:val="24"/>
          <w:szCs w:val="24"/>
        </w:rPr>
        <w:t xml:space="preserve">educating the </w:t>
      </w:r>
      <w:r w:rsidR="00241A40" w:rsidRPr="00AA1A5B">
        <w:rPr>
          <w:rFonts w:ascii="Arial" w:hAnsi="Arial" w:cs="Arial"/>
          <w:sz w:val="24"/>
          <w:szCs w:val="24"/>
        </w:rPr>
        <w:t xml:space="preserve">community </w:t>
      </w:r>
      <w:r w:rsidR="00B85F49" w:rsidRPr="00AA1A5B">
        <w:rPr>
          <w:rFonts w:ascii="Arial" w:hAnsi="Arial" w:cs="Arial"/>
          <w:sz w:val="24"/>
          <w:szCs w:val="24"/>
        </w:rPr>
        <w:t xml:space="preserve">about mental health, reduces stigma, and improves distrust of the mental health system (Breland-Noble, 2012). </w:t>
      </w:r>
    </w:p>
    <w:p w14:paraId="2D9AC7B7" w14:textId="0F0C7CCF" w:rsidR="00AF2B00" w:rsidRDefault="0050418C" w:rsidP="00511FEC">
      <w:pPr>
        <w:spacing w:line="480" w:lineRule="auto"/>
        <w:ind w:firstLine="720"/>
        <w:rPr>
          <w:rFonts w:ascii="Arial" w:hAnsi="Arial" w:cs="Arial"/>
          <w:sz w:val="24"/>
          <w:szCs w:val="24"/>
        </w:rPr>
      </w:pPr>
      <w:r w:rsidRPr="00AA1A5B">
        <w:rPr>
          <w:rFonts w:ascii="Arial" w:hAnsi="Arial" w:cs="Arial"/>
          <w:sz w:val="24"/>
          <w:szCs w:val="24"/>
        </w:rPr>
        <w:t>Even though it is considered an eth</w:t>
      </w:r>
      <w:r w:rsidR="00D01B06" w:rsidRPr="00AA1A5B">
        <w:rPr>
          <w:rFonts w:ascii="Arial" w:hAnsi="Arial" w:cs="Arial"/>
          <w:sz w:val="24"/>
          <w:szCs w:val="24"/>
        </w:rPr>
        <w:t>n</w:t>
      </w:r>
      <w:r w:rsidRPr="00AA1A5B">
        <w:rPr>
          <w:rFonts w:ascii="Arial" w:hAnsi="Arial" w:cs="Arial"/>
          <w:sz w:val="24"/>
          <w:szCs w:val="24"/>
        </w:rPr>
        <w:t xml:space="preserve">ically diverse treatment and is endorsed by both eastern and western medicine, there still exists some problems within cultures and engaging ethnic minorities. The drop-out rate was particularly high within ethnic minorities in comparison to </w:t>
      </w:r>
      <w:r w:rsidR="00956E24">
        <w:rPr>
          <w:rFonts w:ascii="Arial" w:hAnsi="Arial" w:cs="Arial"/>
          <w:sz w:val="24"/>
          <w:szCs w:val="24"/>
        </w:rPr>
        <w:t xml:space="preserve">white or </w:t>
      </w:r>
      <w:r w:rsidRPr="00AA1A5B">
        <w:rPr>
          <w:rFonts w:ascii="Arial" w:hAnsi="Arial" w:cs="Arial"/>
          <w:sz w:val="24"/>
          <w:szCs w:val="24"/>
        </w:rPr>
        <w:t>non-Hispanic clients (</w:t>
      </w:r>
      <w:proofErr w:type="spellStart"/>
      <w:r w:rsidR="00882BD8" w:rsidRPr="00AA1A5B">
        <w:rPr>
          <w:rFonts w:ascii="Arial" w:hAnsi="Arial" w:cs="Arial"/>
          <w:sz w:val="24"/>
          <w:szCs w:val="24"/>
        </w:rPr>
        <w:t>Kazdin</w:t>
      </w:r>
      <w:proofErr w:type="spellEnd"/>
      <w:r w:rsidR="00882BD8" w:rsidRPr="00AA1A5B">
        <w:rPr>
          <w:rFonts w:ascii="Arial" w:hAnsi="Arial" w:cs="Arial"/>
          <w:sz w:val="24"/>
          <w:szCs w:val="24"/>
        </w:rPr>
        <w:t xml:space="preserve"> &amp; Whitley, 2003</w:t>
      </w:r>
      <w:r w:rsidRPr="00AA1A5B">
        <w:rPr>
          <w:rFonts w:ascii="Arial" w:hAnsi="Arial" w:cs="Arial"/>
          <w:sz w:val="24"/>
          <w:szCs w:val="24"/>
        </w:rPr>
        <w:t xml:space="preserve">). </w:t>
      </w:r>
      <w:r w:rsidR="00956E24">
        <w:rPr>
          <w:rFonts w:ascii="Arial" w:hAnsi="Arial" w:cs="Arial"/>
          <w:sz w:val="24"/>
          <w:szCs w:val="24"/>
        </w:rPr>
        <w:t>Moreover, c</w:t>
      </w:r>
      <w:r w:rsidRPr="00AA1A5B">
        <w:rPr>
          <w:rFonts w:ascii="Arial" w:hAnsi="Arial" w:cs="Arial"/>
          <w:sz w:val="24"/>
          <w:szCs w:val="24"/>
        </w:rPr>
        <w:t xml:space="preserve">ulturally diverse elements such as telephone reminders, understanding motivation and addressing barriers to treatment were effective </w:t>
      </w:r>
      <w:r w:rsidR="00D01B06" w:rsidRPr="00AA1A5B">
        <w:rPr>
          <w:rFonts w:ascii="Arial" w:hAnsi="Arial" w:cs="Arial"/>
          <w:sz w:val="24"/>
          <w:szCs w:val="24"/>
        </w:rPr>
        <w:t>with</w:t>
      </w:r>
      <w:r w:rsidRPr="00AA1A5B">
        <w:rPr>
          <w:rFonts w:ascii="Arial" w:hAnsi="Arial" w:cs="Arial"/>
          <w:sz w:val="24"/>
          <w:szCs w:val="24"/>
        </w:rPr>
        <w:t>in minor</w:t>
      </w:r>
      <w:r w:rsidR="00D01B06" w:rsidRPr="00AA1A5B">
        <w:rPr>
          <w:rFonts w:ascii="Arial" w:hAnsi="Arial" w:cs="Arial"/>
          <w:sz w:val="24"/>
          <w:szCs w:val="24"/>
        </w:rPr>
        <w:t>ities</w:t>
      </w:r>
      <w:r w:rsidR="00E35F51" w:rsidRPr="00AA1A5B">
        <w:rPr>
          <w:rFonts w:ascii="Arial" w:hAnsi="Arial" w:cs="Arial"/>
          <w:sz w:val="24"/>
          <w:szCs w:val="24"/>
        </w:rPr>
        <w:t xml:space="preserve"> (Huey, Tilley, jones, &amp; Smith, 2014)</w:t>
      </w:r>
      <w:r w:rsidR="00D01B06" w:rsidRPr="00AA1A5B">
        <w:rPr>
          <w:rFonts w:ascii="Arial" w:hAnsi="Arial" w:cs="Arial"/>
          <w:sz w:val="24"/>
          <w:szCs w:val="24"/>
        </w:rPr>
        <w:t xml:space="preserve">. Additionally, using culturally based forms of therapy may facilitate therapeutic </w:t>
      </w:r>
      <w:r w:rsidR="00567156" w:rsidRPr="00AA1A5B">
        <w:rPr>
          <w:rFonts w:ascii="Arial" w:hAnsi="Arial" w:cs="Arial"/>
          <w:sz w:val="24"/>
          <w:szCs w:val="24"/>
        </w:rPr>
        <w:t>co-operation</w:t>
      </w:r>
      <w:r w:rsidR="00D01B06" w:rsidRPr="00AA1A5B">
        <w:rPr>
          <w:rFonts w:ascii="Arial" w:hAnsi="Arial" w:cs="Arial"/>
          <w:sz w:val="24"/>
          <w:szCs w:val="24"/>
        </w:rPr>
        <w:t xml:space="preserve"> (</w:t>
      </w:r>
      <w:proofErr w:type="spellStart"/>
      <w:r w:rsidR="00D01B06" w:rsidRPr="00AA1A5B">
        <w:rPr>
          <w:rFonts w:ascii="Arial" w:hAnsi="Arial" w:cs="Arial"/>
          <w:sz w:val="24"/>
          <w:szCs w:val="24"/>
        </w:rPr>
        <w:t>Yasui</w:t>
      </w:r>
      <w:proofErr w:type="spellEnd"/>
      <w:r w:rsidR="00D01B06" w:rsidRPr="00AA1A5B">
        <w:rPr>
          <w:rFonts w:ascii="Arial" w:hAnsi="Arial" w:cs="Arial"/>
          <w:sz w:val="24"/>
          <w:szCs w:val="24"/>
        </w:rPr>
        <w:t xml:space="preserve"> &amp; Henry, 2014) as a more realistic and </w:t>
      </w:r>
      <w:r w:rsidR="00567156" w:rsidRPr="00AA1A5B">
        <w:rPr>
          <w:rFonts w:ascii="Arial" w:hAnsi="Arial" w:cs="Arial"/>
          <w:sz w:val="24"/>
          <w:szCs w:val="24"/>
        </w:rPr>
        <w:t>actual</w:t>
      </w:r>
      <w:r w:rsidR="00D01B06" w:rsidRPr="00AA1A5B">
        <w:rPr>
          <w:rFonts w:ascii="Arial" w:hAnsi="Arial" w:cs="Arial"/>
          <w:sz w:val="24"/>
          <w:szCs w:val="24"/>
        </w:rPr>
        <w:t xml:space="preserve"> way to engage clients and their families. </w:t>
      </w:r>
      <w:r w:rsidR="00B07FDE" w:rsidRPr="00AA1A5B">
        <w:rPr>
          <w:rFonts w:ascii="Arial" w:hAnsi="Arial" w:cs="Arial"/>
          <w:sz w:val="24"/>
          <w:szCs w:val="24"/>
        </w:rPr>
        <w:t xml:space="preserve">However, even though it is classed as a diverse form of therapy for children and youths, and can be delivered by my many forms, such as computer based, self-administered, therapist, this does not meet every populations mental health need. </w:t>
      </w:r>
    </w:p>
    <w:p w14:paraId="09326C61" w14:textId="3DC700A7" w:rsidR="00FC7072" w:rsidRPr="00AA1A5B" w:rsidRDefault="00FC7072" w:rsidP="00AA1A5B">
      <w:pPr>
        <w:spacing w:line="480" w:lineRule="auto"/>
        <w:ind w:firstLine="720"/>
        <w:rPr>
          <w:rFonts w:ascii="Arial" w:hAnsi="Arial" w:cs="Arial"/>
          <w:sz w:val="24"/>
          <w:szCs w:val="24"/>
        </w:rPr>
      </w:pPr>
      <w:r w:rsidRPr="00AA1A5B">
        <w:rPr>
          <w:rFonts w:ascii="Arial" w:hAnsi="Arial" w:cs="Arial"/>
          <w:sz w:val="24"/>
          <w:szCs w:val="24"/>
        </w:rPr>
        <w:t xml:space="preserve">The global mental health plan was implemented in 2013 - 2020, and is to be updated shortly. Its aims to improve mental health globally were to strengthen advocacy, leadership and govern children and youths mental health, within community based settings </w:t>
      </w:r>
      <w:sdt>
        <w:sdtPr>
          <w:rPr>
            <w:rFonts w:ascii="Arial" w:hAnsi="Arial" w:cs="Arial"/>
            <w:sz w:val="24"/>
            <w:szCs w:val="24"/>
          </w:rPr>
          <w:id w:val="-1795972950"/>
          <w:citation/>
        </w:sdtPr>
        <w:sdtContent>
          <w:r w:rsidRPr="00AA1A5B">
            <w:rPr>
              <w:rFonts w:ascii="Arial" w:hAnsi="Arial" w:cs="Arial"/>
              <w:sz w:val="24"/>
              <w:szCs w:val="24"/>
            </w:rPr>
            <w:fldChar w:fldCharType="begin"/>
          </w:r>
          <w:r w:rsidRPr="00AA1A5B">
            <w:rPr>
              <w:rFonts w:ascii="Arial" w:hAnsi="Arial" w:cs="Arial"/>
              <w:sz w:val="24"/>
              <w:szCs w:val="24"/>
            </w:rPr>
            <w:instrText xml:space="preserve"> CITATION Wor13 \l 2057 </w:instrText>
          </w:r>
          <w:r w:rsidRPr="00AA1A5B">
            <w:rPr>
              <w:rFonts w:ascii="Arial" w:hAnsi="Arial" w:cs="Arial"/>
              <w:sz w:val="24"/>
              <w:szCs w:val="24"/>
            </w:rPr>
            <w:fldChar w:fldCharType="separate"/>
          </w:r>
          <w:r w:rsidRPr="00AA1A5B">
            <w:rPr>
              <w:rFonts w:ascii="Arial" w:hAnsi="Arial" w:cs="Arial"/>
              <w:noProof/>
              <w:sz w:val="24"/>
              <w:szCs w:val="24"/>
            </w:rPr>
            <w:t>(World health organisation, 2013)</w:t>
          </w:r>
          <w:r w:rsidRPr="00AA1A5B">
            <w:rPr>
              <w:rFonts w:ascii="Arial" w:hAnsi="Arial" w:cs="Arial"/>
              <w:sz w:val="24"/>
              <w:szCs w:val="24"/>
            </w:rPr>
            <w:fldChar w:fldCharType="end"/>
          </w:r>
        </w:sdtContent>
      </w:sdt>
      <w:r w:rsidRPr="00AA1A5B">
        <w:rPr>
          <w:rFonts w:ascii="Arial" w:hAnsi="Arial" w:cs="Arial"/>
          <w:sz w:val="24"/>
          <w:szCs w:val="24"/>
        </w:rPr>
        <w:t xml:space="preserve">. </w:t>
      </w:r>
      <w:r w:rsidR="00D2309D" w:rsidRPr="00AA1A5B">
        <w:rPr>
          <w:rFonts w:ascii="Arial" w:hAnsi="Arial" w:cs="Arial"/>
          <w:sz w:val="24"/>
          <w:szCs w:val="24"/>
        </w:rPr>
        <w:t xml:space="preserve">Within the current </w:t>
      </w:r>
      <w:r w:rsidR="00D2309D" w:rsidRPr="00AA1A5B">
        <w:rPr>
          <w:rFonts w:ascii="Arial" w:hAnsi="Arial" w:cs="Arial"/>
          <w:sz w:val="24"/>
          <w:szCs w:val="24"/>
        </w:rPr>
        <w:lastRenderedPageBreak/>
        <w:t xml:space="preserve">climate and the ongoing uncertainty of the COVID-19 pandemic, </w:t>
      </w:r>
      <w:r w:rsidRPr="00AA1A5B">
        <w:rPr>
          <w:rFonts w:ascii="Arial" w:hAnsi="Arial" w:cs="Arial"/>
          <w:sz w:val="24"/>
          <w:szCs w:val="24"/>
        </w:rPr>
        <w:t>locally, Carmarthenshire county council closed its schools as of 30</w:t>
      </w:r>
      <w:r w:rsidRPr="00AA1A5B">
        <w:rPr>
          <w:rFonts w:ascii="Arial" w:hAnsi="Arial" w:cs="Arial"/>
          <w:sz w:val="24"/>
          <w:szCs w:val="24"/>
          <w:vertAlign w:val="superscript"/>
        </w:rPr>
        <w:t>th</w:t>
      </w:r>
      <w:r w:rsidRPr="00AA1A5B">
        <w:rPr>
          <w:rFonts w:ascii="Arial" w:hAnsi="Arial" w:cs="Arial"/>
          <w:sz w:val="24"/>
          <w:szCs w:val="24"/>
        </w:rPr>
        <w:t xml:space="preserve"> March 2020 (</w:t>
      </w:r>
      <w:proofErr w:type="spellStart"/>
      <w:r w:rsidRPr="00AA1A5B">
        <w:rPr>
          <w:rFonts w:ascii="Arial" w:hAnsi="Arial" w:cs="Arial"/>
          <w:sz w:val="24"/>
          <w:szCs w:val="24"/>
        </w:rPr>
        <w:t>Carmarthenshire.gov.wales</w:t>
      </w:r>
      <w:proofErr w:type="spellEnd"/>
      <w:r w:rsidRPr="00AA1A5B">
        <w:rPr>
          <w:rFonts w:ascii="Arial" w:hAnsi="Arial" w:cs="Arial"/>
          <w:sz w:val="24"/>
          <w:szCs w:val="24"/>
        </w:rPr>
        <w:t>, 2020). T</w:t>
      </w:r>
      <w:r w:rsidR="00D2309D" w:rsidRPr="00AA1A5B">
        <w:rPr>
          <w:rFonts w:ascii="Arial" w:hAnsi="Arial" w:cs="Arial"/>
          <w:sz w:val="24"/>
          <w:szCs w:val="24"/>
        </w:rPr>
        <w:t xml:space="preserve">his is </w:t>
      </w:r>
      <w:r w:rsidRPr="00AA1A5B">
        <w:rPr>
          <w:rFonts w:ascii="Arial" w:hAnsi="Arial" w:cs="Arial"/>
          <w:sz w:val="24"/>
          <w:szCs w:val="24"/>
        </w:rPr>
        <w:t>a</w:t>
      </w:r>
      <w:r w:rsidR="00D2309D" w:rsidRPr="00AA1A5B">
        <w:rPr>
          <w:rFonts w:ascii="Arial" w:hAnsi="Arial" w:cs="Arial"/>
          <w:sz w:val="24"/>
          <w:szCs w:val="24"/>
        </w:rPr>
        <w:t xml:space="preserve">ffecting the way in which therapy can be delivered. The majority of therapy is being delivered via electronic methods such as telephone, or video calling which may not be suitable for those who do not have access to internet, a telephone or the privacy to discuss ongoing personal problems within their home environment. </w:t>
      </w:r>
      <w:r w:rsidR="00E551D1" w:rsidRPr="00AA1A5B">
        <w:rPr>
          <w:rFonts w:ascii="Arial" w:hAnsi="Arial" w:cs="Arial"/>
          <w:sz w:val="24"/>
          <w:szCs w:val="24"/>
        </w:rPr>
        <w:t>The government (</w:t>
      </w:r>
      <w:hyperlink r:id="rId7" w:history="1">
        <w:r w:rsidR="00BB16D9" w:rsidRPr="005A5D39">
          <w:rPr>
            <w:rStyle w:val="Hyperlink"/>
            <w:rFonts w:ascii="Arial" w:hAnsi="Arial" w:cs="Arial"/>
            <w:color w:val="auto"/>
            <w:sz w:val="24"/>
            <w:szCs w:val="24"/>
          </w:rPr>
          <w:t>www.gov,uk</w:t>
        </w:r>
      </w:hyperlink>
      <w:r w:rsidR="00E551D1" w:rsidRPr="005A5D39">
        <w:rPr>
          <w:rFonts w:ascii="Arial" w:hAnsi="Arial" w:cs="Arial"/>
          <w:sz w:val="24"/>
          <w:szCs w:val="24"/>
        </w:rPr>
        <w:t>) h</w:t>
      </w:r>
      <w:r w:rsidR="00E551D1" w:rsidRPr="00AA1A5B">
        <w:rPr>
          <w:rFonts w:ascii="Arial" w:hAnsi="Arial" w:cs="Arial"/>
          <w:sz w:val="24"/>
          <w:szCs w:val="24"/>
        </w:rPr>
        <w:t xml:space="preserve">as put in place policies which allow vulnerable children to attend schools during the pandemic, and for monitoring to continue so that children are supported and not left without support recommending </w:t>
      </w:r>
      <w:proofErr w:type="spellStart"/>
      <w:r w:rsidR="00E551D1" w:rsidRPr="00AA1A5B">
        <w:rPr>
          <w:rFonts w:ascii="Arial" w:hAnsi="Arial" w:cs="Arial"/>
          <w:sz w:val="24"/>
          <w:szCs w:val="24"/>
        </w:rPr>
        <w:t>MindEd</w:t>
      </w:r>
      <w:proofErr w:type="spellEnd"/>
      <w:r w:rsidR="00E551D1" w:rsidRPr="00AA1A5B">
        <w:rPr>
          <w:rFonts w:ascii="Arial" w:hAnsi="Arial" w:cs="Arial"/>
          <w:sz w:val="24"/>
          <w:szCs w:val="24"/>
        </w:rPr>
        <w:t xml:space="preserve"> as a free online source. It also offers advice and guidance on connecting regularly, interacting, and creating routines. However, how effective this will be still remains to be seen. </w:t>
      </w:r>
    </w:p>
    <w:p w14:paraId="115C3A9A" w14:textId="77777777" w:rsidR="00A77FEB" w:rsidRDefault="00FC7072" w:rsidP="00A77FEB">
      <w:pPr>
        <w:spacing w:line="480" w:lineRule="auto"/>
        <w:ind w:firstLine="720"/>
        <w:rPr>
          <w:rFonts w:ascii="Arial" w:hAnsi="Arial" w:cs="Arial"/>
          <w:sz w:val="24"/>
          <w:szCs w:val="24"/>
        </w:rPr>
      </w:pPr>
      <w:r w:rsidRPr="00AA1A5B">
        <w:rPr>
          <w:rFonts w:ascii="Arial" w:hAnsi="Arial" w:cs="Arial"/>
          <w:sz w:val="24"/>
          <w:szCs w:val="24"/>
        </w:rPr>
        <w:t xml:space="preserve">The county was advocating support through schools via the </w:t>
      </w:r>
      <w:r w:rsidR="00AC1EA2" w:rsidRPr="00AA1A5B">
        <w:rPr>
          <w:rFonts w:ascii="Arial" w:hAnsi="Arial" w:cs="Arial"/>
          <w:sz w:val="24"/>
          <w:szCs w:val="24"/>
        </w:rPr>
        <w:t xml:space="preserve">Young mind’s </w:t>
      </w:r>
      <w:r w:rsidRPr="00AA1A5B">
        <w:rPr>
          <w:rFonts w:ascii="Arial" w:hAnsi="Arial" w:cs="Arial"/>
          <w:sz w:val="24"/>
          <w:szCs w:val="24"/>
        </w:rPr>
        <w:t xml:space="preserve">website </w:t>
      </w:r>
      <w:r w:rsidR="00AC1EA2" w:rsidRPr="00AA1A5B">
        <w:rPr>
          <w:rFonts w:ascii="Arial" w:hAnsi="Arial" w:cs="Arial"/>
          <w:sz w:val="24"/>
          <w:szCs w:val="24"/>
        </w:rPr>
        <w:t>(Youngminds.org, 2020)</w:t>
      </w:r>
      <w:r w:rsidRPr="00AA1A5B">
        <w:rPr>
          <w:rFonts w:ascii="Arial" w:hAnsi="Arial" w:cs="Arial"/>
          <w:sz w:val="24"/>
          <w:szCs w:val="24"/>
        </w:rPr>
        <w:t xml:space="preserve">. This </w:t>
      </w:r>
      <w:r w:rsidR="00AC1EA2" w:rsidRPr="00AA1A5B">
        <w:rPr>
          <w:rFonts w:ascii="Arial" w:hAnsi="Arial" w:cs="Arial"/>
          <w:sz w:val="24"/>
          <w:szCs w:val="24"/>
        </w:rPr>
        <w:t xml:space="preserve">offers support and advise for </w:t>
      </w:r>
      <w:r w:rsidR="00D02F30" w:rsidRPr="00AA1A5B">
        <w:rPr>
          <w:rFonts w:ascii="Arial" w:hAnsi="Arial" w:cs="Arial"/>
          <w:sz w:val="24"/>
          <w:szCs w:val="24"/>
        </w:rPr>
        <w:t xml:space="preserve">children and parents on your mental health during this difficult time. </w:t>
      </w:r>
      <w:r w:rsidR="006C0601" w:rsidRPr="00AA1A5B">
        <w:rPr>
          <w:rFonts w:ascii="Arial" w:hAnsi="Arial" w:cs="Arial"/>
          <w:sz w:val="24"/>
          <w:szCs w:val="24"/>
        </w:rPr>
        <w:t xml:space="preserve">Young minds also promotes their </w:t>
      </w:r>
      <w:proofErr w:type="spellStart"/>
      <w:r w:rsidR="006C0601" w:rsidRPr="00AA1A5B">
        <w:rPr>
          <w:rFonts w:ascii="Arial" w:hAnsi="Arial" w:cs="Arial"/>
          <w:sz w:val="24"/>
          <w:szCs w:val="24"/>
        </w:rPr>
        <w:t>YoungMinds</w:t>
      </w:r>
      <w:proofErr w:type="spellEnd"/>
      <w:r w:rsidR="006C0601" w:rsidRPr="00AA1A5B">
        <w:rPr>
          <w:rFonts w:ascii="Arial" w:hAnsi="Arial" w:cs="Arial"/>
          <w:sz w:val="24"/>
          <w:szCs w:val="24"/>
        </w:rPr>
        <w:t xml:space="preserve"> 360</w:t>
      </w:r>
      <w:r w:rsidR="006C0601" w:rsidRPr="00AA1A5B">
        <w:rPr>
          <w:rFonts w:ascii="Arial" w:hAnsi="Arial" w:cs="Arial"/>
          <w:sz w:val="24"/>
          <w:szCs w:val="24"/>
          <w:vertAlign w:val="superscript"/>
        </w:rPr>
        <w:t xml:space="preserve">o </w:t>
      </w:r>
      <w:r w:rsidR="006C0601" w:rsidRPr="00AA1A5B">
        <w:rPr>
          <w:rFonts w:ascii="Arial" w:hAnsi="Arial" w:cs="Arial"/>
          <w:sz w:val="24"/>
          <w:szCs w:val="24"/>
        </w:rPr>
        <w:t xml:space="preserve">Schools programme, offering advise and support for teachers, parents and ways to help children with activities, school work, transitions for those leaving year 6 to enter a new school in year 7 and resources to build mental and well-being skills. The website also offered advise and support or points of support </w:t>
      </w:r>
      <w:r w:rsidR="008D744A" w:rsidRPr="00AA1A5B">
        <w:rPr>
          <w:rFonts w:ascii="Arial" w:hAnsi="Arial" w:cs="Arial"/>
          <w:sz w:val="24"/>
          <w:szCs w:val="24"/>
        </w:rPr>
        <w:t xml:space="preserve">for a variety of mental and behavioural challenges from ADHD, to gender identity. </w:t>
      </w:r>
    </w:p>
    <w:p w14:paraId="7E1A1945" w14:textId="17775937" w:rsidR="00AF2B00" w:rsidRDefault="008D744A" w:rsidP="00A77FEB">
      <w:pPr>
        <w:spacing w:line="480" w:lineRule="auto"/>
        <w:ind w:firstLine="720"/>
        <w:rPr>
          <w:rFonts w:ascii="Arial" w:hAnsi="Arial" w:cs="Arial"/>
          <w:sz w:val="24"/>
          <w:szCs w:val="24"/>
        </w:rPr>
      </w:pPr>
      <w:r w:rsidRPr="00AA1A5B">
        <w:rPr>
          <w:rFonts w:ascii="Arial" w:hAnsi="Arial" w:cs="Arial"/>
          <w:sz w:val="24"/>
          <w:szCs w:val="24"/>
        </w:rPr>
        <w:t>However, the website state</w:t>
      </w:r>
      <w:r w:rsidR="00F66656">
        <w:rPr>
          <w:rFonts w:ascii="Arial" w:hAnsi="Arial" w:cs="Arial"/>
          <w:sz w:val="24"/>
          <w:szCs w:val="24"/>
        </w:rPr>
        <w:t>s</w:t>
      </w:r>
      <w:r w:rsidRPr="00AA1A5B">
        <w:rPr>
          <w:rFonts w:ascii="Arial" w:hAnsi="Arial" w:cs="Arial"/>
          <w:sz w:val="24"/>
          <w:szCs w:val="24"/>
        </w:rPr>
        <w:t xml:space="preserve"> that face to face counselling is still available (</w:t>
      </w:r>
      <w:proofErr w:type="spellStart"/>
      <w:r w:rsidRPr="00AA1A5B">
        <w:rPr>
          <w:rFonts w:ascii="Arial" w:hAnsi="Arial" w:cs="Arial"/>
          <w:sz w:val="24"/>
          <w:szCs w:val="24"/>
        </w:rPr>
        <w:t>Youngminds</w:t>
      </w:r>
      <w:proofErr w:type="spellEnd"/>
      <w:r w:rsidRPr="00AA1A5B">
        <w:rPr>
          <w:rFonts w:ascii="Arial" w:hAnsi="Arial" w:cs="Arial"/>
          <w:sz w:val="24"/>
          <w:szCs w:val="24"/>
        </w:rPr>
        <w:t xml:space="preserve">, 2020) and gives an explanation of types of counselling available, Cognitive Behavioural therapy, Mindfulness, Psychotherapy, and family therapy. </w:t>
      </w:r>
      <w:r w:rsidR="00306289" w:rsidRPr="00AA1A5B">
        <w:rPr>
          <w:rFonts w:ascii="Arial" w:hAnsi="Arial" w:cs="Arial"/>
          <w:sz w:val="24"/>
          <w:szCs w:val="24"/>
        </w:rPr>
        <w:lastRenderedPageBreak/>
        <w:t xml:space="preserve">Within the last </w:t>
      </w:r>
      <w:r w:rsidR="00AD333D" w:rsidRPr="00AA1A5B">
        <w:rPr>
          <w:rFonts w:ascii="Arial" w:hAnsi="Arial" w:cs="Arial"/>
          <w:sz w:val="24"/>
          <w:szCs w:val="24"/>
        </w:rPr>
        <w:t>1</w:t>
      </w:r>
      <w:r w:rsidR="00306289" w:rsidRPr="00AA1A5B">
        <w:rPr>
          <w:rFonts w:ascii="Arial" w:hAnsi="Arial" w:cs="Arial"/>
          <w:sz w:val="24"/>
          <w:szCs w:val="24"/>
        </w:rPr>
        <w:t xml:space="preserve">0 years there has been an increase in anxiety disorders in young women ages 16-24 years, however no increase of the same disorder within males of the same age range. </w:t>
      </w:r>
      <w:r w:rsidR="00F66656">
        <w:rPr>
          <w:rFonts w:ascii="Arial" w:hAnsi="Arial" w:cs="Arial"/>
          <w:sz w:val="24"/>
          <w:szCs w:val="24"/>
        </w:rPr>
        <w:t>Moreover</w:t>
      </w:r>
      <w:r w:rsidR="004B6937" w:rsidRPr="00AA1A5B">
        <w:rPr>
          <w:rFonts w:ascii="Arial" w:hAnsi="Arial" w:cs="Arial"/>
          <w:sz w:val="24"/>
          <w:szCs w:val="24"/>
        </w:rPr>
        <w:t xml:space="preserve">, the </w:t>
      </w:r>
      <w:r w:rsidR="00FA1E89" w:rsidRPr="00AA1A5B">
        <w:rPr>
          <w:rFonts w:ascii="Arial" w:hAnsi="Arial" w:cs="Arial"/>
          <w:sz w:val="24"/>
          <w:szCs w:val="24"/>
        </w:rPr>
        <w:t>root</w:t>
      </w:r>
      <w:r w:rsidR="004B6937" w:rsidRPr="00AA1A5B">
        <w:rPr>
          <w:rFonts w:ascii="Arial" w:hAnsi="Arial" w:cs="Arial"/>
          <w:sz w:val="24"/>
          <w:szCs w:val="24"/>
        </w:rPr>
        <w:t xml:space="preserve"> cause of this is not known </w:t>
      </w:r>
      <w:sdt>
        <w:sdtPr>
          <w:rPr>
            <w:rFonts w:ascii="Arial" w:hAnsi="Arial" w:cs="Arial"/>
            <w:sz w:val="24"/>
            <w:szCs w:val="24"/>
          </w:rPr>
          <w:id w:val="-1780860950"/>
          <w:citation/>
        </w:sdtPr>
        <w:sdtContent>
          <w:r w:rsidR="000B72DD">
            <w:rPr>
              <w:rFonts w:ascii="Arial" w:hAnsi="Arial" w:cs="Arial"/>
              <w:sz w:val="24"/>
              <w:szCs w:val="24"/>
            </w:rPr>
            <w:fldChar w:fldCharType="begin"/>
          </w:r>
          <w:r w:rsidR="000B72DD">
            <w:rPr>
              <w:rFonts w:ascii="Arial" w:hAnsi="Arial" w:cs="Arial"/>
              <w:sz w:val="24"/>
              <w:szCs w:val="24"/>
            </w:rPr>
            <w:instrText xml:space="preserve"> CITATION Bat16 \l 2057 </w:instrText>
          </w:r>
          <w:r w:rsidR="000B72DD">
            <w:rPr>
              <w:rFonts w:ascii="Arial" w:hAnsi="Arial" w:cs="Arial"/>
              <w:sz w:val="24"/>
              <w:szCs w:val="24"/>
            </w:rPr>
            <w:fldChar w:fldCharType="separate"/>
          </w:r>
          <w:r w:rsidR="000B72DD" w:rsidRPr="000B72DD">
            <w:rPr>
              <w:rFonts w:ascii="Arial" w:hAnsi="Arial" w:cs="Arial"/>
              <w:noProof/>
              <w:sz w:val="24"/>
              <w:szCs w:val="24"/>
            </w:rPr>
            <w:t>(Battle of Ideas, 2016)</w:t>
          </w:r>
          <w:r w:rsidR="000B72DD">
            <w:rPr>
              <w:rFonts w:ascii="Arial" w:hAnsi="Arial" w:cs="Arial"/>
              <w:sz w:val="24"/>
              <w:szCs w:val="24"/>
            </w:rPr>
            <w:fldChar w:fldCharType="end"/>
          </w:r>
        </w:sdtContent>
      </w:sdt>
      <w:r w:rsidR="004B6937" w:rsidRPr="00FA1E89">
        <w:rPr>
          <w:rFonts w:ascii="Arial" w:hAnsi="Arial" w:cs="Arial"/>
          <w:color w:val="FF0000"/>
          <w:sz w:val="24"/>
          <w:szCs w:val="24"/>
        </w:rPr>
        <w:t xml:space="preserve"> </w:t>
      </w:r>
      <w:r w:rsidR="004B6937" w:rsidRPr="00AA1A5B">
        <w:rPr>
          <w:rFonts w:ascii="Arial" w:hAnsi="Arial" w:cs="Arial"/>
          <w:sz w:val="24"/>
          <w:szCs w:val="24"/>
        </w:rPr>
        <w:t xml:space="preserve">What was interesting was that mental health is </w:t>
      </w:r>
      <w:r w:rsidR="00F66656">
        <w:rPr>
          <w:rFonts w:ascii="Arial" w:hAnsi="Arial" w:cs="Arial"/>
          <w:sz w:val="24"/>
          <w:szCs w:val="24"/>
        </w:rPr>
        <w:t xml:space="preserve">being </w:t>
      </w:r>
      <w:r w:rsidR="004B6937" w:rsidRPr="00AA1A5B">
        <w:rPr>
          <w:rFonts w:ascii="Arial" w:hAnsi="Arial" w:cs="Arial"/>
          <w:sz w:val="24"/>
          <w:szCs w:val="24"/>
        </w:rPr>
        <w:t xml:space="preserve">more openly discussed, but what is recognised is the greatest challenge that we face is the provision of providing services to those people who need it. </w:t>
      </w:r>
    </w:p>
    <w:p w14:paraId="720B43CD" w14:textId="5A709724" w:rsidR="008D11C1" w:rsidRPr="00AA1A5B" w:rsidRDefault="00870096" w:rsidP="008D11C1">
      <w:pPr>
        <w:spacing w:line="480" w:lineRule="auto"/>
        <w:ind w:firstLine="720"/>
        <w:rPr>
          <w:rFonts w:ascii="Arial" w:hAnsi="Arial" w:cs="Arial"/>
          <w:sz w:val="24"/>
          <w:szCs w:val="24"/>
        </w:rPr>
      </w:pPr>
      <w:r>
        <w:rPr>
          <w:rFonts w:ascii="Arial" w:hAnsi="Arial" w:cs="Arial"/>
          <w:sz w:val="24"/>
          <w:szCs w:val="24"/>
        </w:rPr>
        <w:t>In</w:t>
      </w:r>
      <w:r w:rsidRPr="00AA1A5B">
        <w:rPr>
          <w:rFonts w:ascii="Arial" w:hAnsi="Arial" w:cs="Arial"/>
          <w:sz w:val="24"/>
          <w:szCs w:val="24"/>
        </w:rPr>
        <w:t xml:space="preserve"> conclu</w:t>
      </w:r>
      <w:r>
        <w:rPr>
          <w:rFonts w:ascii="Arial" w:hAnsi="Arial" w:cs="Arial"/>
          <w:sz w:val="24"/>
          <w:szCs w:val="24"/>
        </w:rPr>
        <w:t>sion</w:t>
      </w:r>
      <w:r w:rsidRPr="00AA1A5B">
        <w:rPr>
          <w:rFonts w:ascii="Arial" w:hAnsi="Arial" w:cs="Arial"/>
          <w:sz w:val="24"/>
          <w:szCs w:val="24"/>
        </w:rPr>
        <w:t xml:space="preserve">, </w:t>
      </w:r>
      <w:r>
        <w:rPr>
          <w:rFonts w:ascii="Arial" w:hAnsi="Arial" w:cs="Arial"/>
          <w:sz w:val="24"/>
          <w:szCs w:val="24"/>
        </w:rPr>
        <w:t>t</w:t>
      </w:r>
      <w:r w:rsidR="008D11C1" w:rsidRPr="00AA1A5B">
        <w:rPr>
          <w:rFonts w:ascii="Arial" w:hAnsi="Arial" w:cs="Arial"/>
          <w:sz w:val="24"/>
          <w:szCs w:val="24"/>
        </w:rPr>
        <w:t xml:space="preserve">he contributing factors to </w:t>
      </w:r>
      <w:r w:rsidR="008D11C1">
        <w:rPr>
          <w:rFonts w:ascii="Arial" w:hAnsi="Arial" w:cs="Arial"/>
          <w:sz w:val="24"/>
          <w:szCs w:val="24"/>
        </w:rPr>
        <w:t>child and youths mental health</w:t>
      </w:r>
      <w:r w:rsidR="008D11C1" w:rsidRPr="00AA1A5B">
        <w:rPr>
          <w:rFonts w:ascii="Arial" w:hAnsi="Arial" w:cs="Arial"/>
          <w:sz w:val="24"/>
          <w:szCs w:val="24"/>
        </w:rPr>
        <w:t xml:space="preserve"> are complex and multiple, such as social media, parents, teachers, inequality (culturally and financially), and an unrealistic expectation for life to be continuously happy, where as there are just moments and treatments will be quick, not recognising that this requires a lot of hard work. There is also an argument that we live in a ‘bubble wrap’ community which causes children to experience normal childhood experiences and leave them to feel vulnerable. The redefinition of personality traits such as shyness is now redefined and pathologized in the DSM-IV and can be interpreted as anxiety, which can result in professional help and treatment. </w:t>
      </w:r>
    </w:p>
    <w:p w14:paraId="714219E7" w14:textId="77777777" w:rsidR="00870096" w:rsidRDefault="00870096" w:rsidP="008D11C1">
      <w:pPr>
        <w:spacing w:line="480" w:lineRule="auto"/>
        <w:ind w:firstLine="720"/>
        <w:rPr>
          <w:rFonts w:ascii="Arial" w:hAnsi="Arial" w:cs="Arial"/>
          <w:sz w:val="24"/>
          <w:szCs w:val="24"/>
        </w:rPr>
      </w:pPr>
      <w:r>
        <w:rPr>
          <w:rFonts w:ascii="Arial" w:hAnsi="Arial" w:cs="Arial"/>
          <w:sz w:val="24"/>
          <w:szCs w:val="24"/>
        </w:rPr>
        <w:t>T</w:t>
      </w:r>
      <w:r w:rsidR="00112F8F" w:rsidRPr="00AA1A5B">
        <w:rPr>
          <w:rFonts w:ascii="Arial" w:hAnsi="Arial" w:cs="Arial"/>
          <w:sz w:val="24"/>
          <w:szCs w:val="24"/>
        </w:rPr>
        <w:t xml:space="preserve">he benefit of investigating effective intervention procedures within depression for youths, resulted in a 71% effective procedures which included cognitive procedures (Practice Wise, 2017). </w:t>
      </w:r>
      <w:r w:rsidR="00E4322F" w:rsidRPr="00AA1A5B">
        <w:rPr>
          <w:rFonts w:ascii="Arial" w:hAnsi="Arial" w:cs="Arial"/>
          <w:sz w:val="24"/>
          <w:szCs w:val="24"/>
        </w:rPr>
        <w:t>By understanding the particular problems with engagement and</w:t>
      </w:r>
      <w:r w:rsidR="000221C3">
        <w:rPr>
          <w:rFonts w:ascii="Arial" w:hAnsi="Arial" w:cs="Arial"/>
          <w:sz w:val="24"/>
          <w:szCs w:val="24"/>
        </w:rPr>
        <w:t>,</w:t>
      </w:r>
      <w:r w:rsidR="00E4322F" w:rsidRPr="00AA1A5B">
        <w:rPr>
          <w:rFonts w:ascii="Arial" w:hAnsi="Arial" w:cs="Arial"/>
          <w:sz w:val="24"/>
          <w:szCs w:val="24"/>
        </w:rPr>
        <w:t xml:space="preserve"> coming from a position of well informed, diverse treatment programs (</w:t>
      </w:r>
      <w:proofErr w:type="spellStart"/>
      <w:r w:rsidR="00E4322F" w:rsidRPr="00AA1A5B">
        <w:rPr>
          <w:rFonts w:ascii="Arial" w:hAnsi="Arial" w:cs="Arial"/>
          <w:sz w:val="24"/>
          <w:szCs w:val="24"/>
        </w:rPr>
        <w:t>Chorpita</w:t>
      </w:r>
      <w:proofErr w:type="spellEnd"/>
      <w:r w:rsidR="00E4322F" w:rsidRPr="00AA1A5B">
        <w:rPr>
          <w:rFonts w:ascii="Arial" w:hAnsi="Arial" w:cs="Arial"/>
          <w:sz w:val="24"/>
          <w:szCs w:val="24"/>
        </w:rPr>
        <w:t xml:space="preserve"> &amp; Daleiden, 2014) this may offer ideas on how to improve and engage children and youths within clinical practice.</w:t>
      </w:r>
      <w:r w:rsidR="003342D3" w:rsidRPr="00AA1A5B">
        <w:rPr>
          <w:rFonts w:ascii="Arial" w:hAnsi="Arial" w:cs="Arial"/>
          <w:sz w:val="24"/>
          <w:szCs w:val="24"/>
        </w:rPr>
        <w:t xml:space="preserve"> </w:t>
      </w:r>
    </w:p>
    <w:p w14:paraId="1FF05EC9" w14:textId="2C631C51" w:rsidR="005A5D39" w:rsidRDefault="003342D3" w:rsidP="008D11C1">
      <w:pPr>
        <w:spacing w:line="480" w:lineRule="auto"/>
        <w:ind w:firstLine="720"/>
        <w:rPr>
          <w:rFonts w:ascii="Arial" w:hAnsi="Arial" w:cs="Arial"/>
          <w:sz w:val="24"/>
          <w:szCs w:val="24"/>
        </w:rPr>
      </w:pPr>
      <w:r w:rsidRPr="00AA1A5B">
        <w:rPr>
          <w:rFonts w:ascii="Arial" w:hAnsi="Arial" w:cs="Arial"/>
          <w:sz w:val="24"/>
          <w:szCs w:val="24"/>
        </w:rPr>
        <w:t xml:space="preserve">Further research of engagement theory would benefit </w:t>
      </w:r>
      <w:r w:rsidR="00BD0975" w:rsidRPr="00AA1A5B">
        <w:rPr>
          <w:rFonts w:ascii="Arial" w:hAnsi="Arial" w:cs="Arial"/>
          <w:sz w:val="24"/>
          <w:szCs w:val="24"/>
        </w:rPr>
        <w:t>being explored as a multidimensional, dynamic and transactional construct</w:t>
      </w:r>
      <w:r w:rsidR="009339BF" w:rsidRPr="00AA1A5B">
        <w:rPr>
          <w:rFonts w:ascii="Arial" w:hAnsi="Arial" w:cs="Arial"/>
          <w:sz w:val="24"/>
          <w:szCs w:val="24"/>
        </w:rPr>
        <w:t xml:space="preserve"> as this directly affects treatment effectiveness, accessibility and feasibility. </w:t>
      </w:r>
      <w:r w:rsidR="008D11C1">
        <w:rPr>
          <w:rFonts w:ascii="Arial" w:hAnsi="Arial" w:cs="Arial"/>
          <w:sz w:val="24"/>
          <w:szCs w:val="24"/>
        </w:rPr>
        <w:t xml:space="preserve">The use of ecotherapy to reduce </w:t>
      </w:r>
      <w:r w:rsidR="008D11C1">
        <w:rPr>
          <w:rFonts w:ascii="Arial" w:hAnsi="Arial" w:cs="Arial"/>
          <w:sz w:val="24"/>
          <w:szCs w:val="24"/>
        </w:rPr>
        <w:lastRenderedPageBreak/>
        <w:t xml:space="preserve">cost on our social system, and by </w:t>
      </w:r>
      <w:r w:rsidR="005A5D39">
        <w:rPr>
          <w:rFonts w:ascii="Arial" w:hAnsi="Arial" w:cs="Arial"/>
          <w:sz w:val="24"/>
          <w:szCs w:val="24"/>
        </w:rPr>
        <w:t xml:space="preserve">providing it in schools </w:t>
      </w:r>
      <w:r w:rsidR="008D11C1">
        <w:rPr>
          <w:rFonts w:ascii="Arial" w:hAnsi="Arial" w:cs="Arial"/>
          <w:sz w:val="24"/>
          <w:szCs w:val="24"/>
        </w:rPr>
        <w:t>mak</w:t>
      </w:r>
      <w:r w:rsidR="005A5D39">
        <w:rPr>
          <w:rFonts w:ascii="Arial" w:hAnsi="Arial" w:cs="Arial"/>
          <w:sz w:val="24"/>
          <w:szCs w:val="24"/>
        </w:rPr>
        <w:t>es</w:t>
      </w:r>
      <w:r w:rsidR="008D11C1">
        <w:rPr>
          <w:rFonts w:ascii="Arial" w:hAnsi="Arial" w:cs="Arial"/>
          <w:sz w:val="24"/>
          <w:szCs w:val="24"/>
        </w:rPr>
        <w:t xml:space="preserve"> it accessible</w:t>
      </w:r>
      <w:r w:rsidR="00203F34">
        <w:rPr>
          <w:rFonts w:ascii="Arial" w:hAnsi="Arial" w:cs="Arial"/>
          <w:sz w:val="24"/>
          <w:szCs w:val="24"/>
        </w:rPr>
        <w:t>, and being supported by eastern and western medicine provides wide cultural support</w:t>
      </w:r>
      <w:r w:rsidR="005A5D39">
        <w:rPr>
          <w:rFonts w:ascii="Arial" w:hAnsi="Arial" w:cs="Arial"/>
          <w:sz w:val="24"/>
          <w:szCs w:val="24"/>
        </w:rPr>
        <w:t xml:space="preserve">. </w:t>
      </w:r>
      <w:r w:rsidR="000C04D1" w:rsidRPr="00AA1A5B">
        <w:rPr>
          <w:rFonts w:ascii="Arial" w:hAnsi="Arial" w:cs="Arial"/>
          <w:sz w:val="24"/>
          <w:szCs w:val="24"/>
        </w:rPr>
        <w:t>One current debate is that mental health rates are not in fact getting worse, its whether our current definition of what i</w:t>
      </w:r>
      <w:r w:rsidR="00A8047D" w:rsidRPr="00AA1A5B">
        <w:rPr>
          <w:rFonts w:ascii="Arial" w:hAnsi="Arial" w:cs="Arial"/>
          <w:sz w:val="24"/>
          <w:szCs w:val="24"/>
        </w:rPr>
        <w:t xml:space="preserve">t means to be </w:t>
      </w:r>
      <w:r w:rsidR="000C04D1" w:rsidRPr="00AA1A5B">
        <w:rPr>
          <w:rFonts w:ascii="Arial" w:hAnsi="Arial" w:cs="Arial"/>
          <w:sz w:val="24"/>
          <w:szCs w:val="24"/>
        </w:rPr>
        <w:t xml:space="preserve">ill has changed, and the vast majority of redefining of normal childhood problems. </w:t>
      </w:r>
    </w:p>
    <w:p w14:paraId="3C3A8F20" w14:textId="7F2E9279" w:rsidR="008D11C1" w:rsidRPr="00AA1A5B" w:rsidRDefault="00A8047D" w:rsidP="008D11C1">
      <w:pPr>
        <w:spacing w:line="480" w:lineRule="auto"/>
        <w:ind w:firstLine="720"/>
        <w:rPr>
          <w:rFonts w:ascii="Arial" w:hAnsi="Arial" w:cs="Arial"/>
          <w:sz w:val="24"/>
          <w:szCs w:val="24"/>
        </w:rPr>
      </w:pPr>
      <w:r w:rsidRPr="00AA1A5B">
        <w:rPr>
          <w:rFonts w:ascii="Arial" w:hAnsi="Arial" w:cs="Arial"/>
          <w:sz w:val="24"/>
          <w:szCs w:val="24"/>
        </w:rPr>
        <w:t xml:space="preserve">Vulnerable children have frameworks in place to enable them to be monitored and attend school </w:t>
      </w:r>
      <w:r w:rsidR="00B14F12" w:rsidRPr="00AA1A5B">
        <w:rPr>
          <w:rFonts w:ascii="Arial" w:hAnsi="Arial" w:cs="Arial"/>
          <w:sz w:val="24"/>
          <w:szCs w:val="24"/>
        </w:rPr>
        <w:t>to provide them with support. However, how effect</w:t>
      </w:r>
      <w:r w:rsidR="008D11C1">
        <w:rPr>
          <w:rFonts w:ascii="Arial" w:hAnsi="Arial" w:cs="Arial"/>
          <w:sz w:val="24"/>
          <w:szCs w:val="24"/>
        </w:rPr>
        <w:t>ive</w:t>
      </w:r>
      <w:r w:rsidR="00B14F12" w:rsidRPr="00AA1A5B">
        <w:rPr>
          <w:rFonts w:ascii="Arial" w:hAnsi="Arial" w:cs="Arial"/>
          <w:sz w:val="24"/>
          <w:szCs w:val="24"/>
        </w:rPr>
        <w:t xml:space="preserve"> this is </w:t>
      </w:r>
      <w:r w:rsidR="005A5D39">
        <w:rPr>
          <w:rFonts w:ascii="Arial" w:hAnsi="Arial" w:cs="Arial"/>
          <w:sz w:val="24"/>
          <w:szCs w:val="24"/>
        </w:rPr>
        <w:t xml:space="preserve">during the current pandemic, </w:t>
      </w:r>
      <w:r w:rsidR="00B14F12" w:rsidRPr="00AA1A5B">
        <w:rPr>
          <w:rFonts w:ascii="Arial" w:hAnsi="Arial" w:cs="Arial"/>
          <w:sz w:val="24"/>
          <w:szCs w:val="24"/>
        </w:rPr>
        <w:t xml:space="preserve">still remains to be documented, and as not all schools are open throughout Carmarthenshire, problems such as transportation may add additional limiting factors at this time. </w:t>
      </w:r>
    </w:p>
    <w:p w14:paraId="191C78EF" w14:textId="433000F0" w:rsidR="008826A8" w:rsidRDefault="008826A8" w:rsidP="00AA1A5B">
      <w:pPr>
        <w:spacing w:line="480" w:lineRule="auto"/>
        <w:ind w:firstLine="720"/>
        <w:rPr>
          <w:rFonts w:ascii="Arial" w:hAnsi="Arial" w:cs="Arial"/>
          <w:sz w:val="24"/>
          <w:szCs w:val="24"/>
        </w:rPr>
      </w:pPr>
    </w:p>
    <w:p w14:paraId="23A0E050" w14:textId="6DCA30D4" w:rsidR="00AC7250" w:rsidRDefault="00AC7250" w:rsidP="00AA1A5B">
      <w:pPr>
        <w:spacing w:line="480" w:lineRule="auto"/>
        <w:ind w:firstLine="720"/>
        <w:rPr>
          <w:rFonts w:ascii="Arial" w:hAnsi="Arial" w:cs="Arial"/>
          <w:sz w:val="24"/>
          <w:szCs w:val="24"/>
        </w:rPr>
      </w:pPr>
    </w:p>
    <w:p w14:paraId="00C03812" w14:textId="6933B22D" w:rsidR="00AC7250" w:rsidRDefault="00AC7250" w:rsidP="00AA1A5B">
      <w:pPr>
        <w:spacing w:line="480" w:lineRule="auto"/>
        <w:ind w:firstLine="720"/>
        <w:rPr>
          <w:rFonts w:ascii="Arial" w:hAnsi="Arial" w:cs="Arial"/>
          <w:sz w:val="24"/>
          <w:szCs w:val="24"/>
        </w:rPr>
      </w:pPr>
    </w:p>
    <w:p w14:paraId="7F47458E" w14:textId="6C4462C0" w:rsidR="00AC7250" w:rsidRDefault="00AC7250" w:rsidP="00AA1A5B">
      <w:pPr>
        <w:spacing w:line="480" w:lineRule="auto"/>
        <w:ind w:firstLine="720"/>
        <w:rPr>
          <w:rFonts w:ascii="Arial" w:hAnsi="Arial" w:cs="Arial"/>
          <w:sz w:val="24"/>
          <w:szCs w:val="24"/>
        </w:rPr>
      </w:pPr>
    </w:p>
    <w:p w14:paraId="168D5DDB" w14:textId="48566902" w:rsidR="00AC7250" w:rsidRDefault="00AC7250" w:rsidP="00AA1A5B">
      <w:pPr>
        <w:spacing w:line="480" w:lineRule="auto"/>
        <w:ind w:firstLine="720"/>
        <w:rPr>
          <w:rFonts w:ascii="Arial" w:hAnsi="Arial" w:cs="Arial"/>
          <w:sz w:val="24"/>
          <w:szCs w:val="24"/>
        </w:rPr>
      </w:pPr>
    </w:p>
    <w:p w14:paraId="36075263" w14:textId="51F05F94" w:rsidR="00AC7250" w:rsidRDefault="00AC7250" w:rsidP="00AA1A5B">
      <w:pPr>
        <w:spacing w:line="480" w:lineRule="auto"/>
        <w:ind w:firstLine="720"/>
        <w:rPr>
          <w:rFonts w:ascii="Arial" w:hAnsi="Arial" w:cs="Arial"/>
          <w:sz w:val="24"/>
          <w:szCs w:val="24"/>
        </w:rPr>
      </w:pPr>
    </w:p>
    <w:p w14:paraId="0D8F92C6" w14:textId="57FE7FE2" w:rsidR="00AC7250" w:rsidRDefault="00AC7250" w:rsidP="00AA1A5B">
      <w:pPr>
        <w:spacing w:line="480" w:lineRule="auto"/>
        <w:ind w:firstLine="720"/>
        <w:rPr>
          <w:rFonts w:ascii="Arial" w:hAnsi="Arial" w:cs="Arial"/>
          <w:sz w:val="24"/>
          <w:szCs w:val="24"/>
        </w:rPr>
      </w:pPr>
    </w:p>
    <w:p w14:paraId="597CE5A7" w14:textId="27832EBB" w:rsidR="00AC7250" w:rsidRDefault="00AC7250" w:rsidP="00AA1A5B">
      <w:pPr>
        <w:spacing w:line="480" w:lineRule="auto"/>
        <w:ind w:firstLine="720"/>
        <w:rPr>
          <w:rFonts w:ascii="Arial" w:hAnsi="Arial" w:cs="Arial"/>
          <w:sz w:val="24"/>
          <w:szCs w:val="24"/>
        </w:rPr>
      </w:pPr>
    </w:p>
    <w:p w14:paraId="6EA48775" w14:textId="38ED974E" w:rsidR="00AC7250" w:rsidRDefault="00AC7250" w:rsidP="00AA1A5B">
      <w:pPr>
        <w:spacing w:line="480" w:lineRule="auto"/>
        <w:ind w:firstLine="720"/>
        <w:rPr>
          <w:rFonts w:ascii="Arial" w:hAnsi="Arial" w:cs="Arial"/>
          <w:sz w:val="24"/>
          <w:szCs w:val="24"/>
        </w:rPr>
      </w:pPr>
    </w:p>
    <w:p w14:paraId="0DD2524C" w14:textId="58ABE19C" w:rsidR="00AC7250" w:rsidRDefault="00AC7250" w:rsidP="00AA1A5B">
      <w:pPr>
        <w:spacing w:line="480" w:lineRule="auto"/>
        <w:ind w:firstLine="720"/>
        <w:rPr>
          <w:rFonts w:ascii="Arial" w:hAnsi="Arial" w:cs="Arial"/>
          <w:sz w:val="24"/>
          <w:szCs w:val="24"/>
        </w:rPr>
      </w:pPr>
    </w:p>
    <w:p w14:paraId="7D9A0272" w14:textId="0A770403" w:rsidR="00AC7250" w:rsidRDefault="00AC7250" w:rsidP="007D09B1">
      <w:pPr>
        <w:spacing w:line="480" w:lineRule="auto"/>
        <w:rPr>
          <w:rFonts w:ascii="Arial" w:hAnsi="Arial" w:cs="Arial"/>
          <w:sz w:val="24"/>
          <w:szCs w:val="24"/>
        </w:rPr>
      </w:pPr>
    </w:p>
    <w:sdt>
      <w:sdtPr>
        <w:id w:val="-110649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1E70E5" w14:textId="407C67F1" w:rsidR="007D09B1" w:rsidRDefault="007D09B1">
          <w:pPr>
            <w:pStyle w:val="Heading1"/>
          </w:pPr>
          <w:r>
            <w:t>References</w:t>
          </w:r>
        </w:p>
        <w:sdt>
          <w:sdtPr>
            <w:id w:val="-573587230"/>
            <w:bibliography/>
          </w:sdtPr>
          <w:sdtContent>
            <w:p w14:paraId="3D1A2167" w14:textId="77777777" w:rsidR="007D09B1" w:rsidRDefault="007D09B1" w:rsidP="007D09B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Battle of Ideas. (2016, December 16th). Young people and mental illness: a growing problem? </w:t>
              </w:r>
              <w:r>
                <w:rPr>
                  <w:i/>
                  <w:iCs/>
                  <w:noProof/>
                  <w:lang w:val="en-US"/>
                </w:rPr>
                <w:t>Worldwrite</w:t>
              </w:r>
              <w:r>
                <w:rPr>
                  <w:noProof/>
                  <w:lang w:val="en-US"/>
                </w:rPr>
                <w:t>. https://www.youtube.com/watch?v=HgVQEh7i2VU.</w:t>
              </w:r>
            </w:p>
            <w:p w14:paraId="2E8050AC" w14:textId="77777777" w:rsidR="007D09B1" w:rsidRDefault="007D09B1" w:rsidP="007D09B1">
              <w:pPr>
                <w:pStyle w:val="Bibliography"/>
                <w:ind w:left="720" w:hanging="720"/>
                <w:rPr>
                  <w:noProof/>
                  <w:lang w:val="en-US"/>
                </w:rPr>
              </w:pPr>
              <w:r>
                <w:rPr>
                  <w:noProof/>
                  <w:lang w:val="en-US"/>
                </w:rPr>
                <w:t xml:space="preserve">Becker, K. D., Boustani, M., Gellatly, R., &amp; Chorpita, B. F. . (2017). Forty Years of Engagement Research in Children’s Mental Health Services: Multidimensional Measurement and Practice Elements. </w:t>
              </w:r>
              <w:r>
                <w:rPr>
                  <w:i/>
                  <w:iCs/>
                  <w:noProof/>
                  <w:lang w:val="en-US"/>
                </w:rPr>
                <w:t>Journal of Clinical Child &amp; Adolescent Psychology</w:t>
              </w:r>
              <w:r>
                <w:rPr>
                  <w:noProof/>
                  <w:lang w:val="en-US"/>
                </w:rPr>
                <w:t>.</w:t>
              </w:r>
            </w:p>
            <w:p w14:paraId="0BA3B1AD" w14:textId="77777777" w:rsidR="007D09B1" w:rsidRDefault="007D09B1" w:rsidP="007D09B1">
              <w:pPr>
                <w:pStyle w:val="Bibliography"/>
                <w:ind w:left="720" w:hanging="720"/>
                <w:rPr>
                  <w:noProof/>
                  <w:lang w:val="en-US"/>
                </w:rPr>
              </w:pPr>
              <w:r>
                <w:rPr>
                  <w:noProof/>
                  <w:lang w:val="en-US"/>
                </w:rPr>
                <w:t xml:space="preserve">Becker, K. D., Buckingham, S. L., &amp; Brandt, N. E. . (2015). Engaging youth and families in school mental health services. </w:t>
              </w:r>
              <w:r>
                <w:rPr>
                  <w:i/>
                  <w:iCs/>
                  <w:noProof/>
                  <w:lang w:val="en-US"/>
                </w:rPr>
                <w:t>Child and Adolescent Psychiatric Clinics of North America</w:t>
              </w:r>
              <w:r>
                <w:rPr>
                  <w:noProof/>
                  <w:lang w:val="en-US"/>
                </w:rPr>
                <w:t>, 24(2), 385–398.</w:t>
              </w:r>
            </w:p>
            <w:p w14:paraId="21E3EF80" w14:textId="77777777" w:rsidR="007D09B1" w:rsidRDefault="007D09B1" w:rsidP="007D09B1">
              <w:pPr>
                <w:pStyle w:val="Bibliography"/>
                <w:ind w:left="720" w:hanging="720"/>
                <w:rPr>
                  <w:noProof/>
                  <w:lang w:val="en-US"/>
                </w:rPr>
              </w:pPr>
              <w:r>
                <w:rPr>
                  <w:noProof/>
                  <w:lang w:val="en-US"/>
                </w:rPr>
                <w:t xml:space="preserve">Bettmann, J. (2007). Changes in adolescent attachment relationships as a response to wilderness treatment. </w:t>
              </w:r>
              <w:r>
                <w:rPr>
                  <w:i/>
                  <w:iCs/>
                  <w:noProof/>
                  <w:lang w:val="en-US"/>
                </w:rPr>
                <w:t>Journal of the American Psychoanalytic Association</w:t>
              </w:r>
              <w:r>
                <w:rPr>
                  <w:noProof/>
                  <w:lang w:val="en-US"/>
                </w:rPr>
                <w:t>, 55(1), 259-265.</w:t>
              </w:r>
            </w:p>
            <w:p w14:paraId="4067B713" w14:textId="77777777" w:rsidR="007D09B1" w:rsidRDefault="007D09B1" w:rsidP="007D09B1">
              <w:pPr>
                <w:pStyle w:val="Bibliography"/>
                <w:ind w:left="720" w:hanging="720"/>
                <w:rPr>
                  <w:noProof/>
                  <w:lang w:val="en-US"/>
                </w:rPr>
              </w:pPr>
              <w:r>
                <w:rPr>
                  <w:noProof/>
                  <w:lang w:val="en-US"/>
                </w:rPr>
                <w:t xml:space="preserve">Bowlby, J. . (1980). </w:t>
              </w:r>
              <w:r>
                <w:rPr>
                  <w:i/>
                  <w:iCs/>
                  <w:noProof/>
                  <w:lang w:val="en-US"/>
                </w:rPr>
                <w:t>Attachment and Loss: Loss, sadness and depression (Vol. 3). .</w:t>
              </w:r>
              <w:r>
                <w:rPr>
                  <w:noProof/>
                  <w:lang w:val="en-US"/>
                </w:rPr>
                <w:t xml:space="preserve"> New York: Basic Books.</w:t>
              </w:r>
            </w:p>
            <w:p w14:paraId="65E728DE" w14:textId="77777777" w:rsidR="007D09B1" w:rsidRDefault="007D09B1" w:rsidP="007D09B1">
              <w:pPr>
                <w:pStyle w:val="Bibliography"/>
                <w:ind w:left="720" w:hanging="720"/>
                <w:rPr>
                  <w:noProof/>
                  <w:lang w:val="en-US"/>
                </w:rPr>
              </w:pPr>
              <w:r>
                <w:rPr>
                  <w:noProof/>
                  <w:lang w:val="en-US"/>
                </w:rPr>
                <w:t xml:space="preserve">Breland-Noble, A. . (2012). Community and treatment engagement for depressed African American youth: The AAKOMA FLOA pilot. </w:t>
              </w:r>
              <w:r>
                <w:rPr>
                  <w:i/>
                  <w:iCs/>
                  <w:noProof/>
                  <w:lang w:val="en-US"/>
                </w:rPr>
                <w:t>Journal of Clinical Psychology in Medical Settings</w:t>
              </w:r>
              <w:r>
                <w:rPr>
                  <w:noProof/>
                  <w:lang w:val="en-US"/>
                </w:rPr>
                <w:t>, 19(1), 41–48. doi:10.1007/s10880-011-9281-0.</w:t>
              </w:r>
            </w:p>
            <w:p w14:paraId="7017CC19" w14:textId="77777777" w:rsidR="007D09B1" w:rsidRDefault="007D09B1" w:rsidP="007D09B1">
              <w:pPr>
                <w:pStyle w:val="Bibliography"/>
                <w:ind w:left="720" w:hanging="720"/>
                <w:rPr>
                  <w:noProof/>
                  <w:lang w:val="en-US"/>
                </w:rPr>
              </w:pPr>
              <w:r>
                <w:rPr>
                  <w:noProof/>
                  <w:lang w:val="en-US"/>
                </w:rPr>
                <w:t xml:space="preserve">British Association of Counsellors and Psychotherapy . (2018). </w:t>
              </w:r>
              <w:r>
                <w:rPr>
                  <w:i/>
                  <w:iCs/>
                  <w:noProof/>
                  <w:lang w:val="en-US"/>
                </w:rPr>
                <w:t>Ethical framework for the Counselling professions .</w:t>
              </w:r>
              <w:r>
                <w:rPr>
                  <w:noProof/>
                  <w:lang w:val="en-US"/>
                </w:rPr>
                <w:t xml:space="preserve"> Leichestershire: British Association of Counsellors and Psychotherapy.</w:t>
              </w:r>
            </w:p>
            <w:p w14:paraId="5BFDDA29" w14:textId="77777777" w:rsidR="007D09B1" w:rsidRDefault="007D09B1" w:rsidP="007D09B1">
              <w:pPr>
                <w:pStyle w:val="Bibliography"/>
                <w:ind w:left="720" w:hanging="720"/>
                <w:rPr>
                  <w:noProof/>
                  <w:lang w:val="en-US"/>
                </w:rPr>
              </w:pPr>
              <w:r>
                <w:rPr>
                  <w:noProof/>
                  <w:lang w:val="en-US"/>
                </w:rPr>
                <w:t xml:space="preserve">Brown, K. W., Ryan, R. M., &amp; Creswell, J. D. (2008). Beyond me: Mindful responses to social threat. In I. H. (Eds.), </w:t>
              </w:r>
              <w:r>
                <w:rPr>
                  <w:i/>
                  <w:iCs/>
                  <w:noProof/>
                  <w:lang w:val="en-US"/>
                </w:rPr>
                <w:t>Transcending Self Interest: Psychological Explorations of the Quiet Ego.</w:t>
              </w:r>
              <w:r>
                <w:rPr>
                  <w:noProof/>
                  <w:lang w:val="en-US"/>
                </w:rPr>
                <w:t xml:space="preserve"> Washington: American Psychological Association.</w:t>
              </w:r>
            </w:p>
            <w:p w14:paraId="34A73322" w14:textId="77777777" w:rsidR="007D09B1" w:rsidRDefault="007D09B1" w:rsidP="007D09B1">
              <w:pPr>
                <w:pStyle w:val="Bibliography"/>
                <w:ind w:left="720" w:hanging="720"/>
                <w:rPr>
                  <w:noProof/>
                  <w:lang w:val="en-US"/>
                </w:rPr>
              </w:pPr>
              <w:r>
                <w:rPr>
                  <w:noProof/>
                  <w:lang w:val="en-US"/>
                </w:rPr>
                <w:t xml:space="preserve">Buzzell, L., &amp; Chalquist, C. (2009). </w:t>
              </w:r>
              <w:r>
                <w:rPr>
                  <w:i/>
                  <w:iCs/>
                  <w:noProof/>
                  <w:lang w:val="en-US"/>
                </w:rPr>
                <w:t>Ecotherapy: Healing with Nature in Mind.</w:t>
              </w:r>
              <w:r>
                <w:rPr>
                  <w:noProof/>
                  <w:lang w:val="en-US"/>
                </w:rPr>
                <w:t xml:space="preserve"> San Francisco, CA: Sierra Club Books.</w:t>
              </w:r>
            </w:p>
            <w:p w14:paraId="0D6169D5" w14:textId="77777777" w:rsidR="007D09B1" w:rsidRDefault="007D09B1" w:rsidP="007D09B1">
              <w:pPr>
                <w:pStyle w:val="Bibliography"/>
                <w:ind w:left="720" w:hanging="720"/>
                <w:rPr>
                  <w:noProof/>
                  <w:lang w:val="en-US"/>
                </w:rPr>
              </w:pPr>
              <w:r>
                <w:rPr>
                  <w:noProof/>
                  <w:lang w:val="en-US"/>
                </w:rPr>
                <w:t xml:space="preserve">Carmerthenshire county council . (2020, April 27th). </w:t>
              </w:r>
              <w:r>
                <w:rPr>
                  <w:i/>
                  <w:iCs/>
                  <w:noProof/>
                  <w:lang w:val="en-US"/>
                </w:rPr>
                <w:t>Supporting vulnerable children and thier families .</w:t>
              </w:r>
              <w:r>
                <w:rPr>
                  <w:noProof/>
                  <w:lang w:val="en-US"/>
                </w:rPr>
                <w:t xml:space="preserve"> Retrieved from Carmarthenshire county council : http://www.carmarthenshire.gov.wales/home/search-results?mental+health+support+for+children</w:t>
              </w:r>
            </w:p>
            <w:p w14:paraId="6D25D8FB" w14:textId="77777777" w:rsidR="007D09B1" w:rsidRDefault="007D09B1" w:rsidP="007D09B1">
              <w:pPr>
                <w:pStyle w:val="Bibliography"/>
                <w:ind w:left="720" w:hanging="720"/>
                <w:rPr>
                  <w:noProof/>
                  <w:lang w:val="en-US"/>
                </w:rPr>
              </w:pPr>
              <w:r>
                <w:rPr>
                  <w:noProof/>
                  <w:lang w:val="en-US"/>
                </w:rPr>
                <w:t xml:space="preserve">Cavaleri, M. A., Gopalan, G., McKay, M. M., Appel, A., Bannon, J., William, M., ... &amp; Salerno, A. . (2006). Impact of a learning collaborative to improve child mental health service use among low-income urban youth and families. </w:t>
              </w:r>
              <w:r>
                <w:rPr>
                  <w:i/>
                  <w:iCs/>
                  <w:noProof/>
                  <w:lang w:val="en-US"/>
                </w:rPr>
                <w:t xml:space="preserve">Best Practices in Mental Health </w:t>
              </w:r>
              <w:r>
                <w:rPr>
                  <w:noProof/>
                  <w:lang w:val="en-US"/>
                </w:rPr>
                <w:t>, 2(2), 67-80.</w:t>
              </w:r>
            </w:p>
            <w:p w14:paraId="600215C2" w14:textId="77777777" w:rsidR="007D09B1" w:rsidRDefault="007D09B1" w:rsidP="007D09B1">
              <w:pPr>
                <w:pStyle w:val="Bibliography"/>
                <w:ind w:left="720" w:hanging="720"/>
                <w:rPr>
                  <w:noProof/>
                  <w:lang w:val="en-US"/>
                </w:rPr>
              </w:pPr>
              <w:r>
                <w:rPr>
                  <w:noProof/>
                  <w:lang w:val="en-US"/>
                </w:rPr>
                <w:t xml:space="preserve">Chopra, A., &amp; Doiphode, V. (2002). Ayurvedic medicine: core concept, therapeutic principles, and current relevance. </w:t>
              </w:r>
              <w:r>
                <w:rPr>
                  <w:i/>
                  <w:iCs/>
                  <w:noProof/>
                  <w:lang w:val="en-US"/>
                </w:rPr>
                <w:t xml:space="preserve">Med. Clin. N. Am. </w:t>
              </w:r>
              <w:r>
                <w:rPr>
                  <w:noProof/>
                  <w:lang w:val="en-US"/>
                </w:rPr>
                <w:t>, 86, 75–89. doi: 10.1016/S0025-7125(03)00073-7.</w:t>
              </w:r>
            </w:p>
            <w:p w14:paraId="4B09A7FD" w14:textId="77777777" w:rsidR="007D09B1" w:rsidRDefault="007D09B1" w:rsidP="007D09B1">
              <w:pPr>
                <w:pStyle w:val="Bibliography"/>
                <w:ind w:left="720" w:hanging="720"/>
                <w:rPr>
                  <w:noProof/>
                  <w:lang w:val="en-US"/>
                </w:rPr>
              </w:pPr>
              <w:r>
                <w:rPr>
                  <w:noProof/>
                  <w:lang w:val="en-US"/>
                </w:rPr>
                <w:t xml:space="preserve">Chorpita, B. F., &amp; Daleiden, E. L. . (2014). Structuring the collaboration of science and service in pursuit of a shared vision. </w:t>
              </w:r>
              <w:r>
                <w:rPr>
                  <w:i/>
                  <w:iCs/>
                  <w:noProof/>
                  <w:lang w:val="en-US"/>
                </w:rPr>
                <w:t>Journal of Clinical child &amp; adolescent Psychology</w:t>
              </w:r>
              <w:r>
                <w:rPr>
                  <w:noProof/>
                  <w:lang w:val="en-US"/>
                </w:rPr>
                <w:t>, 43, 323–338.</w:t>
              </w:r>
            </w:p>
            <w:p w14:paraId="4C7E800F" w14:textId="77777777" w:rsidR="007D09B1" w:rsidRDefault="007D09B1" w:rsidP="007D09B1">
              <w:pPr>
                <w:pStyle w:val="Bibliography"/>
                <w:ind w:left="720" w:hanging="720"/>
                <w:rPr>
                  <w:noProof/>
                  <w:lang w:val="en-US"/>
                </w:rPr>
              </w:pPr>
              <w:r>
                <w:rPr>
                  <w:noProof/>
                  <w:lang w:val="en-US"/>
                </w:rPr>
                <w:t xml:space="preserve">Cimprich, B. . (1993). Development of an intervention to restore attention in cancer patients. </w:t>
              </w:r>
              <w:r>
                <w:rPr>
                  <w:i/>
                  <w:iCs/>
                  <w:noProof/>
                  <w:lang w:val="en-US"/>
                </w:rPr>
                <w:t>Cancer nursing</w:t>
              </w:r>
              <w:r>
                <w:rPr>
                  <w:noProof/>
                  <w:lang w:val="en-US"/>
                </w:rPr>
                <w:t>, 16(2), 83-92.</w:t>
              </w:r>
            </w:p>
            <w:p w14:paraId="2C038F8D" w14:textId="77777777" w:rsidR="007D09B1" w:rsidRDefault="007D09B1" w:rsidP="007D09B1">
              <w:pPr>
                <w:pStyle w:val="Bibliography"/>
                <w:ind w:left="720" w:hanging="720"/>
                <w:rPr>
                  <w:noProof/>
                  <w:lang w:val="en-US"/>
                </w:rPr>
              </w:pPr>
              <w:r>
                <w:rPr>
                  <w:noProof/>
                  <w:lang w:val="en-US"/>
                </w:rPr>
                <w:t xml:space="preserve">Costello, J., Copeland, W., &amp; Angold, A. . (2011). Trends in psychopathology across adolescent years: What changes when children become adolescents, and when adolescents become adults? . </w:t>
              </w:r>
              <w:r>
                <w:rPr>
                  <w:i/>
                  <w:iCs/>
                  <w:noProof/>
                  <w:lang w:val="en-US"/>
                </w:rPr>
                <w:t>Journal of Child Psychology and Psychiatry</w:t>
              </w:r>
              <w:r>
                <w:rPr>
                  <w:noProof/>
                  <w:lang w:val="en-US"/>
                </w:rPr>
                <w:t>, 52(10), 1015–1025.</w:t>
              </w:r>
            </w:p>
            <w:p w14:paraId="1FA6CE5F" w14:textId="77777777" w:rsidR="007D09B1" w:rsidRDefault="007D09B1" w:rsidP="007D09B1">
              <w:pPr>
                <w:pStyle w:val="Bibliography"/>
                <w:ind w:left="720" w:hanging="720"/>
                <w:rPr>
                  <w:noProof/>
                  <w:lang w:val="en-US"/>
                </w:rPr>
              </w:pPr>
              <w:r>
                <w:rPr>
                  <w:noProof/>
                  <w:lang w:val="en-US"/>
                </w:rPr>
                <w:lastRenderedPageBreak/>
                <w:t xml:space="preserve">Cummings, E. M., &amp; Cicchetti, D. (1990). Toward a transactional model of relations between attachment and depression. In D. C. In M. T. Greenberg, </w:t>
              </w:r>
              <w:r>
                <w:rPr>
                  <w:i/>
                  <w:iCs/>
                  <w:noProof/>
                  <w:lang w:val="en-US"/>
                </w:rPr>
                <w:t>Attachment in the preschool years</w:t>
              </w:r>
              <w:r>
                <w:rPr>
                  <w:noProof/>
                  <w:lang w:val="en-US"/>
                </w:rPr>
                <w:t xml:space="preserve"> (pp. 339-372 ). Chicago: University of Chicago Press.</w:t>
              </w:r>
            </w:p>
            <w:p w14:paraId="5D47C430" w14:textId="77777777" w:rsidR="007D09B1" w:rsidRDefault="007D09B1" w:rsidP="007D09B1">
              <w:pPr>
                <w:pStyle w:val="Bibliography"/>
                <w:ind w:left="720" w:hanging="720"/>
                <w:rPr>
                  <w:noProof/>
                  <w:lang w:val="en-US"/>
                </w:rPr>
              </w:pPr>
              <w:r>
                <w:rPr>
                  <w:noProof/>
                  <w:lang w:val="en-US"/>
                </w:rPr>
                <w:t xml:space="preserve">Dykas, M. J., &amp; Cassidy, J. . (2011). Attachment and the processing of social information across the life span: theory and evidence. </w:t>
              </w:r>
              <w:r>
                <w:rPr>
                  <w:i/>
                  <w:iCs/>
                  <w:noProof/>
                  <w:lang w:val="en-US"/>
                </w:rPr>
                <w:t>Psychological Bulletin</w:t>
              </w:r>
              <w:r>
                <w:rPr>
                  <w:noProof/>
                  <w:lang w:val="en-US"/>
                </w:rPr>
                <w:t>, 137(1), 19-46.</w:t>
              </w:r>
            </w:p>
            <w:p w14:paraId="253E4FB0" w14:textId="77777777" w:rsidR="007D09B1" w:rsidRDefault="007D09B1" w:rsidP="007D09B1">
              <w:pPr>
                <w:pStyle w:val="Bibliography"/>
                <w:ind w:left="720" w:hanging="720"/>
                <w:rPr>
                  <w:noProof/>
                  <w:lang w:val="en-US"/>
                </w:rPr>
              </w:pPr>
              <w:r>
                <w:rPr>
                  <w:noProof/>
                  <w:lang w:val="en-US"/>
                </w:rPr>
                <w:t xml:space="preserve">Huey, S. J., Jr., Tilley, J. L., Jones, E. O., &amp; Smith, C. A. (2014). The contribution of cultural competence to evidence-based care for ethnically diverse populations. </w:t>
              </w:r>
              <w:r>
                <w:rPr>
                  <w:i/>
                  <w:iCs/>
                  <w:noProof/>
                  <w:lang w:val="en-US"/>
                </w:rPr>
                <w:t>Annual Review of Clinical Psychology</w:t>
              </w:r>
              <w:r>
                <w:rPr>
                  <w:noProof/>
                  <w:lang w:val="en-US"/>
                </w:rPr>
                <w:t>, 10(1), 305–338.</w:t>
              </w:r>
            </w:p>
            <w:p w14:paraId="6283DC24" w14:textId="77777777" w:rsidR="007D09B1" w:rsidRDefault="007D09B1" w:rsidP="007D09B1">
              <w:pPr>
                <w:pStyle w:val="Bibliography"/>
                <w:ind w:left="720" w:hanging="720"/>
                <w:rPr>
                  <w:noProof/>
                  <w:lang w:val="en-US"/>
                </w:rPr>
              </w:pPr>
              <w:r>
                <w:rPr>
                  <w:noProof/>
                  <w:lang w:val="en-US"/>
                </w:rPr>
                <w:t xml:space="preserve">Kayne, S., &amp; Booker, T. . (2010). </w:t>
              </w:r>
              <w:r>
                <w:rPr>
                  <w:i/>
                  <w:iCs/>
                  <w:noProof/>
                  <w:lang w:val="en-US"/>
                </w:rPr>
                <w:t>“Traditional chinese medicine” in Traditional Medicine: A Global Perspective, ed. S. B. Kayne .</w:t>
              </w:r>
              <w:r>
                <w:rPr>
                  <w:noProof/>
                  <w:lang w:val="en-US"/>
                </w:rPr>
                <w:t xml:space="preserve"> London: Pharmaceutical Press.</w:t>
              </w:r>
            </w:p>
            <w:p w14:paraId="77A13CAC" w14:textId="77777777" w:rsidR="007D09B1" w:rsidRDefault="007D09B1" w:rsidP="007D09B1">
              <w:pPr>
                <w:pStyle w:val="Bibliography"/>
                <w:ind w:left="720" w:hanging="720"/>
                <w:rPr>
                  <w:noProof/>
                  <w:lang w:val="en-US"/>
                </w:rPr>
              </w:pPr>
              <w:r>
                <w:rPr>
                  <w:noProof/>
                  <w:lang w:val="en-US"/>
                </w:rPr>
                <w:t xml:space="preserve">Kazdin, A. E., &amp; Whitley, M. K. (2003 ). Treatment of parental stress to enhance therapeutic change among children referred for aggressive and antisocial behavior. </w:t>
              </w:r>
              <w:r>
                <w:rPr>
                  <w:i/>
                  <w:iCs/>
                  <w:noProof/>
                  <w:lang w:val="en-US"/>
                </w:rPr>
                <w:t>Journal of Consulting and Clinical Psychology</w:t>
              </w:r>
              <w:r>
                <w:rPr>
                  <w:noProof/>
                  <w:lang w:val="en-US"/>
                </w:rPr>
                <w:t>, 71(3), 504–515.</w:t>
              </w:r>
            </w:p>
            <w:p w14:paraId="7FA18C64" w14:textId="77777777" w:rsidR="007D09B1" w:rsidRDefault="007D09B1" w:rsidP="007D09B1">
              <w:pPr>
                <w:pStyle w:val="Bibliography"/>
                <w:ind w:left="720" w:hanging="720"/>
                <w:rPr>
                  <w:noProof/>
                  <w:lang w:val="en-US"/>
                </w:rPr>
              </w:pPr>
              <w:r>
                <w:rPr>
                  <w:noProof/>
                  <w:lang w:val="en-US"/>
                </w:rPr>
                <w:t xml:space="preserve">Lee, J. S., &amp; Koo, H. J. (2015). The relationship between adult attachment and depression in Korean mothers during the first 2 years postpartum: A moderated mediation model of self-esteem and maternal efficacy. </w:t>
              </w:r>
              <w:r>
                <w:rPr>
                  <w:i/>
                  <w:iCs/>
                  <w:noProof/>
                  <w:lang w:val="en-US"/>
                </w:rPr>
                <w:t>Personality and Individual Differences</w:t>
              </w:r>
              <w:r>
                <w:rPr>
                  <w:noProof/>
                  <w:lang w:val="en-US"/>
                </w:rPr>
                <w:t>, 79, 50-56.</w:t>
              </w:r>
            </w:p>
            <w:p w14:paraId="7393C68B" w14:textId="77777777" w:rsidR="007D09B1" w:rsidRDefault="007D09B1" w:rsidP="007D09B1">
              <w:pPr>
                <w:pStyle w:val="Bibliography"/>
                <w:ind w:left="720" w:hanging="720"/>
                <w:rPr>
                  <w:noProof/>
                  <w:lang w:val="en-US"/>
                </w:rPr>
              </w:pPr>
              <w:r>
                <w:rPr>
                  <w:noProof/>
                  <w:lang w:val="en-US"/>
                </w:rPr>
                <w:t xml:space="preserve">Little, H., &amp; Wyver, S. (2008). Outdoor play: Does avoiding the risks reduce the benefits? </w:t>
              </w:r>
              <w:r>
                <w:rPr>
                  <w:i/>
                  <w:iCs/>
                  <w:noProof/>
                  <w:lang w:val="en-US"/>
                </w:rPr>
                <w:t>Australasian Journal of Early Childhood</w:t>
              </w:r>
              <w:r>
                <w:rPr>
                  <w:noProof/>
                  <w:lang w:val="en-US"/>
                </w:rPr>
                <w:t>, 33(2), 33-40.</w:t>
              </w:r>
            </w:p>
            <w:p w14:paraId="0734CA32" w14:textId="77777777" w:rsidR="007D09B1" w:rsidRDefault="007D09B1" w:rsidP="007D09B1">
              <w:pPr>
                <w:pStyle w:val="Bibliography"/>
                <w:ind w:left="720" w:hanging="720"/>
                <w:rPr>
                  <w:noProof/>
                  <w:lang w:val="en-US"/>
                </w:rPr>
              </w:pPr>
              <w:r>
                <w:rPr>
                  <w:noProof/>
                  <w:lang w:val="en-US"/>
                </w:rPr>
                <w:t xml:space="preserve">Nix, R., Bierman, K., McMahon, R., &amp; The Conduct Problems Prevention Research Group. (2009). How attendance and quality of participation affect treatment response to parent management training. </w:t>
              </w:r>
              <w:r>
                <w:rPr>
                  <w:i/>
                  <w:iCs/>
                  <w:noProof/>
                  <w:lang w:val="en-US"/>
                </w:rPr>
                <w:t>Journal of Consulting and Clinical Psychology</w:t>
              </w:r>
              <w:r>
                <w:rPr>
                  <w:noProof/>
                  <w:lang w:val="en-US"/>
                </w:rPr>
                <w:t>, 77(3), 429–438.</w:t>
              </w:r>
            </w:p>
            <w:p w14:paraId="0F3D91D8" w14:textId="77777777" w:rsidR="007D09B1" w:rsidRDefault="007D09B1" w:rsidP="007D09B1">
              <w:pPr>
                <w:pStyle w:val="Bibliography"/>
                <w:ind w:left="720" w:hanging="720"/>
                <w:rPr>
                  <w:noProof/>
                  <w:lang w:val="en-US"/>
                </w:rPr>
              </w:pPr>
              <w:r>
                <w:rPr>
                  <w:noProof/>
                  <w:lang w:val="en-US"/>
                </w:rPr>
                <w:t xml:space="preserve">Nock, M. K., &amp; Ferriter, C. . (2005). Parent management of attendance and adherence in child and adolescent therapy: A conceptual and empirical review. </w:t>
              </w:r>
              <w:r>
                <w:rPr>
                  <w:i/>
                  <w:iCs/>
                  <w:noProof/>
                  <w:lang w:val="en-US"/>
                </w:rPr>
                <w:t>Clinical Child and Family Psychology Review</w:t>
              </w:r>
              <w:r>
                <w:rPr>
                  <w:noProof/>
                  <w:lang w:val="en-US"/>
                </w:rPr>
                <w:t>, 8(2), 149–166.</w:t>
              </w:r>
            </w:p>
            <w:p w14:paraId="4810CF5B" w14:textId="77777777" w:rsidR="007D09B1" w:rsidRDefault="007D09B1" w:rsidP="007D09B1">
              <w:pPr>
                <w:pStyle w:val="Bibliography"/>
                <w:ind w:left="720" w:hanging="720"/>
                <w:rPr>
                  <w:noProof/>
                  <w:lang w:val="en-US"/>
                </w:rPr>
              </w:pPr>
              <w:r>
                <w:rPr>
                  <w:noProof/>
                  <w:lang w:val="en-US"/>
                </w:rPr>
                <w:t xml:space="preserve">Nock, M., &amp; Kazdin, A. . (2005). Randomized controlled trial of a brief intervention for increasing participation in parent management training. </w:t>
              </w:r>
              <w:r>
                <w:rPr>
                  <w:i/>
                  <w:iCs/>
                  <w:noProof/>
                  <w:lang w:val="en-US"/>
                </w:rPr>
                <w:t>Journal of Consulting and Clinical Psychology</w:t>
              </w:r>
              <w:r>
                <w:rPr>
                  <w:noProof/>
                  <w:lang w:val="en-US"/>
                </w:rPr>
                <w:t>, 73(5), 872–879.</w:t>
              </w:r>
            </w:p>
            <w:p w14:paraId="47EF9F43" w14:textId="77777777" w:rsidR="007D09B1" w:rsidRDefault="007D09B1" w:rsidP="007D09B1">
              <w:pPr>
                <w:pStyle w:val="Bibliography"/>
                <w:ind w:left="720" w:hanging="720"/>
                <w:rPr>
                  <w:noProof/>
                  <w:lang w:val="en-US"/>
                </w:rPr>
              </w:pPr>
              <w:r>
                <w:rPr>
                  <w:noProof/>
                  <w:lang w:val="en-US"/>
                </w:rPr>
                <w:t xml:space="preserve">PracticeWise. (2017, Spring). </w:t>
              </w:r>
              <w:r>
                <w:rPr>
                  <w:i/>
                  <w:iCs/>
                  <w:noProof/>
                  <w:lang w:val="en-US"/>
                </w:rPr>
                <w:t>PracticeWise Evidence-Based Services (PWEBS) database .</w:t>
              </w:r>
              <w:r>
                <w:rPr>
                  <w:noProof/>
                  <w:lang w:val="en-US"/>
                </w:rPr>
                <w:t xml:space="preserve"> Satellite Beach, FLorida .</w:t>
              </w:r>
            </w:p>
            <w:p w14:paraId="4EBDB8F0" w14:textId="77777777" w:rsidR="007D09B1" w:rsidRDefault="007D09B1" w:rsidP="007D09B1">
              <w:pPr>
                <w:pStyle w:val="Bibliography"/>
                <w:ind w:left="720" w:hanging="720"/>
                <w:rPr>
                  <w:noProof/>
                  <w:lang w:val="en-US"/>
                </w:rPr>
              </w:pPr>
              <w:r>
                <w:rPr>
                  <w:noProof/>
                  <w:lang w:val="en-US"/>
                </w:rPr>
                <w:t xml:space="preserve">Prince, H., Allin, L., Sandseter, E. B. H., &amp; Ärlemalm-Hagsér, E. (2013). Outdoor play and learning in early childhood from different cultural perspectives. </w:t>
              </w:r>
              <w:r>
                <w:rPr>
                  <w:i/>
                  <w:iCs/>
                  <w:noProof/>
                  <w:lang w:val="en-US"/>
                </w:rPr>
                <w:t xml:space="preserve">Journal of Adventure, Education and Outdoor Learning </w:t>
              </w:r>
              <w:r>
                <w:rPr>
                  <w:noProof/>
                  <w:lang w:val="en-US"/>
                </w:rPr>
                <w:t>, 13, 183–188. doi: 10.1080/14729679.2013.813745.</w:t>
              </w:r>
            </w:p>
            <w:p w14:paraId="5F6CA2BB" w14:textId="77777777" w:rsidR="007D09B1" w:rsidRDefault="007D09B1" w:rsidP="007D09B1">
              <w:pPr>
                <w:pStyle w:val="Bibliography"/>
                <w:ind w:left="720" w:hanging="720"/>
                <w:rPr>
                  <w:noProof/>
                  <w:lang w:val="en-US"/>
                </w:rPr>
              </w:pPr>
              <w:r>
                <w:rPr>
                  <w:noProof/>
                  <w:lang w:val="en-US"/>
                </w:rPr>
                <w:t xml:space="preserve">Raanaas, R. K., Patil, G. G., &amp; Hartig, T. (2010). Effects of an indoor foliage plant intervention on patient well-being during a residential rehabilitation program. </w:t>
              </w:r>
              <w:r>
                <w:rPr>
                  <w:i/>
                  <w:iCs/>
                  <w:noProof/>
                  <w:lang w:val="en-US"/>
                </w:rPr>
                <w:t>HortScience</w:t>
              </w:r>
              <w:r>
                <w:rPr>
                  <w:noProof/>
                  <w:lang w:val="en-US"/>
                </w:rPr>
                <w:t>, 45(3), 387-392.</w:t>
              </w:r>
            </w:p>
            <w:p w14:paraId="65ABCE14" w14:textId="77777777" w:rsidR="007D09B1" w:rsidRDefault="007D09B1" w:rsidP="007D09B1">
              <w:pPr>
                <w:pStyle w:val="Bibliography"/>
                <w:ind w:left="720" w:hanging="720"/>
                <w:rPr>
                  <w:noProof/>
                  <w:lang w:val="en-US"/>
                </w:rPr>
              </w:pPr>
              <w:r>
                <w:rPr>
                  <w:noProof/>
                  <w:lang w:val="en-US"/>
                </w:rPr>
                <w:t xml:space="preserve">Roepke, A. M., &amp; Seligman, M. E. P. . (2015). Depression and prospection. </w:t>
              </w:r>
              <w:r>
                <w:rPr>
                  <w:i/>
                  <w:iCs/>
                  <w:noProof/>
                  <w:lang w:val="en-US"/>
                </w:rPr>
                <w:t>British Journal of Clinical Psychology</w:t>
              </w:r>
              <w:r>
                <w:rPr>
                  <w:noProof/>
                  <w:lang w:val="en-US"/>
                </w:rPr>
                <w:t>, Retreived from: doi: 10.1111/bjc.12087 .</w:t>
              </w:r>
            </w:p>
            <w:p w14:paraId="0B0DAF8F" w14:textId="77777777" w:rsidR="007D09B1" w:rsidRDefault="007D09B1" w:rsidP="007D09B1">
              <w:pPr>
                <w:pStyle w:val="Bibliography"/>
                <w:ind w:left="720" w:hanging="720"/>
                <w:rPr>
                  <w:noProof/>
                  <w:lang w:val="en-US"/>
                </w:rPr>
              </w:pPr>
              <w:r>
                <w:rPr>
                  <w:noProof/>
                  <w:lang w:val="en-US"/>
                </w:rPr>
                <w:t xml:space="preserve">Snell-Johns, J., Mendez, J. L., &amp; Smith, B. H. (2004). Evidence-based solutions for overcoming access barriers, decreasing attrition, and promoting change with underserved families. </w:t>
              </w:r>
              <w:r>
                <w:rPr>
                  <w:i/>
                  <w:iCs/>
                  <w:noProof/>
                  <w:lang w:val="en-US"/>
                </w:rPr>
                <w:t>Journal of Family Psychology</w:t>
              </w:r>
              <w:r>
                <w:rPr>
                  <w:noProof/>
                  <w:lang w:val="en-US"/>
                </w:rPr>
                <w:t>, 18(1), 19–35.</w:t>
              </w:r>
            </w:p>
            <w:p w14:paraId="2714AFB5" w14:textId="77777777" w:rsidR="007D09B1" w:rsidRDefault="007D09B1" w:rsidP="007D09B1">
              <w:pPr>
                <w:pStyle w:val="Bibliography"/>
                <w:ind w:left="720" w:hanging="720"/>
                <w:rPr>
                  <w:noProof/>
                  <w:lang w:val="en-US"/>
                </w:rPr>
              </w:pPr>
              <w:r>
                <w:rPr>
                  <w:noProof/>
                  <w:lang w:val="en-US"/>
                </w:rPr>
                <w:lastRenderedPageBreak/>
                <w:t xml:space="preserve">Spirito, A., Boergers, J., Donaldson, D., Bishop, D., &amp; Lewander, W. (2002). An intervention trial to improve adherence to community treatment by adolescents after a suicide attempt. </w:t>
              </w:r>
              <w:r>
                <w:rPr>
                  <w:i/>
                  <w:iCs/>
                  <w:noProof/>
                  <w:lang w:val="en-US"/>
                </w:rPr>
                <w:t>Journal of the Academy of Child &amp; Adolescent Psychiatry</w:t>
              </w:r>
              <w:r>
                <w:rPr>
                  <w:noProof/>
                  <w:lang w:val="en-US"/>
                </w:rPr>
                <w:t>, 41(4), 435–442.</w:t>
              </w:r>
            </w:p>
            <w:p w14:paraId="5FA5736A" w14:textId="77777777" w:rsidR="007D09B1" w:rsidRDefault="007D09B1" w:rsidP="007D09B1">
              <w:pPr>
                <w:pStyle w:val="Bibliography"/>
                <w:ind w:left="720" w:hanging="720"/>
                <w:rPr>
                  <w:noProof/>
                  <w:lang w:val="en-US"/>
                </w:rPr>
              </w:pPr>
              <w:r>
                <w:rPr>
                  <w:noProof/>
                  <w:lang w:val="en-US"/>
                </w:rPr>
                <w:t xml:space="preserve">Sroufe, L. A. . (2005). Attachment and development: A prospective longitudinal study from birth to adulthood. </w:t>
              </w:r>
              <w:r>
                <w:rPr>
                  <w:i/>
                  <w:iCs/>
                  <w:noProof/>
                  <w:lang w:val="en-US"/>
                </w:rPr>
                <w:t>Attachment and Human Development</w:t>
              </w:r>
              <w:r>
                <w:rPr>
                  <w:noProof/>
                  <w:lang w:val="en-US"/>
                </w:rPr>
                <w:t>, 7(4), 349-367.</w:t>
              </w:r>
            </w:p>
            <w:p w14:paraId="6949A058" w14:textId="77777777" w:rsidR="007D09B1" w:rsidRDefault="007D09B1" w:rsidP="007D09B1">
              <w:pPr>
                <w:pStyle w:val="Bibliography"/>
                <w:ind w:left="720" w:hanging="720"/>
                <w:rPr>
                  <w:noProof/>
                  <w:lang w:val="en-US"/>
                </w:rPr>
              </w:pPr>
              <w:r>
                <w:rPr>
                  <w:noProof/>
                  <w:lang w:val="en-US"/>
                </w:rPr>
                <w:t xml:space="preserve">Stattler, J. . (2002). </w:t>
              </w:r>
              <w:r>
                <w:rPr>
                  <w:i/>
                  <w:iCs/>
                  <w:noProof/>
                  <w:lang w:val="en-US"/>
                </w:rPr>
                <w:t>Assessment of children: Behavioral and clinical applications (4th ed.).</w:t>
              </w:r>
              <w:r>
                <w:rPr>
                  <w:noProof/>
                  <w:lang w:val="en-US"/>
                </w:rPr>
                <w:t xml:space="preserve"> San Diego, CA: Jerome M. Stattler.</w:t>
              </w:r>
            </w:p>
            <w:p w14:paraId="48992CF4" w14:textId="77777777" w:rsidR="007D09B1" w:rsidRDefault="007D09B1" w:rsidP="007D09B1">
              <w:pPr>
                <w:pStyle w:val="Bibliography"/>
                <w:ind w:left="720" w:hanging="720"/>
                <w:rPr>
                  <w:noProof/>
                  <w:lang w:val="en-US"/>
                </w:rPr>
              </w:pPr>
              <w:r>
                <w:rPr>
                  <w:noProof/>
                  <w:lang w:val="en-US"/>
                </w:rPr>
                <w:t xml:space="preserve">Summers, J. K., &amp; Vivian, D. N. (2018). Ecotherapy – A Forgotten Ecosystem Service: A Review. </w:t>
              </w:r>
              <w:r>
                <w:rPr>
                  <w:i/>
                  <w:iCs/>
                  <w:noProof/>
                  <w:lang w:val="en-US"/>
                </w:rPr>
                <w:t>Front Psychology</w:t>
              </w:r>
              <w:r>
                <w:rPr>
                  <w:noProof/>
                  <w:lang w:val="en-US"/>
                </w:rPr>
                <w:t>, 9, 1389. doi: 10.3389/fpsyg.2018.01389.</w:t>
              </w:r>
            </w:p>
            <w:p w14:paraId="375E7671" w14:textId="77777777" w:rsidR="007D09B1" w:rsidRDefault="007D09B1" w:rsidP="007D09B1">
              <w:pPr>
                <w:pStyle w:val="Bibliography"/>
                <w:ind w:left="720" w:hanging="720"/>
                <w:rPr>
                  <w:noProof/>
                  <w:lang w:val="en-US"/>
                </w:rPr>
              </w:pPr>
              <w:r>
                <w:rPr>
                  <w:noProof/>
                  <w:lang w:val="en-US"/>
                </w:rPr>
                <w:t xml:space="preserve">Ulrich, R. S., Simons, R. F., Losito, B. D., Fiorito, E., Miles, M. A., &amp; Zelson, M. . (1991). Stress recovery during exposure to natural and urban environments. </w:t>
              </w:r>
              <w:r>
                <w:rPr>
                  <w:i/>
                  <w:iCs/>
                  <w:noProof/>
                  <w:lang w:val="en-US"/>
                </w:rPr>
                <w:t>Journal of environmental psychology</w:t>
              </w:r>
              <w:r>
                <w:rPr>
                  <w:noProof/>
                  <w:lang w:val="en-US"/>
                </w:rPr>
                <w:t>, 11(3), 201-230.</w:t>
              </w:r>
            </w:p>
            <w:p w14:paraId="3DF292CF" w14:textId="77777777" w:rsidR="007D09B1" w:rsidRDefault="007D09B1" w:rsidP="007D09B1">
              <w:pPr>
                <w:pStyle w:val="Bibliography"/>
                <w:ind w:left="720" w:hanging="720"/>
                <w:rPr>
                  <w:noProof/>
                  <w:lang w:val="en-US"/>
                </w:rPr>
              </w:pPr>
              <w:r>
                <w:rPr>
                  <w:noProof/>
                  <w:lang w:val="en-US"/>
                </w:rPr>
                <w:t xml:space="preserve">Watt, B. D., Hoyland, M., Best, D., &amp; Dadds, M. R. (2007). Treatment participation among children with conduct problems and the role of telephone reminders. </w:t>
              </w:r>
              <w:r>
                <w:rPr>
                  <w:i/>
                  <w:iCs/>
                  <w:noProof/>
                  <w:lang w:val="en-US"/>
                </w:rPr>
                <w:t>Journal of Child and Family Studies</w:t>
              </w:r>
              <w:r>
                <w:rPr>
                  <w:noProof/>
                  <w:lang w:val="en-US"/>
                </w:rPr>
                <w:t>, 16(4), 522–530.</w:t>
              </w:r>
            </w:p>
            <w:p w14:paraId="1DF6ED29" w14:textId="77777777" w:rsidR="007D09B1" w:rsidRDefault="007D09B1" w:rsidP="007D09B1">
              <w:pPr>
                <w:pStyle w:val="Bibliography"/>
                <w:ind w:left="720" w:hanging="720"/>
                <w:rPr>
                  <w:noProof/>
                  <w:lang w:val="en-US"/>
                </w:rPr>
              </w:pPr>
              <w:r>
                <w:rPr>
                  <w:noProof/>
                  <w:lang w:val="en-US"/>
                </w:rPr>
                <w:t xml:space="preserve">Wilson, E.O. . (1984, ). </w:t>
              </w:r>
              <w:r>
                <w:rPr>
                  <w:i/>
                  <w:iCs/>
                  <w:noProof/>
                  <w:lang w:val="en-US"/>
                </w:rPr>
                <w:t>Biophilia .</w:t>
              </w:r>
              <w:r>
                <w:rPr>
                  <w:noProof/>
                  <w:lang w:val="en-US"/>
                </w:rPr>
                <w:t xml:space="preserve"> Massachusetts: Harvard University Press.</w:t>
              </w:r>
            </w:p>
            <w:p w14:paraId="24F50F32" w14:textId="77777777" w:rsidR="007D09B1" w:rsidRDefault="007D09B1" w:rsidP="007D09B1">
              <w:pPr>
                <w:pStyle w:val="Bibliography"/>
                <w:ind w:left="720" w:hanging="720"/>
                <w:rPr>
                  <w:noProof/>
                  <w:lang w:val="en-US"/>
                </w:rPr>
              </w:pPr>
              <w:r>
                <w:rPr>
                  <w:noProof/>
                  <w:lang w:val="en-US"/>
                </w:rPr>
                <w:t xml:space="preserve">World health organisation. (2013, April 27). </w:t>
              </w:r>
              <w:r>
                <w:rPr>
                  <w:i/>
                  <w:iCs/>
                  <w:noProof/>
                  <w:lang w:val="en-US"/>
                </w:rPr>
                <w:t>Comprehensive mental health action plan 2013-2020.</w:t>
              </w:r>
              <w:r>
                <w:rPr>
                  <w:noProof/>
                  <w:lang w:val="en-US"/>
                </w:rPr>
                <w:t xml:space="preserve"> Retrieved from Who: http://www.who.int/mental_health/maternal-child/child_adolescent/en/</w:t>
              </w:r>
            </w:p>
            <w:p w14:paraId="6854A7B6" w14:textId="77777777" w:rsidR="007D09B1" w:rsidRDefault="007D09B1" w:rsidP="007D09B1">
              <w:pPr>
                <w:pStyle w:val="Bibliography"/>
                <w:ind w:left="720" w:hanging="720"/>
                <w:rPr>
                  <w:noProof/>
                  <w:lang w:val="en-US"/>
                </w:rPr>
              </w:pPr>
              <w:r>
                <w:rPr>
                  <w:noProof/>
                  <w:lang w:val="en-US"/>
                </w:rPr>
                <w:t xml:space="preserve">Yasui, M., &amp; Henry, D. B. . (2014). Shared understanding as a gateway for treatment engagement: A preliminary study examining the effectiveness of the culturally enhanced video feedback engagement intervention. </w:t>
              </w:r>
              <w:r>
                <w:rPr>
                  <w:i/>
                  <w:iCs/>
                  <w:noProof/>
                  <w:lang w:val="en-US"/>
                </w:rPr>
                <w:t>Journal of Clinical Psychology</w:t>
              </w:r>
              <w:r>
                <w:rPr>
                  <w:noProof/>
                  <w:lang w:val="en-US"/>
                </w:rPr>
                <w:t>, 70(7), 658–672.</w:t>
              </w:r>
            </w:p>
            <w:p w14:paraId="12B2D3F3" w14:textId="77777777" w:rsidR="007D09B1" w:rsidRDefault="007D09B1" w:rsidP="007D09B1">
              <w:pPr>
                <w:pStyle w:val="Bibliography"/>
                <w:ind w:left="720" w:hanging="720"/>
                <w:rPr>
                  <w:noProof/>
                  <w:lang w:val="en-US"/>
                </w:rPr>
              </w:pPr>
              <w:r>
                <w:rPr>
                  <w:noProof/>
                  <w:lang w:val="en-US"/>
                </w:rPr>
                <w:t xml:space="preserve">Young minds . (2020, April 27th). </w:t>
              </w:r>
              <w:r>
                <w:rPr>
                  <w:i/>
                  <w:iCs/>
                  <w:noProof/>
                  <w:lang w:val="en-US"/>
                </w:rPr>
                <w:t>Counselling services for children and young people .</w:t>
              </w:r>
              <w:r>
                <w:rPr>
                  <w:noProof/>
                  <w:lang w:val="en-US"/>
                </w:rPr>
                <w:t xml:space="preserve"> Retrieved from Young minds: https://youngminds.org.uk/find-help/for-parents/parents-guide-to-support-a-z/parents-guide-to-support-counselling-services/</w:t>
              </w:r>
            </w:p>
            <w:p w14:paraId="2BDDFA5A" w14:textId="31EF32CB" w:rsidR="007D09B1" w:rsidRDefault="007D09B1" w:rsidP="007D09B1">
              <w:r>
                <w:rPr>
                  <w:b/>
                  <w:bCs/>
                  <w:noProof/>
                </w:rPr>
                <w:fldChar w:fldCharType="end"/>
              </w:r>
            </w:p>
          </w:sdtContent>
        </w:sdt>
      </w:sdtContent>
    </w:sdt>
    <w:p w14:paraId="12E1A25C" w14:textId="77777777" w:rsidR="007D09B1" w:rsidRPr="00AA1A5B" w:rsidRDefault="007D09B1" w:rsidP="007D09B1">
      <w:pPr>
        <w:spacing w:line="480" w:lineRule="auto"/>
        <w:rPr>
          <w:rFonts w:ascii="Arial" w:hAnsi="Arial" w:cs="Arial"/>
          <w:sz w:val="24"/>
          <w:szCs w:val="24"/>
        </w:rPr>
      </w:pPr>
    </w:p>
    <w:sectPr w:rsidR="007D09B1" w:rsidRPr="00AA1A5B" w:rsidSect="00B46113">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F95EA" w14:textId="77777777" w:rsidR="002153C1" w:rsidRDefault="002153C1" w:rsidP="003F2648">
      <w:pPr>
        <w:spacing w:after="0" w:line="240" w:lineRule="auto"/>
      </w:pPr>
      <w:r>
        <w:separator/>
      </w:r>
    </w:p>
  </w:endnote>
  <w:endnote w:type="continuationSeparator" w:id="0">
    <w:p w14:paraId="0678B707" w14:textId="77777777" w:rsidR="002153C1" w:rsidRDefault="002153C1" w:rsidP="003F2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5FB6B" w14:textId="77777777" w:rsidR="002153C1" w:rsidRDefault="002153C1" w:rsidP="003F2648">
      <w:pPr>
        <w:spacing w:after="0" w:line="240" w:lineRule="auto"/>
      </w:pPr>
      <w:r>
        <w:separator/>
      </w:r>
    </w:p>
  </w:footnote>
  <w:footnote w:type="continuationSeparator" w:id="0">
    <w:p w14:paraId="79987F5D" w14:textId="77777777" w:rsidR="002153C1" w:rsidRDefault="002153C1" w:rsidP="003F2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A6D19" w14:textId="278542F0" w:rsidR="002153C1" w:rsidRPr="0094213F" w:rsidRDefault="002153C1" w:rsidP="00B46113">
    <w:pPr>
      <w:rPr>
        <w:rFonts w:ascii="Arial" w:hAnsi="Arial" w:cs="Arial"/>
        <w:sz w:val="24"/>
        <w:szCs w:val="24"/>
      </w:rPr>
    </w:pPr>
    <w:r w:rsidRPr="0094213F">
      <w:rPr>
        <w:rFonts w:ascii="Arial" w:hAnsi="Arial" w:cs="Arial"/>
        <w:sz w:val="24"/>
        <w:szCs w:val="24"/>
      </w:rPr>
      <w:t>Critically evaluate central arguments in children and young people’s mental health within the discourse of care and well-being.</w:t>
    </w:r>
    <w:r w:rsidRPr="0094213F">
      <w:rPr>
        <w:rFonts w:ascii="Arial" w:hAnsi="Arial" w:cs="Arial"/>
        <w:sz w:val="24"/>
        <w:szCs w:val="24"/>
      </w:rPr>
      <w:tab/>
    </w:r>
    <w:r w:rsidRPr="0094213F">
      <w:rPr>
        <w:rFonts w:ascii="Arial" w:hAnsi="Arial" w:cs="Arial"/>
        <w:sz w:val="24"/>
        <w:szCs w:val="24"/>
      </w:rPr>
      <w:tab/>
    </w:r>
    <w:r w:rsidRPr="0094213F">
      <w:rPr>
        <w:rFonts w:ascii="Arial" w:hAnsi="Arial" w:cs="Arial"/>
        <w:sz w:val="24"/>
        <w:szCs w:val="24"/>
      </w:rPr>
      <w:tab/>
    </w:r>
    <w:r w:rsidRPr="0094213F">
      <w:rPr>
        <w:rFonts w:ascii="Arial" w:hAnsi="Arial" w:cs="Arial"/>
        <w:sz w:val="24"/>
        <w:szCs w:val="24"/>
      </w:rPr>
      <w:tab/>
    </w:r>
    <w:r w:rsidRPr="0094213F">
      <w:rPr>
        <w:rFonts w:ascii="Arial" w:hAnsi="Arial" w:cs="Arial"/>
        <w:sz w:val="24"/>
        <w:szCs w:val="24"/>
      </w:rPr>
      <w:tab/>
    </w:r>
    <w:r w:rsidRPr="0094213F">
      <w:rPr>
        <w:rFonts w:ascii="Arial" w:hAnsi="Arial" w:cs="Arial"/>
        <w:sz w:val="24"/>
        <w:szCs w:val="24"/>
      </w:rPr>
      <w:tab/>
    </w:r>
    <w:r w:rsidRPr="0094213F">
      <w:rPr>
        <w:rFonts w:ascii="Arial" w:hAnsi="Arial" w:cs="Arial"/>
        <w:sz w:val="24"/>
        <w:szCs w:val="24"/>
      </w:rPr>
      <w:fldChar w:fldCharType="begin"/>
    </w:r>
    <w:r w:rsidRPr="0094213F">
      <w:rPr>
        <w:rFonts w:ascii="Arial" w:hAnsi="Arial" w:cs="Arial"/>
        <w:sz w:val="24"/>
        <w:szCs w:val="24"/>
      </w:rPr>
      <w:instrText xml:space="preserve"> PAGE   \* MERGEFORMAT </w:instrText>
    </w:r>
    <w:r w:rsidRPr="0094213F">
      <w:rPr>
        <w:rFonts w:ascii="Arial" w:hAnsi="Arial" w:cs="Arial"/>
        <w:sz w:val="24"/>
        <w:szCs w:val="24"/>
      </w:rPr>
      <w:fldChar w:fldCharType="separate"/>
    </w:r>
    <w:r w:rsidRPr="0094213F">
      <w:rPr>
        <w:rFonts w:ascii="Arial" w:hAnsi="Arial" w:cs="Arial"/>
        <w:noProof/>
        <w:sz w:val="24"/>
        <w:szCs w:val="24"/>
      </w:rPr>
      <w:t>1</w:t>
    </w:r>
    <w:r w:rsidRPr="0094213F">
      <w:rPr>
        <w:rFonts w:ascii="Arial" w:hAnsi="Arial" w:cs="Arial"/>
        <w:noProof/>
        <w:sz w:val="24"/>
        <w:szCs w:val="24"/>
      </w:rPr>
      <w:fldChar w:fldCharType="end"/>
    </w:r>
  </w:p>
  <w:p w14:paraId="2F4DFFE7" w14:textId="77777777" w:rsidR="002153C1" w:rsidRPr="0094213F" w:rsidRDefault="002153C1">
    <w:pPr>
      <w:pStyle w:val="Header"/>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97"/>
    <w:rsid w:val="000110D9"/>
    <w:rsid w:val="000221C3"/>
    <w:rsid w:val="00023EEA"/>
    <w:rsid w:val="000260BC"/>
    <w:rsid w:val="00026563"/>
    <w:rsid w:val="00027905"/>
    <w:rsid w:val="00044924"/>
    <w:rsid w:val="000543C3"/>
    <w:rsid w:val="00072CE5"/>
    <w:rsid w:val="00077D3F"/>
    <w:rsid w:val="00083514"/>
    <w:rsid w:val="00084435"/>
    <w:rsid w:val="000901DB"/>
    <w:rsid w:val="000978E9"/>
    <w:rsid w:val="000B72DD"/>
    <w:rsid w:val="000C04D1"/>
    <w:rsid w:val="001037BA"/>
    <w:rsid w:val="00112F8F"/>
    <w:rsid w:val="00123430"/>
    <w:rsid w:val="001326E3"/>
    <w:rsid w:val="00140C85"/>
    <w:rsid w:val="00145542"/>
    <w:rsid w:val="00147078"/>
    <w:rsid w:val="0015537A"/>
    <w:rsid w:val="00161B45"/>
    <w:rsid w:val="00197865"/>
    <w:rsid w:val="001A102F"/>
    <w:rsid w:val="001D4B69"/>
    <w:rsid w:val="001E5383"/>
    <w:rsid w:val="00203F34"/>
    <w:rsid w:val="002153C1"/>
    <w:rsid w:val="00221290"/>
    <w:rsid w:val="00225FE3"/>
    <w:rsid w:val="00241A40"/>
    <w:rsid w:val="0026680D"/>
    <w:rsid w:val="00270E11"/>
    <w:rsid w:val="00272A66"/>
    <w:rsid w:val="002817B1"/>
    <w:rsid w:val="00294CA4"/>
    <w:rsid w:val="002A24D8"/>
    <w:rsid w:val="002A6521"/>
    <w:rsid w:val="002B23BC"/>
    <w:rsid w:val="002B6844"/>
    <w:rsid w:val="002E0975"/>
    <w:rsid w:val="00306289"/>
    <w:rsid w:val="003108B7"/>
    <w:rsid w:val="003342D3"/>
    <w:rsid w:val="003366DD"/>
    <w:rsid w:val="0036740D"/>
    <w:rsid w:val="003B5103"/>
    <w:rsid w:val="003C3160"/>
    <w:rsid w:val="003C3681"/>
    <w:rsid w:val="003E6726"/>
    <w:rsid w:val="003F2648"/>
    <w:rsid w:val="00424AF2"/>
    <w:rsid w:val="00431B97"/>
    <w:rsid w:val="0043637E"/>
    <w:rsid w:val="00452B79"/>
    <w:rsid w:val="0046704F"/>
    <w:rsid w:val="00467050"/>
    <w:rsid w:val="004A1F11"/>
    <w:rsid w:val="004B6937"/>
    <w:rsid w:val="004C4D23"/>
    <w:rsid w:val="004D0952"/>
    <w:rsid w:val="004E2A00"/>
    <w:rsid w:val="004E3111"/>
    <w:rsid w:val="0050418C"/>
    <w:rsid w:val="00511FEC"/>
    <w:rsid w:val="00520194"/>
    <w:rsid w:val="00557391"/>
    <w:rsid w:val="00562DD7"/>
    <w:rsid w:val="00567156"/>
    <w:rsid w:val="005676C5"/>
    <w:rsid w:val="00582FDE"/>
    <w:rsid w:val="00592F95"/>
    <w:rsid w:val="005A4B51"/>
    <w:rsid w:val="005A5D39"/>
    <w:rsid w:val="005B1029"/>
    <w:rsid w:val="005B203E"/>
    <w:rsid w:val="005B564B"/>
    <w:rsid w:val="005C4083"/>
    <w:rsid w:val="005E2D45"/>
    <w:rsid w:val="005E5BD4"/>
    <w:rsid w:val="00613C0D"/>
    <w:rsid w:val="0061633E"/>
    <w:rsid w:val="006333B8"/>
    <w:rsid w:val="00635CE9"/>
    <w:rsid w:val="00636A12"/>
    <w:rsid w:val="006445EA"/>
    <w:rsid w:val="00667B0E"/>
    <w:rsid w:val="00682B6A"/>
    <w:rsid w:val="00685AFA"/>
    <w:rsid w:val="006A67D0"/>
    <w:rsid w:val="006C0601"/>
    <w:rsid w:val="006C4053"/>
    <w:rsid w:val="00723706"/>
    <w:rsid w:val="007262D2"/>
    <w:rsid w:val="007439A7"/>
    <w:rsid w:val="007458FA"/>
    <w:rsid w:val="00757FFB"/>
    <w:rsid w:val="007658F2"/>
    <w:rsid w:val="00775F13"/>
    <w:rsid w:val="00776473"/>
    <w:rsid w:val="0079390F"/>
    <w:rsid w:val="00797881"/>
    <w:rsid w:val="007A5432"/>
    <w:rsid w:val="007C585D"/>
    <w:rsid w:val="007D09B1"/>
    <w:rsid w:val="00802421"/>
    <w:rsid w:val="00813E39"/>
    <w:rsid w:val="008357DE"/>
    <w:rsid w:val="00862D61"/>
    <w:rsid w:val="00870096"/>
    <w:rsid w:val="008826A8"/>
    <w:rsid w:val="00882BD8"/>
    <w:rsid w:val="008950BF"/>
    <w:rsid w:val="008B1900"/>
    <w:rsid w:val="008D11C1"/>
    <w:rsid w:val="008D744A"/>
    <w:rsid w:val="008F65B9"/>
    <w:rsid w:val="00912787"/>
    <w:rsid w:val="0091567D"/>
    <w:rsid w:val="00915F28"/>
    <w:rsid w:val="009339BF"/>
    <w:rsid w:val="0094213F"/>
    <w:rsid w:val="00956E24"/>
    <w:rsid w:val="00984F9A"/>
    <w:rsid w:val="00997695"/>
    <w:rsid w:val="009C138A"/>
    <w:rsid w:val="009E2AA0"/>
    <w:rsid w:val="009E7C9B"/>
    <w:rsid w:val="009F0569"/>
    <w:rsid w:val="00A0546B"/>
    <w:rsid w:val="00A14BFE"/>
    <w:rsid w:val="00A3027F"/>
    <w:rsid w:val="00A54086"/>
    <w:rsid w:val="00A77FEB"/>
    <w:rsid w:val="00A8047D"/>
    <w:rsid w:val="00A941F6"/>
    <w:rsid w:val="00AA1A5B"/>
    <w:rsid w:val="00AA4F05"/>
    <w:rsid w:val="00AC1EA2"/>
    <w:rsid w:val="00AC7250"/>
    <w:rsid w:val="00AD333D"/>
    <w:rsid w:val="00AF2B00"/>
    <w:rsid w:val="00B07FDE"/>
    <w:rsid w:val="00B10E0F"/>
    <w:rsid w:val="00B13131"/>
    <w:rsid w:val="00B14F12"/>
    <w:rsid w:val="00B251B5"/>
    <w:rsid w:val="00B30516"/>
    <w:rsid w:val="00B35D29"/>
    <w:rsid w:val="00B42A74"/>
    <w:rsid w:val="00B4564C"/>
    <w:rsid w:val="00B458B8"/>
    <w:rsid w:val="00B46113"/>
    <w:rsid w:val="00B514B0"/>
    <w:rsid w:val="00B818D6"/>
    <w:rsid w:val="00B85F49"/>
    <w:rsid w:val="00B867A0"/>
    <w:rsid w:val="00B964B4"/>
    <w:rsid w:val="00B96BE5"/>
    <w:rsid w:val="00BA661E"/>
    <w:rsid w:val="00BB16D9"/>
    <w:rsid w:val="00BC513C"/>
    <w:rsid w:val="00BC6341"/>
    <w:rsid w:val="00BC756C"/>
    <w:rsid w:val="00BD0975"/>
    <w:rsid w:val="00BD0FFB"/>
    <w:rsid w:val="00BD5E33"/>
    <w:rsid w:val="00BE2623"/>
    <w:rsid w:val="00C03E35"/>
    <w:rsid w:val="00C132B5"/>
    <w:rsid w:val="00C173B2"/>
    <w:rsid w:val="00C30E23"/>
    <w:rsid w:val="00C3349F"/>
    <w:rsid w:val="00C92F3C"/>
    <w:rsid w:val="00CA00D6"/>
    <w:rsid w:val="00CA59C4"/>
    <w:rsid w:val="00CA5F9F"/>
    <w:rsid w:val="00CD460F"/>
    <w:rsid w:val="00D01A44"/>
    <w:rsid w:val="00D01B06"/>
    <w:rsid w:val="00D02F30"/>
    <w:rsid w:val="00D03A9C"/>
    <w:rsid w:val="00D040A5"/>
    <w:rsid w:val="00D07114"/>
    <w:rsid w:val="00D13C70"/>
    <w:rsid w:val="00D2309D"/>
    <w:rsid w:val="00D30D66"/>
    <w:rsid w:val="00D621CF"/>
    <w:rsid w:val="00D64C96"/>
    <w:rsid w:val="00D66A37"/>
    <w:rsid w:val="00DA24CE"/>
    <w:rsid w:val="00DB054A"/>
    <w:rsid w:val="00DD05BC"/>
    <w:rsid w:val="00DD1896"/>
    <w:rsid w:val="00DE4A6F"/>
    <w:rsid w:val="00DF2E10"/>
    <w:rsid w:val="00DF45D8"/>
    <w:rsid w:val="00E3374D"/>
    <w:rsid w:val="00E35F51"/>
    <w:rsid w:val="00E4322F"/>
    <w:rsid w:val="00E466CC"/>
    <w:rsid w:val="00E51522"/>
    <w:rsid w:val="00E551D1"/>
    <w:rsid w:val="00E645C3"/>
    <w:rsid w:val="00E81BCC"/>
    <w:rsid w:val="00E8262F"/>
    <w:rsid w:val="00E92763"/>
    <w:rsid w:val="00EA1BBD"/>
    <w:rsid w:val="00EB23D5"/>
    <w:rsid w:val="00EC6009"/>
    <w:rsid w:val="00ED00CF"/>
    <w:rsid w:val="00ED294C"/>
    <w:rsid w:val="00ED3B8A"/>
    <w:rsid w:val="00EE236F"/>
    <w:rsid w:val="00EF17A6"/>
    <w:rsid w:val="00EF79B2"/>
    <w:rsid w:val="00F272E8"/>
    <w:rsid w:val="00F61058"/>
    <w:rsid w:val="00F66656"/>
    <w:rsid w:val="00F87CF3"/>
    <w:rsid w:val="00F9647C"/>
    <w:rsid w:val="00FA1E89"/>
    <w:rsid w:val="00FB268F"/>
    <w:rsid w:val="00FC27DD"/>
    <w:rsid w:val="00FC7072"/>
    <w:rsid w:val="00FD6460"/>
    <w:rsid w:val="00FE2595"/>
    <w:rsid w:val="00FF4697"/>
    <w:rsid w:val="00FF6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57C51"/>
  <w15:chartTrackingRefBased/>
  <w15:docId w15:val="{987B9B2B-0027-4FE0-B233-A04754DF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25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51D1"/>
    <w:rPr>
      <w:color w:val="0563C1" w:themeColor="hyperlink"/>
      <w:u w:val="single"/>
    </w:rPr>
  </w:style>
  <w:style w:type="character" w:styleId="UnresolvedMention">
    <w:name w:val="Unresolved Mention"/>
    <w:basedOn w:val="DefaultParagraphFont"/>
    <w:uiPriority w:val="99"/>
    <w:semiHidden/>
    <w:unhideWhenUsed/>
    <w:rsid w:val="00E551D1"/>
    <w:rPr>
      <w:color w:val="605E5C"/>
      <w:shd w:val="clear" w:color="auto" w:fill="E1DFDD"/>
    </w:rPr>
  </w:style>
  <w:style w:type="paragraph" w:styleId="Header">
    <w:name w:val="header"/>
    <w:basedOn w:val="Normal"/>
    <w:link w:val="HeaderChar"/>
    <w:uiPriority w:val="99"/>
    <w:unhideWhenUsed/>
    <w:rsid w:val="003F2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648"/>
  </w:style>
  <w:style w:type="paragraph" w:styleId="Footer">
    <w:name w:val="footer"/>
    <w:basedOn w:val="Normal"/>
    <w:link w:val="FooterChar"/>
    <w:uiPriority w:val="99"/>
    <w:unhideWhenUsed/>
    <w:rsid w:val="003F2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648"/>
  </w:style>
  <w:style w:type="character" w:customStyle="1" w:styleId="Heading1Char">
    <w:name w:val="Heading 1 Char"/>
    <w:basedOn w:val="DefaultParagraphFont"/>
    <w:link w:val="Heading1"/>
    <w:uiPriority w:val="9"/>
    <w:rsid w:val="00AC725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C7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819287">
      <w:bodyDiv w:val="1"/>
      <w:marLeft w:val="0"/>
      <w:marRight w:val="0"/>
      <w:marTop w:val="0"/>
      <w:marBottom w:val="0"/>
      <w:divBdr>
        <w:top w:val="none" w:sz="0" w:space="0" w:color="auto"/>
        <w:left w:val="none" w:sz="0" w:space="0" w:color="auto"/>
        <w:bottom w:val="none" w:sz="0" w:space="0" w:color="auto"/>
        <w:right w:val="none" w:sz="0" w:space="0" w:color="auto"/>
      </w:divBdr>
    </w:div>
    <w:div w:id="499277736">
      <w:bodyDiv w:val="1"/>
      <w:marLeft w:val="0"/>
      <w:marRight w:val="0"/>
      <w:marTop w:val="0"/>
      <w:marBottom w:val="0"/>
      <w:divBdr>
        <w:top w:val="none" w:sz="0" w:space="0" w:color="auto"/>
        <w:left w:val="none" w:sz="0" w:space="0" w:color="auto"/>
        <w:bottom w:val="none" w:sz="0" w:space="0" w:color="auto"/>
        <w:right w:val="none" w:sz="0" w:space="0" w:color="auto"/>
      </w:divBdr>
    </w:div>
    <w:div w:id="725954981">
      <w:bodyDiv w:val="1"/>
      <w:marLeft w:val="0"/>
      <w:marRight w:val="0"/>
      <w:marTop w:val="0"/>
      <w:marBottom w:val="0"/>
      <w:divBdr>
        <w:top w:val="none" w:sz="0" w:space="0" w:color="auto"/>
        <w:left w:val="none" w:sz="0" w:space="0" w:color="auto"/>
        <w:bottom w:val="none" w:sz="0" w:space="0" w:color="auto"/>
        <w:right w:val="none" w:sz="0" w:space="0" w:color="auto"/>
      </w:divBdr>
    </w:div>
    <w:div w:id="1068960004">
      <w:bodyDiv w:val="1"/>
      <w:marLeft w:val="0"/>
      <w:marRight w:val="0"/>
      <w:marTop w:val="0"/>
      <w:marBottom w:val="0"/>
      <w:divBdr>
        <w:top w:val="none" w:sz="0" w:space="0" w:color="auto"/>
        <w:left w:val="none" w:sz="0" w:space="0" w:color="auto"/>
        <w:bottom w:val="none" w:sz="0" w:space="0" w:color="auto"/>
        <w:right w:val="none" w:sz="0" w:space="0" w:color="auto"/>
      </w:divBdr>
    </w:div>
    <w:div w:id="1493181653">
      <w:bodyDiv w:val="1"/>
      <w:marLeft w:val="0"/>
      <w:marRight w:val="0"/>
      <w:marTop w:val="0"/>
      <w:marBottom w:val="0"/>
      <w:divBdr>
        <w:top w:val="none" w:sz="0" w:space="0" w:color="auto"/>
        <w:left w:val="none" w:sz="0" w:space="0" w:color="auto"/>
        <w:bottom w:val="none" w:sz="0" w:space="0" w:color="auto"/>
        <w:right w:val="none" w:sz="0" w:space="0" w:color="auto"/>
      </w:divBdr>
    </w:div>
    <w:div w:id="1561791948">
      <w:bodyDiv w:val="1"/>
      <w:marLeft w:val="0"/>
      <w:marRight w:val="0"/>
      <w:marTop w:val="0"/>
      <w:marBottom w:val="0"/>
      <w:divBdr>
        <w:top w:val="none" w:sz="0" w:space="0" w:color="auto"/>
        <w:left w:val="none" w:sz="0" w:space="0" w:color="auto"/>
        <w:bottom w:val="none" w:sz="0" w:space="0" w:color="auto"/>
        <w:right w:val="none" w:sz="0" w:space="0" w:color="auto"/>
      </w:divBdr>
    </w:div>
    <w:div w:id="1603226772">
      <w:bodyDiv w:val="1"/>
      <w:marLeft w:val="0"/>
      <w:marRight w:val="0"/>
      <w:marTop w:val="0"/>
      <w:marBottom w:val="0"/>
      <w:divBdr>
        <w:top w:val="none" w:sz="0" w:space="0" w:color="auto"/>
        <w:left w:val="none" w:sz="0" w:space="0" w:color="auto"/>
        <w:bottom w:val="none" w:sz="0" w:space="0" w:color="auto"/>
        <w:right w:val="none" w:sz="0" w:space="0" w:color="auto"/>
      </w:divBdr>
    </w:div>
    <w:div w:id="1810825795">
      <w:bodyDiv w:val="1"/>
      <w:marLeft w:val="0"/>
      <w:marRight w:val="0"/>
      <w:marTop w:val="0"/>
      <w:marBottom w:val="0"/>
      <w:divBdr>
        <w:top w:val="none" w:sz="0" w:space="0" w:color="auto"/>
        <w:left w:val="none" w:sz="0" w:space="0" w:color="auto"/>
        <w:bottom w:val="none" w:sz="0" w:space="0" w:color="auto"/>
        <w:right w:val="none" w:sz="0" w:space="0" w:color="auto"/>
      </w:divBdr>
    </w:div>
    <w:div w:id="211138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v,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Bre12</b:Tag>
    <b:SourceType>JournalArticle</b:SourceType>
    <b:Guid>{1435A2BB-7B17-4FEF-9DBF-D70E763429EE}</b:Guid>
    <b:Author>
      <b:Author>
        <b:Corporate>Breland-Noble, A. </b:Corporate>
      </b:Author>
    </b:Author>
    <b:Title>Community and treatment engagement for depressed African American youth: The AAKOMA FLOA pilot</b:Title>
    <b:JournalName>Journal of Clinical Psychology in Medical Settings</b:JournalName>
    <b:Year>2012</b:Year>
    <b:Pages>19(1), 41–48. doi:10.1007/s10880-011-9281-0</b:Pages>
    <b:RefOrder>3</b:RefOrder>
  </b:Source>
  <b:Source>
    <b:Tag>Cho14</b:Tag>
    <b:SourceType>JournalArticle</b:SourceType>
    <b:Guid>{1AF60B07-7D2C-478C-87C4-9E8C2606D13D}</b:Guid>
    <b:Author>
      <b:Author>
        <b:Corporate>Chorpita, B. F., &amp; Daleiden, E. L.  </b:Corporate>
      </b:Author>
    </b:Author>
    <b:Title>Structuring the collaboration of science and service in pursuit of a shared vision</b:Title>
    <b:JournalName>Journal of Clinical child &amp; adolescent Psychology</b:JournalName>
    <b:Year>2014</b:Year>
    <b:Pages>43, 323–338</b:Pages>
    <b:RefOrder>4</b:RefOrder>
  </b:Source>
  <b:Source>
    <b:Tag>Bec15</b:Tag>
    <b:SourceType>JournalArticle</b:SourceType>
    <b:Guid>{203EED1D-14C9-46FF-9A06-9102DD9F4874}</b:Guid>
    <b:Author>
      <b:Author>
        <b:Corporate>Becker, K. D., Buckingham, S. L., &amp; Brandt, N. E. </b:Corporate>
      </b:Author>
    </b:Author>
    <b:Title>Engaging youth and families in school mental health services</b:Title>
    <b:JournalName>Child and Adolescent Psychiatric Clinics of North America</b:JournalName>
    <b:Year>2015</b:Year>
    <b:Pages>24(2), 385–398</b:Pages>
    <b:RefOrder>5</b:RefOrder>
  </b:Source>
  <b:Source>
    <b:Tag>Cos11</b:Tag>
    <b:SourceType>JournalArticle</b:SourceType>
    <b:Guid>{AF8EE58D-7732-4555-9912-A2B3DD756FCA}</b:Guid>
    <b:Author>
      <b:Author>
        <b:Corporate>Costello, J., Copeland, W., &amp; Angold, A. </b:Corporate>
      </b:Author>
    </b:Author>
    <b:Title> Trends in psychopathology across adolescent years: What changes when children become adolescents, and when adolescents become adults? </b:Title>
    <b:JournalName>Journal of Child Psychology and Psychiatry</b:JournalName>
    <b:Year>2011</b:Year>
    <b:Pages>52(10), 1015–1025</b:Pages>
    <b:RefOrder>6</b:RefOrder>
  </b:Source>
  <b:Source>
    <b:Tag>Hue14</b:Tag>
    <b:SourceType>JournalArticle</b:SourceType>
    <b:Guid>{3A7BA160-6C2E-4843-AE0F-B7BE422B30ED}</b:Guid>
    <b:Author>
      <b:Author>
        <b:Corporate>Huey, S. J., Jr., Tilley, J. L., Jones, E. O., &amp; Smith, C. A.</b:Corporate>
      </b:Author>
    </b:Author>
    <b:Title>The contribution of cultural competence to evidence-based care for ethnically diverse populations</b:Title>
    <b:JournalName>Annual Review of Clinical Psychology</b:JournalName>
    <b:Year>2014</b:Year>
    <b:Pages>10(1), 305–338</b:Pages>
    <b:RefOrder>7</b:RefOrder>
  </b:Source>
  <b:Source>
    <b:Tag>Kaz03</b:Tag>
    <b:SourceType>JournalArticle</b:SourceType>
    <b:Guid>{69FAAA21-CB36-4D94-A06C-585E591DEB7A}</b:Guid>
    <b:Author>
      <b:Author>
        <b:Corporate>Kazdin, A. E., &amp; Whitley, M. K.</b:Corporate>
      </b:Author>
    </b:Author>
    <b:Title>Treatment of parental stress to enhance therapeutic change among children referred for aggressive and antisocial behavior</b:Title>
    <b:JournalName>Journal of Consulting and Clinical Psychology</b:JournalName>
    <b:Year>2003 </b:Year>
    <b:Pages>71(3), 504–515</b:Pages>
    <b:RefOrder>8</b:RefOrder>
  </b:Source>
  <b:Source>
    <b:Tag>Nix09</b:Tag>
    <b:SourceType>JournalArticle</b:SourceType>
    <b:Guid>{241E8AFF-B73A-497B-990B-69E3C5637366}</b:Guid>
    <b:Author>
      <b:Author>
        <b:Corporate>Nix, R., Bierman, K., McMahon, R., &amp; The Conduct Problems Prevention Research Group</b:Corporate>
      </b:Author>
    </b:Author>
    <b:Title>How attendance and quality of participation affect treatment response to parent management training</b:Title>
    <b:JournalName>Journal of Consulting and Clinical Psychology</b:JournalName>
    <b:Year>2009</b:Year>
    <b:Pages>77(3), 429–438</b:Pages>
    <b:RefOrder>9</b:RefOrder>
  </b:Source>
  <b:Source>
    <b:Tag>Noc05</b:Tag>
    <b:SourceType>JournalArticle</b:SourceType>
    <b:Guid>{6FEA3147-644B-453B-9881-F2526DF98109}</b:Guid>
    <b:Author>
      <b:Author>
        <b:Corporate>Nock, M. K., &amp; Ferriter, C. </b:Corporate>
      </b:Author>
    </b:Author>
    <b:Title>Parent management of attendance and adherence in child and adolescent therapy: A conceptual and empirical review</b:Title>
    <b:JournalName>Clinical Child and Family Psychology Review</b:JournalName>
    <b:Year>2005</b:Year>
    <b:Pages>8(2), 149–166</b:Pages>
    <b:RefOrder>10</b:RefOrder>
  </b:Source>
  <b:Source>
    <b:Tag>Noc051</b:Tag>
    <b:SourceType>JournalArticle</b:SourceType>
    <b:Guid>{96994DE6-EFD2-44A7-8D9A-A81C3247E1DA}</b:Guid>
    <b:Author>
      <b:Author>
        <b:Corporate>Nock, M., &amp; Kazdin, A. </b:Corporate>
      </b:Author>
    </b:Author>
    <b:Title> Randomized controlled trial of a brief intervention for increasing participation in parent management training</b:Title>
    <b:JournalName>Journal of Consulting and Clinical Psychology</b:JournalName>
    <b:Year>2005</b:Year>
    <b:Pages>73(5), 872–879</b:Pages>
    <b:RefOrder>11</b:RefOrder>
  </b:Source>
  <b:Source>
    <b:Tag>Prang</b:Tag>
    <b:SourceType>Report</b:SourceType>
    <b:Guid>{DF39F7BC-C920-4066-8AEE-C727F90235E3}</b:Guid>
    <b:Title>PracticeWise Evidence-Based Services (PWEBS) database </b:Title>
    <b:Year>2017, Spring</b:Year>
    <b:Author>
      <b:Author>
        <b:Corporate>PracticeWise</b:Corporate>
      </b:Author>
    </b:Author>
    <b:City>Satellite Beach, FLorida </b:City>
    <b:RefOrder>12</b:RefOrder>
  </b:Source>
  <b:Source>
    <b:Tag>Sta02</b:Tag>
    <b:SourceType>Book</b:SourceType>
    <b:Guid>{B9624CCD-4E4B-47D0-A63D-05E91C4CE0C8}</b:Guid>
    <b:Author>
      <b:Author>
        <b:Corporate>Stattler, J. </b:Corporate>
      </b:Author>
    </b:Author>
    <b:Title>Assessment of children: Behavioral and clinical applications (4th ed.)</b:Title>
    <b:Year>2002</b:Year>
    <b:Publisher>Jerome M. Stattler</b:Publisher>
    <b:City>San Diego, CA</b:City>
    <b:RefOrder>13</b:RefOrder>
  </b:Source>
  <b:Source>
    <b:Tag>Wat07</b:Tag>
    <b:SourceType>JournalArticle</b:SourceType>
    <b:Guid>{7C59222E-F74A-4F2F-B3AB-56A60C539E67}</b:Guid>
    <b:Author>
      <b:Author>
        <b:Corporate>Watt, B. D., Hoyland, M., Best, D., &amp; Dadds, M. R.</b:Corporate>
      </b:Author>
    </b:Author>
    <b:Title>Treatment participation among children with conduct problems and the role of telephone reminders</b:Title>
    <b:Year>2007</b:Year>
    <b:JournalName>Journal of Child and Family Studies</b:JournalName>
    <b:Pages>16(4), 522–530</b:Pages>
    <b:RefOrder>14</b:RefOrder>
  </b:Source>
  <b:Source>
    <b:Tag>Yas14</b:Tag>
    <b:SourceType>JournalArticle</b:SourceType>
    <b:Guid>{AD93ED4A-922E-4957-9798-955BBEF4991D}</b:Guid>
    <b:Author>
      <b:Author>
        <b:Corporate>Yasui, M., &amp; Henry, D. B. </b:Corporate>
      </b:Author>
    </b:Author>
    <b:Title>Shared understanding as a gateway for treatment engagement: A preliminary study examining the effectiveness of the culturally enhanced video feedback engagement intervention</b:Title>
    <b:JournalName>Journal of Clinical Psychology</b:JournalName>
    <b:Year>2014</b:Year>
    <b:Pages>70(7), 658–672</b:Pages>
    <b:RefOrder>15</b:RefOrder>
  </b:Source>
  <b:Source>
    <b:Tag>Bec17</b:Tag>
    <b:SourceType>JournalArticle</b:SourceType>
    <b:Guid>{1EA917D9-0D9A-4D4C-9417-5E435DDC2934}</b:Guid>
    <b:Author>
      <b:Author>
        <b:Corporate>Becker, K. D., Boustani, M., Gellatly, R., &amp; Chorpita, B. F. </b:Corporate>
      </b:Author>
    </b:Author>
    <b:Title>Forty Years of Engagement Research in Children’s Mental Health Services: Multidimensional Measurement and Practice Elements</b:Title>
    <b:JournalName>Journal of Clinical Child &amp; Adolescent Psychology</b:JournalName>
    <b:Year>2017</b:Year>
    <b:RefOrder>16</b:RefOrder>
  </b:Source>
  <b:Source>
    <b:Tag>Sne04</b:Tag>
    <b:SourceType>JournalArticle</b:SourceType>
    <b:Guid>{FD5E6D04-AB6D-466D-A175-D162F387B00E}</b:Guid>
    <b:Author>
      <b:Author>
        <b:Corporate>Snell-Johns, J., Mendez, J. L., &amp; Smith, B. H.</b:Corporate>
      </b:Author>
    </b:Author>
    <b:Title>Evidence-based solutions for overcoming access barriers, decreasing attrition, and promoting change with underserved families</b:Title>
    <b:Year>2004</b:Year>
    <b:JournalName>Journal of Family Psychology</b:JournalName>
    <b:Pages>18(1), 19–35</b:Pages>
    <b:RefOrder>17</b:RefOrder>
  </b:Source>
  <b:Source>
    <b:Tag>Spi02</b:Tag>
    <b:SourceType>JournalArticle</b:SourceType>
    <b:Guid>{0960D54D-F56D-48FE-9FF5-734A17D007B0}</b:Guid>
    <b:Author>
      <b:Author>
        <b:Corporate>Spirito, A., Boergers, J., Donaldson, D., Bishop, D., &amp; Lewander, W.</b:Corporate>
      </b:Author>
    </b:Author>
    <b:Title>An intervention trial to improve adherence to community treatment by adolescents after a suicide attempt</b:Title>
    <b:JournalName>Journal of the Academy of Child &amp; Adolescent Psychiatry</b:JournalName>
    <b:Year>2002</b:Year>
    <b:Pages>41(4), 435–442</b:Pages>
    <b:RefOrder>18</b:RefOrder>
  </b:Source>
  <b:Source>
    <b:Tag>Wor13</b:Tag>
    <b:SourceType>DocumentFromInternetSite</b:SourceType>
    <b:Guid>{5181BC20-F6DA-40D8-BDB4-9C32DDAFEEBE}</b:Guid>
    <b:Title>Comprehensive mental health action plan 2013-2020</b:Title>
    <b:Year>2013</b:Year>
    <b:Author>
      <b:Author>
        <b:Corporate>World health organisation</b:Corporate>
      </b:Author>
    </b:Author>
    <b:Publisher>Sixty-sixth world health assembly</b:Publisher>
    <b:InternetSiteTitle>Who</b:InternetSiteTitle>
    <b:Month>April</b:Month>
    <b:Day>27</b:Day>
    <b:URL>http://www.who.int/mental_health/maternal-child/child_adolescent/en/</b:URL>
    <b:RefOrder>1</b:RefOrder>
  </b:Source>
  <b:Source>
    <b:Tag>Car20</b:Tag>
    <b:SourceType>DocumentFromInternetSite</b:SourceType>
    <b:Guid>{ACA08682-531A-4CAD-8CED-B966E29F922B}</b:Guid>
    <b:Author>
      <b:Author>
        <b:Corporate>Carmerthenshire county council </b:Corporate>
      </b:Author>
    </b:Author>
    <b:Title>Supporting vulnerable children and thier families </b:Title>
    <b:InternetSiteTitle>Carmarthenshire county council </b:InternetSiteTitle>
    <b:Year>2020</b:Year>
    <b:Month>April</b:Month>
    <b:Day>27th</b:Day>
    <b:URL>http://www.carmarthenshire.gov.wales/home/search-results?mental+health+support+for+children</b:URL>
    <b:RefOrder>19</b:RefOrder>
  </b:Source>
  <b:Source>
    <b:Tag>Bri18</b:Tag>
    <b:SourceType>Report</b:SourceType>
    <b:Guid>{A9560CD8-7CC7-4932-A449-F38FA5806271}</b:Guid>
    <b:Author>
      <b:Author>
        <b:Corporate>British Association of Counsellors and Psychotherapy </b:Corporate>
      </b:Author>
    </b:Author>
    <b:Title>Ethical framework for  the Counselling professions </b:Title>
    <b:Year>2018</b:Year>
    <b:City>Leichestershire</b:City>
    <b:Publisher>British Association of Counsellors and Psychotherapy</b:Publisher>
    <b:RefOrder>20</b:RefOrder>
  </b:Source>
  <b:Source>
    <b:Tag>You20</b:Tag>
    <b:SourceType>DocumentFromInternetSite</b:SourceType>
    <b:Guid>{11FAF7B7-E1A0-496E-880A-B6FEA272C0E3}</b:Guid>
    <b:Author>
      <b:Author>
        <b:Corporate>Young minds </b:Corporate>
      </b:Author>
    </b:Author>
    <b:Title>Counselling services for children and young people </b:Title>
    <b:InternetSiteTitle>Young minds</b:InternetSiteTitle>
    <b:Year>2020</b:Year>
    <b:Month>April</b:Month>
    <b:Day>27th</b:Day>
    <b:URL>https://youngminds.org.uk/find-help/for-parents/parents-guide-to-support-a-z/parents-guide-to-support-counselling-services/</b:URL>
    <b:RefOrder>21</b:RefOrder>
  </b:Source>
  <b:Source>
    <b:Tag>Wil84</b:Tag>
    <b:SourceType>Report</b:SourceType>
    <b:Guid>{2EA41855-4D28-434B-AB85-1835431A9E4F}</b:Guid>
    <b:Author>
      <b:Author>
        <b:Corporate>Wilson, E.O. </b:Corporate>
      </b:Author>
    </b:Author>
    <b:Title>Biophilia </b:Title>
    <b:Year>1984, </b:Year>
    <b:Publisher>Harvard University Press</b:Publisher>
    <b:City>Massachusetts</b:City>
    <b:RefOrder>22</b:RefOrder>
  </b:Source>
  <b:Source>
    <b:Tag>Buz09</b:Tag>
    <b:SourceType>Book</b:SourceType>
    <b:Guid>{124CA313-98D9-48CE-A28D-BDAD3EB91906}</b:Guid>
    <b:Title>Ecotherapy: Healing with Nature in Mind</b:Title>
    <b:Year>2009</b:Year>
    <b:Author>
      <b:Author>
        <b:Corporate>Buzzell, L., &amp; Chalquist, C.</b:Corporate>
      </b:Author>
    </b:Author>
    <b:City> San Francisco, CA</b:City>
    <b:Publisher>Sierra Club Books</b:Publisher>
    <b:RefOrder>23</b:RefOrder>
  </b:Source>
  <b:Source>
    <b:Tag>Cho02</b:Tag>
    <b:SourceType>JournalArticle</b:SourceType>
    <b:Guid>{4F711E0F-30C6-4B2F-BA1C-57061F001841}</b:Guid>
    <b:Author>
      <b:Author>
        <b:Corporate>Chopra, A., &amp; Doiphode, V.</b:Corporate>
      </b:Author>
    </b:Author>
    <b:Title>Ayurvedic medicine: core concept, therapeutic principles, and current relevance</b:Title>
    <b:JournalName>Med. Clin. N. Am. </b:JournalName>
    <b:Year>2002</b:Year>
    <b:Pages>86, 75–89. doi: 10.1016/S0025-7125(03)00073-7</b:Pages>
    <b:RefOrder>24</b:RefOrder>
  </b:Source>
  <b:Source>
    <b:Tag>Kay10</b:Tag>
    <b:SourceType>Book</b:SourceType>
    <b:Guid>{7A7945DD-CEB3-49B9-B4E8-89F709237F22}</b:Guid>
    <b:Title>“Traditional chinese medicine” in Traditional Medicine: A Global Perspective, ed. S. B. Kayne </b:Title>
    <b:Year>2010</b:Year>
    <b:Author>
      <b:Author>
        <b:Corporate>Kayne, S., &amp; Booker, T. </b:Corporate>
      </b:Author>
    </b:Author>
    <b:City>London</b:City>
    <b:Publisher>Pharmaceutical Press</b:Publisher>
    <b:RefOrder>25</b:RefOrder>
  </b:Source>
  <b:Source>
    <b:Tag>Lit08</b:Tag>
    <b:SourceType>JournalArticle</b:SourceType>
    <b:Guid>{4E741ECB-6226-444B-9EF7-A9E547AB0942}</b:Guid>
    <b:Author>
      <b:Author>
        <b:Corporate>Little, H., &amp; Wyver, S.</b:Corporate>
      </b:Author>
    </b:Author>
    <b:Title>Outdoor play: Does avoiding the risks reduce the benefits?</b:Title>
    <b:Year>2008</b:Year>
    <b:JournalName>Australasian Journal of Early Childhood</b:JournalName>
    <b:Pages>33(2), 33-40</b:Pages>
    <b:RefOrder>26</b:RefOrder>
  </b:Source>
  <b:Source>
    <b:Tag>Pri13</b:Tag>
    <b:SourceType>JournalArticle</b:SourceType>
    <b:Guid>{D40BB78D-CEAB-416C-AD22-C55D539AE286}</b:Guid>
    <b:Author>
      <b:Author>
        <b:Corporate>Prince, H., Allin, L., Sandseter, E. B. H., &amp; Ärlemalm-Hagsér, E.</b:Corporate>
      </b:Author>
    </b:Author>
    <b:Title>Outdoor play and learning in early childhood from different cultural perspectives</b:Title>
    <b:JournalName>Journal of Adventure, Education and Outdoor Learning </b:JournalName>
    <b:Year>2013</b:Year>
    <b:Pages>13, 183–188. doi: 10.1080/14729679.2013.813745</b:Pages>
    <b:RefOrder>27</b:RefOrder>
  </b:Source>
  <b:Source>
    <b:Tag>Ulr91</b:Tag>
    <b:SourceType>JournalArticle</b:SourceType>
    <b:Guid>{69F2A09C-03E6-49B7-AB04-E46ED0B2AE37}</b:Guid>
    <b:Author>
      <b:Author>
        <b:Corporate>Ulrich, R. S., Simons, R. F., Losito, B. D., Fiorito, E., Miles, M. A., &amp; Zelson, M. </b:Corporate>
      </b:Author>
    </b:Author>
    <b:Title>Stress recovery during exposure to natural and urban environments</b:Title>
    <b:JournalName>Journal of environmental psychology</b:JournalName>
    <b:Year>1991</b:Year>
    <b:Pages>11(3), 201-230</b:Pages>
    <b:RefOrder>28</b:RefOrder>
  </b:Source>
  <b:Source>
    <b:Tag>Sum18</b:Tag>
    <b:SourceType>JournalArticle</b:SourceType>
    <b:Guid>{4FB4ABDD-4E12-4562-BD79-4EA8779E5FC0}</b:Guid>
    <b:Title>Ecotherapy – A Forgotten Ecosystem Service: A Review</b:Title>
    <b:Year>2018</b:Year>
    <b:Author>
      <b:Author>
        <b:Corporate>Summers, J. K., &amp; Vivian, D. N.</b:Corporate>
      </b:Author>
    </b:Author>
    <b:JournalName>Front Psychology</b:JournalName>
    <b:Pages>9, 1389. doi: 10.3389/fpsyg.2018.01389</b:Pages>
    <b:RefOrder>29</b:RefOrder>
  </b:Source>
  <b:Source>
    <b:Tag>Cim93</b:Tag>
    <b:SourceType>JournalArticle</b:SourceType>
    <b:Guid>{6C348116-E0DE-44F0-9DC1-312B786C06BC}</b:Guid>
    <b:Author>
      <b:Author>
        <b:Corporate>Cimprich, B. </b:Corporate>
      </b:Author>
    </b:Author>
    <b:Title>Development of an intervention to restore attention in cancer patients</b:Title>
    <b:JournalName>Cancer nursing</b:JournalName>
    <b:Year>1993</b:Year>
    <b:Pages>16(2), 83-92</b:Pages>
    <b:RefOrder>30</b:RefOrder>
  </b:Source>
  <b:Source>
    <b:Tag>Raa10</b:Tag>
    <b:SourceType>JournalArticle</b:SourceType>
    <b:Guid>{E8C45BFE-A395-4216-8088-E99853215427}</b:Guid>
    <b:Author>
      <b:Author>
        <b:Corporate>Raanaas, R. K., Patil, G. G., &amp; Hartig, T.</b:Corporate>
      </b:Author>
    </b:Author>
    <b:Title>Effects of an indoor foliage plant intervention on patient well-being during a residential rehabilitation program</b:Title>
    <b:JournalName>HortScience</b:JournalName>
    <b:Year>2010</b:Year>
    <b:Pages>45(3), 387-392</b:Pages>
    <b:RefOrder>31</b:RefOrder>
  </b:Source>
  <b:Source>
    <b:Tag>Bet07</b:Tag>
    <b:SourceType>JournalArticle</b:SourceType>
    <b:Guid>{43847D76-C9D2-4B8C-99ED-FD7236221DBD}</b:Guid>
    <b:Author>
      <b:Author>
        <b:Corporate>Bettmann, J.</b:Corporate>
      </b:Author>
    </b:Author>
    <b:Title>Changes in adolescent attachment relationships as a response to wilderness treatment</b:Title>
    <b:JournalName>Journal of the American Psychoanalytic Association</b:JournalName>
    <b:Year>2007</b:Year>
    <b:Pages>55(1), 259-265</b:Pages>
    <b:RefOrder>32</b:RefOrder>
  </b:Source>
  <b:Source>
    <b:Tag>Bow80</b:Tag>
    <b:SourceType>Book</b:SourceType>
    <b:Guid>{5D5A58C6-874D-473F-BD0F-2BF32936C529}</b:Guid>
    <b:Title> Attachment and Loss: Loss, sadness and depression (Vol. 3). </b:Title>
    <b:Year>1980</b:Year>
    <b:Author>
      <b:Author>
        <b:Corporate>Bowlby, J. </b:Corporate>
      </b:Author>
    </b:Author>
    <b:City>New York</b:City>
    <b:Publisher>Basic Books</b:Publisher>
    <b:RefOrder>33</b:RefOrder>
  </b:Source>
  <b:Source>
    <b:Tag>Cum90</b:Tag>
    <b:SourceType>BookSection</b:SourceType>
    <b:Guid>{42A1B5AE-E4C2-4510-9362-9D859CC9249B}</b:Guid>
    <b:Title>Toward a transactional model of relations between attachment and depression</b:Title>
    <b:Year>1990</b:Year>
    <b:City>Chicago</b:City>
    <b:Publisher>University of Chicago Press</b:Publisher>
    <b:Author>
      <b:Author>
        <b:Corporate>Cummings, E. M., &amp; Cicchetti, D.</b:Corporate>
      </b:Author>
      <b:BookAuthor>
        <b:NameList>
          <b:Person>
            <b:Last>In M. T. Greenberg</b:Last>
            <b:First>D.</b:First>
            <b:Middle>Cicchetti &amp; E. M. Cummings (Eds)</b:Middle>
          </b:Person>
        </b:NameList>
      </b:BookAuthor>
    </b:Author>
    <b:Pages>339-372 </b:Pages>
    <b:BookTitle>Attachment in the preschool years</b:BookTitle>
    <b:RefOrder>34</b:RefOrder>
  </b:Source>
  <b:Source>
    <b:Tag>Lee15</b:Tag>
    <b:SourceType>JournalArticle</b:SourceType>
    <b:Guid>{8AE63FF3-3BA1-4261-BED3-30889FED8853}</b:Guid>
    <b:Title>The relationship between adult attachment and depression in Korean mothers during the first 2 years postpartum: A moderated mediation model of self-esteem and maternal efficacy</b:Title>
    <b:Year>2015</b:Year>
    <b:Pages> 79, 50-56.</b:Pages>
    <b:Author>
      <b:Author>
        <b:Corporate>Lee, J. S., &amp; Koo, H. J.</b:Corporate>
      </b:Author>
    </b:Author>
    <b:JournalName>Personality and Individual Differences</b:JournalName>
    <b:RefOrder>35</b:RefOrder>
  </b:Source>
  <b:Source>
    <b:Tag>Roe15</b:Tag>
    <b:SourceType>JournalArticle</b:SourceType>
    <b:Guid>{9858104A-7D27-48F3-8E60-931A58A029B7}</b:Guid>
    <b:Author>
      <b:Author>
        <b:Corporate>Roepke, A. M., &amp; Seligman, M. E. P. </b:Corporate>
      </b:Author>
    </b:Author>
    <b:Title> Depression and prospection</b:Title>
    <b:JournalName>British Journal of Clinical Psychology</b:JournalName>
    <b:Year>2015</b:Year>
    <b:Pages>Retreived from: doi: 10.1111/bjc.12087 </b:Pages>
    <b:RefOrder>36</b:RefOrder>
  </b:Source>
  <b:Source>
    <b:Tag>Sro05</b:Tag>
    <b:SourceType>JournalArticle</b:SourceType>
    <b:Guid>{A8908EBA-8FC0-4130-A74F-5208B40A3F6F}</b:Guid>
    <b:Author>
      <b:Author>
        <b:Corporate>Sroufe, L. A. </b:Corporate>
      </b:Author>
    </b:Author>
    <b:Title>Attachment and development: A prospective longitudinal study from birth to adulthood</b:Title>
    <b:JournalName>Attachment and Human Development</b:JournalName>
    <b:Year>2005</b:Year>
    <b:Pages>7(4), 349-367</b:Pages>
    <b:RefOrder>37</b:RefOrder>
  </b:Source>
  <b:Source>
    <b:Tag>Bro08</b:Tag>
    <b:SourceType>BookSection</b:SourceType>
    <b:Guid>{F08FC392-DA9E-4E34-B022-A7D4626AF918}</b:Guid>
    <b:Author>
      <b:Author>
        <b:Corporate>Brown, K. W., Ryan, R. M., &amp; Creswell, J. D.</b:Corporate>
      </b:Author>
      <b:BookAuthor>
        <b:NameList>
          <b:Person>
            <b:Last>(Eds.)</b:Last>
            <b:First>In</b:First>
            <b:Middle>H. A. Wayment &amp; J. J. Bauer</b:Middle>
          </b:Person>
        </b:NameList>
      </b:BookAuthor>
    </b:Author>
    <b:Title>Beyond me: Mindful responses to social threat</b:Title>
    <b:Year>2008</b:Year>
    <b:BookTitle>Transcending Self Interest: Psychological Explorations of the Quiet Ego</b:BookTitle>
    <b:City>Washington</b:City>
    <b:Publisher> American Psychological Association</b:Publisher>
    <b:RefOrder>38</b:RefOrder>
  </b:Source>
  <b:Source>
    <b:Tag>Dyk11</b:Tag>
    <b:SourceType>JournalArticle</b:SourceType>
    <b:Guid>{CFD45716-FCAA-4991-8CD6-BF906073D3D2}</b:Guid>
    <b:Title>Attachment and the processing of social information across the life span: theory and evidence</b:Title>
    <b:Year>2011</b:Year>
    <b:Pages>137(1), 19-46</b:Pages>
    <b:Author>
      <b:Author>
        <b:Corporate>Dykas, M. J., &amp; Cassidy, J. </b:Corporate>
      </b:Author>
    </b:Author>
    <b:JournalName>Psychological Bulletin</b:JournalName>
    <b:RefOrder>39</b:RefOrder>
  </b:Source>
  <b:Source>
    <b:Tag>Cav06</b:Tag>
    <b:SourceType>JournalArticle</b:SourceType>
    <b:Guid>{37D1C59D-A8E9-4BC6-A74F-9D5E8EB873DA}</b:Guid>
    <b:Author>
      <b:Author>
        <b:Corporate>Cavaleri, M. A., Gopalan, G., McKay, M. M., Appel, A., Bannon, J., William, M., ... &amp; Salerno, A. </b:Corporate>
      </b:Author>
    </b:Author>
    <b:Title> Impact of a learning collaborative to improve child mental health service use among low-income urban youth and families</b:Title>
    <b:JournalName>Best Practices in Mental Health </b:JournalName>
    <b:Year>2006</b:Year>
    <b:Pages>2(2), 67-80</b:Pages>
    <b:RefOrder>40</b:RefOrder>
  </b:Source>
  <b:Source>
    <b:Tag>Bat16</b:Tag>
    <b:SourceType>Misc</b:SourceType>
    <b:Guid>{6977039A-D7CA-4C94-96D6-4DEBFC667FA7}</b:Guid>
    <b:Title>Young people and mental illness: a growing problem?</b:Title>
    <b:Year>2016</b:Year>
    <b:Author>
      <b:Author>
        <b:Corporate>Battle of Ideas</b:Corporate>
      </b:Author>
    </b:Author>
    <b:Month>December</b:Month>
    <b:Day>16th</b:Day>
    <b:PublicationTitle>Worldwrite</b:PublicationTitle>
    <b:Publisher>https://www.youtube.com/watch?v=HgVQEh7i2VU</b:Publisher>
    <b:RefOrder>2</b:RefOrder>
  </b:Source>
</b:Sources>
</file>

<file path=customXml/itemProps1.xml><?xml version="1.0" encoding="utf-8"?>
<ds:datastoreItem xmlns:ds="http://schemas.openxmlformats.org/officeDocument/2006/customXml" ds:itemID="{E3388C58-B59F-4F4A-AA03-B9EDD1BD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4088</Words>
  <Characters>23308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 (1705191)</cp:lastModifiedBy>
  <cp:revision>158</cp:revision>
  <dcterms:created xsi:type="dcterms:W3CDTF">2020-04-15T10:05:00Z</dcterms:created>
  <dcterms:modified xsi:type="dcterms:W3CDTF">2020-05-05T15:41:00Z</dcterms:modified>
</cp:coreProperties>
</file>