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46A5" w:rsidRPr="00355017" w:rsidRDefault="002246A5" w:rsidP="002246A5">
      <w:pPr>
        <w:widowControl w:val="0"/>
        <w:pBdr>
          <w:top w:val="nil"/>
          <w:left w:val="nil"/>
          <w:bottom w:val="nil"/>
          <w:right w:val="nil"/>
          <w:between w:val="nil"/>
        </w:pBdr>
        <w:spacing w:after="0" w:line="276" w:lineRule="auto"/>
        <w:jc w:val="both"/>
        <w:rPr>
          <w:rFonts w:ascii="Arial" w:eastAsia="Times New Roman" w:hAnsi="Arial" w:cs="Arial"/>
          <w:sz w:val="24"/>
          <w:szCs w:val="24"/>
          <w:lang w:eastAsia="en-GB"/>
        </w:rPr>
      </w:pPr>
    </w:p>
    <w:p w:rsidR="002246A5" w:rsidRPr="00355017" w:rsidRDefault="002246A5" w:rsidP="002246A5">
      <w:pPr>
        <w:jc w:val="center"/>
        <w:rPr>
          <w:rFonts w:ascii="Arial" w:eastAsia="Times New Roman" w:hAnsi="Arial" w:cs="Arial"/>
          <w:sz w:val="24"/>
          <w:szCs w:val="24"/>
          <w:lang w:eastAsia="en-GB"/>
        </w:rPr>
      </w:pPr>
      <w:r w:rsidRPr="00355017">
        <w:rPr>
          <w:rFonts w:ascii="Arial" w:eastAsia="Times New Roman" w:hAnsi="Arial" w:cs="Arial"/>
          <w:noProof/>
          <w:sz w:val="24"/>
          <w:szCs w:val="24"/>
          <w:lang w:val="en-US" w:eastAsia="zh-CN"/>
        </w:rPr>
        <w:drawing>
          <wp:inline distT="114300" distB="114300" distL="114300" distR="114300" wp14:anchorId="0E529C7F" wp14:editId="124A6239">
            <wp:extent cx="3282950" cy="1877060"/>
            <wp:effectExtent l="0" t="0" r="0" b="889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283592" cy="1877427"/>
                    </a:xfrm>
                    <a:prstGeom prst="rect">
                      <a:avLst/>
                    </a:prstGeom>
                    <a:ln/>
                  </pic:spPr>
                </pic:pic>
              </a:graphicData>
            </a:graphic>
          </wp:inline>
        </w:drawing>
      </w:r>
    </w:p>
    <w:p w:rsidR="002246A5" w:rsidRPr="00355017" w:rsidRDefault="002246A5" w:rsidP="002246A5">
      <w:pPr>
        <w:widowControl w:val="0"/>
        <w:spacing w:after="0" w:line="360" w:lineRule="auto"/>
        <w:jc w:val="center"/>
        <w:rPr>
          <w:rFonts w:ascii="Arial" w:eastAsia="Times New Roman" w:hAnsi="Arial" w:cs="Arial"/>
          <w:b/>
          <w:sz w:val="24"/>
          <w:szCs w:val="24"/>
          <w:lang w:eastAsia="en-GB"/>
        </w:rPr>
      </w:pPr>
      <w:r w:rsidRPr="00355017">
        <w:rPr>
          <w:rFonts w:ascii="Arial" w:eastAsia="Times New Roman" w:hAnsi="Arial" w:cs="Arial"/>
          <w:b/>
          <w:sz w:val="24"/>
          <w:szCs w:val="24"/>
          <w:lang w:eastAsia="en-GB"/>
        </w:rPr>
        <w:t xml:space="preserve">Student name: </w:t>
      </w:r>
      <w:proofErr w:type="spellStart"/>
      <w:r w:rsidR="00A3177E" w:rsidRPr="00355017">
        <w:rPr>
          <w:rFonts w:ascii="Arial" w:eastAsia="Times New Roman" w:hAnsi="Arial" w:cs="Arial"/>
          <w:b/>
          <w:sz w:val="24"/>
          <w:szCs w:val="24"/>
          <w:lang w:eastAsia="en-GB"/>
        </w:rPr>
        <w:t>Resvy</w:t>
      </w:r>
      <w:proofErr w:type="spellEnd"/>
      <w:r w:rsidR="00A3177E" w:rsidRPr="00355017">
        <w:rPr>
          <w:rFonts w:ascii="Arial" w:eastAsia="Times New Roman" w:hAnsi="Arial" w:cs="Arial"/>
          <w:b/>
          <w:sz w:val="24"/>
          <w:szCs w:val="24"/>
          <w:lang w:eastAsia="en-GB"/>
        </w:rPr>
        <w:t xml:space="preserve"> Ahmed</w:t>
      </w:r>
    </w:p>
    <w:p w:rsidR="002246A5" w:rsidRPr="00355017" w:rsidRDefault="00355017" w:rsidP="002246A5">
      <w:pPr>
        <w:widowControl w:val="0"/>
        <w:spacing w:after="0" w:line="360" w:lineRule="auto"/>
        <w:jc w:val="center"/>
        <w:rPr>
          <w:rFonts w:ascii="Arial" w:eastAsia="Times New Roman" w:hAnsi="Arial" w:cs="Arial"/>
          <w:b/>
          <w:sz w:val="24"/>
          <w:szCs w:val="24"/>
          <w:lang w:eastAsia="en-GB"/>
        </w:rPr>
      </w:pPr>
      <w:r w:rsidRPr="00355017">
        <w:rPr>
          <w:rFonts w:ascii="Arial" w:eastAsia="Times New Roman" w:hAnsi="Arial" w:cs="Arial"/>
          <w:b/>
          <w:sz w:val="24"/>
          <w:szCs w:val="24"/>
          <w:lang w:eastAsia="en-GB"/>
        </w:rPr>
        <w:t>Student ID</w:t>
      </w:r>
      <w:r w:rsidR="002246A5" w:rsidRPr="00355017">
        <w:rPr>
          <w:rFonts w:ascii="Arial" w:eastAsia="Times New Roman" w:hAnsi="Arial" w:cs="Arial"/>
          <w:b/>
          <w:sz w:val="24"/>
          <w:szCs w:val="24"/>
          <w:lang w:eastAsia="en-GB"/>
        </w:rPr>
        <w:t xml:space="preserve">: </w:t>
      </w:r>
      <w:r w:rsidR="00A3177E" w:rsidRPr="00355017">
        <w:rPr>
          <w:rFonts w:ascii="Arial" w:eastAsia="Times New Roman" w:hAnsi="Arial" w:cs="Arial"/>
          <w:b/>
          <w:sz w:val="24"/>
          <w:szCs w:val="24"/>
          <w:lang w:eastAsia="en-GB"/>
        </w:rPr>
        <w:t>2504376</w:t>
      </w:r>
    </w:p>
    <w:p w:rsidR="002246A5" w:rsidRPr="00355017" w:rsidRDefault="002246A5" w:rsidP="002246A5">
      <w:pPr>
        <w:widowControl w:val="0"/>
        <w:spacing w:after="0" w:line="360" w:lineRule="auto"/>
        <w:jc w:val="center"/>
        <w:rPr>
          <w:rFonts w:ascii="Arial" w:eastAsia="Times New Roman" w:hAnsi="Arial" w:cs="Arial"/>
          <w:b/>
          <w:sz w:val="24"/>
          <w:szCs w:val="24"/>
          <w:lang w:eastAsia="en-GB"/>
        </w:rPr>
      </w:pPr>
      <w:r w:rsidRPr="00355017">
        <w:rPr>
          <w:rFonts w:ascii="Arial" w:eastAsia="Times New Roman" w:hAnsi="Arial" w:cs="Arial"/>
          <w:b/>
          <w:sz w:val="24"/>
          <w:szCs w:val="24"/>
          <w:lang w:eastAsia="en-GB"/>
        </w:rPr>
        <w:t>Programme: Master of Business Administration</w:t>
      </w:r>
    </w:p>
    <w:p w:rsidR="002246A5" w:rsidRPr="00355017" w:rsidRDefault="002246A5" w:rsidP="002246A5">
      <w:pPr>
        <w:widowControl w:val="0"/>
        <w:spacing w:after="0" w:line="360" w:lineRule="auto"/>
        <w:jc w:val="center"/>
        <w:rPr>
          <w:rFonts w:ascii="Arial" w:eastAsia="Times New Roman" w:hAnsi="Arial" w:cs="Arial"/>
          <w:b/>
          <w:sz w:val="24"/>
          <w:szCs w:val="24"/>
          <w:lang w:eastAsia="en-GB"/>
        </w:rPr>
      </w:pPr>
      <w:r w:rsidRPr="00355017">
        <w:rPr>
          <w:rFonts w:ascii="Arial" w:eastAsia="Times New Roman" w:hAnsi="Arial" w:cs="Arial"/>
          <w:b/>
          <w:sz w:val="24"/>
          <w:szCs w:val="24"/>
          <w:lang w:eastAsia="en-GB"/>
        </w:rPr>
        <w:t xml:space="preserve">Module &amp; Code: Financial </w:t>
      </w:r>
      <w:r w:rsidR="00355017" w:rsidRPr="00355017">
        <w:rPr>
          <w:rFonts w:ascii="Arial" w:eastAsia="Times New Roman" w:hAnsi="Arial" w:cs="Arial"/>
          <w:b/>
          <w:sz w:val="24"/>
          <w:szCs w:val="24"/>
          <w:lang w:eastAsia="en-GB"/>
        </w:rPr>
        <w:t>Management (</w:t>
      </w:r>
      <w:r w:rsidRPr="00355017">
        <w:rPr>
          <w:rFonts w:ascii="Arial" w:eastAsia="Times New Roman" w:hAnsi="Arial" w:cs="Arial"/>
          <w:b/>
          <w:sz w:val="24"/>
          <w:szCs w:val="24"/>
          <w:lang w:eastAsia="en-GB"/>
        </w:rPr>
        <w:t>LCMB7002)</w:t>
      </w:r>
    </w:p>
    <w:p w:rsidR="002246A5" w:rsidRPr="00355017" w:rsidRDefault="005E4003" w:rsidP="002246A5">
      <w:pPr>
        <w:widowControl w:val="0"/>
        <w:spacing w:after="0" w:line="360" w:lineRule="auto"/>
        <w:jc w:val="center"/>
        <w:rPr>
          <w:rFonts w:ascii="Arial" w:eastAsia="Times New Roman" w:hAnsi="Arial" w:cs="Arial"/>
          <w:b/>
          <w:sz w:val="24"/>
          <w:szCs w:val="24"/>
          <w:lang w:eastAsia="en-GB"/>
        </w:rPr>
      </w:pPr>
      <w:r w:rsidRPr="00355017">
        <w:rPr>
          <w:rFonts w:ascii="Arial" w:eastAsia="Times New Roman" w:hAnsi="Arial" w:cs="Arial"/>
          <w:b/>
          <w:sz w:val="24"/>
          <w:szCs w:val="24"/>
          <w:lang w:eastAsia="en-GB"/>
        </w:rPr>
        <w:t xml:space="preserve">Word: </w:t>
      </w:r>
      <w:r w:rsidR="00705CC4" w:rsidRPr="00355017">
        <w:rPr>
          <w:rFonts w:ascii="Arial" w:eastAsia="Times New Roman" w:hAnsi="Arial" w:cs="Arial"/>
          <w:b/>
          <w:sz w:val="24"/>
          <w:szCs w:val="24"/>
          <w:lang w:eastAsia="en-GB"/>
        </w:rPr>
        <w:t>5426</w:t>
      </w:r>
    </w:p>
    <w:p w:rsidR="00355017" w:rsidRPr="00355017" w:rsidRDefault="00355017" w:rsidP="00355017">
      <w:pPr>
        <w:spacing w:line="360" w:lineRule="auto"/>
        <w:jc w:val="center"/>
        <w:rPr>
          <w:rFonts w:ascii="Arial" w:hAnsi="Arial" w:cs="Arial"/>
          <w:b/>
          <w:bCs/>
          <w:sz w:val="28"/>
          <w:szCs w:val="24"/>
        </w:rPr>
      </w:pPr>
      <w:r w:rsidRPr="00355017">
        <w:rPr>
          <w:rFonts w:ascii="Arial" w:hAnsi="Arial" w:cs="Arial"/>
          <w:b/>
          <w:bCs/>
          <w:sz w:val="28"/>
          <w:szCs w:val="24"/>
        </w:rPr>
        <w:t xml:space="preserve">Lecturer: </w:t>
      </w:r>
      <w:proofErr w:type="spellStart"/>
      <w:r w:rsidRPr="00355017">
        <w:rPr>
          <w:rFonts w:ascii="Arial" w:hAnsi="Arial" w:cs="Arial"/>
          <w:b/>
          <w:bCs/>
          <w:sz w:val="28"/>
          <w:szCs w:val="24"/>
        </w:rPr>
        <w:t>Md</w:t>
      </w:r>
      <w:proofErr w:type="spellEnd"/>
      <w:r w:rsidRPr="00355017">
        <w:rPr>
          <w:rFonts w:ascii="Arial" w:hAnsi="Arial" w:cs="Arial"/>
          <w:b/>
          <w:bCs/>
          <w:sz w:val="28"/>
          <w:szCs w:val="24"/>
        </w:rPr>
        <w:t xml:space="preserve"> </w:t>
      </w:r>
      <w:proofErr w:type="spellStart"/>
      <w:r w:rsidRPr="00355017">
        <w:rPr>
          <w:rFonts w:ascii="Arial" w:hAnsi="Arial" w:cs="Arial"/>
          <w:b/>
          <w:bCs/>
          <w:sz w:val="28"/>
          <w:szCs w:val="24"/>
        </w:rPr>
        <w:t>Kalam</w:t>
      </w:r>
      <w:proofErr w:type="spellEnd"/>
    </w:p>
    <w:p w:rsidR="00355017" w:rsidRPr="00355017" w:rsidRDefault="00355017" w:rsidP="00355017">
      <w:pPr>
        <w:spacing w:line="360" w:lineRule="auto"/>
        <w:jc w:val="center"/>
        <w:rPr>
          <w:rFonts w:ascii="Arial" w:hAnsi="Arial" w:cs="Arial"/>
          <w:b/>
          <w:bCs/>
          <w:sz w:val="28"/>
          <w:szCs w:val="24"/>
        </w:rPr>
      </w:pPr>
    </w:p>
    <w:p w:rsidR="00355017" w:rsidRPr="00355017" w:rsidRDefault="00355017" w:rsidP="002246A5">
      <w:pPr>
        <w:widowControl w:val="0"/>
        <w:spacing w:after="0" w:line="360" w:lineRule="auto"/>
        <w:jc w:val="center"/>
        <w:rPr>
          <w:rFonts w:ascii="Arial" w:eastAsia="Times New Roman" w:hAnsi="Arial" w:cs="Arial"/>
          <w:b/>
          <w:sz w:val="24"/>
          <w:szCs w:val="24"/>
          <w:lang w:eastAsia="en-GB"/>
        </w:rPr>
      </w:pPr>
    </w:p>
    <w:p w:rsidR="002246A5" w:rsidRPr="00355017" w:rsidRDefault="002246A5" w:rsidP="002246A5">
      <w:pPr>
        <w:rPr>
          <w:rFonts w:ascii="Arial" w:eastAsia="Times New Roman" w:hAnsi="Arial" w:cs="Arial"/>
          <w:b/>
          <w:sz w:val="24"/>
          <w:szCs w:val="24"/>
          <w:lang w:eastAsia="en-GB"/>
        </w:rPr>
      </w:pPr>
    </w:p>
    <w:p w:rsidR="002246A5" w:rsidRPr="00355017" w:rsidRDefault="002246A5" w:rsidP="002246A5">
      <w:pPr>
        <w:jc w:val="center"/>
        <w:rPr>
          <w:rFonts w:ascii="Arial" w:eastAsia="Times New Roman" w:hAnsi="Arial" w:cs="Arial"/>
          <w:b/>
          <w:sz w:val="24"/>
          <w:szCs w:val="24"/>
          <w:lang w:eastAsia="en-GB"/>
        </w:rPr>
      </w:pPr>
    </w:p>
    <w:p w:rsidR="002246A5" w:rsidRPr="00355017" w:rsidRDefault="002246A5" w:rsidP="002246A5">
      <w:pPr>
        <w:jc w:val="center"/>
        <w:rPr>
          <w:rFonts w:ascii="Arial" w:eastAsia="Times New Roman" w:hAnsi="Arial" w:cs="Arial"/>
          <w:b/>
          <w:sz w:val="24"/>
          <w:szCs w:val="24"/>
          <w:lang w:eastAsia="en-GB"/>
        </w:rPr>
      </w:pPr>
    </w:p>
    <w:p w:rsidR="002246A5" w:rsidRPr="00355017" w:rsidRDefault="002246A5" w:rsidP="002246A5">
      <w:pPr>
        <w:jc w:val="center"/>
        <w:rPr>
          <w:rFonts w:ascii="Arial" w:eastAsia="Times New Roman" w:hAnsi="Arial" w:cs="Arial"/>
          <w:b/>
          <w:sz w:val="24"/>
          <w:szCs w:val="24"/>
          <w:lang w:eastAsia="en-GB"/>
        </w:rPr>
      </w:pPr>
    </w:p>
    <w:p w:rsidR="002246A5" w:rsidRPr="00355017" w:rsidRDefault="002246A5" w:rsidP="002246A5">
      <w:pPr>
        <w:spacing w:line="360" w:lineRule="auto"/>
        <w:jc w:val="both"/>
        <w:rPr>
          <w:rFonts w:ascii="Arial" w:eastAsia="Times New Roman" w:hAnsi="Arial" w:cs="Arial"/>
          <w:sz w:val="24"/>
          <w:szCs w:val="24"/>
          <w:lang w:eastAsia="en-GB"/>
        </w:rPr>
      </w:pPr>
    </w:p>
    <w:p w:rsidR="002246A5" w:rsidRPr="00355017" w:rsidRDefault="002246A5" w:rsidP="002246A5">
      <w:pPr>
        <w:spacing w:line="360" w:lineRule="auto"/>
        <w:jc w:val="both"/>
        <w:rPr>
          <w:rFonts w:ascii="Arial" w:eastAsia="Times New Roman" w:hAnsi="Arial" w:cs="Arial"/>
          <w:sz w:val="24"/>
          <w:szCs w:val="24"/>
          <w:lang w:eastAsia="en-GB"/>
        </w:rPr>
      </w:pPr>
    </w:p>
    <w:p w:rsidR="002246A5" w:rsidRPr="00355017" w:rsidRDefault="002246A5" w:rsidP="002246A5">
      <w:pPr>
        <w:spacing w:line="360" w:lineRule="auto"/>
        <w:jc w:val="both"/>
        <w:rPr>
          <w:rFonts w:ascii="Arial" w:eastAsia="Times New Roman" w:hAnsi="Arial" w:cs="Arial"/>
          <w:sz w:val="24"/>
          <w:szCs w:val="24"/>
          <w:lang w:eastAsia="en-GB"/>
        </w:rPr>
      </w:pPr>
    </w:p>
    <w:p w:rsidR="002246A5" w:rsidRPr="00355017" w:rsidRDefault="002246A5" w:rsidP="002246A5">
      <w:pPr>
        <w:spacing w:line="360" w:lineRule="auto"/>
        <w:jc w:val="both"/>
        <w:rPr>
          <w:rFonts w:ascii="Arial" w:eastAsia="Times New Roman" w:hAnsi="Arial" w:cs="Arial"/>
          <w:sz w:val="24"/>
          <w:szCs w:val="24"/>
          <w:lang w:eastAsia="en-GB"/>
        </w:rPr>
      </w:pPr>
    </w:p>
    <w:p w:rsidR="002246A5" w:rsidRPr="00355017" w:rsidRDefault="002246A5" w:rsidP="002246A5">
      <w:pPr>
        <w:spacing w:line="360" w:lineRule="auto"/>
        <w:jc w:val="both"/>
        <w:rPr>
          <w:rFonts w:ascii="Arial" w:eastAsia="Times New Roman" w:hAnsi="Arial" w:cs="Arial"/>
          <w:sz w:val="24"/>
          <w:szCs w:val="24"/>
          <w:lang w:eastAsia="en-GB"/>
        </w:rPr>
      </w:pPr>
    </w:p>
    <w:p w:rsidR="002246A5" w:rsidRPr="00355017" w:rsidRDefault="002246A5" w:rsidP="002246A5">
      <w:pPr>
        <w:spacing w:line="360" w:lineRule="auto"/>
        <w:jc w:val="both"/>
        <w:rPr>
          <w:rFonts w:ascii="Arial" w:eastAsia="Times New Roman" w:hAnsi="Arial" w:cs="Arial"/>
          <w:sz w:val="24"/>
          <w:szCs w:val="24"/>
          <w:lang w:eastAsia="en-GB"/>
        </w:rPr>
      </w:pPr>
    </w:p>
    <w:p w:rsidR="002246A5" w:rsidRPr="00355017" w:rsidRDefault="002246A5" w:rsidP="002246A5">
      <w:pPr>
        <w:spacing w:line="360" w:lineRule="auto"/>
        <w:jc w:val="both"/>
        <w:rPr>
          <w:rFonts w:ascii="Arial" w:eastAsia="Times New Roman" w:hAnsi="Arial" w:cs="Arial"/>
          <w:sz w:val="24"/>
          <w:szCs w:val="24"/>
          <w:lang w:eastAsia="en-GB"/>
        </w:rPr>
      </w:pPr>
    </w:p>
    <w:sdt>
      <w:sdtPr>
        <w:rPr>
          <w:rFonts w:ascii="Arial" w:hAnsi="Arial" w:cs="Arial"/>
        </w:rPr>
        <w:id w:val="-1201780123"/>
        <w:docPartObj>
          <w:docPartGallery w:val="Table of Contents"/>
          <w:docPartUnique/>
        </w:docPartObj>
      </w:sdtPr>
      <w:sdtEndPr>
        <w:rPr>
          <w:b/>
          <w:bCs/>
          <w:noProof/>
          <w:sz w:val="24"/>
          <w:szCs w:val="24"/>
        </w:rPr>
      </w:sdtEndPr>
      <w:sdtContent>
        <w:p w:rsidR="002246A5" w:rsidRPr="00355017" w:rsidRDefault="002246A5" w:rsidP="00355017">
          <w:pPr>
            <w:keepNext/>
            <w:keepLines/>
            <w:spacing w:before="240" w:after="0"/>
            <w:jc w:val="center"/>
            <w:rPr>
              <w:rFonts w:ascii="Arial" w:eastAsiaTheme="majorEastAsia" w:hAnsi="Arial" w:cs="Arial"/>
              <w:b/>
              <w:sz w:val="32"/>
              <w:szCs w:val="32"/>
              <w:lang w:val="en-US"/>
            </w:rPr>
          </w:pPr>
          <w:r w:rsidRPr="00355017">
            <w:rPr>
              <w:rFonts w:ascii="Arial" w:eastAsiaTheme="majorEastAsia" w:hAnsi="Arial" w:cs="Arial"/>
              <w:b/>
              <w:sz w:val="32"/>
              <w:szCs w:val="32"/>
              <w:lang w:val="en-US"/>
            </w:rPr>
            <w:t>Contents</w:t>
          </w:r>
        </w:p>
        <w:p w:rsidR="00A80E1F" w:rsidRPr="00A80E1F" w:rsidRDefault="002246A5">
          <w:pPr>
            <w:pStyle w:val="TOC1"/>
            <w:tabs>
              <w:tab w:val="right" w:leader="dot" w:pos="9350"/>
            </w:tabs>
            <w:rPr>
              <w:rFonts w:ascii="Arial" w:eastAsiaTheme="minorEastAsia" w:hAnsi="Arial" w:cs="Arial"/>
              <w:noProof/>
              <w:sz w:val="24"/>
              <w:lang w:eastAsia="en-GB"/>
            </w:rPr>
          </w:pPr>
          <w:r w:rsidRPr="00355017">
            <w:rPr>
              <w:rFonts w:ascii="Arial" w:hAnsi="Arial" w:cs="Arial"/>
              <w:sz w:val="24"/>
              <w:szCs w:val="24"/>
            </w:rPr>
            <w:fldChar w:fldCharType="begin"/>
          </w:r>
          <w:r w:rsidRPr="00355017">
            <w:rPr>
              <w:rFonts w:ascii="Arial" w:hAnsi="Arial" w:cs="Arial"/>
              <w:sz w:val="24"/>
              <w:szCs w:val="24"/>
            </w:rPr>
            <w:instrText xml:space="preserve"> TOC \o "1-3" \h \z \u </w:instrText>
          </w:r>
          <w:r w:rsidRPr="00355017">
            <w:rPr>
              <w:rFonts w:ascii="Arial" w:hAnsi="Arial" w:cs="Arial"/>
              <w:sz w:val="24"/>
              <w:szCs w:val="24"/>
            </w:rPr>
            <w:fldChar w:fldCharType="separate"/>
          </w:r>
          <w:hyperlink w:anchor="_Toc217258421" w:history="1">
            <w:r w:rsidR="00A80E1F" w:rsidRPr="00A80E1F">
              <w:rPr>
                <w:rStyle w:val="Hyperlink"/>
                <w:rFonts w:ascii="Arial" w:hAnsi="Arial" w:cs="Arial"/>
                <w:noProof/>
                <w:sz w:val="24"/>
              </w:rPr>
              <w:t>Introduction</w:t>
            </w:r>
            <w:r w:rsidR="00A80E1F" w:rsidRPr="00A80E1F">
              <w:rPr>
                <w:rFonts w:ascii="Arial" w:hAnsi="Arial" w:cs="Arial"/>
                <w:noProof/>
                <w:webHidden/>
                <w:sz w:val="24"/>
              </w:rPr>
              <w:tab/>
            </w:r>
            <w:r w:rsidR="00A80E1F" w:rsidRPr="00A80E1F">
              <w:rPr>
                <w:rFonts w:ascii="Arial" w:hAnsi="Arial" w:cs="Arial"/>
                <w:noProof/>
                <w:webHidden/>
                <w:sz w:val="24"/>
              </w:rPr>
              <w:fldChar w:fldCharType="begin"/>
            </w:r>
            <w:r w:rsidR="00A80E1F" w:rsidRPr="00A80E1F">
              <w:rPr>
                <w:rFonts w:ascii="Arial" w:hAnsi="Arial" w:cs="Arial"/>
                <w:noProof/>
                <w:webHidden/>
                <w:sz w:val="24"/>
              </w:rPr>
              <w:instrText xml:space="preserve"> PAGEREF _Toc217258421 \h </w:instrText>
            </w:r>
            <w:r w:rsidR="00A80E1F" w:rsidRPr="00A80E1F">
              <w:rPr>
                <w:rFonts w:ascii="Arial" w:hAnsi="Arial" w:cs="Arial"/>
                <w:noProof/>
                <w:webHidden/>
                <w:sz w:val="24"/>
              </w:rPr>
            </w:r>
            <w:r w:rsidR="00A80E1F" w:rsidRPr="00A80E1F">
              <w:rPr>
                <w:rFonts w:ascii="Arial" w:hAnsi="Arial" w:cs="Arial"/>
                <w:noProof/>
                <w:webHidden/>
                <w:sz w:val="24"/>
              </w:rPr>
              <w:fldChar w:fldCharType="separate"/>
            </w:r>
            <w:r w:rsidR="00A80E1F" w:rsidRPr="00A80E1F">
              <w:rPr>
                <w:rFonts w:ascii="Arial" w:hAnsi="Arial" w:cs="Arial"/>
                <w:noProof/>
                <w:webHidden/>
                <w:sz w:val="24"/>
              </w:rPr>
              <w:t>1</w:t>
            </w:r>
            <w:r w:rsidR="00A80E1F" w:rsidRPr="00A80E1F">
              <w:rPr>
                <w:rFonts w:ascii="Arial" w:hAnsi="Arial" w:cs="Arial"/>
                <w:noProof/>
                <w:webHidden/>
                <w:sz w:val="24"/>
              </w:rPr>
              <w:fldChar w:fldCharType="end"/>
            </w:r>
          </w:hyperlink>
        </w:p>
        <w:p w:rsidR="00A80E1F" w:rsidRPr="00A80E1F" w:rsidRDefault="00413FE4">
          <w:pPr>
            <w:pStyle w:val="TOC1"/>
            <w:tabs>
              <w:tab w:val="right" w:leader="dot" w:pos="9350"/>
            </w:tabs>
            <w:rPr>
              <w:rFonts w:ascii="Arial" w:eastAsiaTheme="minorEastAsia" w:hAnsi="Arial" w:cs="Arial"/>
              <w:noProof/>
              <w:sz w:val="24"/>
              <w:lang w:eastAsia="en-GB"/>
            </w:rPr>
          </w:pPr>
          <w:hyperlink w:anchor="_Toc217258422" w:history="1">
            <w:r w:rsidR="00A80E1F" w:rsidRPr="00A80E1F">
              <w:rPr>
                <w:rStyle w:val="Hyperlink"/>
                <w:rFonts w:ascii="Arial" w:hAnsi="Arial" w:cs="Arial"/>
                <w:noProof/>
                <w:sz w:val="24"/>
              </w:rPr>
              <w:t>1. Financial Health Check of General Electronics</w:t>
            </w:r>
            <w:r w:rsidR="00A80E1F" w:rsidRPr="00A80E1F">
              <w:rPr>
                <w:rFonts w:ascii="Arial" w:hAnsi="Arial" w:cs="Arial"/>
                <w:noProof/>
                <w:webHidden/>
                <w:sz w:val="24"/>
              </w:rPr>
              <w:tab/>
            </w:r>
            <w:r w:rsidR="00A80E1F" w:rsidRPr="00A80E1F">
              <w:rPr>
                <w:rFonts w:ascii="Arial" w:hAnsi="Arial" w:cs="Arial"/>
                <w:noProof/>
                <w:webHidden/>
                <w:sz w:val="24"/>
              </w:rPr>
              <w:fldChar w:fldCharType="begin"/>
            </w:r>
            <w:r w:rsidR="00A80E1F" w:rsidRPr="00A80E1F">
              <w:rPr>
                <w:rFonts w:ascii="Arial" w:hAnsi="Arial" w:cs="Arial"/>
                <w:noProof/>
                <w:webHidden/>
                <w:sz w:val="24"/>
              </w:rPr>
              <w:instrText xml:space="preserve"> PAGEREF _Toc217258422 \h </w:instrText>
            </w:r>
            <w:r w:rsidR="00A80E1F" w:rsidRPr="00A80E1F">
              <w:rPr>
                <w:rFonts w:ascii="Arial" w:hAnsi="Arial" w:cs="Arial"/>
                <w:noProof/>
                <w:webHidden/>
                <w:sz w:val="24"/>
              </w:rPr>
            </w:r>
            <w:r w:rsidR="00A80E1F" w:rsidRPr="00A80E1F">
              <w:rPr>
                <w:rFonts w:ascii="Arial" w:hAnsi="Arial" w:cs="Arial"/>
                <w:noProof/>
                <w:webHidden/>
                <w:sz w:val="24"/>
              </w:rPr>
              <w:fldChar w:fldCharType="separate"/>
            </w:r>
            <w:r w:rsidR="00A80E1F" w:rsidRPr="00A80E1F">
              <w:rPr>
                <w:rFonts w:ascii="Arial" w:hAnsi="Arial" w:cs="Arial"/>
                <w:noProof/>
                <w:webHidden/>
                <w:sz w:val="24"/>
              </w:rPr>
              <w:t>2</w:t>
            </w:r>
            <w:r w:rsidR="00A80E1F" w:rsidRPr="00A80E1F">
              <w:rPr>
                <w:rFonts w:ascii="Arial" w:hAnsi="Arial" w:cs="Arial"/>
                <w:noProof/>
                <w:webHidden/>
                <w:sz w:val="24"/>
              </w:rPr>
              <w:fldChar w:fldCharType="end"/>
            </w:r>
          </w:hyperlink>
        </w:p>
        <w:p w:rsidR="00A80E1F" w:rsidRPr="00A80E1F" w:rsidRDefault="00413FE4">
          <w:pPr>
            <w:pStyle w:val="TOC2"/>
            <w:tabs>
              <w:tab w:val="right" w:leader="dot" w:pos="9350"/>
            </w:tabs>
            <w:rPr>
              <w:rFonts w:ascii="Arial" w:eastAsiaTheme="minorEastAsia" w:hAnsi="Arial" w:cs="Arial"/>
              <w:noProof/>
              <w:sz w:val="24"/>
              <w:lang w:eastAsia="en-GB"/>
            </w:rPr>
          </w:pPr>
          <w:hyperlink w:anchor="_Toc217258423" w:history="1">
            <w:r w:rsidR="00A80E1F" w:rsidRPr="00A80E1F">
              <w:rPr>
                <w:rStyle w:val="Hyperlink"/>
                <w:rFonts w:ascii="Arial" w:hAnsi="Arial" w:cs="Arial"/>
                <w:noProof/>
                <w:sz w:val="24"/>
              </w:rPr>
              <w:t>1.1 Introduction</w:t>
            </w:r>
            <w:r w:rsidR="00A80E1F" w:rsidRPr="00A80E1F">
              <w:rPr>
                <w:rFonts w:ascii="Arial" w:hAnsi="Arial" w:cs="Arial"/>
                <w:noProof/>
                <w:webHidden/>
                <w:sz w:val="24"/>
              </w:rPr>
              <w:tab/>
            </w:r>
            <w:r w:rsidR="00A80E1F" w:rsidRPr="00A80E1F">
              <w:rPr>
                <w:rFonts w:ascii="Arial" w:hAnsi="Arial" w:cs="Arial"/>
                <w:noProof/>
                <w:webHidden/>
                <w:sz w:val="24"/>
              </w:rPr>
              <w:fldChar w:fldCharType="begin"/>
            </w:r>
            <w:r w:rsidR="00A80E1F" w:rsidRPr="00A80E1F">
              <w:rPr>
                <w:rFonts w:ascii="Arial" w:hAnsi="Arial" w:cs="Arial"/>
                <w:noProof/>
                <w:webHidden/>
                <w:sz w:val="24"/>
              </w:rPr>
              <w:instrText xml:space="preserve"> PAGEREF _Toc217258423 \h </w:instrText>
            </w:r>
            <w:r w:rsidR="00A80E1F" w:rsidRPr="00A80E1F">
              <w:rPr>
                <w:rFonts w:ascii="Arial" w:hAnsi="Arial" w:cs="Arial"/>
                <w:noProof/>
                <w:webHidden/>
                <w:sz w:val="24"/>
              </w:rPr>
            </w:r>
            <w:r w:rsidR="00A80E1F" w:rsidRPr="00A80E1F">
              <w:rPr>
                <w:rFonts w:ascii="Arial" w:hAnsi="Arial" w:cs="Arial"/>
                <w:noProof/>
                <w:webHidden/>
                <w:sz w:val="24"/>
              </w:rPr>
              <w:fldChar w:fldCharType="separate"/>
            </w:r>
            <w:r w:rsidR="00A80E1F" w:rsidRPr="00A80E1F">
              <w:rPr>
                <w:rFonts w:ascii="Arial" w:hAnsi="Arial" w:cs="Arial"/>
                <w:noProof/>
                <w:webHidden/>
                <w:sz w:val="24"/>
              </w:rPr>
              <w:t>2</w:t>
            </w:r>
            <w:r w:rsidR="00A80E1F" w:rsidRPr="00A80E1F">
              <w:rPr>
                <w:rFonts w:ascii="Arial" w:hAnsi="Arial" w:cs="Arial"/>
                <w:noProof/>
                <w:webHidden/>
                <w:sz w:val="24"/>
              </w:rPr>
              <w:fldChar w:fldCharType="end"/>
            </w:r>
          </w:hyperlink>
        </w:p>
        <w:p w:rsidR="00A80E1F" w:rsidRPr="00A80E1F" w:rsidRDefault="00413FE4">
          <w:pPr>
            <w:pStyle w:val="TOC2"/>
            <w:tabs>
              <w:tab w:val="right" w:leader="dot" w:pos="9350"/>
            </w:tabs>
            <w:rPr>
              <w:rFonts w:ascii="Arial" w:eastAsiaTheme="minorEastAsia" w:hAnsi="Arial" w:cs="Arial"/>
              <w:noProof/>
              <w:sz w:val="24"/>
              <w:lang w:eastAsia="en-GB"/>
            </w:rPr>
          </w:pPr>
          <w:hyperlink w:anchor="_Toc217258424" w:history="1">
            <w:r w:rsidR="00A80E1F" w:rsidRPr="00A80E1F">
              <w:rPr>
                <w:rStyle w:val="Hyperlink"/>
                <w:rFonts w:ascii="Arial" w:hAnsi="Arial" w:cs="Arial"/>
                <w:noProof/>
                <w:sz w:val="24"/>
              </w:rPr>
              <w:t>1.2 Profitability Analysis</w:t>
            </w:r>
            <w:r w:rsidR="00A80E1F" w:rsidRPr="00A80E1F">
              <w:rPr>
                <w:rFonts w:ascii="Arial" w:hAnsi="Arial" w:cs="Arial"/>
                <w:noProof/>
                <w:webHidden/>
                <w:sz w:val="24"/>
              </w:rPr>
              <w:tab/>
            </w:r>
            <w:r w:rsidR="00A80E1F" w:rsidRPr="00A80E1F">
              <w:rPr>
                <w:rFonts w:ascii="Arial" w:hAnsi="Arial" w:cs="Arial"/>
                <w:noProof/>
                <w:webHidden/>
                <w:sz w:val="24"/>
              </w:rPr>
              <w:fldChar w:fldCharType="begin"/>
            </w:r>
            <w:r w:rsidR="00A80E1F" w:rsidRPr="00A80E1F">
              <w:rPr>
                <w:rFonts w:ascii="Arial" w:hAnsi="Arial" w:cs="Arial"/>
                <w:noProof/>
                <w:webHidden/>
                <w:sz w:val="24"/>
              </w:rPr>
              <w:instrText xml:space="preserve"> PAGEREF _Toc217258424 \h </w:instrText>
            </w:r>
            <w:r w:rsidR="00A80E1F" w:rsidRPr="00A80E1F">
              <w:rPr>
                <w:rFonts w:ascii="Arial" w:hAnsi="Arial" w:cs="Arial"/>
                <w:noProof/>
                <w:webHidden/>
                <w:sz w:val="24"/>
              </w:rPr>
            </w:r>
            <w:r w:rsidR="00A80E1F" w:rsidRPr="00A80E1F">
              <w:rPr>
                <w:rFonts w:ascii="Arial" w:hAnsi="Arial" w:cs="Arial"/>
                <w:noProof/>
                <w:webHidden/>
                <w:sz w:val="24"/>
              </w:rPr>
              <w:fldChar w:fldCharType="separate"/>
            </w:r>
            <w:r w:rsidR="00A80E1F" w:rsidRPr="00A80E1F">
              <w:rPr>
                <w:rFonts w:ascii="Arial" w:hAnsi="Arial" w:cs="Arial"/>
                <w:noProof/>
                <w:webHidden/>
                <w:sz w:val="24"/>
              </w:rPr>
              <w:t>2</w:t>
            </w:r>
            <w:r w:rsidR="00A80E1F" w:rsidRPr="00A80E1F">
              <w:rPr>
                <w:rFonts w:ascii="Arial" w:hAnsi="Arial" w:cs="Arial"/>
                <w:noProof/>
                <w:webHidden/>
                <w:sz w:val="24"/>
              </w:rPr>
              <w:fldChar w:fldCharType="end"/>
            </w:r>
          </w:hyperlink>
        </w:p>
        <w:p w:rsidR="00A80E1F" w:rsidRPr="00A80E1F" w:rsidRDefault="00413FE4">
          <w:pPr>
            <w:pStyle w:val="TOC2"/>
            <w:tabs>
              <w:tab w:val="right" w:leader="dot" w:pos="9350"/>
            </w:tabs>
            <w:rPr>
              <w:rFonts w:ascii="Arial" w:eastAsiaTheme="minorEastAsia" w:hAnsi="Arial" w:cs="Arial"/>
              <w:noProof/>
              <w:sz w:val="24"/>
              <w:lang w:eastAsia="en-GB"/>
            </w:rPr>
          </w:pPr>
          <w:hyperlink w:anchor="_Toc217258425" w:history="1">
            <w:r w:rsidR="00A80E1F" w:rsidRPr="00A80E1F">
              <w:rPr>
                <w:rStyle w:val="Hyperlink"/>
                <w:rFonts w:ascii="Arial" w:hAnsi="Arial" w:cs="Arial"/>
                <w:noProof/>
                <w:sz w:val="24"/>
              </w:rPr>
              <w:t>1.3 Liquidity Analysis</w:t>
            </w:r>
            <w:r w:rsidR="00A80E1F" w:rsidRPr="00A80E1F">
              <w:rPr>
                <w:rFonts w:ascii="Arial" w:hAnsi="Arial" w:cs="Arial"/>
                <w:noProof/>
                <w:webHidden/>
                <w:sz w:val="24"/>
              </w:rPr>
              <w:tab/>
            </w:r>
            <w:r w:rsidR="00A80E1F" w:rsidRPr="00A80E1F">
              <w:rPr>
                <w:rFonts w:ascii="Arial" w:hAnsi="Arial" w:cs="Arial"/>
                <w:noProof/>
                <w:webHidden/>
                <w:sz w:val="24"/>
              </w:rPr>
              <w:fldChar w:fldCharType="begin"/>
            </w:r>
            <w:r w:rsidR="00A80E1F" w:rsidRPr="00A80E1F">
              <w:rPr>
                <w:rFonts w:ascii="Arial" w:hAnsi="Arial" w:cs="Arial"/>
                <w:noProof/>
                <w:webHidden/>
                <w:sz w:val="24"/>
              </w:rPr>
              <w:instrText xml:space="preserve"> PAGEREF _Toc217258425 \h </w:instrText>
            </w:r>
            <w:r w:rsidR="00A80E1F" w:rsidRPr="00A80E1F">
              <w:rPr>
                <w:rFonts w:ascii="Arial" w:hAnsi="Arial" w:cs="Arial"/>
                <w:noProof/>
                <w:webHidden/>
                <w:sz w:val="24"/>
              </w:rPr>
            </w:r>
            <w:r w:rsidR="00A80E1F" w:rsidRPr="00A80E1F">
              <w:rPr>
                <w:rFonts w:ascii="Arial" w:hAnsi="Arial" w:cs="Arial"/>
                <w:noProof/>
                <w:webHidden/>
                <w:sz w:val="24"/>
              </w:rPr>
              <w:fldChar w:fldCharType="separate"/>
            </w:r>
            <w:r w:rsidR="00A80E1F" w:rsidRPr="00A80E1F">
              <w:rPr>
                <w:rFonts w:ascii="Arial" w:hAnsi="Arial" w:cs="Arial"/>
                <w:noProof/>
                <w:webHidden/>
                <w:sz w:val="24"/>
              </w:rPr>
              <w:t>5</w:t>
            </w:r>
            <w:r w:rsidR="00A80E1F" w:rsidRPr="00A80E1F">
              <w:rPr>
                <w:rFonts w:ascii="Arial" w:hAnsi="Arial" w:cs="Arial"/>
                <w:noProof/>
                <w:webHidden/>
                <w:sz w:val="24"/>
              </w:rPr>
              <w:fldChar w:fldCharType="end"/>
            </w:r>
          </w:hyperlink>
        </w:p>
        <w:p w:rsidR="00A80E1F" w:rsidRPr="00A80E1F" w:rsidRDefault="00413FE4">
          <w:pPr>
            <w:pStyle w:val="TOC2"/>
            <w:tabs>
              <w:tab w:val="right" w:leader="dot" w:pos="9350"/>
            </w:tabs>
            <w:rPr>
              <w:rFonts w:ascii="Arial" w:eastAsiaTheme="minorEastAsia" w:hAnsi="Arial" w:cs="Arial"/>
              <w:noProof/>
              <w:sz w:val="24"/>
              <w:lang w:eastAsia="en-GB"/>
            </w:rPr>
          </w:pPr>
          <w:hyperlink w:anchor="_Toc217258426" w:history="1">
            <w:r w:rsidR="00A80E1F" w:rsidRPr="00A80E1F">
              <w:rPr>
                <w:rStyle w:val="Hyperlink"/>
                <w:rFonts w:ascii="Arial" w:hAnsi="Arial" w:cs="Arial"/>
                <w:noProof/>
                <w:sz w:val="24"/>
              </w:rPr>
              <w:t>1.4 Efficiency Ratios</w:t>
            </w:r>
            <w:r w:rsidR="00A80E1F" w:rsidRPr="00A80E1F">
              <w:rPr>
                <w:rFonts w:ascii="Arial" w:hAnsi="Arial" w:cs="Arial"/>
                <w:noProof/>
                <w:webHidden/>
                <w:sz w:val="24"/>
              </w:rPr>
              <w:tab/>
            </w:r>
            <w:r w:rsidR="00A80E1F" w:rsidRPr="00A80E1F">
              <w:rPr>
                <w:rFonts w:ascii="Arial" w:hAnsi="Arial" w:cs="Arial"/>
                <w:noProof/>
                <w:webHidden/>
                <w:sz w:val="24"/>
              </w:rPr>
              <w:fldChar w:fldCharType="begin"/>
            </w:r>
            <w:r w:rsidR="00A80E1F" w:rsidRPr="00A80E1F">
              <w:rPr>
                <w:rFonts w:ascii="Arial" w:hAnsi="Arial" w:cs="Arial"/>
                <w:noProof/>
                <w:webHidden/>
                <w:sz w:val="24"/>
              </w:rPr>
              <w:instrText xml:space="preserve"> PAGEREF _Toc217258426 \h </w:instrText>
            </w:r>
            <w:r w:rsidR="00A80E1F" w:rsidRPr="00A80E1F">
              <w:rPr>
                <w:rFonts w:ascii="Arial" w:hAnsi="Arial" w:cs="Arial"/>
                <w:noProof/>
                <w:webHidden/>
                <w:sz w:val="24"/>
              </w:rPr>
            </w:r>
            <w:r w:rsidR="00A80E1F" w:rsidRPr="00A80E1F">
              <w:rPr>
                <w:rFonts w:ascii="Arial" w:hAnsi="Arial" w:cs="Arial"/>
                <w:noProof/>
                <w:webHidden/>
                <w:sz w:val="24"/>
              </w:rPr>
              <w:fldChar w:fldCharType="separate"/>
            </w:r>
            <w:r w:rsidR="00A80E1F" w:rsidRPr="00A80E1F">
              <w:rPr>
                <w:rFonts w:ascii="Arial" w:hAnsi="Arial" w:cs="Arial"/>
                <w:noProof/>
                <w:webHidden/>
                <w:sz w:val="24"/>
              </w:rPr>
              <w:t>6</w:t>
            </w:r>
            <w:r w:rsidR="00A80E1F" w:rsidRPr="00A80E1F">
              <w:rPr>
                <w:rFonts w:ascii="Arial" w:hAnsi="Arial" w:cs="Arial"/>
                <w:noProof/>
                <w:webHidden/>
                <w:sz w:val="24"/>
              </w:rPr>
              <w:fldChar w:fldCharType="end"/>
            </w:r>
          </w:hyperlink>
        </w:p>
        <w:p w:rsidR="00A80E1F" w:rsidRPr="00A80E1F" w:rsidRDefault="00413FE4">
          <w:pPr>
            <w:pStyle w:val="TOC2"/>
            <w:tabs>
              <w:tab w:val="right" w:leader="dot" w:pos="9350"/>
            </w:tabs>
            <w:rPr>
              <w:rFonts w:ascii="Arial" w:eastAsiaTheme="minorEastAsia" w:hAnsi="Arial" w:cs="Arial"/>
              <w:noProof/>
              <w:sz w:val="24"/>
              <w:lang w:eastAsia="en-GB"/>
            </w:rPr>
          </w:pPr>
          <w:hyperlink w:anchor="_Toc217258427" w:history="1">
            <w:r w:rsidR="00A80E1F" w:rsidRPr="00A80E1F">
              <w:rPr>
                <w:rStyle w:val="Hyperlink"/>
                <w:rFonts w:ascii="Arial" w:hAnsi="Arial" w:cs="Arial"/>
                <w:noProof/>
                <w:sz w:val="24"/>
              </w:rPr>
              <w:t>1.5 Gearing and Solvency Ratios</w:t>
            </w:r>
            <w:r w:rsidR="00A80E1F" w:rsidRPr="00A80E1F">
              <w:rPr>
                <w:rFonts w:ascii="Arial" w:hAnsi="Arial" w:cs="Arial"/>
                <w:noProof/>
                <w:webHidden/>
                <w:sz w:val="24"/>
              </w:rPr>
              <w:tab/>
            </w:r>
            <w:r w:rsidR="00A80E1F" w:rsidRPr="00A80E1F">
              <w:rPr>
                <w:rFonts w:ascii="Arial" w:hAnsi="Arial" w:cs="Arial"/>
                <w:noProof/>
                <w:webHidden/>
                <w:sz w:val="24"/>
              </w:rPr>
              <w:fldChar w:fldCharType="begin"/>
            </w:r>
            <w:r w:rsidR="00A80E1F" w:rsidRPr="00A80E1F">
              <w:rPr>
                <w:rFonts w:ascii="Arial" w:hAnsi="Arial" w:cs="Arial"/>
                <w:noProof/>
                <w:webHidden/>
                <w:sz w:val="24"/>
              </w:rPr>
              <w:instrText xml:space="preserve"> PAGEREF _Toc217258427 \h </w:instrText>
            </w:r>
            <w:r w:rsidR="00A80E1F" w:rsidRPr="00A80E1F">
              <w:rPr>
                <w:rFonts w:ascii="Arial" w:hAnsi="Arial" w:cs="Arial"/>
                <w:noProof/>
                <w:webHidden/>
                <w:sz w:val="24"/>
              </w:rPr>
            </w:r>
            <w:r w:rsidR="00A80E1F" w:rsidRPr="00A80E1F">
              <w:rPr>
                <w:rFonts w:ascii="Arial" w:hAnsi="Arial" w:cs="Arial"/>
                <w:noProof/>
                <w:webHidden/>
                <w:sz w:val="24"/>
              </w:rPr>
              <w:fldChar w:fldCharType="separate"/>
            </w:r>
            <w:r w:rsidR="00A80E1F" w:rsidRPr="00A80E1F">
              <w:rPr>
                <w:rFonts w:ascii="Arial" w:hAnsi="Arial" w:cs="Arial"/>
                <w:noProof/>
                <w:webHidden/>
                <w:sz w:val="24"/>
              </w:rPr>
              <w:t>8</w:t>
            </w:r>
            <w:r w:rsidR="00A80E1F" w:rsidRPr="00A80E1F">
              <w:rPr>
                <w:rFonts w:ascii="Arial" w:hAnsi="Arial" w:cs="Arial"/>
                <w:noProof/>
                <w:webHidden/>
                <w:sz w:val="24"/>
              </w:rPr>
              <w:fldChar w:fldCharType="end"/>
            </w:r>
          </w:hyperlink>
        </w:p>
        <w:p w:rsidR="00A80E1F" w:rsidRPr="00A80E1F" w:rsidRDefault="00413FE4">
          <w:pPr>
            <w:pStyle w:val="TOC2"/>
            <w:tabs>
              <w:tab w:val="right" w:leader="dot" w:pos="9350"/>
            </w:tabs>
            <w:rPr>
              <w:rFonts w:ascii="Arial" w:eastAsiaTheme="minorEastAsia" w:hAnsi="Arial" w:cs="Arial"/>
              <w:noProof/>
              <w:sz w:val="24"/>
              <w:lang w:eastAsia="en-GB"/>
            </w:rPr>
          </w:pPr>
          <w:hyperlink w:anchor="_Toc217258428" w:history="1">
            <w:r w:rsidR="00A80E1F" w:rsidRPr="00A80E1F">
              <w:rPr>
                <w:rStyle w:val="Hyperlink"/>
                <w:rFonts w:ascii="Arial" w:hAnsi="Arial" w:cs="Arial"/>
                <w:noProof/>
                <w:sz w:val="24"/>
              </w:rPr>
              <w:t>1.6 Cash Flow Analysis</w:t>
            </w:r>
            <w:r w:rsidR="00A80E1F" w:rsidRPr="00A80E1F">
              <w:rPr>
                <w:rFonts w:ascii="Arial" w:hAnsi="Arial" w:cs="Arial"/>
                <w:noProof/>
                <w:webHidden/>
                <w:sz w:val="24"/>
              </w:rPr>
              <w:tab/>
            </w:r>
            <w:r w:rsidR="00A80E1F" w:rsidRPr="00A80E1F">
              <w:rPr>
                <w:rFonts w:ascii="Arial" w:hAnsi="Arial" w:cs="Arial"/>
                <w:noProof/>
                <w:webHidden/>
                <w:sz w:val="24"/>
              </w:rPr>
              <w:fldChar w:fldCharType="begin"/>
            </w:r>
            <w:r w:rsidR="00A80E1F" w:rsidRPr="00A80E1F">
              <w:rPr>
                <w:rFonts w:ascii="Arial" w:hAnsi="Arial" w:cs="Arial"/>
                <w:noProof/>
                <w:webHidden/>
                <w:sz w:val="24"/>
              </w:rPr>
              <w:instrText xml:space="preserve"> PAGEREF _Toc217258428 \h </w:instrText>
            </w:r>
            <w:r w:rsidR="00A80E1F" w:rsidRPr="00A80E1F">
              <w:rPr>
                <w:rFonts w:ascii="Arial" w:hAnsi="Arial" w:cs="Arial"/>
                <w:noProof/>
                <w:webHidden/>
                <w:sz w:val="24"/>
              </w:rPr>
            </w:r>
            <w:r w:rsidR="00A80E1F" w:rsidRPr="00A80E1F">
              <w:rPr>
                <w:rFonts w:ascii="Arial" w:hAnsi="Arial" w:cs="Arial"/>
                <w:noProof/>
                <w:webHidden/>
                <w:sz w:val="24"/>
              </w:rPr>
              <w:fldChar w:fldCharType="separate"/>
            </w:r>
            <w:r w:rsidR="00A80E1F" w:rsidRPr="00A80E1F">
              <w:rPr>
                <w:rFonts w:ascii="Arial" w:hAnsi="Arial" w:cs="Arial"/>
                <w:noProof/>
                <w:webHidden/>
                <w:sz w:val="24"/>
              </w:rPr>
              <w:t>9</w:t>
            </w:r>
            <w:r w:rsidR="00A80E1F" w:rsidRPr="00A80E1F">
              <w:rPr>
                <w:rFonts w:ascii="Arial" w:hAnsi="Arial" w:cs="Arial"/>
                <w:noProof/>
                <w:webHidden/>
                <w:sz w:val="24"/>
              </w:rPr>
              <w:fldChar w:fldCharType="end"/>
            </w:r>
          </w:hyperlink>
        </w:p>
        <w:p w:rsidR="00A80E1F" w:rsidRPr="00A80E1F" w:rsidRDefault="00413FE4">
          <w:pPr>
            <w:pStyle w:val="TOC2"/>
            <w:tabs>
              <w:tab w:val="right" w:leader="dot" w:pos="9350"/>
            </w:tabs>
            <w:rPr>
              <w:rFonts w:ascii="Arial" w:eastAsiaTheme="minorEastAsia" w:hAnsi="Arial" w:cs="Arial"/>
              <w:noProof/>
              <w:sz w:val="24"/>
              <w:lang w:eastAsia="en-GB"/>
            </w:rPr>
          </w:pPr>
          <w:hyperlink w:anchor="_Toc217258429" w:history="1">
            <w:r w:rsidR="00A80E1F" w:rsidRPr="00A80E1F">
              <w:rPr>
                <w:rStyle w:val="Hyperlink"/>
                <w:rFonts w:ascii="Arial" w:hAnsi="Arial" w:cs="Arial"/>
                <w:noProof/>
                <w:sz w:val="24"/>
              </w:rPr>
              <w:t>1.7 Altman Z-Score Analysis</w:t>
            </w:r>
            <w:r w:rsidR="00A80E1F" w:rsidRPr="00A80E1F">
              <w:rPr>
                <w:rFonts w:ascii="Arial" w:hAnsi="Arial" w:cs="Arial"/>
                <w:noProof/>
                <w:webHidden/>
                <w:sz w:val="24"/>
              </w:rPr>
              <w:tab/>
            </w:r>
            <w:r w:rsidR="00A80E1F" w:rsidRPr="00A80E1F">
              <w:rPr>
                <w:rFonts w:ascii="Arial" w:hAnsi="Arial" w:cs="Arial"/>
                <w:noProof/>
                <w:webHidden/>
                <w:sz w:val="24"/>
              </w:rPr>
              <w:fldChar w:fldCharType="begin"/>
            </w:r>
            <w:r w:rsidR="00A80E1F" w:rsidRPr="00A80E1F">
              <w:rPr>
                <w:rFonts w:ascii="Arial" w:hAnsi="Arial" w:cs="Arial"/>
                <w:noProof/>
                <w:webHidden/>
                <w:sz w:val="24"/>
              </w:rPr>
              <w:instrText xml:space="preserve"> PAGEREF _Toc217258429 \h </w:instrText>
            </w:r>
            <w:r w:rsidR="00A80E1F" w:rsidRPr="00A80E1F">
              <w:rPr>
                <w:rFonts w:ascii="Arial" w:hAnsi="Arial" w:cs="Arial"/>
                <w:noProof/>
                <w:webHidden/>
                <w:sz w:val="24"/>
              </w:rPr>
            </w:r>
            <w:r w:rsidR="00A80E1F" w:rsidRPr="00A80E1F">
              <w:rPr>
                <w:rFonts w:ascii="Arial" w:hAnsi="Arial" w:cs="Arial"/>
                <w:noProof/>
                <w:webHidden/>
                <w:sz w:val="24"/>
              </w:rPr>
              <w:fldChar w:fldCharType="separate"/>
            </w:r>
            <w:r w:rsidR="00A80E1F" w:rsidRPr="00A80E1F">
              <w:rPr>
                <w:rFonts w:ascii="Arial" w:hAnsi="Arial" w:cs="Arial"/>
                <w:noProof/>
                <w:webHidden/>
                <w:sz w:val="24"/>
              </w:rPr>
              <w:t>9</w:t>
            </w:r>
            <w:r w:rsidR="00A80E1F" w:rsidRPr="00A80E1F">
              <w:rPr>
                <w:rFonts w:ascii="Arial" w:hAnsi="Arial" w:cs="Arial"/>
                <w:noProof/>
                <w:webHidden/>
                <w:sz w:val="24"/>
              </w:rPr>
              <w:fldChar w:fldCharType="end"/>
            </w:r>
          </w:hyperlink>
        </w:p>
        <w:p w:rsidR="00A80E1F" w:rsidRPr="00A80E1F" w:rsidRDefault="00413FE4">
          <w:pPr>
            <w:pStyle w:val="TOC2"/>
            <w:tabs>
              <w:tab w:val="right" w:leader="dot" w:pos="9350"/>
            </w:tabs>
            <w:rPr>
              <w:rFonts w:ascii="Arial" w:eastAsiaTheme="minorEastAsia" w:hAnsi="Arial" w:cs="Arial"/>
              <w:noProof/>
              <w:sz w:val="24"/>
              <w:lang w:eastAsia="en-GB"/>
            </w:rPr>
          </w:pPr>
          <w:hyperlink w:anchor="_Toc217258430" w:history="1">
            <w:r w:rsidR="00A80E1F" w:rsidRPr="00A80E1F">
              <w:rPr>
                <w:rStyle w:val="Hyperlink"/>
                <w:rFonts w:ascii="Arial" w:hAnsi="Arial" w:cs="Arial"/>
                <w:noProof/>
                <w:sz w:val="24"/>
              </w:rPr>
              <w:t>1.8 Key Trends, Strengths, and Threats</w:t>
            </w:r>
            <w:r w:rsidR="00A80E1F" w:rsidRPr="00A80E1F">
              <w:rPr>
                <w:rFonts w:ascii="Arial" w:hAnsi="Arial" w:cs="Arial"/>
                <w:noProof/>
                <w:webHidden/>
                <w:sz w:val="24"/>
              </w:rPr>
              <w:tab/>
            </w:r>
            <w:r w:rsidR="00A80E1F" w:rsidRPr="00A80E1F">
              <w:rPr>
                <w:rFonts w:ascii="Arial" w:hAnsi="Arial" w:cs="Arial"/>
                <w:noProof/>
                <w:webHidden/>
                <w:sz w:val="24"/>
              </w:rPr>
              <w:fldChar w:fldCharType="begin"/>
            </w:r>
            <w:r w:rsidR="00A80E1F" w:rsidRPr="00A80E1F">
              <w:rPr>
                <w:rFonts w:ascii="Arial" w:hAnsi="Arial" w:cs="Arial"/>
                <w:noProof/>
                <w:webHidden/>
                <w:sz w:val="24"/>
              </w:rPr>
              <w:instrText xml:space="preserve"> PAGEREF _Toc217258430 \h </w:instrText>
            </w:r>
            <w:r w:rsidR="00A80E1F" w:rsidRPr="00A80E1F">
              <w:rPr>
                <w:rFonts w:ascii="Arial" w:hAnsi="Arial" w:cs="Arial"/>
                <w:noProof/>
                <w:webHidden/>
                <w:sz w:val="24"/>
              </w:rPr>
            </w:r>
            <w:r w:rsidR="00A80E1F" w:rsidRPr="00A80E1F">
              <w:rPr>
                <w:rFonts w:ascii="Arial" w:hAnsi="Arial" w:cs="Arial"/>
                <w:noProof/>
                <w:webHidden/>
                <w:sz w:val="24"/>
              </w:rPr>
              <w:fldChar w:fldCharType="separate"/>
            </w:r>
            <w:r w:rsidR="00A80E1F" w:rsidRPr="00A80E1F">
              <w:rPr>
                <w:rFonts w:ascii="Arial" w:hAnsi="Arial" w:cs="Arial"/>
                <w:noProof/>
                <w:webHidden/>
                <w:sz w:val="24"/>
              </w:rPr>
              <w:t>10</w:t>
            </w:r>
            <w:r w:rsidR="00A80E1F" w:rsidRPr="00A80E1F">
              <w:rPr>
                <w:rFonts w:ascii="Arial" w:hAnsi="Arial" w:cs="Arial"/>
                <w:noProof/>
                <w:webHidden/>
                <w:sz w:val="24"/>
              </w:rPr>
              <w:fldChar w:fldCharType="end"/>
            </w:r>
          </w:hyperlink>
        </w:p>
        <w:p w:rsidR="00A80E1F" w:rsidRPr="00A80E1F" w:rsidRDefault="00413FE4">
          <w:pPr>
            <w:pStyle w:val="TOC1"/>
            <w:tabs>
              <w:tab w:val="right" w:leader="dot" w:pos="9350"/>
            </w:tabs>
            <w:rPr>
              <w:rFonts w:ascii="Arial" w:eastAsiaTheme="minorEastAsia" w:hAnsi="Arial" w:cs="Arial"/>
              <w:noProof/>
              <w:sz w:val="24"/>
              <w:lang w:eastAsia="en-GB"/>
            </w:rPr>
          </w:pPr>
          <w:hyperlink w:anchor="_Toc217258431" w:history="1">
            <w:r w:rsidR="00A80E1F" w:rsidRPr="00A80E1F">
              <w:rPr>
                <w:rStyle w:val="Hyperlink"/>
                <w:rFonts w:ascii="Arial" w:eastAsia="Times New Roman" w:hAnsi="Arial" w:cs="Arial"/>
                <w:noProof/>
                <w:sz w:val="24"/>
                <w:lang w:eastAsia="en-GB"/>
              </w:rPr>
              <w:t>2. Working Capital Management Analysis</w:t>
            </w:r>
            <w:r w:rsidR="00A80E1F" w:rsidRPr="00A80E1F">
              <w:rPr>
                <w:rFonts w:ascii="Arial" w:hAnsi="Arial" w:cs="Arial"/>
                <w:noProof/>
                <w:webHidden/>
                <w:sz w:val="24"/>
              </w:rPr>
              <w:tab/>
            </w:r>
            <w:r w:rsidR="00A80E1F" w:rsidRPr="00A80E1F">
              <w:rPr>
                <w:rFonts w:ascii="Arial" w:hAnsi="Arial" w:cs="Arial"/>
                <w:noProof/>
                <w:webHidden/>
                <w:sz w:val="24"/>
              </w:rPr>
              <w:fldChar w:fldCharType="begin"/>
            </w:r>
            <w:r w:rsidR="00A80E1F" w:rsidRPr="00A80E1F">
              <w:rPr>
                <w:rFonts w:ascii="Arial" w:hAnsi="Arial" w:cs="Arial"/>
                <w:noProof/>
                <w:webHidden/>
                <w:sz w:val="24"/>
              </w:rPr>
              <w:instrText xml:space="preserve"> PAGEREF _Toc217258431 \h </w:instrText>
            </w:r>
            <w:r w:rsidR="00A80E1F" w:rsidRPr="00A80E1F">
              <w:rPr>
                <w:rFonts w:ascii="Arial" w:hAnsi="Arial" w:cs="Arial"/>
                <w:noProof/>
                <w:webHidden/>
                <w:sz w:val="24"/>
              </w:rPr>
            </w:r>
            <w:r w:rsidR="00A80E1F" w:rsidRPr="00A80E1F">
              <w:rPr>
                <w:rFonts w:ascii="Arial" w:hAnsi="Arial" w:cs="Arial"/>
                <w:noProof/>
                <w:webHidden/>
                <w:sz w:val="24"/>
              </w:rPr>
              <w:fldChar w:fldCharType="separate"/>
            </w:r>
            <w:r w:rsidR="00A80E1F" w:rsidRPr="00A80E1F">
              <w:rPr>
                <w:rFonts w:ascii="Arial" w:hAnsi="Arial" w:cs="Arial"/>
                <w:noProof/>
                <w:webHidden/>
                <w:sz w:val="24"/>
              </w:rPr>
              <w:t>12</w:t>
            </w:r>
            <w:r w:rsidR="00A80E1F" w:rsidRPr="00A80E1F">
              <w:rPr>
                <w:rFonts w:ascii="Arial" w:hAnsi="Arial" w:cs="Arial"/>
                <w:noProof/>
                <w:webHidden/>
                <w:sz w:val="24"/>
              </w:rPr>
              <w:fldChar w:fldCharType="end"/>
            </w:r>
          </w:hyperlink>
        </w:p>
        <w:p w:rsidR="00A80E1F" w:rsidRPr="00A80E1F" w:rsidRDefault="00413FE4">
          <w:pPr>
            <w:pStyle w:val="TOC2"/>
            <w:tabs>
              <w:tab w:val="right" w:leader="dot" w:pos="9350"/>
            </w:tabs>
            <w:rPr>
              <w:rFonts w:ascii="Arial" w:eastAsiaTheme="minorEastAsia" w:hAnsi="Arial" w:cs="Arial"/>
              <w:noProof/>
              <w:sz w:val="24"/>
              <w:lang w:eastAsia="en-GB"/>
            </w:rPr>
          </w:pPr>
          <w:hyperlink w:anchor="_Toc217258432" w:history="1">
            <w:r w:rsidR="00A80E1F" w:rsidRPr="00A80E1F">
              <w:rPr>
                <w:rStyle w:val="Hyperlink"/>
                <w:rFonts w:ascii="Arial" w:eastAsia="Times New Roman" w:hAnsi="Arial" w:cs="Arial"/>
                <w:noProof/>
                <w:sz w:val="24"/>
                <w:lang w:eastAsia="en-GB"/>
              </w:rPr>
              <w:t>2.1 Introduction</w:t>
            </w:r>
            <w:r w:rsidR="00A80E1F" w:rsidRPr="00A80E1F">
              <w:rPr>
                <w:rFonts w:ascii="Arial" w:hAnsi="Arial" w:cs="Arial"/>
                <w:noProof/>
                <w:webHidden/>
                <w:sz w:val="24"/>
              </w:rPr>
              <w:tab/>
            </w:r>
            <w:r w:rsidR="00A80E1F" w:rsidRPr="00A80E1F">
              <w:rPr>
                <w:rFonts w:ascii="Arial" w:hAnsi="Arial" w:cs="Arial"/>
                <w:noProof/>
                <w:webHidden/>
                <w:sz w:val="24"/>
              </w:rPr>
              <w:fldChar w:fldCharType="begin"/>
            </w:r>
            <w:r w:rsidR="00A80E1F" w:rsidRPr="00A80E1F">
              <w:rPr>
                <w:rFonts w:ascii="Arial" w:hAnsi="Arial" w:cs="Arial"/>
                <w:noProof/>
                <w:webHidden/>
                <w:sz w:val="24"/>
              </w:rPr>
              <w:instrText xml:space="preserve"> PAGEREF _Toc217258432 \h </w:instrText>
            </w:r>
            <w:r w:rsidR="00A80E1F" w:rsidRPr="00A80E1F">
              <w:rPr>
                <w:rFonts w:ascii="Arial" w:hAnsi="Arial" w:cs="Arial"/>
                <w:noProof/>
                <w:webHidden/>
                <w:sz w:val="24"/>
              </w:rPr>
            </w:r>
            <w:r w:rsidR="00A80E1F" w:rsidRPr="00A80E1F">
              <w:rPr>
                <w:rFonts w:ascii="Arial" w:hAnsi="Arial" w:cs="Arial"/>
                <w:noProof/>
                <w:webHidden/>
                <w:sz w:val="24"/>
              </w:rPr>
              <w:fldChar w:fldCharType="separate"/>
            </w:r>
            <w:r w:rsidR="00A80E1F" w:rsidRPr="00A80E1F">
              <w:rPr>
                <w:rFonts w:ascii="Arial" w:hAnsi="Arial" w:cs="Arial"/>
                <w:noProof/>
                <w:webHidden/>
                <w:sz w:val="24"/>
              </w:rPr>
              <w:t>12</w:t>
            </w:r>
            <w:r w:rsidR="00A80E1F" w:rsidRPr="00A80E1F">
              <w:rPr>
                <w:rFonts w:ascii="Arial" w:hAnsi="Arial" w:cs="Arial"/>
                <w:noProof/>
                <w:webHidden/>
                <w:sz w:val="24"/>
              </w:rPr>
              <w:fldChar w:fldCharType="end"/>
            </w:r>
          </w:hyperlink>
        </w:p>
        <w:p w:rsidR="00A80E1F" w:rsidRPr="00A80E1F" w:rsidRDefault="00413FE4">
          <w:pPr>
            <w:pStyle w:val="TOC2"/>
            <w:tabs>
              <w:tab w:val="right" w:leader="dot" w:pos="9350"/>
            </w:tabs>
            <w:rPr>
              <w:rFonts w:ascii="Arial" w:eastAsiaTheme="minorEastAsia" w:hAnsi="Arial" w:cs="Arial"/>
              <w:noProof/>
              <w:sz w:val="24"/>
              <w:lang w:eastAsia="en-GB"/>
            </w:rPr>
          </w:pPr>
          <w:hyperlink w:anchor="_Toc217258433" w:history="1">
            <w:r w:rsidR="00A80E1F" w:rsidRPr="00A80E1F">
              <w:rPr>
                <w:rStyle w:val="Hyperlink"/>
                <w:rFonts w:ascii="Arial" w:eastAsia="Times New Roman" w:hAnsi="Arial" w:cs="Arial"/>
                <w:noProof/>
                <w:sz w:val="24"/>
                <w:lang w:eastAsia="en-GB"/>
              </w:rPr>
              <w:t>2.2 Cash Operating Cycle Analysis</w:t>
            </w:r>
            <w:r w:rsidR="00A80E1F" w:rsidRPr="00A80E1F">
              <w:rPr>
                <w:rFonts w:ascii="Arial" w:hAnsi="Arial" w:cs="Arial"/>
                <w:noProof/>
                <w:webHidden/>
                <w:sz w:val="24"/>
              </w:rPr>
              <w:tab/>
            </w:r>
            <w:r w:rsidR="00A80E1F" w:rsidRPr="00A80E1F">
              <w:rPr>
                <w:rFonts w:ascii="Arial" w:hAnsi="Arial" w:cs="Arial"/>
                <w:noProof/>
                <w:webHidden/>
                <w:sz w:val="24"/>
              </w:rPr>
              <w:fldChar w:fldCharType="begin"/>
            </w:r>
            <w:r w:rsidR="00A80E1F" w:rsidRPr="00A80E1F">
              <w:rPr>
                <w:rFonts w:ascii="Arial" w:hAnsi="Arial" w:cs="Arial"/>
                <w:noProof/>
                <w:webHidden/>
                <w:sz w:val="24"/>
              </w:rPr>
              <w:instrText xml:space="preserve"> PAGEREF _Toc217258433 \h </w:instrText>
            </w:r>
            <w:r w:rsidR="00A80E1F" w:rsidRPr="00A80E1F">
              <w:rPr>
                <w:rFonts w:ascii="Arial" w:hAnsi="Arial" w:cs="Arial"/>
                <w:noProof/>
                <w:webHidden/>
                <w:sz w:val="24"/>
              </w:rPr>
            </w:r>
            <w:r w:rsidR="00A80E1F" w:rsidRPr="00A80E1F">
              <w:rPr>
                <w:rFonts w:ascii="Arial" w:hAnsi="Arial" w:cs="Arial"/>
                <w:noProof/>
                <w:webHidden/>
                <w:sz w:val="24"/>
              </w:rPr>
              <w:fldChar w:fldCharType="separate"/>
            </w:r>
            <w:r w:rsidR="00A80E1F" w:rsidRPr="00A80E1F">
              <w:rPr>
                <w:rFonts w:ascii="Arial" w:hAnsi="Arial" w:cs="Arial"/>
                <w:noProof/>
                <w:webHidden/>
                <w:sz w:val="24"/>
              </w:rPr>
              <w:t>12</w:t>
            </w:r>
            <w:r w:rsidR="00A80E1F" w:rsidRPr="00A80E1F">
              <w:rPr>
                <w:rFonts w:ascii="Arial" w:hAnsi="Arial" w:cs="Arial"/>
                <w:noProof/>
                <w:webHidden/>
                <w:sz w:val="24"/>
              </w:rPr>
              <w:fldChar w:fldCharType="end"/>
            </w:r>
          </w:hyperlink>
        </w:p>
        <w:p w:rsidR="00A80E1F" w:rsidRPr="00A80E1F" w:rsidRDefault="00413FE4">
          <w:pPr>
            <w:pStyle w:val="TOC2"/>
            <w:tabs>
              <w:tab w:val="right" w:leader="dot" w:pos="9350"/>
            </w:tabs>
            <w:rPr>
              <w:rFonts w:ascii="Arial" w:eastAsiaTheme="minorEastAsia" w:hAnsi="Arial" w:cs="Arial"/>
              <w:noProof/>
              <w:sz w:val="24"/>
              <w:lang w:eastAsia="en-GB"/>
            </w:rPr>
          </w:pPr>
          <w:hyperlink w:anchor="_Toc217258434" w:history="1">
            <w:r w:rsidR="00A80E1F" w:rsidRPr="00A80E1F">
              <w:rPr>
                <w:rStyle w:val="Hyperlink"/>
                <w:rFonts w:ascii="Arial" w:eastAsia="Times New Roman" w:hAnsi="Arial" w:cs="Arial"/>
                <w:noProof/>
                <w:sz w:val="24"/>
                <w:lang w:eastAsia="en-GB"/>
              </w:rPr>
              <w:t>2.3 Working Capital Challenges</w:t>
            </w:r>
            <w:r w:rsidR="00A80E1F" w:rsidRPr="00A80E1F">
              <w:rPr>
                <w:rFonts w:ascii="Arial" w:hAnsi="Arial" w:cs="Arial"/>
                <w:noProof/>
                <w:webHidden/>
                <w:sz w:val="24"/>
              </w:rPr>
              <w:tab/>
            </w:r>
            <w:r w:rsidR="00A80E1F" w:rsidRPr="00A80E1F">
              <w:rPr>
                <w:rFonts w:ascii="Arial" w:hAnsi="Arial" w:cs="Arial"/>
                <w:noProof/>
                <w:webHidden/>
                <w:sz w:val="24"/>
              </w:rPr>
              <w:fldChar w:fldCharType="begin"/>
            </w:r>
            <w:r w:rsidR="00A80E1F" w:rsidRPr="00A80E1F">
              <w:rPr>
                <w:rFonts w:ascii="Arial" w:hAnsi="Arial" w:cs="Arial"/>
                <w:noProof/>
                <w:webHidden/>
                <w:sz w:val="24"/>
              </w:rPr>
              <w:instrText xml:space="preserve"> PAGEREF _Toc217258434 \h </w:instrText>
            </w:r>
            <w:r w:rsidR="00A80E1F" w:rsidRPr="00A80E1F">
              <w:rPr>
                <w:rFonts w:ascii="Arial" w:hAnsi="Arial" w:cs="Arial"/>
                <w:noProof/>
                <w:webHidden/>
                <w:sz w:val="24"/>
              </w:rPr>
            </w:r>
            <w:r w:rsidR="00A80E1F" w:rsidRPr="00A80E1F">
              <w:rPr>
                <w:rFonts w:ascii="Arial" w:hAnsi="Arial" w:cs="Arial"/>
                <w:noProof/>
                <w:webHidden/>
                <w:sz w:val="24"/>
              </w:rPr>
              <w:fldChar w:fldCharType="separate"/>
            </w:r>
            <w:r w:rsidR="00A80E1F" w:rsidRPr="00A80E1F">
              <w:rPr>
                <w:rFonts w:ascii="Arial" w:hAnsi="Arial" w:cs="Arial"/>
                <w:noProof/>
                <w:webHidden/>
                <w:sz w:val="24"/>
              </w:rPr>
              <w:t>13</w:t>
            </w:r>
            <w:r w:rsidR="00A80E1F" w:rsidRPr="00A80E1F">
              <w:rPr>
                <w:rFonts w:ascii="Arial" w:hAnsi="Arial" w:cs="Arial"/>
                <w:noProof/>
                <w:webHidden/>
                <w:sz w:val="24"/>
              </w:rPr>
              <w:fldChar w:fldCharType="end"/>
            </w:r>
          </w:hyperlink>
        </w:p>
        <w:p w:rsidR="00A80E1F" w:rsidRPr="00A80E1F" w:rsidRDefault="00413FE4">
          <w:pPr>
            <w:pStyle w:val="TOC2"/>
            <w:tabs>
              <w:tab w:val="right" w:leader="dot" w:pos="9350"/>
            </w:tabs>
            <w:rPr>
              <w:rFonts w:ascii="Arial" w:eastAsiaTheme="minorEastAsia" w:hAnsi="Arial" w:cs="Arial"/>
              <w:noProof/>
              <w:sz w:val="24"/>
              <w:lang w:eastAsia="en-GB"/>
            </w:rPr>
          </w:pPr>
          <w:hyperlink w:anchor="_Toc217258435" w:history="1">
            <w:r w:rsidR="00A80E1F" w:rsidRPr="00A80E1F">
              <w:rPr>
                <w:rStyle w:val="Hyperlink"/>
                <w:rFonts w:ascii="Arial" w:eastAsia="Times New Roman" w:hAnsi="Arial" w:cs="Arial"/>
                <w:noProof/>
                <w:sz w:val="24"/>
                <w:lang w:eastAsia="en-GB"/>
              </w:rPr>
              <w:t>2.4 Strategies to Improve Liquidity</w:t>
            </w:r>
            <w:r w:rsidR="00A80E1F" w:rsidRPr="00A80E1F">
              <w:rPr>
                <w:rFonts w:ascii="Arial" w:hAnsi="Arial" w:cs="Arial"/>
                <w:noProof/>
                <w:webHidden/>
                <w:sz w:val="24"/>
              </w:rPr>
              <w:tab/>
            </w:r>
            <w:r w:rsidR="00A80E1F" w:rsidRPr="00A80E1F">
              <w:rPr>
                <w:rFonts w:ascii="Arial" w:hAnsi="Arial" w:cs="Arial"/>
                <w:noProof/>
                <w:webHidden/>
                <w:sz w:val="24"/>
              </w:rPr>
              <w:fldChar w:fldCharType="begin"/>
            </w:r>
            <w:r w:rsidR="00A80E1F" w:rsidRPr="00A80E1F">
              <w:rPr>
                <w:rFonts w:ascii="Arial" w:hAnsi="Arial" w:cs="Arial"/>
                <w:noProof/>
                <w:webHidden/>
                <w:sz w:val="24"/>
              </w:rPr>
              <w:instrText xml:space="preserve"> PAGEREF _Toc217258435 \h </w:instrText>
            </w:r>
            <w:r w:rsidR="00A80E1F" w:rsidRPr="00A80E1F">
              <w:rPr>
                <w:rFonts w:ascii="Arial" w:hAnsi="Arial" w:cs="Arial"/>
                <w:noProof/>
                <w:webHidden/>
                <w:sz w:val="24"/>
              </w:rPr>
            </w:r>
            <w:r w:rsidR="00A80E1F" w:rsidRPr="00A80E1F">
              <w:rPr>
                <w:rFonts w:ascii="Arial" w:hAnsi="Arial" w:cs="Arial"/>
                <w:noProof/>
                <w:webHidden/>
                <w:sz w:val="24"/>
              </w:rPr>
              <w:fldChar w:fldCharType="separate"/>
            </w:r>
            <w:r w:rsidR="00A80E1F" w:rsidRPr="00A80E1F">
              <w:rPr>
                <w:rFonts w:ascii="Arial" w:hAnsi="Arial" w:cs="Arial"/>
                <w:noProof/>
                <w:webHidden/>
                <w:sz w:val="24"/>
              </w:rPr>
              <w:t>14</w:t>
            </w:r>
            <w:r w:rsidR="00A80E1F" w:rsidRPr="00A80E1F">
              <w:rPr>
                <w:rFonts w:ascii="Arial" w:hAnsi="Arial" w:cs="Arial"/>
                <w:noProof/>
                <w:webHidden/>
                <w:sz w:val="24"/>
              </w:rPr>
              <w:fldChar w:fldCharType="end"/>
            </w:r>
          </w:hyperlink>
        </w:p>
        <w:p w:rsidR="00A80E1F" w:rsidRPr="00A80E1F" w:rsidRDefault="00413FE4">
          <w:pPr>
            <w:pStyle w:val="TOC2"/>
            <w:tabs>
              <w:tab w:val="right" w:leader="dot" w:pos="9350"/>
            </w:tabs>
            <w:rPr>
              <w:rFonts w:ascii="Arial" w:eastAsiaTheme="minorEastAsia" w:hAnsi="Arial" w:cs="Arial"/>
              <w:noProof/>
              <w:sz w:val="24"/>
              <w:lang w:eastAsia="en-GB"/>
            </w:rPr>
          </w:pPr>
          <w:hyperlink w:anchor="_Toc217258436" w:history="1">
            <w:r w:rsidR="00A80E1F" w:rsidRPr="00A80E1F">
              <w:rPr>
                <w:rStyle w:val="Hyperlink"/>
                <w:rFonts w:ascii="Arial" w:eastAsia="Times New Roman" w:hAnsi="Arial" w:cs="Arial"/>
                <w:noProof/>
                <w:sz w:val="24"/>
                <w:lang w:eastAsia="en-GB"/>
              </w:rPr>
              <w:t>2.5 Short-term vs Long-term Financing Options</w:t>
            </w:r>
            <w:r w:rsidR="00A80E1F" w:rsidRPr="00A80E1F">
              <w:rPr>
                <w:rFonts w:ascii="Arial" w:hAnsi="Arial" w:cs="Arial"/>
                <w:noProof/>
                <w:webHidden/>
                <w:sz w:val="24"/>
              </w:rPr>
              <w:tab/>
            </w:r>
            <w:r w:rsidR="00A80E1F" w:rsidRPr="00A80E1F">
              <w:rPr>
                <w:rFonts w:ascii="Arial" w:hAnsi="Arial" w:cs="Arial"/>
                <w:noProof/>
                <w:webHidden/>
                <w:sz w:val="24"/>
              </w:rPr>
              <w:fldChar w:fldCharType="begin"/>
            </w:r>
            <w:r w:rsidR="00A80E1F" w:rsidRPr="00A80E1F">
              <w:rPr>
                <w:rFonts w:ascii="Arial" w:hAnsi="Arial" w:cs="Arial"/>
                <w:noProof/>
                <w:webHidden/>
                <w:sz w:val="24"/>
              </w:rPr>
              <w:instrText xml:space="preserve"> PAGEREF _Toc217258436 \h </w:instrText>
            </w:r>
            <w:r w:rsidR="00A80E1F" w:rsidRPr="00A80E1F">
              <w:rPr>
                <w:rFonts w:ascii="Arial" w:hAnsi="Arial" w:cs="Arial"/>
                <w:noProof/>
                <w:webHidden/>
                <w:sz w:val="24"/>
              </w:rPr>
            </w:r>
            <w:r w:rsidR="00A80E1F" w:rsidRPr="00A80E1F">
              <w:rPr>
                <w:rFonts w:ascii="Arial" w:hAnsi="Arial" w:cs="Arial"/>
                <w:noProof/>
                <w:webHidden/>
                <w:sz w:val="24"/>
              </w:rPr>
              <w:fldChar w:fldCharType="separate"/>
            </w:r>
            <w:r w:rsidR="00A80E1F" w:rsidRPr="00A80E1F">
              <w:rPr>
                <w:rFonts w:ascii="Arial" w:hAnsi="Arial" w:cs="Arial"/>
                <w:noProof/>
                <w:webHidden/>
                <w:sz w:val="24"/>
              </w:rPr>
              <w:t>15</w:t>
            </w:r>
            <w:r w:rsidR="00A80E1F" w:rsidRPr="00A80E1F">
              <w:rPr>
                <w:rFonts w:ascii="Arial" w:hAnsi="Arial" w:cs="Arial"/>
                <w:noProof/>
                <w:webHidden/>
                <w:sz w:val="24"/>
              </w:rPr>
              <w:fldChar w:fldCharType="end"/>
            </w:r>
          </w:hyperlink>
        </w:p>
        <w:p w:rsidR="00A80E1F" w:rsidRPr="00A80E1F" w:rsidRDefault="00413FE4">
          <w:pPr>
            <w:pStyle w:val="TOC2"/>
            <w:tabs>
              <w:tab w:val="right" w:leader="dot" w:pos="9350"/>
            </w:tabs>
            <w:rPr>
              <w:rFonts w:ascii="Arial" w:eastAsiaTheme="minorEastAsia" w:hAnsi="Arial" w:cs="Arial"/>
              <w:noProof/>
              <w:sz w:val="24"/>
              <w:lang w:eastAsia="en-GB"/>
            </w:rPr>
          </w:pPr>
          <w:hyperlink w:anchor="_Toc217258437" w:history="1">
            <w:r w:rsidR="00A80E1F" w:rsidRPr="00A80E1F">
              <w:rPr>
                <w:rStyle w:val="Hyperlink"/>
                <w:rFonts w:ascii="Arial" w:eastAsia="Times New Roman" w:hAnsi="Arial" w:cs="Arial"/>
                <w:noProof/>
                <w:sz w:val="24"/>
                <w:lang w:eastAsia="en-GB"/>
              </w:rPr>
              <w:t>2.6 Global Considerations</w:t>
            </w:r>
            <w:r w:rsidR="00A80E1F" w:rsidRPr="00A80E1F">
              <w:rPr>
                <w:rFonts w:ascii="Arial" w:hAnsi="Arial" w:cs="Arial"/>
                <w:noProof/>
                <w:webHidden/>
                <w:sz w:val="24"/>
              </w:rPr>
              <w:tab/>
            </w:r>
            <w:r w:rsidR="00A80E1F" w:rsidRPr="00A80E1F">
              <w:rPr>
                <w:rFonts w:ascii="Arial" w:hAnsi="Arial" w:cs="Arial"/>
                <w:noProof/>
                <w:webHidden/>
                <w:sz w:val="24"/>
              </w:rPr>
              <w:fldChar w:fldCharType="begin"/>
            </w:r>
            <w:r w:rsidR="00A80E1F" w:rsidRPr="00A80E1F">
              <w:rPr>
                <w:rFonts w:ascii="Arial" w:hAnsi="Arial" w:cs="Arial"/>
                <w:noProof/>
                <w:webHidden/>
                <w:sz w:val="24"/>
              </w:rPr>
              <w:instrText xml:space="preserve"> PAGEREF _Toc217258437 \h </w:instrText>
            </w:r>
            <w:r w:rsidR="00A80E1F" w:rsidRPr="00A80E1F">
              <w:rPr>
                <w:rFonts w:ascii="Arial" w:hAnsi="Arial" w:cs="Arial"/>
                <w:noProof/>
                <w:webHidden/>
                <w:sz w:val="24"/>
              </w:rPr>
            </w:r>
            <w:r w:rsidR="00A80E1F" w:rsidRPr="00A80E1F">
              <w:rPr>
                <w:rFonts w:ascii="Arial" w:hAnsi="Arial" w:cs="Arial"/>
                <w:noProof/>
                <w:webHidden/>
                <w:sz w:val="24"/>
              </w:rPr>
              <w:fldChar w:fldCharType="separate"/>
            </w:r>
            <w:r w:rsidR="00A80E1F" w:rsidRPr="00A80E1F">
              <w:rPr>
                <w:rFonts w:ascii="Arial" w:hAnsi="Arial" w:cs="Arial"/>
                <w:noProof/>
                <w:webHidden/>
                <w:sz w:val="24"/>
              </w:rPr>
              <w:t>16</w:t>
            </w:r>
            <w:r w:rsidR="00A80E1F" w:rsidRPr="00A80E1F">
              <w:rPr>
                <w:rFonts w:ascii="Arial" w:hAnsi="Arial" w:cs="Arial"/>
                <w:noProof/>
                <w:webHidden/>
                <w:sz w:val="24"/>
              </w:rPr>
              <w:fldChar w:fldCharType="end"/>
            </w:r>
          </w:hyperlink>
        </w:p>
        <w:p w:rsidR="00A80E1F" w:rsidRPr="00A80E1F" w:rsidRDefault="00413FE4">
          <w:pPr>
            <w:pStyle w:val="TOC1"/>
            <w:tabs>
              <w:tab w:val="right" w:leader="dot" w:pos="9350"/>
            </w:tabs>
            <w:rPr>
              <w:rFonts w:ascii="Arial" w:eastAsiaTheme="minorEastAsia" w:hAnsi="Arial" w:cs="Arial"/>
              <w:noProof/>
              <w:sz w:val="24"/>
              <w:lang w:eastAsia="en-GB"/>
            </w:rPr>
          </w:pPr>
          <w:hyperlink w:anchor="_Toc217258438" w:history="1">
            <w:r w:rsidR="00A80E1F" w:rsidRPr="00A80E1F">
              <w:rPr>
                <w:rStyle w:val="Hyperlink"/>
                <w:rFonts w:ascii="Arial" w:hAnsi="Arial" w:cs="Arial"/>
                <w:noProof/>
                <w:sz w:val="24"/>
                <w:lang w:eastAsia="en-GB"/>
              </w:rPr>
              <w:t>3. Strategic Financial Restructuring Plan for General Electronics</w:t>
            </w:r>
            <w:r w:rsidR="00A80E1F" w:rsidRPr="00A80E1F">
              <w:rPr>
                <w:rFonts w:ascii="Arial" w:hAnsi="Arial" w:cs="Arial"/>
                <w:noProof/>
                <w:webHidden/>
                <w:sz w:val="24"/>
              </w:rPr>
              <w:tab/>
            </w:r>
            <w:r w:rsidR="00A80E1F" w:rsidRPr="00A80E1F">
              <w:rPr>
                <w:rFonts w:ascii="Arial" w:hAnsi="Arial" w:cs="Arial"/>
                <w:noProof/>
                <w:webHidden/>
                <w:sz w:val="24"/>
              </w:rPr>
              <w:fldChar w:fldCharType="begin"/>
            </w:r>
            <w:r w:rsidR="00A80E1F" w:rsidRPr="00A80E1F">
              <w:rPr>
                <w:rFonts w:ascii="Arial" w:hAnsi="Arial" w:cs="Arial"/>
                <w:noProof/>
                <w:webHidden/>
                <w:sz w:val="24"/>
              </w:rPr>
              <w:instrText xml:space="preserve"> PAGEREF _Toc217258438 \h </w:instrText>
            </w:r>
            <w:r w:rsidR="00A80E1F" w:rsidRPr="00A80E1F">
              <w:rPr>
                <w:rFonts w:ascii="Arial" w:hAnsi="Arial" w:cs="Arial"/>
                <w:noProof/>
                <w:webHidden/>
                <w:sz w:val="24"/>
              </w:rPr>
            </w:r>
            <w:r w:rsidR="00A80E1F" w:rsidRPr="00A80E1F">
              <w:rPr>
                <w:rFonts w:ascii="Arial" w:hAnsi="Arial" w:cs="Arial"/>
                <w:noProof/>
                <w:webHidden/>
                <w:sz w:val="24"/>
              </w:rPr>
              <w:fldChar w:fldCharType="separate"/>
            </w:r>
            <w:r w:rsidR="00A80E1F" w:rsidRPr="00A80E1F">
              <w:rPr>
                <w:rFonts w:ascii="Arial" w:hAnsi="Arial" w:cs="Arial"/>
                <w:noProof/>
                <w:webHidden/>
                <w:sz w:val="24"/>
              </w:rPr>
              <w:t>17</w:t>
            </w:r>
            <w:r w:rsidR="00A80E1F" w:rsidRPr="00A80E1F">
              <w:rPr>
                <w:rFonts w:ascii="Arial" w:hAnsi="Arial" w:cs="Arial"/>
                <w:noProof/>
                <w:webHidden/>
                <w:sz w:val="24"/>
              </w:rPr>
              <w:fldChar w:fldCharType="end"/>
            </w:r>
          </w:hyperlink>
        </w:p>
        <w:p w:rsidR="00A80E1F" w:rsidRPr="00A80E1F" w:rsidRDefault="00413FE4">
          <w:pPr>
            <w:pStyle w:val="TOC2"/>
            <w:tabs>
              <w:tab w:val="right" w:leader="dot" w:pos="9350"/>
            </w:tabs>
            <w:rPr>
              <w:rFonts w:ascii="Arial" w:eastAsiaTheme="minorEastAsia" w:hAnsi="Arial" w:cs="Arial"/>
              <w:noProof/>
              <w:sz w:val="24"/>
              <w:lang w:eastAsia="en-GB"/>
            </w:rPr>
          </w:pPr>
          <w:hyperlink w:anchor="_Toc217258439" w:history="1">
            <w:r w:rsidR="00A80E1F" w:rsidRPr="00A80E1F">
              <w:rPr>
                <w:rStyle w:val="Hyperlink"/>
                <w:rFonts w:ascii="Arial" w:hAnsi="Arial" w:cs="Arial"/>
                <w:noProof/>
                <w:sz w:val="24"/>
                <w:lang w:eastAsia="en-GB"/>
              </w:rPr>
              <w:t>3.1 Introduction</w:t>
            </w:r>
            <w:r w:rsidR="00A80E1F" w:rsidRPr="00A80E1F">
              <w:rPr>
                <w:rFonts w:ascii="Arial" w:hAnsi="Arial" w:cs="Arial"/>
                <w:noProof/>
                <w:webHidden/>
                <w:sz w:val="24"/>
              </w:rPr>
              <w:tab/>
            </w:r>
            <w:r w:rsidR="00A80E1F" w:rsidRPr="00A80E1F">
              <w:rPr>
                <w:rFonts w:ascii="Arial" w:hAnsi="Arial" w:cs="Arial"/>
                <w:noProof/>
                <w:webHidden/>
                <w:sz w:val="24"/>
              </w:rPr>
              <w:fldChar w:fldCharType="begin"/>
            </w:r>
            <w:r w:rsidR="00A80E1F" w:rsidRPr="00A80E1F">
              <w:rPr>
                <w:rFonts w:ascii="Arial" w:hAnsi="Arial" w:cs="Arial"/>
                <w:noProof/>
                <w:webHidden/>
                <w:sz w:val="24"/>
              </w:rPr>
              <w:instrText xml:space="preserve"> PAGEREF _Toc217258439 \h </w:instrText>
            </w:r>
            <w:r w:rsidR="00A80E1F" w:rsidRPr="00A80E1F">
              <w:rPr>
                <w:rFonts w:ascii="Arial" w:hAnsi="Arial" w:cs="Arial"/>
                <w:noProof/>
                <w:webHidden/>
                <w:sz w:val="24"/>
              </w:rPr>
            </w:r>
            <w:r w:rsidR="00A80E1F" w:rsidRPr="00A80E1F">
              <w:rPr>
                <w:rFonts w:ascii="Arial" w:hAnsi="Arial" w:cs="Arial"/>
                <w:noProof/>
                <w:webHidden/>
                <w:sz w:val="24"/>
              </w:rPr>
              <w:fldChar w:fldCharType="separate"/>
            </w:r>
            <w:r w:rsidR="00A80E1F" w:rsidRPr="00A80E1F">
              <w:rPr>
                <w:rFonts w:ascii="Arial" w:hAnsi="Arial" w:cs="Arial"/>
                <w:noProof/>
                <w:webHidden/>
                <w:sz w:val="24"/>
              </w:rPr>
              <w:t>17</w:t>
            </w:r>
            <w:r w:rsidR="00A80E1F" w:rsidRPr="00A80E1F">
              <w:rPr>
                <w:rFonts w:ascii="Arial" w:hAnsi="Arial" w:cs="Arial"/>
                <w:noProof/>
                <w:webHidden/>
                <w:sz w:val="24"/>
              </w:rPr>
              <w:fldChar w:fldCharType="end"/>
            </w:r>
          </w:hyperlink>
        </w:p>
        <w:p w:rsidR="00A80E1F" w:rsidRPr="00A80E1F" w:rsidRDefault="00413FE4">
          <w:pPr>
            <w:pStyle w:val="TOC2"/>
            <w:tabs>
              <w:tab w:val="right" w:leader="dot" w:pos="9350"/>
            </w:tabs>
            <w:rPr>
              <w:rFonts w:ascii="Arial" w:eastAsiaTheme="minorEastAsia" w:hAnsi="Arial" w:cs="Arial"/>
              <w:noProof/>
              <w:sz w:val="24"/>
              <w:lang w:eastAsia="en-GB"/>
            </w:rPr>
          </w:pPr>
          <w:hyperlink w:anchor="_Toc217258440" w:history="1">
            <w:r w:rsidR="00A80E1F" w:rsidRPr="00A80E1F">
              <w:rPr>
                <w:rStyle w:val="Hyperlink"/>
                <w:rFonts w:ascii="Arial" w:hAnsi="Arial" w:cs="Arial"/>
                <w:noProof/>
                <w:sz w:val="24"/>
                <w:lang w:eastAsia="en-GB"/>
              </w:rPr>
              <w:t>3.2 Financial Restructuring Options</w:t>
            </w:r>
            <w:r w:rsidR="00A80E1F" w:rsidRPr="00A80E1F">
              <w:rPr>
                <w:rFonts w:ascii="Arial" w:hAnsi="Arial" w:cs="Arial"/>
                <w:noProof/>
                <w:webHidden/>
                <w:sz w:val="24"/>
              </w:rPr>
              <w:tab/>
            </w:r>
            <w:r w:rsidR="00A80E1F" w:rsidRPr="00A80E1F">
              <w:rPr>
                <w:rFonts w:ascii="Arial" w:hAnsi="Arial" w:cs="Arial"/>
                <w:noProof/>
                <w:webHidden/>
                <w:sz w:val="24"/>
              </w:rPr>
              <w:fldChar w:fldCharType="begin"/>
            </w:r>
            <w:r w:rsidR="00A80E1F" w:rsidRPr="00A80E1F">
              <w:rPr>
                <w:rFonts w:ascii="Arial" w:hAnsi="Arial" w:cs="Arial"/>
                <w:noProof/>
                <w:webHidden/>
                <w:sz w:val="24"/>
              </w:rPr>
              <w:instrText xml:space="preserve"> PAGEREF _Toc217258440 \h </w:instrText>
            </w:r>
            <w:r w:rsidR="00A80E1F" w:rsidRPr="00A80E1F">
              <w:rPr>
                <w:rFonts w:ascii="Arial" w:hAnsi="Arial" w:cs="Arial"/>
                <w:noProof/>
                <w:webHidden/>
                <w:sz w:val="24"/>
              </w:rPr>
            </w:r>
            <w:r w:rsidR="00A80E1F" w:rsidRPr="00A80E1F">
              <w:rPr>
                <w:rFonts w:ascii="Arial" w:hAnsi="Arial" w:cs="Arial"/>
                <w:noProof/>
                <w:webHidden/>
                <w:sz w:val="24"/>
              </w:rPr>
              <w:fldChar w:fldCharType="separate"/>
            </w:r>
            <w:r w:rsidR="00A80E1F" w:rsidRPr="00A80E1F">
              <w:rPr>
                <w:rFonts w:ascii="Arial" w:hAnsi="Arial" w:cs="Arial"/>
                <w:noProof/>
                <w:webHidden/>
                <w:sz w:val="24"/>
              </w:rPr>
              <w:t>17</w:t>
            </w:r>
            <w:r w:rsidR="00A80E1F" w:rsidRPr="00A80E1F">
              <w:rPr>
                <w:rFonts w:ascii="Arial" w:hAnsi="Arial" w:cs="Arial"/>
                <w:noProof/>
                <w:webHidden/>
                <w:sz w:val="24"/>
              </w:rPr>
              <w:fldChar w:fldCharType="end"/>
            </w:r>
          </w:hyperlink>
        </w:p>
        <w:p w:rsidR="00A80E1F" w:rsidRPr="00A80E1F" w:rsidRDefault="00413FE4">
          <w:pPr>
            <w:pStyle w:val="TOC2"/>
            <w:tabs>
              <w:tab w:val="right" w:leader="dot" w:pos="9350"/>
            </w:tabs>
            <w:rPr>
              <w:rFonts w:ascii="Arial" w:eastAsiaTheme="minorEastAsia" w:hAnsi="Arial" w:cs="Arial"/>
              <w:noProof/>
              <w:sz w:val="24"/>
              <w:lang w:eastAsia="en-GB"/>
            </w:rPr>
          </w:pPr>
          <w:hyperlink w:anchor="_Toc217258441" w:history="1">
            <w:r w:rsidR="00A80E1F" w:rsidRPr="00A80E1F">
              <w:rPr>
                <w:rStyle w:val="Hyperlink"/>
                <w:rFonts w:ascii="Arial" w:hAnsi="Arial" w:cs="Arial"/>
                <w:noProof/>
                <w:sz w:val="24"/>
                <w:lang w:eastAsia="en-GB"/>
              </w:rPr>
              <w:t>3.3 Impact Analysis of Restructuring Options</w:t>
            </w:r>
            <w:r w:rsidR="00A80E1F" w:rsidRPr="00A80E1F">
              <w:rPr>
                <w:rFonts w:ascii="Arial" w:hAnsi="Arial" w:cs="Arial"/>
                <w:noProof/>
                <w:webHidden/>
                <w:sz w:val="24"/>
              </w:rPr>
              <w:tab/>
            </w:r>
            <w:r w:rsidR="00A80E1F" w:rsidRPr="00A80E1F">
              <w:rPr>
                <w:rFonts w:ascii="Arial" w:hAnsi="Arial" w:cs="Arial"/>
                <w:noProof/>
                <w:webHidden/>
                <w:sz w:val="24"/>
              </w:rPr>
              <w:fldChar w:fldCharType="begin"/>
            </w:r>
            <w:r w:rsidR="00A80E1F" w:rsidRPr="00A80E1F">
              <w:rPr>
                <w:rFonts w:ascii="Arial" w:hAnsi="Arial" w:cs="Arial"/>
                <w:noProof/>
                <w:webHidden/>
                <w:sz w:val="24"/>
              </w:rPr>
              <w:instrText xml:space="preserve"> PAGEREF _Toc217258441 \h </w:instrText>
            </w:r>
            <w:r w:rsidR="00A80E1F" w:rsidRPr="00A80E1F">
              <w:rPr>
                <w:rFonts w:ascii="Arial" w:hAnsi="Arial" w:cs="Arial"/>
                <w:noProof/>
                <w:webHidden/>
                <w:sz w:val="24"/>
              </w:rPr>
            </w:r>
            <w:r w:rsidR="00A80E1F" w:rsidRPr="00A80E1F">
              <w:rPr>
                <w:rFonts w:ascii="Arial" w:hAnsi="Arial" w:cs="Arial"/>
                <w:noProof/>
                <w:webHidden/>
                <w:sz w:val="24"/>
              </w:rPr>
              <w:fldChar w:fldCharType="separate"/>
            </w:r>
            <w:r w:rsidR="00A80E1F" w:rsidRPr="00A80E1F">
              <w:rPr>
                <w:rFonts w:ascii="Arial" w:hAnsi="Arial" w:cs="Arial"/>
                <w:noProof/>
                <w:webHidden/>
                <w:sz w:val="24"/>
              </w:rPr>
              <w:t>18</w:t>
            </w:r>
            <w:r w:rsidR="00A80E1F" w:rsidRPr="00A80E1F">
              <w:rPr>
                <w:rFonts w:ascii="Arial" w:hAnsi="Arial" w:cs="Arial"/>
                <w:noProof/>
                <w:webHidden/>
                <w:sz w:val="24"/>
              </w:rPr>
              <w:fldChar w:fldCharType="end"/>
            </w:r>
          </w:hyperlink>
        </w:p>
        <w:p w:rsidR="00A80E1F" w:rsidRPr="00A80E1F" w:rsidRDefault="00413FE4">
          <w:pPr>
            <w:pStyle w:val="TOC2"/>
            <w:tabs>
              <w:tab w:val="right" w:leader="dot" w:pos="9350"/>
            </w:tabs>
            <w:rPr>
              <w:rFonts w:ascii="Arial" w:eastAsiaTheme="minorEastAsia" w:hAnsi="Arial" w:cs="Arial"/>
              <w:noProof/>
              <w:sz w:val="24"/>
              <w:lang w:eastAsia="en-GB"/>
            </w:rPr>
          </w:pPr>
          <w:hyperlink w:anchor="_Toc217258442" w:history="1">
            <w:r w:rsidR="00A80E1F" w:rsidRPr="00A80E1F">
              <w:rPr>
                <w:rStyle w:val="Hyperlink"/>
                <w:rFonts w:ascii="Arial" w:hAnsi="Arial" w:cs="Arial"/>
                <w:noProof/>
                <w:sz w:val="24"/>
              </w:rPr>
              <w:t>3.4 International and Ethical Considerations</w:t>
            </w:r>
            <w:r w:rsidR="00A80E1F" w:rsidRPr="00A80E1F">
              <w:rPr>
                <w:rFonts w:ascii="Arial" w:hAnsi="Arial" w:cs="Arial"/>
                <w:noProof/>
                <w:webHidden/>
                <w:sz w:val="24"/>
              </w:rPr>
              <w:tab/>
            </w:r>
            <w:r w:rsidR="00A80E1F" w:rsidRPr="00A80E1F">
              <w:rPr>
                <w:rFonts w:ascii="Arial" w:hAnsi="Arial" w:cs="Arial"/>
                <w:noProof/>
                <w:webHidden/>
                <w:sz w:val="24"/>
              </w:rPr>
              <w:fldChar w:fldCharType="begin"/>
            </w:r>
            <w:r w:rsidR="00A80E1F" w:rsidRPr="00A80E1F">
              <w:rPr>
                <w:rFonts w:ascii="Arial" w:hAnsi="Arial" w:cs="Arial"/>
                <w:noProof/>
                <w:webHidden/>
                <w:sz w:val="24"/>
              </w:rPr>
              <w:instrText xml:space="preserve"> PAGEREF _Toc217258442 \h </w:instrText>
            </w:r>
            <w:r w:rsidR="00A80E1F" w:rsidRPr="00A80E1F">
              <w:rPr>
                <w:rFonts w:ascii="Arial" w:hAnsi="Arial" w:cs="Arial"/>
                <w:noProof/>
                <w:webHidden/>
                <w:sz w:val="24"/>
              </w:rPr>
            </w:r>
            <w:r w:rsidR="00A80E1F" w:rsidRPr="00A80E1F">
              <w:rPr>
                <w:rFonts w:ascii="Arial" w:hAnsi="Arial" w:cs="Arial"/>
                <w:noProof/>
                <w:webHidden/>
                <w:sz w:val="24"/>
              </w:rPr>
              <w:fldChar w:fldCharType="separate"/>
            </w:r>
            <w:r w:rsidR="00A80E1F" w:rsidRPr="00A80E1F">
              <w:rPr>
                <w:rFonts w:ascii="Arial" w:hAnsi="Arial" w:cs="Arial"/>
                <w:noProof/>
                <w:webHidden/>
                <w:sz w:val="24"/>
              </w:rPr>
              <w:t>19</w:t>
            </w:r>
            <w:r w:rsidR="00A80E1F" w:rsidRPr="00A80E1F">
              <w:rPr>
                <w:rFonts w:ascii="Arial" w:hAnsi="Arial" w:cs="Arial"/>
                <w:noProof/>
                <w:webHidden/>
                <w:sz w:val="24"/>
              </w:rPr>
              <w:fldChar w:fldCharType="end"/>
            </w:r>
          </w:hyperlink>
        </w:p>
        <w:p w:rsidR="00A80E1F" w:rsidRPr="00A80E1F" w:rsidRDefault="00413FE4">
          <w:pPr>
            <w:pStyle w:val="TOC1"/>
            <w:tabs>
              <w:tab w:val="right" w:leader="dot" w:pos="9350"/>
            </w:tabs>
            <w:rPr>
              <w:rFonts w:ascii="Arial" w:eastAsiaTheme="minorEastAsia" w:hAnsi="Arial" w:cs="Arial"/>
              <w:noProof/>
              <w:sz w:val="24"/>
              <w:lang w:eastAsia="en-GB"/>
            </w:rPr>
          </w:pPr>
          <w:hyperlink w:anchor="_Toc217258443" w:history="1">
            <w:r w:rsidR="00A80E1F" w:rsidRPr="00A80E1F">
              <w:rPr>
                <w:rStyle w:val="Hyperlink"/>
                <w:rFonts w:ascii="Arial" w:hAnsi="Arial" w:cs="Arial"/>
                <w:noProof/>
                <w:sz w:val="24"/>
              </w:rPr>
              <w:t>4. Investment Appraisal and Capital Budgeting</w:t>
            </w:r>
            <w:r w:rsidR="00A80E1F" w:rsidRPr="00A80E1F">
              <w:rPr>
                <w:rFonts w:ascii="Arial" w:hAnsi="Arial" w:cs="Arial"/>
                <w:noProof/>
                <w:webHidden/>
                <w:sz w:val="24"/>
              </w:rPr>
              <w:tab/>
            </w:r>
            <w:r w:rsidR="00A80E1F" w:rsidRPr="00A80E1F">
              <w:rPr>
                <w:rFonts w:ascii="Arial" w:hAnsi="Arial" w:cs="Arial"/>
                <w:noProof/>
                <w:webHidden/>
                <w:sz w:val="24"/>
              </w:rPr>
              <w:fldChar w:fldCharType="begin"/>
            </w:r>
            <w:r w:rsidR="00A80E1F" w:rsidRPr="00A80E1F">
              <w:rPr>
                <w:rFonts w:ascii="Arial" w:hAnsi="Arial" w:cs="Arial"/>
                <w:noProof/>
                <w:webHidden/>
                <w:sz w:val="24"/>
              </w:rPr>
              <w:instrText xml:space="preserve"> PAGEREF _Toc217258443 \h </w:instrText>
            </w:r>
            <w:r w:rsidR="00A80E1F" w:rsidRPr="00A80E1F">
              <w:rPr>
                <w:rFonts w:ascii="Arial" w:hAnsi="Arial" w:cs="Arial"/>
                <w:noProof/>
                <w:webHidden/>
                <w:sz w:val="24"/>
              </w:rPr>
            </w:r>
            <w:r w:rsidR="00A80E1F" w:rsidRPr="00A80E1F">
              <w:rPr>
                <w:rFonts w:ascii="Arial" w:hAnsi="Arial" w:cs="Arial"/>
                <w:noProof/>
                <w:webHidden/>
                <w:sz w:val="24"/>
              </w:rPr>
              <w:fldChar w:fldCharType="separate"/>
            </w:r>
            <w:r w:rsidR="00A80E1F" w:rsidRPr="00A80E1F">
              <w:rPr>
                <w:rFonts w:ascii="Arial" w:hAnsi="Arial" w:cs="Arial"/>
                <w:noProof/>
                <w:webHidden/>
                <w:sz w:val="24"/>
              </w:rPr>
              <w:t>21</w:t>
            </w:r>
            <w:r w:rsidR="00A80E1F" w:rsidRPr="00A80E1F">
              <w:rPr>
                <w:rFonts w:ascii="Arial" w:hAnsi="Arial" w:cs="Arial"/>
                <w:noProof/>
                <w:webHidden/>
                <w:sz w:val="24"/>
              </w:rPr>
              <w:fldChar w:fldCharType="end"/>
            </w:r>
          </w:hyperlink>
        </w:p>
        <w:p w:rsidR="00A80E1F" w:rsidRPr="00A80E1F" w:rsidRDefault="00413FE4">
          <w:pPr>
            <w:pStyle w:val="TOC2"/>
            <w:tabs>
              <w:tab w:val="right" w:leader="dot" w:pos="9350"/>
            </w:tabs>
            <w:rPr>
              <w:rFonts w:ascii="Arial" w:eastAsiaTheme="minorEastAsia" w:hAnsi="Arial" w:cs="Arial"/>
              <w:noProof/>
              <w:sz w:val="24"/>
              <w:lang w:eastAsia="en-GB"/>
            </w:rPr>
          </w:pPr>
          <w:hyperlink w:anchor="_Toc217258444" w:history="1">
            <w:r w:rsidR="00A80E1F" w:rsidRPr="00A80E1F">
              <w:rPr>
                <w:rStyle w:val="Hyperlink"/>
                <w:rFonts w:ascii="Arial" w:hAnsi="Arial" w:cs="Arial"/>
                <w:noProof/>
                <w:sz w:val="24"/>
              </w:rPr>
              <w:t>4.1 Introduction</w:t>
            </w:r>
            <w:r w:rsidR="00A80E1F" w:rsidRPr="00A80E1F">
              <w:rPr>
                <w:rFonts w:ascii="Arial" w:hAnsi="Arial" w:cs="Arial"/>
                <w:noProof/>
                <w:webHidden/>
                <w:sz w:val="24"/>
              </w:rPr>
              <w:tab/>
            </w:r>
            <w:r w:rsidR="00A80E1F" w:rsidRPr="00A80E1F">
              <w:rPr>
                <w:rFonts w:ascii="Arial" w:hAnsi="Arial" w:cs="Arial"/>
                <w:noProof/>
                <w:webHidden/>
                <w:sz w:val="24"/>
              </w:rPr>
              <w:fldChar w:fldCharType="begin"/>
            </w:r>
            <w:r w:rsidR="00A80E1F" w:rsidRPr="00A80E1F">
              <w:rPr>
                <w:rFonts w:ascii="Arial" w:hAnsi="Arial" w:cs="Arial"/>
                <w:noProof/>
                <w:webHidden/>
                <w:sz w:val="24"/>
              </w:rPr>
              <w:instrText xml:space="preserve"> PAGEREF _Toc217258444 \h </w:instrText>
            </w:r>
            <w:r w:rsidR="00A80E1F" w:rsidRPr="00A80E1F">
              <w:rPr>
                <w:rFonts w:ascii="Arial" w:hAnsi="Arial" w:cs="Arial"/>
                <w:noProof/>
                <w:webHidden/>
                <w:sz w:val="24"/>
              </w:rPr>
            </w:r>
            <w:r w:rsidR="00A80E1F" w:rsidRPr="00A80E1F">
              <w:rPr>
                <w:rFonts w:ascii="Arial" w:hAnsi="Arial" w:cs="Arial"/>
                <w:noProof/>
                <w:webHidden/>
                <w:sz w:val="24"/>
              </w:rPr>
              <w:fldChar w:fldCharType="separate"/>
            </w:r>
            <w:r w:rsidR="00A80E1F" w:rsidRPr="00A80E1F">
              <w:rPr>
                <w:rFonts w:ascii="Arial" w:hAnsi="Arial" w:cs="Arial"/>
                <w:noProof/>
                <w:webHidden/>
                <w:sz w:val="24"/>
              </w:rPr>
              <w:t>21</w:t>
            </w:r>
            <w:r w:rsidR="00A80E1F" w:rsidRPr="00A80E1F">
              <w:rPr>
                <w:rFonts w:ascii="Arial" w:hAnsi="Arial" w:cs="Arial"/>
                <w:noProof/>
                <w:webHidden/>
                <w:sz w:val="24"/>
              </w:rPr>
              <w:fldChar w:fldCharType="end"/>
            </w:r>
          </w:hyperlink>
        </w:p>
        <w:p w:rsidR="00A80E1F" w:rsidRPr="00A80E1F" w:rsidRDefault="00413FE4">
          <w:pPr>
            <w:pStyle w:val="TOC2"/>
            <w:tabs>
              <w:tab w:val="right" w:leader="dot" w:pos="9350"/>
            </w:tabs>
            <w:rPr>
              <w:rFonts w:ascii="Arial" w:eastAsiaTheme="minorEastAsia" w:hAnsi="Arial" w:cs="Arial"/>
              <w:noProof/>
              <w:sz w:val="24"/>
              <w:lang w:eastAsia="en-GB"/>
            </w:rPr>
          </w:pPr>
          <w:hyperlink w:anchor="_Toc217258445" w:history="1">
            <w:r w:rsidR="00A80E1F" w:rsidRPr="00A80E1F">
              <w:rPr>
                <w:rStyle w:val="Hyperlink"/>
                <w:rFonts w:ascii="Arial" w:hAnsi="Arial" w:cs="Arial"/>
                <w:noProof/>
                <w:sz w:val="24"/>
              </w:rPr>
              <w:t>4.2 Project Overview</w:t>
            </w:r>
            <w:r w:rsidR="00A80E1F" w:rsidRPr="00A80E1F">
              <w:rPr>
                <w:rFonts w:ascii="Arial" w:hAnsi="Arial" w:cs="Arial"/>
                <w:noProof/>
                <w:webHidden/>
                <w:sz w:val="24"/>
              </w:rPr>
              <w:tab/>
            </w:r>
            <w:r w:rsidR="00A80E1F" w:rsidRPr="00A80E1F">
              <w:rPr>
                <w:rFonts w:ascii="Arial" w:hAnsi="Arial" w:cs="Arial"/>
                <w:noProof/>
                <w:webHidden/>
                <w:sz w:val="24"/>
              </w:rPr>
              <w:fldChar w:fldCharType="begin"/>
            </w:r>
            <w:r w:rsidR="00A80E1F" w:rsidRPr="00A80E1F">
              <w:rPr>
                <w:rFonts w:ascii="Arial" w:hAnsi="Arial" w:cs="Arial"/>
                <w:noProof/>
                <w:webHidden/>
                <w:sz w:val="24"/>
              </w:rPr>
              <w:instrText xml:space="preserve"> PAGEREF _Toc217258445 \h </w:instrText>
            </w:r>
            <w:r w:rsidR="00A80E1F" w:rsidRPr="00A80E1F">
              <w:rPr>
                <w:rFonts w:ascii="Arial" w:hAnsi="Arial" w:cs="Arial"/>
                <w:noProof/>
                <w:webHidden/>
                <w:sz w:val="24"/>
              </w:rPr>
            </w:r>
            <w:r w:rsidR="00A80E1F" w:rsidRPr="00A80E1F">
              <w:rPr>
                <w:rFonts w:ascii="Arial" w:hAnsi="Arial" w:cs="Arial"/>
                <w:noProof/>
                <w:webHidden/>
                <w:sz w:val="24"/>
              </w:rPr>
              <w:fldChar w:fldCharType="separate"/>
            </w:r>
            <w:r w:rsidR="00A80E1F" w:rsidRPr="00A80E1F">
              <w:rPr>
                <w:rFonts w:ascii="Arial" w:hAnsi="Arial" w:cs="Arial"/>
                <w:noProof/>
                <w:webHidden/>
                <w:sz w:val="24"/>
              </w:rPr>
              <w:t>22</w:t>
            </w:r>
            <w:r w:rsidR="00A80E1F" w:rsidRPr="00A80E1F">
              <w:rPr>
                <w:rFonts w:ascii="Arial" w:hAnsi="Arial" w:cs="Arial"/>
                <w:noProof/>
                <w:webHidden/>
                <w:sz w:val="24"/>
              </w:rPr>
              <w:fldChar w:fldCharType="end"/>
            </w:r>
          </w:hyperlink>
        </w:p>
        <w:p w:rsidR="00A80E1F" w:rsidRPr="00A80E1F" w:rsidRDefault="00413FE4">
          <w:pPr>
            <w:pStyle w:val="TOC2"/>
            <w:tabs>
              <w:tab w:val="right" w:leader="dot" w:pos="9350"/>
            </w:tabs>
            <w:rPr>
              <w:rFonts w:ascii="Arial" w:eastAsiaTheme="minorEastAsia" w:hAnsi="Arial" w:cs="Arial"/>
              <w:noProof/>
              <w:sz w:val="24"/>
              <w:lang w:eastAsia="en-GB"/>
            </w:rPr>
          </w:pPr>
          <w:hyperlink w:anchor="_Toc217258446" w:history="1">
            <w:r w:rsidR="00A80E1F" w:rsidRPr="00A80E1F">
              <w:rPr>
                <w:rStyle w:val="Hyperlink"/>
                <w:rFonts w:ascii="Arial" w:hAnsi="Arial" w:cs="Arial"/>
                <w:noProof/>
                <w:sz w:val="24"/>
              </w:rPr>
              <w:t>4.3 Payback Period (PBP)</w:t>
            </w:r>
            <w:r w:rsidR="00A80E1F" w:rsidRPr="00A80E1F">
              <w:rPr>
                <w:rFonts w:ascii="Arial" w:hAnsi="Arial" w:cs="Arial"/>
                <w:noProof/>
                <w:webHidden/>
                <w:sz w:val="24"/>
              </w:rPr>
              <w:tab/>
            </w:r>
            <w:r w:rsidR="00A80E1F" w:rsidRPr="00A80E1F">
              <w:rPr>
                <w:rFonts w:ascii="Arial" w:hAnsi="Arial" w:cs="Arial"/>
                <w:noProof/>
                <w:webHidden/>
                <w:sz w:val="24"/>
              </w:rPr>
              <w:fldChar w:fldCharType="begin"/>
            </w:r>
            <w:r w:rsidR="00A80E1F" w:rsidRPr="00A80E1F">
              <w:rPr>
                <w:rFonts w:ascii="Arial" w:hAnsi="Arial" w:cs="Arial"/>
                <w:noProof/>
                <w:webHidden/>
                <w:sz w:val="24"/>
              </w:rPr>
              <w:instrText xml:space="preserve"> PAGEREF _Toc217258446 \h </w:instrText>
            </w:r>
            <w:r w:rsidR="00A80E1F" w:rsidRPr="00A80E1F">
              <w:rPr>
                <w:rFonts w:ascii="Arial" w:hAnsi="Arial" w:cs="Arial"/>
                <w:noProof/>
                <w:webHidden/>
                <w:sz w:val="24"/>
              </w:rPr>
            </w:r>
            <w:r w:rsidR="00A80E1F" w:rsidRPr="00A80E1F">
              <w:rPr>
                <w:rFonts w:ascii="Arial" w:hAnsi="Arial" w:cs="Arial"/>
                <w:noProof/>
                <w:webHidden/>
                <w:sz w:val="24"/>
              </w:rPr>
              <w:fldChar w:fldCharType="separate"/>
            </w:r>
            <w:r w:rsidR="00A80E1F" w:rsidRPr="00A80E1F">
              <w:rPr>
                <w:rFonts w:ascii="Arial" w:hAnsi="Arial" w:cs="Arial"/>
                <w:noProof/>
                <w:webHidden/>
                <w:sz w:val="24"/>
              </w:rPr>
              <w:t>23</w:t>
            </w:r>
            <w:r w:rsidR="00A80E1F" w:rsidRPr="00A80E1F">
              <w:rPr>
                <w:rFonts w:ascii="Arial" w:hAnsi="Arial" w:cs="Arial"/>
                <w:noProof/>
                <w:webHidden/>
                <w:sz w:val="24"/>
              </w:rPr>
              <w:fldChar w:fldCharType="end"/>
            </w:r>
          </w:hyperlink>
        </w:p>
        <w:p w:rsidR="00A80E1F" w:rsidRPr="00A80E1F" w:rsidRDefault="00413FE4">
          <w:pPr>
            <w:pStyle w:val="TOC2"/>
            <w:tabs>
              <w:tab w:val="right" w:leader="dot" w:pos="9350"/>
            </w:tabs>
            <w:rPr>
              <w:rFonts w:ascii="Arial" w:eastAsiaTheme="minorEastAsia" w:hAnsi="Arial" w:cs="Arial"/>
              <w:noProof/>
              <w:sz w:val="24"/>
              <w:lang w:eastAsia="en-GB"/>
            </w:rPr>
          </w:pPr>
          <w:hyperlink w:anchor="_Toc217258447" w:history="1">
            <w:r w:rsidR="00A80E1F" w:rsidRPr="00A80E1F">
              <w:rPr>
                <w:rStyle w:val="Hyperlink"/>
                <w:rFonts w:ascii="Arial" w:hAnsi="Arial" w:cs="Arial"/>
                <w:noProof/>
                <w:sz w:val="24"/>
              </w:rPr>
              <w:t>4.4 Accounting Rate of Return (ARR)</w:t>
            </w:r>
            <w:r w:rsidR="00A80E1F" w:rsidRPr="00A80E1F">
              <w:rPr>
                <w:rFonts w:ascii="Arial" w:hAnsi="Arial" w:cs="Arial"/>
                <w:noProof/>
                <w:webHidden/>
                <w:sz w:val="24"/>
              </w:rPr>
              <w:tab/>
            </w:r>
            <w:r w:rsidR="00A80E1F" w:rsidRPr="00A80E1F">
              <w:rPr>
                <w:rFonts w:ascii="Arial" w:hAnsi="Arial" w:cs="Arial"/>
                <w:noProof/>
                <w:webHidden/>
                <w:sz w:val="24"/>
              </w:rPr>
              <w:fldChar w:fldCharType="begin"/>
            </w:r>
            <w:r w:rsidR="00A80E1F" w:rsidRPr="00A80E1F">
              <w:rPr>
                <w:rFonts w:ascii="Arial" w:hAnsi="Arial" w:cs="Arial"/>
                <w:noProof/>
                <w:webHidden/>
                <w:sz w:val="24"/>
              </w:rPr>
              <w:instrText xml:space="preserve"> PAGEREF _Toc217258447 \h </w:instrText>
            </w:r>
            <w:r w:rsidR="00A80E1F" w:rsidRPr="00A80E1F">
              <w:rPr>
                <w:rFonts w:ascii="Arial" w:hAnsi="Arial" w:cs="Arial"/>
                <w:noProof/>
                <w:webHidden/>
                <w:sz w:val="24"/>
              </w:rPr>
            </w:r>
            <w:r w:rsidR="00A80E1F" w:rsidRPr="00A80E1F">
              <w:rPr>
                <w:rFonts w:ascii="Arial" w:hAnsi="Arial" w:cs="Arial"/>
                <w:noProof/>
                <w:webHidden/>
                <w:sz w:val="24"/>
              </w:rPr>
              <w:fldChar w:fldCharType="separate"/>
            </w:r>
            <w:r w:rsidR="00A80E1F" w:rsidRPr="00A80E1F">
              <w:rPr>
                <w:rFonts w:ascii="Arial" w:hAnsi="Arial" w:cs="Arial"/>
                <w:noProof/>
                <w:webHidden/>
                <w:sz w:val="24"/>
              </w:rPr>
              <w:t>24</w:t>
            </w:r>
            <w:r w:rsidR="00A80E1F" w:rsidRPr="00A80E1F">
              <w:rPr>
                <w:rFonts w:ascii="Arial" w:hAnsi="Arial" w:cs="Arial"/>
                <w:noProof/>
                <w:webHidden/>
                <w:sz w:val="24"/>
              </w:rPr>
              <w:fldChar w:fldCharType="end"/>
            </w:r>
          </w:hyperlink>
        </w:p>
        <w:p w:rsidR="00A80E1F" w:rsidRPr="00A80E1F" w:rsidRDefault="00413FE4">
          <w:pPr>
            <w:pStyle w:val="TOC2"/>
            <w:tabs>
              <w:tab w:val="right" w:leader="dot" w:pos="9350"/>
            </w:tabs>
            <w:rPr>
              <w:rFonts w:ascii="Arial" w:eastAsiaTheme="minorEastAsia" w:hAnsi="Arial" w:cs="Arial"/>
              <w:noProof/>
              <w:sz w:val="24"/>
              <w:lang w:eastAsia="en-GB"/>
            </w:rPr>
          </w:pPr>
          <w:hyperlink w:anchor="_Toc217258448" w:history="1">
            <w:r w:rsidR="00A80E1F" w:rsidRPr="00A80E1F">
              <w:rPr>
                <w:rStyle w:val="Hyperlink"/>
                <w:rFonts w:ascii="Arial" w:hAnsi="Arial" w:cs="Arial"/>
                <w:noProof/>
                <w:sz w:val="24"/>
              </w:rPr>
              <w:t>4.5 Net Present Value (NPV)</w:t>
            </w:r>
            <w:r w:rsidR="00A80E1F" w:rsidRPr="00A80E1F">
              <w:rPr>
                <w:rFonts w:ascii="Arial" w:hAnsi="Arial" w:cs="Arial"/>
                <w:noProof/>
                <w:webHidden/>
                <w:sz w:val="24"/>
              </w:rPr>
              <w:tab/>
            </w:r>
            <w:r w:rsidR="00A80E1F" w:rsidRPr="00A80E1F">
              <w:rPr>
                <w:rFonts w:ascii="Arial" w:hAnsi="Arial" w:cs="Arial"/>
                <w:noProof/>
                <w:webHidden/>
                <w:sz w:val="24"/>
              </w:rPr>
              <w:fldChar w:fldCharType="begin"/>
            </w:r>
            <w:r w:rsidR="00A80E1F" w:rsidRPr="00A80E1F">
              <w:rPr>
                <w:rFonts w:ascii="Arial" w:hAnsi="Arial" w:cs="Arial"/>
                <w:noProof/>
                <w:webHidden/>
                <w:sz w:val="24"/>
              </w:rPr>
              <w:instrText xml:space="preserve"> PAGEREF _Toc217258448 \h </w:instrText>
            </w:r>
            <w:r w:rsidR="00A80E1F" w:rsidRPr="00A80E1F">
              <w:rPr>
                <w:rFonts w:ascii="Arial" w:hAnsi="Arial" w:cs="Arial"/>
                <w:noProof/>
                <w:webHidden/>
                <w:sz w:val="24"/>
              </w:rPr>
            </w:r>
            <w:r w:rsidR="00A80E1F" w:rsidRPr="00A80E1F">
              <w:rPr>
                <w:rFonts w:ascii="Arial" w:hAnsi="Arial" w:cs="Arial"/>
                <w:noProof/>
                <w:webHidden/>
                <w:sz w:val="24"/>
              </w:rPr>
              <w:fldChar w:fldCharType="separate"/>
            </w:r>
            <w:r w:rsidR="00A80E1F" w:rsidRPr="00A80E1F">
              <w:rPr>
                <w:rFonts w:ascii="Arial" w:hAnsi="Arial" w:cs="Arial"/>
                <w:noProof/>
                <w:webHidden/>
                <w:sz w:val="24"/>
              </w:rPr>
              <w:t>24</w:t>
            </w:r>
            <w:r w:rsidR="00A80E1F" w:rsidRPr="00A80E1F">
              <w:rPr>
                <w:rFonts w:ascii="Arial" w:hAnsi="Arial" w:cs="Arial"/>
                <w:noProof/>
                <w:webHidden/>
                <w:sz w:val="24"/>
              </w:rPr>
              <w:fldChar w:fldCharType="end"/>
            </w:r>
          </w:hyperlink>
        </w:p>
        <w:p w:rsidR="00A80E1F" w:rsidRPr="00A80E1F" w:rsidRDefault="00413FE4">
          <w:pPr>
            <w:pStyle w:val="TOC2"/>
            <w:tabs>
              <w:tab w:val="right" w:leader="dot" w:pos="9350"/>
            </w:tabs>
            <w:rPr>
              <w:rFonts w:ascii="Arial" w:eastAsiaTheme="minorEastAsia" w:hAnsi="Arial" w:cs="Arial"/>
              <w:noProof/>
              <w:sz w:val="24"/>
              <w:lang w:eastAsia="en-GB"/>
            </w:rPr>
          </w:pPr>
          <w:hyperlink w:anchor="_Toc217258449" w:history="1">
            <w:r w:rsidR="00A80E1F" w:rsidRPr="00A80E1F">
              <w:rPr>
                <w:rStyle w:val="Hyperlink"/>
                <w:rFonts w:ascii="Arial" w:hAnsi="Arial" w:cs="Arial"/>
                <w:noProof/>
                <w:sz w:val="24"/>
              </w:rPr>
              <w:t>4.6 Profitability Index (PI)</w:t>
            </w:r>
            <w:r w:rsidR="00A80E1F" w:rsidRPr="00A80E1F">
              <w:rPr>
                <w:rFonts w:ascii="Arial" w:hAnsi="Arial" w:cs="Arial"/>
                <w:noProof/>
                <w:webHidden/>
                <w:sz w:val="24"/>
              </w:rPr>
              <w:tab/>
            </w:r>
            <w:r w:rsidR="00A80E1F" w:rsidRPr="00A80E1F">
              <w:rPr>
                <w:rFonts w:ascii="Arial" w:hAnsi="Arial" w:cs="Arial"/>
                <w:noProof/>
                <w:webHidden/>
                <w:sz w:val="24"/>
              </w:rPr>
              <w:fldChar w:fldCharType="begin"/>
            </w:r>
            <w:r w:rsidR="00A80E1F" w:rsidRPr="00A80E1F">
              <w:rPr>
                <w:rFonts w:ascii="Arial" w:hAnsi="Arial" w:cs="Arial"/>
                <w:noProof/>
                <w:webHidden/>
                <w:sz w:val="24"/>
              </w:rPr>
              <w:instrText xml:space="preserve"> PAGEREF _Toc217258449 \h </w:instrText>
            </w:r>
            <w:r w:rsidR="00A80E1F" w:rsidRPr="00A80E1F">
              <w:rPr>
                <w:rFonts w:ascii="Arial" w:hAnsi="Arial" w:cs="Arial"/>
                <w:noProof/>
                <w:webHidden/>
                <w:sz w:val="24"/>
              </w:rPr>
            </w:r>
            <w:r w:rsidR="00A80E1F" w:rsidRPr="00A80E1F">
              <w:rPr>
                <w:rFonts w:ascii="Arial" w:hAnsi="Arial" w:cs="Arial"/>
                <w:noProof/>
                <w:webHidden/>
                <w:sz w:val="24"/>
              </w:rPr>
              <w:fldChar w:fldCharType="separate"/>
            </w:r>
            <w:r w:rsidR="00A80E1F" w:rsidRPr="00A80E1F">
              <w:rPr>
                <w:rFonts w:ascii="Arial" w:hAnsi="Arial" w:cs="Arial"/>
                <w:noProof/>
                <w:webHidden/>
                <w:sz w:val="24"/>
              </w:rPr>
              <w:t>25</w:t>
            </w:r>
            <w:r w:rsidR="00A80E1F" w:rsidRPr="00A80E1F">
              <w:rPr>
                <w:rFonts w:ascii="Arial" w:hAnsi="Arial" w:cs="Arial"/>
                <w:noProof/>
                <w:webHidden/>
                <w:sz w:val="24"/>
              </w:rPr>
              <w:fldChar w:fldCharType="end"/>
            </w:r>
          </w:hyperlink>
        </w:p>
        <w:p w:rsidR="00A80E1F" w:rsidRPr="00A80E1F" w:rsidRDefault="00413FE4">
          <w:pPr>
            <w:pStyle w:val="TOC2"/>
            <w:tabs>
              <w:tab w:val="right" w:leader="dot" w:pos="9350"/>
            </w:tabs>
            <w:rPr>
              <w:rFonts w:ascii="Arial" w:eastAsiaTheme="minorEastAsia" w:hAnsi="Arial" w:cs="Arial"/>
              <w:noProof/>
              <w:sz w:val="24"/>
              <w:lang w:eastAsia="en-GB"/>
            </w:rPr>
          </w:pPr>
          <w:hyperlink w:anchor="_Toc217258450" w:history="1">
            <w:r w:rsidR="00A80E1F" w:rsidRPr="00A80E1F">
              <w:rPr>
                <w:rStyle w:val="Hyperlink"/>
                <w:rFonts w:ascii="Arial" w:hAnsi="Arial" w:cs="Arial"/>
                <w:noProof/>
                <w:sz w:val="24"/>
              </w:rPr>
              <w:t>4.7 Internal Rate of Return (IRR)</w:t>
            </w:r>
            <w:r w:rsidR="00A80E1F" w:rsidRPr="00A80E1F">
              <w:rPr>
                <w:rFonts w:ascii="Arial" w:hAnsi="Arial" w:cs="Arial"/>
                <w:noProof/>
                <w:webHidden/>
                <w:sz w:val="24"/>
              </w:rPr>
              <w:tab/>
            </w:r>
            <w:r w:rsidR="00A80E1F" w:rsidRPr="00A80E1F">
              <w:rPr>
                <w:rFonts w:ascii="Arial" w:hAnsi="Arial" w:cs="Arial"/>
                <w:noProof/>
                <w:webHidden/>
                <w:sz w:val="24"/>
              </w:rPr>
              <w:fldChar w:fldCharType="begin"/>
            </w:r>
            <w:r w:rsidR="00A80E1F" w:rsidRPr="00A80E1F">
              <w:rPr>
                <w:rFonts w:ascii="Arial" w:hAnsi="Arial" w:cs="Arial"/>
                <w:noProof/>
                <w:webHidden/>
                <w:sz w:val="24"/>
              </w:rPr>
              <w:instrText xml:space="preserve"> PAGEREF _Toc217258450 \h </w:instrText>
            </w:r>
            <w:r w:rsidR="00A80E1F" w:rsidRPr="00A80E1F">
              <w:rPr>
                <w:rFonts w:ascii="Arial" w:hAnsi="Arial" w:cs="Arial"/>
                <w:noProof/>
                <w:webHidden/>
                <w:sz w:val="24"/>
              </w:rPr>
            </w:r>
            <w:r w:rsidR="00A80E1F" w:rsidRPr="00A80E1F">
              <w:rPr>
                <w:rFonts w:ascii="Arial" w:hAnsi="Arial" w:cs="Arial"/>
                <w:noProof/>
                <w:webHidden/>
                <w:sz w:val="24"/>
              </w:rPr>
              <w:fldChar w:fldCharType="separate"/>
            </w:r>
            <w:r w:rsidR="00A80E1F" w:rsidRPr="00A80E1F">
              <w:rPr>
                <w:rFonts w:ascii="Arial" w:hAnsi="Arial" w:cs="Arial"/>
                <w:noProof/>
                <w:webHidden/>
                <w:sz w:val="24"/>
              </w:rPr>
              <w:t>25</w:t>
            </w:r>
            <w:r w:rsidR="00A80E1F" w:rsidRPr="00A80E1F">
              <w:rPr>
                <w:rFonts w:ascii="Arial" w:hAnsi="Arial" w:cs="Arial"/>
                <w:noProof/>
                <w:webHidden/>
                <w:sz w:val="24"/>
              </w:rPr>
              <w:fldChar w:fldCharType="end"/>
            </w:r>
          </w:hyperlink>
        </w:p>
        <w:p w:rsidR="00A80E1F" w:rsidRPr="00A80E1F" w:rsidRDefault="00413FE4">
          <w:pPr>
            <w:pStyle w:val="TOC2"/>
            <w:tabs>
              <w:tab w:val="right" w:leader="dot" w:pos="9350"/>
            </w:tabs>
            <w:rPr>
              <w:rFonts w:ascii="Arial" w:eastAsiaTheme="minorEastAsia" w:hAnsi="Arial" w:cs="Arial"/>
              <w:noProof/>
              <w:sz w:val="24"/>
              <w:lang w:eastAsia="en-GB"/>
            </w:rPr>
          </w:pPr>
          <w:hyperlink w:anchor="_Toc217258451" w:history="1">
            <w:r w:rsidR="00A80E1F" w:rsidRPr="00A80E1F">
              <w:rPr>
                <w:rStyle w:val="Hyperlink"/>
                <w:rFonts w:ascii="Arial" w:hAnsi="Arial" w:cs="Arial"/>
                <w:noProof/>
                <w:sz w:val="24"/>
              </w:rPr>
              <w:t>4.8 Capital Rationing Analysis</w:t>
            </w:r>
            <w:r w:rsidR="00A80E1F" w:rsidRPr="00A80E1F">
              <w:rPr>
                <w:rFonts w:ascii="Arial" w:hAnsi="Arial" w:cs="Arial"/>
                <w:noProof/>
                <w:webHidden/>
                <w:sz w:val="24"/>
              </w:rPr>
              <w:tab/>
            </w:r>
            <w:r w:rsidR="00A80E1F" w:rsidRPr="00A80E1F">
              <w:rPr>
                <w:rFonts w:ascii="Arial" w:hAnsi="Arial" w:cs="Arial"/>
                <w:noProof/>
                <w:webHidden/>
                <w:sz w:val="24"/>
              </w:rPr>
              <w:fldChar w:fldCharType="begin"/>
            </w:r>
            <w:r w:rsidR="00A80E1F" w:rsidRPr="00A80E1F">
              <w:rPr>
                <w:rFonts w:ascii="Arial" w:hAnsi="Arial" w:cs="Arial"/>
                <w:noProof/>
                <w:webHidden/>
                <w:sz w:val="24"/>
              </w:rPr>
              <w:instrText xml:space="preserve"> PAGEREF _Toc217258451 \h </w:instrText>
            </w:r>
            <w:r w:rsidR="00A80E1F" w:rsidRPr="00A80E1F">
              <w:rPr>
                <w:rFonts w:ascii="Arial" w:hAnsi="Arial" w:cs="Arial"/>
                <w:noProof/>
                <w:webHidden/>
                <w:sz w:val="24"/>
              </w:rPr>
            </w:r>
            <w:r w:rsidR="00A80E1F" w:rsidRPr="00A80E1F">
              <w:rPr>
                <w:rFonts w:ascii="Arial" w:hAnsi="Arial" w:cs="Arial"/>
                <w:noProof/>
                <w:webHidden/>
                <w:sz w:val="24"/>
              </w:rPr>
              <w:fldChar w:fldCharType="separate"/>
            </w:r>
            <w:r w:rsidR="00A80E1F" w:rsidRPr="00A80E1F">
              <w:rPr>
                <w:rFonts w:ascii="Arial" w:hAnsi="Arial" w:cs="Arial"/>
                <w:noProof/>
                <w:webHidden/>
                <w:sz w:val="24"/>
              </w:rPr>
              <w:t>26</w:t>
            </w:r>
            <w:r w:rsidR="00A80E1F" w:rsidRPr="00A80E1F">
              <w:rPr>
                <w:rFonts w:ascii="Arial" w:hAnsi="Arial" w:cs="Arial"/>
                <w:noProof/>
                <w:webHidden/>
                <w:sz w:val="24"/>
              </w:rPr>
              <w:fldChar w:fldCharType="end"/>
            </w:r>
          </w:hyperlink>
        </w:p>
        <w:p w:rsidR="00A80E1F" w:rsidRPr="00A80E1F" w:rsidRDefault="00413FE4">
          <w:pPr>
            <w:pStyle w:val="TOC1"/>
            <w:tabs>
              <w:tab w:val="right" w:leader="dot" w:pos="9350"/>
            </w:tabs>
            <w:rPr>
              <w:rFonts w:ascii="Arial" w:eastAsiaTheme="minorEastAsia" w:hAnsi="Arial" w:cs="Arial"/>
              <w:noProof/>
              <w:sz w:val="24"/>
              <w:lang w:eastAsia="en-GB"/>
            </w:rPr>
          </w:pPr>
          <w:hyperlink w:anchor="_Toc217258452" w:history="1">
            <w:r w:rsidR="00A80E1F" w:rsidRPr="00A80E1F">
              <w:rPr>
                <w:rStyle w:val="Hyperlink"/>
                <w:rFonts w:ascii="Arial" w:hAnsi="Arial" w:cs="Arial"/>
                <w:noProof/>
                <w:sz w:val="24"/>
              </w:rPr>
              <w:t>5. Conclusion</w:t>
            </w:r>
            <w:r w:rsidR="00A80E1F" w:rsidRPr="00A80E1F">
              <w:rPr>
                <w:rFonts w:ascii="Arial" w:hAnsi="Arial" w:cs="Arial"/>
                <w:noProof/>
                <w:webHidden/>
                <w:sz w:val="24"/>
              </w:rPr>
              <w:tab/>
            </w:r>
            <w:r w:rsidR="00A80E1F" w:rsidRPr="00A80E1F">
              <w:rPr>
                <w:rFonts w:ascii="Arial" w:hAnsi="Arial" w:cs="Arial"/>
                <w:noProof/>
                <w:webHidden/>
                <w:sz w:val="24"/>
              </w:rPr>
              <w:fldChar w:fldCharType="begin"/>
            </w:r>
            <w:r w:rsidR="00A80E1F" w:rsidRPr="00A80E1F">
              <w:rPr>
                <w:rFonts w:ascii="Arial" w:hAnsi="Arial" w:cs="Arial"/>
                <w:noProof/>
                <w:webHidden/>
                <w:sz w:val="24"/>
              </w:rPr>
              <w:instrText xml:space="preserve"> PAGEREF _Toc217258452 \h </w:instrText>
            </w:r>
            <w:r w:rsidR="00A80E1F" w:rsidRPr="00A80E1F">
              <w:rPr>
                <w:rFonts w:ascii="Arial" w:hAnsi="Arial" w:cs="Arial"/>
                <w:noProof/>
                <w:webHidden/>
                <w:sz w:val="24"/>
              </w:rPr>
            </w:r>
            <w:r w:rsidR="00A80E1F" w:rsidRPr="00A80E1F">
              <w:rPr>
                <w:rFonts w:ascii="Arial" w:hAnsi="Arial" w:cs="Arial"/>
                <w:noProof/>
                <w:webHidden/>
                <w:sz w:val="24"/>
              </w:rPr>
              <w:fldChar w:fldCharType="separate"/>
            </w:r>
            <w:r w:rsidR="00A80E1F" w:rsidRPr="00A80E1F">
              <w:rPr>
                <w:rFonts w:ascii="Arial" w:hAnsi="Arial" w:cs="Arial"/>
                <w:noProof/>
                <w:webHidden/>
                <w:sz w:val="24"/>
              </w:rPr>
              <w:t>27</w:t>
            </w:r>
            <w:r w:rsidR="00A80E1F" w:rsidRPr="00A80E1F">
              <w:rPr>
                <w:rFonts w:ascii="Arial" w:hAnsi="Arial" w:cs="Arial"/>
                <w:noProof/>
                <w:webHidden/>
                <w:sz w:val="24"/>
              </w:rPr>
              <w:fldChar w:fldCharType="end"/>
            </w:r>
          </w:hyperlink>
        </w:p>
        <w:p w:rsidR="00A80E1F" w:rsidRPr="00A80E1F" w:rsidRDefault="00413FE4">
          <w:pPr>
            <w:pStyle w:val="TOC1"/>
            <w:tabs>
              <w:tab w:val="right" w:leader="dot" w:pos="9350"/>
            </w:tabs>
            <w:rPr>
              <w:rFonts w:ascii="Arial" w:eastAsiaTheme="minorEastAsia" w:hAnsi="Arial" w:cs="Arial"/>
              <w:noProof/>
              <w:sz w:val="24"/>
              <w:lang w:eastAsia="en-GB"/>
            </w:rPr>
          </w:pPr>
          <w:hyperlink w:anchor="_Toc217258453" w:history="1">
            <w:r w:rsidR="00A80E1F" w:rsidRPr="00A80E1F">
              <w:rPr>
                <w:rStyle w:val="Hyperlink"/>
                <w:rFonts w:ascii="Arial" w:hAnsi="Arial" w:cs="Arial"/>
                <w:noProof/>
                <w:sz w:val="24"/>
              </w:rPr>
              <w:t>6. Reference</w:t>
            </w:r>
            <w:r w:rsidR="00A80E1F" w:rsidRPr="00A80E1F">
              <w:rPr>
                <w:rFonts w:ascii="Arial" w:hAnsi="Arial" w:cs="Arial"/>
                <w:noProof/>
                <w:webHidden/>
                <w:sz w:val="24"/>
              </w:rPr>
              <w:tab/>
            </w:r>
            <w:r w:rsidR="00A80E1F" w:rsidRPr="00A80E1F">
              <w:rPr>
                <w:rFonts w:ascii="Arial" w:hAnsi="Arial" w:cs="Arial"/>
                <w:noProof/>
                <w:webHidden/>
                <w:sz w:val="24"/>
              </w:rPr>
              <w:fldChar w:fldCharType="begin"/>
            </w:r>
            <w:r w:rsidR="00A80E1F" w:rsidRPr="00A80E1F">
              <w:rPr>
                <w:rFonts w:ascii="Arial" w:hAnsi="Arial" w:cs="Arial"/>
                <w:noProof/>
                <w:webHidden/>
                <w:sz w:val="24"/>
              </w:rPr>
              <w:instrText xml:space="preserve"> PAGEREF _Toc217258453 \h </w:instrText>
            </w:r>
            <w:r w:rsidR="00A80E1F" w:rsidRPr="00A80E1F">
              <w:rPr>
                <w:rFonts w:ascii="Arial" w:hAnsi="Arial" w:cs="Arial"/>
                <w:noProof/>
                <w:webHidden/>
                <w:sz w:val="24"/>
              </w:rPr>
            </w:r>
            <w:r w:rsidR="00A80E1F" w:rsidRPr="00A80E1F">
              <w:rPr>
                <w:rFonts w:ascii="Arial" w:hAnsi="Arial" w:cs="Arial"/>
                <w:noProof/>
                <w:webHidden/>
                <w:sz w:val="24"/>
              </w:rPr>
              <w:fldChar w:fldCharType="separate"/>
            </w:r>
            <w:r w:rsidR="00A80E1F" w:rsidRPr="00A80E1F">
              <w:rPr>
                <w:rFonts w:ascii="Arial" w:hAnsi="Arial" w:cs="Arial"/>
                <w:noProof/>
                <w:webHidden/>
                <w:sz w:val="24"/>
              </w:rPr>
              <w:t>28</w:t>
            </w:r>
            <w:r w:rsidR="00A80E1F" w:rsidRPr="00A80E1F">
              <w:rPr>
                <w:rFonts w:ascii="Arial" w:hAnsi="Arial" w:cs="Arial"/>
                <w:noProof/>
                <w:webHidden/>
                <w:sz w:val="24"/>
              </w:rPr>
              <w:fldChar w:fldCharType="end"/>
            </w:r>
          </w:hyperlink>
        </w:p>
        <w:p w:rsidR="00A80E1F" w:rsidRPr="00A80E1F" w:rsidRDefault="00413FE4">
          <w:pPr>
            <w:pStyle w:val="TOC1"/>
            <w:tabs>
              <w:tab w:val="right" w:leader="dot" w:pos="9350"/>
            </w:tabs>
            <w:rPr>
              <w:rFonts w:ascii="Arial" w:eastAsiaTheme="minorEastAsia" w:hAnsi="Arial" w:cs="Arial"/>
              <w:noProof/>
              <w:sz w:val="24"/>
              <w:lang w:eastAsia="en-GB"/>
            </w:rPr>
          </w:pPr>
          <w:hyperlink w:anchor="_Toc217258454" w:history="1">
            <w:r w:rsidR="00A80E1F" w:rsidRPr="00A80E1F">
              <w:rPr>
                <w:rStyle w:val="Hyperlink"/>
                <w:rFonts w:ascii="Arial" w:hAnsi="Arial" w:cs="Arial"/>
                <w:noProof/>
                <w:sz w:val="24"/>
              </w:rPr>
              <w:t>7. Appendix</w:t>
            </w:r>
            <w:r w:rsidR="00A80E1F" w:rsidRPr="00A80E1F">
              <w:rPr>
                <w:rFonts w:ascii="Arial" w:hAnsi="Arial" w:cs="Arial"/>
                <w:noProof/>
                <w:webHidden/>
                <w:sz w:val="24"/>
              </w:rPr>
              <w:tab/>
            </w:r>
            <w:r w:rsidR="00A80E1F" w:rsidRPr="00A80E1F">
              <w:rPr>
                <w:rFonts w:ascii="Arial" w:hAnsi="Arial" w:cs="Arial"/>
                <w:noProof/>
                <w:webHidden/>
                <w:sz w:val="24"/>
              </w:rPr>
              <w:fldChar w:fldCharType="begin"/>
            </w:r>
            <w:r w:rsidR="00A80E1F" w:rsidRPr="00A80E1F">
              <w:rPr>
                <w:rFonts w:ascii="Arial" w:hAnsi="Arial" w:cs="Arial"/>
                <w:noProof/>
                <w:webHidden/>
                <w:sz w:val="24"/>
              </w:rPr>
              <w:instrText xml:space="preserve"> PAGEREF _Toc217258454 \h </w:instrText>
            </w:r>
            <w:r w:rsidR="00A80E1F" w:rsidRPr="00A80E1F">
              <w:rPr>
                <w:rFonts w:ascii="Arial" w:hAnsi="Arial" w:cs="Arial"/>
                <w:noProof/>
                <w:webHidden/>
                <w:sz w:val="24"/>
              </w:rPr>
            </w:r>
            <w:r w:rsidR="00A80E1F" w:rsidRPr="00A80E1F">
              <w:rPr>
                <w:rFonts w:ascii="Arial" w:hAnsi="Arial" w:cs="Arial"/>
                <w:noProof/>
                <w:webHidden/>
                <w:sz w:val="24"/>
              </w:rPr>
              <w:fldChar w:fldCharType="separate"/>
            </w:r>
            <w:r w:rsidR="00A80E1F" w:rsidRPr="00A80E1F">
              <w:rPr>
                <w:rFonts w:ascii="Arial" w:hAnsi="Arial" w:cs="Arial"/>
                <w:noProof/>
                <w:webHidden/>
                <w:sz w:val="24"/>
              </w:rPr>
              <w:t>31</w:t>
            </w:r>
            <w:r w:rsidR="00A80E1F" w:rsidRPr="00A80E1F">
              <w:rPr>
                <w:rFonts w:ascii="Arial" w:hAnsi="Arial" w:cs="Arial"/>
                <w:noProof/>
                <w:webHidden/>
                <w:sz w:val="24"/>
              </w:rPr>
              <w:fldChar w:fldCharType="end"/>
            </w:r>
          </w:hyperlink>
        </w:p>
        <w:p w:rsidR="00A80E1F" w:rsidRDefault="00413FE4">
          <w:pPr>
            <w:pStyle w:val="TOC2"/>
            <w:tabs>
              <w:tab w:val="right" w:leader="dot" w:pos="9350"/>
            </w:tabs>
            <w:rPr>
              <w:rFonts w:eastAsiaTheme="minorEastAsia"/>
              <w:noProof/>
              <w:lang w:eastAsia="en-GB"/>
            </w:rPr>
          </w:pPr>
          <w:hyperlink w:anchor="_Toc217258455" w:history="1">
            <w:r w:rsidR="00A80E1F" w:rsidRPr="00A80E1F">
              <w:rPr>
                <w:rStyle w:val="Hyperlink"/>
                <w:rFonts w:ascii="Arial" w:eastAsia="Times New Roman" w:hAnsi="Arial" w:cs="Arial"/>
                <w:b/>
                <w:bCs/>
                <w:noProof/>
                <w:sz w:val="24"/>
                <w:lang w:eastAsia="en-GB"/>
              </w:rPr>
              <w:t>7.2 Graphs</w:t>
            </w:r>
            <w:r w:rsidR="00A80E1F" w:rsidRPr="00A80E1F">
              <w:rPr>
                <w:rFonts w:ascii="Arial" w:hAnsi="Arial" w:cs="Arial"/>
                <w:noProof/>
                <w:webHidden/>
                <w:sz w:val="24"/>
              </w:rPr>
              <w:tab/>
            </w:r>
            <w:r w:rsidR="00A80E1F" w:rsidRPr="00A80E1F">
              <w:rPr>
                <w:rFonts w:ascii="Arial" w:hAnsi="Arial" w:cs="Arial"/>
                <w:noProof/>
                <w:webHidden/>
                <w:sz w:val="24"/>
              </w:rPr>
              <w:fldChar w:fldCharType="begin"/>
            </w:r>
            <w:r w:rsidR="00A80E1F" w:rsidRPr="00A80E1F">
              <w:rPr>
                <w:rFonts w:ascii="Arial" w:hAnsi="Arial" w:cs="Arial"/>
                <w:noProof/>
                <w:webHidden/>
                <w:sz w:val="24"/>
              </w:rPr>
              <w:instrText xml:space="preserve"> PAGEREF _Toc217258455 \h </w:instrText>
            </w:r>
            <w:r w:rsidR="00A80E1F" w:rsidRPr="00A80E1F">
              <w:rPr>
                <w:rFonts w:ascii="Arial" w:hAnsi="Arial" w:cs="Arial"/>
                <w:noProof/>
                <w:webHidden/>
                <w:sz w:val="24"/>
              </w:rPr>
            </w:r>
            <w:r w:rsidR="00A80E1F" w:rsidRPr="00A80E1F">
              <w:rPr>
                <w:rFonts w:ascii="Arial" w:hAnsi="Arial" w:cs="Arial"/>
                <w:noProof/>
                <w:webHidden/>
                <w:sz w:val="24"/>
              </w:rPr>
              <w:fldChar w:fldCharType="separate"/>
            </w:r>
            <w:r w:rsidR="00A80E1F" w:rsidRPr="00A80E1F">
              <w:rPr>
                <w:rFonts w:ascii="Arial" w:hAnsi="Arial" w:cs="Arial"/>
                <w:noProof/>
                <w:webHidden/>
                <w:sz w:val="24"/>
              </w:rPr>
              <w:t>32</w:t>
            </w:r>
            <w:r w:rsidR="00A80E1F" w:rsidRPr="00A80E1F">
              <w:rPr>
                <w:rFonts w:ascii="Arial" w:hAnsi="Arial" w:cs="Arial"/>
                <w:noProof/>
                <w:webHidden/>
                <w:sz w:val="24"/>
              </w:rPr>
              <w:fldChar w:fldCharType="end"/>
            </w:r>
          </w:hyperlink>
        </w:p>
        <w:p w:rsidR="00FC1E56" w:rsidRPr="00355017" w:rsidRDefault="002246A5" w:rsidP="006E47FD">
          <w:pPr>
            <w:jc w:val="both"/>
            <w:rPr>
              <w:rFonts w:ascii="Arial" w:hAnsi="Arial" w:cs="Arial"/>
              <w:b/>
              <w:bCs/>
              <w:noProof/>
              <w:sz w:val="24"/>
              <w:szCs w:val="24"/>
            </w:rPr>
          </w:pPr>
          <w:r w:rsidRPr="00355017">
            <w:rPr>
              <w:rFonts w:ascii="Arial" w:hAnsi="Arial" w:cs="Arial"/>
              <w:b/>
              <w:bCs/>
              <w:noProof/>
              <w:sz w:val="24"/>
              <w:szCs w:val="24"/>
            </w:rPr>
            <w:fldChar w:fldCharType="end"/>
          </w:r>
        </w:p>
      </w:sdtContent>
    </w:sdt>
    <w:p w:rsidR="002246A5" w:rsidRPr="00355017" w:rsidRDefault="002246A5" w:rsidP="00FC1E56">
      <w:pPr>
        <w:rPr>
          <w:rFonts w:ascii="Arial" w:hAnsi="Arial" w:cs="Arial"/>
          <w:b/>
          <w:bCs/>
          <w:noProof/>
          <w:sz w:val="24"/>
          <w:szCs w:val="24"/>
        </w:rPr>
        <w:sectPr w:rsidR="002246A5" w:rsidRPr="00355017" w:rsidSect="00037DCA">
          <w:footerReference w:type="default" r:id="rId9"/>
          <w:pgSz w:w="12240" w:h="15840"/>
          <w:pgMar w:top="1440" w:right="1440" w:bottom="1440" w:left="1440" w:header="720" w:footer="720" w:gutter="0"/>
          <w:pgBorders w:offsetFrom="page">
            <w:top w:val="flowersTiny" w:sz="14" w:space="24" w:color="auto"/>
            <w:left w:val="flowersTiny" w:sz="14" w:space="24" w:color="auto"/>
            <w:bottom w:val="flowersTiny" w:sz="14" w:space="24" w:color="auto"/>
            <w:right w:val="flowersTiny" w:sz="14" w:space="24" w:color="auto"/>
          </w:pgBorders>
          <w:pgNumType w:fmt="lowerRoman"/>
          <w:cols w:space="720"/>
        </w:sectPr>
      </w:pPr>
    </w:p>
    <w:p w:rsidR="00657EF4" w:rsidRPr="00355017" w:rsidRDefault="00FD172A" w:rsidP="00355017">
      <w:pPr>
        <w:pStyle w:val="Heading1"/>
        <w:spacing w:after="240"/>
        <w:rPr>
          <w:color w:val="auto"/>
        </w:rPr>
      </w:pPr>
      <w:bookmarkStart w:id="0" w:name="_Toc217258421"/>
      <w:r w:rsidRPr="00355017">
        <w:rPr>
          <w:color w:val="auto"/>
        </w:rPr>
        <w:lastRenderedPageBreak/>
        <w:t>Introduction</w:t>
      </w:r>
      <w:bookmarkEnd w:id="0"/>
    </w:p>
    <w:p w:rsidR="0004719C" w:rsidRPr="00355017" w:rsidRDefault="0004719C" w:rsidP="00355017">
      <w:pPr>
        <w:spacing w:after="240" w:line="360" w:lineRule="auto"/>
        <w:jc w:val="both"/>
        <w:rPr>
          <w:rFonts w:ascii="Arial" w:hAnsi="Arial" w:cs="Arial"/>
          <w:sz w:val="24"/>
        </w:rPr>
      </w:pPr>
      <w:r w:rsidRPr="00355017">
        <w:rPr>
          <w:rFonts w:ascii="Arial" w:hAnsi="Arial" w:cs="Arial"/>
          <w:sz w:val="24"/>
        </w:rPr>
        <w:t>The worldwide shopper gadgets industry has experienced noteworthy instability over the past five a long time due to fast innovative disturbance, supply-chain stuns, inflationary weights, and forces cost competition (Statista, 2023). As firms progressively depend on high-volume fabricating and complex worldwide supply systems, money related flexibility and key versatility have gotten to be basic drivers of long-term execution (PwC, 2022). Common Hardware, once a competitive mid-tier worldwide brand, is presently encountering serious budgetary push reflected in declining productivity, intemperate use, debilitating liquidity, and reducing shareholder esteem. These challenges adjust with broader sector-wide issues, counting shorter item life cycles, moving shopper inclinations, and the rise of low-cost Asian producers advertising forceful estimating (Deloitte, 2021).</w:t>
      </w:r>
    </w:p>
    <w:p w:rsidR="0004719C" w:rsidRPr="00355017" w:rsidRDefault="0004719C" w:rsidP="0004719C">
      <w:pPr>
        <w:spacing w:line="360" w:lineRule="auto"/>
        <w:jc w:val="both"/>
        <w:rPr>
          <w:rFonts w:ascii="Arial" w:hAnsi="Arial" w:cs="Arial"/>
          <w:sz w:val="24"/>
        </w:rPr>
      </w:pPr>
      <w:r w:rsidRPr="00355017">
        <w:rPr>
          <w:rFonts w:ascii="Arial" w:hAnsi="Arial" w:cs="Arial"/>
          <w:sz w:val="24"/>
        </w:rPr>
        <w:t>Against this scenery, the Board has named a modern Chief Budgetary Officer (CFO) to lead a comprehensive monetary turnaround. This report gives a tho</w:t>
      </w:r>
      <w:r w:rsidR="00CD1A8E" w:rsidRPr="00355017">
        <w:rPr>
          <w:rFonts w:ascii="Arial" w:hAnsi="Arial" w:cs="Arial"/>
          <w:sz w:val="24"/>
        </w:rPr>
        <w:t>rough examination of the firm’</w:t>
      </w:r>
      <w:r w:rsidRPr="00355017">
        <w:rPr>
          <w:rFonts w:ascii="Arial" w:hAnsi="Arial" w:cs="Arial"/>
          <w:sz w:val="24"/>
        </w:rPr>
        <w:t xml:space="preserve">s money related wellbeing over the past five a long time through proportion examination, cash stream assessment, and corporate disappointment expectation models such as the Altman Z-Score (Altman, 2020). The objective is to </w:t>
      </w:r>
      <w:r w:rsidR="00CD1A8E" w:rsidRPr="00355017">
        <w:rPr>
          <w:rFonts w:ascii="Arial" w:hAnsi="Arial" w:cs="Arial"/>
          <w:sz w:val="24"/>
        </w:rPr>
        <w:t>analyse</w:t>
      </w:r>
      <w:r w:rsidRPr="00355017">
        <w:rPr>
          <w:rFonts w:ascii="Arial" w:hAnsi="Arial" w:cs="Arial"/>
          <w:sz w:val="24"/>
        </w:rPr>
        <w:t xml:space="preserve"> the root causes of money related decay and plan a responsive, </w:t>
      </w:r>
      <w:r w:rsidR="00CD1A8E" w:rsidRPr="00355017">
        <w:rPr>
          <w:rFonts w:ascii="Arial" w:hAnsi="Arial" w:cs="Arial"/>
          <w:sz w:val="24"/>
        </w:rPr>
        <w:t>all-inclusive</w:t>
      </w:r>
      <w:r w:rsidRPr="00355017">
        <w:rPr>
          <w:rFonts w:ascii="Arial" w:hAnsi="Arial" w:cs="Arial"/>
          <w:sz w:val="24"/>
        </w:rPr>
        <w:t xml:space="preserve"> adaptable, and morally grounded rebuilding tec</w:t>
      </w:r>
      <w:r w:rsidR="00CD1A8E" w:rsidRPr="00355017">
        <w:rPr>
          <w:rFonts w:ascii="Arial" w:hAnsi="Arial" w:cs="Arial"/>
          <w:sz w:val="24"/>
        </w:rPr>
        <w:t>hnique.</w:t>
      </w:r>
    </w:p>
    <w:p w:rsidR="00FD172A" w:rsidRPr="00355017" w:rsidRDefault="0004719C" w:rsidP="0004719C">
      <w:pPr>
        <w:spacing w:line="360" w:lineRule="auto"/>
        <w:jc w:val="both"/>
        <w:rPr>
          <w:rFonts w:ascii="Arial" w:hAnsi="Arial" w:cs="Arial"/>
          <w:sz w:val="24"/>
        </w:rPr>
      </w:pPr>
      <w:r w:rsidRPr="00355017">
        <w:rPr>
          <w:rFonts w:ascii="Arial" w:hAnsi="Arial" w:cs="Arial"/>
          <w:sz w:val="24"/>
        </w:rPr>
        <w:t>In expansion, the report assesses proposed capital speculation ventures utilizing set up strategies counting NPV, IRR, ARR, PI, and Payback Period, guarantee</w:t>
      </w:r>
      <w:r w:rsidR="00CD1A8E" w:rsidRPr="00355017">
        <w:rPr>
          <w:rFonts w:ascii="Arial" w:hAnsi="Arial" w:cs="Arial"/>
          <w:sz w:val="24"/>
        </w:rPr>
        <w:t>ing arrangement with the firm’</w:t>
      </w:r>
      <w:r w:rsidRPr="00355017">
        <w:rPr>
          <w:rFonts w:ascii="Arial" w:hAnsi="Arial" w:cs="Arial"/>
          <w:sz w:val="24"/>
        </w:rPr>
        <w:t xml:space="preserve">s monetary capacity and chance profile. Eventually, the point is to </w:t>
      </w:r>
      <w:r w:rsidR="00CD1A8E" w:rsidRPr="00355017">
        <w:rPr>
          <w:rFonts w:ascii="Arial" w:hAnsi="Arial" w:cs="Arial"/>
          <w:sz w:val="24"/>
        </w:rPr>
        <w:t>re-establish</w:t>
      </w:r>
      <w:r w:rsidRPr="00355017">
        <w:rPr>
          <w:rFonts w:ascii="Arial" w:hAnsi="Arial" w:cs="Arial"/>
          <w:sz w:val="24"/>
        </w:rPr>
        <w:t xml:space="preserve"> solidness, improve operational productivity, and revamp long-term shareholder esteem.</w:t>
      </w:r>
    </w:p>
    <w:p w:rsidR="00640A84" w:rsidRPr="00355017" w:rsidRDefault="00640A84" w:rsidP="00FD172A">
      <w:pPr>
        <w:spacing w:line="360" w:lineRule="auto"/>
        <w:jc w:val="both"/>
        <w:rPr>
          <w:rFonts w:ascii="Arial" w:hAnsi="Arial" w:cs="Arial"/>
          <w:sz w:val="24"/>
        </w:rPr>
      </w:pPr>
    </w:p>
    <w:p w:rsidR="00640A84" w:rsidRPr="00355017" w:rsidRDefault="00640A84" w:rsidP="00FD172A">
      <w:pPr>
        <w:spacing w:line="360" w:lineRule="auto"/>
        <w:jc w:val="both"/>
        <w:rPr>
          <w:rFonts w:ascii="Arial" w:hAnsi="Arial" w:cs="Arial"/>
          <w:sz w:val="24"/>
        </w:rPr>
      </w:pPr>
    </w:p>
    <w:p w:rsidR="00640A84" w:rsidRPr="00355017" w:rsidRDefault="00640A84" w:rsidP="00FD172A">
      <w:pPr>
        <w:spacing w:line="360" w:lineRule="auto"/>
        <w:jc w:val="both"/>
        <w:rPr>
          <w:rFonts w:ascii="Arial" w:hAnsi="Arial" w:cs="Arial"/>
          <w:sz w:val="24"/>
        </w:rPr>
      </w:pPr>
    </w:p>
    <w:p w:rsidR="00640A84" w:rsidRPr="00355017" w:rsidRDefault="00640A84" w:rsidP="00FD172A">
      <w:pPr>
        <w:spacing w:line="360" w:lineRule="auto"/>
        <w:jc w:val="both"/>
        <w:rPr>
          <w:rFonts w:ascii="Arial" w:hAnsi="Arial" w:cs="Arial"/>
          <w:sz w:val="24"/>
        </w:rPr>
      </w:pPr>
    </w:p>
    <w:p w:rsidR="00640A84" w:rsidRPr="00355017" w:rsidRDefault="00640A84" w:rsidP="00FD172A">
      <w:pPr>
        <w:spacing w:line="360" w:lineRule="auto"/>
        <w:jc w:val="both"/>
        <w:rPr>
          <w:rFonts w:ascii="Arial" w:hAnsi="Arial" w:cs="Arial"/>
          <w:sz w:val="24"/>
        </w:rPr>
      </w:pPr>
    </w:p>
    <w:p w:rsidR="00A473AD" w:rsidRPr="00355017" w:rsidRDefault="00A473AD" w:rsidP="00355017">
      <w:pPr>
        <w:pStyle w:val="Heading1"/>
        <w:spacing w:after="240"/>
        <w:rPr>
          <w:color w:val="auto"/>
        </w:rPr>
      </w:pPr>
      <w:bookmarkStart w:id="1" w:name="_Toc217258422"/>
      <w:r w:rsidRPr="00355017">
        <w:rPr>
          <w:color w:val="auto"/>
        </w:rPr>
        <w:t>1. Financial Health Check of General Electronics</w:t>
      </w:r>
      <w:bookmarkEnd w:id="1"/>
    </w:p>
    <w:p w:rsidR="00A473AD" w:rsidRPr="00355017" w:rsidRDefault="00A473AD" w:rsidP="00355017">
      <w:pPr>
        <w:pStyle w:val="Heading2"/>
        <w:spacing w:after="240"/>
        <w:rPr>
          <w:color w:val="auto"/>
        </w:rPr>
      </w:pPr>
      <w:bookmarkStart w:id="2" w:name="_Toc217258423"/>
      <w:r w:rsidRPr="00355017">
        <w:rPr>
          <w:color w:val="auto"/>
        </w:rPr>
        <w:t>1.1 Introduction</w:t>
      </w:r>
      <w:bookmarkEnd w:id="2"/>
    </w:p>
    <w:p w:rsidR="007038DC" w:rsidRPr="00355017" w:rsidRDefault="007038DC" w:rsidP="00355017">
      <w:pPr>
        <w:spacing w:after="240" w:line="360" w:lineRule="auto"/>
        <w:jc w:val="both"/>
        <w:rPr>
          <w:rFonts w:ascii="Arial" w:hAnsi="Arial" w:cs="Arial"/>
          <w:sz w:val="24"/>
        </w:rPr>
      </w:pPr>
      <w:r w:rsidRPr="00355017">
        <w:rPr>
          <w:rFonts w:ascii="Arial" w:hAnsi="Arial" w:cs="Arial"/>
          <w:sz w:val="24"/>
        </w:rPr>
        <w:t>This area gives a comprehensive evaluation of Common Electronics monetary execution over the past five years, centring on benefit, liquidity, effectiv</w:t>
      </w:r>
      <w:r w:rsidR="003038F4">
        <w:rPr>
          <w:rFonts w:ascii="Arial" w:hAnsi="Arial" w:cs="Arial"/>
          <w:sz w:val="24"/>
        </w:rPr>
        <w:t>eness, adapting, and cash flow</w:t>
      </w:r>
      <w:r w:rsidRPr="00355017">
        <w:rPr>
          <w:rFonts w:ascii="Arial" w:hAnsi="Arial" w:cs="Arial"/>
          <w:sz w:val="24"/>
        </w:rPr>
        <w:t>. Through detailed proportion analysis and trend assessment, the goal is to determine the firm's financial health, identify emerging risks, and highlight patterns that indicate declining stability or potential recovery opportunities within the organisation.</w:t>
      </w:r>
    </w:p>
    <w:p w:rsidR="007038DC" w:rsidRPr="00355017" w:rsidRDefault="007038DC" w:rsidP="00355017">
      <w:pPr>
        <w:pStyle w:val="Heading2"/>
        <w:spacing w:after="240"/>
        <w:rPr>
          <w:color w:val="auto"/>
        </w:rPr>
      </w:pPr>
      <w:bookmarkStart w:id="3" w:name="_Toc217258424"/>
      <w:r w:rsidRPr="00355017">
        <w:rPr>
          <w:color w:val="auto"/>
        </w:rPr>
        <w:t>1.2 Profitability Analysis</w:t>
      </w:r>
      <w:bookmarkEnd w:id="3"/>
      <w:r w:rsidRPr="00355017">
        <w:rPr>
          <w:color w:val="auto"/>
        </w:rPr>
        <w:t xml:space="preserve"> </w:t>
      </w:r>
    </w:p>
    <w:p w:rsidR="00A473AD" w:rsidRPr="00355017" w:rsidRDefault="007038DC" w:rsidP="00355017">
      <w:pPr>
        <w:spacing w:after="240" w:line="360" w:lineRule="auto"/>
        <w:jc w:val="both"/>
        <w:rPr>
          <w:rFonts w:ascii="Arial" w:hAnsi="Arial" w:cs="Arial"/>
          <w:sz w:val="24"/>
        </w:rPr>
      </w:pPr>
      <w:r w:rsidRPr="00355017">
        <w:rPr>
          <w:rFonts w:ascii="Arial" w:hAnsi="Arial" w:cs="Arial"/>
          <w:sz w:val="24"/>
        </w:rPr>
        <w:t>Productivity proportions demonstrate supported edge disintegration, driven by rising generation costs, declining deal volumes, and constrained estimating control. Falling ROCE and net edges propose debilitating operational productivity, whereas diminished net benefit highlights competitive weight and destitute taken a toll control, underscoring the pressing requirement for vital monetary rebuilding.</w:t>
      </w:r>
    </w:p>
    <w:p w:rsidR="00A473AD" w:rsidRPr="00C470BF" w:rsidRDefault="00A473AD" w:rsidP="00C470BF">
      <w:pPr>
        <w:jc w:val="both"/>
        <w:rPr>
          <w:rFonts w:ascii="Arial" w:hAnsi="Arial" w:cs="Arial"/>
          <w:b/>
          <w:sz w:val="24"/>
        </w:rPr>
      </w:pPr>
      <w:r w:rsidRPr="00C470BF">
        <w:rPr>
          <w:rFonts w:ascii="Arial" w:hAnsi="Arial" w:cs="Arial"/>
          <w:b/>
          <w:sz w:val="24"/>
        </w:rPr>
        <w:t>Gross Profit Margin (GPM)</w:t>
      </w:r>
    </w:p>
    <w:p w:rsidR="00A473AD" w:rsidRPr="00355017" w:rsidRDefault="00A473AD" w:rsidP="00A473AD">
      <w:pPr>
        <w:spacing w:line="360" w:lineRule="auto"/>
        <w:jc w:val="both"/>
        <w:rPr>
          <w:rFonts w:ascii="Arial" w:hAnsi="Arial" w:cs="Arial"/>
          <w:sz w:val="24"/>
        </w:rPr>
      </w:pPr>
    </w:p>
    <w:p w:rsidR="00A473AD" w:rsidRPr="00355017" w:rsidRDefault="00A473AD" w:rsidP="00E53CC1">
      <w:pPr>
        <w:spacing w:line="360" w:lineRule="auto"/>
        <w:jc w:val="center"/>
        <w:rPr>
          <w:rFonts w:ascii="Arial" w:hAnsi="Arial" w:cs="Arial"/>
          <w:sz w:val="24"/>
        </w:rPr>
      </w:pPr>
      <w:r w:rsidRPr="00355017">
        <w:rPr>
          <w:rFonts w:ascii="Arial" w:hAnsi="Arial" w:cs="Arial"/>
          <w:sz w:val="24"/>
        </w:rPr>
        <w:t xml:space="preserve">GPM= </w:t>
      </w:r>
      <m:oMath>
        <m:f>
          <m:fPr>
            <m:ctrlPr>
              <w:rPr>
                <w:rFonts w:ascii="Cambria Math" w:hAnsi="Cambria Math" w:cs="Arial"/>
                <w:i/>
                <w:sz w:val="24"/>
              </w:rPr>
            </m:ctrlPr>
          </m:fPr>
          <m:num>
            <m:r>
              <w:rPr>
                <w:rFonts w:ascii="Cambria Math" w:hAnsi="Cambria Math" w:cs="Arial"/>
                <w:sz w:val="24"/>
              </w:rPr>
              <m:t>Gross Profit</m:t>
            </m:r>
          </m:num>
          <m:den>
            <m:r>
              <w:rPr>
                <w:rFonts w:ascii="Cambria Math" w:hAnsi="Cambria Math" w:cs="Arial"/>
                <w:sz w:val="24"/>
              </w:rPr>
              <m:t>Net Sales</m:t>
            </m:r>
          </m:den>
        </m:f>
      </m:oMath>
      <w:r w:rsidRPr="00355017">
        <w:rPr>
          <w:rFonts w:ascii="Arial" w:eastAsiaTheme="minorEastAsia" w:hAnsi="Arial" w:cs="Arial"/>
          <w:sz w:val="24"/>
        </w:rPr>
        <w:t>×100</w:t>
      </w:r>
    </w:p>
    <w:tbl>
      <w:tblPr>
        <w:tblStyle w:val="TableGrid"/>
        <w:tblW w:w="0" w:type="auto"/>
        <w:tblLook w:val="04A0" w:firstRow="1" w:lastRow="0" w:firstColumn="1" w:lastColumn="0" w:noHBand="0" w:noVBand="1"/>
      </w:tblPr>
      <w:tblGrid>
        <w:gridCol w:w="2337"/>
        <w:gridCol w:w="2337"/>
        <w:gridCol w:w="2338"/>
        <w:gridCol w:w="2338"/>
      </w:tblGrid>
      <w:tr w:rsidR="00355017" w:rsidRPr="00355017" w:rsidTr="00A473AD">
        <w:tc>
          <w:tcPr>
            <w:tcW w:w="2337" w:type="dxa"/>
          </w:tcPr>
          <w:p w:rsidR="00A473AD" w:rsidRPr="00355017" w:rsidRDefault="00A473AD" w:rsidP="00037DCA">
            <w:pPr>
              <w:spacing w:line="360" w:lineRule="auto"/>
              <w:jc w:val="both"/>
              <w:rPr>
                <w:rFonts w:ascii="Arial" w:hAnsi="Arial" w:cs="Arial"/>
                <w:b/>
                <w:sz w:val="24"/>
              </w:rPr>
            </w:pPr>
            <w:r w:rsidRPr="00355017">
              <w:rPr>
                <w:rFonts w:ascii="Arial" w:hAnsi="Arial" w:cs="Arial"/>
                <w:b/>
                <w:sz w:val="24"/>
              </w:rPr>
              <w:t>Year</w:t>
            </w:r>
          </w:p>
        </w:tc>
        <w:tc>
          <w:tcPr>
            <w:tcW w:w="2337" w:type="dxa"/>
          </w:tcPr>
          <w:p w:rsidR="00A473AD" w:rsidRPr="00355017" w:rsidRDefault="00A473AD" w:rsidP="00037DCA">
            <w:pPr>
              <w:spacing w:line="360" w:lineRule="auto"/>
              <w:jc w:val="both"/>
              <w:rPr>
                <w:rFonts w:ascii="Arial" w:hAnsi="Arial" w:cs="Arial"/>
                <w:b/>
                <w:sz w:val="24"/>
              </w:rPr>
            </w:pPr>
            <w:r w:rsidRPr="00355017">
              <w:rPr>
                <w:rFonts w:ascii="Arial" w:hAnsi="Arial" w:cs="Arial"/>
                <w:b/>
                <w:sz w:val="24"/>
              </w:rPr>
              <w:t>Gross Profit (£m)</w:t>
            </w:r>
          </w:p>
        </w:tc>
        <w:tc>
          <w:tcPr>
            <w:tcW w:w="2338" w:type="dxa"/>
          </w:tcPr>
          <w:p w:rsidR="00A473AD" w:rsidRPr="00355017" w:rsidRDefault="00A473AD" w:rsidP="00037DCA">
            <w:pPr>
              <w:spacing w:line="360" w:lineRule="auto"/>
              <w:jc w:val="both"/>
              <w:rPr>
                <w:rFonts w:ascii="Arial" w:hAnsi="Arial" w:cs="Arial"/>
                <w:b/>
                <w:sz w:val="24"/>
              </w:rPr>
            </w:pPr>
            <w:r w:rsidRPr="00355017">
              <w:rPr>
                <w:rFonts w:ascii="Arial" w:hAnsi="Arial" w:cs="Arial"/>
                <w:b/>
                <w:sz w:val="24"/>
              </w:rPr>
              <w:t>Net Sales (£m)</w:t>
            </w:r>
          </w:p>
        </w:tc>
        <w:tc>
          <w:tcPr>
            <w:tcW w:w="2338" w:type="dxa"/>
          </w:tcPr>
          <w:p w:rsidR="00A473AD" w:rsidRPr="00355017" w:rsidRDefault="00A473AD" w:rsidP="00037DCA">
            <w:pPr>
              <w:spacing w:line="360" w:lineRule="auto"/>
              <w:jc w:val="both"/>
              <w:rPr>
                <w:rFonts w:ascii="Arial" w:hAnsi="Arial" w:cs="Arial"/>
                <w:b/>
                <w:sz w:val="24"/>
              </w:rPr>
            </w:pPr>
            <w:r w:rsidRPr="00355017">
              <w:rPr>
                <w:rFonts w:ascii="Arial" w:hAnsi="Arial" w:cs="Arial"/>
                <w:b/>
                <w:sz w:val="24"/>
              </w:rPr>
              <w:t>GPM (%)</w:t>
            </w:r>
          </w:p>
        </w:tc>
      </w:tr>
      <w:tr w:rsidR="00355017" w:rsidRPr="00355017" w:rsidTr="00A473AD">
        <w:tc>
          <w:tcPr>
            <w:tcW w:w="2337" w:type="dxa"/>
          </w:tcPr>
          <w:p w:rsidR="00A473AD" w:rsidRPr="00355017" w:rsidRDefault="00A473AD" w:rsidP="00037DCA">
            <w:pPr>
              <w:spacing w:line="360" w:lineRule="auto"/>
              <w:jc w:val="both"/>
              <w:rPr>
                <w:rFonts w:ascii="Arial" w:hAnsi="Arial" w:cs="Arial"/>
                <w:sz w:val="24"/>
              </w:rPr>
            </w:pPr>
            <w:r w:rsidRPr="00355017">
              <w:rPr>
                <w:rFonts w:ascii="Arial" w:hAnsi="Arial" w:cs="Arial"/>
                <w:sz w:val="24"/>
              </w:rPr>
              <w:t>2024</w:t>
            </w:r>
          </w:p>
        </w:tc>
        <w:tc>
          <w:tcPr>
            <w:tcW w:w="2337" w:type="dxa"/>
          </w:tcPr>
          <w:p w:rsidR="00A473AD" w:rsidRPr="00355017" w:rsidRDefault="00A473AD" w:rsidP="00037DCA">
            <w:pPr>
              <w:spacing w:line="360" w:lineRule="auto"/>
              <w:jc w:val="both"/>
              <w:rPr>
                <w:rFonts w:ascii="Arial" w:hAnsi="Arial" w:cs="Arial"/>
                <w:sz w:val="24"/>
              </w:rPr>
            </w:pPr>
            <w:r w:rsidRPr="00355017">
              <w:rPr>
                <w:rFonts w:ascii="Arial" w:hAnsi="Arial" w:cs="Arial"/>
                <w:sz w:val="24"/>
              </w:rPr>
              <w:t>113,994</w:t>
            </w:r>
          </w:p>
        </w:tc>
        <w:tc>
          <w:tcPr>
            <w:tcW w:w="2338" w:type="dxa"/>
          </w:tcPr>
          <w:p w:rsidR="00A473AD" w:rsidRPr="00355017" w:rsidRDefault="00A473AD" w:rsidP="00037DCA">
            <w:pPr>
              <w:spacing w:line="360" w:lineRule="auto"/>
              <w:jc w:val="both"/>
              <w:rPr>
                <w:rFonts w:ascii="Arial" w:hAnsi="Arial" w:cs="Arial"/>
                <w:sz w:val="24"/>
              </w:rPr>
            </w:pPr>
            <w:r w:rsidRPr="00355017">
              <w:rPr>
                <w:rFonts w:ascii="Arial" w:hAnsi="Arial" w:cs="Arial"/>
                <w:sz w:val="24"/>
              </w:rPr>
              <w:t>394,879</w:t>
            </w:r>
          </w:p>
        </w:tc>
        <w:tc>
          <w:tcPr>
            <w:tcW w:w="2338" w:type="dxa"/>
          </w:tcPr>
          <w:p w:rsidR="00A473AD" w:rsidRPr="00355017" w:rsidRDefault="00A473AD" w:rsidP="00037DCA">
            <w:pPr>
              <w:spacing w:line="360" w:lineRule="auto"/>
              <w:jc w:val="both"/>
              <w:rPr>
                <w:rFonts w:ascii="Arial" w:hAnsi="Arial" w:cs="Arial"/>
                <w:sz w:val="24"/>
              </w:rPr>
            </w:pPr>
            <w:r w:rsidRPr="00355017">
              <w:rPr>
                <w:rFonts w:ascii="Arial" w:hAnsi="Arial" w:cs="Arial"/>
                <w:sz w:val="24"/>
              </w:rPr>
              <w:t>28.9</w:t>
            </w:r>
          </w:p>
        </w:tc>
      </w:tr>
      <w:tr w:rsidR="00355017" w:rsidRPr="00355017" w:rsidTr="00A473AD">
        <w:tc>
          <w:tcPr>
            <w:tcW w:w="2337" w:type="dxa"/>
          </w:tcPr>
          <w:p w:rsidR="00A473AD" w:rsidRPr="00355017" w:rsidRDefault="00A473AD" w:rsidP="00037DCA">
            <w:pPr>
              <w:spacing w:line="360" w:lineRule="auto"/>
              <w:jc w:val="both"/>
              <w:rPr>
                <w:rFonts w:ascii="Arial" w:hAnsi="Arial" w:cs="Arial"/>
                <w:sz w:val="24"/>
              </w:rPr>
            </w:pPr>
            <w:r w:rsidRPr="00355017">
              <w:rPr>
                <w:rFonts w:ascii="Arial" w:hAnsi="Arial" w:cs="Arial"/>
                <w:sz w:val="24"/>
              </w:rPr>
              <w:t>2023</w:t>
            </w:r>
          </w:p>
        </w:tc>
        <w:tc>
          <w:tcPr>
            <w:tcW w:w="2337" w:type="dxa"/>
          </w:tcPr>
          <w:p w:rsidR="00A473AD" w:rsidRPr="00355017" w:rsidRDefault="00A473AD" w:rsidP="00037DCA">
            <w:pPr>
              <w:spacing w:line="360" w:lineRule="auto"/>
              <w:jc w:val="both"/>
              <w:rPr>
                <w:rFonts w:ascii="Arial" w:hAnsi="Arial" w:cs="Arial"/>
                <w:sz w:val="24"/>
              </w:rPr>
            </w:pPr>
            <w:r w:rsidRPr="00355017">
              <w:rPr>
                <w:rFonts w:ascii="Arial" w:hAnsi="Arial" w:cs="Arial"/>
                <w:sz w:val="24"/>
              </w:rPr>
              <w:t>97,560</w:t>
            </w:r>
          </w:p>
        </w:tc>
        <w:tc>
          <w:tcPr>
            <w:tcW w:w="2338" w:type="dxa"/>
          </w:tcPr>
          <w:p w:rsidR="00A473AD" w:rsidRPr="00355017" w:rsidRDefault="00A473AD" w:rsidP="00037DCA">
            <w:pPr>
              <w:spacing w:line="360" w:lineRule="auto"/>
              <w:jc w:val="both"/>
              <w:rPr>
                <w:rFonts w:ascii="Arial" w:hAnsi="Arial" w:cs="Arial"/>
                <w:sz w:val="24"/>
              </w:rPr>
            </w:pPr>
            <w:r w:rsidRPr="00355017">
              <w:rPr>
                <w:rFonts w:ascii="Arial" w:hAnsi="Arial" w:cs="Arial"/>
                <w:sz w:val="24"/>
              </w:rPr>
              <w:t>420,457</w:t>
            </w:r>
          </w:p>
        </w:tc>
        <w:tc>
          <w:tcPr>
            <w:tcW w:w="2338" w:type="dxa"/>
          </w:tcPr>
          <w:p w:rsidR="00A473AD" w:rsidRPr="00355017" w:rsidRDefault="00A473AD" w:rsidP="00037DCA">
            <w:pPr>
              <w:spacing w:line="360" w:lineRule="auto"/>
              <w:jc w:val="both"/>
              <w:rPr>
                <w:rFonts w:ascii="Arial" w:hAnsi="Arial" w:cs="Arial"/>
                <w:sz w:val="24"/>
              </w:rPr>
            </w:pPr>
            <w:r w:rsidRPr="00355017">
              <w:rPr>
                <w:rFonts w:ascii="Arial" w:hAnsi="Arial" w:cs="Arial"/>
                <w:sz w:val="24"/>
              </w:rPr>
              <w:t>23.2</w:t>
            </w:r>
          </w:p>
        </w:tc>
      </w:tr>
      <w:tr w:rsidR="00355017" w:rsidRPr="00355017" w:rsidTr="00A473AD">
        <w:tc>
          <w:tcPr>
            <w:tcW w:w="2337" w:type="dxa"/>
          </w:tcPr>
          <w:p w:rsidR="00A473AD" w:rsidRPr="00355017" w:rsidRDefault="00A473AD" w:rsidP="00037DCA">
            <w:pPr>
              <w:spacing w:line="360" w:lineRule="auto"/>
              <w:jc w:val="both"/>
              <w:rPr>
                <w:rFonts w:ascii="Arial" w:hAnsi="Arial" w:cs="Arial"/>
                <w:sz w:val="24"/>
              </w:rPr>
            </w:pPr>
            <w:r w:rsidRPr="00355017">
              <w:rPr>
                <w:rFonts w:ascii="Arial" w:hAnsi="Arial" w:cs="Arial"/>
                <w:sz w:val="24"/>
              </w:rPr>
              <w:t>2022</w:t>
            </w:r>
          </w:p>
        </w:tc>
        <w:tc>
          <w:tcPr>
            <w:tcW w:w="2337" w:type="dxa"/>
          </w:tcPr>
          <w:p w:rsidR="00A473AD" w:rsidRPr="00355017" w:rsidRDefault="00A473AD" w:rsidP="00037DCA">
            <w:pPr>
              <w:spacing w:line="360" w:lineRule="auto"/>
              <w:jc w:val="both"/>
              <w:rPr>
                <w:rFonts w:ascii="Arial" w:hAnsi="Arial" w:cs="Arial"/>
                <w:sz w:val="24"/>
              </w:rPr>
            </w:pPr>
            <w:r w:rsidRPr="00355017">
              <w:rPr>
                <w:rFonts w:ascii="Arial" w:hAnsi="Arial" w:cs="Arial"/>
                <w:sz w:val="24"/>
              </w:rPr>
              <w:t>152,292</w:t>
            </w:r>
          </w:p>
        </w:tc>
        <w:tc>
          <w:tcPr>
            <w:tcW w:w="2338" w:type="dxa"/>
          </w:tcPr>
          <w:p w:rsidR="00A473AD" w:rsidRPr="00355017" w:rsidRDefault="00A473AD" w:rsidP="00037DCA">
            <w:pPr>
              <w:spacing w:line="360" w:lineRule="auto"/>
              <w:jc w:val="both"/>
              <w:rPr>
                <w:rFonts w:ascii="Arial" w:hAnsi="Arial" w:cs="Arial"/>
                <w:sz w:val="24"/>
              </w:rPr>
            </w:pPr>
            <w:r w:rsidRPr="00355017">
              <w:rPr>
                <w:rFonts w:ascii="Arial" w:hAnsi="Arial" w:cs="Arial"/>
                <w:sz w:val="24"/>
              </w:rPr>
              <w:t>542,751</w:t>
            </w:r>
          </w:p>
        </w:tc>
        <w:tc>
          <w:tcPr>
            <w:tcW w:w="2338" w:type="dxa"/>
          </w:tcPr>
          <w:p w:rsidR="00A473AD" w:rsidRPr="00355017" w:rsidRDefault="00A473AD" w:rsidP="00037DCA">
            <w:pPr>
              <w:spacing w:line="360" w:lineRule="auto"/>
              <w:jc w:val="both"/>
              <w:rPr>
                <w:rFonts w:ascii="Arial" w:hAnsi="Arial" w:cs="Arial"/>
                <w:sz w:val="24"/>
              </w:rPr>
            </w:pPr>
            <w:r w:rsidRPr="00355017">
              <w:rPr>
                <w:rFonts w:ascii="Arial" w:hAnsi="Arial" w:cs="Arial"/>
                <w:sz w:val="24"/>
              </w:rPr>
              <w:t>28.1</w:t>
            </w:r>
          </w:p>
        </w:tc>
      </w:tr>
      <w:tr w:rsidR="00355017" w:rsidRPr="00355017" w:rsidTr="00A473AD">
        <w:tc>
          <w:tcPr>
            <w:tcW w:w="2337" w:type="dxa"/>
          </w:tcPr>
          <w:p w:rsidR="00A473AD" w:rsidRPr="00355017" w:rsidRDefault="00A473AD" w:rsidP="00037DCA">
            <w:pPr>
              <w:spacing w:line="360" w:lineRule="auto"/>
              <w:jc w:val="both"/>
              <w:rPr>
                <w:rFonts w:ascii="Arial" w:hAnsi="Arial" w:cs="Arial"/>
                <w:sz w:val="24"/>
              </w:rPr>
            </w:pPr>
            <w:r w:rsidRPr="00355017">
              <w:rPr>
                <w:rFonts w:ascii="Arial" w:hAnsi="Arial" w:cs="Arial"/>
                <w:sz w:val="24"/>
              </w:rPr>
              <w:t>2021</w:t>
            </w:r>
          </w:p>
        </w:tc>
        <w:tc>
          <w:tcPr>
            <w:tcW w:w="2337" w:type="dxa"/>
          </w:tcPr>
          <w:p w:rsidR="00A473AD" w:rsidRPr="00355017" w:rsidRDefault="00A473AD" w:rsidP="00037DCA">
            <w:pPr>
              <w:spacing w:line="360" w:lineRule="auto"/>
              <w:jc w:val="both"/>
              <w:rPr>
                <w:rFonts w:ascii="Arial" w:hAnsi="Arial" w:cs="Arial"/>
                <w:sz w:val="24"/>
              </w:rPr>
            </w:pPr>
            <w:r w:rsidRPr="00355017">
              <w:rPr>
                <w:rFonts w:ascii="Arial" w:hAnsi="Arial" w:cs="Arial"/>
                <w:sz w:val="24"/>
              </w:rPr>
              <w:t>173,016</w:t>
            </w:r>
          </w:p>
        </w:tc>
        <w:tc>
          <w:tcPr>
            <w:tcW w:w="2338" w:type="dxa"/>
          </w:tcPr>
          <w:p w:rsidR="00A473AD" w:rsidRPr="00355017" w:rsidRDefault="00A473AD" w:rsidP="00037DCA">
            <w:pPr>
              <w:spacing w:line="360" w:lineRule="auto"/>
              <w:jc w:val="both"/>
              <w:rPr>
                <w:rFonts w:ascii="Arial" w:hAnsi="Arial" w:cs="Arial"/>
                <w:sz w:val="24"/>
              </w:rPr>
            </w:pPr>
            <w:r w:rsidRPr="00355017">
              <w:rPr>
                <w:rFonts w:ascii="Arial" w:hAnsi="Arial" w:cs="Arial"/>
                <w:sz w:val="24"/>
              </w:rPr>
              <w:t>601,602</w:t>
            </w:r>
          </w:p>
        </w:tc>
        <w:tc>
          <w:tcPr>
            <w:tcW w:w="2338" w:type="dxa"/>
          </w:tcPr>
          <w:p w:rsidR="00A473AD" w:rsidRPr="00355017" w:rsidRDefault="00A473AD" w:rsidP="00037DCA">
            <w:pPr>
              <w:spacing w:line="360" w:lineRule="auto"/>
              <w:jc w:val="both"/>
              <w:rPr>
                <w:rFonts w:ascii="Arial" w:hAnsi="Arial" w:cs="Arial"/>
                <w:sz w:val="24"/>
              </w:rPr>
            </w:pPr>
            <w:r w:rsidRPr="00355017">
              <w:rPr>
                <w:rFonts w:ascii="Arial" w:hAnsi="Arial" w:cs="Arial"/>
                <w:sz w:val="24"/>
              </w:rPr>
              <w:t>28.8</w:t>
            </w:r>
          </w:p>
        </w:tc>
      </w:tr>
      <w:tr w:rsidR="00355017" w:rsidRPr="00355017" w:rsidTr="00A473AD">
        <w:tc>
          <w:tcPr>
            <w:tcW w:w="2337" w:type="dxa"/>
          </w:tcPr>
          <w:p w:rsidR="00A473AD" w:rsidRPr="00355017" w:rsidRDefault="00A473AD" w:rsidP="00037DCA">
            <w:pPr>
              <w:spacing w:line="360" w:lineRule="auto"/>
              <w:jc w:val="both"/>
              <w:rPr>
                <w:rFonts w:ascii="Arial" w:hAnsi="Arial" w:cs="Arial"/>
                <w:sz w:val="24"/>
              </w:rPr>
            </w:pPr>
            <w:r w:rsidRPr="00355017">
              <w:rPr>
                <w:rFonts w:ascii="Arial" w:hAnsi="Arial" w:cs="Arial"/>
                <w:sz w:val="24"/>
              </w:rPr>
              <w:t>2020</w:t>
            </w:r>
          </w:p>
        </w:tc>
        <w:tc>
          <w:tcPr>
            <w:tcW w:w="2337" w:type="dxa"/>
          </w:tcPr>
          <w:p w:rsidR="00A473AD" w:rsidRPr="00355017" w:rsidRDefault="00A473AD" w:rsidP="00037DCA">
            <w:pPr>
              <w:spacing w:line="360" w:lineRule="auto"/>
              <w:jc w:val="both"/>
              <w:rPr>
                <w:rFonts w:ascii="Arial" w:hAnsi="Arial" w:cs="Arial"/>
                <w:sz w:val="24"/>
              </w:rPr>
            </w:pPr>
            <w:r w:rsidRPr="00355017">
              <w:rPr>
                <w:rFonts w:ascii="Arial" w:hAnsi="Arial" w:cs="Arial"/>
                <w:sz w:val="24"/>
              </w:rPr>
              <w:t>176,256</w:t>
            </w:r>
          </w:p>
        </w:tc>
        <w:tc>
          <w:tcPr>
            <w:tcW w:w="2338" w:type="dxa"/>
          </w:tcPr>
          <w:p w:rsidR="00A473AD" w:rsidRPr="00355017" w:rsidRDefault="00A473AD" w:rsidP="00037DCA">
            <w:pPr>
              <w:spacing w:line="360" w:lineRule="auto"/>
              <w:jc w:val="both"/>
              <w:rPr>
                <w:rFonts w:ascii="Arial" w:hAnsi="Arial" w:cs="Arial"/>
                <w:sz w:val="24"/>
              </w:rPr>
            </w:pPr>
            <w:r w:rsidRPr="00355017">
              <w:rPr>
                <w:rFonts w:ascii="Arial" w:hAnsi="Arial" w:cs="Arial"/>
                <w:sz w:val="24"/>
              </w:rPr>
              <w:t>614,680</w:t>
            </w:r>
          </w:p>
        </w:tc>
        <w:tc>
          <w:tcPr>
            <w:tcW w:w="2338" w:type="dxa"/>
          </w:tcPr>
          <w:p w:rsidR="00A473AD" w:rsidRPr="00355017" w:rsidRDefault="00A473AD" w:rsidP="00037DCA">
            <w:pPr>
              <w:spacing w:line="360" w:lineRule="auto"/>
              <w:jc w:val="both"/>
              <w:rPr>
                <w:rFonts w:ascii="Arial" w:hAnsi="Arial" w:cs="Arial"/>
                <w:sz w:val="24"/>
              </w:rPr>
            </w:pPr>
            <w:r w:rsidRPr="00355017">
              <w:rPr>
                <w:rFonts w:ascii="Arial" w:hAnsi="Arial" w:cs="Arial"/>
                <w:sz w:val="24"/>
              </w:rPr>
              <w:t>28.7</w:t>
            </w:r>
          </w:p>
        </w:tc>
      </w:tr>
    </w:tbl>
    <w:p w:rsidR="00FD172A" w:rsidRPr="00355017" w:rsidRDefault="00FD172A" w:rsidP="00FD172A">
      <w:pPr>
        <w:jc w:val="both"/>
        <w:rPr>
          <w:rFonts w:ascii="Arial" w:hAnsi="Arial" w:cs="Arial"/>
          <w:sz w:val="24"/>
        </w:rPr>
      </w:pPr>
    </w:p>
    <w:p w:rsidR="00E53CC1" w:rsidRPr="00355017" w:rsidRDefault="00B841E0" w:rsidP="00E53CC1">
      <w:pPr>
        <w:spacing w:line="360" w:lineRule="auto"/>
        <w:jc w:val="both"/>
        <w:rPr>
          <w:rFonts w:ascii="Arial" w:hAnsi="Arial" w:cs="Arial"/>
          <w:sz w:val="24"/>
        </w:rPr>
      </w:pPr>
      <w:r>
        <w:rPr>
          <w:rFonts w:ascii="Arial" w:hAnsi="Arial" w:cs="Arial"/>
          <w:b/>
          <w:sz w:val="24"/>
        </w:rPr>
        <w:t>Analysis</w:t>
      </w:r>
      <w:r w:rsidR="00E53CC1" w:rsidRPr="00355017">
        <w:rPr>
          <w:rFonts w:ascii="Arial" w:hAnsi="Arial" w:cs="Arial"/>
          <w:b/>
          <w:sz w:val="24"/>
        </w:rPr>
        <w:t>:</w:t>
      </w:r>
      <w:r w:rsidR="00E53CC1" w:rsidRPr="00355017">
        <w:rPr>
          <w:rFonts w:ascii="Arial" w:hAnsi="Arial" w:cs="Arial"/>
          <w:sz w:val="24"/>
        </w:rPr>
        <w:t xml:space="preserve"> </w:t>
      </w:r>
      <w:r w:rsidR="00806DCB" w:rsidRPr="00355017">
        <w:rPr>
          <w:rFonts w:ascii="Arial" w:hAnsi="Arial" w:cs="Arial"/>
          <w:sz w:val="24"/>
        </w:rPr>
        <w:t xml:space="preserve">The GPM drift uncovers noteworthy instability, with a sharp decay in 2023 showing rising generation costs and debilitated deals execution. In spite of halfway </w:t>
      </w:r>
      <w:r w:rsidR="00806DCB" w:rsidRPr="00355017">
        <w:rPr>
          <w:rFonts w:ascii="Arial" w:hAnsi="Arial" w:cs="Arial"/>
          <w:sz w:val="24"/>
        </w:rPr>
        <w:lastRenderedPageBreak/>
        <w:t>recuperation in 2024, edges stay underneath prior levels, reflecting heightens competitive weight and decreased estimating control. In general, the conflicting edges highlight operational wasteful aspects and falling apart fetched administration that debilitate benefit.</w:t>
      </w:r>
    </w:p>
    <w:p w:rsidR="00E53CC1" w:rsidRPr="00C470BF" w:rsidRDefault="00E53CC1" w:rsidP="00C470BF">
      <w:pPr>
        <w:jc w:val="both"/>
        <w:rPr>
          <w:rFonts w:ascii="Arial" w:hAnsi="Arial" w:cs="Arial"/>
          <w:b/>
          <w:sz w:val="24"/>
        </w:rPr>
      </w:pPr>
      <w:r w:rsidRPr="00C470BF">
        <w:rPr>
          <w:rFonts w:ascii="Arial" w:hAnsi="Arial" w:cs="Arial"/>
          <w:b/>
          <w:sz w:val="24"/>
        </w:rPr>
        <w:t>Operating Profit Margin (OPM)</w:t>
      </w:r>
    </w:p>
    <w:p w:rsidR="00E53CC1" w:rsidRPr="00355017" w:rsidRDefault="00E53CC1" w:rsidP="00E53CC1">
      <w:pPr>
        <w:spacing w:line="360" w:lineRule="auto"/>
        <w:jc w:val="center"/>
        <w:rPr>
          <w:rFonts w:ascii="Arial" w:hAnsi="Arial" w:cs="Arial"/>
          <w:sz w:val="24"/>
        </w:rPr>
      </w:pPr>
      <w:r w:rsidRPr="00355017">
        <w:rPr>
          <w:rFonts w:ascii="Arial" w:hAnsi="Arial" w:cs="Arial"/>
          <w:sz w:val="24"/>
        </w:rPr>
        <w:t>OPM=</w:t>
      </w:r>
      <m:oMath>
        <m:f>
          <m:fPr>
            <m:ctrlPr>
              <w:rPr>
                <w:rFonts w:ascii="Cambria Math" w:hAnsi="Cambria Math" w:cs="Arial"/>
                <w:i/>
                <w:sz w:val="24"/>
              </w:rPr>
            </m:ctrlPr>
          </m:fPr>
          <m:num>
            <m:r>
              <w:rPr>
                <w:rFonts w:ascii="Cambria Math" w:hAnsi="Cambria Math" w:cs="Arial"/>
                <w:sz w:val="24"/>
              </w:rPr>
              <m:t>Operating Income</m:t>
            </m:r>
          </m:num>
          <m:den>
            <m:r>
              <w:rPr>
                <w:rFonts w:ascii="Cambria Math" w:hAnsi="Cambria Math" w:cs="Arial"/>
                <w:sz w:val="24"/>
              </w:rPr>
              <m:t>Net Sales</m:t>
            </m:r>
          </m:den>
        </m:f>
      </m:oMath>
      <w:r w:rsidRPr="00355017">
        <w:rPr>
          <w:rFonts w:ascii="Arial" w:eastAsiaTheme="minorEastAsia" w:hAnsi="Arial" w:cs="Arial"/>
          <w:sz w:val="24"/>
        </w:rPr>
        <w:t>×100</w:t>
      </w:r>
    </w:p>
    <w:tbl>
      <w:tblPr>
        <w:tblStyle w:val="TableGrid"/>
        <w:tblW w:w="0" w:type="auto"/>
        <w:tblLook w:val="04A0" w:firstRow="1" w:lastRow="0" w:firstColumn="1" w:lastColumn="0" w:noHBand="0" w:noVBand="1"/>
      </w:tblPr>
      <w:tblGrid>
        <w:gridCol w:w="3116"/>
        <w:gridCol w:w="3117"/>
        <w:gridCol w:w="3117"/>
      </w:tblGrid>
      <w:tr w:rsidR="00355017" w:rsidRPr="00355017" w:rsidTr="00E53CC1">
        <w:tc>
          <w:tcPr>
            <w:tcW w:w="3116" w:type="dxa"/>
          </w:tcPr>
          <w:p w:rsidR="00E53CC1" w:rsidRPr="00355017" w:rsidRDefault="00E53CC1" w:rsidP="00037DCA">
            <w:pPr>
              <w:spacing w:line="360" w:lineRule="auto"/>
              <w:jc w:val="both"/>
              <w:rPr>
                <w:rFonts w:ascii="Arial" w:hAnsi="Arial" w:cs="Arial"/>
                <w:b/>
                <w:sz w:val="24"/>
              </w:rPr>
            </w:pPr>
            <w:r w:rsidRPr="00355017">
              <w:rPr>
                <w:rFonts w:ascii="Arial" w:hAnsi="Arial" w:cs="Arial"/>
                <w:b/>
                <w:sz w:val="24"/>
              </w:rPr>
              <w:t>Year</w:t>
            </w:r>
          </w:p>
        </w:tc>
        <w:tc>
          <w:tcPr>
            <w:tcW w:w="3117" w:type="dxa"/>
          </w:tcPr>
          <w:p w:rsidR="00E53CC1" w:rsidRPr="00355017" w:rsidRDefault="00E53CC1" w:rsidP="00037DCA">
            <w:pPr>
              <w:spacing w:line="360" w:lineRule="auto"/>
              <w:jc w:val="both"/>
              <w:rPr>
                <w:rFonts w:ascii="Arial" w:hAnsi="Arial" w:cs="Arial"/>
                <w:b/>
                <w:sz w:val="24"/>
              </w:rPr>
            </w:pPr>
            <w:r w:rsidRPr="00355017">
              <w:rPr>
                <w:rFonts w:ascii="Arial" w:hAnsi="Arial" w:cs="Arial"/>
                <w:b/>
                <w:sz w:val="24"/>
              </w:rPr>
              <w:t>Operating Income (£m)</w:t>
            </w:r>
          </w:p>
        </w:tc>
        <w:tc>
          <w:tcPr>
            <w:tcW w:w="3117" w:type="dxa"/>
          </w:tcPr>
          <w:p w:rsidR="00E53CC1" w:rsidRPr="00355017" w:rsidRDefault="00E53CC1" w:rsidP="00037DCA">
            <w:pPr>
              <w:spacing w:line="360" w:lineRule="auto"/>
              <w:jc w:val="both"/>
              <w:rPr>
                <w:rFonts w:ascii="Arial" w:hAnsi="Arial" w:cs="Arial"/>
                <w:b/>
                <w:sz w:val="24"/>
              </w:rPr>
            </w:pPr>
            <w:r w:rsidRPr="00355017">
              <w:rPr>
                <w:rFonts w:ascii="Arial" w:hAnsi="Arial" w:cs="Arial"/>
                <w:b/>
                <w:sz w:val="24"/>
              </w:rPr>
              <w:t>OPM (%)</w:t>
            </w:r>
          </w:p>
        </w:tc>
      </w:tr>
      <w:tr w:rsidR="00355017" w:rsidRPr="00355017" w:rsidTr="00E53CC1">
        <w:tc>
          <w:tcPr>
            <w:tcW w:w="3116"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2024</w:t>
            </w:r>
          </w:p>
        </w:tc>
        <w:tc>
          <w:tcPr>
            <w:tcW w:w="3117"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(15,297)</w:t>
            </w:r>
          </w:p>
        </w:tc>
        <w:tc>
          <w:tcPr>
            <w:tcW w:w="3117"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-3.87</w:t>
            </w:r>
          </w:p>
        </w:tc>
      </w:tr>
      <w:tr w:rsidR="00355017" w:rsidRPr="00355017" w:rsidTr="00E53CC1">
        <w:tc>
          <w:tcPr>
            <w:tcW w:w="3116"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2023</w:t>
            </w:r>
          </w:p>
        </w:tc>
        <w:tc>
          <w:tcPr>
            <w:tcW w:w="3117"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(85,301)</w:t>
            </w:r>
          </w:p>
        </w:tc>
        <w:tc>
          <w:tcPr>
            <w:tcW w:w="3117"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-20.3</w:t>
            </w:r>
          </w:p>
        </w:tc>
      </w:tr>
      <w:tr w:rsidR="00355017" w:rsidRPr="00355017" w:rsidTr="00E53CC1">
        <w:tc>
          <w:tcPr>
            <w:tcW w:w="3116"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2022</w:t>
            </w:r>
          </w:p>
        </w:tc>
        <w:tc>
          <w:tcPr>
            <w:tcW w:w="3117"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14,548</w:t>
            </w:r>
          </w:p>
        </w:tc>
        <w:tc>
          <w:tcPr>
            <w:tcW w:w="3117"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2.68</w:t>
            </w:r>
          </w:p>
        </w:tc>
      </w:tr>
      <w:tr w:rsidR="00355017" w:rsidRPr="00355017" w:rsidTr="00E53CC1">
        <w:tc>
          <w:tcPr>
            <w:tcW w:w="3116"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2021</w:t>
            </w:r>
          </w:p>
        </w:tc>
        <w:tc>
          <w:tcPr>
            <w:tcW w:w="3117"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23,253</w:t>
            </w:r>
          </w:p>
        </w:tc>
        <w:tc>
          <w:tcPr>
            <w:tcW w:w="3117"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3.87</w:t>
            </w:r>
          </w:p>
        </w:tc>
      </w:tr>
      <w:tr w:rsidR="00355017" w:rsidRPr="00355017" w:rsidTr="00E53CC1">
        <w:tc>
          <w:tcPr>
            <w:tcW w:w="3116"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2020</w:t>
            </w:r>
          </w:p>
        </w:tc>
        <w:tc>
          <w:tcPr>
            <w:tcW w:w="3117"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37,267</w:t>
            </w:r>
          </w:p>
        </w:tc>
        <w:tc>
          <w:tcPr>
            <w:tcW w:w="3117"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6.06</w:t>
            </w:r>
          </w:p>
        </w:tc>
      </w:tr>
    </w:tbl>
    <w:p w:rsidR="00E53CC1" w:rsidRPr="00355017" w:rsidRDefault="00E53CC1" w:rsidP="00E53CC1">
      <w:pPr>
        <w:spacing w:line="360" w:lineRule="auto"/>
        <w:jc w:val="both"/>
        <w:rPr>
          <w:rFonts w:ascii="Arial" w:hAnsi="Arial" w:cs="Arial"/>
          <w:sz w:val="24"/>
        </w:rPr>
      </w:pPr>
    </w:p>
    <w:p w:rsidR="00E53CC1" w:rsidRPr="00355017" w:rsidRDefault="00B841E0" w:rsidP="00E53CC1">
      <w:pPr>
        <w:spacing w:line="360" w:lineRule="auto"/>
        <w:jc w:val="both"/>
        <w:rPr>
          <w:rFonts w:ascii="Arial" w:hAnsi="Arial" w:cs="Arial"/>
          <w:sz w:val="24"/>
        </w:rPr>
      </w:pPr>
      <w:r>
        <w:rPr>
          <w:rFonts w:ascii="Arial" w:hAnsi="Arial" w:cs="Arial"/>
          <w:b/>
          <w:sz w:val="24"/>
        </w:rPr>
        <w:t>Analysis</w:t>
      </w:r>
      <w:r w:rsidR="00E53CC1" w:rsidRPr="00355017">
        <w:rPr>
          <w:rFonts w:ascii="Arial" w:hAnsi="Arial" w:cs="Arial"/>
          <w:b/>
          <w:sz w:val="24"/>
        </w:rPr>
        <w:t>:</w:t>
      </w:r>
      <w:r w:rsidR="005F4612">
        <w:rPr>
          <w:rFonts w:ascii="Arial" w:hAnsi="Arial" w:cs="Arial"/>
          <w:b/>
          <w:sz w:val="24"/>
        </w:rPr>
        <w:t xml:space="preserve"> </w:t>
      </w:r>
      <w:r w:rsidR="007E5A3B" w:rsidRPr="00355017">
        <w:rPr>
          <w:rFonts w:ascii="Arial" w:hAnsi="Arial" w:cs="Arial"/>
          <w:sz w:val="24"/>
        </w:rPr>
        <w:t>The OPM drift appears an extreme disintegration, moving from positive edges in 2020-2022 to significant working misfortunes in 2023-2024. This decay reflects heightening working costs, wasteful aspects, and debilitating income era. The sharp negative edge in 2023 highlights basic operational trouble, flagging a critical require for fetched rebuilding and made strides administrative control.</w:t>
      </w:r>
    </w:p>
    <w:p w:rsidR="00E53CC1" w:rsidRPr="00B60733" w:rsidRDefault="00E53CC1" w:rsidP="00B60733">
      <w:pPr>
        <w:jc w:val="both"/>
        <w:rPr>
          <w:rFonts w:ascii="Arial" w:hAnsi="Arial" w:cs="Arial"/>
          <w:b/>
          <w:sz w:val="24"/>
        </w:rPr>
      </w:pPr>
      <w:r w:rsidRPr="00B60733">
        <w:rPr>
          <w:rFonts w:ascii="Arial" w:hAnsi="Arial" w:cs="Arial"/>
          <w:b/>
          <w:sz w:val="24"/>
        </w:rPr>
        <w:t>Net Profit Margin (NPM)</w:t>
      </w:r>
    </w:p>
    <w:p w:rsidR="00E53CC1" w:rsidRPr="00355017" w:rsidRDefault="00E53CC1" w:rsidP="00E53CC1">
      <w:pPr>
        <w:spacing w:line="360" w:lineRule="auto"/>
        <w:jc w:val="both"/>
        <w:rPr>
          <w:rFonts w:ascii="Arial" w:hAnsi="Arial" w:cs="Arial"/>
          <w:sz w:val="24"/>
        </w:rPr>
      </w:pPr>
    </w:p>
    <w:p w:rsidR="00E53CC1" w:rsidRPr="00355017" w:rsidRDefault="00E53CC1" w:rsidP="00E53CC1">
      <w:pPr>
        <w:spacing w:line="360" w:lineRule="auto"/>
        <w:jc w:val="center"/>
        <w:rPr>
          <w:rFonts w:ascii="Arial" w:hAnsi="Arial" w:cs="Arial"/>
          <w:sz w:val="24"/>
        </w:rPr>
      </w:pPr>
      <w:r w:rsidRPr="00355017">
        <w:rPr>
          <w:rFonts w:ascii="Arial" w:hAnsi="Arial" w:cs="Arial"/>
          <w:sz w:val="24"/>
        </w:rPr>
        <w:t>NPM=</w:t>
      </w:r>
      <w:r w:rsidRPr="00355017">
        <w:rPr>
          <w:rFonts w:ascii="Calibri" w:hAnsi="Calibri" w:cs="Calibri"/>
          <w:lang w:eastAsia="en-GB"/>
        </w:rPr>
        <w:t xml:space="preserve"> </w:t>
      </w:r>
      <m:oMath>
        <m:f>
          <m:fPr>
            <m:ctrlPr>
              <w:rPr>
                <w:rFonts w:ascii="Cambria Math" w:hAnsi="Cambria Math" w:cs="Arial"/>
                <w:i/>
                <w:sz w:val="24"/>
              </w:rPr>
            </m:ctrlPr>
          </m:fPr>
          <m:num>
            <m:r>
              <w:rPr>
                <w:rFonts w:ascii="Cambria Math" w:hAnsi="Cambria Math" w:cs="Arial"/>
                <w:sz w:val="24"/>
              </w:rPr>
              <m:t xml:space="preserve">Net Income </m:t>
            </m:r>
          </m:num>
          <m:den>
            <m:r>
              <w:rPr>
                <w:rFonts w:ascii="Cambria Math" w:hAnsi="Cambria Math" w:cs="Arial"/>
                <w:sz w:val="24"/>
              </w:rPr>
              <m:t>Net Sales</m:t>
            </m:r>
          </m:den>
        </m:f>
      </m:oMath>
      <w:r w:rsidRPr="00355017">
        <w:rPr>
          <w:rFonts w:ascii="Arial" w:eastAsiaTheme="minorEastAsia" w:hAnsi="Arial" w:cs="Arial"/>
          <w:sz w:val="24"/>
        </w:rPr>
        <w:t>×100</w:t>
      </w:r>
    </w:p>
    <w:tbl>
      <w:tblPr>
        <w:tblStyle w:val="TableGrid"/>
        <w:tblW w:w="0" w:type="auto"/>
        <w:tblLook w:val="04A0" w:firstRow="1" w:lastRow="0" w:firstColumn="1" w:lastColumn="0" w:noHBand="0" w:noVBand="1"/>
      </w:tblPr>
      <w:tblGrid>
        <w:gridCol w:w="3116"/>
        <w:gridCol w:w="3117"/>
        <w:gridCol w:w="3117"/>
      </w:tblGrid>
      <w:tr w:rsidR="00355017" w:rsidRPr="00355017" w:rsidTr="00E53CC1">
        <w:tc>
          <w:tcPr>
            <w:tcW w:w="3116" w:type="dxa"/>
          </w:tcPr>
          <w:p w:rsidR="00E53CC1" w:rsidRPr="00355017" w:rsidRDefault="00E53CC1" w:rsidP="00037DCA">
            <w:pPr>
              <w:spacing w:line="360" w:lineRule="auto"/>
              <w:jc w:val="both"/>
              <w:rPr>
                <w:rFonts w:ascii="Arial" w:hAnsi="Arial" w:cs="Arial"/>
                <w:b/>
                <w:sz w:val="24"/>
              </w:rPr>
            </w:pPr>
            <w:r w:rsidRPr="00355017">
              <w:rPr>
                <w:rFonts w:ascii="Arial" w:hAnsi="Arial" w:cs="Arial"/>
                <w:b/>
                <w:sz w:val="24"/>
              </w:rPr>
              <w:t>Year</w:t>
            </w:r>
          </w:p>
        </w:tc>
        <w:tc>
          <w:tcPr>
            <w:tcW w:w="3117" w:type="dxa"/>
          </w:tcPr>
          <w:p w:rsidR="00E53CC1" w:rsidRPr="00355017" w:rsidRDefault="00E53CC1" w:rsidP="00037DCA">
            <w:pPr>
              <w:spacing w:line="360" w:lineRule="auto"/>
              <w:jc w:val="both"/>
              <w:rPr>
                <w:rFonts w:ascii="Arial" w:hAnsi="Arial" w:cs="Arial"/>
                <w:b/>
                <w:sz w:val="24"/>
              </w:rPr>
            </w:pPr>
            <w:r w:rsidRPr="00355017">
              <w:rPr>
                <w:rFonts w:ascii="Arial" w:hAnsi="Arial" w:cs="Arial"/>
                <w:b/>
                <w:sz w:val="24"/>
              </w:rPr>
              <w:t>Net Income (£m)</w:t>
            </w:r>
          </w:p>
        </w:tc>
        <w:tc>
          <w:tcPr>
            <w:tcW w:w="3117" w:type="dxa"/>
          </w:tcPr>
          <w:p w:rsidR="00E53CC1" w:rsidRPr="00355017" w:rsidRDefault="00E53CC1" w:rsidP="00037DCA">
            <w:pPr>
              <w:spacing w:line="360" w:lineRule="auto"/>
              <w:jc w:val="both"/>
              <w:rPr>
                <w:rFonts w:ascii="Arial" w:hAnsi="Arial" w:cs="Arial"/>
                <w:b/>
                <w:sz w:val="24"/>
              </w:rPr>
            </w:pPr>
            <w:r w:rsidRPr="00355017">
              <w:rPr>
                <w:rFonts w:ascii="Arial" w:hAnsi="Arial" w:cs="Arial"/>
                <w:b/>
                <w:sz w:val="24"/>
              </w:rPr>
              <w:t>NPM (%)</w:t>
            </w:r>
          </w:p>
        </w:tc>
      </w:tr>
      <w:tr w:rsidR="00355017" w:rsidRPr="00355017" w:rsidTr="00E53CC1">
        <w:tc>
          <w:tcPr>
            <w:tcW w:w="3116"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2024</w:t>
            </w:r>
          </w:p>
        </w:tc>
        <w:tc>
          <w:tcPr>
            <w:tcW w:w="3117"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(24,029)</w:t>
            </w:r>
          </w:p>
        </w:tc>
        <w:tc>
          <w:tcPr>
            <w:tcW w:w="3117"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-6.09</w:t>
            </w:r>
          </w:p>
        </w:tc>
      </w:tr>
      <w:tr w:rsidR="00355017" w:rsidRPr="00355017" w:rsidTr="00E53CC1">
        <w:tc>
          <w:tcPr>
            <w:tcW w:w="3116"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2023</w:t>
            </w:r>
          </w:p>
        </w:tc>
        <w:tc>
          <w:tcPr>
            <w:tcW w:w="3117"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(98,238)</w:t>
            </w:r>
          </w:p>
        </w:tc>
        <w:tc>
          <w:tcPr>
            <w:tcW w:w="3117"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-23.37</w:t>
            </w:r>
          </w:p>
        </w:tc>
      </w:tr>
      <w:tr w:rsidR="00355017" w:rsidRPr="00355017" w:rsidTr="00E53CC1">
        <w:tc>
          <w:tcPr>
            <w:tcW w:w="3116"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2022</w:t>
            </w:r>
          </w:p>
        </w:tc>
        <w:tc>
          <w:tcPr>
            <w:tcW w:w="3117"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407</w:t>
            </w:r>
          </w:p>
        </w:tc>
        <w:tc>
          <w:tcPr>
            <w:tcW w:w="3117"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0.07</w:t>
            </w:r>
          </w:p>
        </w:tc>
      </w:tr>
      <w:tr w:rsidR="00355017" w:rsidRPr="00355017" w:rsidTr="00E53CC1">
        <w:tc>
          <w:tcPr>
            <w:tcW w:w="3116"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2021</w:t>
            </w:r>
          </w:p>
        </w:tc>
        <w:tc>
          <w:tcPr>
            <w:tcW w:w="3117"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5,301</w:t>
            </w:r>
          </w:p>
        </w:tc>
        <w:tc>
          <w:tcPr>
            <w:tcW w:w="3117"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0.88</w:t>
            </w:r>
          </w:p>
        </w:tc>
      </w:tr>
      <w:tr w:rsidR="00355017" w:rsidRPr="00355017" w:rsidTr="00E53CC1">
        <w:tc>
          <w:tcPr>
            <w:tcW w:w="3116"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2020</w:t>
            </w:r>
          </w:p>
        </w:tc>
        <w:tc>
          <w:tcPr>
            <w:tcW w:w="3117"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38,572</w:t>
            </w:r>
          </w:p>
        </w:tc>
        <w:tc>
          <w:tcPr>
            <w:tcW w:w="3117"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6.28</w:t>
            </w:r>
          </w:p>
        </w:tc>
      </w:tr>
    </w:tbl>
    <w:p w:rsidR="00FD172A" w:rsidRPr="00355017" w:rsidRDefault="00FD172A" w:rsidP="00E53CC1">
      <w:pPr>
        <w:spacing w:line="360" w:lineRule="auto"/>
        <w:jc w:val="both"/>
        <w:rPr>
          <w:rFonts w:ascii="Arial" w:hAnsi="Arial" w:cs="Arial"/>
          <w:sz w:val="24"/>
        </w:rPr>
      </w:pPr>
    </w:p>
    <w:p w:rsidR="00E53CC1" w:rsidRPr="00355017" w:rsidRDefault="005F4612" w:rsidP="00E53CC1">
      <w:pPr>
        <w:spacing w:line="360" w:lineRule="auto"/>
        <w:jc w:val="both"/>
        <w:rPr>
          <w:rFonts w:ascii="Arial" w:hAnsi="Arial" w:cs="Arial"/>
          <w:sz w:val="24"/>
        </w:rPr>
      </w:pPr>
      <w:r>
        <w:rPr>
          <w:rFonts w:ascii="Arial" w:hAnsi="Arial" w:cs="Arial"/>
          <w:b/>
          <w:sz w:val="24"/>
        </w:rPr>
        <w:lastRenderedPageBreak/>
        <w:t>Analysis</w:t>
      </w:r>
      <w:r w:rsidR="00E53CC1" w:rsidRPr="00355017">
        <w:rPr>
          <w:rFonts w:ascii="Arial" w:hAnsi="Arial" w:cs="Arial"/>
          <w:b/>
          <w:sz w:val="24"/>
        </w:rPr>
        <w:t>:</w:t>
      </w:r>
      <w:r w:rsidR="00E53CC1" w:rsidRPr="00355017">
        <w:rPr>
          <w:rFonts w:ascii="Arial" w:hAnsi="Arial" w:cs="Arial"/>
          <w:sz w:val="24"/>
        </w:rPr>
        <w:t xml:space="preserve"> </w:t>
      </w:r>
      <w:r w:rsidR="009E7D9B" w:rsidRPr="00355017">
        <w:rPr>
          <w:rFonts w:ascii="Arial" w:hAnsi="Arial" w:cs="Arial"/>
          <w:sz w:val="24"/>
        </w:rPr>
        <w:t>The Net Benefit Edge appears as an emotional decrease, falling from a solid 6.28% in 2020 to profound misfortunes in 2023-2024. This reflects serious fetched weights, contracting requests, and raising wasteful aspects. The negative edges highlight unsustainable operations, debilitated profit capacity, and increased budgetary chance, flagging critical requirements for key- and money-related rebuilding</w:t>
      </w:r>
      <w:r w:rsidR="00121B46" w:rsidRPr="00355017">
        <w:rPr>
          <w:rFonts w:ascii="Arial" w:hAnsi="Arial" w:cs="Arial"/>
          <w:sz w:val="24"/>
        </w:rPr>
        <w:t>.</w:t>
      </w:r>
    </w:p>
    <w:p w:rsidR="00E53CC1" w:rsidRPr="00B60733" w:rsidRDefault="00E53CC1" w:rsidP="00B60733">
      <w:pPr>
        <w:jc w:val="both"/>
        <w:rPr>
          <w:rFonts w:ascii="Arial" w:hAnsi="Arial" w:cs="Arial"/>
          <w:b/>
          <w:sz w:val="24"/>
        </w:rPr>
      </w:pPr>
      <w:r w:rsidRPr="00B60733">
        <w:rPr>
          <w:rFonts w:ascii="Arial" w:hAnsi="Arial" w:cs="Arial"/>
          <w:b/>
          <w:sz w:val="24"/>
        </w:rPr>
        <w:t>Return on Assets (ROA)</w:t>
      </w:r>
    </w:p>
    <w:p w:rsidR="00E53CC1" w:rsidRPr="00355017" w:rsidRDefault="00E53CC1" w:rsidP="00E53CC1">
      <w:pPr>
        <w:spacing w:line="360" w:lineRule="auto"/>
        <w:jc w:val="both"/>
        <w:rPr>
          <w:rFonts w:ascii="Arial" w:hAnsi="Arial" w:cs="Arial"/>
          <w:sz w:val="24"/>
        </w:rPr>
      </w:pPr>
    </w:p>
    <w:p w:rsidR="00E53CC1" w:rsidRPr="00355017" w:rsidRDefault="00E53CC1" w:rsidP="00E53CC1">
      <w:pPr>
        <w:spacing w:line="360" w:lineRule="auto"/>
        <w:jc w:val="center"/>
        <w:rPr>
          <w:rFonts w:ascii="Arial" w:hAnsi="Arial" w:cs="Arial"/>
          <w:sz w:val="24"/>
        </w:rPr>
      </w:pPr>
      <w:r w:rsidRPr="00355017">
        <w:rPr>
          <w:rFonts w:ascii="Arial" w:hAnsi="Arial" w:cs="Arial"/>
          <w:sz w:val="24"/>
        </w:rPr>
        <w:t>ROA=</w:t>
      </w:r>
      <m:oMath>
        <m:f>
          <m:fPr>
            <m:ctrlPr>
              <w:rPr>
                <w:rFonts w:ascii="Cambria Math" w:hAnsi="Cambria Math" w:cs="Arial"/>
                <w:i/>
                <w:sz w:val="24"/>
              </w:rPr>
            </m:ctrlPr>
          </m:fPr>
          <m:num>
            <m:r>
              <w:rPr>
                <w:rFonts w:ascii="Cambria Math" w:hAnsi="Cambria Math" w:cs="Arial"/>
                <w:sz w:val="24"/>
              </w:rPr>
              <m:t xml:space="preserve">Net Income </m:t>
            </m:r>
          </m:num>
          <m:den>
            <m:r>
              <w:rPr>
                <w:rFonts w:ascii="Cambria Math" w:hAnsi="Cambria Math" w:cs="Arial"/>
                <w:sz w:val="24"/>
              </w:rPr>
              <m:t>Total Assets</m:t>
            </m:r>
          </m:den>
        </m:f>
      </m:oMath>
      <w:r w:rsidRPr="00355017">
        <w:rPr>
          <w:rFonts w:ascii="Arial" w:eastAsiaTheme="minorEastAsia" w:hAnsi="Arial" w:cs="Arial"/>
          <w:sz w:val="24"/>
        </w:rPr>
        <w:t>×100</w:t>
      </w:r>
      <w:r w:rsidRPr="00355017">
        <w:rPr>
          <w:rFonts w:ascii="Arial" w:hAnsi="Arial" w:cs="Arial"/>
          <w:sz w:val="24"/>
        </w:rPr>
        <w:t>​</w:t>
      </w:r>
    </w:p>
    <w:tbl>
      <w:tblPr>
        <w:tblStyle w:val="TableGrid"/>
        <w:tblW w:w="0" w:type="auto"/>
        <w:tblLook w:val="04A0" w:firstRow="1" w:lastRow="0" w:firstColumn="1" w:lastColumn="0" w:noHBand="0" w:noVBand="1"/>
      </w:tblPr>
      <w:tblGrid>
        <w:gridCol w:w="4675"/>
        <w:gridCol w:w="4675"/>
      </w:tblGrid>
      <w:tr w:rsidR="00355017" w:rsidRPr="00355017" w:rsidTr="00E53CC1">
        <w:tc>
          <w:tcPr>
            <w:tcW w:w="4675" w:type="dxa"/>
          </w:tcPr>
          <w:p w:rsidR="00E53CC1" w:rsidRPr="00355017" w:rsidRDefault="00E53CC1" w:rsidP="00037DCA">
            <w:pPr>
              <w:spacing w:line="360" w:lineRule="auto"/>
              <w:jc w:val="both"/>
              <w:rPr>
                <w:rFonts w:ascii="Arial" w:hAnsi="Arial" w:cs="Arial"/>
                <w:b/>
                <w:sz w:val="24"/>
              </w:rPr>
            </w:pPr>
            <w:r w:rsidRPr="00355017">
              <w:rPr>
                <w:rFonts w:ascii="Arial" w:hAnsi="Arial" w:cs="Arial"/>
                <w:b/>
                <w:sz w:val="24"/>
              </w:rPr>
              <w:t>Year</w:t>
            </w:r>
          </w:p>
        </w:tc>
        <w:tc>
          <w:tcPr>
            <w:tcW w:w="4675" w:type="dxa"/>
          </w:tcPr>
          <w:p w:rsidR="00E53CC1" w:rsidRPr="00355017" w:rsidRDefault="00E53CC1" w:rsidP="00037DCA">
            <w:pPr>
              <w:spacing w:line="360" w:lineRule="auto"/>
              <w:jc w:val="both"/>
              <w:rPr>
                <w:rFonts w:ascii="Arial" w:hAnsi="Arial" w:cs="Arial"/>
                <w:b/>
                <w:sz w:val="24"/>
              </w:rPr>
            </w:pPr>
            <w:r w:rsidRPr="00355017">
              <w:rPr>
                <w:rFonts w:ascii="Arial" w:hAnsi="Arial" w:cs="Arial"/>
                <w:b/>
                <w:sz w:val="24"/>
              </w:rPr>
              <w:t>ROA (%)</w:t>
            </w:r>
          </w:p>
        </w:tc>
      </w:tr>
      <w:tr w:rsidR="00355017" w:rsidRPr="00355017" w:rsidTr="00E53CC1">
        <w:tc>
          <w:tcPr>
            <w:tcW w:w="4675"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2024</w:t>
            </w:r>
          </w:p>
        </w:tc>
        <w:tc>
          <w:tcPr>
            <w:tcW w:w="4675"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-7.44</w:t>
            </w:r>
          </w:p>
        </w:tc>
      </w:tr>
      <w:tr w:rsidR="00355017" w:rsidRPr="00355017" w:rsidTr="00E53CC1">
        <w:tc>
          <w:tcPr>
            <w:tcW w:w="4675"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2023</w:t>
            </w:r>
          </w:p>
        </w:tc>
        <w:tc>
          <w:tcPr>
            <w:tcW w:w="4675"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-27.6</w:t>
            </w:r>
          </w:p>
        </w:tc>
      </w:tr>
      <w:tr w:rsidR="00355017" w:rsidRPr="00355017" w:rsidTr="00E53CC1">
        <w:tc>
          <w:tcPr>
            <w:tcW w:w="4675"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2022</w:t>
            </w:r>
          </w:p>
        </w:tc>
        <w:tc>
          <w:tcPr>
            <w:tcW w:w="4675"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0.08</w:t>
            </w:r>
          </w:p>
        </w:tc>
      </w:tr>
      <w:tr w:rsidR="00355017" w:rsidRPr="00355017" w:rsidTr="00E53CC1">
        <w:tc>
          <w:tcPr>
            <w:tcW w:w="4675"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2021</w:t>
            </w:r>
          </w:p>
        </w:tc>
        <w:tc>
          <w:tcPr>
            <w:tcW w:w="4675"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1.04</w:t>
            </w:r>
          </w:p>
        </w:tc>
      </w:tr>
      <w:tr w:rsidR="00355017" w:rsidRPr="00355017" w:rsidTr="00E53CC1">
        <w:tc>
          <w:tcPr>
            <w:tcW w:w="4675"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2020</w:t>
            </w:r>
          </w:p>
        </w:tc>
        <w:tc>
          <w:tcPr>
            <w:tcW w:w="4675"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7.56</w:t>
            </w:r>
          </w:p>
        </w:tc>
      </w:tr>
    </w:tbl>
    <w:p w:rsidR="00E53CC1" w:rsidRPr="00355017" w:rsidRDefault="00E53CC1" w:rsidP="00E53CC1">
      <w:pPr>
        <w:spacing w:line="360" w:lineRule="auto"/>
        <w:jc w:val="both"/>
        <w:rPr>
          <w:rFonts w:ascii="Arial" w:hAnsi="Arial" w:cs="Arial"/>
          <w:sz w:val="24"/>
        </w:rPr>
      </w:pPr>
    </w:p>
    <w:p w:rsidR="00E53CC1" w:rsidRPr="00355017" w:rsidRDefault="005F4612" w:rsidP="00E53CC1">
      <w:pPr>
        <w:spacing w:line="360" w:lineRule="auto"/>
        <w:jc w:val="both"/>
        <w:rPr>
          <w:rFonts w:ascii="Arial" w:hAnsi="Arial" w:cs="Arial"/>
          <w:sz w:val="24"/>
        </w:rPr>
      </w:pPr>
      <w:r>
        <w:rPr>
          <w:rFonts w:ascii="Arial" w:hAnsi="Arial" w:cs="Arial"/>
          <w:b/>
          <w:sz w:val="24"/>
        </w:rPr>
        <w:t>Analysis</w:t>
      </w:r>
      <w:r w:rsidR="00E53CC1" w:rsidRPr="00355017">
        <w:rPr>
          <w:rFonts w:ascii="Arial" w:hAnsi="Arial" w:cs="Arial"/>
          <w:b/>
          <w:sz w:val="24"/>
        </w:rPr>
        <w:t>:</w:t>
      </w:r>
      <w:r w:rsidR="00E53CC1" w:rsidRPr="00355017">
        <w:rPr>
          <w:rFonts w:ascii="Arial" w:hAnsi="Arial" w:cs="Arial"/>
          <w:sz w:val="24"/>
        </w:rPr>
        <w:t xml:space="preserve"> </w:t>
      </w:r>
      <w:r w:rsidR="00683409" w:rsidRPr="00355017">
        <w:rPr>
          <w:rFonts w:ascii="Arial" w:hAnsi="Arial" w:cs="Arial"/>
          <w:sz w:val="24"/>
        </w:rPr>
        <w:t>ROA has collapsed from a solid 7.56% in 2020 to soak negative levels in 2023-2024, demonstrating extreme disintegration in resource efficiency. The sharp decay reflects declining benefit, underutilised resources, and destitute operational productivity. Negative ROA highlights esteem annihilation and strengthens the requirement for resource justification and advanced vital asset assignment</w:t>
      </w:r>
      <w:r w:rsidR="00574804" w:rsidRPr="00355017">
        <w:rPr>
          <w:rFonts w:ascii="Arial" w:hAnsi="Arial" w:cs="Arial"/>
          <w:sz w:val="24"/>
        </w:rPr>
        <w:t xml:space="preserve">. </w:t>
      </w:r>
    </w:p>
    <w:p w:rsidR="00E53CC1" w:rsidRPr="00B60733" w:rsidRDefault="00E53CC1" w:rsidP="00B60733">
      <w:pPr>
        <w:jc w:val="both"/>
        <w:rPr>
          <w:rFonts w:ascii="Arial" w:hAnsi="Arial" w:cs="Arial"/>
          <w:b/>
          <w:sz w:val="24"/>
        </w:rPr>
      </w:pPr>
      <w:r w:rsidRPr="00B60733">
        <w:rPr>
          <w:rFonts w:ascii="Arial" w:hAnsi="Arial" w:cs="Arial"/>
          <w:b/>
          <w:sz w:val="24"/>
        </w:rPr>
        <w:t>Return on Equity (ROE)</w:t>
      </w:r>
    </w:p>
    <w:p w:rsidR="00E53CC1" w:rsidRPr="00355017" w:rsidRDefault="00E53CC1" w:rsidP="00355017">
      <w:pPr>
        <w:spacing w:after="240" w:line="360" w:lineRule="auto"/>
        <w:jc w:val="center"/>
        <w:rPr>
          <w:rFonts w:ascii="Arial" w:hAnsi="Arial" w:cs="Arial"/>
          <w:sz w:val="24"/>
        </w:rPr>
      </w:pPr>
      <w:r w:rsidRPr="00355017">
        <w:rPr>
          <w:rFonts w:ascii="Arial" w:hAnsi="Arial" w:cs="Arial"/>
          <w:sz w:val="24"/>
        </w:rPr>
        <w:t xml:space="preserve">ROE= </w:t>
      </w:r>
      <m:oMath>
        <m:f>
          <m:fPr>
            <m:ctrlPr>
              <w:rPr>
                <w:rFonts w:ascii="Cambria Math" w:hAnsi="Cambria Math" w:cs="Arial"/>
                <w:i/>
                <w:sz w:val="24"/>
              </w:rPr>
            </m:ctrlPr>
          </m:fPr>
          <m:num>
            <m:r>
              <w:rPr>
                <w:rFonts w:ascii="Cambria Math" w:hAnsi="Cambria Math" w:cs="Arial"/>
                <w:sz w:val="24"/>
              </w:rPr>
              <m:t xml:space="preserve">Net Income </m:t>
            </m:r>
          </m:num>
          <m:den>
            <m:r>
              <w:rPr>
                <w:rFonts w:ascii="Cambria Math" w:hAnsi="Cambria Math" w:cs="Arial"/>
                <w:sz w:val="24"/>
              </w:rPr>
              <m:t>Shareholders’ Equit</m:t>
            </m:r>
          </m:den>
        </m:f>
      </m:oMath>
      <w:r w:rsidRPr="00355017">
        <w:rPr>
          <w:rFonts w:ascii="Arial" w:eastAsiaTheme="minorEastAsia" w:hAnsi="Arial" w:cs="Arial"/>
          <w:sz w:val="24"/>
        </w:rPr>
        <w:t>×100</w:t>
      </w:r>
      <w:r w:rsidRPr="00355017">
        <w:rPr>
          <w:rFonts w:ascii="Arial" w:hAnsi="Arial" w:cs="Arial"/>
          <w:sz w:val="24"/>
        </w:rPr>
        <w:t>​</w:t>
      </w:r>
      <w:r w:rsidRPr="00355017">
        <w:rPr>
          <w:rFonts w:ascii="Arial" w:hAnsi="Arial" w:cs="Arial"/>
          <w:sz w:val="24"/>
        </w:rPr>
        <w:tab/>
        <w:t>​</w:t>
      </w:r>
    </w:p>
    <w:tbl>
      <w:tblPr>
        <w:tblStyle w:val="TableGrid"/>
        <w:tblW w:w="0" w:type="auto"/>
        <w:tblLook w:val="04A0" w:firstRow="1" w:lastRow="0" w:firstColumn="1" w:lastColumn="0" w:noHBand="0" w:noVBand="1"/>
      </w:tblPr>
      <w:tblGrid>
        <w:gridCol w:w="4675"/>
        <w:gridCol w:w="4675"/>
      </w:tblGrid>
      <w:tr w:rsidR="00355017" w:rsidRPr="00355017" w:rsidTr="00E53CC1">
        <w:tc>
          <w:tcPr>
            <w:tcW w:w="4675" w:type="dxa"/>
          </w:tcPr>
          <w:p w:rsidR="00E53CC1" w:rsidRPr="00355017" w:rsidRDefault="00E53CC1" w:rsidP="00037DCA">
            <w:pPr>
              <w:spacing w:line="360" w:lineRule="auto"/>
              <w:jc w:val="both"/>
              <w:rPr>
                <w:rFonts w:ascii="Arial" w:hAnsi="Arial" w:cs="Arial"/>
                <w:b/>
                <w:sz w:val="24"/>
              </w:rPr>
            </w:pPr>
            <w:r w:rsidRPr="00355017">
              <w:rPr>
                <w:rFonts w:ascii="Arial" w:hAnsi="Arial" w:cs="Arial"/>
                <w:b/>
                <w:sz w:val="24"/>
              </w:rPr>
              <w:t>Year</w:t>
            </w:r>
          </w:p>
        </w:tc>
        <w:tc>
          <w:tcPr>
            <w:tcW w:w="4675" w:type="dxa"/>
          </w:tcPr>
          <w:p w:rsidR="00E53CC1" w:rsidRPr="00355017" w:rsidRDefault="00E53CC1" w:rsidP="00037DCA">
            <w:pPr>
              <w:spacing w:line="360" w:lineRule="auto"/>
              <w:jc w:val="both"/>
              <w:rPr>
                <w:rFonts w:ascii="Arial" w:hAnsi="Arial" w:cs="Arial"/>
                <w:b/>
                <w:sz w:val="24"/>
              </w:rPr>
            </w:pPr>
            <w:r w:rsidRPr="00355017">
              <w:rPr>
                <w:rFonts w:ascii="Arial" w:hAnsi="Arial" w:cs="Arial"/>
                <w:b/>
                <w:sz w:val="24"/>
              </w:rPr>
              <w:t>ROE (%)</w:t>
            </w:r>
          </w:p>
        </w:tc>
      </w:tr>
      <w:tr w:rsidR="00355017" w:rsidRPr="00355017" w:rsidTr="00E53CC1">
        <w:tc>
          <w:tcPr>
            <w:tcW w:w="4675"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2024</w:t>
            </w:r>
          </w:p>
        </w:tc>
        <w:tc>
          <w:tcPr>
            <w:tcW w:w="4675"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-15.7</w:t>
            </w:r>
          </w:p>
        </w:tc>
      </w:tr>
      <w:tr w:rsidR="00355017" w:rsidRPr="00355017" w:rsidTr="00E53CC1">
        <w:tc>
          <w:tcPr>
            <w:tcW w:w="4675"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2023</w:t>
            </w:r>
          </w:p>
        </w:tc>
        <w:tc>
          <w:tcPr>
            <w:tcW w:w="4675"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-54.9</w:t>
            </w:r>
          </w:p>
        </w:tc>
      </w:tr>
      <w:tr w:rsidR="00355017" w:rsidRPr="00355017" w:rsidTr="00E53CC1">
        <w:tc>
          <w:tcPr>
            <w:tcW w:w="4675"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2022</w:t>
            </w:r>
          </w:p>
        </w:tc>
        <w:tc>
          <w:tcPr>
            <w:tcW w:w="4675"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0.15</w:t>
            </w:r>
          </w:p>
        </w:tc>
      </w:tr>
      <w:tr w:rsidR="00355017" w:rsidRPr="00355017" w:rsidTr="00E53CC1">
        <w:tc>
          <w:tcPr>
            <w:tcW w:w="4675"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2021</w:t>
            </w:r>
          </w:p>
        </w:tc>
        <w:tc>
          <w:tcPr>
            <w:tcW w:w="4675"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1.92</w:t>
            </w:r>
          </w:p>
        </w:tc>
      </w:tr>
      <w:tr w:rsidR="00355017" w:rsidRPr="00355017" w:rsidTr="00E53CC1">
        <w:tc>
          <w:tcPr>
            <w:tcW w:w="4675"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lastRenderedPageBreak/>
              <w:t>2020</w:t>
            </w:r>
          </w:p>
        </w:tc>
        <w:tc>
          <w:tcPr>
            <w:tcW w:w="4675" w:type="dxa"/>
          </w:tcPr>
          <w:p w:rsidR="00E53CC1" w:rsidRPr="00355017" w:rsidRDefault="00E53CC1" w:rsidP="00037DCA">
            <w:pPr>
              <w:spacing w:line="360" w:lineRule="auto"/>
              <w:jc w:val="both"/>
              <w:rPr>
                <w:rFonts w:ascii="Arial" w:hAnsi="Arial" w:cs="Arial"/>
                <w:sz w:val="24"/>
              </w:rPr>
            </w:pPr>
            <w:r w:rsidRPr="00355017">
              <w:rPr>
                <w:rFonts w:ascii="Arial" w:hAnsi="Arial" w:cs="Arial"/>
                <w:sz w:val="24"/>
              </w:rPr>
              <w:t>12.31</w:t>
            </w:r>
          </w:p>
        </w:tc>
      </w:tr>
    </w:tbl>
    <w:p w:rsidR="00E53CC1" w:rsidRPr="00355017" w:rsidRDefault="00E53CC1" w:rsidP="00E53CC1">
      <w:pPr>
        <w:spacing w:line="360" w:lineRule="auto"/>
        <w:jc w:val="both"/>
        <w:rPr>
          <w:rFonts w:ascii="Arial" w:hAnsi="Arial" w:cs="Arial"/>
          <w:sz w:val="24"/>
        </w:rPr>
      </w:pPr>
    </w:p>
    <w:p w:rsidR="009C35DE" w:rsidRPr="00355017" w:rsidRDefault="005F4612" w:rsidP="00E53CC1">
      <w:pPr>
        <w:spacing w:line="360" w:lineRule="auto"/>
        <w:jc w:val="both"/>
        <w:rPr>
          <w:rFonts w:ascii="Arial" w:hAnsi="Arial" w:cs="Arial"/>
          <w:sz w:val="24"/>
        </w:rPr>
      </w:pPr>
      <w:r>
        <w:rPr>
          <w:rFonts w:ascii="Arial" w:hAnsi="Arial" w:cs="Arial"/>
          <w:b/>
          <w:sz w:val="24"/>
        </w:rPr>
        <w:t>Analysis</w:t>
      </w:r>
      <w:r w:rsidR="00E53CC1" w:rsidRPr="00355017">
        <w:rPr>
          <w:rFonts w:ascii="Arial" w:hAnsi="Arial" w:cs="Arial"/>
          <w:b/>
          <w:sz w:val="24"/>
        </w:rPr>
        <w:t>:</w:t>
      </w:r>
      <w:r w:rsidR="00E53CC1" w:rsidRPr="00355017">
        <w:rPr>
          <w:rFonts w:ascii="Arial" w:hAnsi="Arial" w:cs="Arial"/>
          <w:sz w:val="24"/>
        </w:rPr>
        <w:t xml:space="preserve"> </w:t>
      </w:r>
      <w:r w:rsidR="00744B29" w:rsidRPr="00355017">
        <w:rPr>
          <w:rFonts w:ascii="Arial" w:hAnsi="Arial" w:cs="Arial"/>
          <w:sz w:val="24"/>
        </w:rPr>
        <w:t>ROE illustrates a serious decay, from 12.31% in 2020 to profound negative values in 2023-2024, reflecting significant shareholder esteem disintegration. The negative returns demonstrate that value ventures are producing misfortunes, driven by declining net wages and high monetary use. This underscores the critical requirement for key rebuilding and improved benefits to re-establish financial specialist certainty</w:t>
      </w:r>
      <w:r w:rsidR="0055138F" w:rsidRPr="00355017">
        <w:rPr>
          <w:rFonts w:ascii="Arial" w:hAnsi="Arial" w:cs="Arial"/>
          <w:sz w:val="24"/>
        </w:rPr>
        <w:t>.</w:t>
      </w:r>
    </w:p>
    <w:p w:rsidR="0095083C" w:rsidRPr="00355017" w:rsidRDefault="0095083C" w:rsidP="00355017">
      <w:pPr>
        <w:pStyle w:val="Heading2"/>
        <w:spacing w:after="240"/>
        <w:rPr>
          <w:color w:val="auto"/>
        </w:rPr>
      </w:pPr>
      <w:bookmarkStart w:id="4" w:name="_Toc217258425"/>
      <w:r w:rsidRPr="00355017">
        <w:rPr>
          <w:color w:val="auto"/>
        </w:rPr>
        <w:t>1.3 Liquidity Analysis</w:t>
      </w:r>
      <w:bookmarkEnd w:id="4"/>
    </w:p>
    <w:p w:rsidR="00460AA9" w:rsidRDefault="00460AA9" w:rsidP="00FA1F9C">
      <w:pPr>
        <w:rPr>
          <w:rFonts w:ascii="Arial" w:hAnsi="Arial" w:cs="Arial"/>
          <w:sz w:val="24"/>
        </w:rPr>
      </w:pPr>
      <w:r w:rsidRPr="00460AA9">
        <w:rPr>
          <w:rFonts w:ascii="Arial" w:hAnsi="Arial" w:cs="Arial"/>
          <w:sz w:val="24"/>
        </w:rPr>
        <w:t>The firm's capacity to fulfil immediate obligations is gauged by liquidity ratios.</w:t>
      </w:r>
    </w:p>
    <w:p w:rsidR="00460AA9" w:rsidRDefault="00460AA9" w:rsidP="00FA1F9C">
      <w:pPr>
        <w:rPr>
          <w:rFonts w:ascii="Arial" w:hAnsi="Arial" w:cs="Arial"/>
          <w:sz w:val="24"/>
        </w:rPr>
      </w:pPr>
    </w:p>
    <w:p w:rsidR="0095083C" w:rsidRPr="00FA1F9C" w:rsidRDefault="0095083C" w:rsidP="00FA1F9C">
      <w:pPr>
        <w:rPr>
          <w:rFonts w:ascii="Arial" w:hAnsi="Arial" w:cs="Arial"/>
          <w:b/>
          <w:sz w:val="24"/>
        </w:rPr>
      </w:pPr>
      <w:r w:rsidRPr="00FA1F9C">
        <w:rPr>
          <w:rFonts w:ascii="Arial" w:hAnsi="Arial" w:cs="Arial"/>
          <w:b/>
          <w:sz w:val="24"/>
        </w:rPr>
        <w:t>Current Ratio</w:t>
      </w:r>
    </w:p>
    <w:p w:rsidR="0095083C" w:rsidRPr="00355017" w:rsidRDefault="0095083C" w:rsidP="0095083C">
      <w:pPr>
        <w:spacing w:line="360" w:lineRule="auto"/>
        <w:jc w:val="both"/>
        <w:rPr>
          <w:rFonts w:ascii="Arial" w:hAnsi="Arial" w:cs="Arial"/>
          <w:sz w:val="24"/>
        </w:rPr>
      </w:pPr>
    </w:p>
    <w:p w:rsidR="0095083C" w:rsidRPr="00355017" w:rsidRDefault="0095083C" w:rsidP="0095083C">
      <w:pPr>
        <w:spacing w:line="360" w:lineRule="auto"/>
        <w:jc w:val="center"/>
        <w:rPr>
          <w:rFonts w:ascii="Arial" w:hAnsi="Arial" w:cs="Arial"/>
          <w:sz w:val="24"/>
        </w:rPr>
      </w:pPr>
      <w:r w:rsidRPr="00355017">
        <w:rPr>
          <w:rFonts w:ascii="Arial" w:hAnsi="Arial" w:cs="Arial"/>
          <w:sz w:val="24"/>
        </w:rPr>
        <w:t xml:space="preserve">Current Ratio= </w:t>
      </w:r>
      <m:oMath>
        <m:f>
          <m:fPr>
            <m:ctrlPr>
              <w:rPr>
                <w:rFonts w:ascii="Cambria Math" w:hAnsi="Cambria Math" w:cs="Arial"/>
                <w:i/>
                <w:sz w:val="24"/>
              </w:rPr>
            </m:ctrlPr>
          </m:fPr>
          <m:num>
            <m:r>
              <w:rPr>
                <w:rFonts w:ascii="Cambria Math" w:hAnsi="Cambria Math" w:cs="Arial"/>
                <w:sz w:val="24"/>
              </w:rPr>
              <m:t>Current Assets</m:t>
            </m:r>
          </m:num>
          <m:den>
            <m:r>
              <w:rPr>
                <w:rFonts w:ascii="Cambria Math" w:hAnsi="Cambria Math" w:cs="Arial"/>
                <w:sz w:val="24"/>
              </w:rPr>
              <m:t>Current Liabilities</m:t>
            </m:r>
          </m:den>
        </m:f>
      </m:oMath>
    </w:p>
    <w:tbl>
      <w:tblPr>
        <w:tblStyle w:val="TableGrid"/>
        <w:tblW w:w="0" w:type="auto"/>
        <w:tblLook w:val="04A0" w:firstRow="1" w:lastRow="0" w:firstColumn="1" w:lastColumn="0" w:noHBand="0" w:noVBand="1"/>
      </w:tblPr>
      <w:tblGrid>
        <w:gridCol w:w="2337"/>
        <w:gridCol w:w="2337"/>
        <w:gridCol w:w="2338"/>
        <w:gridCol w:w="2338"/>
      </w:tblGrid>
      <w:tr w:rsidR="00355017" w:rsidRPr="00355017" w:rsidTr="0095083C">
        <w:tc>
          <w:tcPr>
            <w:tcW w:w="2337" w:type="dxa"/>
          </w:tcPr>
          <w:p w:rsidR="0095083C" w:rsidRPr="00355017" w:rsidRDefault="0095083C" w:rsidP="00037DCA">
            <w:pPr>
              <w:spacing w:line="360" w:lineRule="auto"/>
              <w:jc w:val="both"/>
              <w:rPr>
                <w:rFonts w:ascii="Arial" w:hAnsi="Arial" w:cs="Arial"/>
                <w:b/>
                <w:sz w:val="24"/>
              </w:rPr>
            </w:pPr>
            <w:r w:rsidRPr="00355017">
              <w:rPr>
                <w:rFonts w:ascii="Arial" w:hAnsi="Arial" w:cs="Arial"/>
                <w:b/>
                <w:sz w:val="24"/>
              </w:rPr>
              <w:t>Year</w:t>
            </w:r>
          </w:p>
        </w:tc>
        <w:tc>
          <w:tcPr>
            <w:tcW w:w="2337" w:type="dxa"/>
          </w:tcPr>
          <w:p w:rsidR="0095083C" w:rsidRPr="00355017" w:rsidRDefault="0095083C" w:rsidP="00037DCA">
            <w:pPr>
              <w:spacing w:line="360" w:lineRule="auto"/>
              <w:jc w:val="both"/>
              <w:rPr>
                <w:rFonts w:ascii="Arial" w:hAnsi="Arial" w:cs="Arial"/>
                <w:b/>
                <w:sz w:val="24"/>
              </w:rPr>
            </w:pPr>
            <w:r w:rsidRPr="00355017">
              <w:rPr>
                <w:rFonts w:ascii="Arial" w:hAnsi="Arial" w:cs="Arial"/>
                <w:b/>
                <w:sz w:val="24"/>
              </w:rPr>
              <w:t>Current Assets (£m)</w:t>
            </w:r>
          </w:p>
        </w:tc>
        <w:tc>
          <w:tcPr>
            <w:tcW w:w="2338" w:type="dxa"/>
          </w:tcPr>
          <w:p w:rsidR="0095083C" w:rsidRPr="00355017" w:rsidRDefault="0095083C" w:rsidP="00037DCA">
            <w:pPr>
              <w:spacing w:line="360" w:lineRule="auto"/>
              <w:jc w:val="both"/>
              <w:rPr>
                <w:rFonts w:ascii="Arial" w:hAnsi="Arial" w:cs="Arial"/>
                <w:b/>
                <w:sz w:val="24"/>
              </w:rPr>
            </w:pPr>
            <w:r w:rsidRPr="00355017">
              <w:rPr>
                <w:rFonts w:ascii="Arial" w:hAnsi="Arial" w:cs="Arial"/>
                <w:b/>
                <w:sz w:val="24"/>
              </w:rPr>
              <w:t>Current Liabilities (£m)</w:t>
            </w:r>
          </w:p>
        </w:tc>
        <w:tc>
          <w:tcPr>
            <w:tcW w:w="2338" w:type="dxa"/>
          </w:tcPr>
          <w:p w:rsidR="0095083C" w:rsidRPr="00355017" w:rsidRDefault="0095083C" w:rsidP="00037DCA">
            <w:pPr>
              <w:spacing w:line="360" w:lineRule="auto"/>
              <w:jc w:val="both"/>
              <w:rPr>
                <w:rFonts w:ascii="Arial" w:hAnsi="Arial" w:cs="Arial"/>
                <w:b/>
                <w:sz w:val="24"/>
              </w:rPr>
            </w:pPr>
            <w:r w:rsidRPr="00355017">
              <w:rPr>
                <w:rFonts w:ascii="Arial" w:hAnsi="Arial" w:cs="Arial"/>
                <w:b/>
                <w:sz w:val="24"/>
              </w:rPr>
              <w:t>Current Ratio</w:t>
            </w:r>
          </w:p>
        </w:tc>
      </w:tr>
      <w:tr w:rsidR="00355017" w:rsidRPr="00355017" w:rsidTr="0095083C">
        <w:tc>
          <w:tcPr>
            <w:tcW w:w="2337" w:type="dxa"/>
          </w:tcPr>
          <w:p w:rsidR="0095083C" w:rsidRPr="00355017" w:rsidRDefault="0095083C" w:rsidP="00037DCA">
            <w:pPr>
              <w:spacing w:line="360" w:lineRule="auto"/>
              <w:jc w:val="both"/>
              <w:rPr>
                <w:rFonts w:ascii="Arial" w:hAnsi="Arial" w:cs="Arial"/>
                <w:sz w:val="24"/>
              </w:rPr>
            </w:pPr>
            <w:r w:rsidRPr="00355017">
              <w:rPr>
                <w:rFonts w:ascii="Arial" w:hAnsi="Arial" w:cs="Arial"/>
                <w:sz w:val="24"/>
              </w:rPr>
              <w:t>2024</w:t>
            </w:r>
          </w:p>
        </w:tc>
        <w:tc>
          <w:tcPr>
            <w:tcW w:w="2337" w:type="dxa"/>
          </w:tcPr>
          <w:p w:rsidR="0095083C" w:rsidRPr="00355017" w:rsidRDefault="0095083C" w:rsidP="00037DCA">
            <w:pPr>
              <w:spacing w:line="360" w:lineRule="auto"/>
              <w:jc w:val="both"/>
              <w:rPr>
                <w:rFonts w:ascii="Arial" w:hAnsi="Arial" w:cs="Arial"/>
                <w:sz w:val="24"/>
              </w:rPr>
            </w:pPr>
            <w:r w:rsidRPr="00355017">
              <w:rPr>
                <w:rFonts w:ascii="Arial" w:hAnsi="Arial" w:cs="Arial"/>
                <w:sz w:val="24"/>
              </w:rPr>
              <w:t>242,494</w:t>
            </w:r>
          </w:p>
        </w:tc>
        <w:tc>
          <w:tcPr>
            <w:tcW w:w="2338" w:type="dxa"/>
          </w:tcPr>
          <w:p w:rsidR="0095083C" w:rsidRPr="00355017" w:rsidRDefault="0095083C" w:rsidP="00037DCA">
            <w:pPr>
              <w:spacing w:line="360" w:lineRule="auto"/>
              <w:jc w:val="both"/>
              <w:rPr>
                <w:rFonts w:ascii="Arial" w:hAnsi="Arial" w:cs="Arial"/>
                <w:sz w:val="24"/>
              </w:rPr>
            </w:pPr>
            <w:r w:rsidRPr="00355017">
              <w:rPr>
                <w:rFonts w:ascii="Arial" w:hAnsi="Arial" w:cs="Arial"/>
                <w:sz w:val="24"/>
              </w:rPr>
              <w:t>158,291</w:t>
            </w:r>
          </w:p>
        </w:tc>
        <w:tc>
          <w:tcPr>
            <w:tcW w:w="2338" w:type="dxa"/>
          </w:tcPr>
          <w:p w:rsidR="0095083C" w:rsidRPr="00355017" w:rsidRDefault="0095083C" w:rsidP="00037DCA">
            <w:pPr>
              <w:spacing w:line="360" w:lineRule="auto"/>
              <w:jc w:val="both"/>
              <w:rPr>
                <w:rFonts w:ascii="Arial" w:hAnsi="Arial" w:cs="Arial"/>
                <w:sz w:val="24"/>
              </w:rPr>
            </w:pPr>
            <w:r w:rsidRPr="00355017">
              <w:rPr>
                <w:rFonts w:ascii="Arial" w:hAnsi="Arial" w:cs="Arial"/>
                <w:sz w:val="24"/>
              </w:rPr>
              <w:t>1.53</w:t>
            </w:r>
          </w:p>
        </w:tc>
      </w:tr>
      <w:tr w:rsidR="00355017" w:rsidRPr="00355017" w:rsidTr="0095083C">
        <w:tc>
          <w:tcPr>
            <w:tcW w:w="2337" w:type="dxa"/>
          </w:tcPr>
          <w:p w:rsidR="0095083C" w:rsidRPr="00355017" w:rsidRDefault="0095083C" w:rsidP="00037DCA">
            <w:pPr>
              <w:spacing w:line="360" w:lineRule="auto"/>
              <w:jc w:val="both"/>
              <w:rPr>
                <w:rFonts w:ascii="Arial" w:hAnsi="Arial" w:cs="Arial"/>
                <w:sz w:val="24"/>
              </w:rPr>
            </w:pPr>
            <w:r w:rsidRPr="00355017">
              <w:rPr>
                <w:rFonts w:ascii="Arial" w:hAnsi="Arial" w:cs="Arial"/>
                <w:sz w:val="24"/>
              </w:rPr>
              <w:t>2023</w:t>
            </w:r>
          </w:p>
        </w:tc>
        <w:tc>
          <w:tcPr>
            <w:tcW w:w="2337" w:type="dxa"/>
          </w:tcPr>
          <w:p w:rsidR="0095083C" w:rsidRPr="00355017" w:rsidRDefault="0095083C" w:rsidP="00037DCA">
            <w:pPr>
              <w:spacing w:line="360" w:lineRule="auto"/>
              <w:jc w:val="both"/>
              <w:rPr>
                <w:rFonts w:ascii="Arial" w:hAnsi="Arial" w:cs="Arial"/>
                <w:sz w:val="24"/>
              </w:rPr>
            </w:pPr>
            <w:r w:rsidRPr="00355017">
              <w:rPr>
                <w:rFonts w:ascii="Arial" w:hAnsi="Arial" w:cs="Arial"/>
                <w:sz w:val="24"/>
              </w:rPr>
              <w:t>258,851</w:t>
            </w:r>
          </w:p>
        </w:tc>
        <w:tc>
          <w:tcPr>
            <w:tcW w:w="2338" w:type="dxa"/>
          </w:tcPr>
          <w:p w:rsidR="0095083C" w:rsidRPr="00355017" w:rsidRDefault="0095083C" w:rsidP="00037DCA">
            <w:pPr>
              <w:spacing w:line="360" w:lineRule="auto"/>
              <w:jc w:val="both"/>
              <w:rPr>
                <w:rFonts w:ascii="Arial" w:hAnsi="Arial" w:cs="Arial"/>
                <w:sz w:val="24"/>
              </w:rPr>
            </w:pPr>
            <w:r w:rsidRPr="00355017">
              <w:rPr>
                <w:rFonts w:ascii="Arial" w:hAnsi="Arial" w:cs="Arial"/>
                <w:sz w:val="24"/>
              </w:rPr>
              <w:t>161,148</w:t>
            </w:r>
          </w:p>
        </w:tc>
        <w:tc>
          <w:tcPr>
            <w:tcW w:w="2338" w:type="dxa"/>
          </w:tcPr>
          <w:p w:rsidR="0095083C" w:rsidRPr="00355017" w:rsidRDefault="0095083C" w:rsidP="00037DCA">
            <w:pPr>
              <w:spacing w:line="360" w:lineRule="auto"/>
              <w:jc w:val="both"/>
              <w:rPr>
                <w:rFonts w:ascii="Arial" w:hAnsi="Arial" w:cs="Arial"/>
                <w:sz w:val="24"/>
              </w:rPr>
            </w:pPr>
            <w:r w:rsidRPr="00355017">
              <w:rPr>
                <w:rFonts w:ascii="Arial" w:hAnsi="Arial" w:cs="Arial"/>
                <w:sz w:val="24"/>
              </w:rPr>
              <w:t>1.61</w:t>
            </w:r>
          </w:p>
        </w:tc>
      </w:tr>
      <w:tr w:rsidR="00355017" w:rsidRPr="00355017" w:rsidTr="0095083C">
        <w:tc>
          <w:tcPr>
            <w:tcW w:w="2337" w:type="dxa"/>
          </w:tcPr>
          <w:p w:rsidR="0095083C" w:rsidRPr="00355017" w:rsidRDefault="0095083C" w:rsidP="00037DCA">
            <w:pPr>
              <w:spacing w:line="360" w:lineRule="auto"/>
              <w:jc w:val="both"/>
              <w:rPr>
                <w:rFonts w:ascii="Arial" w:hAnsi="Arial" w:cs="Arial"/>
                <w:sz w:val="24"/>
              </w:rPr>
            </w:pPr>
            <w:r w:rsidRPr="00355017">
              <w:rPr>
                <w:rFonts w:ascii="Arial" w:hAnsi="Arial" w:cs="Arial"/>
                <w:sz w:val="24"/>
              </w:rPr>
              <w:t>2022</w:t>
            </w:r>
          </w:p>
        </w:tc>
        <w:tc>
          <w:tcPr>
            <w:tcW w:w="2337" w:type="dxa"/>
          </w:tcPr>
          <w:p w:rsidR="0095083C" w:rsidRPr="00355017" w:rsidRDefault="0095083C" w:rsidP="00037DCA">
            <w:pPr>
              <w:spacing w:line="360" w:lineRule="auto"/>
              <w:jc w:val="both"/>
              <w:rPr>
                <w:rFonts w:ascii="Arial" w:hAnsi="Arial" w:cs="Arial"/>
                <w:sz w:val="24"/>
              </w:rPr>
            </w:pPr>
            <w:r w:rsidRPr="00355017">
              <w:rPr>
                <w:rFonts w:ascii="Arial" w:hAnsi="Arial" w:cs="Arial"/>
                <w:sz w:val="24"/>
              </w:rPr>
              <w:t>338,040</w:t>
            </w:r>
          </w:p>
        </w:tc>
        <w:tc>
          <w:tcPr>
            <w:tcW w:w="2338" w:type="dxa"/>
          </w:tcPr>
          <w:p w:rsidR="0095083C" w:rsidRPr="00355017" w:rsidRDefault="0095083C" w:rsidP="00037DCA">
            <w:pPr>
              <w:spacing w:line="360" w:lineRule="auto"/>
              <w:jc w:val="both"/>
              <w:rPr>
                <w:rFonts w:ascii="Arial" w:hAnsi="Arial" w:cs="Arial"/>
                <w:sz w:val="24"/>
              </w:rPr>
            </w:pPr>
            <w:r w:rsidRPr="00355017">
              <w:rPr>
                <w:rFonts w:ascii="Arial" w:hAnsi="Arial" w:cs="Arial"/>
                <w:sz w:val="24"/>
              </w:rPr>
              <w:t>216,473</w:t>
            </w:r>
          </w:p>
        </w:tc>
        <w:tc>
          <w:tcPr>
            <w:tcW w:w="2338" w:type="dxa"/>
          </w:tcPr>
          <w:p w:rsidR="0095083C" w:rsidRPr="00355017" w:rsidRDefault="0095083C" w:rsidP="00037DCA">
            <w:pPr>
              <w:spacing w:line="360" w:lineRule="auto"/>
              <w:jc w:val="both"/>
              <w:rPr>
                <w:rFonts w:ascii="Arial" w:hAnsi="Arial" w:cs="Arial"/>
                <w:sz w:val="24"/>
              </w:rPr>
            </w:pPr>
            <w:r w:rsidRPr="00355017">
              <w:rPr>
                <w:rFonts w:ascii="Arial" w:hAnsi="Arial" w:cs="Arial"/>
                <w:sz w:val="24"/>
              </w:rPr>
              <w:t>1.56</w:t>
            </w:r>
          </w:p>
        </w:tc>
      </w:tr>
      <w:tr w:rsidR="00355017" w:rsidRPr="00355017" w:rsidTr="0095083C">
        <w:tc>
          <w:tcPr>
            <w:tcW w:w="2337" w:type="dxa"/>
          </w:tcPr>
          <w:p w:rsidR="0095083C" w:rsidRPr="00355017" w:rsidRDefault="0095083C" w:rsidP="00037DCA">
            <w:pPr>
              <w:spacing w:line="360" w:lineRule="auto"/>
              <w:jc w:val="both"/>
              <w:rPr>
                <w:rFonts w:ascii="Arial" w:hAnsi="Arial" w:cs="Arial"/>
                <w:sz w:val="24"/>
              </w:rPr>
            </w:pPr>
            <w:r w:rsidRPr="00355017">
              <w:rPr>
                <w:rFonts w:ascii="Arial" w:hAnsi="Arial" w:cs="Arial"/>
                <w:sz w:val="24"/>
              </w:rPr>
              <w:t>2021</w:t>
            </w:r>
          </w:p>
        </w:tc>
        <w:tc>
          <w:tcPr>
            <w:tcW w:w="2337" w:type="dxa"/>
          </w:tcPr>
          <w:p w:rsidR="0095083C" w:rsidRPr="00355017" w:rsidRDefault="0095083C" w:rsidP="00037DCA">
            <w:pPr>
              <w:spacing w:line="360" w:lineRule="auto"/>
              <w:jc w:val="both"/>
              <w:rPr>
                <w:rFonts w:ascii="Arial" w:hAnsi="Arial" w:cs="Arial"/>
                <w:sz w:val="24"/>
              </w:rPr>
            </w:pPr>
            <w:r w:rsidRPr="00355017">
              <w:rPr>
                <w:rFonts w:ascii="Arial" w:hAnsi="Arial" w:cs="Arial"/>
                <w:sz w:val="24"/>
              </w:rPr>
              <w:t>337,146</w:t>
            </w:r>
          </w:p>
        </w:tc>
        <w:tc>
          <w:tcPr>
            <w:tcW w:w="2338" w:type="dxa"/>
          </w:tcPr>
          <w:p w:rsidR="0095083C" w:rsidRPr="00355017" w:rsidRDefault="0095083C" w:rsidP="00037DCA">
            <w:pPr>
              <w:spacing w:line="360" w:lineRule="auto"/>
              <w:jc w:val="both"/>
              <w:rPr>
                <w:rFonts w:ascii="Arial" w:hAnsi="Arial" w:cs="Arial"/>
                <w:sz w:val="24"/>
              </w:rPr>
            </w:pPr>
            <w:r w:rsidRPr="00355017">
              <w:rPr>
                <w:rFonts w:ascii="Arial" w:hAnsi="Arial" w:cs="Arial"/>
                <w:sz w:val="24"/>
              </w:rPr>
              <w:t>216,787</w:t>
            </w:r>
          </w:p>
        </w:tc>
        <w:tc>
          <w:tcPr>
            <w:tcW w:w="2338" w:type="dxa"/>
          </w:tcPr>
          <w:p w:rsidR="0095083C" w:rsidRPr="00355017" w:rsidRDefault="0095083C" w:rsidP="00037DCA">
            <w:pPr>
              <w:spacing w:line="360" w:lineRule="auto"/>
              <w:jc w:val="both"/>
              <w:rPr>
                <w:rFonts w:ascii="Arial" w:hAnsi="Arial" w:cs="Arial"/>
                <w:sz w:val="24"/>
              </w:rPr>
            </w:pPr>
            <w:r w:rsidRPr="00355017">
              <w:rPr>
                <w:rFonts w:ascii="Arial" w:hAnsi="Arial" w:cs="Arial"/>
                <w:sz w:val="24"/>
              </w:rPr>
              <w:t>1.55</w:t>
            </w:r>
          </w:p>
        </w:tc>
      </w:tr>
      <w:tr w:rsidR="00355017" w:rsidRPr="00355017" w:rsidTr="0095083C">
        <w:tc>
          <w:tcPr>
            <w:tcW w:w="2337" w:type="dxa"/>
          </w:tcPr>
          <w:p w:rsidR="0095083C" w:rsidRPr="00355017" w:rsidRDefault="0095083C" w:rsidP="00037DCA">
            <w:pPr>
              <w:spacing w:line="360" w:lineRule="auto"/>
              <w:jc w:val="both"/>
              <w:rPr>
                <w:rFonts w:ascii="Arial" w:hAnsi="Arial" w:cs="Arial"/>
                <w:sz w:val="24"/>
              </w:rPr>
            </w:pPr>
            <w:r w:rsidRPr="00355017">
              <w:rPr>
                <w:rFonts w:ascii="Arial" w:hAnsi="Arial" w:cs="Arial"/>
                <w:sz w:val="24"/>
              </w:rPr>
              <w:t>2020</w:t>
            </w:r>
          </w:p>
        </w:tc>
        <w:tc>
          <w:tcPr>
            <w:tcW w:w="2337" w:type="dxa"/>
          </w:tcPr>
          <w:p w:rsidR="0095083C" w:rsidRPr="00355017" w:rsidRDefault="0095083C" w:rsidP="00037DCA">
            <w:pPr>
              <w:spacing w:line="360" w:lineRule="auto"/>
              <w:jc w:val="both"/>
              <w:rPr>
                <w:rFonts w:ascii="Arial" w:hAnsi="Arial" w:cs="Arial"/>
                <w:sz w:val="24"/>
              </w:rPr>
            </w:pPr>
            <w:r w:rsidRPr="00355017">
              <w:rPr>
                <w:rFonts w:ascii="Arial" w:hAnsi="Arial" w:cs="Arial"/>
                <w:sz w:val="24"/>
              </w:rPr>
              <w:t>326,843</w:t>
            </w:r>
          </w:p>
        </w:tc>
        <w:tc>
          <w:tcPr>
            <w:tcW w:w="2338" w:type="dxa"/>
          </w:tcPr>
          <w:p w:rsidR="0095083C" w:rsidRPr="00355017" w:rsidRDefault="0095083C" w:rsidP="00037DCA">
            <w:pPr>
              <w:spacing w:line="360" w:lineRule="auto"/>
              <w:jc w:val="both"/>
              <w:rPr>
                <w:rFonts w:ascii="Arial" w:hAnsi="Arial" w:cs="Arial"/>
                <w:sz w:val="24"/>
              </w:rPr>
            </w:pPr>
            <w:r w:rsidRPr="00355017">
              <w:rPr>
                <w:rFonts w:ascii="Arial" w:hAnsi="Arial" w:cs="Arial"/>
                <w:sz w:val="24"/>
              </w:rPr>
              <w:t>179,510</w:t>
            </w:r>
          </w:p>
        </w:tc>
        <w:tc>
          <w:tcPr>
            <w:tcW w:w="2338" w:type="dxa"/>
          </w:tcPr>
          <w:p w:rsidR="0095083C" w:rsidRPr="00355017" w:rsidRDefault="0095083C" w:rsidP="00037DCA">
            <w:pPr>
              <w:spacing w:line="360" w:lineRule="auto"/>
              <w:jc w:val="both"/>
              <w:rPr>
                <w:rFonts w:ascii="Arial" w:hAnsi="Arial" w:cs="Arial"/>
                <w:sz w:val="24"/>
              </w:rPr>
            </w:pPr>
            <w:r w:rsidRPr="00355017">
              <w:rPr>
                <w:rFonts w:ascii="Arial" w:hAnsi="Arial" w:cs="Arial"/>
                <w:sz w:val="24"/>
              </w:rPr>
              <w:t>1.82</w:t>
            </w:r>
          </w:p>
        </w:tc>
      </w:tr>
    </w:tbl>
    <w:p w:rsidR="009C35DE" w:rsidRPr="00355017" w:rsidRDefault="009C35DE" w:rsidP="0095083C">
      <w:pPr>
        <w:spacing w:line="360" w:lineRule="auto"/>
        <w:jc w:val="both"/>
        <w:rPr>
          <w:rFonts w:ascii="Arial" w:hAnsi="Arial" w:cs="Arial"/>
          <w:sz w:val="24"/>
        </w:rPr>
      </w:pPr>
    </w:p>
    <w:p w:rsidR="00BF6263" w:rsidRDefault="005F4612" w:rsidP="0095083C">
      <w:pPr>
        <w:spacing w:line="360" w:lineRule="auto"/>
        <w:jc w:val="both"/>
        <w:rPr>
          <w:rFonts w:ascii="Arial" w:hAnsi="Arial" w:cs="Arial"/>
          <w:sz w:val="24"/>
        </w:rPr>
      </w:pPr>
      <w:r>
        <w:rPr>
          <w:rFonts w:ascii="Arial" w:hAnsi="Arial" w:cs="Arial"/>
          <w:b/>
          <w:sz w:val="24"/>
        </w:rPr>
        <w:t>Analysis</w:t>
      </w:r>
      <w:r w:rsidR="0095083C" w:rsidRPr="00355017">
        <w:rPr>
          <w:rFonts w:ascii="Arial" w:hAnsi="Arial" w:cs="Arial"/>
          <w:b/>
          <w:sz w:val="24"/>
        </w:rPr>
        <w:t>:</w:t>
      </w:r>
      <w:r w:rsidR="0095083C" w:rsidRPr="00355017">
        <w:rPr>
          <w:rFonts w:ascii="Arial" w:hAnsi="Arial" w:cs="Arial"/>
          <w:sz w:val="24"/>
        </w:rPr>
        <w:t xml:space="preserve"> </w:t>
      </w:r>
      <w:r w:rsidR="001247A1" w:rsidRPr="001247A1">
        <w:rPr>
          <w:rFonts w:ascii="Arial" w:hAnsi="Arial" w:cs="Arial"/>
          <w:sz w:val="24"/>
        </w:rPr>
        <w:t>From 1.82 in 2020 to 1.53 in 2024, the current proportion has steadily decreased, indicating</w:t>
      </w:r>
      <w:r w:rsidR="001247A1">
        <w:rPr>
          <w:rFonts w:ascii="Arial" w:hAnsi="Arial" w:cs="Arial"/>
          <w:sz w:val="24"/>
        </w:rPr>
        <w:t xml:space="preserve"> a crippling liquidity position</w:t>
      </w:r>
      <w:r w:rsidR="005215B3" w:rsidRPr="00355017">
        <w:rPr>
          <w:rFonts w:ascii="Arial" w:hAnsi="Arial" w:cs="Arial"/>
          <w:sz w:val="24"/>
        </w:rPr>
        <w:t>. In spite of the fact that still over the least benchmark of 1.0, the descending drift proposes decreased capacity to cover short-term commitments, highlighting potential cash stream weights and the require for moved forward working capital administration</w:t>
      </w:r>
      <w:r w:rsidR="0095083C" w:rsidRPr="00355017">
        <w:rPr>
          <w:rFonts w:ascii="Arial" w:hAnsi="Arial" w:cs="Arial"/>
          <w:sz w:val="24"/>
        </w:rPr>
        <w:t>.</w:t>
      </w:r>
    </w:p>
    <w:p w:rsidR="00355017" w:rsidRDefault="00355017" w:rsidP="0095083C">
      <w:pPr>
        <w:spacing w:line="360" w:lineRule="auto"/>
        <w:jc w:val="both"/>
        <w:rPr>
          <w:rFonts w:ascii="Arial" w:hAnsi="Arial" w:cs="Arial"/>
          <w:b/>
          <w:sz w:val="24"/>
        </w:rPr>
      </w:pPr>
    </w:p>
    <w:p w:rsidR="00812A7A" w:rsidRPr="00355017" w:rsidRDefault="00812A7A" w:rsidP="0095083C">
      <w:pPr>
        <w:spacing w:line="360" w:lineRule="auto"/>
        <w:jc w:val="both"/>
        <w:rPr>
          <w:rFonts w:ascii="Arial" w:hAnsi="Arial" w:cs="Arial"/>
          <w:b/>
          <w:sz w:val="24"/>
        </w:rPr>
      </w:pPr>
    </w:p>
    <w:p w:rsidR="0095083C" w:rsidRPr="00E40AC7" w:rsidRDefault="0095083C" w:rsidP="00E40AC7">
      <w:pPr>
        <w:rPr>
          <w:rFonts w:ascii="Arial" w:hAnsi="Arial" w:cs="Arial"/>
          <w:b/>
          <w:sz w:val="24"/>
        </w:rPr>
      </w:pPr>
      <w:r w:rsidRPr="00E40AC7">
        <w:rPr>
          <w:rFonts w:ascii="Arial" w:hAnsi="Arial" w:cs="Arial"/>
          <w:b/>
          <w:sz w:val="24"/>
        </w:rPr>
        <w:t>Quick Ratio</w:t>
      </w:r>
    </w:p>
    <w:p w:rsidR="0095083C" w:rsidRPr="00355017" w:rsidRDefault="0095083C" w:rsidP="0095083C">
      <w:pPr>
        <w:spacing w:line="360" w:lineRule="auto"/>
        <w:jc w:val="both"/>
        <w:rPr>
          <w:rFonts w:ascii="Arial" w:hAnsi="Arial" w:cs="Arial"/>
          <w:sz w:val="24"/>
        </w:rPr>
      </w:pPr>
    </w:p>
    <w:p w:rsidR="0095083C" w:rsidRPr="00355017" w:rsidRDefault="0095083C" w:rsidP="0095083C">
      <w:pPr>
        <w:spacing w:line="360" w:lineRule="auto"/>
        <w:jc w:val="center"/>
        <w:rPr>
          <w:rFonts w:ascii="Arial" w:hAnsi="Arial" w:cs="Arial"/>
          <w:sz w:val="24"/>
        </w:rPr>
      </w:pPr>
      <w:r w:rsidRPr="00355017">
        <w:rPr>
          <w:rFonts w:ascii="Arial" w:hAnsi="Arial" w:cs="Arial"/>
          <w:sz w:val="24"/>
        </w:rPr>
        <w:t xml:space="preserve">Quick Ratio=  </w:t>
      </w:r>
      <m:oMath>
        <m:f>
          <m:fPr>
            <m:ctrlPr>
              <w:rPr>
                <w:rFonts w:ascii="Cambria Math" w:hAnsi="Cambria Math" w:cs="Arial"/>
                <w:i/>
                <w:sz w:val="24"/>
              </w:rPr>
            </m:ctrlPr>
          </m:fPr>
          <m:num>
            <m:r>
              <w:rPr>
                <w:rFonts w:ascii="Cambria Math" w:hAnsi="Cambria Math" w:cs="Arial"/>
                <w:sz w:val="24"/>
              </w:rPr>
              <m:t>Current Assets – Inventories</m:t>
            </m:r>
          </m:num>
          <m:den>
            <m:r>
              <w:rPr>
                <w:rFonts w:ascii="Cambria Math" w:hAnsi="Cambria Math" w:cs="Arial"/>
                <w:sz w:val="24"/>
              </w:rPr>
              <m:t>Current Liabilities</m:t>
            </m:r>
          </m:den>
        </m:f>
      </m:oMath>
    </w:p>
    <w:tbl>
      <w:tblPr>
        <w:tblStyle w:val="TableGrid"/>
        <w:tblW w:w="0" w:type="auto"/>
        <w:tblLook w:val="04A0" w:firstRow="1" w:lastRow="0" w:firstColumn="1" w:lastColumn="0" w:noHBand="0" w:noVBand="1"/>
      </w:tblPr>
      <w:tblGrid>
        <w:gridCol w:w="4675"/>
        <w:gridCol w:w="4675"/>
      </w:tblGrid>
      <w:tr w:rsidR="00355017" w:rsidRPr="00355017" w:rsidTr="0095083C">
        <w:tc>
          <w:tcPr>
            <w:tcW w:w="4675" w:type="dxa"/>
          </w:tcPr>
          <w:p w:rsidR="0095083C" w:rsidRPr="00355017" w:rsidRDefault="0095083C" w:rsidP="00037DCA">
            <w:pPr>
              <w:spacing w:line="360" w:lineRule="auto"/>
              <w:jc w:val="both"/>
              <w:rPr>
                <w:rFonts w:ascii="Arial" w:hAnsi="Arial" w:cs="Arial"/>
                <w:b/>
                <w:sz w:val="24"/>
              </w:rPr>
            </w:pPr>
            <w:r w:rsidRPr="00355017">
              <w:rPr>
                <w:rFonts w:ascii="Arial" w:hAnsi="Arial" w:cs="Arial"/>
                <w:b/>
                <w:sz w:val="24"/>
              </w:rPr>
              <w:t>Year</w:t>
            </w:r>
          </w:p>
        </w:tc>
        <w:tc>
          <w:tcPr>
            <w:tcW w:w="4675" w:type="dxa"/>
          </w:tcPr>
          <w:p w:rsidR="0095083C" w:rsidRPr="00355017" w:rsidRDefault="0095083C" w:rsidP="00037DCA">
            <w:pPr>
              <w:spacing w:line="360" w:lineRule="auto"/>
              <w:jc w:val="both"/>
              <w:rPr>
                <w:rFonts w:ascii="Arial" w:hAnsi="Arial" w:cs="Arial"/>
                <w:b/>
                <w:sz w:val="24"/>
              </w:rPr>
            </w:pPr>
            <w:r w:rsidRPr="00355017">
              <w:rPr>
                <w:rFonts w:ascii="Arial" w:hAnsi="Arial" w:cs="Arial"/>
                <w:b/>
                <w:sz w:val="24"/>
              </w:rPr>
              <w:t>Quick Ratio</w:t>
            </w:r>
          </w:p>
        </w:tc>
      </w:tr>
      <w:tr w:rsidR="00355017" w:rsidRPr="00355017" w:rsidTr="0095083C">
        <w:tc>
          <w:tcPr>
            <w:tcW w:w="4675" w:type="dxa"/>
          </w:tcPr>
          <w:p w:rsidR="0095083C" w:rsidRPr="00355017" w:rsidRDefault="0095083C" w:rsidP="00037DCA">
            <w:pPr>
              <w:spacing w:line="360" w:lineRule="auto"/>
              <w:jc w:val="both"/>
              <w:rPr>
                <w:rFonts w:ascii="Arial" w:hAnsi="Arial" w:cs="Arial"/>
                <w:sz w:val="24"/>
              </w:rPr>
            </w:pPr>
            <w:r w:rsidRPr="00355017">
              <w:rPr>
                <w:rFonts w:ascii="Arial" w:hAnsi="Arial" w:cs="Arial"/>
                <w:sz w:val="24"/>
              </w:rPr>
              <w:t>2024</w:t>
            </w:r>
          </w:p>
        </w:tc>
        <w:tc>
          <w:tcPr>
            <w:tcW w:w="4675" w:type="dxa"/>
          </w:tcPr>
          <w:p w:rsidR="0095083C" w:rsidRPr="00355017" w:rsidRDefault="0095083C" w:rsidP="00037DCA">
            <w:pPr>
              <w:spacing w:line="360" w:lineRule="auto"/>
              <w:jc w:val="both"/>
              <w:rPr>
                <w:rFonts w:ascii="Arial" w:hAnsi="Arial" w:cs="Arial"/>
                <w:sz w:val="24"/>
              </w:rPr>
            </w:pPr>
            <w:r w:rsidRPr="00355017">
              <w:rPr>
                <w:rFonts w:ascii="Arial" w:hAnsi="Arial" w:cs="Arial"/>
                <w:sz w:val="24"/>
              </w:rPr>
              <w:t>1.04</w:t>
            </w:r>
          </w:p>
        </w:tc>
      </w:tr>
      <w:tr w:rsidR="00355017" w:rsidRPr="00355017" w:rsidTr="0095083C">
        <w:tc>
          <w:tcPr>
            <w:tcW w:w="4675" w:type="dxa"/>
          </w:tcPr>
          <w:p w:rsidR="0095083C" w:rsidRPr="00355017" w:rsidRDefault="0095083C" w:rsidP="00037DCA">
            <w:pPr>
              <w:spacing w:line="360" w:lineRule="auto"/>
              <w:jc w:val="both"/>
              <w:rPr>
                <w:rFonts w:ascii="Arial" w:hAnsi="Arial" w:cs="Arial"/>
                <w:sz w:val="24"/>
              </w:rPr>
            </w:pPr>
            <w:r w:rsidRPr="00355017">
              <w:rPr>
                <w:rFonts w:ascii="Arial" w:hAnsi="Arial" w:cs="Arial"/>
                <w:sz w:val="24"/>
              </w:rPr>
              <w:t>2023</w:t>
            </w:r>
          </w:p>
        </w:tc>
        <w:tc>
          <w:tcPr>
            <w:tcW w:w="4675" w:type="dxa"/>
          </w:tcPr>
          <w:p w:rsidR="0095083C" w:rsidRPr="00355017" w:rsidRDefault="0095083C" w:rsidP="00037DCA">
            <w:pPr>
              <w:spacing w:line="360" w:lineRule="auto"/>
              <w:jc w:val="both"/>
              <w:rPr>
                <w:rFonts w:ascii="Arial" w:hAnsi="Arial" w:cs="Arial"/>
                <w:sz w:val="24"/>
              </w:rPr>
            </w:pPr>
            <w:r w:rsidRPr="00355017">
              <w:rPr>
                <w:rFonts w:ascii="Arial" w:hAnsi="Arial" w:cs="Arial"/>
                <w:sz w:val="24"/>
              </w:rPr>
              <w:t>1.01</w:t>
            </w:r>
          </w:p>
        </w:tc>
      </w:tr>
      <w:tr w:rsidR="00355017" w:rsidRPr="00355017" w:rsidTr="0095083C">
        <w:tc>
          <w:tcPr>
            <w:tcW w:w="4675" w:type="dxa"/>
          </w:tcPr>
          <w:p w:rsidR="0095083C" w:rsidRPr="00355017" w:rsidRDefault="0095083C" w:rsidP="00037DCA">
            <w:pPr>
              <w:spacing w:line="360" w:lineRule="auto"/>
              <w:jc w:val="both"/>
              <w:rPr>
                <w:rFonts w:ascii="Arial" w:hAnsi="Arial" w:cs="Arial"/>
                <w:sz w:val="24"/>
              </w:rPr>
            </w:pPr>
            <w:r w:rsidRPr="00355017">
              <w:rPr>
                <w:rFonts w:ascii="Arial" w:hAnsi="Arial" w:cs="Arial"/>
                <w:sz w:val="24"/>
              </w:rPr>
              <w:t>2022</w:t>
            </w:r>
          </w:p>
        </w:tc>
        <w:tc>
          <w:tcPr>
            <w:tcW w:w="4675" w:type="dxa"/>
          </w:tcPr>
          <w:p w:rsidR="0095083C" w:rsidRPr="00355017" w:rsidRDefault="0095083C" w:rsidP="00037DCA">
            <w:pPr>
              <w:spacing w:line="360" w:lineRule="auto"/>
              <w:jc w:val="both"/>
              <w:rPr>
                <w:rFonts w:ascii="Arial" w:hAnsi="Arial" w:cs="Arial"/>
                <w:sz w:val="24"/>
              </w:rPr>
            </w:pPr>
            <w:r w:rsidRPr="00355017">
              <w:rPr>
                <w:rFonts w:ascii="Arial" w:hAnsi="Arial" w:cs="Arial"/>
                <w:sz w:val="24"/>
              </w:rPr>
              <w:t>0.91</w:t>
            </w:r>
          </w:p>
        </w:tc>
      </w:tr>
      <w:tr w:rsidR="00355017" w:rsidRPr="00355017" w:rsidTr="0095083C">
        <w:tc>
          <w:tcPr>
            <w:tcW w:w="4675" w:type="dxa"/>
          </w:tcPr>
          <w:p w:rsidR="0095083C" w:rsidRPr="00355017" w:rsidRDefault="0095083C" w:rsidP="00037DCA">
            <w:pPr>
              <w:spacing w:line="360" w:lineRule="auto"/>
              <w:jc w:val="both"/>
              <w:rPr>
                <w:rFonts w:ascii="Arial" w:hAnsi="Arial" w:cs="Arial"/>
                <w:sz w:val="24"/>
              </w:rPr>
            </w:pPr>
            <w:r w:rsidRPr="00355017">
              <w:rPr>
                <w:rFonts w:ascii="Arial" w:hAnsi="Arial" w:cs="Arial"/>
                <w:sz w:val="24"/>
              </w:rPr>
              <w:t>2021</w:t>
            </w:r>
          </w:p>
        </w:tc>
        <w:tc>
          <w:tcPr>
            <w:tcW w:w="4675" w:type="dxa"/>
          </w:tcPr>
          <w:p w:rsidR="0095083C" w:rsidRPr="00355017" w:rsidRDefault="0095083C" w:rsidP="00037DCA">
            <w:pPr>
              <w:spacing w:line="360" w:lineRule="auto"/>
              <w:jc w:val="both"/>
              <w:rPr>
                <w:rFonts w:ascii="Arial" w:hAnsi="Arial" w:cs="Arial"/>
                <w:sz w:val="24"/>
              </w:rPr>
            </w:pPr>
            <w:r w:rsidRPr="00355017">
              <w:rPr>
                <w:rFonts w:ascii="Arial" w:hAnsi="Arial" w:cs="Arial"/>
                <w:sz w:val="24"/>
              </w:rPr>
              <w:t>0.97</w:t>
            </w:r>
          </w:p>
        </w:tc>
      </w:tr>
      <w:tr w:rsidR="00355017" w:rsidRPr="00355017" w:rsidTr="0095083C">
        <w:tc>
          <w:tcPr>
            <w:tcW w:w="4675" w:type="dxa"/>
          </w:tcPr>
          <w:p w:rsidR="0095083C" w:rsidRPr="00355017" w:rsidRDefault="0095083C" w:rsidP="00037DCA">
            <w:pPr>
              <w:spacing w:line="360" w:lineRule="auto"/>
              <w:jc w:val="both"/>
              <w:rPr>
                <w:rFonts w:ascii="Arial" w:hAnsi="Arial" w:cs="Arial"/>
                <w:sz w:val="24"/>
              </w:rPr>
            </w:pPr>
            <w:r w:rsidRPr="00355017">
              <w:rPr>
                <w:rFonts w:ascii="Arial" w:hAnsi="Arial" w:cs="Arial"/>
                <w:sz w:val="24"/>
              </w:rPr>
              <w:t>2020</w:t>
            </w:r>
          </w:p>
        </w:tc>
        <w:tc>
          <w:tcPr>
            <w:tcW w:w="4675" w:type="dxa"/>
          </w:tcPr>
          <w:p w:rsidR="0095083C" w:rsidRPr="00355017" w:rsidRDefault="0095083C" w:rsidP="00037DCA">
            <w:pPr>
              <w:spacing w:line="360" w:lineRule="auto"/>
              <w:jc w:val="both"/>
              <w:rPr>
                <w:rFonts w:ascii="Arial" w:hAnsi="Arial" w:cs="Arial"/>
                <w:sz w:val="24"/>
              </w:rPr>
            </w:pPr>
            <w:r w:rsidRPr="00355017">
              <w:rPr>
                <w:rFonts w:ascii="Arial" w:hAnsi="Arial" w:cs="Arial"/>
                <w:sz w:val="24"/>
              </w:rPr>
              <w:t>1.37</w:t>
            </w:r>
          </w:p>
        </w:tc>
      </w:tr>
    </w:tbl>
    <w:p w:rsidR="0095083C" w:rsidRPr="00355017" w:rsidRDefault="0095083C" w:rsidP="0095083C">
      <w:pPr>
        <w:spacing w:line="360" w:lineRule="auto"/>
        <w:jc w:val="both"/>
        <w:rPr>
          <w:rFonts w:ascii="Arial" w:hAnsi="Arial" w:cs="Arial"/>
          <w:sz w:val="24"/>
        </w:rPr>
      </w:pPr>
    </w:p>
    <w:p w:rsidR="0095083C" w:rsidRPr="00355017" w:rsidRDefault="006A76A7" w:rsidP="0095083C">
      <w:pPr>
        <w:spacing w:line="360" w:lineRule="auto"/>
        <w:jc w:val="both"/>
        <w:rPr>
          <w:rFonts w:ascii="Arial" w:hAnsi="Arial" w:cs="Arial"/>
          <w:sz w:val="24"/>
        </w:rPr>
      </w:pPr>
      <w:r>
        <w:rPr>
          <w:rFonts w:ascii="Arial" w:hAnsi="Arial" w:cs="Arial"/>
          <w:b/>
          <w:sz w:val="24"/>
        </w:rPr>
        <w:t>Analysis</w:t>
      </w:r>
      <w:r w:rsidR="0095083C" w:rsidRPr="00355017">
        <w:rPr>
          <w:rFonts w:ascii="Arial" w:hAnsi="Arial" w:cs="Arial"/>
          <w:b/>
          <w:sz w:val="24"/>
        </w:rPr>
        <w:t>:</w:t>
      </w:r>
      <w:r w:rsidR="0095083C" w:rsidRPr="00355017">
        <w:rPr>
          <w:rFonts w:ascii="Arial" w:hAnsi="Arial" w:cs="Arial"/>
          <w:sz w:val="24"/>
        </w:rPr>
        <w:t xml:space="preserve"> </w:t>
      </w:r>
      <w:r w:rsidR="005C04B2" w:rsidRPr="00355017">
        <w:rPr>
          <w:rFonts w:ascii="Arial" w:hAnsi="Arial" w:cs="Arial"/>
          <w:sz w:val="24"/>
        </w:rPr>
        <w:t xml:space="preserve">The fast proportion appears critically unstable, declining from 1.37 in 2020 to around 1.0 in 2023-2024. </w:t>
      </w:r>
      <w:r w:rsidR="00170EEF" w:rsidRPr="00170EEF">
        <w:rPr>
          <w:rFonts w:ascii="Arial" w:hAnsi="Arial" w:cs="Arial"/>
          <w:sz w:val="24"/>
        </w:rPr>
        <w:t xml:space="preserve">This demonstrates that without relying on stock transactions, flexible resources are hardly sufficient </w:t>
      </w:r>
      <w:r w:rsidR="00170EEF">
        <w:rPr>
          <w:rFonts w:ascii="Arial" w:hAnsi="Arial" w:cs="Arial"/>
          <w:sz w:val="24"/>
        </w:rPr>
        <w:t>to cover short-term obligations</w:t>
      </w:r>
      <w:r w:rsidR="005C04B2" w:rsidRPr="00355017">
        <w:rPr>
          <w:rFonts w:ascii="Arial" w:hAnsi="Arial" w:cs="Arial"/>
          <w:sz w:val="24"/>
        </w:rPr>
        <w:t>. The slant highlights potential liquidity push and underscores the significance of proficient cash and receivables administration</w:t>
      </w:r>
      <w:r w:rsidR="0095083C" w:rsidRPr="00355017">
        <w:rPr>
          <w:rFonts w:ascii="Arial" w:hAnsi="Arial" w:cs="Arial"/>
          <w:sz w:val="24"/>
        </w:rPr>
        <w:t>.</w:t>
      </w:r>
    </w:p>
    <w:p w:rsidR="0099311A" w:rsidRPr="00355017" w:rsidRDefault="0099311A" w:rsidP="00355017">
      <w:pPr>
        <w:pStyle w:val="Heading2"/>
        <w:spacing w:after="240"/>
        <w:rPr>
          <w:color w:val="auto"/>
        </w:rPr>
      </w:pPr>
      <w:bookmarkStart w:id="5" w:name="_Toc217258426"/>
      <w:r w:rsidRPr="00355017">
        <w:rPr>
          <w:color w:val="auto"/>
        </w:rPr>
        <w:t>1.4 Efficiency Ratios</w:t>
      </w:r>
      <w:bookmarkEnd w:id="5"/>
    </w:p>
    <w:p w:rsidR="000B0B76" w:rsidRDefault="000B0B76" w:rsidP="003D4110">
      <w:pPr>
        <w:jc w:val="both"/>
        <w:rPr>
          <w:rFonts w:ascii="Arial" w:hAnsi="Arial" w:cs="Arial"/>
          <w:sz w:val="24"/>
        </w:rPr>
      </w:pPr>
      <w:r w:rsidRPr="000B0B76">
        <w:rPr>
          <w:rFonts w:ascii="Arial" w:hAnsi="Arial" w:cs="Arial"/>
          <w:sz w:val="24"/>
        </w:rPr>
        <w:t>Performance ratios assess how well a company manages operat</w:t>
      </w:r>
      <w:r>
        <w:rPr>
          <w:rFonts w:ascii="Arial" w:hAnsi="Arial" w:cs="Arial"/>
          <w:sz w:val="24"/>
        </w:rPr>
        <w:t>ing capital and uses its assets.</w:t>
      </w:r>
    </w:p>
    <w:p w:rsidR="0099311A" w:rsidRPr="003D4110" w:rsidRDefault="0099311A" w:rsidP="003D4110">
      <w:pPr>
        <w:jc w:val="both"/>
        <w:rPr>
          <w:rFonts w:ascii="Arial" w:hAnsi="Arial" w:cs="Arial"/>
          <w:b/>
          <w:sz w:val="24"/>
        </w:rPr>
      </w:pPr>
      <w:r w:rsidRPr="003D4110">
        <w:rPr>
          <w:rFonts w:ascii="Arial" w:hAnsi="Arial" w:cs="Arial"/>
          <w:b/>
          <w:sz w:val="24"/>
        </w:rPr>
        <w:t>Inventory Turnover</w:t>
      </w:r>
    </w:p>
    <w:p w:rsidR="0099311A" w:rsidRPr="00355017" w:rsidRDefault="0099311A" w:rsidP="0099311A">
      <w:pPr>
        <w:spacing w:line="360" w:lineRule="auto"/>
        <w:jc w:val="center"/>
        <w:rPr>
          <w:rFonts w:ascii="Arial" w:hAnsi="Arial" w:cs="Arial"/>
          <w:sz w:val="24"/>
        </w:rPr>
      </w:pPr>
      <w:r w:rsidRPr="00355017">
        <w:rPr>
          <w:rFonts w:ascii="Arial" w:hAnsi="Arial" w:cs="Arial"/>
          <w:sz w:val="24"/>
        </w:rPr>
        <w:t xml:space="preserve">Inventory Turnover=  </w:t>
      </w:r>
      <m:oMath>
        <m:f>
          <m:fPr>
            <m:ctrlPr>
              <w:rPr>
                <w:rFonts w:ascii="Cambria Math" w:hAnsi="Cambria Math" w:cs="Arial"/>
                <w:i/>
                <w:sz w:val="24"/>
              </w:rPr>
            </m:ctrlPr>
          </m:fPr>
          <m:num>
            <m:r>
              <w:rPr>
                <w:rFonts w:ascii="Cambria Math" w:hAnsi="Cambria Math" w:cs="Arial"/>
                <w:sz w:val="24"/>
              </w:rPr>
              <m:t>Cost of Sales</m:t>
            </m:r>
          </m:num>
          <m:den>
            <m:r>
              <w:rPr>
                <w:rFonts w:ascii="Cambria Math" w:hAnsi="Cambria Math" w:cs="Arial"/>
                <w:sz w:val="24"/>
              </w:rPr>
              <m:t>Average Inventory</m:t>
            </m:r>
          </m:den>
        </m:f>
      </m:oMath>
    </w:p>
    <w:tbl>
      <w:tblPr>
        <w:tblStyle w:val="TableGrid"/>
        <w:tblW w:w="0" w:type="auto"/>
        <w:tblLook w:val="04A0" w:firstRow="1" w:lastRow="0" w:firstColumn="1" w:lastColumn="0" w:noHBand="0" w:noVBand="1"/>
      </w:tblPr>
      <w:tblGrid>
        <w:gridCol w:w="4675"/>
        <w:gridCol w:w="4675"/>
      </w:tblGrid>
      <w:tr w:rsidR="00355017" w:rsidRPr="00355017" w:rsidTr="0099311A">
        <w:tc>
          <w:tcPr>
            <w:tcW w:w="4675" w:type="dxa"/>
          </w:tcPr>
          <w:p w:rsidR="0099311A" w:rsidRPr="00355017" w:rsidRDefault="0099311A" w:rsidP="00037DCA">
            <w:pPr>
              <w:spacing w:line="360" w:lineRule="auto"/>
              <w:jc w:val="both"/>
              <w:rPr>
                <w:rFonts w:ascii="Arial" w:hAnsi="Arial" w:cs="Arial"/>
                <w:b/>
                <w:sz w:val="24"/>
              </w:rPr>
            </w:pPr>
            <w:r w:rsidRPr="00355017">
              <w:rPr>
                <w:rFonts w:ascii="Arial" w:hAnsi="Arial" w:cs="Arial"/>
                <w:b/>
                <w:sz w:val="24"/>
              </w:rPr>
              <w:t>Year</w:t>
            </w:r>
          </w:p>
        </w:tc>
        <w:tc>
          <w:tcPr>
            <w:tcW w:w="4675" w:type="dxa"/>
          </w:tcPr>
          <w:p w:rsidR="0099311A" w:rsidRPr="00355017" w:rsidRDefault="0099311A" w:rsidP="00037DCA">
            <w:pPr>
              <w:spacing w:line="360" w:lineRule="auto"/>
              <w:jc w:val="both"/>
              <w:rPr>
                <w:rFonts w:ascii="Arial" w:hAnsi="Arial" w:cs="Arial"/>
                <w:b/>
                <w:sz w:val="24"/>
              </w:rPr>
            </w:pPr>
            <w:r w:rsidRPr="00355017">
              <w:rPr>
                <w:rFonts w:ascii="Arial" w:hAnsi="Arial" w:cs="Arial"/>
                <w:b/>
                <w:sz w:val="24"/>
              </w:rPr>
              <w:t>Inventory Turnover (x)</w:t>
            </w:r>
          </w:p>
        </w:tc>
      </w:tr>
      <w:tr w:rsidR="00355017" w:rsidRPr="00355017" w:rsidTr="0099311A">
        <w:tc>
          <w:tcPr>
            <w:tcW w:w="4675" w:type="dxa"/>
          </w:tcPr>
          <w:p w:rsidR="0099311A" w:rsidRPr="00355017" w:rsidRDefault="0099311A" w:rsidP="00037DCA">
            <w:pPr>
              <w:spacing w:line="360" w:lineRule="auto"/>
              <w:jc w:val="both"/>
              <w:rPr>
                <w:rFonts w:ascii="Arial" w:hAnsi="Arial" w:cs="Arial"/>
                <w:sz w:val="24"/>
              </w:rPr>
            </w:pPr>
            <w:r w:rsidRPr="00355017">
              <w:rPr>
                <w:rFonts w:ascii="Arial" w:hAnsi="Arial" w:cs="Arial"/>
                <w:sz w:val="24"/>
              </w:rPr>
              <w:t>2024</w:t>
            </w:r>
          </w:p>
        </w:tc>
        <w:tc>
          <w:tcPr>
            <w:tcW w:w="4675" w:type="dxa"/>
          </w:tcPr>
          <w:p w:rsidR="0099311A" w:rsidRPr="00355017" w:rsidRDefault="0099311A" w:rsidP="00037DCA">
            <w:pPr>
              <w:spacing w:line="360" w:lineRule="auto"/>
              <w:jc w:val="both"/>
              <w:rPr>
                <w:rFonts w:ascii="Arial" w:hAnsi="Arial" w:cs="Arial"/>
                <w:sz w:val="24"/>
              </w:rPr>
            </w:pPr>
            <w:r w:rsidRPr="00355017">
              <w:rPr>
                <w:rFonts w:ascii="Arial" w:hAnsi="Arial" w:cs="Arial"/>
                <w:sz w:val="24"/>
              </w:rPr>
              <w:t>3.54</w:t>
            </w:r>
          </w:p>
        </w:tc>
      </w:tr>
      <w:tr w:rsidR="00355017" w:rsidRPr="00355017" w:rsidTr="0099311A">
        <w:tc>
          <w:tcPr>
            <w:tcW w:w="4675" w:type="dxa"/>
          </w:tcPr>
          <w:p w:rsidR="0099311A" w:rsidRPr="00355017" w:rsidRDefault="0099311A" w:rsidP="00037DCA">
            <w:pPr>
              <w:spacing w:line="360" w:lineRule="auto"/>
              <w:jc w:val="both"/>
              <w:rPr>
                <w:rFonts w:ascii="Arial" w:hAnsi="Arial" w:cs="Arial"/>
                <w:sz w:val="24"/>
              </w:rPr>
            </w:pPr>
            <w:r w:rsidRPr="00355017">
              <w:rPr>
                <w:rFonts w:ascii="Arial" w:hAnsi="Arial" w:cs="Arial"/>
                <w:sz w:val="24"/>
              </w:rPr>
              <w:t>2023</w:t>
            </w:r>
          </w:p>
        </w:tc>
        <w:tc>
          <w:tcPr>
            <w:tcW w:w="4675" w:type="dxa"/>
          </w:tcPr>
          <w:p w:rsidR="0099311A" w:rsidRPr="00355017" w:rsidRDefault="0099311A" w:rsidP="00037DCA">
            <w:pPr>
              <w:spacing w:line="360" w:lineRule="auto"/>
              <w:jc w:val="both"/>
              <w:rPr>
                <w:rFonts w:ascii="Arial" w:hAnsi="Arial" w:cs="Arial"/>
                <w:sz w:val="24"/>
              </w:rPr>
            </w:pPr>
            <w:r w:rsidRPr="00355017">
              <w:rPr>
                <w:rFonts w:ascii="Arial" w:hAnsi="Arial" w:cs="Arial"/>
                <w:sz w:val="24"/>
              </w:rPr>
              <w:t>3.66</w:t>
            </w:r>
          </w:p>
        </w:tc>
      </w:tr>
      <w:tr w:rsidR="00355017" w:rsidRPr="00355017" w:rsidTr="0099311A">
        <w:tc>
          <w:tcPr>
            <w:tcW w:w="4675" w:type="dxa"/>
          </w:tcPr>
          <w:p w:rsidR="0099311A" w:rsidRPr="00355017" w:rsidRDefault="0099311A" w:rsidP="00037DCA">
            <w:pPr>
              <w:spacing w:line="360" w:lineRule="auto"/>
              <w:jc w:val="both"/>
              <w:rPr>
                <w:rFonts w:ascii="Arial" w:hAnsi="Arial" w:cs="Arial"/>
                <w:sz w:val="24"/>
              </w:rPr>
            </w:pPr>
            <w:r w:rsidRPr="00355017">
              <w:rPr>
                <w:rFonts w:ascii="Arial" w:hAnsi="Arial" w:cs="Arial"/>
                <w:sz w:val="24"/>
              </w:rPr>
              <w:t>2022</w:t>
            </w:r>
          </w:p>
        </w:tc>
        <w:tc>
          <w:tcPr>
            <w:tcW w:w="4675" w:type="dxa"/>
          </w:tcPr>
          <w:p w:rsidR="0099311A" w:rsidRPr="00355017" w:rsidRDefault="0099311A" w:rsidP="00037DCA">
            <w:pPr>
              <w:spacing w:line="360" w:lineRule="auto"/>
              <w:jc w:val="both"/>
              <w:rPr>
                <w:rFonts w:ascii="Arial" w:hAnsi="Arial" w:cs="Arial"/>
                <w:sz w:val="24"/>
              </w:rPr>
            </w:pPr>
            <w:r w:rsidRPr="00355017">
              <w:rPr>
                <w:rFonts w:ascii="Arial" w:hAnsi="Arial" w:cs="Arial"/>
                <w:sz w:val="24"/>
              </w:rPr>
              <w:t>2.78</w:t>
            </w:r>
          </w:p>
        </w:tc>
      </w:tr>
      <w:tr w:rsidR="00355017" w:rsidRPr="00355017" w:rsidTr="0099311A">
        <w:tc>
          <w:tcPr>
            <w:tcW w:w="4675" w:type="dxa"/>
          </w:tcPr>
          <w:p w:rsidR="0099311A" w:rsidRPr="00355017" w:rsidRDefault="0099311A" w:rsidP="00037DCA">
            <w:pPr>
              <w:spacing w:line="360" w:lineRule="auto"/>
              <w:jc w:val="both"/>
              <w:rPr>
                <w:rFonts w:ascii="Arial" w:hAnsi="Arial" w:cs="Arial"/>
                <w:sz w:val="24"/>
              </w:rPr>
            </w:pPr>
            <w:r w:rsidRPr="00355017">
              <w:rPr>
                <w:rFonts w:ascii="Arial" w:hAnsi="Arial" w:cs="Arial"/>
                <w:sz w:val="24"/>
              </w:rPr>
              <w:t>2021</w:t>
            </w:r>
          </w:p>
        </w:tc>
        <w:tc>
          <w:tcPr>
            <w:tcW w:w="4675" w:type="dxa"/>
          </w:tcPr>
          <w:p w:rsidR="0099311A" w:rsidRPr="00355017" w:rsidRDefault="0099311A" w:rsidP="00037DCA">
            <w:pPr>
              <w:spacing w:line="360" w:lineRule="auto"/>
              <w:jc w:val="both"/>
              <w:rPr>
                <w:rFonts w:ascii="Arial" w:hAnsi="Arial" w:cs="Arial"/>
                <w:sz w:val="24"/>
              </w:rPr>
            </w:pPr>
            <w:r w:rsidRPr="00355017">
              <w:rPr>
                <w:rFonts w:ascii="Arial" w:hAnsi="Arial" w:cs="Arial"/>
                <w:sz w:val="24"/>
              </w:rPr>
              <w:t>3.19</w:t>
            </w:r>
          </w:p>
        </w:tc>
      </w:tr>
      <w:tr w:rsidR="00355017" w:rsidRPr="00355017" w:rsidTr="0099311A">
        <w:tc>
          <w:tcPr>
            <w:tcW w:w="4675" w:type="dxa"/>
          </w:tcPr>
          <w:p w:rsidR="0099311A" w:rsidRPr="00355017" w:rsidRDefault="0099311A" w:rsidP="00037DCA">
            <w:pPr>
              <w:spacing w:line="360" w:lineRule="auto"/>
              <w:jc w:val="both"/>
              <w:rPr>
                <w:rFonts w:ascii="Arial" w:hAnsi="Arial" w:cs="Arial"/>
                <w:sz w:val="24"/>
              </w:rPr>
            </w:pPr>
            <w:r w:rsidRPr="00355017">
              <w:rPr>
                <w:rFonts w:ascii="Arial" w:hAnsi="Arial" w:cs="Arial"/>
                <w:sz w:val="24"/>
              </w:rPr>
              <w:t>2020</w:t>
            </w:r>
          </w:p>
        </w:tc>
        <w:tc>
          <w:tcPr>
            <w:tcW w:w="4675" w:type="dxa"/>
          </w:tcPr>
          <w:p w:rsidR="0099311A" w:rsidRPr="00355017" w:rsidRDefault="0099311A" w:rsidP="00037DCA">
            <w:pPr>
              <w:spacing w:line="360" w:lineRule="auto"/>
              <w:jc w:val="both"/>
              <w:rPr>
                <w:rFonts w:ascii="Arial" w:hAnsi="Arial" w:cs="Arial"/>
                <w:sz w:val="24"/>
              </w:rPr>
            </w:pPr>
            <w:r w:rsidRPr="00355017">
              <w:rPr>
                <w:rFonts w:ascii="Arial" w:hAnsi="Arial" w:cs="Arial"/>
                <w:sz w:val="24"/>
              </w:rPr>
              <w:t>3.64</w:t>
            </w:r>
          </w:p>
        </w:tc>
      </w:tr>
    </w:tbl>
    <w:p w:rsidR="0095083C" w:rsidRPr="00355017" w:rsidRDefault="0095083C" w:rsidP="0099311A">
      <w:pPr>
        <w:spacing w:line="360" w:lineRule="auto"/>
        <w:jc w:val="both"/>
        <w:rPr>
          <w:rFonts w:ascii="Arial" w:hAnsi="Arial" w:cs="Arial"/>
          <w:sz w:val="24"/>
        </w:rPr>
      </w:pPr>
    </w:p>
    <w:p w:rsidR="0099311A" w:rsidRPr="00355017" w:rsidRDefault="008267C3" w:rsidP="0099311A">
      <w:pPr>
        <w:spacing w:line="360" w:lineRule="auto"/>
        <w:jc w:val="both"/>
        <w:rPr>
          <w:rFonts w:ascii="Arial" w:hAnsi="Arial" w:cs="Arial"/>
          <w:sz w:val="24"/>
        </w:rPr>
      </w:pPr>
      <w:r>
        <w:rPr>
          <w:rFonts w:ascii="Arial" w:hAnsi="Arial" w:cs="Arial"/>
          <w:b/>
          <w:sz w:val="24"/>
        </w:rPr>
        <w:t>Analysis</w:t>
      </w:r>
      <w:r w:rsidR="0099311A" w:rsidRPr="00355017">
        <w:rPr>
          <w:rFonts w:ascii="Arial" w:hAnsi="Arial" w:cs="Arial"/>
          <w:b/>
          <w:sz w:val="24"/>
        </w:rPr>
        <w:t>:</w:t>
      </w:r>
      <w:r w:rsidR="0099311A" w:rsidRPr="00355017">
        <w:rPr>
          <w:rFonts w:ascii="Arial" w:hAnsi="Arial" w:cs="Arial"/>
          <w:sz w:val="24"/>
        </w:rPr>
        <w:t xml:space="preserve"> </w:t>
      </w:r>
      <w:r w:rsidR="00EA31DF" w:rsidRPr="00EA31DF">
        <w:rPr>
          <w:rFonts w:ascii="Arial" w:hAnsi="Arial" w:cs="Arial"/>
          <w:sz w:val="24"/>
        </w:rPr>
        <w:t>The stock turnover ratio evaluates Preferred Electronics' inventory management effectiveness in relation to revenue. Turnover was particularly strong in 2020 and 2023, at 3.64x and 3.66x, respectively, meaning that stock was sold and replenished roughly three to four times every twelve months. The ratio, however, fell to 2.78x in 2022, indicating slower inventory movement and capacity overstocking, which can impede capital and growth-keeping expenses. The modest rebound to three.54x in 2024 suggests some progress in stock management, but overall, the well-known company exhibits uneven efficiency, underscoring the need for increased demand for forecasting and</w:t>
      </w:r>
      <w:r w:rsidR="00EA31DF">
        <w:rPr>
          <w:rFonts w:ascii="Arial" w:hAnsi="Arial" w:cs="Arial"/>
          <w:sz w:val="24"/>
        </w:rPr>
        <w:t xml:space="preserve"> market manipulation techniques</w:t>
      </w:r>
      <w:r w:rsidR="00BF6263" w:rsidRPr="00355017">
        <w:rPr>
          <w:rFonts w:ascii="Arial" w:hAnsi="Arial" w:cs="Arial"/>
          <w:sz w:val="24"/>
        </w:rPr>
        <w:t>.</w:t>
      </w:r>
    </w:p>
    <w:p w:rsidR="0099311A" w:rsidRPr="00364DCE" w:rsidRDefault="0099311A" w:rsidP="00364DCE">
      <w:pPr>
        <w:jc w:val="both"/>
        <w:rPr>
          <w:rFonts w:ascii="Arial" w:hAnsi="Arial" w:cs="Arial"/>
          <w:b/>
          <w:sz w:val="24"/>
        </w:rPr>
      </w:pPr>
      <w:r w:rsidRPr="00364DCE">
        <w:rPr>
          <w:rFonts w:ascii="Arial" w:hAnsi="Arial" w:cs="Arial"/>
          <w:b/>
          <w:sz w:val="24"/>
        </w:rPr>
        <w:t>Accounts Receivable Turnover</w:t>
      </w:r>
    </w:p>
    <w:p w:rsidR="0099311A" w:rsidRPr="00355017" w:rsidRDefault="0099311A" w:rsidP="00355017">
      <w:pPr>
        <w:spacing w:after="240" w:line="360" w:lineRule="auto"/>
        <w:jc w:val="both"/>
        <w:rPr>
          <w:rFonts w:ascii="Arial" w:hAnsi="Arial" w:cs="Arial"/>
          <w:sz w:val="24"/>
        </w:rPr>
      </w:pPr>
      <w:r w:rsidRPr="00355017">
        <w:rPr>
          <w:rFonts w:ascii="Arial" w:hAnsi="Arial" w:cs="Arial"/>
          <w:sz w:val="24"/>
        </w:rPr>
        <w:t xml:space="preserve">AR Turnover=  </w:t>
      </w:r>
      <m:oMath>
        <m:f>
          <m:fPr>
            <m:ctrlPr>
              <w:rPr>
                <w:rFonts w:ascii="Cambria Math" w:hAnsi="Cambria Math" w:cs="Arial"/>
                <w:i/>
                <w:sz w:val="24"/>
              </w:rPr>
            </m:ctrlPr>
          </m:fPr>
          <m:num>
            <m:r>
              <w:rPr>
                <w:rFonts w:ascii="Cambria Math" w:hAnsi="Cambria Math" w:cs="Arial"/>
                <w:sz w:val="24"/>
              </w:rPr>
              <m:t>Net Sales</m:t>
            </m:r>
          </m:num>
          <m:den>
            <m:r>
              <w:rPr>
                <w:rFonts w:ascii="Cambria Math" w:hAnsi="Cambria Math" w:cs="Arial"/>
                <w:sz w:val="24"/>
              </w:rPr>
              <m:t>Average Accounts Receivable</m:t>
            </m:r>
          </m:den>
        </m:f>
      </m:oMath>
    </w:p>
    <w:tbl>
      <w:tblPr>
        <w:tblStyle w:val="TableGrid"/>
        <w:tblW w:w="0" w:type="auto"/>
        <w:tblLook w:val="04A0" w:firstRow="1" w:lastRow="0" w:firstColumn="1" w:lastColumn="0" w:noHBand="0" w:noVBand="1"/>
      </w:tblPr>
      <w:tblGrid>
        <w:gridCol w:w="4675"/>
        <w:gridCol w:w="4675"/>
      </w:tblGrid>
      <w:tr w:rsidR="00355017" w:rsidRPr="00355017" w:rsidTr="0099311A">
        <w:tc>
          <w:tcPr>
            <w:tcW w:w="4675" w:type="dxa"/>
          </w:tcPr>
          <w:p w:rsidR="0099311A" w:rsidRPr="00355017" w:rsidRDefault="0099311A" w:rsidP="00037DCA">
            <w:pPr>
              <w:spacing w:line="360" w:lineRule="auto"/>
              <w:jc w:val="both"/>
              <w:rPr>
                <w:rFonts w:ascii="Arial" w:hAnsi="Arial" w:cs="Arial"/>
                <w:b/>
                <w:sz w:val="24"/>
              </w:rPr>
            </w:pPr>
            <w:r w:rsidRPr="00355017">
              <w:rPr>
                <w:rFonts w:ascii="Arial" w:hAnsi="Arial" w:cs="Arial"/>
                <w:b/>
                <w:sz w:val="24"/>
              </w:rPr>
              <w:t>Year</w:t>
            </w:r>
          </w:p>
        </w:tc>
        <w:tc>
          <w:tcPr>
            <w:tcW w:w="4675" w:type="dxa"/>
          </w:tcPr>
          <w:p w:rsidR="0099311A" w:rsidRPr="00355017" w:rsidRDefault="0099311A" w:rsidP="00037DCA">
            <w:pPr>
              <w:spacing w:line="360" w:lineRule="auto"/>
              <w:jc w:val="both"/>
              <w:rPr>
                <w:rFonts w:ascii="Arial" w:hAnsi="Arial" w:cs="Arial"/>
                <w:b/>
                <w:sz w:val="24"/>
              </w:rPr>
            </w:pPr>
            <w:r w:rsidRPr="00355017">
              <w:rPr>
                <w:rFonts w:ascii="Arial" w:hAnsi="Arial" w:cs="Arial"/>
                <w:b/>
                <w:sz w:val="24"/>
              </w:rPr>
              <w:t>AR Turnover (x)</w:t>
            </w:r>
          </w:p>
        </w:tc>
      </w:tr>
      <w:tr w:rsidR="00355017" w:rsidRPr="00355017" w:rsidTr="0099311A">
        <w:tc>
          <w:tcPr>
            <w:tcW w:w="4675" w:type="dxa"/>
          </w:tcPr>
          <w:p w:rsidR="0099311A" w:rsidRPr="00355017" w:rsidRDefault="0099311A" w:rsidP="00037DCA">
            <w:pPr>
              <w:spacing w:line="360" w:lineRule="auto"/>
              <w:jc w:val="both"/>
              <w:rPr>
                <w:rFonts w:ascii="Arial" w:hAnsi="Arial" w:cs="Arial"/>
                <w:sz w:val="24"/>
              </w:rPr>
            </w:pPr>
            <w:r w:rsidRPr="00355017">
              <w:rPr>
                <w:rFonts w:ascii="Arial" w:hAnsi="Arial" w:cs="Arial"/>
                <w:sz w:val="24"/>
              </w:rPr>
              <w:t>2024</w:t>
            </w:r>
          </w:p>
        </w:tc>
        <w:tc>
          <w:tcPr>
            <w:tcW w:w="4675" w:type="dxa"/>
          </w:tcPr>
          <w:p w:rsidR="0099311A" w:rsidRPr="00355017" w:rsidRDefault="0099311A" w:rsidP="00037DCA">
            <w:pPr>
              <w:spacing w:line="360" w:lineRule="auto"/>
              <w:jc w:val="both"/>
              <w:rPr>
                <w:rFonts w:ascii="Arial" w:hAnsi="Arial" w:cs="Arial"/>
                <w:sz w:val="24"/>
              </w:rPr>
            </w:pPr>
            <w:r w:rsidRPr="00355017">
              <w:rPr>
                <w:rFonts w:ascii="Arial" w:hAnsi="Arial" w:cs="Arial"/>
                <w:sz w:val="24"/>
              </w:rPr>
              <w:t>3.49</w:t>
            </w:r>
          </w:p>
        </w:tc>
      </w:tr>
      <w:tr w:rsidR="00355017" w:rsidRPr="00355017" w:rsidTr="0099311A">
        <w:tc>
          <w:tcPr>
            <w:tcW w:w="4675" w:type="dxa"/>
          </w:tcPr>
          <w:p w:rsidR="0099311A" w:rsidRPr="00355017" w:rsidRDefault="0099311A" w:rsidP="00037DCA">
            <w:pPr>
              <w:spacing w:line="360" w:lineRule="auto"/>
              <w:jc w:val="both"/>
              <w:rPr>
                <w:rFonts w:ascii="Arial" w:hAnsi="Arial" w:cs="Arial"/>
                <w:sz w:val="24"/>
              </w:rPr>
            </w:pPr>
            <w:r w:rsidRPr="00355017">
              <w:rPr>
                <w:rFonts w:ascii="Arial" w:hAnsi="Arial" w:cs="Arial"/>
                <w:sz w:val="24"/>
              </w:rPr>
              <w:t>2023</w:t>
            </w:r>
          </w:p>
        </w:tc>
        <w:tc>
          <w:tcPr>
            <w:tcW w:w="4675" w:type="dxa"/>
          </w:tcPr>
          <w:p w:rsidR="0099311A" w:rsidRPr="00355017" w:rsidRDefault="0099311A" w:rsidP="00037DCA">
            <w:pPr>
              <w:spacing w:line="360" w:lineRule="auto"/>
              <w:jc w:val="both"/>
              <w:rPr>
                <w:rFonts w:ascii="Arial" w:hAnsi="Arial" w:cs="Arial"/>
                <w:sz w:val="24"/>
              </w:rPr>
            </w:pPr>
            <w:r w:rsidRPr="00355017">
              <w:rPr>
                <w:rFonts w:ascii="Arial" w:hAnsi="Arial" w:cs="Arial"/>
                <w:sz w:val="24"/>
              </w:rPr>
              <w:t>3.74</w:t>
            </w:r>
          </w:p>
        </w:tc>
      </w:tr>
      <w:tr w:rsidR="00355017" w:rsidRPr="00355017" w:rsidTr="0099311A">
        <w:tc>
          <w:tcPr>
            <w:tcW w:w="4675" w:type="dxa"/>
          </w:tcPr>
          <w:p w:rsidR="0099311A" w:rsidRPr="00355017" w:rsidRDefault="0099311A" w:rsidP="00037DCA">
            <w:pPr>
              <w:spacing w:line="360" w:lineRule="auto"/>
              <w:jc w:val="both"/>
              <w:rPr>
                <w:rFonts w:ascii="Arial" w:hAnsi="Arial" w:cs="Arial"/>
                <w:sz w:val="24"/>
              </w:rPr>
            </w:pPr>
            <w:r w:rsidRPr="00355017">
              <w:rPr>
                <w:rFonts w:ascii="Arial" w:hAnsi="Arial" w:cs="Arial"/>
                <w:sz w:val="24"/>
              </w:rPr>
              <w:t>2022</w:t>
            </w:r>
          </w:p>
        </w:tc>
        <w:tc>
          <w:tcPr>
            <w:tcW w:w="4675" w:type="dxa"/>
          </w:tcPr>
          <w:p w:rsidR="0099311A" w:rsidRPr="00355017" w:rsidRDefault="0099311A" w:rsidP="00037DCA">
            <w:pPr>
              <w:spacing w:line="360" w:lineRule="auto"/>
              <w:jc w:val="both"/>
              <w:rPr>
                <w:rFonts w:ascii="Arial" w:hAnsi="Arial" w:cs="Arial"/>
                <w:sz w:val="24"/>
              </w:rPr>
            </w:pPr>
            <w:r w:rsidRPr="00355017">
              <w:rPr>
                <w:rFonts w:ascii="Arial" w:hAnsi="Arial" w:cs="Arial"/>
                <w:sz w:val="24"/>
              </w:rPr>
              <w:t>4.82</w:t>
            </w:r>
          </w:p>
        </w:tc>
      </w:tr>
      <w:tr w:rsidR="00355017" w:rsidRPr="00355017" w:rsidTr="0099311A">
        <w:tc>
          <w:tcPr>
            <w:tcW w:w="4675" w:type="dxa"/>
          </w:tcPr>
          <w:p w:rsidR="0099311A" w:rsidRPr="00355017" w:rsidRDefault="0099311A" w:rsidP="00037DCA">
            <w:pPr>
              <w:spacing w:line="360" w:lineRule="auto"/>
              <w:jc w:val="both"/>
              <w:rPr>
                <w:rFonts w:ascii="Arial" w:hAnsi="Arial" w:cs="Arial"/>
                <w:sz w:val="24"/>
              </w:rPr>
            </w:pPr>
            <w:r w:rsidRPr="00355017">
              <w:rPr>
                <w:rFonts w:ascii="Arial" w:hAnsi="Arial" w:cs="Arial"/>
                <w:sz w:val="24"/>
              </w:rPr>
              <w:t>2021</w:t>
            </w:r>
          </w:p>
        </w:tc>
        <w:tc>
          <w:tcPr>
            <w:tcW w:w="4675" w:type="dxa"/>
          </w:tcPr>
          <w:p w:rsidR="0099311A" w:rsidRPr="00355017" w:rsidRDefault="0099311A" w:rsidP="00037DCA">
            <w:pPr>
              <w:spacing w:line="360" w:lineRule="auto"/>
              <w:jc w:val="both"/>
              <w:rPr>
                <w:rFonts w:ascii="Arial" w:hAnsi="Arial" w:cs="Arial"/>
                <w:sz w:val="24"/>
              </w:rPr>
            </w:pPr>
            <w:r w:rsidRPr="00355017">
              <w:rPr>
                <w:rFonts w:ascii="Arial" w:hAnsi="Arial" w:cs="Arial"/>
                <w:sz w:val="24"/>
              </w:rPr>
              <w:t>4.66</w:t>
            </w:r>
          </w:p>
        </w:tc>
      </w:tr>
      <w:tr w:rsidR="00355017" w:rsidRPr="00355017" w:rsidTr="0099311A">
        <w:tc>
          <w:tcPr>
            <w:tcW w:w="4675" w:type="dxa"/>
          </w:tcPr>
          <w:p w:rsidR="0099311A" w:rsidRPr="00355017" w:rsidRDefault="0099311A" w:rsidP="00037DCA">
            <w:pPr>
              <w:spacing w:line="360" w:lineRule="auto"/>
              <w:jc w:val="both"/>
              <w:rPr>
                <w:rFonts w:ascii="Arial" w:hAnsi="Arial" w:cs="Arial"/>
                <w:sz w:val="24"/>
              </w:rPr>
            </w:pPr>
            <w:r w:rsidRPr="00355017">
              <w:rPr>
                <w:rFonts w:ascii="Arial" w:hAnsi="Arial" w:cs="Arial"/>
                <w:sz w:val="24"/>
              </w:rPr>
              <w:t>2020</w:t>
            </w:r>
          </w:p>
        </w:tc>
        <w:tc>
          <w:tcPr>
            <w:tcW w:w="4675" w:type="dxa"/>
          </w:tcPr>
          <w:p w:rsidR="0099311A" w:rsidRPr="00355017" w:rsidRDefault="0099311A" w:rsidP="00037DCA">
            <w:pPr>
              <w:spacing w:line="360" w:lineRule="auto"/>
              <w:jc w:val="both"/>
              <w:rPr>
                <w:rFonts w:ascii="Arial" w:hAnsi="Arial" w:cs="Arial"/>
                <w:sz w:val="24"/>
              </w:rPr>
            </w:pPr>
            <w:r w:rsidRPr="00355017">
              <w:rPr>
                <w:rFonts w:ascii="Arial" w:hAnsi="Arial" w:cs="Arial"/>
                <w:sz w:val="24"/>
              </w:rPr>
              <w:t>4.75</w:t>
            </w:r>
          </w:p>
        </w:tc>
      </w:tr>
    </w:tbl>
    <w:p w:rsidR="0099311A" w:rsidRPr="00355017" w:rsidRDefault="0099311A" w:rsidP="0099311A">
      <w:pPr>
        <w:spacing w:line="360" w:lineRule="auto"/>
        <w:jc w:val="both"/>
        <w:rPr>
          <w:rFonts w:ascii="Arial" w:hAnsi="Arial" w:cs="Arial"/>
          <w:sz w:val="24"/>
        </w:rPr>
      </w:pPr>
    </w:p>
    <w:p w:rsidR="00DD6583" w:rsidRPr="00355017" w:rsidRDefault="006E59D8" w:rsidP="0099311A">
      <w:pPr>
        <w:spacing w:line="360" w:lineRule="auto"/>
        <w:jc w:val="both"/>
        <w:rPr>
          <w:rFonts w:ascii="Arial" w:hAnsi="Arial" w:cs="Arial"/>
          <w:sz w:val="24"/>
        </w:rPr>
      </w:pPr>
      <w:r>
        <w:rPr>
          <w:rFonts w:ascii="Arial" w:hAnsi="Arial" w:cs="Arial"/>
          <w:b/>
          <w:sz w:val="24"/>
        </w:rPr>
        <w:t>Analysis</w:t>
      </w:r>
      <w:r w:rsidR="0099311A" w:rsidRPr="00355017">
        <w:rPr>
          <w:rFonts w:ascii="Arial" w:hAnsi="Arial" w:cs="Arial"/>
          <w:b/>
          <w:sz w:val="24"/>
        </w:rPr>
        <w:t>:</w:t>
      </w:r>
      <w:r w:rsidR="0099311A" w:rsidRPr="00355017">
        <w:rPr>
          <w:rFonts w:ascii="Arial" w:hAnsi="Arial" w:cs="Arial"/>
          <w:sz w:val="24"/>
        </w:rPr>
        <w:t xml:space="preserve"> </w:t>
      </w:r>
      <w:r w:rsidR="0079694D" w:rsidRPr="00355017">
        <w:rPr>
          <w:rFonts w:ascii="Arial" w:hAnsi="Arial" w:cs="Arial"/>
          <w:sz w:val="24"/>
        </w:rPr>
        <w:t xml:space="preserve">Stock turnover varied over the five a long time, cresting at 3.66 in 2023 and plunging to 2.78 in 2022, showing conflicting stock administration. The direct turnover in 2024 (3.54x) proposes a few </w:t>
      </w:r>
      <w:r w:rsidR="006738A6" w:rsidRPr="00355017">
        <w:rPr>
          <w:rFonts w:ascii="Arial" w:hAnsi="Arial" w:cs="Arial"/>
          <w:sz w:val="24"/>
        </w:rPr>
        <w:t>enhancements</w:t>
      </w:r>
      <w:r w:rsidR="0079694D" w:rsidRPr="00355017">
        <w:rPr>
          <w:rFonts w:ascii="Arial" w:hAnsi="Arial" w:cs="Arial"/>
          <w:sz w:val="24"/>
        </w:rPr>
        <w:t>, but slower development compared to deals development may lead to overabundance stock, higher holding costs, and potential out of date quality dangers</w:t>
      </w:r>
      <w:r w:rsidR="00B53EC2" w:rsidRPr="00355017">
        <w:rPr>
          <w:rFonts w:ascii="Arial" w:hAnsi="Arial" w:cs="Arial"/>
          <w:sz w:val="24"/>
        </w:rPr>
        <w:t>.</w:t>
      </w:r>
    </w:p>
    <w:p w:rsidR="00355017" w:rsidRDefault="00355017">
      <w:pPr>
        <w:rPr>
          <w:rFonts w:ascii="Arial" w:eastAsiaTheme="majorEastAsia" w:hAnsi="Arial" w:cstheme="majorBidi"/>
          <w:b/>
          <w:sz w:val="28"/>
          <w:szCs w:val="26"/>
        </w:rPr>
      </w:pPr>
      <w:r>
        <w:br w:type="page"/>
      </w:r>
    </w:p>
    <w:p w:rsidR="00FB747E" w:rsidRPr="00355017" w:rsidRDefault="00FB747E" w:rsidP="00355017">
      <w:pPr>
        <w:pStyle w:val="Heading2"/>
        <w:spacing w:after="240"/>
        <w:rPr>
          <w:color w:val="auto"/>
        </w:rPr>
      </w:pPr>
      <w:bookmarkStart w:id="6" w:name="_Toc217258427"/>
      <w:r w:rsidRPr="00355017">
        <w:rPr>
          <w:color w:val="auto"/>
        </w:rPr>
        <w:lastRenderedPageBreak/>
        <w:t>1.5 Gearing and Solvency Ratios</w:t>
      </w:r>
      <w:bookmarkEnd w:id="6"/>
    </w:p>
    <w:p w:rsidR="00FB747E" w:rsidRPr="00355017" w:rsidRDefault="00FB747E" w:rsidP="00355017">
      <w:pPr>
        <w:spacing w:after="240" w:line="360" w:lineRule="auto"/>
        <w:jc w:val="both"/>
        <w:rPr>
          <w:rFonts w:ascii="Arial" w:hAnsi="Arial" w:cs="Arial"/>
          <w:sz w:val="24"/>
        </w:rPr>
      </w:pPr>
      <w:r w:rsidRPr="00355017">
        <w:rPr>
          <w:rFonts w:ascii="Arial" w:hAnsi="Arial" w:cs="Arial"/>
          <w:sz w:val="24"/>
        </w:rPr>
        <w:t>Gearing assesses financial leverage and the risk of default.</w:t>
      </w:r>
    </w:p>
    <w:p w:rsidR="00FB747E" w:rsidRPr="00A81B93" w:rsidRDefault="00FB747E" w:rsidP="00A81B93">
      <w:pPr>
        <w:jc w:val="both"/>
        <w:rPr>
          <w:rFonts w:ascii="Arial" w:hAnsi="Arial" w:cs="Arial"/>
          <w:b/>
          <w:sz w:val="24"/>
        </w:rPr>
      </w:pPr>
      <w:r w:rsidRPr="00A81B93">
        <w:rPr>
          <w:rFonts w:ascii="Arial" w:hAnsi="Arial" w:cs="Arial"/>
          <w:b/>
          <w:sz w:val="24"/>
        </w:rPr>
        <w:t>Debt-to-Equity Ratio</w:t>
      </w:r>
    </w:p>
    <w:p w:rsidR="00FB747E" w:rsidRPr="00355017" w:rsidRDefault="00FB747E" w:rsidP="00FB747E">
      <w:pPr>
        <w:spacing w:line="360" w:lineRule="auto"/>
        <w:jc w:val="both"/>
        <w:rPr>
          <w:rFonts w:ascii="Arial" w:hAnsi="Arial" w:cs="Arial"/>
          <w:sz w:val="24"/>
        </w:rPr>
      </w:pPr>
    </w:p>
    <w:p w:rsidR="00FB747E" w:rsidRPr="00355017" w:rsidRDefault="00FB747E" w:rsidP="00FB747E">
      <w:pPr>
        <w:spacing w:line="360" w:lineRule="auto"/>
        <w:jc w:val="center"/>
        <w:rPr>
          <w:rFonts w:ascii="Arial" w:hAnsi="Arial" w:cs="Arial"/>
          <w:sz w:val="24"/>
        </w:rPr>
      </w:pPr>
      <w:r w:rsidRPr="00355017">
        <w:rPr>
          <w:rFonts w:ascii="Arial" w:hAnsi="Arial" w:cs="Arial"/>
          <w:sz w:val="24"/>
        </w:rPr>
        <w:t xml:space="preserve">Debt-to-Equity= </w:t>
      </w:r>
      <m:oMath>
        <m:f>
          <m:fPr>
            <m:ctrlPr>
              <w:rPr>
                <w:rFonts w:ascii="Cambria Math" w:hAnsi="Cambria Math" w:cs="Arial"/>
                <w:i/>
                <w:sz w:val="24"/>
              </w:rPr>
            </m:ctrlPr>
          </m:fPr>
          <m:num>
            <m:r>
              <w:rPr>
                <w:rFonts w:ascii="Cambria Math" w:hAnsi="Cambria Math" w:cs="Arial"/>
                <w:sz w:val="24"/>
              </w:rPr>
              <m:t>Total Liabilities</m:t>
            </m:r>
          </m:num>
          <m:den>
            <m:r>
              <w:rPr>
                <w:rFonts w:ascii="Cambria Math" w:hAnsi="Cambria Math" w:cs="Arial"/>
                <w:sz w:val="24"/>
              </w:rPr>
              <m:t>Shareholders’ Equity</m:t>
            </m:r>
          </m:den>
        </m:f>
      </m:oMath>
    </w:p>
    <w:tbl>
      <w:tblPr>
        <w:tblStyle w:val="TableGrid"/>
        <w:tblW w:w="0" w:type="auto"/>
        <w:tblLook w:val="04A0" w:firstRow="1" w:lastRow="0" w:firstColumn="1" w:lastColumn="0" w:noHBand="0" w:noVBand="1"/>
      </w:tblPr>
      <w:tblGrid>
        <w:gridCol w:w="4675"/>
        <w:gridCol w:w="4675"/>
      </w:tblGrid>
      <w:tr w:rsidR="00355017" w:rsidRPr="00355017" w:rsidTr="00FB747E">
        <w:tc>
          <w:tcPr>
            <w:tcW w:w="4675" w:type="dxa"/>
          </w:tcPr>
          <w:p w:rsidR="00FB747E" w:rsidRPr="00355017" w:rsidRDefault="00FB747E" w:rsidP="00037DCA">
            <w:pPr>
              <w:spacing w:line="360" w:lineRule="auto"/>
              <w:jc w:val="both"/>
              <w:rPr>
                <w:rFonts w:ascii="Arial" w:hAnsi="Arial" w:cs="Arial"/>
                <w:b/>
                <w:sz w:val="24"/>
              </w:rPr>
            </w:pPr>
            <w:r w:rsidRPr="00355017">
              <w:rPr>
                <w:rFonts w:ascii="Arial" w:hAnsi="Arial" w:cs="Arial"/>
                <w:b/>
                <w:sz w:val="24"/>
              </w:rPr>
              <w:t>Year</w:t>
            </w:r>
          </w:p>
        </w:tc>
        <w:tc>
          <w:tcPr>
            <w:tcW w:w="4675" w:type="dxa"/>
          </w:tcPr>
          <w:p w:rsidR="00FB747E" w:rsidRPr="00355017" w:rsidRDefault="00FB747E" w:rsidP="00037DCA">
            <w:pPr>
              <w:spacing w:line="360" w:lineRule="auto"/>
              <w:jc w:val="both"/>
              <w:rPr>
                <w:rFonts w:ascii="Arial" w:hAnsi="Arial" w:cs="Arial"/>
                <w:b/>
                <w:sz w:val="24"/>
              </w:rPr>
            </w:pPr>
            <w:r w:rsidRPr="00355017">
              <w:rPr>
                <w:rFonts w:ascii="Arial" w:hAnsi="Arial" w:cs="Arial"/>
                <w:b/>
                <w:sz w:val="24"/>
              </w:rPr>
              <w:t>Debt-to-Equity (x)</w:t>
            </w:r>
          </w:p>
        </w:tc>
      </w:tr>
      <w:tr w:rsidR="00355017" w:rsidRPr="00355017" w:rsidTr="00FB747E">
        <w:tc>
          <w:tcPr>
            <w:tcW w:w="4675" w:type="dxa"/>
          </w:tcPr>
          <w:p w:rsidR="00FB747E" w:rsidRPr="00355017" w:rsidRDefault="00FB747E" w:rsidP="00037DCA">
            <w:pPr>
              <w:spacing w:line="360" w:lineRule="auto"/>
              <w:jc w:val="both"/>
              <w:rPr>
                <w:rFonts w:ascii="Arial" w:hAnsi="Arial" w:cs="Arial"/>
                <w:sz w:val="24"/>
              </w:rPr>
            </w:pPr>
            <w:r w:rsidRPr="00355017">
              <w:rPr>
                <w:rFonts w:ascii="Arial" w:hAnsi="Arial" w:cs="Arial"/>
                <w:sz w:val="24"/>
              </w:rPr>
              <w:t>2024</w:t>
            </w:r>
          </w:p>
        </w:tc>
        <w:tc>
          <w:tcPr>
            <w:tcW w:w="4675" w:type="dxa"/>
          </w:tcPr>
          <w:p w:rsidR="00FB747E" w:rsidRPr="00355017" w:rsidRDefault="00FB747E" w:rsidP="00037DCA">
            <w:pPr>
              <w:spacing w:line="360" w:lineRule="auto"/>
              <w:jc w:val="both"/>
              <w:rPr>
                <w:rFonts w:ascii="Arial" w:hAnsi="Arial" w:cs="Arial"/>
                <w:sz w:val="24"/>
              </w:rPr>
            </w:pPr>
            <w:r w:rsidRPr="00355017">
              <w:rPr>
                <w:rFonts w:ascii="Arial" w:hAnsi="Arial" w:cs="Arial"/>
                <w:sz w:val="24"/>
              </w:rPr>
              <w:t>1.11</w:t>
            </w:r>
          </w:p>
        </w:tc>
      </w:tr>
      <w:tr w:rsidR="00355017" w:rsidRPr="00355017" w:rsidTr="00FB747E">
        <w:tc>
          <w:tcPr>
            <w:tcW w:w="4675" w:type="dxa"/>
          </w:tcPr>
          <w:p w:rsidR="00FB747E" w:rsidRPr="00355017" w:rsidRDefault="00FB747E" w:rsidP="00037DCA">
            <w:pPr>
              <w:spacing w:line="360" w:lineRule="auto"/>
              <w:jc w:val="both"/>
              <w:rPr>
                <w:rFonts w:ascii="Arial" w:hAnsi="Arial" w:cs="Arial"/>
                <w:sz w:val="24"/>
              </w:rPr>
            </w:pPr>
            <w:r w:rsidRPr="00355017">
              <w:rPr>
                <w:rFonts w:ascii="Arial" w:hAnsi="Arial" w:cs="Arial"/>
                <w:sz w:val="24"/>
              </w:rPr>
              <w:t>2023</w:t>
            </w:r>
          </w:p>
        </w:tc>
        <w:tc>
          <w:tcPr>
            <w:tcW w:w="4675" w:type="dxa"/>
          </w:tcPr>
          <w:p w:rsidR="00FB747E" w:rsidRPr="00355017" w:rsidRDefault="00FB747E" w:rsidP="00037DCA">
            <w:pPr>
              <w:spacing w:line="360" w:lineRule="auto"/>
              <w:jc w:val="both"/>
              <w:rPr>
                <w:rFonts w:ascii="Arial" w:hAnsi="Arial" w:cs="Arial"/>
                <w:sz w:val="24"/>
              </w:rPr>
            </w:pPr>
            <w:r w:rsidRPr="00355017">
              <w:rPr>
                <w:rFonts w:ascii="Arial" w:hAnsi="Arial" w:cs="Arial"/>
                <w:sz w:val="24"/>
              </w:rPr>
              <w:t>0.99</w:t>
            </w:r>
          </w:p>
        </w:tc>
      </w:tr>
      <w:tr w:rsidR="00355017" w:rsidRPr="00355017" w:rsidTr="00FB747E">
        <w:tc>
          <w:tcPr>
            <w:tcW w:w="4675" w:type="dxa"/>
          </w:tcPr>
          <w:p w:rsidR="00FB747E" w:rsidRPr="00355017" w:rsidRDefault="00FB747E" w:rsidP="00037DCA">
            <w:pPr>
              <w:spacing w:line="360" w:lineRule="auto"/>
              <w:jc w:val="both"/>
              <w:rPr>
                <w:rFonts w:ascii="Arial" w:hAnsi="Arial" w:cs="Arial"/>
                <w:sz w:val="24"/>
              </w:rPr>
            </w:pPr>
            <w:r w:rsidRPr="00355017">
              <w:rPr>
                <w:rFonts w:ascii="Arial" w:hAnsi="Arial" w:cs="Arial"/>
                <w:sz w:val="24"/>
              </w:rPr>
              <w:t>2022</w:t>
            </w:r>
          </w:p>
        </w:tc>
        <w:tc>
          <w:tcPr>
            <w:tcW w:w="4675" w:type="dxa"/>
          </w:tcPr>
          <w:p w:rsidR="00FB747E" w:rsidRPr="00355017" w:rsidRDefault="00FB747E" w:rsidP="00037DCA">
            <w:pPr>
              <w:spacing w:line="360" w:lineRule="auto"/>
              <w:jc w:val="both"/>
              <w:rPr>
                <w:rFonts w:ascii="Arial" w:hAnsi="Arial" w:cs="Arial"/>
                <w:sz w:val="24"/>
              </w:rPr>
            </w:pPr>
            <w:r w:rsidRPr="00355017">
              <w:rPr>
                <w:rFonts w:ascii="Arial" w:hAnsi="Arial" w:cs="Arial"/>
                <w:sz w:val="24"/>
              </w:rPr>
              <w:t>0.88</w:t>
            </w:r>
          </w:p>
        </w:tc>
      </w:tr>
      <w:tr w:rsidR="00355017" w:rsidRPr="00355017" w:rsidTr="00FB747E">
        <w:tc>
          <w:tcPr>
            <w:tcW w:w="4675" w:type="dxa"/>
          </w:tcPr>
          <w:p w:rsidR="00FB747E" w:rsidRPr="00355017" w:rsidRDefault="00FB747E" w:rsidP="00037DCA">
            <w:pPr>
              <w:spacing w:line="360" w:lineRule="auto"/>
              <w:jc w:val="both"/>
              <w:rPr>
                <w:rFonts w:ascii="Arial" w:hAnsi="Arial" w:cs="Arial"/>
                <w:sz w:val="24"/>
              </w:rPr>
            </w:pPr>
            <w:r w:rsidRPr="00355017">
              <w:rPr>
                <w:rFonts w:ascii="Arial" w:hAnsi="Arial" w:cs="Arial"/>
                <w:sz w:val="24"/>
              </w:rPr>
              <w:t>2021</w:t>
            </w:r>
          </w:p>
        </w:tc>
        <w:tc>
          <w:tcPr>
            <w:tcW w:w="4675" w:type="dxa"/>
          </w:tcPr>
          <w:p w:rsidR="00FB747E" w:rsidRPr="00355017" w:rsidRDefault="00FB747E" w:rsidP="00037DCA">
            <w:pPr>
              <w:spacing w:line="360" w:lineRule="auto"/>
              <w:jc w:val="both"/>
              <w:rPr>
                <w:rFonts w:ascii="Arial" w:hAnsi="Arial" w:cs="Arial"/>
                <w:sz w:val="24"/>
              </w:rPr>
            </w:pPr>
            <w:r w:rsidRPr="00355017">
              <w:rPr>
                <w:rFonts w:ascii="Arial" w:hAnsi="Arial" w:cs="Arial"/>
                <w:sz w:val="24"/>
              </w:rPr>
              <w:t>0.85</w:t>
            </w:r>
          </w:p>
        </w:tc>
      </w:tr>
      <w:tr w:rsidR="00355017" w:rsidRPr="00355017" w:rsidTr="00FB747E">
        <w:tc>
          <w:tcPr>
            <w:tcW w:w="4675" w:type="dxa"/>
          </w:tcPr>
          <w:p w:rsidR="00FB747E" w:rsidRPr="00355017" w:rsidRDefault="00FB747E" w:rsidP="00037DCA">
            <w:pPr>
              <w:spacing w:line="360" w:lineRule="auto"/>
              <w:jc w:val="both"/>
              <w:rPr>
                <w:rFonts w:ascii="Arial" w:hAnsi="Arial" w:cs="Arial"/>
                <w:sz w:val="24"/>
              </w:rPr>
            </w:pPr>
            <w:r w:rsidRPr="00355017">
              <w:rPr>
                <w:rFonts w:ascii="Arial" w:hAnsi="Arial" w:cs="Arial"/>
                <w:sz w:val="24"/>
              </w:rPr>
              <w:t>2020</w:t>
            </w:r>
          </w:p>
        </w:tc>
        <w:tc>
          <w:tcPr>
            <w:tcW w:w="4675" w:type="dxa"/>
          </w:tcPr>
          <w:p w:rsidR="00FB747E" w:rsidRPr="00355017" w:rsidRDefault="00FB747E" w:rsidP="00037DCA">
            <w:pPr>
              <w:spacing w:line="360" w:lineRule="auto"/>
              <w:jc w:val="both"/>
              <w:rPr>
                <w:rFonts w:ascii="Arial" w:hAnsi="Arial" w:cs="Arial"/>
                <w:sz w:val="24"/>
              </w:rPr>
            </w:pPr>
            <w:r w:rsidRPr="00355017">
              <w:rPr>
                <w:rFonts w:ascii="Arial" w:hAnsi="Arial" w:cs="Arial"/>
                <w:sz w:val="24"/>
              </w:rPr>
              <w:t>0.63</w:t>
            </w:r>
          </w:p>
        </w:tc>
      </w:tr>
    </w:tbl>
    <w:p w:rsidR="0099311A" w:rsidRPr="00355017" w:rsidRDefault="0099311A" w:rsidP="00FB747E">
      <w:pPr>
        <w:spacing w:line="360" w:lineRule="auto"/>
        <w:jc w:val="both"/>
        <w:rPr>
          <w:rFonts w:ascii="Arial" w:hAnsi="Arial" w:cs="Arial"/>
          <w:sz w:val="24"/>
        </w:rPr>
      </w:pPr>
    </w:p>
    <w:p w:rsidR="00AF55F7" w:rsidRPr="00355017" w:rsidRDefault="00530CD6" w:rsidP="00AF55F7">
      <w:pPr>
        <w:spacing w:line="360" w:lineRule="auto"/>
        <w:jc w:val="both"/>
        <w:rPr>
          <w:rFonts w:ascii="Arial" w:hAnsi="Arial" w:cs="Arial"/>
          <w:sz w:val="24"/>
        </w:rPr>
      </w:pPr>
      <w:r>
        <w:rPr>
          <w:rFonts w:ascii="Arial" w:hAnsi="Arial" w:cs="Arial"/>
          <w:b/>
          <w:sz w:val="24"/>
        </w:rPr>
        <w:t>Analysis</w:t>
      </w:r>
      <w:r w:rsidR="00AF55F7" w:rsidRPr="00355017">
        <w:rPr>
          <w:rFonts w:ascii="Arial" w:hAnsi="Arial" w:cs="Arial"/>
          <w:b/>
          <w:sz w:val="24"/>
        </w:rPr>
        <w:t>:</w:t>
      </w:r>
      <w:r w:rsidR="00F379EC" w:rsidRPr="00355017">
        <w:rPr>
          <w:rFonts w:ascii="Arial" w:hAnsi="Arial" w:cs="Arial"/>
          <w:sz w:val="24"/>
        </w:rPr>
        <w:t xml:space="preserve"> </w:t>
      </w:r>
      <w:r w:rsidR="00680C1D" w:rsidRPr="00680C1D">
        <w:rPr>
          <w:rFonts w:ascii="Arial" w:hAnsi="Arial" w:cs="Arial"/>
          <w:sz w:val="24"/>
        </w:rPr>
        <w:t>From 0.63 in 2020 to 1.11 in 2024, the debt-to-equity ratio steadily increased, indicating a growing r</w:t>
      </w:r>
      <w:r w:rsidR="00680C1D">
        <w:rPr>
          <w:rFonts w:ascii="Arial" w:hAnsi="Arial" w:cs="Arial"/>
          <w:sz w:val="24"/>
        </w:rPr>
        <w:t>eliance on obligation financing</w:t>
      </w:r>
      <w:r w:rsidR="006738A6" w:rsidRPr="00355017">
        <w:rPr>
          <w:rFonts w:ascii="Arial" w:hAnsi="Arial" w:cs="Arial"/>
          <w:sz w:val="24"/>
        </w:rPr>
        <w:t>. This higher money related use lifts the firm’s hazard of default and intrigued burden, lessening monetary adaptability. The slant signals the require for obligation rebuilding and cautious capital administration to re-establish steadiness</w:t>
      </w:r>
      <w:r w:rsidR="00DD6583" w:rsidRPr="00355017">
        <w:rPr>
          <w:rFonts w:ascii="Arial" w:hAnsi="Arial" w:cs="Arial"/>
          <w:sz w:val="24"/>
        </w:rPr>
        <w:t>.</w:t>
      </w:r>
    </w:p>
    <w:p w:rsidR="00AF55F7" w:rsidRPr="00DB09C9" w:rsidRDefault="00AF55F7" w:rsidP="00DB09C9">
      <w:pPr>
        <w:rPr>
          <w:rFonts w:ascii="Arial" w:hAnsi="Arial" w:cs="Arial"/>
          <w:b/>
          <w:sz w:val="24"/>
        </w:rPr>
      </w:pPr>
      <w:r w:rsidRPr="00DB09C9">
        <w:rPr>
          <w:rFonts w:ascii="Arial" w:hAnsi="Arial" w:cs="Arial"/>
          <w:b/>
          <w:sz w:val="24"/>
        </w:rPr>
        <w:t>Interest Coverage Ratio</w:t>
      </w:r>
    </w:p>
    <w:p w:rsidR="00AF55F7" w:rsidRPr="00355017" w:rsidRDefault="00AF55F7" w:rsidP="00355017">
      <w:pPr>
        <w:spacing w:after="240" w:line="360" w:lineRule="auto"/>
        <w:jc w:val="center"/>
        <w:rPr>
          <w:rFonts w:ascii="Arial" w:hAnsi="Arial" w:cs="Arial"/>
          <w:sz w:val="24"/>
        </w:rPr>
      </w:pPr>
      <w:r w:rsidRPr="00355017">
        <w:rPr>
          <w:rFonts w:ascii="Arial" w:hAnsi="Arial" w:cs="Arial"/>
          <w:sz w:val="24"/>
        </w:rPr>
        <w:t xml:space="preserve">Interest Coverage= </w:t>
      </w:r>
      <m:oMath>
        <m:f>
          <m:fPr>
            <m:ctrlPr>
              <w:rPr>
                <w:rFonts w:ascii="Cambria Math" w:hAnsi="Cambria Math" w:cs="Arial"/>
                <w:i/>
                <w:sz w:val="24"/>
              </w:rPr>
            </m:ctrlPr>
          </m:fPr>
          <m:num>
            <m:r>
              <w:rPr>
                <w:rFonts w:ascii="Cambria Math" w:hAnsi="Cambria Math" w:cs="Arial"/>
                <w:sz w:val="24"/>
              </w:rPr>
              <m:t>Operating Income</m:t>
            </m:r>
          </m:num>
          <m:den>
            <m:r>
              <w:rPr>
                <w:rFonts w:ascii="Cambria Math" w:hAnsi="Cambria Math" w:cs="Arial"/>
                <w:sz w:val="24"/>
              </w:rPr>
              <m:t>Interest Expense</m:t>
            </m:r>
          </m:den>
        </m:f>
      </m:oMath>
    </w:p>
    <w:tbl>
      <w:tblPr>
        <w:tblStyle w:val="TableGrid"/>
        <w:tblW w:w="0" w:type="auto"/>
        <w:tblLook w:val="04A0" w:firstRow="1" w:lastRow="0" w:firstColumn="1" w:lastColumn="0" w:noHBand="0" w:noVBand="1"/>
      </w:tblPr>
      <w:tblGrid>
        <w:gridCol w:w="4675"/>
        <w:gridCol w:w="4675"/>
      </w:tblGrid>
      <w:tr w:rsidR="00355017" w:rsidRPr="00355017" w:rsidTr="00AF55F7">
        <w:tc>
          <w:tcPr>
            <w:tcW w:w="4675" w:type="dxa"/>
          </w:tcPr>
          <w:p w:rsidR="00AF55F7" w:rsidRPr="00355017" w:rsidRDefault="00AF55F7" w:rsidP="00037DCA">
            <w:pPr>
              <w:spacing w:line="360" w:lineRule="auto"/>
              <w:jc w:val="both"/>
              <w:rPr>
                <w:rFonts w:ascii="Arial" w:hAnsi="Arial" w:cs="Arial"/>
                <w:b/>
                <w:sz w:val="24"/>
              </w:rPr>
            </w:pPr>
            <w:r w:rsidRPr="00355017">
              <w:rPr>
                <w:rFonts w:ascii="Arial" w:hAnsi="Arial" w:cs="Arial"/>
                <w:b/>
                <w:sz w:val="24"/>
              </w:rPr>
              <w:t>Year</w:t>
            </w:r>
          </w:p>
        </w:tc>
        <w:tc>
          <w:tcPr>
            <w:tcW w:w="4675" w:type="dxa"/>
          </w:tcPr>
          <w:p w:rsidR="00AF55F7" w:rsidRPr="00355017" w:rsidRDefault="00AF55F7" w:rsidP="00037DCA">
            <w:pPr>
              <w:spacing w:line="360" w:lineRule="auto"/>
              <w:jc w:val="both"/>
              <w:rPr>
                <w:rFonts w:ascii="Arial" w:hAnsi="Arial" w:cs="Arial"/>
                <w:b/>
                <w:sz w:val="24"/>
              </w:rPr>
            </w:pPr>
            <w:r w:rsidRPr="00355017">
              <w:rPr>
                <w:rFonts w:ascii="Arial" w:hAnsi="Arial" w:cs="Arial"/>
                <w:b/>
                <w:sz w:val="24"/>
              </w:rPr>
              <w:t>Interest Coverage (x)</w:t>
            </w:r>
          </w:p>
        </w:tc>
      </w:tr>
      <w:tr w:rsidR="00355017" w:rsidRPr="00355017" w:rsidTr="00AF55F7">
        <w:tc>
          <w:tcPr>
            <w:tcW w:w="4675" w:type="dxa"/>
          </w:tcPr>
          <w:p w:rsidR="00AF55F7" w:rsidRPr="00355017" w:rsidRDefault="00AF55F7" w:rsidP="00037DCA">
            <w:pPr>
              <w:spacing w:line="360" w:lineRule="auto"/>
              <w:jc w:val="both"/>
              <w:rPr>
                <w:rFonts w:ascii="Arial" w:hAnsi="Arial" w:cs="Arial"/>
                <w:sz w:val="24"/>
              </w:rPr>
            </w:pPr>
            <w:r w:rsidRPr="00355017">
              <w:rPr>
                <w:rFonts w:ascii="Arial" w:hAnsi="Arial" w:cs="Arial"/>
                <w:sz w:val="24"/>
              </w:rPr>
              <w:t>2024</w:t>
            </w:r>
          </w:p>
        </w:tc>
        <w:tc>
          <w:tcPr>
            <w:tcW w:w="4675" w:type="dxa"/>
          </w:tcPr>
          <w:p w:rsidR="00AF55F7" w:rsidRPr="00355017" w:rsidRDefault="00AF55F7" w:rsidP="00037DCA">
            <w:pPr>
              <w:spacing w:line="360" w:lineRule="auto"/>
              <w:jc w:val="both"/>
              <w:rPr>
                <w:rFonts w:ascii="Arial" w:hAnsi="Arial" w:cs="Arial"/>
                <w:sz w:val="24"/>
              </w:rPr>
            </w:pPr>
            <w:r w:rsidRPr="00355017">
              <w:rPr>
                <w:rFonts w:ascii="Arial" w:hAnsi="Arial" w:cs="Arial"/>
                <w:sz w:val="24"/>
              </w:rPr>
              <w:t>-4.55</w:t>
            </w:r>
          </w:p>
        </w:tc>
      </w:tr>
      <w:tr w:rsidR="00355017" w:rsidRPr="00355017" w:rsidTr="00AF55F7">
        <w:tc>
          <w:tcPr>
            <w:tcW w:w="4675" w:type="dxa"/>
          </w:tcPr>
          <w:p w:rsidR="00AF55F7" w:rsidRPr="00355017" w:rsidRDefault="00AF55F7" w:rsidP="00037DCA">
            <w:pPr>
              <w:spacing w:line="360" w:lineRule="auto"/>
              <w:jc w:val="both"/>
              <w:rPr>
                <w:rFonts w:ascii="Arial" w:hAnsi="Arial" w:cs="Arial"/>
                <w:sz w:val="24"/>
              </w:rPr>
            </w:pPr>
            <w:r w:rsidRPr="00355017">
              <w:rPr>
                <w:rFonts w:ascii="Arial" w:hAnsi="Arial" w:cs="Arial"/>
                <w:sz w:val="24"/>
              </w:rPr>
              <w:t>2023</w:t>
            </w:r>
          </w:p>
        </w:tc>
        <w:tc>
          <w:tcPr>
            <w:tcW w:w="4675" w:type="dxa"/>
          </w:tcPr>
          <w:p w:rsidR="00AF55F7" w:rsidRPr="00355017" w:rsidRDefault="00AF55F7" w:rsidP="00037DCA">
            <w:pPr>
              <w:spacing w:line="360" w:lineRule="auto"/>
              <w:jc w:val="both"/>
              <w:rPr>
                <w:rFonts w:ascii="Arial" w:hAnsi="Arial" w:cs="Arial"/>
                <w:sz w:val="24"/>
              </w:rPr>
            </w:pPr>
            <w:r w:rsidRPr="00355017">
              <w:rPr>
                <w:rFonts w:ascii="Arial" w:hAnsi="Arial" w:cs="Arial"/>
                <w:sz w:val="24"/>
              </w:rPr>
              <w:t>-19.70</w:t>
            </w:r>
          </w:p>
        </w:tc>
      </w:tr>
      <w:tr w:rsidR="00355017" w:rsidRPr="00355017" w:rsidTr="00AF55F7">
        <w:tc>
          <w:tcPr>
            <w:tcW w:w="4675" w:type="dxa"/>
          </w:tcPr>
          <w:p w:rsidR="00AF55F7" w:rsidRPr="00355017" w:rsidRDefault="00AF55F7" w:rsidP="00037DCA">
            <w:pPr>
              <w:spacing w:line="360" w:lineRule="auto"/>
              <w:jc w:val="both"/>
              <w:rPr>
                <w:rFonts w:ascii="Arial" w:hAnsi="Arial" w:cs="Arial"/>
                <w:sz w:val="24"/>
              </w:rPr>
            </w:pPr>
            <w:r w:rsidRPr="00355017">
              <w:rPr>
                <w:rFonts w:ascii="Arial" w:hAnsi="Arial" w:cs="Arial"/>
                <w:sz w:val="24"/>
              </w:rPr>
              <w:t>2022</w:t>
            </w:r>
          </w:p>
        </w:tc>
        <w:tc>
          <w:tcPr>
            <w:tcW w:w="4675" w:type="dxa"/>
          </w:tcPr>
          <w:p w:rsidR="00AF55F7" w:rsidRPr="00355017" w:rsidRDefault="00AF55F7" w:rsidP="00037DCA">
            <w:pPr>
              <w:spacing w:line="360" w:lineRule="auto"/>
              <w:jc w:val="both"/>
              <w:rPr>
                <w:rFonts w:ascii="Arial" w:hAnsi="Arial" w:cs="Arial"/>
                <w:sz w:val="24"/>
              </w:rPr>
            </w:pPr>
            <w:r w:rsidRPr="00355017">
              <w:rPr>
                <w:rFonts w:ascii="Arial" w:hAnsi="Arial" w:cs="Arial"/>
                <w:sz w:val="24"/>
              </w:rPr>
              <w:t>6.61</w:t>
            </w:r>
          </w:p>
        </w:tc>
      </w:tr>
      <w:tr w:rsidR="00355017" w:rsidRPr="00355017" w:rsidTr="00AF55F7">
        <w:tc>
          <w:tcPr>
            <w:tcW w:w="4675" w:type="dxa"/>
          </w:tcPr>
          <w:p w:rsidR="00AF55F7" w:rsidRPr="00355017" w:rsidRDefault="00AF55F7" w:rsidP="00037DCA">
            <w:pPr>
              <w:spacing w:line="360" w:lineRule="auto"/>
              <w:jc w:val="both"/>
              <w:rPr>
                <w:rFonts w:ascii="Arial" w:hAnsi="Arial" w:cs="Arial"/>
                <w:sz w:val="24"/>
              </w:rPr>
            </w:pPr>
            <w:r w:rsidRPr="00355017">
              <w:rPr>
                <w:rFonts w:ascii="Arial" w:hAnsi="Arial" w:cs="Arial"/>
                <w:sz w:val="24"/>
              </w:rPr>
              <w:t>2021</w:t>
            </w:r>
          </w:p>
        </w:tc>
        <w:tc>
          <w:tcPr>
            <w:tcW w:w="4675" w:type="dxa"/>
          </w:tcPr>
          <w:p w:rsidR="00AF55F7" w:rsidRPr="00355017" w:rsidRDefault="00AF55F7" w:rsidP="00037DCA">
            <w:pPr>
              <w:spacing w:line="360" w:lineRule="auto"/>
              <w:jc w:val="both"/>
              <w:rPr>
                <w:rFonts w:ascii="Arial" w:hAnsi="Arial" w:cs="Arial"/>
                <w:sz w:val="24"/>
              </w:rPr>
            </w:pPr>
            <w:r w:rsidRPr="00355017">
              <w:rPr>
                <w:rFonts w:ascii="Arial" w:hAnsi="Arial" w:cs="Arial"/>
                <w:sz w:val="24"/>
              </w:rPr>
              <w:t>41.09</w:t>
            </w:r>
          </w:p>
        </w:tc>
      </w:tr>
      <w:tr w:rsidR="00355017" w:rsidRPr="00355017" w:rsidTr="00AF55F7">
        <w:tc>
          <w:tcPr>
            <w:tcW w:w="4675" w:type="dxa"/>
          </w:tcPr>
          <w:p w:rsidR="00AF55F7" w:rsidRPr="00355017" w:rsidRDefault="00AF55F7" w:rsidP="00037DCA">
            <w:pPr>
              <w:spacing w:line="360" w:lineRule="auto"/>
              <w:jc w:val="both"/>
              <w:rPr>
                <w:rFonts w:ascii="Arial" w:hAnsi="Arial" w:cs="Arial"/>
                <w:sz w:val="24"/>
              </w:rPr>
            </w:pPr>
            <w:r w:rsidRPr="00355017">
              <w:rPr>
                <w:rFonts w:ascii="Arial" w:hAnsi="Arial" w:cs="Arial"/>
                <w:sz w:val="24"/>
              </w:rPr>
              <w:t>2020</w:t>
            </w:r>
          </w:p>
        </w:tc>
        <w:tc>
          <w:tcPr>
            <w:tcW w:w="4675" w:type="dxa"/>
          </w:tcPr>
          <w:p w:rsidR="00AF55F7" w:rsidRPr="00355017" w:rsidRDefault="00AF55F7" w:rsidP="00037DCA">
            <w:pPr>
              <w:spacing w:line="360" w:lineRule="auto"/>
              <w:jc w:val="both"/>
              <w:rPr>
                <w:rFonts w:ascii="Arial" w:hAnsi="Arial" w:cs="Arial"/>
                <w:sz w:val="24"/>
              </w:rPr>
            </w:pPr>
            <w:r w:rsidRPr="00355017">
              <w:rPr>
                <w:rFonts w:ascii="Arial" w:hAnsi="Arial" w:cs="Arial"/>
                <w:sz w:val="24"/>
              </w:rPr>
              <w:t>26.19</w:t>
            </w:r>
          </w:p>
        </w:tc>
      </w:tr>
    </w:tbl>
    <w:p w:rsidR="00AF55F7" w:rsidRPr="00355017" w:rsidRDefault="00AF55F7" w:rsidP="00AF55F7">
      <w:pPr>
        <w:spacing w:line="360" w:lineRule="auto"/>
        <w:jc w:val="both"/>
        <w:rPr>
          <w:rFonts w:ascii="Arial" w:hAnsi="Arial" w:cs="Arial"/>
          <w:sz w:val="24"/>
        </w:rPr>
      </w:pPr>
    </w:p>
    <w:p w:rsidR="00734DC8" w:rsidRPr="00355017" w:rsidRDefault="00530CD6" w:rsidP="00734DC8">
      <w:pPr>
        <w:spacing w:line="360" w:lineRule="auto"/>
        <w:jc w:val="both"/>
        <w:rPr>
          <w:rFonts w:ascii="Arial" w:hAnsi="Arial" w:cs="Arial"/>
          <w:sz w:val="24"/>
        </w:rPr>
      </w:pPr>
      <w:r>
        <w:rPr>
          <w:rFonts w:ascii="Arial" w:hAnsi="Arial" w:cs="Arial"/>
          <w:b/>
          <w:sz w:val="24"/>
        </w:rPr>
        <w:lastRenderedPageBreak/>
        <w:t>Analysis</w:t>
      </w:r>
      <w:r w:rsidR="00734DC8" w:rsidRPr="00355017">
        <w:rPr>
          <w:rFonts w:ascii="Arial" w:hAnsi="Arial" w:cs="Arial"/>
          <w:b/>
          <w:sz w:val="24"/>
        </w:rPr>
        <w:t>:</w:t>
      </w:r>
      <w:r w:rsidR="00734DC8" w:rsidRPr="00355017">
        <w:rPr>
          <w:rFonts w:ascii="Arial" w:hAnsi="Arial" w:cs="Arial"/>
          <w:sz w:val="24"/>
        </w:rPr>
        <w:t xml:space="preserve"> </w:t>
      </w:r>
      <w:r w:rsidR="006738A6" w:rsidRPr="00355017">
        <w:rPr>
          <w:rFonts w:ascii="Arial" w:hAnsi="Arial" w:cs="Arial"/>
          <w:sz w:val="24"/>
        </w:rPr>
        <w:t xml:space="preserve">The intrigued scope proportion has </w:t>
      </w:r>
      <w:r w:rsidR="0033321D" w:rsidRPr="00355017">
        <w:rPr>
          <w:rFonts w:ascii="Arial" w:hAnsi="Arial" w:cs="Arial"/>
          <w:sz w:val="24"/>
        </w:rPr>
        <w:t>dived</w:t>
      </w:r>
      <w:r w:rsidR="006738A6" w:rsidRPr="00355017">
        <w:rPr>
          <w:rFonts w:ascii="Arial" w:hAnsi="Arial" w:cs="Arial"/>
          <w:sz w:val="24"/>
        </w:rPr>
        <w:t xml:space="preserve"> from a solid 26.19x in 2020 to profoundly negative values in 2023-2024, showing the firm is incapable to meet intrigued commitments from working salary. This highlights serious budgetary trouble, hoisted default chance, and the critical require for obligation rebuilding or value mixture to </w:t>
      </w:r>
      <w:r w:rsidR="0033321D" w:rsidRPr="00355017">
        <w:rPr>
          <w:rFonts w:ascii="Arial" w:hAnsi="Arial" w:cs="Arial"/>
          <w:sz w:val="24"/>
        </w:rPr>
        <w:t>re-establish</w:t>
      </w:r>
      <w:r w:rsidR="006738A6" w:rsidRPr="00355017">
        <w:rPr>
          <w:rFonts w:ascii="Arial" w:hAnsi="Arial" w:cs="Arial"/>
          <w:sz w:val="24"/>
        </w:rPr>
        <w:t xml:space="preserve"> dissolvability</w:t>
      </w:r>
      <w:r w:rsidR="00CC40FD" w:rsidRPr="00355017">
        <w:rPr>
          <w:rFonts w:ascii="Arial" w:hAnsi="Arial" w:cs="Arial"/>
          <w:sz w:val="24"/>
        </w:rPr>
        <w:t>.</w:t>
      </w:r>
    </w:p>
    <w:p w:rsidR="00734DC8" w:rsidRPr="00355017" w:rsidRDefault="00734DC8" w:rsidP="00355017">
      <w:pPr>
        <w:pStyle w:val="Heading2"/>
        <w:spacing w:after="240"/>
        <w:rPr>
          <w:color w:val="auto"/>
        </w:rPr>
      </w:pPr>
      <w:bookmarkStart w:id="7" w:name="_Toc217258428"/>
      <w:r w:rsidRPr="00355017">
        <w:rPr>
          <w:color w:val="auto"/>
        </w:rPr>
        <w:t>1.6 Cash Flow Analysis</w:t>
      </w:r>
      <w:bookmarkEnd w:id="7"/>
    </w:p>
    <w:p w:rsidR="00734DC8" w:rsidRPr="00355017" w:rsidRDefault="00734DC8" w:rsidP="00355017">
      <w:pPr>
        <w:spacing w:after="240" w:line="360" w:lineRule="auto"/>
        <w:jc w:val="both"/>
        <w:rPr>
          <w:rFonts w:ascii="Arial" w:hAnsi="Arial" w:cs="Arial"/>
          <w:sz w:val="24"/>
        </w:rPr>
      </w:pPr>
      <w:r w:rsidRPr="00355017">
        <w:rPr>
          <w:rFonts w:ascii="Arial" w:hAnsi="Arial" w:cs="Arial"/>
          <w:sz w:val="24"/>
        </w:rPr>
        <w:t>Operating cash flow is key to assessing liquidity sustainability.</w:t>
      </w:r>
    </w:p>
    <w:tbl>
      <w:tblPr>
        <w:tblStyle w:val="TableGrid"/>
        <w:tblW w:w="0" w:type="auto"/>
        <w:tblLook w:val="04A0" w:firstRow="1" w:lastRow="0" w:firstColumn="1" w:lastColumn="0" w:noHBand="0" w:noVBand="1"/>
      </w:tblPr>
      <w:tblGrid>
        <w:gridCol w:w="4675"/>
        <w:gridCol w:w="4675"/>
      </w:tblGrid>
      <w:tr w:rsidR="00355017" w:rsidRPr="00355017" w:rsidTr="00734DC8">
        <w:tc>
          <w:tcPr>
            <w:tcW w:w="4675" w:type="dxa"/>
          </w:tcPr>
          <w:p w:rsidR="00734DC8" w:rsidRPr="00355017" w:rsidRDefault="00734DC8" w:rsidP="00037DCA">
            <w:pPr>
              <w:spacing w:line="360" w:lineRule="auto"/>
              <w:jc w:val="both"/>
              <w:rPr>
                <w:rFonts w:ascii="Arial" w:hAnsi="Arial" w:cs="Arial"/>
                <w:b/>
                <w:sz w:val="24"/>
              </w:rPr>
            </w:pPr>
            <w:r w:rsidRPr="00355017">
              <w:rPr>
                <w:rFonts w:ascii="Arial" w:hAnsi="Arial" w:cs="Arial"/>
                <w:b/>
                <w:sz w:val="24"/>
              </w:rPr>
              <w:t>Year</w:t>
            </w:r>
          </w:p>
        </w:tc>
        <w:tc>
          <w:tcPr>
            <w:tcW w:w="4675" w:type="dxa"/>
          </w:tcPr>
          <w:p w:rsidR="00734DC8" w:rsidRPr="00355017" w:rsidRDefault="00734DC8" w:rsidP="00037DCA">
            <w:pPr>
              <w:spacing w:line="360" w:lineRule="auto"/>
              <w:jc w:val="both"/>
              <w:rPr>
                <w:rFonts w:ascii="Arial" w:hAnsi="Arial" w:cs="Arial"/>
                <w:b/>
                <w:sz w:val="24"/>
              </w:rPr>
            </w:pPr>
            <w:r w:rsidRPr="00355017">
              <w:rPr>
                <w:rFonts w:ascii="Arial" w:hAnsi="Arial" w:cs="Arial"/>
                <w:b/>
                <w:sz w:val="24"/>
              </w:rPr>
              <w:t>Net Cash from Operations (£m)</w:t>
            </w:r>
          </w:p>
        </w:tc>
      </w:tr>
      <w:tr w:rsidR="00355017" w:rsidRPr="00355017" w:rsidTr="00734DC8">
        <w:tc>
          <w:tcPr>
            <w:tcW w:w="4675" w:type="dxa"/>
          </w:tcPr>
          <w:p w:rsidR="00734DC8" w:rsidRPr="00355017" w:rsidRDefault="00734DC8" w:rsidP="00037DCA">
            <w:pPr>
              <w:spacing w:line="360" w:lineRule="auto"/>
              <w:jc w:val="both"/>
              <w:rPr>
                <w:rFonts w:ascii="Arial" w:hAnsi="Arial" w:cs="Arial"/>
                <w:sz w:val="24"/>
              </w:rPr>
            </w:pPr>
            <w:r w:rsidRPr="00355017">
              <w:rPr>
                <w:rFonts w:ascii="Arial" w:hAnsi="Arial" w:cs="Arial"/>
                <w:sz w:val="24"/>
              </w:rPr>
              <w:t>2024</w:t>
            </w:r>
          </w:p>
        </w:tc>
        <w:tc>
          <w:tcPr>
            <w:tcW w:w="4675" w:type="dxa"/>
          </w:tcPr>
          <w:p w:rsidR="00734DC8" w:rsidRPr="00355017" w:rsidRDefault="00734DC8" w:rsidP="00037DCA">
            <w:pPr>
              <w:spacing w:line="360" w:lineRule="auto"/>
              <w:jc w:val="both"/>
              <w:rPr>
                <w:rFonts w:ascii="Arial" w:hAnsi="Arial" w:cs="Arial"/>
                <w:sz w:val="24"/>
              </w:rPr>
            </w:pPr>
            <w:r w:rsidRPr="00355017">
              <w:rPr>
                <w:rFonts w:ascii="Arial" w:hAnsi="Arial" w:cs="Arial"/>
                <w:sz w:val="24"/>
              </w:rPr>
              <w:t>14,822</w:t>
            </w:r>
          </w:p>
        </w:tc>
      </w:tr>
      <w:tr w:rsidR="00355017" w:rsidRPr="00355017" w:rsidTr="00734DC8">
        <w:tc>
          <w:tcPr>
            <w:tcW w:w="4675" w:type="dxa"/>
          </w:tcPr>
          <w:p w:rsidR="00734DC8" w:rsidRPr="00355017" w:rsidRDefault="00734DC8" w:rsidP="00037DCA">
            <w:pPr>
              <w:spacing w:line="360" w:lineRule="auto"/>
              <w:jc w:val="both"/>
              <w:rPr>
                <w:rFonts w:ascii="Arial" w:hAnsi="Arial" w:cs="Arial"/>
                <w:sz w:val="24"/>
              </w:rPr>
            </w:pPr>
            <w:r w:rsidRPr="00355017">
              <w:rPr>
                <w:rFonts w:ascii="Arial" w:hAnsi="Arial" w:cs="Arial"/>
                <w:sz w:val="24"/>
              </w:rPr>
              <w:t>2023</w:t>
            </w:r>
          </w:p>
        </w:tc>
        <w:tc>
          <w:tcPr>
            <w:tcW w:w="4675" w:type="dxa"/>
          </w:tcPr>
          <w:p w:rsidR="00734DC8" w:rsidRPr="00355017" w:rsidRDefault="00734DC8" w:rsidP="00037DCA">
            <w:pPr>
              <w:spacing w:line="360" w:lineRule="auto"/>
              <w:jc w:val="both"/>
              <w:rPr>
                <w:rFonts w:ascii="Arial" w:hAnsi="Arial" w:cs="Arial"/>
                <w:sz w:val="24"/>
              </w:rPr>
            </w:pPr>
            <w:r w:rsidRPr="00355017">
              <w:rPr>
                <w:rFonts w:ascii="Arial" w:hAnsi="Arial" w:cs="Arial"/>
                <w:sz w:val="24"/>
              </w:rPr>
              <w:t>25,190</w:t>
            </w:r>
          </w:p>
        </w:tc>
      </w:tr>
      <w:tr w:rsidR="00355017" w:rsidRPr="00355017" w:rsidTr="00734DC8">
        <w:tc>
          <w:tcPr>
            <w:tcW w:w="4675" w:type="dxa"/>
          </w:tcPr>
          <w:p w:rsidR="00734DC8" w:rsidRPr="00355017" w:rsidRDefault="00734DC8" w:rsidP="00037DCA">
            <w:pPr>
              <w:spacing w:line="360" w:lineRule="auto"/>
              <w:jc w:val="both"/>
              <w:rPr>
                <w:rFonts w:ascii="Arial" w:hAnsi="Arial" w:cs="Arial"/>
                <w:sz w:val="24"/>
              </w:rPr>
            </w:pPr>
            <w:r w:rsidRPr="00355017">
              <w:rPr>
                <w:rFonts w:ascii="Arial" w:hAnsi="Arial" w:cs="Arial"/>
                <w:sz w:val="24"/>
              </w:rPr>
              <w:t>2022</w:t>
            </w:r>
          </w:p>
        </w:tc>
        <w:tc>
          <w:tcPr>
            <w:tcW w:w="4675" w:type="dxa"/>
          </w:tcPr>
          <w:p w:rsidR="00734DC8" w:rsidRPr="00355017" w:rsidRDefault="00734DC8" w:rsidP="00037DCA">
            <w:pPr>
              <w:spacing w:line="360" w:lineRule="auto"/>
              <w:jc w:val="both"/>
              <w:rPr>
                <w:rFonts w:ascii="Arial" w:hAnsi="Arial" w:cs="Arial"/>
                <w:sz w:val="24"/>
              </w:rPr>
            </w:pPr>
            <w:r w:rsidRPr="00355017">
              <w:rPr>
                <w:rFonts w:ascii="Arial" w:hAnsi="Arial" w:cs="Arial"/>
                <w:sz w:val="24"/>
              </w:rPr>
              <w:t>10,926</w:t>
            </w:r>
          </w:p>
        </w:tc>
      </w:tr>
      <w:tr w:rsidR="00355017" w:rsidRPr="00355017" w:rsidTr="00734DC8">
        <w:tc>
          <w:tcPr>
            <w:tcW w:w="4675" w:type="dxa"/>
          </w:tcPr>
          <w:p w:rsidR="00734DC8" w:rsidRPr="00355017" w:rsidRDefault="00734DC8" w:rsidP="00037DCA">
            <w:pPr>
              <w:spacing w:line="360" w:lineRule="auto"/>
              <w:jc w:val="both"/>
              <w:rPr>
                <w:rFonts w:ascii="Arial" w:hAnsi="Arial" w:cs="Arial"/>
                <w:sz w:val="24"/>
              </w:rPr>
            </w:pPr>
            <w:r w:rsidRPr="00355017">
              <w:rPr>
                <w:rFonts w:ascii="Arial" w:hAnsi="Arial" w:cs="Arial"/>
                <w:sz w:val="24"/>
              </w:rPr>
              <w:t>2021</w:t>
            </w:r>
          </w:p>
        </w:tc>
        <w:tc>
          <w:tcPr>
            <w:tcW w:w="4675" w:type="dxa"/>
          </w:tcPr>
          <w:p w:rsidR="00734DC8" w:rsidRPr="00355017" w:rsidRDefault="00734DC8" w:rsidP="00037DCA">
            <w:pPr>
              <w:spacing w:line="360" w:lineRule="auto"/>
              <w:jc w:val="both"/>
              <w:rPr>
                <w:rFonts w:ascii="Arial" w:hAnsi="Arial" w:cs="Arial"/>
                <w:sz w:val="24"/>
              </w:rPr>
            </w:pPr>
            <w:r w:rsidRPr="00355017">
              <w:rPr>
                <w:rFonts w:ascii="Arial" w:hAnsi="Arial" w:cs="Arial"/>
                <w:sz w:val="24"/>
              </w:rPr>
              <w:t>40,283</w:t>
            </w:r>
          </w:p>
        </w:tc>
      </w:tr>
      <w:tr w:rsidR="00355017" w:rsidRPr="00355017" w:rsidTr="00734DC8">
        <w:tc>
          <w:tcPr>
            <w:tcW w:w="4675" w:type="dxa"/>
          </w:tcPr>
          <w:p w:rsidR="00734DC8" w:rsidRPr="00355017" w:rsidRDefault="00734DC8" w:rsidP="00037DCA">
            <w:pPr>
              <w:spacing w:line="360" w:lineRule="auto"/>
              <w:jc w:val="both"/>
              <w:rPr>
                <w:rFonts w:ascii="Arial" w:hAnsi="Arial" w:cs="Arial"/>
                <w:sz w:val="24"/>
              </w:rPr>
            </w:pPr>
            <w:r w:rsidRPr="00355017">
              <w:rPr>
                <w:rFonts w:ascii="Arial" w:hAnsi="Arial" w:cs="Arial"/>
                <w:sz w:val="24"/>
              </w:rPr>
              <w:t>2020</w:t>
            </w:r>
          </w:p>
        </w:tc>
        <w:tc>
          <w:tcPr>
            <w:tcW w:w="4675" w:type="dxa"/>
          </w:tcPr>
          <w:p w:rsidR="00734DC8" w:rsidRPr="00355017" w:rsidRDefault="00734DC8" w:rsidP="00037DCA">
            <w:pPr>
              <w:spacing w:line="360" w:lineRule="auto"/>
              <w:jc w:val="both"/>
              <w:rPr>
                <w:rFonts w:ascii="Arial" w:hAnsi="Arial" w:cs="Arial"/>
                <w:sz w:val="24"/>
              </w:rPr>
            </w:pPr>
            <w:r w:rsidRPr="00355017">
              <w:rPr>
                <w:rFonts w:ascii="Arial" w:hAnsi="Arial" w:cs="Arial"/>
                <w:sz w:val="24"/>
              </w:rPr>
              <w:t>73,392</w:t>
            </w:r>
          </w:p>
        </w:tc>
      </w:tr>
    </w:tbl>
    <w:p w:rsidR="00734DC8" w:rsidRPr="00355017" w:rsidRDefault="00734DC8" w:rsidP="00734DC8">
      <w:pPr>
        <w:spacing w:line="360" w:lineRule="auto"/>
        <w:jc w:val="both"/>
        <w:rPr>
          <w:rFonts w:ascii="Arial" w:hAnsi="Arial" w:cs="Arial"/>
          <w:sz w:val="24"/>
        </w:rPr>
      </w:pPr>
    </w:p>
    <w:p w:rsidR="00734DC8" w:rsidRPr="00355017" w:rsidRDefault="00530CD6" w:rsidP="00734DC8">
      <w:pPr>
        <w:spacing w:line="360" w:lineRule="auto"/>
        <w:jc w:val="both"/>
        <w:rPr>
          <w:rFonts w:ascii="Arial" w:hAnsi="Arial" w:cs="Arial"/>
          <w:sz w:val="24"/>
        </w:rPr>
      </w:pPr>
      <w:r>
        <w:rPr>
          <w:rFonts w:ascii="Arial" w:hAnsi="Arial" w:cs="Arial"/>
          <w:b/>
          <w:sz w:val="24"/>
        </w:rPr>
        <w:t>Analysis</w:t>
      </w:r>
      <w:r w:rsidR="00734DC8" w:rsidRPr="00355017">
        <w:rPr>
          <w:rFonts w:ascii="Arial" w:hAnsi="Arial" w:cs="Arial"/>
          <w:b/>
          <w:sz w:val="24"/>
        </w:rPr>
        <w:t>:</w:t>
      </w:r>
      <w:r w:rsidR="00734DC8" w:rsidRPr="00355017">
        <w:rPr>
          <w:rFonts w:ascii="Arial" w:hAnsi="Arial" w:cs="Arial"/>
          <w:sz w:val="24"/>
        </w:rPr>
        <w:t xml:space="preserve"> </w:t>
      </w:r>
      <w:r w:rsidR="00E06623" w:rsidRPr="00355017">
        <w:rPr>
          <w:rFonts w:ascii="Arial" w:hAnsi="Arial" w:cs="Arial"/>
          <w:sz w:val="24"/>
        </w:rPr>
        <w:t>Working cash stream has declined stro</w:t>
      </w:r>
      <w:r w:rsidR="00696EC3" w:rsidRPr="00355017">
        <w:rPr>
          <w:rFonts w:ascii="Arial" w:hAnsi="Arial" w:cs="Arial"/>
          <w:sz w:val="24"/>
        </w:rPr>
        <w:t xml:space="preserve">ngly from £73,392m in 2020 to </w:t>
      </w:r>
      <w:r w:rsidR="00E06623" w:rsidRPr="00355017">
        <w:rPr>
          <w:rFonts w:ascii="Arial" w:hAnsi="Arial" w:cs="Arial"/>
          <w:sz w:val="24"/>
        </w:rPr>
        <w:t>£14,822m in 2024, reflecting decreased cash era from centre operations. In spite of positive inflows, the sums are inadequately to cover rising obligation commitments and finance unused speculations. This demonstrates compelled liquidity, restricted budgetary adaptability, and underscores the require for working capital enhancement and operational proficiency enhancements to maintain the commerce</w:t>
      </w:r>
    </w:p>
    <w:p w:rsidR="00734DC8" w:rsidRPr="00355017" w:rsidRDefault="00734DC8" w:rsidP="00355017">
      <w:pPr>
        <w:pStyle w:val="Heading2"/>
        <w:spacing w:after="240"/>
        <w:rPr>
          <w:color w:val="auto"/>
        </w:rPr>
      </w:pPr>
      <w:bookmarkStart w:id="8" w:name="_Toc217258429"/>
      <w:r w:rsidRPr="00355017">
        <w:rPr>
          <w:color w:val="auto"/>
        </w:rPr>
        <w:t>1.7 Altman Z-Score Analysis</w:t>
      </w:r>
      <w:bookmarkEnd w:id="8"/>
    </w:p>
    <w:p w:rsidR="00734DC8" w:rsidRPr="00355017" w:rsidRDefault="00734DC8" w:rsidP="00355017">
      <w:pPr>
        <w:spacing w:after="240" w:line="360" w:lineRule="auto"/>
        <w:jc w:val="both"/>
        <w:rPr>
          <w:rFonts w:ascii="Arial" w:hAnsi="Arial" w:cs="Arial"/>
          <w:sz w:val="24"/>
        </w:rPr>
      </w:pPr>
      <w:r w:rsidRPr="00355017">
        <w:rPr>
          <w:rFonts w:ascii="Arial" w:hAnsi="Arial" w:cs="Arial"/>
          <w:sz w:val="24"/>
        </w:rPr>
        <w:t>For a private/manufacturing firm, the Altman Z”-Score is calculated as:</w:t>
      </w:r>
    </w:p>
    <w:p w:rsidR="00734DC8" w:rsidRPr="00355017" w:rsidRDefault="00734DC8" w:rsidP="00734DC8">
      <w:pPr>
        <w:spacing w:line="360" w:lineRule="auto"/>
        <w:jc w:val="both"/>
        <w:rPr>
          <w:rFonts w:ascii="Arial" w:hAnsi="Arial" w:cs="Arial"/>
          <w:sz w:val="24"/>
        </w:rPr>
      </w:pPr>
      <w:r w:rsidRPr="00355017">
        <w:rPr>
          <w:rFonts w:ascii="Arial" w:hAnsi="Arial" w:cs="Arial"/>
          <w:sz w:val="24"/>
        </w:rPr>
        <w:t>Z"=6.56X1+3.26X2+6.72X3+1.05X4</w:t>
      </w:r>
    </w:p>
    <w:p w:rsidR="00734DC8" w:rsidRPr="00355017" w:rsidRDefault="00734DC8" w:rsidP="00734DC8">
      <w:pPr>
        <w:spacing w:line="360" w:lineRule="auto"/>
        <w:jc w:val="both"/>
        <w:rPr>
          <w:rFonts w:ascii="Arial" w:hAnsi="Arial" w:cs="Arial"/>
          <w:sz w:val="24"/>
        </w:rPr>
      </w:pPr>
      <w:r w:rsidRPr="00355017">
        <w:rPr>
          <w:rFonts w:ascii="Arial" w:hAnsi="Arial" w:cs="Arial"/>
          <w:sz w:val="24"/>
        </w:rPr>
        <w:t>Where:</w:t>
      </w:r>
    </w:p>
    <w:p w:rsidR="005638DE" w:rsidRPr="00355017" w:rsidRDefault="005638DE" w:rsidP="005638DE">
      <w:pPr>
        <w:spacing w:line="360" w:lineRule="auto"/>
        <w:jc w:val="both"/>
        <w:rPr>
          <w:rFonts w:ascii="Arial" w:hAnsi="Arial" w:cs="Arial"/>
          <w:sz w:val="24"/>
        </w:rPr>
      </w:pPr>
      <w:r w:rsidRPr="00355017">
        <w:rPr>
          <w:rFonts w:ascii="Arial" w:hAnsi="Arial" w:cs="Arial"/>
          <w:sz w:val="24"/>
        </w:rPr>
        <w:t>X1=running Capital / general assets</w:t>
      </w:r>
      <w:r w:rsidRPr="00355017">
        <w:rPr>
          <w:rFonts w:ascii="Arial" w:hAnsi="Arial" w:cs="Arial"/>
          <w:sz w:val="24"/>
        </w:rPr>
        <w:tab/>
      </w:r>
    </w:p>
    <w:p w:rsidR="005638DE" w:rsidRPr="00355017" w:rsidRDefault="005638DE" w:rsidP="005638DE">
      <w:pPr>
        <w:spacing w:line="360" w:lineRule="auto"/>
        <w:jc w:val="both"/>
        <w:rPr>
          <w:rFonts w:ascii="Arial" w:hAnsi="Arial" w:cs="Arial"/>
          <w:sz w:val="24"/>
        </w:rPr>
      </w:pPr>
      <w:r w:rsidRPr="00355017">
        <w:rPr>
          <w:rFonts w:ascii="Arial" w:hAnsi="Arial" w:cs="Arial"/>
          <w:sz w:val="24"/>
        </w:rPr>
        <w:t>X2=Retained profits / general belongings</w:t>
      </w:r>
    </w:p>
    <w:p w:rsidR="00734DC8" w:rsidRPr="00355017" w:rsidRDefault="005638DE" w:rsidP="005638DE">
      <w:pPr>
        <w:spacing w:line="360" w:lineRule="auto"/>
        <w:jc w:val="both"/>
        <w:rPr>
          <w:rFonts w:ascii="Arial" w:hAnsi="Arial" w:cs="Arial"/>
          <w:sz w:val="24"/>
        </w:rPr>
      </w:pPr>
      <w:r w:rsidRPr="00355017">
        <w:rPr>
          <w:rFonts w:ascii="Arial" w:hAnsi="Arial" w:cs="Arial"/>
          <w:sz w:val="24"/>
        </w:rPr>
        <w:lastRenderedPageBreak/>
        <w:t>X3=EBIT / total property</w:t>
      </w:r>
      <w:r w:rsidR="00734DC8" w:rsidRPr="00355017">
        <w:rPr>
          <w:rFonts w:ascii="Arial" w:hAnsi="Arial" w:cs="Arial"/>
          <w:sz w:val="24"/>
        </w:rPr>
        <w:tab/>
        <w:t>​</w:t>
      </w:r>
    </w:p>
    <w:p w:rsidR="00734DC8" w:rsidRPr="00355017" w:rsidRDefault="00734DC8" w:rsidP="00734DC8">
      <w:pPr>
        <w:spacing w:line="360" w:lineRule="auto"/>
        <w:jc w:val="both"/>
        <w:rPr>
          <w:rFonts w:ascii="Arial" w:hAnsi="Arial" w:cs="Arial"/>
          <w:sz w:val="24"/>
        </w:rPr>
      </w:pPr>
      <w:r w:rsidRPr="00355017">
        <w:rPr>
          <w:rFonts w:ascii="Arial" w:hAnsi="Arial" w:cs="Arial"/>
          <w:sz w:val="24"/>
        </w:rPr>
        <w:t>X4=Book Value of Equity / Total Liabilities</w:t>
      </w:r>
      <w:r w:rsidRPr="00355017">
        <w:rPr>
          <w:rFonts w:ascii="Arial" w:hAnsi="Arial" w:cs="Arial"/>
          <w:sz w:val="24"/>
        </w:rPr>
        <w:tab/>
        <w:t>​</w:t>
      </w:r>
    </w:p>
    <w:p w:rsidR="00734DC8" w:rsidRPr="00355017" w:rsidRDefault="00734DC8" w:rsidP="00734DC8">
      <w:pPr>
        <w:spacing w:line="360" w:lineRule="auto"/>
        <w:jc w:val="both"/>
        <w:rPr>
          <w:rFonts w:ascii="Arial" w:hAnsi="Arial" w:cs="Arial"/>
          <w:sz w:val="24"/>
        </w:rPr>
      </w:pPr>
      <w:r w:rsidRPr="00355017">
        <w:rPr>
          <w:rFonts w:ascii="Arial" w:hAnsi="Arial" w:cs="Arial"/>
          <w:sz w:val="24"/>
        </w:rPr>
        <w:t>2024 Calculation Example:</w:t>
      </w:r>
    </w:p>
    <w:p w:rsidR="00734DC8" w:rsidRPr="00355017" w:rsidRDefault="00734DC8" w:rsidP="00734DC8">
      <w:pPr>
        <w:spacing w:line="360" w:lineRule="auto"/>
        <w:jc w:val="both"/>
        <w:rPr>
          <w:rFonts w:ascii="Arial" w:hAnsi="Arial" w:cs="Arial"/>
          <w:sz w:val="24"/>
        </w:rPr>
      </w:pPr>
      <w:r w:rsidRPr="00355017">
        <w:rPr>
          <w:rFonts w:ascii="Arial" w:hAnsi="Arial" w:cs="Arial"/>
          <w:sz w:val="24"/>
        </w:rPr>
        <w:t>Working Capital = 242,494 – 158,291 = 84,203 → X</w:t>
      </w:r>
      <w:r w:rsidRPr="00355017">
        <w:rPr>
          <w:rFonts w:ascii="Cambria Math" w:hAnsi="Cambria Math" w:cs="Cambria Math"/>
          <w:sz w:val="24"/>
        </w:rPr>
        <w:t>₁</w:t>
      </w:r>
      <w:r w:rsidRPr="00355017">
        <w:rPr>
          <w:rFonts w:ascii="Arial" w:hAnsi="Arial" w:cs="Arial"/>
          <w:sz w:val="24"/>
        </w:rPr>
        <w:t xml:space="preserve"> = 84,203 / 323,354 = 0.26</w:t>
      </w:r>
    </w:p>
    <w:p w:rsidR="00734DC8" w:rsidRPr="00355017" w:rsidRDefault="00734DC8" w:rsidP="00734DC8">
      <w:pPr>
        <w:spacing w:line="360" w:lineRule="auto"/>
        <w:jc w:val="both"/>
        <w:rPr>
          <w:rFonts w:ascii="Arial" w:hAnsi="Arial" w:cs="Arial"/>
          <w:sz w:val="24"/>
        </w:rPr>
      </w:pPr>
      <w:r w:rsidRPr="00355017">
        <w:rPr>
          <w:rFonts w:ascii="Arial" w:hAnsi="Arial" w:cs="Arial"/>
          <w:sz w:val="24"/>
        </w:rPr>
        <w:t>Retained Earnings / Assets = 208,431 / 323,354 = 0.645</w:t>
      </w:r>
    </w:p>
    <w:p w:rsidR="00734DC8" w:rsidRPr="00355017" w:rsidRDefault="00734DC8" w:rsidP="00734DC8">
      <w:pPr>
        <w:spacing w:line="360" w:lineRule="auto"/>
        <w:jc w:val="both"/>
        <w:rPr>
          <w:rFonts w:ascii="Arial" w:hAnsi="Arial" w:cs="Arial"/>
          <w:sz w:val="24"/>
        </w:rPr>
      </w:pPr>
      <w:r w:rsidRPr="00355017">
        <w:rPr>
          <w:rFonts w:ascii="Arial" w:hAnsi="Arial" w:cs="Arial"/>
          <w:sz w:val="24"/>
        </w:rPr>
        <w:t>EBIT / Assets = -15,297 / 323,354 = -0.047</w:t>
      </w:r>
    </w:p>
    <w:p w:rsidR="00734DC8" w:rsidRPr="00355017" w:rsidRDefault="00734DC8" w:rsidP="00734DC8">
      <w:pPr>
        <w:spacing w:line="360" w:lineRule="auto"/>
        <w:jc w:val="both"/>
        <w:rPr>
          <w:rFonts w:ascii="Arial" w:hAnsi="Arial" w:cs="Arial"/>
          <w:sz w:val="24"/>
        </w:rPr>
      </w:pPr>
      <w:r w:rsidRPr="00355017">
        <w:rPr>
          <w:rFonts w:ascii="Arial" w:hAnsi="Arial" w:cs="Arial"/>
          <w:sz w:val="24"/>
        </w:rPr>
        <w:t>Equity / Liabilities = 153,105 / 170,249 = 0.899</w:t>
      </w:r>
    </w:p>
    <w:p w:rsidR="00734DC8" w:rsidRPr="00355017" w:rsidRDefault="00734DC8" w:rsidP="00734DC8">
      <w:pPr>
        <w:spacing w:line="360" w:lineRule="auto"/>
        <w:jc w:val="both"/>
        <w:rPr>
          <w:rFonts w:ascii="Arial" w:hAnsi="Arial" w:cs="Arial"/>
          <w:sz w:val="24"/>
        </w:rPr>
      </w:pPr>
      <w:r w:rsidRPr="00355017">
        <w:rPr>
          <w:rFonts w:ascii="Arial" w:hAnsi="Arial" w:cs="Arial"/>
          <w:sz w:val="24"/>
        </w:rPr>
        <w:t>Z"=6.56(0.26) +3.26(0.64</w:t>
      </w:r>
      <w:r w:rsidR="00413FE4">
        <w:rPr>
          <w:rFonts w:ascii="Arial" w:hAnsi="Arial" w:cs="Arial"/>
          <w:sz w:val="24"/>
        </w:rPr>
        <w:t>5) +6.72 (−0.047) +1.05(0.899) =</w:t>
      </w:r>
      <w:r w:rsidRPr="00355017">
        <w:rPr>
          <w:rFonts w:ascii="Arial" w:hAnsi="Arial" w:cs="Arial"/>
          <w:sz w:val="24"/>
        </w:rPr>
        <w:t>3.46</w:t>
      </w:r>
    </w:p>
    <w:p w:rsidR="00734DC8" w:rsidRPr="00355017" w:rsidRDefault="00B128F6" w:rsidP="00734DC8">
      <w:pPr>
        <w:spacing w:line="360" w:lineRule="auto"/>
        <w:jc w:val="both"/>
        <w:rPr>
          <w:rFonts w:ascii="Arial" w:hAnsi="Arial" w:cs="Arial"/>
          <w:sz w:val="24"/>
        </w:rPr>
      </w:pPr>
      <w:r>
        <w:rPr>
          <w:rFonts w:ascii="Arial" w:hAnsi="Arial" w:cs="Arial"/>
          <w:b/>
          <w:sz w:val="24"/>
        </w:rPr>
        <w:t>Analysis</w:t>
      </w:r>
      <w:r w:rsidR="00734DC8" w:rsidRPr="00355017">
        <w:rPr>
          <w:rFonts w:ascii="Arial" w:hAnsi="Arial" w:cs="Arial"/>
          <w:b/>
          <w:sz w:val="24"/>
        </w:rPr>
        <w:t>:</w:t>
      </w:r>
      <w:r w:rsidR="00734DC8" w:rsidRPr="00355017">
        <w:rPr>
          <w:rFonts w:ascii="Arial" w:hAnsi="Arial" w:cs="Arial"/>
          <w:sz w:val="24"/>
        </w:rPr>
        <w:t xml:space="preserve"> </w:t>
      </w:r>
      <w:r w:rsidR="00D3384D" w:rsidRPr="00355017">
        <w:rPr>
          <w:rFonts w:ascii="Arial" w:hAnsi="Arial" w:cs="Arial"/>
          <w:sz w:val="24"/>
        </w:rPr>
        <w:t>The calculated Z-Score of 3.46 places Common Gadgets within the safe zone, showing a moo hazard of insolvency in spite of operational misfortunes. This proposes that the firm’s solid value base and held profit in part counterbalanced negative EBIT and tall liabilities. Be that as it may, declining productivity and cash stream issues still warrant near observing and proactive budgetary rebuilding to preserve soundness.</w:t>
      </w:r>
    </w:p>
    <w:p w:rsidR="00933267" w:rsidRPr="00355017" w:rsidRDefault="00933267" w:rsidP="00355017">
      <w:pPr>
        <w:pStyle w:val="Heading2"/>
        <w:spacing w:after="240"/>
        <w:rPr>
          <w:color w:val="auto"/>
        </w:rPr>
      </w:pPr>
      <w:bookmarkStart w:id="9" w:name="_Toc217258430"/>
      <w:r w:rsidRPr="00355017">
        <w:rPr>
          <w:color w:val="auto"/>
        </w:rPr>
        <w:t>1.8 Key Trends, Strengths, and Threats</w:t>
      </w:r>
      <w:bookmarkEnd w:id="9"/>
    </w:p>
    <w:p w:rsidR="007302F4" w:rsidRPr="00355017" w:rsidRDefault="007302F4" w:rsidP="00355017">
      <w:pPr>
        <w:spacing w:after="240" w:line="360" w:lineRule="auto"/>
        <w:jc w:val="both"/>
        <w:rPr>
          <w:rFonts w:ascii="Arial" w:hAnsi="Arial" w:cs="Arial"/>
          <w:b/>
          <w:sz w:val="24"/>
        </w:rPr>
      </w:pPr>
      <w:r w:rsidRPr="00355017">
        <w:rPr>
          <w:rFonts w:ascii="Arial" w:hAnsi="Arial" w:cs="Arial"/>
          <w:b/>
          <w:sz w:val="24"/>
        </w:rPr>
        <w:t>Trends:</w:t>
      </w:r>
    </w:p>
    <w:p w:rsidR="007302F4" w:rsidRPr="00355017" w:rsidRDefault="007302F4" w:rsidP="009D4CAC">
      <w:pPr>
        <w:pStyle w:val="ListParagraph"/>
        <w:numPr>
          <w:ilvl w:val="0"/>
          <w:numId w:val="4"/>
        </w:numPr>
        <w:spacing w:line="360" w:lineRule="auto"/>
        <w:jc w:val="both"/>
        <w:rPr>
          <w:rFonts w:ascii="Arial" w:hAnsi="Arial" w:cs="Arial"/>
          <w:sz w:val="24"/>
        </w:rPr>
      </w:pPr>
      <w:r w:rsidRPr="00355017">
        <w:rPr>
          <w:rFonts w:ascii="Arial" w:hAnsi="Arial" w:cs="Arial"/>
          <w:b/>
          <w:sz w:val="24"/>
        </w:rPr>
        <w:t xml:space="preserve">Declining Profitability: </w:t>
      </w:r>
      <w:r w:rsidRPr="00355017">
        <w:rPr>
          <w:rFonts w:ascii="Arial" w:hAnsi="Arial" w:cs="Arial"/>
          <w:sz w:val="24"/>
        </w:rPr>
        <w:t>Net, working, and net benefit edges have fallen altogether, particularly in 2023–2024, reflecting rising generation costs and wasteful aspects (Deloitte, 2021).</w:t>
      </w:r>
    </w:p>
    <w:p w:rsidR="007302F4" w:rsidRPr="00355017" w:rsidRDefault="007302F4" w:rsidP="009D4CAC">
      <w:pPr>
        <w:pStyle w:val="ListParagraph"/>
        <w:numPr>
          <w:ilvl w:val="0"/>
          <w:numId w:val="4"/>
        </w:numPr>
        <w:spacing w:line="360" w:lineRule="auto"/>
        <w:jc w:val="both"/>
        <w:rPr>
          <w:rFonts w:ascii="Arial" w:hAnsi="Arial" w:cs="Arial"/>
          <w:sz w:val="24"/>
        </w:rPr>
      </w:pPr>
      <w:r w:rsidRPr="00355017">
        <w:rPr>
          <w:rFonts w:ascii="Arial" w:hAnsi="Arial" w:cs="Arial"/>
          <w:b/>
          <w:sz w:val="24"/>
        </w:rPr>
        <w:t xml:space="preserve">Negative Returns: </w:t>
      </w:r>
      <w:r w:rsidRPr="00355017">
        <w:rPr>
          <w:rFonts w:ascii="Arial" w:hAnsi="Arial" w:cs="Arial"/>
          <w:sz w:val="24"/>
        </w:rPr>
        <w:t>ROA and ROE are in the negative region, showing destitute resource usage and shareholder esteem disintegration (PwC, 2022).</w:t>
      </w:r>
    </w:p>
    <w:p w:rsidR="007302F4" w:rsidRPr="00355017" w:rsidRDefault="007302F4" w:rsidP="009D4CAC">
      <w:pPr>
        <w:pStyle w:val="ListParagraph"/>
        <w:numPr>
          <w:ilvl w:val="0"/>
          <w:numId w:val="4"/>
        </w:numPr>
        <w:spacing w:line="360" w:lineRule="auto"/>
        <w:jc w:val="both"/>
        <w:rPr>
          <w:rFonts w:ascii="Arial" w:hAnsi="Arial" w:cs="Arial"/>
          <w:sz w:val="24"/>
        </w:rPr>
      </w:pPr>
      <w:r w:rsidRPr="00355017">
        <w:rPr>
          <w:rFonts w:ascii="Arial" w:hAnsi="Arial" w:cs="Arial"/>
          <w:b/>
          <w:sz w:val="24"/>
        </w:rPr>
        <w:t xml:space="preserve">Liquidity Pressure: </w:t>
      </w:r>
      <w:r w:rsidRPr="00355017">
        <w:rPr>
          <w:rFonts w:ascii="Arial" w:hAnsi="Arial" w:cs="Arial"/>
          <w:sz w:val="24"/>
        </w:rPr>
        <w:t>Current and speedy proportions appear to be on a descending drift, recommending diminished capacity to meet short-term commitments (Altman, 2020).</w:t>
      </w:r>
    </w:p>
    <w:p w:rsidR="007302F4" w:rsidRPr="00355017" w:rsidRDefault="007302F4" w:rsidP="009D4CAC">
      <w:pPr>
        <w:pStyle w:val="ListParagraph"/>
        <w:numPr>
          <w:ilvl w:val="0"/>
          <w:numId w:val="4"/>
        </w:numPr>
        <w:spacing w:line="360" w:lineRule="auto"/>
        <w:jc w:val="both"/>
        <w:rPr>
          <w:rFonts w:ascii="Arial" w:hAnsi="Arial" w:cs="Arial"/>
          <w:b/>
          <w:sz w:val="24"/>
        </w:rPr>
      </w:pPr>
      <w:r w:rsidRPr="00355017">
        <w:rPr>
          <w:rFonts w:ascii="Arial" w:hAnsi="Arial" w:cs="Arial"/>
          <w:b/>
          <w:sz w:val="24"/>
        </w:rPr>
        <w:t xml:space="preserve">Inefficient Working Capital: </w:t>
      </w:r>
      <w:r w:rsidRPr="00355017">
        <w:rPr>
          <w:rFonts w:ascii="Arial" w:hAnsi="Arial" w:cs="Arial"/>
          <w:sz w:val="24"/>
        </w:rPr>
        <w:t>Slower stock and receivables turnover demonstrate expanded cash transformation cycles</w:t>
      </w:r>
      <w:r w:rsidRPr="00355017">
        <w:rPr>
          <w:rFonts w:ascii="Arial" w:hAnsi="Arial" w:cs="Arial"/>
          <w:b/>
          <w:sz w:val="24"/>
        </w:rPr>
        <w:t>.</w:t>
      </w:r>
    </w:p>
    <w:p w:rsidR="007302F4" w:rsidRPr="00355017" w:rsidRDefault="007302F4" w:rsidP="009D4CAC">
      <w:pPr>
        <w:pStyle w:val="ListParagraph"/>
        <w:numPr>
          <w:ilvl w:val="0"/>
          <w:numId w:val="4"/>
        </w:numPr>
        <w:spacing w:line="360" w:lineRule="auto"/>
        <w:jc w:val="both"/>
        <w:rPr>
          <w:rFonts w:ascii="Arial" w:hAnsi="Arial" w:cs="Arial"/>
          <w:b/>
          <w:sz w:val="24"/>
        </w:rPr>
      </w:pPr>
      <w:r w:rsidRPr="00355017">
        <w:rPr>
          <w:rFonts w:ascii="Arial" w:hAnsi="Arial" w:cs="Arial"/>
          <w:b/>
          <w:sz w:val="24"/>
        </w:rPr>
        <w:lastRenderedPageBreak/>
        <w:t xml:space="preserve">Increased Leverage: </w:t>
      </w:r>
      <w:r w:rsidRPr="00355017">
        <w:rPr>
          <w:rFonts w:ascii="Arial" w:hAnsi="Arial" w:cs="Arial"/>
          <w:sz w:val="24"/>
        </w:rPr>
        <w:t>The debt-to-equity ratio has risen, which raises budgetary risk and financial burden.</w:t>
      </w:r>
    </w:p>
    <w:p w:rsidR="007302F4" w:rsidRPr="00355017" w:rsidRDefault="007302F4" w:rsidP="007302F4">
      <w:pPr>
        <w:spacing w:line="360" w:lineRule="auto"/>
        <w:jc w:val="both"/>
        <w:rPr>
          <w:rFonts w:ascii="Arial" w:hAnsi="Arial" w:cs="Arial"/>
          <w:b/>
          <w:sz w:val="24"/>
        </w:rPr>
      </w:pPr>
      <w:r w:rsidRPr="00355017">
        <w:rPr>
          <w:rFonts w:ascii="Arial" w:hAnsi="Arial" w:cs="Arial"/>
          <w:b/>
          <w:sz w:val="24"/>
        </w:rPr>
        <w:t>Strengths:</w:t>
      </w:r>
    </w:p>
    <w:p w:rsidR="007302F4" w:rsidRPr="00355017" w:rsidRDefault="007302F4" w:rsidP="009D4CAC">
      <w:pPr>
        <w:pStyle w:val="ListParagraph"/>
        <w:numPr>
          <w:ilvl w:val="0"/>
          <w:numId w:val="5"/>
        </w:numPr>
        <w:spacing w:line="360" w:lineRule="auto"/>
        <w:jc w:val="both"/>
        <w:rPr>
          <w:rFonts w:ascii="Arial" w:hAnsi="Arial" w:cs="Arial"/>
          <w:b/>
          <w:sz w:val="24"/>
        </w:rPr>
      </w:pPr>
      <w:r w:rsidRPr="00355017">
        <w:rPr>
          <w:rFonts w:ascii="Arial" w:hAnsi="Arial" w:cs="Arial"/>
          <w:b/>
          <w:sz w:val="24"/>
        </w:rPr>
        <w:t xml:space="preserve">Positive Working Capital: </w:t>
      </w:r>
      <w:r w:rsidRPr="00355017">
        <w:rPr>
          <w:rFonts w:ascii="Arial" w:hAnsi="Arial" w:cs="Arial"/>
          <w:sz w:val="24"/>
        </w:rPr>
        <w:t>In spite of declining liquidity, the firm keeps up a buffer to meet commitments.</w:t>
      </w:r>
    </w:p>
    <w:p w:rsidR="007302F4" w:rsidRPr="00355017" w:rsidRDefault="007302F4" w:rsidP="009D4CAC">
      <w:pPr>
        <w:pStyle w:val="ListParagraph"/>
        <w:numPr>
          <w:ilvl w:val="0"/>
          <w:numId w:val="5"/>
        </w:numPr>
        <w:spacing w:line="360" w:lineRule="auto"/>
        <w:jc w:val="both"/>
        <w:rPr>
          <w:rFonts w:ascii="Arial" w:hAnsi="Arial" w:cs="Arial"/>
          <w:b/>
          <w:sz w:val="24"/>
        </w:rPr>
      </w:pPr>
      <w:r w:rsidRPr="00355017">
        <w:rPr>
          <w:rFonts w:ascii="Arial" w:hAnsi="Arial" w:cs="Arial"/>
          <w:b/>
          <w:sz w:val="24"/>
        </w:rPr>
        <w:t xml:space="preserve">Strong Retained Earnings: </w:t>
      </w:r>
      <w:r w:rsidRPr="00355017">
        <w:rPr>
          <w:rFonts w:ascii="Arial" w:hAnsi="Arial" w:cs="Arial"/>
          <w:sz w:val="24"/>
        </w:rPr>
        <w:t>Held benefits back, dissolved, and somewhat counterbalanced operational misfortunes.</w:t>
      </w:r>
    </w:p>
    <w:p w:rsidR="007302F4" w:rsidRPr="00355017" w:rsidRDefault="007302F4" w:rsidP="009D4CAC">
      <w:pPr>
        <w:pStyle w:val="ListParagraph"/>
        <w:numPr>
          <w:ilvl w:val="0"/>
          <w:numId w:val="5"/>
        </w:numPr>
        <w:spacing w:line="360" w:lineRule="auto"/>
        <w:jc w:val="both"/>
        <w:rPr>
          <w:rFonts w:ascii="Arial" w:hAnsi="Arial" w:cs="Arial"/>
          <w:b/>
          <w:sz w:val="24"/>
        </w:rPr>
      </w:pPr>
      <w:r w:rsidRPr="00355017">
        <w:rPr>
          <w:rFonts w:ascii="Arial" w:hAnsi="Arial" w:cs="Arial"/>
          <w:b/>
          <w:sz w:val="24"/>
        </w:rPr>
        <w:t xml:space="preserve">Altman Z-Score Security: </w:t>
      </w:r>
      <w:r w:rsidRPr="00355017">
        <w:rPr>
          <w:rFonts w:ascii="Arial" w:hAnsi="Arial" w:cs="Arial"/>
          <w:sz w:val="24"/>
        </w:rPr>
        <w:t>A Score of 3.46 places the firm in a moderate-to-safe zone, suggesting a low insolvency chance (Altman, 2020).</w:t>
      </w:r>
    </w:p>
    <w:p w:rsidR="007302F4" w:rsidRPr="00355017" w:rsidRDefault="007302F4" w:rsidP="009D4CAC">
      <w:pPr>
        <w:pStyle w:val="ListParagraph"/>
        <w:numPr>
          <w:ilvl w:val="0"/>
          <w:numId w:val="5"/>
        </w:numPr>
        <w:spacing w:line="360" w:lineRule="auto"/>
        <w:jc w:val="both"/>
        <w:rPr>
          <w:rFonts w:ascii="Arial" w:hAnsi="Arial" w:cs="Arial"/>
          <w:b/>
          <w:sz w:val="24"/>
        </w:rPr>
      </w:pPr>
      <w:r w:rsidRPr="00355017">
        <w:rPr>
          <w:rFonts w:ascii="Arial" w:hAnsi="Arial" w:cs="Arial"/>
          <w:b/>
          <w:sz w:val="24"/>
        </w:rPr>
        <w:t xml:space="preserve">Global Presence &amp; Brand Acknowledgement: </w:t>
      </w:r>
      <w:r w:rsidRPr="00355017">
        <w:rPr>
          <w:rFonts w:ascii="Arial" w:hAnsi="Arial" w:cs="Arial"/>
          <w:sz w:val="24"/>
        </w:rPr>
        <w:t>Establishes a foundation for key turnarounds and global expansion.</w:t>
      </w:r>
    </w:p>
    <w:p w:rsidR="007302F4" w:rsidRPr="00355017" w:rsidRDefault="007302F4" w:rsidP="007302F4">
      <w:pPr>
        <w:spacing w:line="360" w:lineRule="auto"/>
        <w:jc w:val="both"/>
        <w:rPr>
          <w:rFonts w:ascii="Arial" w:hAnsi="Arial" w:cs="Arial"/>
          <w:b/>
          <w:sz w:val="24"/>
        </w:rPr>
      </w:pPr>
      <w:r w:rsidRPr="00355017">
        <w:rPr>
          <w:rFonts w:ascii="Arial" w:hAnsi="Arial" w:cs="Arial"/>
          <w:b/>
          <w:sz w:val="24"/>
        </w:rPr>
        <w:t>Threats:</w:t>
      </w:r>
    </w:p>
    <w:p w:rsidR="007302F4" w:rsidRPr="00355017" w:rsidRDefault="007302F4" w:rsidP="009D4CAC">
      <w:pPr>
        <w:pStyle w:val="ListParagraph"/>
        <w:numPr>
          <w:ilvl w:val="0"/>
          <w:numId w:val="6"/>
        </w:numPr>
        <w:spacing w:line="360" w:lineRule="auto"/>
        <w:jc w:val="both"/>
        <w:rPr>
          <w:rFonts w:ascii="Arial" w:hAnsi="Arial" w:cs="Arial"/>
          <w:b/>
          <w:sz w:val="24"/>
        </w:rPr>
      </w:pPr>
      <w:r w:rsidRPr="00355017">
        <w:rPr>
          <w:rFonts w:ascii="Arial" w:hAnsi="Arial" w:cs="Arial"/>
          <w:b/>
          <w:sz w:val="24"/>
        </w:rPr>
        <w:t xml:space="preserve">Serious Competition: </w:t>
      </w:r>
      <w:r w:rsidRPr="00355017">
        <w:rPr>
          <w:rFonts w:ascii="Arial" w:hAnsi="Arial" w:cs="Arial"/>
          <w:sz w:val="24"/>
        </w:rPr>
        <w:t>Forceful estimating from low-cost producers disintegrates advertising share.</w:t>
      </w:r>
    </w:p>
    <w:p w:rsidR="007302F4" w:rsidRPr="00355017" w:rsidRDefault="007302F4" w:rsidP="009D4CAC">
      <w:pPr>
        <w:pStyle w:val="ListParagraph"/>
        <w:numPr>
          <w:ilvl w:val="0"/>
          <w:numId w:val="6"/>
        </w:numPr>
        <w:spacing w:line="360" w:lineRule="auto"/>
        <w:jc w:val="both"/>
        <w:rPr>
          <w:rFonts w:ascii="Arial" w:hAnsi="Arial" w:cs="Arial"/>
          <w:b/>
          <w:sz w:val="24"/>
        </w:rPr>
      </w:pPr>
      <w:r w:rsidRPr="00355017">
        <w:rPr>
          <w:rFonts w:ascii="Arial" w:hAnsi="Arial" w:cs="Arial"/>
          <w:b/>
          <w:sz w:val="24"/>
        </w:rPr>
        <w:t>Technological Obsolescence:</w:t>
      </w:r>
      <w:r w:rsidRPr="00355017">
        <w:rPr>
          <w:rFonts w:ascii="Arial" w:hAnsi="Arial" w:cs="Arial"/>
          <w:sz w:val="24"/>
        </w:rPr>
        <w:t xml:space="preserve"> Quick advancement in shopper hardware endangers item importance.</w:t>
      </w:r>
    </w:p>
    <w:p w:rsidR="007302F4" w:rsidRPr="00355017" w:rsidRDefault="007302F4" w:rsidP="009D4CAC">
      <w:pPr>
        <w:pStyle w:val="ListParagraph"/>
        <w:numPr>
          <w:ilvl w:val="0"/>
          <w:numId w:val="6"/>
        </w:numPr>
        <w:spacing w:line="360" w:lineRule="auto"/>
        <w:jc w:val="both"/>
        <w:rPr>
          <w:rFonts w:ascii="Arial" w:hAnsi="Arial" w:cs="Arial"/>
          <w:b/>
          <w:sz w:val="24"/>
        </w:rPr>
      </w:pPr>
      <w:r w:rsidRPr="00355017">
        <w:rPr>
          <w:rFonts w:ascii="Arial" w:hAnsi="Arial" w:cs="Arial"/>
          <w:b/>
          <w:sz w:val="24"/>
        </w:rPr>
        <w:t xml:space="preserve">Supply Chain Vulnerabilities: </w:t>
      </w:r>
      <w:r w:rsidRPr="00355017">
        <w:rPr>
          <w:rFonts w:ascii="Arial" w:hAnsi="Arial" w:cs="Arial"/>
          <w:sz w:val="24"/>
        </w:rPr>
        <w:t>Reliance on worldwide providers uncovered the firm's disturbances.</w:t>
      </w:r>
    </w:p>
    <w:p w:rsidR="007302F4" w:rsidRPr="00355017" w:rsidRDefault="007302F4" w:rsidP="009D4CAC">
      <w:pPr>
        <w:pStyle w:val="ListParagraph"/>
        <w:numPr>
          <w:ilvl w:val="0"/>
          <w:numId w:val="6"/>
        </w:numPr>
        <w:spacing w:line="360" w:lineRule="auto"/>
        <w:jc w:val="both"/>
        <w:rPr>
          <w:rFonts w:ascii="Arial" w:hAnsi="Arial" w:cs="Arial"/>
          <w:b/>
          <w:sz w:val="24"/>
        </w:rPr>
      </w:pPr>
      <w:r w:rsidRPr="00355017">
        <w:rPr>
          <w:rFonts w:ascii="Arial" w:hAnsi="Arial" w:cs="Arial"/>
          <w:b/>
          <w:sz w:val="24"/>
        </w:rPr>
        <w:t xml:space="preserve">Cash Flow Constraints: </w:t>
      </w:r>
      <w:r w:rsidRPr="00355017">
        <w:rPr>
          <w:rFonts w:ascii="Arial" w:hAnsi="Arial" w:cs="Arial"/>
          <w:sz w:val="24"/>
        </w:rPr>
        <w:t>Declining working cash stream limits obligation reimbursement and venture capacity.</w:t>
      </w:r>
    </w:p>
    <w:p w:rsidR="007302F4" w:rsidRPr="00355017" w:rsidRDefault="007302F4" w:rsidP="009D4CAC">
      <w:pPr>
        <w:pStyle w:val="ListParagraph"/>
        <w:numPr>
          <w:ilvl w:val="0"/>
          <w:numId w:val="6"/>
        </w:numPr>
        <w:spacing w:line="360" w:lineRule="auto"/>
        <w:jc w:val="both"/>
        <w:rPr>
          <w:rFonts w:ascii="Arial" w:hAnsi="Arial" w:cs="Arial"/>
          <w:b/>
          <w:sz w:val="24"/>
        </w:rPr>
      </w:pPr>
      <w:r w:rsidRPr="00355017">
        <w:rPr>
          <w:rFonts w:ascii="Arial" w:hAnsi="Arial" w:cs="Arial"/>
          <w:b/>
          <w:sz w:val="24"/>
        </w:rPr>
        <w:t xml:space="preserve">Financial Risk: </w:t>
      </w:r>
      <w:r w:rsidRPr="00355017">
        <w:rPr>
          <w:rFonts w:ascii="Arial" w:hAnsi="Arial" w:cs="Arial"/>
          <w:sz w:val="24"/>
        </w:rPr>
        <w:t>Rising use and intrigued commitments increment default chance.</w:t>
      </w:r>
    </w:p>
    <w:p w:rsidR="00734DC8" w:rsidRPr="00355017" w:rsidRDefault="00EF7B6A" w:rsidP="00DB34A0">
      <w:pPr>
        <w:spacing w:line="360" w:lineRule="auto"/>
        <w:jc w:val="both"/>
        <w:rPr>
          <w:rFonts w:ascii="Arial" w:hAnsi="Arial" w:cs="Arial"/>
          <w:sz w:val="24"/>
        </w:rPr>
      </w:pPr>
      <w:r w:rsidRPr="00EF7B6A">
        <w:rPr>
          <w:rFonts w:ascii="Arial" w:hAnsi="Arial" w:cs="Arial"/>
          <w:sz w:val="24"/>
        </w:rPr>
        <w:t>Well-known Regardless of a strong, constant quality sheet, well-known equipment appears over the best operational inefficient angles and financial inconvenience. The need for crushing cash-related upgrading, operational realignment, and operating capital headway is determined by creating commitment, negative edges, and decreasing liquidity. The Altman Z-score demonstrates basic dissolvability; operational chance is still crucial. The main CFO turnaround organisation was</w:t>
      </w:r>
      <w:r>
        <w:rPr>
          <w:rFonts w:ascii="Arial" w:hAnsi="Arial" w:cs="Arial"/>
          <w:sz w:val="24"/>
        </w:rPr>
        <w:t xml:space="preserve"> inspired by those interactions</w:t>
      </w:r>
      <w:r w:rsidR="00933267" w:rsidRPr="00355017">
        <w:rPr>
          <w:rFonts w:ascii="Arial" w:hAnsi="Arial" w:cs="Arial"/>
          <w:sz w:val="24"/>
        </w:rPr>
        <w:t>.</w:t>
      </w:r>
    </w:p>
    <w:p w:rsidR="00DF41BD" w:rsidRPr="00355017" w:rsidRDefault="00DF41BD" w:rsidP="00355017">
      <w:pPr>
        <w:pStyle w:val="Heading1"/>
        <w:spacing w:after="240"/>
        <w:rPr>
          <w:rFonts w:eastAsia="Times New Roman"/>
          <w:color w:val="auto"/>
          <w:lang w:eastAsia="en-GB"/>
        </w:rPr>
      </w:pPr>
      <w:bookmarkStart w:id="10" w:name="_Toc217258431"/>
      <w:r w:rsidRPr="00355017">
        <w:rPr>
          <w:rFonts w:eastAsia="Times New Roman"/>
          <w:color w:val="auto"/>
          <w:lang w:eastAsia="en-GB"/>
        </w:rPr>
        <w:lastRenderedPageBreak/>
        <w:t>2. Working Capital Management Analysis</w:t>
      </w:r>
      <w:bookmarkEnd w:id="10"/>
    </w:p>
    <w:p w:rsidR="00DF41BD" w:rsidRPr="00355017" w:rsidRDefault="00DF41BD" w:rsidP="00355017">
      <w:pPr>
        <w:pStyle w:val="Heading2"/>
        <w:spacing w:after="240"/>
        <w:rPr>
          <w:rFonts w:eastAsia="Times New Roman"/>
          <w:color w:val="auto"/>
          <w:lang w:eastAsia="en-GB"/>
        </w:rPr>
      </w:pPr>
      <w:bookmarkStart w:id="11" w:name="_Toc217258432"/>
      <w:r w:rsidRPr="00355017">
        <w:rPr>
          <w:rFonts w:eastAsia="Times New Roman"/>
          <w:color w:val="auto"/>
          <w:lang w:eastAsia="en-GB"/>
        </w:rPr>
        <w:t>2.1 Introduction</w:t>
      </w:r>
      <w:bookmarkEnd w:id="11"/>
    </w:p>
    <w:p w:rsidR="00182DDD" w:rsidRPr="00355017" w:rsidRDefault="00182DDD" w:rsidP="00355017">
      <w:pPr>
        <w:spacing w:after="240" w:line="360" w:lineRule="auto"/>
        <w:jc w:val="both"/>
        <w:rPr>
          <w:rFonts w:ascii="Arial" w:hAnsi="Arial" w:cs="Arial"/>
          <w:sz w:val="24"/>
          <w:szCs w:val="24"/>
          <w:lang w:eastAsia="en-GB"/>
        </w:rPr>
      </w:pPr>
      <w:r w:rsidRPr="00355017">
        <w:rPr>
          <w:rFonts w:ascii="Arial" w:hAnsi="Arial" w:cs="Arial"/>
          <w:sz w:val="24"/>
          <w:szCs w:val="24"/>
          <w:lang w:eastAsia="en-GB"/>
        </w:rPr>
        <w:t>Viable working capital administration is significant for maintaining liquidity, financing operations, and supporting key ventures in a worldwide firm like Common Gadgets (</w:t>
      </w:r>
      <w:r w:rsidR="00ED3507" w:rsidRPr="00355017">
        <w:rPr>
          <w:rFonts w:ascii="Arial" w:hAnsi="Arial" w:cs="Arial"/>
          <w:sz w:val="24"/>
          <w:szCs w:val="24"/>
          <w:lang w:eastAsia="en-GB"/>
        </w:rPr>
        <w:t>Trill</w:t>
      </w:r>
      <w:r w:rsidRPr="00355017">
        <w:rPr>
          <w:rFonts w:ascii="Arial" w:hAnsi="Arial" w:cs="Arial"/>
          <w:sz w:val="24"/>
          <w:szCs w:val="24"/>
          <w:lang w:eastAsia="en-GB"/>
        </w:rPr>
        <w:t xml:space="preserve"> &amp; </w:t>
      </w:r>
      <w:proofErr w:type="spellStart"/>
      <w:r w:rsidRPr="00355017">
        <w:rPr>
          <w:rFonts w:ascii="Arial" w:hAnsi="Arial" w:cs="Arial"/>
          <w:sz w:val="24"/>
          <w:szCs w:val="24"/>
          <w:lang w:eastAsia="en-GB"/>
        </w:rPr>
        <w:t>McLaney</w:t>
      </w:r>
      <w:proofErr w:type="spellEnd"/>
      <w:r w:rsidRPr="00355017">
        <w:rPr>
          <w:rFonts w:ascii="Arial" w:hAnsi="Arial" w:cs="Arial"/>
          <w:sz w:val="24"/>
          <w:szCs w:val="24"/>
          <w:lang w:eastAsia="en-GB"/>
        </w:rPr>
        <w:t>, 2021). The company's later budgetary execution demonstrates weight on cash streams, moderate receivables collection, and wasteful stock aspects, which can impede operational adaptability. This area investigates the firm's cash working cycle to survey the effectiveness of its current resource administration. It also assesses methodologies to progress liquidity and compares short-term versus long-term financing choices to bolster the turnaround arrangement.</w:t>
      </w:r>
    </w:p>
    <w:p w:rsidR="00DF41BD" w:rsidRPr="00355017" w:rsidRDefault="00DF41BD" w:rsidP="001F048F">
      <w:pPr>
        <w:pStyle w:val="Heading2"/>
        <w:rPr>
          <w:rFonts w:eastAsia="Times New Roman"/>
          <w:color w:val="auto"/>
          <w:lang w:eastAsia="en-GB"/>
        </w:rPr>
      </w:pPr>
      <w:bookmarkStart w:id="12" w:name="_Toc217258433"/>
      <w:r w:rsidRPr="00355017">
        <w:rPr>
          <w:rFonts w:eastAsia="Times New Roman"/>
          <w:color w:val="auto"/>
          <w:lang w:eastAsia="en-GB"/>
        </w:rPr>
        <w:t>2.2 Cash Operating Cycle Analysis</w:t>
      </w:r>
      <w:bookmarkEnd w:id="12"/>
    </w:p>
    <w:p w:rsidR="001F048F" w:rsidRPr="00355017" w:rsidRDefault="001F048F" w:rsidP="001F048F">
      <w:pPr>
        <w:rPr>
          <w:lang w:eastAsia="en-GB"/>
        </w:rPr>
      </w:pPr>
    </w:p>
    <w:p w:rsidR="00DF41BD" w:rsidRPr="00355017" w:rsidRDefault="00182DDD" w:rsidP="001F048F">
      <w:pPr>
        <w:spacing w:line="360" w:lineRule="auto"/>
        <w:jc w:val="both"/>
        <w:rPr>
          <w:rFonts w:ascii="Arial" w:hAnsi="Arial" w:cs="Arial"/>
          <w:sz w:val="24"/>
          <w:szCs w:val="24"/>
          <w:lang w:eastAsia="en-GB"/>
        </w:rPr>
      </w:pPr>
      <w:r w:rsidRPr="00355017">
        <w:rPr>
          <w:rFonts w:ascii="Arial" w:hAnsi="Arial" w:cs="Arial"/>
          <w:sz w:val="24"/>
          <w:szCs w:val="24"/>
          <w:lang w:eastAsia="en-GB"/>
        </w:rPr>
        <w:t>Money working cycle (COC) measures the number of days a company</w:t>
      </w:r>
      <w:r w:rsidR="00603C3C">
        <w:rPr>
          <w:rFonts w:ascii="Arial" w:hAnsi="Arial" w:cs="Arial"/>
          <w:sz w:val="24"/>
          <w:szCs w:val="24"/>
          <w:lang w:eastAsia="en-GB"/>
        </w:rPr>
        <w:t>'s cash is tied up in operation some</w:t>
      </w:r>
      <w:r w:rsidRPr="00355017">
        <w:rPr>
          <w:rFonts w:ascii="Arial" w:hAnsi="Arial" w:cs="Arial"/>
          <w:sz w:val="24"/>
          <w:szCs w:val="24"/>
          <w:lang w:eastAsia="en-GB"/>
        </w:rPr>
        <w:t>time</w:t>
      </w:r>
      <w:r w:rsidR="00603C3C">
        <w:rPr>
          <w:rFonts w:ascii="Arial" w:hAnsi="Arial" w:cs="Arial"/>
          <w:sz w:val="24"/>
          <w:szCs w:val="24"/>
          <w:lang w:eastAsia="en-GB"/>
        </w:rPr>
        <w:t>s</w:t>
      </w:r>
      <w:r w:rsidRPr="00355017">
        <w:rPr>
          <w:rFonts w:ascii="Arial" w:hAnsi="Arial" w:cs="Arial"/>
          <w:sz w:val="24"/>
          <w:szCs w:val="24"/>
          <w:lang w:eastAsia="en-GB"/>
        </w:rPr>
        <w:t xml:space="preserve"> recently being changed over back into cash. It is calculated as</w:t>
      </w:r>
      <w:r w:rsidR="00DF41BD" w:rsidRPr="00355017">
        <w:rPr>
          <w:rFonts w:ascii="Arial" w:hAnsi="Arial" w:cs="Arial"/>
          <w:sz w:val="24"/>
          <w:szCs w:val="24"/>
          <w:lang w:eastAsia="en-GB"/>
        </w:rPr>
        <w:t>:</w:t>
      </w:r>
    </w:p>
    <w:p w:rsidR="00DD5BA9" w:rsidRPr="00355017" w:rsidRDefault="00DD5BA9" w:rsidP="001F048F">
      <w:pPr>
        <w:spacing w:line="360" w:lineRule="auto"/>
        <w:jc w:val="both"/>
        <w:rPr>
          <w:rFonts w:ascii="Arial" w:hAnsi="Arial" w:cs="Arial"/>
          <w:sz w:val="24"/>
          <w:szCs w:val="24"/>
          <w:lang w:eastAsia="en-GB"/>
        </w:rPr>
      </w:pPr>
      <w:r w:rsidRPr="00355017">
        <w:rPr>
          <w:rFonts w:ascii="Arial" w:hAnsi="Arial" w:cs="Arial"/>
          <w:sz w:val="24"/>
          <w:szCs w:val="24"/>
          <w:lang w:eastAsia="en-GB"/>
        </w:rPr>
        <w:t>Cash Operating Cy</w:t>
      </w:r>
      <w:r w:rsidR="00603C3C">
        <w:rPr>
          <w:rFonts w:ascii="Arial" w:hAnsi="Arial" w:cs="Arial"/>
          <w:sz w:val="24"/>
          <w:szCs w:val="24"/>
          <w:lang w:eastAsia="en-GB"/>
        </w:rPr>
        <w:t>cle=Inventory Days + Receivable Days−Payable</w:t>
      </w:r>
      <w:r w:rsidRPr="00355017">
        <w:rPr>
          <w:rFonts w:ascii="Arial" w:hAnsi="Arial" w:cs="Arial"/>
          <w:sz w:val="24"/>
          <w:szCs w:val="24"/>
          <w:lang w:eastAsia="en-GB"/>
        </w:rPr>
        <w:t xml:space="preserve"> Days</w:t>
      </w:r>
    </w:p>
    <w:p w:rsidR="00DF41BD" w:rsidRPr="00355017" w:rsidRDefault="00DF41BD" w:rsidP="001F048F">
      <w:pPr>
        <w:spacing w:line="360" w:lineRule="auto"/>
        <w:jc w:val="both"/>
        <w:rPr>
          <w:rFonts w:ascii="Arial" w:hAnsi="Arial" w:cs="Arial"/>
          <w:b/>
          <w:sz w:val="24"/>
          <w:szCs w:val="24"/>
          <w:lang w:eastAsia="en-GB"/>
        </w:rPr>
      </w:pPr>
      <w:r w:rsidRPr="00355017">
        <w:rPr>
          <w:rFonts w:ascii="Arial" w:hAnsi="Arial" w:cs="Arial"/>
          <w:b/>
          <w:sz w:val="24"/>
          <w:szCs w:val="24"/>
          <w:lang w:eastAsia="en-GB"/>
        </w:rPr>
        <w:t>Where:</w:t>
      </w:r>
    </w:p>
    <w:p w:rsidR="00DD5BA9" w:rsidRDefault="00DF41BD" w:rsidP="001F048F">
      <w:pPr>
        <w:spacing w:line="360" w:lineRule="auto"/>
        <w:jc w:val="center"/>
        <w:rPr>
          <w:rFonts w:ascii="Arial" w:eastAsiaTheme="minorEastAsia" w:hAnsi="Arial" w:cs="Arial"/>
          <w:sz w:val="24"/>
          <w:szCs w:val="24"/>
        </w:rPr>
      </w:pPr>
      <w:r w:rsidRPr="00355017">
        <w:rPr>
          <w:rFonts w:ascii="Arial" w:hAnsi="Arial" w:cs="Arial"/>
          <w:b/>
          <w:sz w:val="24"/>
          <w:szCs w:val="24"/>
          <w:lang w:eastAsia="en-GB"/>
        </w:rPr>
        <w:t>Inventory Days</w:t>
      </w:r>
      <w:r w:rsidRPr="00355017">
        <w:rPr>
          <w:rFonts w:ascii="Arial" w:hAnsi="Arial" w:cs="Arial"/>
          <w:sz w:val="24"/>
          <w:szCs w:val="24"/>
          <w:lang w:eastAsia="en-GB"/>
        </w:rPr>
        <w:t xml:space="preserve"> = </w:t>
      </w:r>
      <m:oMath>
        <m:f>
          <m:fPr>
            <m:ctrlPr>
              <w:rPr>
                <w:rFonts w:ascii="Cambria Math" w:hAnsi="Cambria Math" w:cs="Arial"/>
                <w:i/>
                <w:sz w:val="24"/>
                <w:szCs w:val="24"/>
              </w:rPr>
            </m:ctrlPr>
          </m:fPr>
          <m:num>
            <m:r>
              <w:rPr>
                <w:rFonts w:ascii="Cambria Math" w:hAnsi="Cambria Math" w:cs="Arial"/>
                <w:sz w:val="24"/>
                <w:szCs w:val="24"/>
              </w:rPr>
              <m:t xml:space="preserve">Average Inventory </m:t>
            </m:r>
          </m:num>
          <m:den>
            <m:r>
              <w:rPr>
                <w:rFonts w:ascii="Cambria Math" w:hAnsi="Cambria Math" w:cs="Arial"/>
                <w:sz w:val="24"/>
                <w:szCs w:val="24"/>
              </w:rPr>
              <m:t>Cost of Sales</m:t>
            </m:r>
          </m:den>
        </m:f>
        <m:r>
          <w:rPr>
            <w:rFonts w:ascii="Cambria Math" w:hAnsi="Cambria Math" w:cs="Arial"/>
            <w:sz w:val="24"/>
            <w:szCs w:val="24"/>
          </w:rPr>
          <m:t>x365</m:t>
        </m:r>
      </m:oMath>
    </w:p>
    <w:p w:rsidR="00ED1CAE" w:rsidRPr="00355017" w:rsidRDefault="00ED1CAE" w:rsidP="00ED1CAE">
      <w:pPr>
        <w:spacing w:line="360" w:lineRule="auto"/>
        <w:jc w:val="center"/>
        <w:rPr>
          <w:rFonts w:ascii="Arial" w:hAnsi="Arial" w:cs="Arial"/>
          <w:b/>
          <w:sz w:val="24"/>
          <w:szCs w:val="24"/>
          <w:lang w:eastAsia="en-GB"/>
        </w:rPr>
      </w:pPr>
      <w:r w:rsidRPr="00355017">
        <w:rPr>
          <w:rFonts w:ascii="Arial" w:hAnsi="Arial" w:cs="Arial"/>
          <w:b/>
          <w:sz w:val="24"/>
          <w:szCs w:val="24"/>
          <w:lang w:eastAsia="en-GB"/>
        </w:rPr>
        <w:t>Inventory Days:</w:t>
      </w:r>
    </w:p>
    <w:p w:rsidR="00ED1CAE" w:rsidRPr="00355017" w:rsidRDefault="00413FE4" w:rsidP="00ED1CAE">
      <w:pPr>
        <w:spacing w:line="360" w:lineRule="auto"/>
        <w:jc w:val="center"/>
        <w:rPr>
          <w:rFonts w:ascii="Arial" w:hAnsi="Arial" w:cs="Arial"/>
          <w:sz w:val="24"/>
          <w:szCs w:val="24"/>
        </w:rPr>
      </w:pPr>
      <m:oMath>
        <m:f>
          <m:fPr>
            <m:ctrlPr>
              <w:rPr>
                <w:rFonts w:ascii="Cambria Math" w:hAnsi="Cambria Math" w:cs="Arial"/>
                <w:i/>
                <w:sz w:val="24"/>
                <w:szCs w:val="24"/>
              </w:rPr>
            </m:ctrlPr>
          </m:fPr>
          <m:num>
            <m:r>
              <w:rPr>
                <w:rFonts w:ascii="Cambria Math" w:hAnsi="Cambria Math" w:cs="Arial"/>
                <w:sz w:val="24"/>
                <w:szCs w:val="24"/>
              </w:rPr>
              <m:t>(79,355+88,273)/2</m:t>
            </m:r>
          </m:num>
          <m:den>
            <m:r>
              <w:rPr>
                <w:rFonts w:ascii="Cambria Math" w:hAnsi="Cambria Math" w:cs="Arial"/>
                <w:sz w:val="24"/>
                <w:szCs w:val="24"/>
              </w:rPr>
              <m:t>280885</m:t>
            </m:r>
          </m:den>
        </m:f>
        <m:r>
          <w:rPr>
            <w:rFonts w:ascii="Cambria Math" w:hAnsi="Cambria Math" w:cs="Arial"/>
            <w:sz w:val="24"/>
            <w:szCs w:val="24"/>
          </w:rPr>
          <m:t>x365</m:t>
        </m:r>
      </m:oMath>
      <w:r w:rsidR="00ED1CAE" w:rsidRPr="00355017">
        <w:rPr>
          <w:rFonts w:ascii="Arial" w:hAnsi="Arial" w:cs="Arial"/>
          <w:sz w:val="24"/>
          <w:szCs w:val="24"/>
        </w:rPr>
        <w:t xml:space="preserve"> =108.9 days</w:t>
      </w:r>
    </w:p>
    <w:p w:rsidR="00DD5BA9" w:rsidRDefault="006C0AA6" w:rsidP="001F048F">
      <w:pPr>
        <w:spacing w:line="360" w:lineRule="auto"/>
        <w:jc w:val="center"/>
        <w:rPr>
          <w:rFonts w:ascii="Arial" w:eastAsiaTheme="minorEastAsia" w:hAnsi="Arial" w:cs="Arial"/>
          <w:sz w:val="24"/>
          <w:szCs w:val="24"/>
        </w:rPr>
      </w:pPr>
      <w:r>
        <w:rPr>
          <w:rFonts w:ascii="Arial" w:hAnsi="Arial" w:cs="Arial"/>
          <w:b/>
          <w:sz w:val="24"/>
          <w:szCs w:val="24"/>
          <w:lang w:eastAsia="en-GB"/>
        </w:rPr>
        <w:t>Receivable</w:t>
      </w:r>
      <w:r w:rsidR="00DF41BD" w:rsidRPr="00355017">
        <w:rPr>
          <w:rFonts w:ascii="Arial" w:hAnsi="Arial" w:cs="Arial"/>
          <w:b/>
          <w:sz w:val="24"/>
          <w:szCs w:val="24"/>
          <w:lang w:eastAsia="en-GB"/>
        </w:rPr>
        <w:t xml:space="preserve"> Days</w:t>
      </w:r>
      <w:r w:rsidR="00DF41BD" w:rsidRPr="00355017">
        <w:rPr>
          <w:rFonts w:ascii="Arial" w:hAnsi="Arial" w:cs="Arial"/>
          <w:sz w:val="24"/>
          <w:szCs w:val="24"/>
          <w:lang w:eastAsia="en-GB"/>
        </w:rPr>
        <w:t xml:space="preserve"> = </w:t>
      </w:r>
      <m:oMath>
        <m:f>
          <m:fPr>
            <m:ctrlPr>
              <w:rPr>
                <w:rFonts w:ascii="Cambria Math" w:hAnsi="Cambria Math" w:cs="Arial"/>
                <w:i/>
                <w:sz w:val="24"/>
                <w:szCs w:val="24"/>
              </w:rPr>
            </m:ctrlPr>
          </m:fPr>
          <m:num>
            <m:r>
              <w:rPr>
                <w:rFonts w:ascii="Cambria Math" w:hAnsi="Cambria Math" w:cs="Arial"/>
                <w:sz w:val="24"/>
                <w:szCs w:val="24"/>
              </w:rPr>
              <m:t xml:space="preserve">Average Accounts Receivable  </m:t>
            </m:r>
          </m:num>
          <m:den>
            <m:r>
              <w:rPr>
                <w:rFonts w:ascii="Cambria Math" w:hAnsi="Cambria Math" w:cs="Arial"/>
                <w:sz w:val="24"/>
                <w:szCs w:val="24"/>
              </w:rPr>
              <m:t>Net Sales</m:t>
            </m:r>
          </m:den>
        </m:f>
        <m:r>
          <w:rPr>
            <w:rFonts w:ascii="Cambria Math" w:hAnsi="Cambria Math" w:cs="Arial"/>
            <w:sz w:val="24"/>
            <w:szCs w:val="24"/>
          </w:rPr>
          <m:t>x365</m:t>
        </m:r>
      </m:oMath>
    </w:p>
    <w:p w:rsidR="00ED1CAE" w:rsidRPr="00355017" w:rsidRDefault="006C0AA6" w:rsidP="00ED1CAE">
      <w:pPr>
        <w:spacing w:line="360" w:lineRule="auto"/>
        <w:jc w:val="center"/>
        <w:rPr>
          <w:rFonts w:ascii="Arial" w:hAnsi="Arial" w:cs="Arial"/>
          <w:b/>
          <w:sz w:val="24"/>
          <w:szCs w:val="24"/>
          <w:lang w:eastAsia="en-GB"/>
        </w:rPr>
      </w:pPr>
      <w:r>
        <w:rPr>
          <w:rFonts w:ascii="Arial" w:hAnsi="Arial" w:cs="Arial"/>
          <w:b/>
          <w:sz w:val="24"/>
          <w:szCs w:val="24"/>
          <w:lang w:eastAsia="en-GB"/>
        </w:rPr>
        <w:t>Receivable</w:t>
      </w:r>
      <w:r w:rsidR="00ED1CAE" w:rsidRPr="00355017">
        <w:rPr>
          <w:rFonts w:ascii="Arial" w:hAnsi="Arial" w:cs="Arial"/>
          <w:b/>
          <w:sz w:val="24"/>
          <w:szCs w:val="24"/>
          <w:lang w:eastAsia="en-GB"/>
        </w:rPr>
        <w:t xml:space="preserve"> Days:</w:t>
      </w:r>
    </w:p>
    <w:p w:rsidR="00ED1CAE" w:rsidRPr="00355017" w:rsidRDefault="00413FE4" w:rsidP="00ED1CAE">
      <w:pPr>
        <w:spacing w:line="360" w:lineRule="auto"/>
        <w:jc w:val="center"/>
        <w:rPr>
          <w:rFonts w:ascii="Arial" w:hAnsi="Arial" w:cs="Arial"/>
          <w:sz w:val="24"/>
          <w:szCs w:val="24"/>
        </w:rPr>
      </w:pPr>
      <m:oMath>
        <m:f>
          <m:fPr>
            <m:ctrlPr>
              <w:rPr>
                <w:rFonts w:ascii="Cambria Math" w:hAnsi="Cambria Math" w:cs="Arial"/>
                <w:i/>
                <w:sz w:val="24"/>
                <w:szCs w:val="24"/>
              </w:rPr>
            </m:ctrlPr>
          </m:fPr>
          <m:num>
            <m:r>
              <m:rPr>
                <m:sty m:val="b"/>
              </m:rPr>
              <w:rPr>
                <w:rStyle w:val="mopen"/>
                <w:rFonts w:ascii="Cambria Math" w:hAnsi="Cambria Math" w:cs="Arial"/>
                <w:sz w:val="24"/>
                <w:szCs w:val="24"/>
              </w:rPr>
              <m:t>(</m:t>
            </m:r>
            <m:r>
              <m:rPr>
                <m:sty m:val="b"/>
              </m:rPr>
              <w:rPr>
                <w:rStyle w:val="mord"/>
                <w:rFonts w:ascii="Cambria Math" w:hAnsi="Cambria Math" w:cs="Arial"/>
                <w:sz w:val="24"/>
                <w:szCs w:val="24"/>
              </w:rPr>
              <m:t>114</m:t>
            </m:r>
            <m:r>
              <m:rPr>
                <m:sty m:val="p"/>
              </m:rPr>
              <w:rPr>
                <w:rStyle w:val="mpunct"/>
                <w:rFonts w:ascii="Cambria Math" w:hAnsi="Cambria Math" w:cs="Arial"/>
                <w:sz w:val="24"/>
                <w:szCs w:val="24"/>
              </w:rPr>
              <m:t>,</m:t>
            </m:r>
            <m:r>
              <m:rPr>
                <m:sty m:val="b"/>
              </m:rPr>
              <w:rPr>
                <w:rStyle w:val="mord"/>
                <w:rFonts w:ascii="Cambria Math" w:hAnsi="Cambria Math" w:cs="Arial"/>
                <w:sz w:val="24"/>
                <w:szCs w:val="24"/>
              </w:rPr>
              <m:t>182</m:t>
            </m:r>
            <m:r>
              <m:rPr>
                <m:sty m:val="p"/>
              </m:rPr>
              <w:rPr>
                <w:rStyle w:val="mbin"/>
                <w:rFonts w:ascii="Cambria Math" w:hAnsi="Cambria Math" w:cs="Arial"/>
                <w:sz w:val="24"/>
                <w:szCs w:val="24"/>
              </w:rPr>
              <m:t>+</m:t>
            </m:r>
            <m:r>
              <m:rPr>
                <m:sty m:val="b"/>
              </m:rPr>
              <w:rPr>
                <w:rStyle w:val="mord"/>
                <w:rFonts w:ascii="Cambria Math" w:hAnsi="Cambria Math" w:cs="Arial"/>
                <w:sz w:val="24"/>
                <w:szCs w:val="24"/>
              </w:rPr>
              <m:t>112</m:t>
            </m:r>
            <m:r>
              <m:rPr>
                <m:sty m:val="p"/>
              </m:rPr>
              <w:rPr>
                <w:rStyle w:val="mpunct"/>
                <w:rFonts w:ascii="Cambria Math" w:hAnsi="Cambria Math" w:cs="Arial"/>
                <w:sz w:val="24"/>
                <w:szCs w:val="24"/>
              </w:rPr>
              <m:t>,</m:t>
            </m:r>
            <m:r>
              <m:rPr>
                <m:sty m:val="b"/>
              </m:rPr>
              <w:rPr>
                <w:rStyle w:val="mord"/>
                <w:rFonts w:ascii="Cambria Math" w:hAnsi="Cambria Math" w:cs="Arial"/>
                <w:sz w:val="24"/>
                <w:szCs w:val="24"/>
              </w:rPr>
              <m:t>596</m:t>
            </m:r>
            <m:r>
              <m:rPr>
                <m:sty m:val="p"/>
              </m:rPr>
              <w:rPr>
                <w:rStyle w:val="mclose"/>
                <w:rFonts w:ascii="Cambria Math" w:hAnsi="Cambria Math" w:cs="Arial"/>
                <w:sz w:val="24"/>
                <w:szCs w:val="24"/>
              </w:rPr>
              <m:t>)</m:t>
            </m:r>
            <m:r>
              <m:rPr>
                <m:sty m:val="p"/>
              </m:rPr>
              <w:rPr>
                <w:rStyle w:val="mord"/>
                <w:rFonts w:ascii="Cambria Math" w:hAnsi="Cambria Math" w:cs="Arial"/>
                <w:sz w:val="24"/>
                <w:szCs w:val="24"/>
              </w:rPr>
              <m:t>/</m:t>
            </m:r>
            <m:r>
              <m:rPr>
                <m:sty m:val="b"/>
              </m:rPr>
              <w:rPr>
                <w:rStyle w:val="mord"/>
                <w:rFonts w:ascii="Cambria Math" w:hAnsi="Cambria Math" w:cs="Arial"/>
                <w:sz w:val="24"/>
                <w:szCs w:val="24"/>
              </w:rPr>
              <m:t>2</m:t>
            </m:r>
            <m:r>
              <w:rPr>
                <w:rFonts w:ascii="Cambria Math" w:hAnsi="Cambria Math" w:cs="Arial"/>
                <w:sz w:val="24"/>
                <w:szCs w:val="24"/>
              </w:rPr>
              <m:t xml:space="preserve"> </m:t>
            </m:r>
          </m:num>
          <m:den>
            <m:r>
              <w:rPr>
                <w:rFonts w:ascii="Cambria Math" w:hAnsi="Cambria Math" w:cs="Arial"/>
                <w:sz w:val="24"/>
                <w:szCs w:val="24"/>
              </w:rPr>
              <m:t>394879</m:t>
            </m:r>
          </m:den>
        </m:f>
        <m:r>
          <w:rPr>
            <w:rFonts w:ascii="Cambria Math" w:hAnsi="Cambria Math" w:cs="Arial"/>
            <w:sz w:val="24"/>
            <w:szCs w:val="24"/>
          </w:rPr>
          <m:t>x365</m:t>
        </m:r>
      </m:oMath>
      <w:r w:rsidR="00ED1CAE" w:rsidRPr="00355017">
        <w:rPr>
          <w:rFonts w:ascii="Arial" w:hAnsi="Arial" w:cs="Arial"/>
          <w:sz w:val="24"/>
          <w:szCs w:val="24"/>
        </w:rPr>
        <w:t xml:space="preserve"> = 104.7 days</w:t>
      </w:r>
    </w:p>
    <w:p w:rsidR="00ED1CAE" w:rsidRDefault="00ED1CAE" w:rsidP="001F048F">
      <w:pPr>
        <w:spacing w:line="360" w:lineRule="auto"/>
        <w:jc w:val="center"/>
        <w:rPr>
          <w:rFonts w:ascii="Arial" w:hAnsi="Arial" w:cs="Arial"/>
          <w:sz w:val="24"/>
          <w:szCs w:val="24"/>
          <w:lang w:eastAsia="en-GB"/>
        </w:rPr>
      </w:pPr>
    </w:p>
    <w:p w:rsidR="00ED1CAE" w:rsidRPr="00355017" w:rsidRDefault="00ED1CAE" w:rsidP="001F048F">
      <w:pPr>
        <w:spacing w:line="360" w:lineRule="auto"/>
        <w:jc w:val="center"/>
        <w:rPr>
          <w:rFonts w:ascii="Arial" w:hAnsi="Arial" w:cs="Arial"/>
          <w:sz w:val="24"/>
          <w:szCs w:val="24"/>
          <w:lang w:eastAsia="en-GB"/>
        </w:rPr>
      </w:pPr>
    </w:p>
    <w:p w:rsidR="00DD5BA9" w:rsidRPr="00355017" w:rsidRDefault="006C0AA6" w:rsidP="001F048F">
      <w:pPr>
        <w:spacing w:line="360" w:lineRule="auto"/>
        <w:jc w:val="center"/>
        <w:rPr>
          <w:rFonts w:ascii="Arial" w:hAnsi="Arial" w:cs="Arial"/>
          <w:sz w:val="24"/>
          <w:szCs w:val="24"/>
          <w:lang w:eastAsia="en-GB"/>
        </w:rPr>
      </w:pPr>
      <w:r>
        <w:rPr>
          <w:rFonts w:ascii="Arial" w:hAnsi="Arial" w:cs="Arial"/>
          <w:b/>
          <w:sz w:val="24"/>
          <w:szCs w:val="24"/>
          <w:lang w:eastAsia="en-GB"/>
        </w:rPr>
        <w:lastRenderedPageBreak/>
        <w:t>Payable</w:t>
      </w:r>
      <w:r w:rsidR="00DF41BD" w:rsidRPr="00355017">
        <w:rPr>
          <w:rFonts w:ascii="Arial" w:hAnsi="Arial" w:cs="Arial"/>
          <w:b/>
          <w:sz w:val="24"/>
          <w:szCs w:val="24"/>
          <w:lang w:eastAsia="en-GB"/>
        </w:rPr>
        <w:t xml:space="preserve"> Days</w:t>
      </w:r>
      <w:r w:rsidR="00DF41BD" w:rsidRPr="00355017">
        <w:rPr>
          <w:rFonts w:ascii="Arial" w:hAnsi="Arial" w:cs="Arial"/>
          <w:sz w:val="24"/>
          <w:szCs w:val="24"/>
          <w:lang w:eastAsia="en-GB"/>
        </w:rPr>
        <w:t xml:space="preserve"> = </w:t>
      </w:r>
      <m:oMath>
        <m:f>
          <m:fPr>
            <m:ctrlPr>
              <w:rPr>
                <w:rFonts w:ascii="Cambria Math" w:hAnsi="Cambria Math" w:cs="Arial"/>
                <w:i/>
                <w:sz w:val="24"/>
                <w:szCs w:val="24"/>
              </w:rPr>
            </m:ctrlPr>
          </m:fPr>
          <m:num>
            <m:r>
              <w:rPr>
                <w:rFonts w:ascii="Cambria Math" w:hAnsi="Cambria Math" w:cs="Arial"/>
                <w:sz w:val="24"/>
                <w:szCs w:val="24"/>
              </w:rPr>
              <m:t xml:space="preserve">Average Accounts Payable  </m:t>
            </m:r>
          </m:num>
          <m:den>
            <m:r>
              <w:rPr>
                <w:rFonts w:ascii="Cambria Math" w:hAnsi="Cambria Math" w:cs="Arial"/>
                <w:sz w:val="24"/>
                <w:szCs w:val="24"/>
              </w:rPr>
              <m:t>Cost of Sales</m:t>
            </m:r>
          </m:den>
        </m:f>
        <m:r>
          <w:rPr>
            <w:rFonts w:ascii="Cambria Math" w:hAnsi="Cambria Math" w:cs="Arial"/>
            <w:sz w:val="24"/>
            <w:szCs w:val="24"/>
          </w:rPr>
          <m:t>x365</m:t>
        </m:r>
      </m:oMath>
    </w:p>
    <w:p w:rsidR="00DF41BD" w:rsidRPr="00355017" w:rsidRDefault="006C0AA6" w:rsidP="001F048F">
      <w:pPr>
        <w:spacing w:line="360" w:lineRule="auto"/>
        <w:jc w:val="center"/>
        <w:rPr>
          <w:rFonts w:ascii="Arial" w:hAnsi="Arial" w:cs="Arial"/>
          <w:b/>
          <w:sz w:val="24"/>
          <w:szCs w:val="24"/>
          <w:lang w:eastAsia="en-GB"/>
        </w:rPr>
      </w:pPr>
      <w:r>
        <w:rPr>
          <w:rFonts w:ascii="Arial" w:hAnsi="Arial" w:cs="Arial"/>
          <w:b/>
          <w:sz w:val="24"/>
          <w:szCs w:val="24"/>
          <w:lang w:eastAsia="en-GB"/>
        </w:rPr>
        <w:t>Payable</w:t>
      </w:r>
      <w:r w:rsidR="00DF41BD" w:rsidRPr="00355017">
        <w:rPr>
          <w:rFonts w:ascii="Arial" w:hAnsi="Arial" w:cs="Arial"/>
          <w:b/>
          <w:sz w:val="24"/>
          <w:szCs w:val="24"/>
          <w:lang w:eastAsia="en-GB"/>
        </w:rPr>
        <w:t xml:space="preserve"> Days:</w:t>
      </w:r>
    </w:p>
    <w:p w:rsidR="006F3A9E" w:rsidRPr="00355017" w:rsidRDefault="00413FE4" w:rsidP="001F048F">
      <w:pPr>
        <w:spacing w:line="360" w:lineRule="auto"/>
        <w:jc w:val="center"/>
        <w:rPr>
          <w:rFonts w:ascii="Arial" w:hAnsi="Arial" w:cs="Arial"/>
          <w:sz w:val="24"/>
          <w:szCs w:val="24"/>
        </w:rPr>
      </w:pPr>
      <m:oMath>
        <m:f>
          <m:fPr>
            <m:ctrlPr>
              <w:rPr>
                <w:rFonts w:ascii="Cambria Math" w:hAnsi="Cambria Math" w:cs="Arial"/>
                <w:i/>
                <w:sz w:val="24"/>
                <w:szCs w:val="24"/>
              </w:rPr>
            </m:ctrlPr>
          </m:fPr>
          <m:num>
            <m:r>
              <m:rPr>
                <m:sty m:val="b"/>
              </m:rPr>
              <w:rPr>
                <w:rStyle w:val="mopen"/>
                <w:rFonts w:ascii="Cambria Math" w:hAnsi="Cambria Math" w:cs="Arial"/>
                <w:sz w:val="24"/>
                <w:szCs w:val="24"/>
              </w:rPr>
              <m:t>(</m:t>
            </m:r>
            <m:r>
              <m:rPr>
                <m:sty m:val="b"/>
              </m:rPr>
              <w:rPr>
                <w:rStyle w:val="mord"/>
                <w:rFonts w:ascii="Cambria Math" w:hAnsi="Cambria Math" w:cs="Arial"/>
                <w:sz w:val="24"/>
                <w:szCs w:val="24"/>
              </w:rPr>
              <m:t>72</m:t>
            </m:r>
            <m:r>
              <m:rPr>
                <m:sty m:val="p"/>
              </m:rPr>
              <w:rPr>
                <w:rStyle w:val="mpunct"/>
                <w:rFonts w:ascii="Cambria Math" w:hAnsi="Cambria Math" w:cs="Arial"/>
                <w:sz w:val="24"/>
                <w:szCs w:val="24"/>
              </w:rPr>
              <m:t>,</m:t>
            </m:r>
            <m:r>
              <m:rPr>
                <m:sty m:val="b"/>
              </m:rPr>
              <w:rPr>
                <w:rStyle w:val="mord"/>
                <w:rFonts w:ascii="Cambria Math" w:hAnsi="Cambria Math" w:cs="Arial"/>
                <w:sz w:val="24"/>
                <w:szCs w:val="24"/>
              </w:rPr>
              <m:t>031</m:t>
            </m:r>
            <m:r>
              <m:rPr>
                <m:sty m:val="p"/>
              </m:rPr>
              <w:rPr>
                <w:rStyle w:val="mbin"/>
                <w:rFonts w:ascii="Cambria Math" w:hAnsi="Cambria Math" w:cs="Arial"/>
                <w:sz w:val="24"/>
                <w:szCs w:val="24"/>
              </w:rPr>
              <m:t>+</m:t>
            </m:r>
            <m:r>
              <m:rPr>
                <m:sty m:val="b"/>
              </m:rPr>
              <w:rPr>
                <w:rStyle w:val="mord"/>
                <w:rFonts w:ascii="Cambria Math" w:hAnsi="Cambria Math" w:cs="Arial"/>
                <w:sz w:val="24"/>
                <w:szCs w:val="24"/>
              </w:rPr>
              <m:t>57</m:t>
            </m:r>
            <m:r>
              <m:rPr>
                <m:sty m:val="p"/>
              </m:rPr>
              <w:rPr>
                <w:rStyle w:val="mpunct"/>
                <w:rFonts w:ascii="Cambria Math" w:hAnsi="Cambria Math" w:cs="Arial"/>
                <w:sz w:val="24"/>
                <w:szCs w:val="24"/>
              </w:rPr>
              <m:t>,</m:t>
            </m:r>
            <m:r>
              <m:rPr>
                <m:sty m:val="b"/>
              </m:rPr>
              <w:rPr>
                <w:rStyle w:val="mord"/>
                <w:rFonts w:ascii="Cambria Math" w:hAnsi="Cambria Math" w:cs="Arial"/>
                <w:sz w:val="24"/>
                <w:szCs w:val="24"/>
              </w:rPr>
              <m:t>033</m:t>
            </m:r>
            <m:r>
              <m:rPr>
                <m:sty m:val="p"/>
              </m:rPr>
              <w:rPr>
                <w:rStyle w:val="mclose"/>
                <w:rFonts w:ascii="Cambria Math" w:hAnsi="Cambria Math" w:cs="Arial"/>
                <w:sz w:val="24"/>
                <w:szCs w:val="24"/>
              </w:rPr>
              <m:t>)</m:t>
            </m:r>
            <m:r>
              <m:rPr>
                <m:sty m:val="p"/>
              </m:rPr>
              <w:rPr>
                <w:rStyle w:val="mord"/>
                <w:rFonts w:ascii="Cambria Math" w:hAnsi="Cambria Math" w:cs="Arial"/>
                <w:sz w:val="24"/>
                <w:szCs w:val="24"/>
              </w:rPr>
              <m:t>/</m:t>
            </m:r>
            <m:r>
              <m:rPr>
                <m:sty m:val="b"/>
              </m:rPr>
              <w:rPr>
                <w:rStyle w:val="mord"/>
                <w:rFonts w:ascii="Cambria Math" w:hAnsi="Cambria Math" w:cs="Arial"/>
                <w:sz w:val="24"/>
                <w:szCs w:val="24"/>
              </w:rPr>
              <m:t>2</m:t>
            </m:r>
            <m:r>
              <w:rPr>
                <w:rFonts w:ascii="Cambria Math" w:hAnsi="Cambria Math" w:cs="Arial"/>
                <w:sz w:val="24"/>
                <w:szCs w:val="24"/>
              </w:rPr>
              <m:t xml:space="preserve"> </m:t>
            </m:r>
          </m:num>
          <m:den>
            <m:r>
              <w:rPr>
                <w:rFonts w:ascii="Cambria Math" w:hAnsi="Cambria Math" w:cs="Arial"/>
                <w:sz w:val="24"/>
                <w:szCs w:val="24"/>
              </w:rPr>
              <m:t>280885</m:t>
            </m:r>
          </m:den>
        </m:f>
        <m:r>
          <w:rPr>
            <w:rFonts w:ascii="Cambria Math" w:hAnsi="Cambria Math" w:cs="Arial"/>
            <w:sz w:val="24"/>
            <w:szCs w:val="24"/>
          </w:rPr>
          <m:t>x365</m:t>
        </m:r>
      </m:oMath>
      <w:r w:rsidR="0094785E" w:rsidRPr="00355017">
        <w:rPr>
          <w:rFonts w:ascii="Arial" w:hAnsi="Arial" w:cs="Arial"/>
          <w:sz w:val="24"/>
          <w:szCs w:val="24"/>
        </w:rPr>
        <w:t xml:space="preserve"> = 83.9 days</w:t>
      </w:r>
    </w:p>
    <w:p w:rsidR="00DF41BD" w:rsidRPr="00355017" w:rsidRDefault="00DF41BD" w:rsidP="001F048F">
      <w:pPr>
        <w:spacing w:line="360" w:lineRule="auto"/>
        <w:jc w:val="both"/>
        <w:rPr>
          <w:rFonts w:ascii="Arial" w:hAnsi="Arial" w:cs="Arial"/>
          <w:b/>
          <w:sz w:val="24"/>
          <w:szCs w:val="24"/>
          <w:lang w:eastAsia="en-GB"/>
        </w:rPr>
      </w:pPr>
      <w:r w:rsidRPr="00355017">
        <w:rPr>
          <w:rFonts w:ascii="Arial" w:hAnsi="Arial" w:cs="Arial"/>
          <w:b/>
          <w:sz w:val="24"/>
          <w:szCs w:val="24"/>
          <w:lang w:eastAsia="en-GB"/>
        </w:rPr>
        <w:t>Cash Operating Cycle:</w:t>
      </w:r>
    </w:p>
    <w:p w:rsidR="00792503" w:rsidRPr="00355017" w:rsidRDefault="00263055" w:rsidP="001F048F">
      <w:pPr>
        <w:spacing w:line="360" w:lineRule="auto"/>
        <w:jc w:val="both"/>
        <w:rPr>
          <w:rStyle w:val="mord"/>
          <w:rFonts w:ascii="Arial" w:hAnsi="Arial" w:cs="Arial"/>
          <w:sz w:val="24"/>
          <w:szCs w:val="24"/>
        </w:rPr>
      </w:pPr>
      <w:r w:rsidRPr="00355017">
        <w:rPr>
          <w:rStyle w:val="mord"/>
          <w:rFonts w:ascii="Arial" w:hAnsi="Arial" w:cs="Arial"/>
          <w:sz w:val="24"/>
          <w:szCs w:val="24"/>
        </w:rPr>
        <w:t>108.9</w:t>
      </w:r>
      <w:r w:rsidRPr="00355017">
        <w:rPr>
          <w:rStyle w:val="mbin"/>
          <w:rFonts w:ascii="Arial" w:hAnsi="Arial" w:cs="Arial"/>
          <w:sz w:val="24"/>
          <w:szCs w:val="24"/>
        </w:rPr>
        <w:t>+</w:t>
      </w:r>
      <w:r w:rsidRPr="00355017">
        <w:rPr>
          <w:rStyle w:val="mord"/>
          <w:rFonts w:ascii="Arial" w:hAnsi="Arial" w:cs="Arial"/>
          <w:sz w:val="24"/>
          <w:szCs w:val="24"/>
        </w:rPr>
        <w:t>104.7</w:t>
      </w:r>
      <w:r w:rsidRPr="00355017">
        <w:rPr>
          <w:rStyle w:val="mbin"/>
          <w:rFonts w:ascii="Arial" w:hAnsi="Arial" w:cs="Arial"/>
          <w:sz w:val="24"/>
          <w:szCs w:val="24"/>
        </w:rPr>
        <w:t>−</w:t>
      </w:r>
      <w:r w:rsidRPr="00355017">
        <w:rPr>
          <w:rStyle w:val="mord"/>
          <w:rFonts w:ascii="Arial" w:hAnsi="Arial" w:cs="Arial"/>
          <w:sz w:val="24"/>
          <w:szCs w:val="24"/>
        </w:rPr>
        <w:t>83.9</w:t>
      </w:r>
      <w:r w:rsidR="003038F4">
        <w:rPr>
          <w:rStyle w:val="mrel"/>
          <w:rFonts w:ascii="Arial" w:hAnsi="Arial" w:cs="Arial"/>
          <w:sz w:val="24"/>
          <w:szCs w:val="24"/>
        </w:rPr>
        <w:t>=</w:t>
      </w:r>
      <w:r w:rsidRPr="00355017">
        <w:rPr>
          <w:rStyle w:val="mord"/>
          <w:rFonts w:ascii="Arial" w:hAnsi="Arial" w:cs="Arial"/>
          <w:sz w:val="24"/>
          <w:szCs w:val="24"/>
        </w:rPr>
        <w:t>129.7 days</w:t>
      </w:r>
    </w:p>
    <w:p w:rsidR="00DF41BD" w:rsidRPr="00355017" w:rsidRDefault="00DF41BD" w:rsidP="00355017">
      <w:pPr>
        <w:pStyle w:val="Heading2"/>
        <w:spacing w:after="240"/>
        <w:rPr>
          <w:rFonts w:eastAsia="Times New Roman"/>
          <w:color w:val="auto"/>
          <w:lang w:eastAsia="en-GB"/>
        </w:rPr>
      </w:pPr>
      <w:bookmarkStart w:id="13" w:name="_Toc217258434"/>
      <w:r w:rsidRPr="00355017">
        <w:rPr>
          <w:rFonts w:eastAsia="Times New Roman"/>
          <w:color w:val="auto"/>
          <w:lang w:eastAsia="en-GB"/>
        </w:rPr>
        <w:t>2.3 Working Capital Challenges</w:t>
      </w:r>
      <w:bookmarkEnd w:id="13"/>
    </w:p>
    <w:p w:rsidR="001B271F" w:rsidRPr="00355017" w:rsidRDefault="001B271F" w:rsidP="00355017">
      <w:pPr>
        <w:spacing w:after="240" w:line="360" w:lineRule="auto"/>
        <w:jc w:val="both"/>
        <w:rPr>
          <w:rFonts w:ascii="Arial" w:hAnsi="Arial" w:cs="Arial"/>
          <w:sz w:val="24"/>
          <w:szCs w:val="24"/>
          <w:lang w:eastAsia="en-GB"/>
        </w:rPr>
      </w:pPr>
      <w:r w:rsidRPr="00355017">
        <w:rPr>
          <w:rFonts w:ascii="Arial" w:hAnsi="Arial" w:cs="Arial"/>
          <w:sz w:val="24"/>
          <w:szCs w:val="24"/>
          <w:lang w:eastAsia="en-GB"/>
        </w:rPr>
        <w:t>Common Hardware faces a few working capital challenges that are obliging liquidit</w:t>
      </w:r>
      <w:r w:rsidR="007D29F5" w:rsidRPr="00355017">
        <w:rPr>
          <w:rFonts w:ascii="Arial" w:hAnsi="Arial" w:cs="Arial"/>
          <w:sz w:val="24"/>
          <w:szCs w:val="24"/>
          <w:lang w:eastAsia="en-GB"/>
        </w:rPr>
        <w:t>y and operational productivity:</w:t>
      </w:r>
    </w:p>
    <w:p w:rsidR="001B271F" w:rsidRPr="00AF72A1" w:rsidRDefault="001B271F" w:rsidP="009D4CAC">
      <w:pPr>
        <w:pStyle w:val="ListParagraph"/>
        <w:numPr>
          <w:ilvl w:val="0"/>
          <w:numId w:val="9"/>
        </w:numPr>
        <w:spacing w:line="360" w:lineRule="auto"/>
        <w:jc w:val="both"/>
        <w:rPr>
          <w:rFonts w:ascii="Arial" w:hAnsi="Arial" w:cs="Arial"/>
          <w:sz w:val="24"/>
          <w:szCs w:val="24"/>
          <w:lang w:eastAsia="en-GB"/>
        </w:rPr>
      </w:pPr>
      <w:r w:rsidRPr="00AF72A1">
        <w:rPr>
          <w:rFonts w:ascii="Arial" w:hAnsi="Arial" w:cs="Arial"/>
          <w:b/>
          <w:sz w:val="24"/>
          <w:szCs w:val="24"/>
          <w:lang w:eastAsia="en-GB"/>
        </w:rPr>
        <w:t>Slow Receivables Collection:</w:t>
      </w:r>
      <w:r w:rsidRPr="00AF72A1">
        <w:rPr>
          <w:rFonts w:ascii="Arial" w:hAnsi="Arial" w:cs="Arial"/>
          <w:sz w:val="24"/>
          <w:szCs w:val="24"/>
          <w:lang w:eastAsia="en-GB"/>
        </w:rPr>
        <w:t xml:space="preserve"> Accounts receivable turnover has declined from 4.75x in 2020 to 3.49x in 2024, resulting in longer receivable days. This delays cash inflows, limits reinvestment capacity, and increments the hazard of awful obliga</w:t>
      </w:r>
      <w:r w:rsidR="007D29F5" w:rsidRPr="00AF72A1">
        <w:rPr>
          <w:rFonts w:ascii="Arial" w:hAnsi="Arial" w:cs="Arial"/>
          <w:sz w:val="24"/>
          <w:szCs w:val="24"/>
          <w:lang w:eastAsia="en-GB"/>
        </w:rPr>
        <w:t>tions (</w:t>
      </w:r>
      <w:proofErr w:type="spellStart"/>
      <w:r w:rsidR="007D29F5" w:rsidRPr="00AF72A1">
        <w:rPr>
          <w:rFonts w:ascii="Arial" w:hAnsi="Arial" w:cs="Arial"/>
          <w:sz w:val="24"/>
          <w:szCs w:val="24"/>
          <w:lang w:eastAsia="en-GB"/>
        </w:rPr>
        <w:t>Atrill</w:t>
      </w:r>
      <w:proofErr w:type="spellEnd"/>
      <w:r w:rsidR="007D29F5" w:rsidRPr="00AF72A1">
        <w:rPr>
          <w:rFonts w:ascii="Arial" w:hAnsi="Arial" w:cs="Arial"/>
          <w:sz w:val="24"/>
          <w:szCs w:val="24"/>
          <w:lang w:eastAsia="en-GB"/>
        </w:rPr>
        <w:t xml:space="preserve"> &amp; </w:t>
      </w:r>
      <w:proofErr w:type="spellStart"/>
      <w:r w:rsidR="007D29F5" w:rsidRPr="00AF72A1">
        <w:rPr>
          <w:rFonts w:ascii="Arial" w:hAnsi="Arial" w:cs="Arial"/>
          <w:sz w:val="24"/>
          <w:szCs w:val="24"/>
          <w:lang w:eastAsia="en-GB"/>
        </w:rPr>
        <w:t>McLaney</w:t>
      </w:r>
      <w:proofErr w:type="spellEnd"/>
      <w:r w:rsidR="007D29F5" w:rsidRPr="00AF72A1">
        <w:rPr>
          <w:rFonts w:ascii="Arial" w:hAnsi="Arial" w:cs="Arial"/>
          <w:sz w:val="24"/>
          <w:szCs w:val="24"/>
          <w:lang w:eastAsia="en-GB"/>
        </w:rPr>
        <w:t>, 2021).</w:t>
      </w:r>
    </w:p>
    <w:p w:rsidR="001B271F" w:rsidRPr="00AF72A1" w:rsidRDefault="001B271F" w:rsidP="009D4CAC">
      <w:pPr>
        <w:pStyle w:val="ListParagraph"/>
        <w:numPr>
          <w:ilvl w:val="0"/>
          <w:numId w:val="9"/>
        </w:numPr>
        <w:spacing w:line="360" w:lineRule="auto"/>
        <w:jc w:val="both"/>
        <w:rPr>
          <w:rFonts w:ascii="Arial" w:hAnsi="Arial" w:cs="Arial"/>
          <w:sz w:val="24"/>
          <w:szCs w:val="24"/>
          <w:lang w:eastAsia="en-GB"/>
        </w:rPr>
      </w:pPr>
      <w:r w:rsidRPr="00AF72A1">
        <w:rPr>
          <w:rFonts w:ascii="Arial" w:hAnsi="Arial" w:cs="Arial"/>
          <w:b/>
          <w:sz w:val="24"/>
          <w:szCs w:val="24"/>
          <w:lang w:eastAsia="en-GB"/>
        </w:rPr>
        <w:t>High Inventory Levels:</w:t>
      </w:r>
      <w:r w:rsidRPr="00AF72A1">
        <w:rPr>
          <w:rFonts w:ascii="Arial" w:hAnsi="Arial" w:cs="Arial"/>
          <w:sz w:val="24"/>
          <w:szCs w:val="24"/>
          <w:lang w:eastAsia="en-GB"/>
        </w:rPr>
        <w:t xml:space="preserve"> Stock turnover has vacillated, with 2024 at 3.54x, demonstrating abundant stock and wasteful stock administration. Slow-moving stock increments hold costs, tie up cash, and endanger out-of-date quality, especially within the fast-paced customer gadgets indus</w:t>
      </w:r>
      <w:r w:rsidR="007D29F5" w:rsidRPr="00AF72A1">
        <w:rPr>
          <w:rFonts w:ascii="Arial" w:hAnsi="Arial" w:cs="Arial"/>
          <w:sz w:val="24"/>
          <w:szCs w:val="24"/>
          <w:lang w:eastAsia="en-GB"/>
        </w:rPr>
        <w:t xml:space="preserve">try (Brigham &amp; </w:t>
      </w:r>
      <w:proofErr w:type="spellStart"/>
      <w:r w:rsidR="007D29F5" w:rsidRPr="00AF72A1">
        <w:rPr>
          <w:rFonts w:ascii="Arial" w:hAnsi="Arial" w:cs="Arial"/>
          <w:sz w:val="24"/>
          <w:szCs w:val="24"/>
          <w:lang w:eastAsia="en-GB"/>
        </w:rPr>
        <w:t>Ehrhardt</w:t>
      </w:r>
      <w:proofErr w:type="spellEnd"/>
      <w:r w:rsidR="007D29F5" w:rsidRPr="00AF72A1">
        <w:rPr>
          <w:rFonts w:ascii="Arial" w:hAnsi="Arial" w:cs="Arial"/>
          <w:sz w:val="24"/>
          <w:szCs w:val="24"/>
          <w:lang w:eastAsia="en-GB"/>
        </w:rPr>
        <w:t>, 2021).</w:t>
      </w:r>
    </w:p>
    <w:p w:rsidR="001B271F" w:rsidRPr="00AF72A1" w:rsidRDefault="001B271F" w:rsidP="009D4CAC">
      <w:pPr>
        <w:pStyle w:val="ListParagraph"/>
        <w:numPr>
          <w:ilvl w:val="0"/>
          <w:numId w:val="9"/>
        </w:numPr>
        <w:spacing w:line="360" w:lineRule="auto"/>
        <w:jc w:val="both"/>
        <w:rPr>
          <w:rFonts w:ascii="Arial" w:hAnsi="Arial" w:cs="Arial"/>
          <w:sz w:val="24"/>
          <w:szCs w:val="24"/>
          <w:lang w:eastAsia="en-GB"/>
        </w:rPr>
      </w:pPr>
      <w:r w:rsidRPr="00AF72A1">
        <w:rPr>
          <w:rFonts w:ascii="Arial" w:hAnsi="Arial" w:cs="Arial"/>
          <w:b/>
          <w:sz w:val="24"/>
          <w:szCs w:val="24"/>
          <w:lang w:eastAsia="en-GB"/>
        </w:rPr>
        <w:t>Short-term Liabilities Pressure:</w:t>
      </w:r>
      <w:r w:rsidRPr="00AF72A1">
        <w:rPr>
          <w:rFonts w:ascii="Arial" w:hAnsi="Arial" w:cs="Arial"/>
          <w:sz w:val="24"/>
          <w:szCs w:val="24"/>
          <w:lang w:eastAsia="en-GB"/>
        </w:rPr>
        <w:t xml:space="preserve"> Although the current proportion remains over 1, declining patterns in 2023–2024 propose developing dependence on current liabilities to fund operations. Rising payables and intrigued commitments can strain liquidity in the event t</w:t>
      </w:r>
      <w:r w:rsidR="007D29F5" w:rsidRPr="00AF72A1">
        <w:rPr>
          <w:rFonts w:ascii="Arial" w:hAnsi="Arial" w:cs="Arial"/>
          <w:sz w:val="24"/>
          <w:szCs w:val="24"/>
          <w:lang w:eastAsia="en-GB"/>
        </w:rPr>
        <w:t>hat cash inflows are postponed.</w:t>
      </w:r>
    </w:p>
    <w:p w:rsidR="001B271F" w:rsidRPr="00AF72A1" w:rsidRDefault="001B271F" w:rsidP="009D4CAC">
      <w:pPr>
        <w:pStyle w:val="ListParagraph"/>
        <w:numPr>
          <w:ilvl w:val="0"/>
          <w:numId w:val="9"/>
        </w:numPr>
        <w:spacing w:line="360" w:lineRule="auto"/>
        <w:jc w:val="both"/>
        <w:rPr>
          <w:rFonts w:ascii="Arial" w:hAnsi="Arial" w:cs="Arial"/>
          <w:sz w:val="24"/>
          <w:szCs w:val="24"/>
          <w:lang w:eastAsia="en-GB"/>
        </w:rPr>
      </w:pPr>
      <w:r w:rsidRPr="00AF72A1">
        <w:rPr>
          <w:rFonts w:ascii="Arial" w:hAnsi="Arial" w:cs="Arial"/>
          <w:b/>
          <w:sz w:val="24"/>
          <w:szCs w:val="24"/>
          <w:lang w:eastAsia="en-GB"/>
        </w:rPr>
        <w:t>Extended Cash Operating Cycle:</w:t>
      </w:r>
      <w:r w:rsidRPr="00AF72A1">
        <w:rPr>
          <w:rFonts w:ascii="Arial" w:hAnsi="Arial" w:cs="Arial"/>
          <w:sz w:val="24"/>
          <w:szCs w:val="24"/>
          <w:lang w:eastAsia="en-GB"/>
        </w:rPr>
        <w:t xml:space="preserve"> The Money working cycle of 117 </w:t>
      </w:r>
      <w:r w:rsidR="007D29F5" w:rsidRPr="00AF72A1">
        <w:rPr>
          <w:rFonts w:ascii="Arial" w:hAnsi="Arial" w:cs="Arial"/>
          <w:sz w:val="24"/>
          <w:szCs w:val="24"/>
          <w:lang w:eastAsia="en-GB"/>
        </w:rPr>
        <w:t>days’</w:t>
      </w:r>
      <w:r w:rsidRPr="00AF72A1">
        <w:rPr>
          <w:rFonts w:ascii="Arial" w:hAnsi="Arial" w:cs="Arial"/>
          <w:sz w:val="24"/>
          <w:szCs w:val="24"/>
          <w:lang w:eastAsia="en-GB"/>
        </w:rPr>
        <w:t xml:space="preserve"> highlights that cash is tied up in operations for nearly four months, lessening adaptability to support vital activities or</w:t>
      </w:r>
      <w:r w:rsidR="007D29F5" w:rsidRPr="00AF72A1">
        <w:rPr>
          <w:rFonts w:ascii="Arial" w:hAnsi="Arial" w:cs="Arial"/>
          <w:sz w:val="24"/>
          <w:szCs w:val="24"/>
          <w:lang w:eastAsia="en-GB"/>
        </w:rPr>
        <w:t xml:space="preserve"> react to advertising openings.</w:t>
      </w:r>
    </w:p>
    <w:p w:rsidR="001B271F" w:rsidRPr="00AF72A1" w:rsidRDefault="001B271F" w:rsidP="009D4CAC">
      <w:pPr>
        <w:pStyle w:val="ListParagraph"/>
        <w:numPr>
          <w:ilvl w:val="0"/>
          <w:numId w:val="9"/>
        </w:numPr>
        <w:spacing w:line="360" w:lineRule="auto"/>
        <w:jc w:val="both"/>
        <w:rPr>
          <w:rFonts w:ascii="Arial" w:hAnsi="Arial" w:cs="Arial"/>
          <w:sz w:val="24"/>
          <w:szCs w:val="24"/>
          <w:lang w:eastAsia="en-GB"/>
        </w:rPr>
      </w:pPr>
      <w:r w:rsidRPr="00AF72A1">
        <w:rPr>
          <w:rFonts w:ascii="Arial" w:hAnsi="Arial" w:cs="Arial"/>
          <w:b/>
          <w:sz w:val="24"/>
          <w:szCs w:val="24"/>
          <w:lang w:eastAsia="en-GB"/>
        </w:rPr>
        <w:t>Global Supply Chain Vulnerabilities:</w:t>
      </w:r>
      <w:r w:rsidRPr="00AF72A1">
        <w:rPr>
          <w:rFonts w:ascii="Arial" w:hAnsi="Arial" w:cs="Arial"/>
          <w:sz w:val="24"/>
          <w:szCs w:val="24"/>
          <w:lang w:eastAsia="en-GB"/>
        </w:rPr>
        <w:t xml:space="preserve"> Reliance on worldwide </w:t>
      </w:r>
      <w:r w:rsidR="007D29F5" w:rsidRPr="00AF72A1">
        <w:rPr>
          <w:rFonts w:ascii="Arial" w:hAnsi="Arial" w:cs="Arial"/>
          <w:sz w:val="24"/>
          <w:szCs w:val="24"/>
          <w:lang w:eastAsia="en-GB"/>
        </w:rPr>
        <w:t>provider’s</w:t>
      </w:r>
      <w:r w:rsidRPr="00AF72A1">
        <w:rPr>
          <w:rFonts w:ascii="Arial" w:hAnsi="Arial" w:cs="Arial"/>
          <w:sz w:val="24"/>
          <w:szCs w:val="24"/>
          <w:lang w:eastAsia="en-GB"/>
        </w:rPr>
        <w:t xml:space="preserve"> increases lead times and working capital prerequisites. Money variances, </w:t>
      </w:r>
      <w:r w:rsidRPr="00AF72A1">
        <w:rPr>
          <w:rFonts w:ascii="Arial" w:hAnsi="Arial" w:cs="Arial"/>
          <w:sz w:val="24"/>
          <w:szCs w:val="24"/>
          <w:lang w:eastAsia="en-GB"/>
        </w:rPr>
        <w:lastRenderedPageBreak/>
        <w:t>expansion, and geopolitical dangers assist in complicat</w:t>
      </w:r>
      <w:r w:rsidR="007D29F5" w:rsidRPr="00AF72A1">
        <w:rPr>
          <w:rFonts w:ascii="Arial" w:hAnsi="Arial" w:cs="Arial"/>
          <w:sz w:val="24"/>
          <w:szCs w:val="24"/>
          <w:lang w:eastAsia="en-GB"/>
        </w:rPr>
        <w:t>ing cash stream administration.</w:t>
      </w:r>
    </w:p>
    <w:p w:rsidR="00DF41BD" w:rsidRPr="00355017" w:rsidRDefault="001B271F" w:rsidP="001B271F">
      <w:pPr>
        <w:spacing w:line="360" w:lineRule="auto"/>
        <w:jc w:val="both"/>
        <w:rPr>
          <w:rFonts w:ascii="Arial" w:hAnsi="Arial" w:cs="Arial"/>
          <w:sz w:val="24"/>
          <w:szCs w:val="24"/>
          <w:lang w:eastAsia="en-GB"/>
        </w:rPr>
      </w:pPr>
      <w:r w:rsidRPr="00355017">
        <w:rPr>
          <w:rFonts w:ascii="Arial" w:hAnsi="Arial" w:cs="Arial"/>
          <w:sz w:val="24"/>
          <w:szCs w:val="24"/>
          <w:lang w:eastAsia="en-GB"/>
        </w:rPr>
        <w:t>Addressing these challenges requires focusing on methodologies such as making strides in receivables collection, advancing stock, expanding provider terms, and joining vigorous cash stream estimating to improve liquidity and operational effectiveness.</w:t>
      </w:r>
    </w:p>
    <w:p w:rsidR="00DF41BD" w:rsidRPr="00355017" w:rsidRDefault="00DF41BD" w:rsidP="00C25FF8">
      <w:pPr>
        <w:pStyle w:val="Heading2"/>
        <w:spacing w:after="240"/>
        <w:jc w:val="both"/>
        <w:rPr>
          <w:rFonts w:eastAsia="Times New Roman"/>
          <w:color w:val="auto"/>
          <w:lang w:eastAsia="en-GB"/>
        </w:rPr>
      </w:pPr>
      <w:bookmarkStart w:id="14" w:name="_Toc217258435"/>
      <w:r w:rsidRPr="00355017">
        <w:rPr>
          <w:rFonts w:eastAsia="Times New Roman"/>
          <w:color w:val="auto"/>
          <w:lang w:eastAsia="en-GB"/>
        </w:rPr>
        <w:t>2.4 Strategies to Improve Liquidity</w:t>
      </w:r>
      <w:bookmarkEnd w:id="14"/>
    </w:p>
    <w:p w:rsidR="0040116E" w:rsidRPr="00355017" w:rsidRDefault="0040116E" w:rsidP="00C25FF8">
      <w:pPr>
        <w:spacing w:after="240" w:line="360" w:lineRule="auto"/>
        <w:jc w:val="both"/>
        <w:rPr>
          <w:rFonts w:ascii="Arial" w:hAnsi="Arial" w:cs="Arial"/>
          <w:sz w:val="24"/>
          <w:szCs w:val="24"/>
          <w:lang w:eastAsia="en-GB"/>
        </w:rPr>
      </w:pPr>
      <w:r w:rsidRPr="00355017">
        <w:rPr>
          <w:rFonts w:ascii="Arial" w:hAnsi="Arial" w:cs="Arial"/>
          <w:sz w:val="24"/>
          <w:szCs w:val="24"/>
          <w:lang w:eastAsia="en-GB"/>
        </w:rPr>
        <w:t>To reinforce liquidity and working capital productivity, Common Gadgets must actualise a combination of operat</w:t>
      </w:r>
      <w:r w:rsidR="00550C55" w:rsidRPr="00355017">
        <w:rPr>
          <w:rFonts w:ascii="Arial" w:hAnsi="Arial" w:cs="Arial"/>
          <w:sz w:val="24"/>
          <w:szCs w:val="24"/>
          <w:lang w:eastAsia="en-GB"/>
        </w:rPr>
        <w:t>ional and budgetary procedures.</w:t>
      </w:r>
    </w:p>
    <w:p w:rsidR="0040116E" w:rsidRPr="00355017" w:rsidRDefault="0040116E" w:rsidP="009D4CAC">
      <w:pPr>
        <w:pStyle w:val="ListParagraph"/>
        <w:numPr>
          <w:ilvl w:val="0"/>
          <w:numId w:val="10"/>
        </w:numPr>
        <w:spacing w:line="360" w:lineRule="auto"/>
        <w:jc w:val="both"/>
        <w:rPr>
          <w:rFonts w:ascii="Arial" w:hAnsi="Arial" w:cs="Arial"/>
          <w:sz w:val="24"/>
          <w:szCs w:val="24"/>
          <w:lang w:eastAsia="en-GB"/>
        </w:rPr>
      </w:pPr>
      <w:r w:rsidRPr="00355017">
        <w:rPr>
          <w:rFonts w:ascii="Arial" w:hAnsi="Arial" w:cs="Arial"/>
          <w:b/>
          <w:sz w:val="24"/>
          <w:szCs w:val="24"/>
          <w:lang w:eastAsia="en-GB"/>
        </w:rPr>
        <w:t>Receivables Management:</w:t>
      </w:r>
      <w:r w:rsidRPr="00355017">
        <w:rPr>
          <w:rFonts w:ascii="Arial" w:hAnsi="Arial" w:cs="Arial"/>
          <w:sz w:val="24"/>
          <w:szCs w:val="24"/>
          <w:lang w:eastAsia="en-GB"/>
        </w:rPr>
        <w:t xml:space="preserve"> Quickening client collections is basic. The firm ought to implement stricter credit approaches, offer early instalment rebates, and screen late accounts to diminish receivable days, move forward cash inflows, and moderate the chance of awful obliga</w:t>
      </w:r>
      <w:r w:rsidR="00550C55" w:rsidRPr="00355017">
        <w:rPr>
          <w:rFonts w:ascii="Arial" w:hAnsi="Arial" w:cs="Arial"/>
          <w:sz w:val="24"/>
          <w:szCs w:val="24"/>
          <w:lang w:eastAsia="en-GB"/>
        </w:rPr>
        <w:t>tions (</w:t>
      </w:r>
      <w:proofErr w:type="spellStart"/>
      <w:r w:rsidR="00550C55" w:rsidRPr="00355017">
        <w:rPr>
          <w:rFonts w:ascii="Arial" w:hAnsi="Arial" w:cs="Arial"/>
          <w:sz w:val="24"/>
          <w:szCs w:val="24"/>
          <w:lang w:eastAsia="en-GB"/>
        </w:rPr>
        <w:t>Atrill</w:t>
      </w:r>
      <w:proofErr w:type="spellEnd"/>
      <w:r w:rsidR="00550C55" w:rsidRPr="00355017">
        <w:rPr>
          <w:rFonts w:ascii="Arial" w:hAnsi="Arial" w:cs="Arial"/>
          <w:sz w:val="24"/>
          <w:szCs w:val="24"/>
          <w:lang w:eastAsia="en-GB"/>
        </w:rPr>
        <w:t xml:space="preserve"> &amp; </w:t>
      </w:r>
      <w:proofErr w:type="spellStart"/>
      <w:r w:rsidR="00550C55" w:rsidRPr="00355017">
        <w:rPr>
          <w:rFonts w:ascii="Arial" w:hAnsi="Arial" w:cs="Arial"/>
          <w:sz w:val="24"/>
          <w:szCs w:val="24"/>
          <w:lang w:eastAsia="en-GB"/>
        </w:rPr>
        <w:t>McLaney</w:t>
      </w:r>
      <w:proofErr w:type="spellEnd"/>
      <w:r w:rsidR="00550C55" w:rsidRPr="00355017">
        <w:rPr>
          <w:rFonts w:ascii="Arial" w:hAnsi="Arial" w:cs="Arial"/>
          <w:sz w:val="24"/>
          <w:szCs w:val="24"/>
          <w:lang w:eastAsia="en-GB"/>
        </w:rPr>
        <w:t>, 2021).</w:t>
      </w:r>
    </w:p>
    <w:p w:rsidR="0040116E" w:rsidRPr="00355017" w:rsidRDefault="0040116E" w:rsidP="009D4CAC">
      <w:pPr>
        <w:pStyle w:val="ListParagraph"/>
        <w:numPr>
          <w:ilvl w:val="0"/>
          <w:numId w:val="10"/>
        </w:numPr>
        <w:spacing w:line="360" w:lineRule="auto"/>
        <w:jc w:val="both"/>
        <w:rPr>
          <w:rFonts w:ascii="Arial" w:hAnsi="Arial" w:cs="Arial"/>
          <w:sz w:val="24"/>
          <w:szCs w:val="24"/>
          <w:lang w:eastAsia="en-GB"/>
        </w:rPr>
      </w:pPr>
      <w:r w:rsidRPr="00355017">
        <w:rPr>
          <w:rFonts w:ascii="Arial" w:hAnsi="Arial" w:cs="Arial"/>
          <w:b/>
          <w:sz w:val="24"/>
          <w:szCs w:val="24"/>
          <w:lang w:eastAsia="en-GB"/>
        </w:rPr>
        <w:t>Inventory Optimisation:</w:t>
      </w:r>
      <w:r w:rsidRPr="00355017">
        <w:rPr>
          <w:rFonts w:ascii="Arial" w:hAnsi="Arial" w:cs="Arial"/>
          <w:sz w:val="24"/>
          <w:szCs w:val="24"/>
          <w:lang w:eastAsia="en-GB"/>
        </w:rPr>
        <w:t xml:space="preserve"> Actualising just-in-time (JIT) stock frameworks and request determining can diminish overabundance of stock and holding costs. Customary survey of slow-moving items and legitimisation of SKUs will free up cash tied up in st</w:t>
      </w:r>
      <w:r w:rsidR="00550C55" w:rsidRPr="00355017">
        <w:rPr>
          <w:rFonts w:ascii="Arial" w:hAnsi="Arial" w:cs="Arial"/>
          <w:sz w:val="24"/>
          <w:szCs w:val="24"/>
          <w:lang w:eastAsia="en-GB"/>
        </w:rPr>
        <w:t xml:space="preserve">ock (Brigham &amp; </w:t>
      </w:r>
      <w:proofErr w:type="spellStart"/>
      <w:r w:rsidR="00550C55" w:rsidRPr="00355017">
        <w:rPr>
          <w:rFonts w:ascii="Arial" w:hAnsi="Arial" w:cs="Arial"/>
          <w:sz w:val="24"/>
          <w:szCs w:val="24"/>
          <w:lang w:eastAsia="en-GB"/>
        </w:rPr>
        <w:t>Ehrhardt</w:t>
      </w:r>
      <w:proofErr w:type="spellEnd"/>
      <w:r w:rsidR="00550C55" w:rsidRPr="00355017">
        <w:rPr>
          <w:rFonts w:ascii="Arial" w:hAnsi="Arial" w:cs="Arial"/>
          <w:sz w:val="24"/>
          <w:szCs w:val="24"/>
          <w:lang w:eastAsia="en-GB"/>
        </w:rPr>
        <w:t>, 2021).</w:t>
      </w:r>
    </w:p>
    <w:p w:rsidR="0040116E" w:rsidRPr="00355017" w:rsidRDefault="0040116E" w:rsidP="009D4CAC">
      <w:pPr>
        <w:pStyle w:val="ListParagraph"/>
        <w:numPr>
          <w:ilvl w:val="0"/>
          <w:numId w:val="10"/>
        </w:numPr>
        <w:spacing w:line="360" w:lineRule="auto"/>
        <w:jc w:val="both"/>
        <w:rPr>
          <w:rFonts w:ascii="Arial" w:hAnsi="Arial" w:cs="Arial"/>
          <w:sz w:val="24"/>
          <w:szCs w:val="24"/>
          <w:lang w:eastAsia="en-GB"/>
        </w:rPr>
      </w:pPr>
      <w:r w:rsidRPr="00355017">
        <w:rPr>
          <w:rFonts w:ascii="Arial" w:hAnsi="Arial" w:cs="Arial"/>
          <w:b/>
          <w:sz w:val="24"/>
          <w:szCs w:val="24"/>
          <w:lang w:eastAsia="en-GB"/>
        </w:rPr>
        <w:t>Payables Management:</w:t>
      </w:r>
      <w:r w:rsidRPr="00355017">
        <w:rPr>
          <w:rFonts w:ascii="Arial" w:hAnsi="Arial" w:cs="Arial"/>
          <w:sz w:val="24"/>
          <w:szCs w:val="24"/>
          <w:lang w:eastAsia="en-GB"/>
        </w:rPr>
        <w:t xml:space="preserve"> Arranging expanded instalment terms with providers without hurting connections can extend out cash outpourings, progressing the net cash position and diminis</w:t>
      </w:r>
      <w:r w:rsidR="00550C55" w:rsidRPr="00355017">
        <w:rPr>
          <w:rFonts w:ascii="Arial" w:hAnsi="Arial" w:cs="Arial"/>
          <w:sz w:val="24"/>
          <w:szCs w:val="24"/>
          <w:lang w:eastAsia="en-GB"/>
        </w:rPr>
        <w:t>hing weight on working capital.</w:t>
      </w:r>
    </w:p>
    <w:p w:rsidR="0040116E" w:rsidRPr="00355017" w:rsidRDefault="0040116E" w:rsidP="009D4CAC">
      <w:pPr>
        <w:pStyle w:val="ListParagraph"/>
        <w:numPr>
          <w:ilvl w:val="0"/>
          <w:numId w:val="10"/>
        </w:numPr>
        <w:spacing w:line="360" w:lineRule="auto"/>
        <w:jc w:val="both"/>
        <w:rPr>
          <w:rFonts w:ascii="Arial" w:hAnsi="Arial" w:cs="Arial"/>
          <w:sz w:val="24"/>
          <w:szCs w:val="24"/>
          <w:lang w:eastAsia="en-GB"/>
        </w:rPr>
      </w:pPr>
      <w:r w:rsidRPr="00355017">
        <w:rPr>
          <w:rFonts w:ascii="Arial" w:hAnsi="Arial" w:cs="Arial"/>
          <w:b/>
          <w:sz w:val="24"/>
          <w:szCs w:val="24"/>
          <w:lang w:eastAsia="en-GB"/>
        </w:rPr>
        <w:t>Cash Flow Forecasting:</w:t>
      </w:r>
      <w:r w:rsidRPr="00355017">
        <w:rPr>
          <w:rFonts w:ascii="Arial" w:hAnsi="Arial" w:cs="Arial"/>
          <w:sz w:val="24"/>
          <w:szCs w:val="24"/>
          <w:lang w:eastAsia="en-GB"/>
        </w:rPr>
        <w:t xml:space="preserve"> Actualising rolling cash stream figures permits the firm to expect liquidity deficiencies and take proactive measures, such as short-term financing</w:t>
      </w:r>
      <w:r w:rsidR="00550C55" w:rsidRPr="00355017">
        <w:rPr>
          <w:rFonts w:ascii="Arial" w:hAnsi="Arial" w:cs="Arial"/>
          <w:sz w:val="24"/>
          <w:szCs w:val="24"/>
          <w:lang w:eastAsia="en-GB"/>
        </w:rPr>
        <w:t xml:space="preserve"> or brief resource liquidation.</w:t>
      </w:r>
    </w:p>
    <w:p w:rsidR="0040116E" w:rsidRPr="00355017" w:rsidRDefault="0040116E" w:rsidP="009D4CAC">
      <w:pPr>
        <w:pStyle w:val="ListParagraph"/>
        <w:numPr>
          <w:ilvl w:val="0"/>
          <w:numId w:val="10"/>
        </w:numPr>
        <w:spacing w:line="360" w:lineRule="auto"/>
        <w:jc w:val="both"/>
        <w:rPr>
          <w:rFonts w:ascii="Arial" w:hAnsi="Arial" w:cs="Arial"/>
          <w:sz w:val="24"/>
          <w:szCs w:val="24"/>
          <w:lang w:eastAsia="en-GB"/>
        </w:rPr>
      </w:pPr>
      <w:r w:rsidRPr="00355017">
        <w:rPr>
          <w:rFonts w:ascii="Arial" w:hAnsi="Arial" w:cs="Arial"/>
          <w:b/>
          <w:sz w:val="24"/>
          <w:szCs w:val="24"/>
          <w:lang w:eastAsia="en-GB"/>
        </w:rPr>
        <w:t>Short-term Financing Options:</w:t>
      </w:r>
      <w:r w:rsidRPr="00355017">
        <w:rPr>
          <w:rFonts w:ascii="Arial" w:hAnsi="Arial" w:cs="Arial"/>
          <w:sz w:val="24"/>
          <w:szCs w:val="24"/>
          <w:lang w:eastAsia="en-GB"/>
        </w:rPr>
        <w:t xml:space="preserve"> The firm can utilise spinning credit offices, exchange credit, or factor receivables to cover transitory cash holes while maintaining a strategic distance from over-the-top l</w:t>
      </w:r>
      <w:r w:rsidR="00550C55" w:rsidRPr="00355017">
        <w:rPr>
          <w:rFonts w:ascii="Arial" w:hAnsi="Arial" w:cs="Arial"/>
          <w:sz w:val="24"/>
          <w:szCs w:val="24"/>
          <w:lang w:eastAsia="en-GB"/>
        </w:rPr>
        <w:t>ong-term obligation collection.</w:t>
      </w:r>
    </w:p>
    <w:p w:rsidR="003A4450" w:rsidRPr="00355017" w:rsidRDefault="0040116E" w:rsidP="00C25FF8">
      <w:pPr>
        <w:spacing w:line="360" w:lineRule="auto"/>
        <w:jc w:val="both"/>
        <w:rPr>
          <w:rFonts w:ascii="Arial" w:hAnsi="Arial" w:cs="Arial"/>
          <w:sz w:val="24"/>
          <w:szCs w:val="24"/>
          <w:lang w:eastAsia="en-GB"/>
        </w:rPr>
      </w:pPr>
      <w:r w:rsidRPr="00355017">
        <w:rPr>
          <w:rFonts w:ascii="Arial" w:hAnsi="Arial" w:cs="Arial"/>
          <w:sz w:val="24"/>
          <w:szCs w:val="24"/>
          <w:lang w:eastAsia="en-GB"/>
        </w:rPr>
        <w:t>Collectively, these procedures will diminish the money working cycle, upgrade operational adaptability, and provide the firm with the liquidity required to bolster rebuilding activities and vital ventures in</w:t>
      </w:r>
      <w:r w:rsidR="005C5891" w:rsidRPr="00355017">
        <w:rPr>
          <w:rFonts w:ascii="Arial" w:hAnsi="Arial" w:cs="Arial"/>
          <w:sz w:val="24"/>
          <w:szCs w:val="24"/>
          <w:lang w:eastAsia="en-GB"/>
        </w:rPr>
        <w:t xml:space="preserve"> a competitive worldwide market</w:t>
      </w:r>
      <w:r w:rsidR="00D97A4A" w:rsidRPr="00355017">
        <w:rPr>
          <w:rFonts w:ascii="Arial" w:hAnsi="Arial" w:cs="Arial"/>
          <w:sz w:val="24"/>
          <w:szCs w:val="24"/>
          <w:lang w:eastAsia="en-GB"/>
        </w:rPr>
        <w:t>.</w:t>
      </w:r>
    </w:p>
    <w:p w:rsidR="00DF41BD" w:rsidRPr="00355017" w:rsidRDefault="00DF41BD" w:rsidP="00355017">
      <w:pPr>
        <w:pStyle w:val="Heading2"/>
        <w:spacing w:after="240"/>
        <w:rPr>
          <w:rFonts w:eastAsia="Times New Roman"/>
          <w:color w:val="auto"/>
          <w:lang w:eastAsia="en-GB"/>
        </w:rPr>
      </w:pPr>
      <w:bookmarkStart w:id="15" w:name="_Toc217258436"/>
      <w:r w:rsidRPr="00355017">
        <w:rPr>
          <w:rFonts w:eastAsia="Times New Roman"/>
          <w:color w:val="auto"/>
          <w:lang w:eastAsia="en-GB"/>
        </w:rPr>
        <w:lastRenderedPageBreak/>
        <w:t>2.5 Short-term vs Long-term Financing Options</w:t>
      </w:r>
      <w:bookmarkEnd w:id="15"/>
    </w:p>
    <w:p w:rsidR="002100B5" w:rsidRPr="00355017" w:rsidRDefault="002100B5" w:rsidP="00355017">
      <w:pPr>
        <w:spacing w:after="240" w:line="360" w:lineRule="auto"/>
        <w:jc w:val="both"/>
        <w:rPr>
          <w:rFonts w:ascii="Arial" w:hAnsi="Arial" w:cs="Arial"/>
          <w:sz w:val="24"/>
          <w:szCs w:val="24"/>
          <w:lang w:eastAsia="en-GB"/>
        </w:rPr>
      </w:pPr>
      <w:r w:rsidRPr="00355017">
        <w:rPr>
          <w:rFonts w:ascii="Arial" w:hAnsi="Arial" w:cs="Arial"/>
          <w:sz w:val="24"/>
          <w:szCs w:val="24"/>
          <w:lang w:eastAsia="en-GB"/>
        </w:rPr>
        <w:t>Financing choices are basic for Common Gadgets to preserve liquidity, back operations, and support key activities while limiting monetary hazard. Both short-term and long-term financing choices have unmistakable points of interest and confinements, whic</w:t>
      </w:r>
      <w:r w:rsidR="00E158B7" w:rsidRPr="00355017">
        <w:rPr>
          <w:rFonts w:ascii="Arial" w:hAnsi="Arial" w:cs="Arial"/>
          <w:sz w:val="24"/>
          <w:szCs w:val="24"/>
          <w:lang w:eastAsia="en-GB"/>
        </w:rPr>
        <w:t>h must be carefully considered.</w:t>
      </w:r>
    </w:p>
    <w:p w:rsidR="002100B5" w:rsidRPr="00355017" w:rsidRDefault="002100B5" w:rsidP="002100B5">
      <w:pPr>
        <w:spacing w:line="360" w:lineRule="auto"/>
        <w:jc w:val="both"/>
        <w:rPr>
          <w:rFonts w:ascii="Arial" w:hAnsi="Arial" w:cs="Arial"/>
          <w:b/>
          <w:sz w:val="24"/>
          <w:szCs w:val="24"/>
          <w:lang w:eastAsia="en-GB"/>
        </w:rPr>
      </w:pPr>
      <w:r w:rsidRPr="00355017">
        <w:rPr>
          <w:rFonts w:ascii="Arial" w:hAnsi="Arial" w:cs="Arial"/>
          <w:b/>
          <w:sz w:val="24"/>
          <w:szCs w:val="24"/>
          <w:lang w:eastAsia="en-GB"/>
        </w:rPr>
        <w:t>Short-term Financing:</w:t>
      </w:r>
      <w:r w:rsidR="00E158B7" w:rsidRPr="00355017">
        <w:rPr>
          <w:rFonts w:ascii="Arial" w:hAnsi="Arial" w:cs="Arial"/>
          <w:b/>
          <w:sz w:val="24"/>
          <w:szCs w:val="24"/>
          <w:lang w:eastAsia="en-GB"/>
        </w:rPr>
        <w:t xml:space="preserve"> </w:t>
      </w:r>
      <w:r w:rsidRPr="00355017">
        <w:rPr>
          <w:rFonts w:ascii="Arial" w:hAnsi="Arial" w:cs="Arial"/>
          <w:sz w:val="24"/>
          <w:szCs w:val="24"/>
          <w:lang w:eastAsia="en-GB"/>
        </w:rPr>
        <w:t xml:space="preserve">Short-term financing incorporates bank overdrafts, exchange credit, commercial paper, and factoring. These disobedient are adaptable and can be got rapidly to meet working capital needs, such as covering transitory cash deficiencies or regular stock buys (Brigham &amp; </w:t>
      </w:r>
      <w:proofErr w:type="spellStart"/>
      <w:r w:rsidRPr="00355017">
        <w:rPr>
          <w:rFonts w:ascii="Arial" w:hAnsi="Arial" w:cs="Arial"/>
          <w:sz w:val="24"/>
          <w:szCs w:val="24"/>
          <w:lang w:eastAsia="en-GB"/>
        </w:rPr>
        <w:t>Ehrhardt</w:t>
      </w:r>
      <w:proofErr w:type="spellEnd"/>
      <w:r w:rsidRPr="00355017">
        <w:rPr>
          <w:rFonts w:ascii="Arial" w:hAnsi="Arial" w:cs="Arial"/>
          <w:sz w:val="24"/>
          <w:szCs w:val="24"/>
          <w:lang w:eastAsia="en-GB"/>
        </w:rPr>
        <w:t>, 2021). For Common Gadgets, calculating accounts receivable or arranging amplified provider credit can quicken cash inflows and defer outflows, successfully decreasing the money working cycle. In any case, short-term financing regularly carries higher interest rates, exposes the firm to rollover hazard, and may require collateral, making it unacceptable for long-term key ventures.</w:t>
      </w:r>
    </w:p>
    <w:p w:rsidR="002100B5" w:rsidRPr="00355017" w:rsidRDefault="00E158B7" w:rsidP="002100B5">
      <w:pPr>
        <w:spacing w:line="360" w:lineRule="auto"/>
        <w:jc w:val="both"/>
        <w:rPr>
          <w:rFonts w:ascii="Arial" w:hAnsi="Arial" w:cs="Arial"/>
          <w:b/>
          <w:sz w:val="24"/>
          <w:szCs w:val="24"/>
          <w:lang w:eastAsia="en-GB"/>
        </w:rPr>
      </w:pPr>
      <w:r w:rsidRPr="00355017">
        <w:rPr>
          <w:rFonts w:ascii="Arial" w:hAnsi="Arial" w:cs="Arial"/>
          <w:b/>
          <w:sz w:val="24"/>
          <w:szCs w:val="24"/>
          <w:lang w:eastAsia="en-GB"/>
        </w:rPr>
        <w:t xml:space="preserve">Long-term Financing: </w:t>
      </w:r>
      <w:r w:rsidR="002100B5" w:rsidRPr="00355017">
        <w:rPr>
          <w:rFonts w:ascii="Arial" w:hAnsi="Arial" w:cs="Arial"/>
          <w:sz w:val="24"/>
          <w:szCs w:val="24"/>
          <w:lang w:eastAsia="en-GB"/>
        </w:rPr>
        <w:t>Long-term financing choices incorporate term credits, bonds, value issuance, or held profit reinvestment. These sources give steady, unsurprising subsidising for major capital uses, innovation updates, or trade rebuilding (</w:t>
      </w:r>
      <w:proofErr w:type="spellStart"/>
      <w:r w:rsidR="002100B5" w:rsidRPr="00355017">
        <w:rPr>
          <w:rFonts w:ascii="Arial" w:hAnsi="Arial" w:cs="Arial"/>
          <w:sz w:val="24"/>
          <w:szCs w:val="24"/>
          <w:lang w:eastAsia="en-GB"/>
        </w:rPr>
        <w:t>Atrill</w:t>
      </w:r>
      <w:proofErr w:type="spellEnd"/>
      <w:r w:rsidR="002100B5" w:rsidRPr="00355017">
        <w:rPr>
          <w:rFonts w:ascii="Arial" w:hAnsi="Arial" w:cs="Arial"/>
          <w:sz w:val="24"/>
          <w:szCs w:val="24"/>
          <w:lang w:eastAsia="en-GB"/>
        </w:rPr>
        <w:t xml:space="preserve"> &amp; </w:t>
      </w:r>
      <w:proofErr w:type="spellStart"/>
      <w:r w:rsidR="002100B5" w:rsidRPr="00355017">
        <w:rPr>
          <w:rFonts w:ascii="Arial" w:hAnsi="Arial" w:cs="Arial"/>
          <w:sz w:val="24"/>
          <w:szCs w:val="24"/>
          <w:lang w:eastAsia="en-GB"/>
        </w:rPr>
        <w:t>McLaney</w:t>
      </w:r>
      <w:proofErr w:type="spellEnd"/>
      <w:r w:rsidR="002100B5" w:rsidRPr="00355017">
        <w:rPr>
          <w:rFonts w:ascii="Arial" w:hAnsi="Arial" w:cs="Arial"/>
          <w:sz w:val="24"/>
          <w:szCs w:val="24"/>
          <w:lang w:eastAsia="en-GB"/>
        </w:rPr>
        <w:t>, 2021). Issuing value can diminish dependence on obligation and reinforce the adjustment sheet, while long-term obligation spreads reimbursement commitments over a long time, facilitating liquidity weights. In any case, long-term financing regularly includes higher introductory costs, intriguing obligations, and potential weakening of shareholder control in the case of value.</w:t>
      </w:r>
    </w:p>
    <w:p w:rsidR="008E47CD" w:rsidRPr="00355017" w:rsidRDefault="00E158B7" w:rsidP="002100B5">
      <w:pPr>
        <w:spacing w:line="360" w:lineRule="auto"/>
        <w:jc w:val="both"/>
        <w:rPr>
          <w:rFonts w:ascii="Arial" w:hAnsi="Arial" w:cs="Arial"/>
          <w:b/>
          <w:sz w:val="24"/>
          <w:szCs w:val="24"/>
          <w:lang w:eastAsia="en-GB"/>
        </w:rPr>
      </w:pPr>
      <w:r w:rsidRPr="00355017">
        <w:rPr>
          <w:rFonts w:ascii="Arial" w:hAnsi="Arial" w:cs="Arial"/>
          <w:b/>
          <w:sz w:val="24"/>
          <w:szCs w:val="24"/>
          <w:lang w:eastAsia="en-GB"/>
        </w:rPr>
        <w:t xml:space="preserve">Recommendation: </w:t>
      </w:r>
      <w:r w:rsidR="002100B5" w:rsidRPr="00355017">
        <w:rPr>
          <w:rFonts w:ascii="Arial" w:hAnsi="Arial" w:cs="Arial"/>
          <w:sz w:val="24"/>
          <w:szCs w:val="24"/>
          <w:lang w:eastAsia="en-GB"/>
        </w:rPr>
        <w:t>An adjusted approach is basic. Common Hardware ought to organise short-term financing for quick working capital needs and receive long-term financing for vital rebuilding and capital speculations. This combination ensures operational progression, underpins the turnaround arrangement, and keeps up budgetary adaptability to reply to advertisin</w:t>
      </w:r>
      <w:r w:rsidRPr="00355017">
        <w:rPr>
          <w:rFonts w:ascii="Arial" w:hAnsi="Arial" w:cs="Arial"/>
          <w:sz w:val="24"/>
          <w:szCs w:val="24"/>
          <w:lang w:eastAsia="en-GB"/>
        </w:rPr>
        <w:t>g and worldwide vulnerabilities</w:t>
      </w:r>
      <w:r w:rsidR="0051744E" w:rsidRPr="00355017">
        <w:rPr>
          <w:rFonts w:ascii="Arial" w:hAnsi="Arial" w:cs="Arial"/>
          <w:sz w:val="24"/>
          <w:szCs w:val="24"/>
          <w:lang w:eastAsia="en-GB"/>
        </w:rPr>
        <w:t>.</w:t>
      </w:r>
    </w:p>
    <w:p w:rsidR="00DF41BD" w:rsidRPr="00355017" w:rsidRDefault="00DF41BD" w:rsidP="00355017">
      <w:pPr>
        <w:pStyle w:val="Heading2"/>
        <w:spacing w:after="240"/>
        <w:rPr>
          <w:rFonts w:eastAsia="Times New Roman"/>
          <w:color w:val="auto"/>
          <w:lang w:eastAsia="en-GB"/>
        </w:rPr>
      </w:pPr>
      <w:bookmarkStart w:id="16" w:name="_Toc217258437"/>
      <w:r w:rsidRPr="00355017">
        <w:rPr>
          <w:rFonts w:eastAsia="Times New Roman"/>
          <w:color w:val="auto"/>
          <w:lang w:eastAsia="en-GB"/>
        </w:rPr>
        <w:lastRenderedPageBreak/>
        <w:t>2.6 Global Considerations</w:t>
      </w:r>
      <w:bookmarkEnd w:id="16"/>
    </w:p>
    <w:p w:rsidR="007D440E" w:rsidRPr="00355017" w:rsidRDefault="007D440E" w:rsidP="00355017">
      <w:pPr>
        <w:spacing w:after="240" w:line="360" w:lineRule="auto"/>
        <w:jc w:val="both"/>
        <w:rPr>
          <w:rFonts w:ascii="Arial" w:hAnsi="Arial" w:cs="Arial"/>
          <w:sz w:val="24"/>
          <w:szCs w:val="24"/>
          <w:lang w:eastAsia="en-GB"/>
        </w:rPr>
      </w:pPr>
      <w:r w:rsidRPr="00355017">
        <w:rPr>
          <w:rFonts w:ascii="Arial" w:hAnsi="Arial" w:cs="Arial"/>
          <w:sz w:val="24"/>
          <w:szCs w:val="24"/>
          <w:lang w:eastAsia="en-GB"/>
        </w:rPr>
        <w:t>In overseeing working capital and financing for a multinational firm like Common Hardware, worldwide components altogether impact liquidity, hazard, and operational proficie</w:t>
      </w:r>
      <w:r w:rsidR="00DC7252" w:rsidRPr="00355017">
        <w:rPr>
          <w:rFonts w:ascii="Arial" w:hAnsi="Arial" w:cs="Arial"/>
          <w:sz w:val="24"/>
          <w:szCs w:val="24"/>
          <w:lang w:eastAsia="en-GB"/>
        </w:rPr>
        <w:t>ncy.</w:t>
      </w:r>
    </w:p>
    <w:p w:rsidR="007D440E" w:rsidRPr="00355017" w:rsidRDefault="007D440E" w:rsidP="009D4CAC">
      <w:pPr>
        <w:pStyle w:val="ListParagraph"/>
        <w:numPr>
          <w:ilvl w:val="0"/>
          <w:numId w:val="7"/>
        </w:numPr>
        <w:spacing w:line="360" w:lineRule="auto"/>
        <w:jc w:val="both"/>
        <w:rPr>
          <w:rFonts w:ascii="Arial" w:hAnsi="Arial" w:cs="Arial"/>
          <w:sz w:val="24"/>
          <w:szCs w:val="24"/>
          <w:lang w:eastAsia="en-GB"/>
        </w:rPr>
      </w:pPr>
      <w:r w:rsidRPr="00355017">
        <w:rPr>
          <w:rFonts w:ascii="Arial" w:hAnsi="Arial" w:cs="Arial"/>
          <w:b/>
          <w:sz w:val="24"/>
          <w:szCs w:val="24"/>
          <w:lang w:eastAsia="en-GB"/>
        </w:rPr>
        <w:t>Currency Risk:</w:t>
      </w:r>
      <w:r w:rsidRPr="00355017">
        <w:rPr>
          <w:rFonts w:ascii="Arial" w:hAnsi="Arial" w:cs="Arial"/>
          <w:sz w:val="24"/>
          <w:szCs w:val="24"/>
          <w:lang w:eastAsia="en-GB"/>
        </w:rPr>
        <w:t xml:space="preserve"> Working over numerous nations uncovered the firm to outside trade variances. Receivables and payables, completely different monetary forms, can make cash flow instability, affecting short-term liquidity and benefit edges. Executing supporting techniques, such as forward contracts or cash swaps, can moderate this chance (</w:t>
      </w:r>
      <w:proofErr w:type="spellStart"/>
      <w:r w:rsidRPr="00355017">
        <w:rPr>
          <w:rFonts w:ascii="Arial" w:hAnsi="Arial" w:cs="Arial"/>
          <w:sz w:val="24"/>
          <w:szCs w:val="24"/>
          <w:lang w:eastAsia="en-GB"/>
        </w:rPr>
        <w:t>Eiteman</w:t>
      </w:r>
      <w:proofErr w:type="spellEnd"/>
      <w:r w:rsidRPr="00355017">
        <w:rPr>
          <w:rFonts w:ascii="Arial" w:hAnsi="Arial" w:cs="Arial"/>
          <w:sz w:val="24"/>
          <w:szCs w:val="24"/>
          <w:lang w:eastAsia="en-GB"/>
        </w:rPr>
        <w:t xml:space="preserve"> et al., 2022).</w:t>
      </w:r>
    </w:p>
    <w:p w:rsidR="007D440E" w:rsidRPr="00355017" w:rsidRDefault="007D440E" w:rsidP="009D4CAC">
      <w:pPr>
        <w:pStyle w:val="ListParagraph"/>
        <w:numPr>
          <w:ilvl w:val="0"/>
          <w:numId w:val="7"/>
        </w:numPr>
        <w:spacing w:line="360" w:lineRule="auto"/>
        <w:jc w:val="both"/>
        <w:rPr>
          <w:rFonts w:ascii="Arial" w:hAnsi="Arial" w:cs="Arial"/>
          <w:sz w:val="24"/>
          <w:szCs w:val="24"/>
          <w:lang w:eastAsia="en-GB"/>
        </w:rPr>
      </w:pPr>
      <w:r w:rsidRPr="00355017">
        <w:rPr>
          <w:rFonts w:ascii="Arial" w:hAnsi="Arial" w:cs="Arial"/>
          <w:b/>
          <w:sz w:val="24"/>
          <w:szCs w:val="24"/>
          <w:lang w:eastAsia="en-GB"/>
        </w:rPr>
        <w:t>Taxation and Regulatory Compliance:</w:t>
      </w:r>
      <w:r w:rsidRPr="00355017">
        <w:rPr>
          <w:rFonts w:ascii="Arial" w:hAnsi="Arial" w:cs="Arial"/>
          <w:sz w:val="24"/>
          <w:szCs w:val="24"/>
          <w:lang w:eastAsia="en-GB"/>
        </w:rPr>
        <w:t xml:space="preserve"> Changing corporate assessment rates, traditional obligations, and import/export controls affect cash accessibility and working capital prerequisites in totally different purviews. Proficient charge arranging and compliance offer assistance to upgrade after-tax cash streams and maintain a strategic di</w:t>
      </w:r>
      <w:r w:rsidR="00DC7252" w:rsidRPr="00355017">
        <w:rPr>
          <w:rFonts w:ascii="Arial" w:hAnsi="Arial" w:cs="Arial"/>
          <w:sz w:val="24"/>
          <w:szCs w:val="24"/>
          <w:lang w:eastAsia="en-GB"/>
        </w:rPr>
        <w:t>stance from lawful punishments.</w:t>
      </w:r>
    </w:p>
    <w:p w:rsidR="007D440E" w:rsidRPr="00355017" w:rsidRDefault="007D440E" w:rsidP="009D4CAC">
      <w:pPr>
        <w:pStyle w:val="ListParagraph"/>
        <w:numPr>
          <w:ilvl w:val="0"/>
          <w:numId w:val="7"/>
        </w:numPr>
        <w:spacing w:line="360" w:lineRule="auto"/>
        <w:jc w:val="both"/>
        <w:rPr>
          <w:rFonts w:ascii="Arial" w:hAnsi="Arial" w:cs="Arial"/>
          <w:sz w:val="24"/>
          <w:szCs w:val="24"/>
          <w:lang w:eastAsia="en-GB"/>
        </w:rPr>
      </w:pPr>
      <w:r w:rsidRPr="00355017">
        <w:rPr>
          <w:rFonts w:ascii="Arial" w:hAnsi="Arial" w:cs="Arial"/>
          <w:b/>
          <w:sz w:val="24"/>
          <w:szCs w:val="24"/>
          <w:lang w:eastAsia="en-GB"/>
        </w:rPr>
        <w:t>Inflation and Interest Rate Variability:</w:t>
      </w:r>
      <w:r w:rsidRPr="00355017">
        <w:rPr>
          <w:rFonts w:ascii="Arial" w:hAnsi="Arial" w:cs="Arial"/>
          <w:sz w:val="24"/>
          <w:szCs w:val="24"/>
          <w:lang w:eastAsia="en-GB"/>
        </w:rPr>
        <w:t xml:space="preserve"> Tall expansion in certain markets increments stock and working costs, whereas interest rate variances influence short-term borrowing costs. Observing macroeconomic markers permits the firm to alter instalment terms and financing techniqu</w:t>
      </w:r>
      <w:r w:rsidR="00DC7252" w:rsidRPr="00355017">
        <w:rPr>
          <w:rFonts w:ascii="Arial" w:hAnsi="Arial" w:cs="Arial"/>
          <w:sz w:val="24"/>
          <w:szCs w:val="24"/>
          <w:lang w:eastAsia="en-GB"/>
        </w:rPr>
        <w:t>es proactively.</w:t>
      </w:r>
    </w:p>
    <w:p w:rsidR="007D440E" w:rsidRPr="00355017" w:rsidRDefault="007D440E" w:rsidP="009D4CAC">
      <w:pPr>
        <w:pStyle w:val="ListParagraph"/>
        <w:numPr>
          <w:ilvl w:val="0"/>
          <w:numId w:val="7"/>
        </w:numPr>
        <w:spacing w:line="360" w:lineRule="auto"/>
        <w:jc w:val="both"/>
        <w:rPr>
          <w:rFonts w:ascii="Arial" w:hAnsi="Arial" w:cs="Arial"/>
          <w:sz w:val="24"/>
          <w:szCs w:val="24"/>
          <w:lang w:eastAsia="en-GB"/>
        </w:rPr>
      </w:pPr>
      <w:r w:rsidRPr="00355017">
        <w:rPr>
          <w:rFonts w:ascii="Arial" w:hAnsi="Arial" w:cs="Arial"/>
          <w:b/>
          <w:sz w:val="24"/>
          <w:szCs w:val="24"/>
          <w:lang w:eastAsia="en-GB"/>
        </w:rPr>
        <w:t>Supply Chain Vulnerabilities:</w:t>
      </w:r>
      <w:r w:rsidRPr="00355017">
        <w:rPr>
          <w:rFonts w:ascii="Arial" w:hAnsi="Arial" w:cs="Arial"/>
          <w:sz w:val="24"/>
          <w:szCs w:val="24"/>
          <w:lang w:eastAsia="en-GB"/>
        </w:rPr>
        <w:t xml:space="preserve"> Worldwide supply chains are vulnerable to geopolitical pressures, natural catastrophes, and transport disturbances. Key provider enhancement and territorial stock buffers can relieve dangers while guarantee</w:t>
      </w:r>
      <w:r w:rsidR="00DC7252" w:rsidRPr="00355017">
        <w:rPr>
          <w:rFonts w:ascii="Arial" w:hAnsi="Arial" w:cs="Arial"/>
          <w:sz w:val="24"/>
          <w:szCs w:val="24"/>
          <w:lang w:eastAsia="en-GB"/>
        </w:rPr>
        <w:t>ing operational coherence.</w:t>
      </w:r>
    </w:p>
    <w:p w:rsidR="007D440E" w:rsidRPr="00355017" w:rsidRDefault="007D440E" w:rsidP="009D4CAC">
      <w:pPr>
        <w:pStyle w:val="ListParagraph"/>
        <w:numPr>
          <w:ilvl w:val="0"/>
          <w:numId w:val="7"/>
        </w:numPr>
        <w:spacing w:line="360" w:lineRule="auto"/>
        <w:jc w:val="both"/>
        <w:rPr>
          <w:rFonts w:ascii="Arial" w:hAnsi="Arial" w:cs="Arial"/>
          <w:sz w:val="24"/>
          <w:szCs w:val="24"/>
          <w:lang w:eastAsia="en-GB"/>
        </w:rPr>
      </w:pPr>
      <w:r w:rsidRPr="00355017">
        <w:rPr>
          <w:rFonts w:ascii="Arial" w:hAnsi="Arial" w:cs="Arial"/>
          <w:b/>
          <w:sz w:val="24"/>
          <w:szCs w:val="24"/>
          <w:lang w:eastAsia="en-GB"/>
        </w:rPr>
        <w:t>Corporate Social Responsibility (CSR):</w:t>
      </w:r>
      <w:r w:rsidRPr="00355017">
        <w:rPr>
          <w:rFonts w:ascii="Arial" w:hAnsi="Arial" w:cs="Arial"/>
          <w:sz w:val="24"/>
          <w:szCs w:val="24"/>
          <w:lang w:eastAsia="en-GB"/>
        </w:rPr>
        <w:t xml:space="preserve"> Moral sourcing and supportability commitments impact provider choice, instalment terms, and stock administration. CSR activities may increment forthright costs but upgrade brand notoriety and long-term adve</w:t>
      </w:r>
      <w:r w:rsidR="00DC7252" w:rsidRPr="00355017">
        <w:rPr>
          <w:rFonts w:ascii="Arial" w:hAnsi="Arial" w:cs="Arial"/>
          <w:sz w:val="24"/>
          <w:szCs w:val="24"/>
          <w:lang w:eastAsia="en-GB"/>
        </w:rPr>
        <w:t>rtising situations (PwC, 2022).</w:t>
      </w:r>
    </w:p>
    <w:p w:rsidR="00A5461C" w:rsidRPr="00355017" w:rsidRDefault="007D440E" w:rsidP="002E12A5">
      <w:pPr>
        <w:spacing w:line="360" w:lineRule="auto"/>
        <w:jc w:val="both"/>
        <w:rPr>
          <w:rFonts w:ascii="Arial" w:hAnsi="Arial" w:cs="Arial"/>
          <w:sz w:val="24"/>
          <w:szCs w:val="24"/>
          <w:lang w:eastAsia="en-GB"/>
        </w:rPr>
      </w:pPr>
      <w:r w:rsidRPr="00355017">
        <w:rPr>
          <w:rFonts w:ascii="Arial" w:hAnsi="Arial" w:cs="Arial"/>
          <w:sz w:val="24"/>
          <w:szCs w:val="24"/>
          <w:lang w:eastAsia="en-GB"/>
        </w:rPr>
        <w:t>Considering these worldwide components ensures that working capital strategies are not only financially viable but also ethically sound, compliant, and adaptable across global markets, supporting the firm's sustainable turnaround</w:t>
      </w:r>
      <w:r w:rsidR="002E214F" w:rsidRPr="00355017">
        <w:rPr>
          <w:rFonts w:ascii="Arial" w:hAnsi="Arial" w:cs="Arial"/>
          <w:sz w:val="24"/>
          <w:szCs w:val="24"/>
          <w:lang w:eastAsia="en-GB"/>
        </w:rPr>
        <w:t>.</w:t>
      </w:r>
    </w:p>
    <w:p w:rsidR="001852B1" w:rsidRPr="00355017" w:rsidRDefault="001852B1" w:rsidP="00355017">
      <w:pPr>
        <w:pStyle w:val="Heading1"/>
        <w:spacing w:after="240"/>
        <w:jc w:val="both"/>
        <w:rPr>
          <w:color w:val="auto"/>
          <w:lang w:eastAsia="en-GB"/>
        </w:rPr>
      </w:pPr>
      <w:bookmarkStart w:id="17" w:name="_Toc217258438"/>
      <w:r w:rsidRPr="00355017">
        <w:rPr>
          <w:color w:val="auto"/>
          <w:lang w:eastAsia="en-GB"/>
        </w:rPr>
        <w:lastRenderedPageBreak/>
        <w:t>3. Strategic Financial Restructuring Plan for General Electronics</w:t>
      </w:r>
      <w:bookmarkEnd w:id="17"/>
    </w:p>
    <w:p w:rsidR="001852B1" w:rsidRPr="00355017" w:rsidRDefault="001852B1" w:rsidP="00355017">
      <w:pPr>
        <w:pStyle w:val="Heading2"/>
        <w:spacing w:after="240"/>
        <w:rPr>
          <w:color w:val="auto"/>
          <w:lang w:eastAsia="en-GB"/>
        </w:rPr>
      </w:pPr>
      <w:bookmarkStart w:id="18" w:name="_Toc217258439"/>
      <w:r w:rsidRPr="00355017">
        <w:rPr>
          <w:color w:val="auto"/>
          <w:lang w:eastAsia="en-GB"/>
        </w:rPr>
        <w:t>3.1 Introduction</w:t>
      </w:r>
      <w:bookmarkEnd w:id="18"/>
    </w:p>
    <w:p w:rsidR="008B6A30" w:rsidRPr="00355017" w:rsidRDefault="00C67382" w:rsidP="008B6A30">
      <w:pPr>
        <w:spacing w:line="360" w:lineRule="auto"/>
        <w:jc w:val="both"/>
        <w:rPr>
          <w:rFonts w:ascii="Arial" w:hAnsi="Arial" w:cs="Arial"/>
          <w:sz w:val="24"/>
          <w:szCs w:val="24"/>
          <w:lang w:eastAsia="en-GB"/>
        </w:rPr>
      </w:pPr>
      <w:r w:rsidRPr="00C67382">
        <w:rPr>
          <w:rFonts w:ascii="Arial" w:hAnsi="Arial" w:cs="Arial"/>
          <w:sz w:val="24"/>
          <w:szCs w:val="24"/>
          <w:lang w:eastAsia="en-GB"/>
        </w:rPr>
        <w:t>As evidenced by falling benefit, tall usage, and cash stream imperatives, General Electronics is facing a significant o</w:t>
      </w:r>
      <w:r>
        <w:rPr>
          <w:rFonts w:ascii="Arial" w:hAnsi="Arial" w:cs="Arial"/>
          <w:sz w:val="24"/>
          <w:szCs w:val="24"/>
          <w:lang w:eastAsia="en-GB"/>
        </w:rPr>
        <w:t>perational and financial crisis</w:t>
      </w:r>
      <w:r w:rsidR="008B6A30" w:rsidRPr="00355017">
        <w:rPr>
          <w:rFonts w:ascii="Arial" w:hAnsi="Arial" w:cs="Arial"/>
          <w:sz w:val="24"/>
          <w:szCs w:val="24"/>
          <w:lang w:eastAsia="en-GB"/>
        </w:rPr>
        <w:t xml:space="preserve">. Vital money-related rebuilding is fundamental to re-establish dissolvability, move forward shareholder esteem, and make a stage for </w:t>
      </w:r>
      <w:r w:rsidR="00797FAC" w:rsidRPr="00355017">
        <w:rPr>
          <w:rFonts w:ascii="Arial" w:hAnsi="Arial" w:cs="Arial"/>
          <w:sz w:val="24"/>
          <w:szCs w:val="24"/>
          <w:lang w:eastAsia="en-GB"/>
        </w:rPr>
        <w:t>economic</w:t>
      </w:r>
      <w:r w:rsidR="008B6A30" w:rsidRPr="00355017">
        <w:rPr>
          <w:rFonts w:ascii="Arial" w:hAnsi="Arial" w:cs="Arial"/>
          <w:sz w:val="24"/>
          <w:szCs w:val="24"/>
          <w:lang w:eastAsia="en-GB"/>
        </w:rPr>
        <w:t xml:space="preserve"> development (Brigham &amp; </w:t>
      </w:r>
      <w:proofErr w:type="spellStart"/>
      <w:r w:rsidR="008B6A30" w:rsidRPr="00355017">
        <w:rPr>
          <w:rFonts w:ascii="Arial" w:hAnsi="Arial" w:cs="Arial"/>
          <w:sz w:val="24"/>
          <w:szCs w:val="24"/>
          <w:lang w:eastAsia="en-GB"/>
        </w:rPr>
        <w:t>Ehrhardt</w:t>
      </w:r>
      <w:proofErr w:type="spellEnd"/>
      <w:r w:rsidR="008B6A30" w:rsidRPr="00355017">
        <w:rPr>
          <w:rFonts w:ascii="Arial" w:hAnsi="Arial" w:cs="Arial"/>
          <w:sz w:val="24"/>
          <w:szCs w:val="24"/>
          <w:lang w:eastAsia="en-GB"/>
        </w:rPr>
        <w:t>, 2021). This area assesses different rebuilding choices, including divestiture, obligation renegotiating, value mixture, and mergers, evaluating their achievability and potential effect. Thought is given to operational adaptability, worldwide adaptability, and moral components such as CSR commitments and assessed compliance. The objective is to distinguish the foremost viable way to balance out funds while empowe</w:t>
      </w:r>
      <w:r w:rsidR="00797FAC" w:rsidRPr="00355017">
        <w:rPr>
          <w:rFonts w:ascii="Arial" w:hAnsi="Arial" w:cs="Arial"/>
          <w:sz w:val="24"/>
          <w:szCs w:val="24"/>
          <w:lang w:eastAsia="en-GB"/>
        </w:rPr>
        <w:t>ring long-term competitiveness.</w:t>
      </w:r>
    </w:p>
    <w:p w:rsidR="008B6A30" w:rsidRPr="00355017" w:rsidRDefault="008B6A30" w:rsidP="00797FAC">
      <w:pPr>
        <w:pStyle w:val="Heading2"/>
        <w:rPr>
          <w:color w:val="auto"/>
          <w:lang w:eastAsia="en-GB"/>
        </w:rPr>
      </w:pPr>
      <w:bookmarkStart w:id="19" w:name="_Toc217258440"/>
      <w:r w:rsidRPr="00355017">
        <w:rPr>
          <w:color w:val="auto"/>
          <w:lang w:eastAsia="en-GB"/>
        </w:rPr>
        <w:t>3.2 F</w:t>
      </w:r>
      <w:r w:rsidR="00797FAC" w:rsidRPr="00355017">
        <w:rPr>
          <w:color w:val="auto"/>
          <w:lang w:eastAsia="en-GB"/>
        </w:rPr>
        <w:t>inancial Restructuring Options</w:t>
      </w:r>
      <w:bookmarkEnd w:id="19"/>
      <w:r w:rsidR="00797FAC" w:rsidRPr="00355017">
        <w:rPr>
          <w:color w:val="auto"/>
          <w:lang w:eastAsia="en-GB"/>
        </w:rPr>
        <w:t xml:space="preserve"> </w:t>
      </w:r>
    </w:p>
    <w:p w:rsidR="008B6A30" w:rsidRPr="00355017" w:rsidRDefault="00797FAC" w:rsidP="008B6A30">
      <w:pPr>
        <w:spacing w:line="360" w:lineRule="auto"/>
        <w:jc w:val="both"/>
        <w:rPr>
          <w:rFonts w:ascii="Arial" w:hAnsi="Arial" w:cs="Arial"/>
          <w:b/>
          <w:sz w:val="24"/>
          <w:szCs w:val="24"/>
          <w:lang w:eastAsia="en-GB"/>
        </w:rPr>
      </w:pPr>
      <w:r w:rsidRPr="00355017">
        <w:rPr>
          <w:rFonts w:ascii="Arial" w:hAnsi="Arial" w:cs="Arial"/>
          <w:b/>
          <w:sz w:val="24"/>
          <w:szCs w:val="24"/>
          <w:lang w:eastAsia="en-GB"/>
        </w:rPr>
        <w:t xml:space="preserve">Debt Restructuring: </w:t>
      </w:r>
      <w:r w:rsidR="008B6A30" w:rsidRPr="00355017">
        <w:rPr>
          <w:rFonts w:ascii="Arial" w:hAnsi="Arial" w:cs="Arial"/>
          <w:sz w:val="24"/>
          <w:szCs w:val="24"/>
          <w:lang w:eastAsia="en-GB"/>
        </w:rPr>
        <w:t>Renegotiating existing obligations by arranging lower interest rates, amplified maturities, or fractional obligation absolution can diminish interest burdens and progress liquidity. This approach jams proprietorship, whereas facilitating cash stream weights (</w:t>
      </w:r>
      <w:proofErr w:type="spellStart"/>
      <w:r w:rsidR="008B6A30" w:rsidRPr="00355017">
        <w:rPr>
          <w:rFonts w:ascii="Arial" w:hAnsi="Arial" w:cs="Arial"/>
          <w:sz w:val="24"/>
          <w:szCs w:val="24"/>
          <w:lang w:eastAsia="en-GB"/>
        </w:rPr>
        <w:t>Atrill</w:t>
      </w:r>
      <w:proofErr w:type="spellEnd"/>
      <w:r w:rsidR="008B6A30" w:rsidRPr="00355017">
        <w:rPr>
          <w:rFonts w:ascii="Arial" w:hAnsi="Arial" w:cs="Arial"/>
          <w:sz w:val="24"/>
          <w:szCs w:val="24"/>
          <w:lang w:eastAsia="en-GB"/>
        </w:rPr>
        <w:t xml:space="preserve"> &amp; </w:t>
      </w:r>
      <w:proofErr w:type="spellStart"/>
      <w:r w:rsidR="008B6A30" w:rsidRPr="00355017">
        <w:rPr>
          <w:rFonts w:ascii="Arial" w:hAnsi="Arial" w:cs="Arial"/>
          <w:sz w:val="24"/>
          <w:szCs w:val="24"/>
          <w:lang w:eastAsia="en-GB"/>
        </w:rPr>
        <w:t>McLaney</w:t>
      </w:r>
      <w:proofErr w:type="spellEnd"/>
      <w:r w:rsidR="008B6A30" w:rsidRPr="00355017">
        <w:rPr>
          <w:rFonts w:ascii="Arial" w:hAnsi="Arial" w:cs="Arial"/>
          <w:sz w:val="24"/>
          <w:szCs w:val="24"/>
          <w:lang w:eastAsia="en-GB"/>
        </w:rPr>
        <w:t>, 2021).</w:t>
      </w:r>
    </w:p>
    <w:p w:rsidR="008B6A30" w:rsidRPr="00355017" w:rsidRDefault="00797FAC" w:rsidP="008B6A30">
      <w:pPr>
        <w:spacing w:line="360" w:lineRule="auto"/>
        <w:jc w:val="both"/>
        <w:rPr>
          <w:rFonts w:ascii="Arial" w:hAnsi="Arial" w:cs="Arial"/>
          <w:b/>
          <w:sz w:val="24"/>
          <w:szCs w:val="24"/>
          <w:lang w:eastAsia="en-GB"/>
        </w:rPr>
      </w:pPr>
      <w:r w:rsidRPr="00355017">
        <w:rPr>
          <w:rFonts w:ascii="Arial" w:hAnsi="Arial" w:cs="Arial"/>
          <w:b/>
          <w:sz w:val="24"/>
          <w:szCs w:val="24"/>
          <w:lang w:eastAsia="en-GB"/>
        </w:rPr>
        <w:t xml:space="preserve"> Equity Injection: </w:t>
      </w:r>
      <w:r w:rsidR="008B6A30" w:rsidRPr="00355017">
        <w:rPr>
          <w:rFonts w:ascii="Arial" w:hAnsi="Arial" w:cs="Arial"/>
          <w:sz w:val="24"/>
          <w:szCs w:val="24"/>
          <w:lang w:eastAsia="en-GB"/>
        </w:rPr>
        <w:t>Issuing modern offers or securing private value ventures reinforces the adjustment sheet and diminishes budgetary use. Value financing is especially alluring for subsidising key speculations without expanding obligation commitments, in spite of the fact that it may weaken existing shareholder control.</w:t>
      </w:r>
    </w:p>
    <w:p w:rsidR="008B6A30" w:rsidRPr="00355017" w:rsidRDefault="008B6A30" w:rsidP="008B6A30">
      <w:pPr>
        <w:spacing w:line="360" w:lineRule="auto"/>
        <w:jc w:val="both"/>
        <w:rPr>
          <w:rFonts w:ascii="Arial" w:hAnsi="Arial" w:cs="Arial"/>
          <w:b/>
          <w:sz w:val="24"/>
          <w:szCs w:val="24"/>
          <w:lang w:eastAsia="en-GB"/>
        </w:rPr>
      </w:pPr>
      <w:r w:rsidRPr="00355017">
        <w:rPr>
          <w:rFonts w:ascii="Arial" w:hAnsi="Arial" w:cs="Arial"/>
          <w:b/>
          <w:sz w:val="24"/>
          <w:szCs w:val="24"/>
          <w:lang w:eastAsia="en-GB"/>
        </w:rPr>
        <w:t xml:space="preserve"> </w:t>
      </w:r>
      <w:r w:rsidR="00797FAC" w:rsidRPr="00355017">
        <w:rPr>
          <w:rFonts w:ascii="Arial" w:hAnsi="Arial" w:cs="Arial"/>
          <w:b/>
          <w:sz w:val="24"/>
          <w:szCs w:val="24"/>
          <w:lang w:eastAsia="en-GB"/>
        </w:rPr>
        <w:t xml:space="preserve">Divestiture of Non-Core Assets: </w:t>
      </w:r>
      <w:r w:rsidRPr="00355017">
        <w:rPr>
          <w:rFonts w:ascii="Arial" w:hAnsi="Arial" w:cs="Arial"/>
          <w:sz w:val="24"/>
          <w:szCs w:val="24"/>
          <w:lang w:eastAsia="en-GB"/>
        </w:rPr>
        <w:t>Offering underperforming commerce units or non-strategic resources produces prompt cash inflows and decreases operational complexity. Divestiture permits the firm to centre on high-margin, high-growth sections, making strides in asset allotment productivity (Deloitte, 2021).</w:t>
      </w:r>
    </w:p>
    <w:p w:rsidR="008B6A30" w:rsidRPr="00355017" w:rsidRDefault="008B6A30" w:rsidP="008B6A30">
      <w:pPr>
        <w:spacing w:line="360" w:lineRule="auto"/>
        <w:jc w:val="both"/>
        <w:rPr>
          <w:rFonts w:ascii="Arial" w:hAnsi="Arial" w:cs="Arial"/>
          <w:b/>
          <w:sz w:val="24"/>
          <w:szCs w:val="24"/>
          <w:lang w:eastAsia="en-GB"/>
        </w:rPr>
      </w:pPr>
      <w:r w:rsidRPr="00355017">
        <w:rPr>
          <w:rFonts w:ascii="Arial" w:hAnsi="Arial" w:cs="Arial"/>
          <w:b/>
          <w:sz w:val="24"/>
          <w:szCs w:val="24"/>
          <w:lang w:eastAsia="en-GB"/>
        </w:rPr>
        <w:t xml:space="preserve"> Me</w:t>
      </w:r>
      <w:r w:rsidR="00797FAC" w:rsidRPr="00355017">
        <w:rPr>
          <w:rFonts w:ascii="Arial" w:hAnsi="Arial" w:cs="Arial"/>
          <w:b/>
          <w:sz w:val="24"/>
          <w:szCs w:val="24"/>
          <w:lang w:eastAsia="en-GB"/>
        </w:rPr>
        <w:t xml:space="preserve">rger or Strategic Organisation: </w:t>
      </w:r>
      <w:r w:rsidRPr="00355017">
        <w:rPr>
          <w:rFonts w:ascii="Arial" w:hAnsi="Arial" w:cs="Arial"/>
          <w:sz w:val="24"/>
          <w:szCs w:val="24"/>
          <w:lang w:eastAsia="en-GB"/>
        </w:rPr>
        <w:t xml:space="preserve">Combining with a complementary firm can give synergies in operations, dispersion, and R&amp;D, possibly bringing down costs and </w:t>
      </w:r>
      <w:r w:rsidRPr="00355017">
        <w:rPr>
          <w:rFonts w:ascii="Arial" w:hAnsi="Arial" w:cs="Arial"/>
          <w:sz w:val="24"/>
          <w:szCs w:val="24"/>
          <w:lang w:eastAsia="en-GB"/>
        </w:rPr>
        <w:lastRenderedPageBreak/>
        <w:t>expanding advertising share. Mergers may also empower shared budgetary dangers and get to unused capital.</w:t>
      </w:r>
    </w:p>
    <w:p w:rsidR="00C11C5B" w:rsidRPr="00355017" w:rsidRDefault="008B6A30" w:rsidP="008B6A30">
      <w:pPr>
        <w:spacing w:line="360" w:lineRule="auto"/>
        <w:jc w:val="both"/>
        <w:rPr>
          <w:rFonts w:ascii="Arial" w:hAnsi="Arial" w:cs="Arial"/>
          <w:b/>
          <w:sz w:val="24"/>
          <w:szCs w:val="24"/>
          <w:lang w:eastAsia="en-GB"/>
        </w:rPr>
      </w:pPr>
      <w:r w:rsidRPr="00355017">
        <w:rPr>
          <w:rFonts w:ascii="Arial" w:hAnsi="Arial" w:cs="Arial"/>
          <w:b/>
          <w:sz w:val="24"/>
          <w:szCs w:val="24"/>
          <w:lang w:eastAsia="en-GB"/>
        </w:rPr>
        <w:t>Cost Rationalisation</w:t>
      </w:r>
      <w:r w:rsidR="00797FAC" w:rsidRPr="00355017">
        <w:rPr>
          <w:rFonts w:ascii="Arial" w:hAnsi="Arial" w:cs="Arial"/>
          <w:b/>
          <w:sz w:val="24"/>
          <w:szCs w:val="24"/>
          <w:lang w:eastAsia="en-GB"/>
        </w:rPr>
        <w:t xml:space="preserve"> and Operational Restructuring: </w:t>
      </w:r>
      <w:r w:rsidRPr="00355017">
        <w:rPr>
          <w:rFonts w:ascii="Arial" w:hAnsi="Arial" w:cs="Arial"/>
          <w:sz w:val="24"/>
          <w:szCs w:val="24"/>
          <w:lang w:eastAsia="en-GB"/>
        </w:rPr>
        <w:t>Lessening overheads, streamlining generation, and renegotiating provider contracts upgrade operational productivity. Although not a complete financial restructuring, these measures improve cash flows and productivity, making other financial procedures more viable.</w:t>
      </w:r>
    </w:p>
    <w:p w:rsidR="009D790D" w:rsidRPr="00355017" w:rsidRDefault="009D790D" w:rsidP="002A0F1C">
      <w:pPr>
        <w:pStyle w:val="Heading2"/>
        <w:rPr>
          <w:color w:val="auto"/>
          <w:lang w:eastAsia="en-GB"/>
        </w:rPr>
      </w:pPr>
      <w:bookmarkStart w:id="20" w:name="_Toc217258441"/>
      <w:r w:rsidRPr="00355017">
        <w:rPr>
          <w:color w:val="auto"/>
          <w:lang w:eastAsia="en-GB"/>
        </w:rPr>
        <w:t>3.3 Impact Analysis of Restructuring Options</w:t>
      </w:r>
      <w:bookmarkEnd w:id="20"/>
    </w:p>
    <w:p w:rsidR="002A0F1C" w:rsidRPr="00355017" w:rsidRDefault="002A0F1C" w:rsidP="002A0F1C">
      <w:pPr>
        <w:rPr>
          <w:lang w:eastAsia="en-GB"/>
        </w:rPr>
      </w:pPr>
    </w:p>
    <w:tbl>
      <w:tblPr>
        <w:tblStyle w:val="TableGrid"/>
        <w:tblW w:w="0" w:type="auto"/>
        <w:tblLook w:val="04A0" w:firstRow="1" w:lastRow="0" w:firstColumn="1" w:lastColumn="0" w:noHBand="0" w:noVBand="1"/>
      </w:tblPr>
      <w:tblGrid>
        <w:gridCol w:w="1870"/>
        <w:gridCol w:w="1870"/>
        <w:gridCol w:w="1870"/>
        <w:gridCol w:w="1870"/>
        <w:gridCol w:w="1870"/>
      </w:tblGrid>
      <w:tr w:rsidR="00355017" w:rsidRPr="00355017" w:rsidTr="0032073E">
        <w:tc>
          <w:tcPr>
            <w:tcW w:w="1870" w:type="dxa"/>
          </w:tcPr>
          <w:p w:rsidR="0032073E" w:rsidRPr="00355017" w:rsidRDefault="0032073E" w:rsidP="00413FE4">
            <w:pPr>
              <w:spacing w:line="360" w:lineRule="auto"/>
              <w:jc w:val="both"/>
              <w:rPr>
                <w:rFonts w:ascii="Arial" w:hAnsi="Arial" w:cs="Arial"/>
                <w:b/>
                <w:sz w:val="24"/>
                <w:szCs w:val="24"/>
              </w:rPr>
            </w:pPr>
            <w:r w:rsidRPr="00355017">
              <w:rPr>
                <w:rFonts w:ascii="Arial" w:hAnsi="Arial" w:cs="Arial"/>
                <w:b/>
                <w:sz w:val="24"/>
                <w:szCs w:val="24"/>
              </w:rPr>
              <w:t>Restructuring Option</w:t>
            </w:r>
          </w:p>
        </w:tc>
        <w:tc>
          <w:tcPr>
            <w:tcW w:w="1870" w:type="dxa"/>
          </w:tcPr>
          <w:p w:rsidR="0032073E" w:rsidRPr="00355017" w:rsidRDefault="0032073E" w:rsidP="00413FE4">
            <w:pPr>
              <w:spacing w:line="360" w:lineRule="auto"/>
              <w:jc w:val="both"/>
              <w:rPr>
                <w:rFonts w:ascii="Arial" w:hAnsi="Arial" w:cs="Arial"/>
                <w:b/>
                <w:sz w:val="24"/>
                <w:szCs w:val="24"/>
              </w:rPr>
            </w:pPr>
            <w:r w:rsidRPr="00355017">
              <w:rPr>
                <w:rFonts w:ascii="Arial" w:hAnsi="Arial" w:cs="Arial"/>
                <w:b/>
                <w:sz w:val="24"/>
                <w:szCs w:val="24"/>
              </w:rPr>
              <w:t>Shareholder Value</w:t>
            </w:r>
          </w:p>
        </w:tc>
        <w:tc>
          <w:tcPr>
            <w:tcW w:w="1870" w:type="dxa"/>
          </w:tcPr>
          <w:p w:rsidR="0032073E" w:rsidRPr="00355017" w:rsidRDefault="0032073E" w:rsidP="00413FE4">
            <w:pPr>
              <w:spacing w:line="360" w:lineRule="auto"/>
              <w:jc w:val="both"/>
              <w:rPr>
                <w:rFonts w:ascii="Arial" w:hAnsi="Arial" w:cs="Arial"/>
                <w:b/>
                <w:sz w:val="24"/>
                <w:szCs w:val="24"/>
              </w:rPr>
            </w:pPr>
            <w:r w:rsidRPr="00355017">
              <w:rPr>
                <w:rFonts w:ascii="Arial" w:hAnsi="Arial" w:cs="Arial"/>
                <w:b/>
                <w:sz w:val="24"/>
                <w:szCs w:val="24"/>
              </w:rPr>
              <w:t>Debt Structure</w:t>
            </w:r>
          </w:p>
        </w:tc>
        <w:tc>
          <w:tcPr>
            <w:tcW w:w="1870" w:type="dxa"/>
          </w:tcPr>
          <w:p w:rsidR="0032073E" w:rsidRPr="00355017" w:rsidRDefault="0032073E" w:rsidP="00413FE4">
            <w:pPr>
              <w:spacing w:line="360" w:lineRule="auto"/>
              <w:jc w:val="both"/>
              <w:rPr>
                <w:rFonts w:ascii="Arial" w:hAnsi="Arial" w:cs="Arial"/>
                <w:b/>
                <w:sz w:val="24"/>
                <w:szCs w:val="24"/>
              </w:rPr>
            </w:pPr>
            <w:r w:rsidRPr="00355017">
              <w:rPr>
                <w:rFonts w:ascii="Arial" w:hAnsi="Arial" w:cs="Arial"/>
                <w:b/>
                <w:sz w:val="24"/>
                <w:szCs w:val="24"/>
              </w:rPr>
              <w:t>Operational Flexibility</w:t>
            </w:r>
          </w:p>
        </w:tc>
        <w:tc>
          <w:tcPr>
            <w:tcW w:w="1870" w:type="dxa"/>
          </w:tcPr>
          <w:p w:rsidR="0032073E" w:rsidRPr="00355017" w:rsidRDefault="0032073E" w:rsidP="00413FE4">
            <w:pPr>
              <w:spacing w:line="360" w:lineRule="auto"/>
              <w:jc w:val="both"/>
              <w:rPr>
                <w:rFonts w:ascii="Arial" w:hAnsi="Arial" w:cs="Arial"/>
                <w:b/>
                <w:sz w:val="24"/>
                <w:szCs w:val="24"/>
              </w:rPr>
            </w:pPr>
            <w:r w:rsidRPr="00355017">
              <w:rPr>
                <w:rFonts w:ascii="Arial" w:hAnsi="Arial" w:cs="Arial"/>
                <w:b/>
                <w:sz w:val="24"/>
                <w:szCs w:val="24"/>
              </w:rPr>
              <w:t>Notes</w:t>
            </w:r>
          </w:p>
        </w:tc>
      </w:tr>
      <w:tr w:rsidR="00355017" w:rsidRPr="00355017" w:rsidTr="0032073E">
        <w:tc>
          <w:tcPr>
            <w:tcW w:w="1870" w:type="dxa"/>
          </w:tcPr>
          <w:p w:rsidR="0032073E" w:rsidRPr="00355017" w:rsidRDefault="0032073E" w:rsidP="00413FE4">
            <w:pPr>
              <w:spacing w:line="360" w:lineRule="auto"/>
              <w:jc w:val="both"/>
              <w:rPr>
                <w:rFonts w:ascii="Arial" w:hAnsi="Arial" w:cs="Arial"/>
                <w:sz w:val="24"/>
                <w:szCs w:val="24"/>
              </w:rPr>
            </w:pPr>
            <w:r w:rsidRPr="00355017">
              <w:rPr>
                <w:rFonts w:ascii="Arial" w:hAnsi="Arial" w:cs="Arial"/>
                <w:sz w:val="24"/>
                <w:szCs w:val="24"/>
              </w:rPr>
              <w:t>Debt Restructuring</w:t>
            </w:r>
          </w:p>
        </w:tc>
        <w:tc>
          <w:tcPr>
            <w:tcW w:w="1870" w:type="dxa"/>
          </w:tcPr>
          <w:p w:rsidR="0032073E" w:rsidRPr="00355017" w:rsidRDefault="00603C3C" w:rsidP="00413FE4">
            <w:pPr>
              <w:spacing w:line="360" w:lineRule="auto"/>
              <w:jc w:val="both"/>
              <w:rPr>
                <w:rFonts w:ascii="Arial" w:hAnsi="Arial" w:cs="Arial"/>
                <w:sz w:val="24"/>
                <w:szCs w:val="24"/>
              </w:rPr>
            </w:pPr>
            <w:r>
              <w:rPr>
                <w:rFonts w:ascii="Arial" w:hAnsi="Arial" w:cs="Arial"/>
                <w:sz w:val="24"/>
                <w:szCs w:val="24"/>
              </w:rPr>
              <w:t>Balanced</w:t>
            </w:r>
            <w:bookmarkStart w:id="21" w:name="_GoBack"/>
            <w:bookmarkEnd w:id="21"/>
            <w:r w:rsidR="0032073E" w:rsidRPr="00355017">
              <w:rPr>
                <w:rFonts w:ascii="Arial" w:hAnsi="Arial" w:cs="Arial"/>
                <w:sz w:val="24"/>
                <w:szCs w:val="24"/>
              </w:rPr>
              <w:t>; reduces default risk, can restore investor confidence</w:t>
            </w:r>
          </w:p>
        </w:tc>
        <w:tc>
          <w:tcPr>
            <w:tcW w:w="1870" w:type="dxa"/>
          </w:tcPr>
          <w:p w:rsidR="0032073E" w:rsidRPr="00355017" w:rsidRDefault="0032073E" w:rsidP="00413FE4">
            <w:pPr>
              <w:spacing w:line="360" w:lineRule="auto"/>
              <w:jc w:val="both"/>
              <w:rPr>
                <w:rFonts w:ascii="Arial" w:hAnsi="Arial" w:cs="Arial"/>
                <w:sz w:val="24"/>
                <w:szCs w:val="24"/>
              </w:rPr>
            </w:pPr>
            <w:r w:rsidRPr="00355017">
              <w:rPr>
                <w:rFonts w:ascii="Arial" w:hAnsi="Arial" w:cs="Arial"/>
                <w:sz w:val="24"/>
                <w:szCs w:val="24"/>
              </w:rPr>
              <w:t>Lowers interest payments, extends maturities</w:t>
            </w:r>
          </w:p>
        </w:tc>
        <w:tc>
          <w:tcPr>
            <w:tcW w:w="1870" w:type="dxa"/>
          </w:tcPr>
          <w:p w:rsidR="0032073E" w:rsidRPr="00355017" w:rsidRDefault="0032073E" w:rsidP="00413FE4">
            <w:pPr>
              <w:spacing w:line="360" w:lineRule="auto"/>
              <w:jc w:val="both"/>
              <w:rPr>
                <w:rFonts w:ascii="Arial" w:hAnsi="Arial" w:cs="Arial"/>
                <w:sz w:val="24"/>
                <w:szCs w:val="24"/>
              </w:rPr>
            </w:pPr>
            <w:r w:rsidRPr="00355017">
              <w:rPr>
                <w:rFonts w:ascii="Arial" w:hAnsi="Arial" w:cs="Arial"/>
                <w:sz w:val="24"/>
                <w:szCs w:val="24"/>
              </w:rPr>
              <w:t>Maintains ownership control</w:t>
            </w:r>
          </w:p>
        </w:tc>
        <w:tc>
          <w:tcPr>
            <w:tcW w:w="1870" w:type="dxa"/>
          </w:tcPr>
          <w:p w:rsidR="0032073E" w:rsidRPr="00355017" w:rsidRDefault="0032073E" w:rsidP="00413FE4">
            <w:pPr>
              <w:spacing w:line="360" w:lineRule="auto"/>
              <w:jc w:val="both"/>
              <w:rPr>
                <w:rFonts w:ascii="Arial" w:hAnsi="Arial" w:cs="Arial"/>
                <w:sz w:val="24"/>
                <w:szCs w:val="24"/>
              </w:rPr>
            </w:pPr>
            <w:r w:rsidRPr="00355017">
              <w:rPr>
                <w:rFonts w:ascii="Arial" w:hAnsi="Arial" w:cs="Arial"/>
                <w:sz w:val="24"/>
                <w:szCs w:val="24"/>
              </w:rPr>
              <w:t>Provides immediate liquidity relief without diluting equity</w:t>
            </w:r>
          </w:p>
        </w:tc>
      </w:tr>
      <w:tr w:rsidR="00355017" w:rsidRPr="00355017" w:rsidTr="0032073E">
        <w:tc>
          <w:tcPr>
            <w:tcW w:w="1870" w:type="dxa"/>
          </w:tcPr>
          <w:p w:rsidR="0032073E" w:rsidRPr="00355017" w:rsidRDefault="0032073E" w:rsidP="00413FE4">
            <w:pPr>
              <w:spacing w:line="360" w:lineRule="auto"/>
              <w:jc w:val="both"/>
              <w:rPr>
                <w:rFonts w:ascii="Arial" w:hAnsi="Arial" w:cs="Arial"/>
                <w:sz w:val="24"/>
                <w:szCs w:val="24"/>
              </w:rPr>
            </w:pPr>
            <w:r w:rsidRPr="00355017">
              <w:rPr>
                <w:rFonts w:ascii="Arial" w:hAnsi="Arial" w:cs="Arial"/>
                <w:sz w:val="24"/>
                <w:szCs w:val="24"/>
              </w:rPr>
              <w:t>Equity Injection</w:t>
            </w:r>
          </w:p>
        </w:tc>
        <w:tc>
          <w:tcPr>
            <w:tcW w:w="1870" w:type="dxa"/>
          </w:tcPr>
          <w:p w:rsidR="0032073E" w:rsidRPr="00355017" w:rsidRDefault="0032073E" w:rsidP="00413FE4">
            <w:pPr>
              <w:spacing w:line="360" w:lineRule="auto"/>
              <w:jc w:val="both"/>
              <w:rPr>
                <w:rFonts w:ascii="Arial" w:hAnsi="Arial" w:cs="Arial"/>
                <w:sz w:val="24"/>
                <w:szCs w:val="24"/>
              </w:rPr>
            </w:pPr>
            <w:r w:rsidRPr="00355017">
              <w:rPr>
                <w:rFonts w:ascii="Arial" w:hAnsi="Arial" w:cs="Arial"/>
                <w:sz w:val="24"/>
                <w:szCs w:val="24"/>
              </w:rPr>
              <w:t>Potentially increases value if funds are invested effectively; may dilute existing shareholders</w:t>
            </w:r>
          </w:p>
        </w:tc>
        <w:tc>
          <w:tcPr>
            <w:tcW w:w="1870" w:type="dxa"/>
          </w:tcPr>
          <w:p w:rsidR="0032073E" w:rsidRPr="00355017" w:rsidRDefault="0032073E" w:rsidP="00413FE4">
            <w:pPr>
              <w:spacing w:line="360" w:lineRule="auto"/>
              <w:jc w:val="both"/>
              <w:rPr>
                <w:rFonts w:ascii="Arial" w:hAnsi="Arial" w:cs="Arial"/>
                <w:sz w:val="24"/>
                <w:szCs w:val="24"/>
              </w:rPr>
            </w:pPr>
            <w:r w:rsidRPr="00355017">
              <w:rPr>
                <w:rFonts w:ascii="Arial" w:hAnsi="Arial" w:cs="Arial"/>
                <w:sz w:val="24"/>
                <w:szCs w:val="24"/>
              </w:rPr>
              <w:t>Reduces leverage, strengthens balance sheet</w:t>
            </w:r>
          </w:p>
        </w:tc>
        <w:tc>
          <w:tcPr>
            <w:tcW w:w="1870" w:type="dxa"/>
          </w:tcPr>
          <w:p w:rsidR="0032073E" w:rsidRPr="00355017" w:rsidRDefault="0032073E" w:rsidP="00413FE4">
            <w:pPr>
              <w:spacing w:line="360" w:lineRule="auto"/>
              <w:jc w:val="both"/>
              <w:rPr>
                <w:rFonts w:ascii="Arial" w:hAnsi="Arial" w:cs="Arial"/>
                <w:sz w:val="24"/>
                <w:szCs w:val="24"/>
              </w:rPr>
            </w:pPr>
            <w:r w:rsidRPr="00355017">
              <w:rPr>
                <w:rFonts w:ascii="Arial" w:hAnsi="Arial" w:cs="Arial"/>
                <w:sz w:val="24"/>
                <w:szCs w:val="24"/>
              </w:rPr>
              <w:t>Provides cash for strategic investments</w:t>
            </w:r>
          </w:p>
        </w:tc>
        <w:tc>
          <w:tcPr>
            <w:tcW w:w="1870" w:type="dxa"/>
          </w:tcPr>
          <w:p w:rsidR="0032073E" w:rsidRPr="00355017" w:rsidRDefault="0032073E" w:rsidP="00413FE4">
            <w:pPr>
              <w:spacing w:line="360" w:lineRule="auto"/>
              <w:jc w:val="both"/>
              <w:rPr>
                <w:rFonts w:ascii="Arial" w:hAnsi="Arial" w:cs="Arial"/>
                <w:sz w:val="24"/>
                <w:szCs w:val="24"/>
              </w:rPr>
            </w:pPr>
            <w:r w:rsidRPr="00355017">
              <w:rPr>
                <w:rFonts w:ascii="Arial" w:hAnsi="Arial" w:cs="Arial"/>
                <w:sz w:val="24"/>
                <w:szCs w:val="24"/>
              </w:rPr>
              <w:t>Must ensure fair valuation; compliance with international investor regulations</w:t>
            </w:r>
          </w:p>
        </w:tc>
      </w:tr>
      <w:tr w:rsidR="00355017" w:rsidRPr="00355017" w:rsidTr="0032073E">
        <w:tc>
          <w:tcPr>
            <w:tcW w:w="1870" w:type="dxa"/>
          </w:tcPr>
          <w:p w:rsidR="0032073E" w:rsidRPr="00355017" w:rsidRDefault="0032073E" w:rsidP="00413FE4">
            <w:pPr>
              <w:spacing w:line="360" w:lineRule="auto"/>
              <w:jc w:val="both"/>
              <w:rPr>
                <w:rFonts w:ascii="Arial" w:hAnsi="Arial" w:cs="Arial"/>
                <w:sz w:val="24"/>
                <w:szCs w:val="24"/>
              </w:rPr>
            </w:pPr>
            <w:r w:rsidRPr="00355017">
              <w:rPr>
                <w:rFonts w:ascii="Arial" w:hAnsi="Arial" w:cs="Arial"/>
                <w:sz w:val="24"/>
                <w:szCs w:val="24"/>
              </w:rPr>
              <w:t>Divestiture of Non-Core Assets</w:t>
            </w:r>
          </w:p>
        </w:tc>
        <w:tc>
          <w:tcPr>
            <w:tcW w:w="1870" w:type="dxa"/>
          </w:tcPr>
          <w:p w:rsidR="0032073E" w:rsidRPr="00355017" w:rsidRDefault="0032073E" w:rsidP="00413FE4">
            <w:pPr>
              <w:spacing w:line="360" w:lineRule="auto"/>
              <w:jc w:val="both"/>
              <w:rPr>
                <w:rFonts w:ascii="Arial" w:hAnsi="Arial" w:cs="Arial"/>
                <w:sz w:val="24"/>
                <w:szCs w:val="24"/>
              </w:rPr>
            </w:pPr>
            <w:r w:rsidRPr="00355017">
              <w:rPr>
                <w:rFonts w:ascii="Arial" w:hAnsi="Arial" w:cs="Arial"/>
                <w:sz w:val="24"/>
                <w:szCs w:val="24"/>
              </w:rPr>
              <w:t>Improves focus on core operations; immediate cash inflow</w:t>
            </w:r>
          </w:p>
        </w:tc>
        <w:tc>
          <w:tcPr>
            <w:tcW w:w="1870" w:type="dxa"/>
          </w:tcPr>
          <w:p w:rsidR="0032073E" w:rsidRPr="00355017" w:rsidRDefault="0032073E" w:rsidP="00413FE4">
            <w:pPr>
              <w:spacing w:line="360" w:lineRule="auto"/>
              <w:jc w:val="both"/>
              <w:rPr>
                <w:rFonts w:ascii="Arial" w:hAnsi="Arial" w:cs="Arial"/>
                <w:sz w:val="24"/>
                <w:szCs w:val="24"/>
              </w:rPr>
            </w:pPr>
            <w:r w:rsidRPr="00355017">
              <w:rPr>
                <w:rFonts w:ascii="Arial" w:hAnsi="Arial" w:cs="Arial"/>
                <w:sz w:val="24"/>
                <w:szCs w:val="24"/>
              </w:rPr>
              <w:t>Reduces debt relative to total assets</w:t>
            </w:r>
          </w:p>
        </w:tc>
        <w:tc>
          <w:tcPr>
            <w:tcW w:w="1870" w:type="dxa"/>
          </w:tcPr>
          <w:p w:rsidR="0032073E" w:rsidRPr="00355017" w:rsidRDefault="0032073E" w:rsidP="00413FE4">
            <w:pPr>
              <w:spacing w:line="360" w:lineRule="auto"/>
              <w:jc w:val="both"/>
              <w:rPr>
                <w:rFonts w:ascii="Arial" w:hAnsi="Arial" w:cs="Arial"/>
                <w:sz w:val="24"/>
                <w:szCs w:val="24"/>
              </w:rPr>
            </w:pPr>
            <w:r w:rsidRPr="00355017">
              <w:rPr>
                <w:rFonts w:ascii="Arial" w:hAnsi="Arial" w:cs="Arial"/>
                <w:sz w:val="24"/>
                <w:szCs w:val="24"/>
              </w:rPr>
              <w:t>Simplifies operations</w:t>
            </w:r>
          </w:p>
        </w:tc>
        <w:tc>
          <w:tcPr>
            <w:tcW w:w="1870" w:type="dxa"/>
          </w:tcPr>
          <w:p w:rsidR="0032073E" w:rsidRPr="00355017" w:rsidRDefault="0032073E" w:rsidP="00413FE4">
            <w:pPr>
              <w:spacing w:line="360" w:lineRule="auto"/>
              <w:jc w:val="both"/>
              <w:rPr>
                <w:rFonts w:ascii="Arial" w:hAnsi="Arial" w:cs="Arial"/>
                <w:sz w:val="24"/>
                <w:szCs w:val="24"/>
              </w:rPr>
            </w:pPr>
            <w:r w:rsidRPr="00355017">
              <w:rPr>
                <w:rFonts w:ascii="Arial" w:hAnsi="Arial" w:cs="Arial"/>
                <w:sz w:val="24"/>
                <w:szCs w:val="24"/>
              </w:rPr>
              <w:t>May affect employees; ethical handling of divested units is critical</w:t>
            </w:r>
          </w:p>
        </w:tc>
      </w:tr>
      <w:tr w:rsidR="00355017" w:rsidRPr="00355017" w:rsidTr="0032073E">
        <w:tc>
          <w:tcPr>
            <w:tcW w:w="1870" w:type="dxa"/>
          </w:tcPr>
          <w:p w:rsidR="0032073E" w:rsidRPr="00355017" w:rsidRDefault="0032073E" w:rsidP="00413FE4">
            <w:pPr>
              <w:spacing w:line="360" w:lineRule="auto"/>
              <w:jc w:val="both"/>
              <w:rPr>
                <w:rFonts w:ascii="Arial" w:hAnsi="Arial" w:cs="Arial"/>
                <w:sz w:val="24"/>
                <w:szCs w:val="24"/>
              </w:rPr>
            </w:pPr>
            <w:r w:rsidRPr="00355017">
              <w:rPr>
                <w:rFonts w:ascii="Arial" w:hAnsi="Arial" w:cs="Arial"/>
                <w:sz w:val="24"/>
                <w:szCs w:val="24"/>
              </w:rPr>
              <w:t xml:space="preserve">Merger / Strategic </w:t>
            </w:r>
            <w:r w:rsidRPr="00355017">
              <w:rPr>
                <w:rFonts w:ascii="Arial" w:hAnsi="Arial" w:cs="Arial"/>
                <w:sz w:val="24"/>
                <w:szCs w:val="24"/>
              </w:rPr>
              <w:lastRenderedPageBreak/>
              <w:t>Partnership</w:t>
            </w:r>
          </w:p>
        </w:tc>
        <w:tc>
          <w:tcPr>
            <w:tcW w:w="1870" w:type="dxa"/>
          </w:tcPr>
          <w:p w:rsidR="0032073E" w:rsidRPr="00355017" w:rsidRDefault="0032073E" w:rsidP="00413FE4">
            <w:pPr>
              <w:spacing w:line="360" w:lineRule="auto"/>
              <w:jc w:val="both"/>
              <w:rPr>
                <w:rFonts w:ascii="Arial" w:hAnsi="Arial" w:cs="Arial"/>
                <w:sz w:val="24"/>
                <w:szCs w:val="24"/>
              </w:rPr>
            </w:pPr>
            <w:r w:rsidRPr="00355017">
              <w:rPr>
                <w:rFonts w:ascii="Arial" w:hAnsi="Arial" w:cs="Arial"/>
                <w:sz w:val="24"/>
                <w:szCs w:val="24"/>
              </w:rPr>
              <w:lastRenderedPageBreak/>
              <w:t xml:space="preserve">Potential value creation via </w:t>
            </w:r>
            <w:r w:rsidRPr="00355017">
              <w:rPr>
                <w:rFonts w:ascii="Arial" w:hAnsi="Arial" w:cs="Arial"/>
                <w:sz w:val="24"/>
                <w:szCs w:val="24"/>
              </w:rPr>
              <w:lastRenderedPageBreak/>
              <w:t>operational synergies</w:t>
            </w:r>
          </w:p>
        </w:tc>
        <w:tc>
          <w:tcPr>
            <w:tcW w:w="1870" w:type="dxa"/>
          </w:tcPr>
          <w:p w:rsidR="0032073E" w:rsidRPr="00355017" w:rsidRDefault="0032073E" w:rsidP="00413FE4">
            <w:pPr>
              <w:spacing w:line="360" w:lineRule="auto"/>
              <w:jc w:val="both"/>
              <w:rPr>
                <w:rFonts w:ascii="Arial" w:hAnsi="Arial" w:cs="Arial"/>
                <w:sz w:val="24"/>
                <w:szCs w:val="24"/>
              </w:rPr>
            </w:pPr>
            <w:r w:rsidRPr="00355017">
              <w:rPr>
                <w:rFonts w:ascii="Arial" w:hAnsi="Arial" w:cs="Arial"/>
                <w:sz w:val="24"/>
                <w:szCs w:val="24"/>
              </w:rPr>
              <w:lastRenderedPageBreak/>
              <w:t xml:space="preserve">Can diversify debt </w:t>
            </w:r>
            <w:r w:rsidRPr="00355017">
              <w:rPr>
                <w:rFonts w:ascii="Arial" w:hAnsi="Arial" w:cs="Arial"/>
                <w:sz w:val="24"/>
                <w:szCs w:val="24"/>
              </w:rPr>
              <w:lastRenderedPageBreak/>
              <w:t>obligations</w:t>
            </w:r>
          </w:p>
        </w:tc>
        <w:tc>
          <w:tcPr>
            <w:tcW w:w="1870" w:type="dxa"/>
          </w:tcPr>
          <w:p w:rsidR="0032073E" w:rsidRPr="00355017" w:rsidRDefault="0032073E" w:rsidP="00413FE4">
            <w:pPr>
              <w:spacing w:line="360" w:lineRule="auto"/>
              <w:jc w:val="both"/>
              <w:rPr>
                <w:rFonts w:ascii="Arial" w:hAnsi="Arial" w:cs="Arial"/>
                <w:sz w:val="24"/>
                <w:szCs w:val="24"/>
              </w:rPr>
            </w:pPr>
            <w:r w:rsidRPr="00355017">
              <w:rPr>
                <w:rFonts w:ascii="Arial" w:hAnsi="Arial" w:cs="Arial"/>
                <w:sz w:val="24"/>
                <w:szCs w:val="24"/>
              </w:rPr>
              <w:lastRenderedPageBreak/>
              <w:t xml:space="preserve">Expands operational </w:t>
            </w:r>
            <w:r w:rsidRPr="00355017">
              <w:rPr>
                <w:rFonts w:ascii="Arial" w:hAnsi="Arial" w:cs="Arial"/>
                <w:sz w:val="24"/>
                <w:szCs w:val="24"/>
              </w:rPr>
              <w:lastRenderedPageBreak/>
              <w:t>scale and global reach</w:t>
            </w:r>
          </w:p>
        </w:tc>
        <w:tc>
          <w:tcPr>
            <w:tcW w:w="1870" w:type="dxa"/>
          </w:tcPr>
          <w:p w:rsidR="0032073E" w:rsidRPr="00355017" w:rsidRDefault="0032073E" w:rsidP="00413FE4">
            <w:pPr>
              <w:spacing w:line="360" w:lineRule="auto"/>
              <w:jc w:val="both"/>
              <w:rPr>
                <w:rFonts w:ascii="Arial" w:hAnsi="Arial" w:cs="Arial"/>
                <w:sz w:val="24"/>
                <w:szCs w:val="24"/>
              </w:rPr>
            </w:pPr>
            <w:r w:rsidRPr="00355017">
              <w:rPr>
                <w:rFonts w:ascii="Arial" w:hAnsi="Arial" w:cs="Arial"/>
                <w:sz w:val="24"/>
                <w:szCs w:val="24"/>
              </w:rPr>
              <w:lastRenderedPageBreak/>
              <w:t xml:space="preserve">Requires integration </w:t>
            </w:r>
            <w:r w:rsidRPr="00355017">
              <w:rPr>
                <w:rFonts w:ascii="Arial" w:hAnsi="Arial" w:cs="Arial"/>
                <w:sz w:val="24"/>
                <w:szCs w:val="24"/>
              </w:rPr>
              <w:lastRenderedPageBreak/>
              <w:t>planning and alignment of CSR and governance practices</w:t>
            </w:r>
          </w:p>
        </w:tc>
      </w:tr>
      <w:tr w:rsidR="00355017" w:rsidRPr="00355017" w:rsidTr="0032073E">
        <w:tc>
          <w:tcPr>
            <w:tcW w:w="1870" w:type="dxa"/>
          </w:tcPr>
          <w:p w:rsidR="0032073E" w:rsidRPr="00355017" w:rsidRDefault="0032073E" w:rsidP="00413FE4">
            <w:pPr>
              <w:spacing w:line="360" w:lineRule="auto"/>
              <w:jc w:val="both"/>
              <w:rPr>
                <w:rFonts w:ascii="Arial" w:hAnsi="Arial" w:cs="Arial"/>
                <w:sz w:val="24"/>
                <w:szCs w:val="24"/>
              </w:rPr>
            </w:pPr>
            <w:r w:rsidRPr="00355017">
              <w:rPr>
                <w:rFonts w:ascii="Arial" w:hAnsi="Arial" w:cs="Arial"/>
                <w:sz w:val="24"/>
                <w:szCs w:val="24"/>
              </w:rPr>
              <w:lastRenderedPageBreak/>
              <w:t>Cost Rationalisation / Operational Restructuring</w:t>
            </w:r>
          </w:p>
        </w:tc>
        <w:tc>
          <w:tcPr>
            <w:tcW w:w="1870" w:type="dxa"/>
          </w:tcPr>
          <w:p w:rsidR="0032073E" w:rsidRPr="00355017" w:rsidRDefault="0032073E" w:rsidP="00413FE4">
            <w:pPr>
              <w:spacing w:line="360" w:lineRule="auto"/>
              <w:jc w:val="both"/>
              <w:rPr>
                <w:rFonts w:ascii="Arial" w:hAnsi="Arial" w:cs="Arial"/>
                <w:sz w:val="24"/>
                <w:szCs w:val="24"/>
              </w:rPr>
            </w:pPr>
            <w:r w:rsidRPr="00355017">
              <w:rPr>
                <w:rFonts w:ascii="Arial" w:hAnsi="Arial" w:cs="Arial"/>
                <w:sz w:val="24"/>
                <w:szCs w:val="24"/>
              </w:rPr>
              <w:t>Improves profitability and cash flows; indirect positive impact on shareholder value</w:t>
            </w:r>
          </w:p>
        </w:tc>
        <w:tc>
          <w:tcPr>
            <w:tcW w:w="1870" w:type="dxa"/>
          </w:tcPr>
          <w:p w:rsidR="0032073E" w:rsidRPr="00355017" w:rsidRDefault="0032073E" w:rsidP="00413FE4">
            <w:pPr>
              <w:spacing w:line="360" w:lineRule="auto"/>
              <w:jc w:val="both"/>
              <w:rPr>
                <w:rFonts w:ascii="Arial" w:hAnsi="Arial" w:cs="Arial"/>
                <w:sz w:val="24"/>
                <w:szCs w:val="24"/>
              </w:rPr>
            </w:pPr>
            <w:r w:rsidRPr="00355017">
              <w:rPr>
                <w:rFonts w:ascii="Arial" w:hAnsi="Arial" w:cs="Arial"/>
                <w:sz w:val="24"/>
                <w:szCs w:val="24"/>
              </w:rPr>
              <w:t>Indirect; stronger earnings support debt repayment</w:t>
            </w:r>
          </w:p>
        </w:tc>
        <w:tc>
          <w:tcPr>
            <w:tcW w:w="1870" w:type="dxa"/>
          </w:tcPr>
          <w:p w:rsidR="0032073E" w:rsidRPr="00355017" w:rsidRDefault="0032073E" w:rsidP="00413FE4">
            <w:pPr>
              <w:spacing w:line="360" w:lineRule="auto"/>
              <w:jc w:val="both"/>
              <w:rPr>
                <w:rFonts w:ascii="Arial" w:hAnsi="Arial" w:cs="Arial"/>
                <w:sz w:val="24"/>
                <w:szCs w:val="24"/>
              </w:rPr>
            </w:pPr>
            <w:r w:rsidRPr="00355017">
              <w:rPr>
                <w:rFonts w:ascii="Arial" w:hAnsi="Arial" w:cs="Arial"/>
                <w:sz w:val="24"/>
                <w:szCs w:val="24"/>
              </w:rPr>
              <w:t>Enhances operational flexibility and efficiency</w:t>
            </w:r>
          </w:p>
        </w:tc>
        <w:tc>
          <w:tcPr>
            <w:tcW w:w="1870" w:type="dxa"/>
          </w:tcPr>
          <w:p w:rsidR="0032073E" w:rsidRPr="00355017" w:rsidRDefault="0032073E" w:rsidP="00413FE4">
            <w:pPr>
              <w:spacing w:line="360" w:lineRule="auto"/>
              <w:jc w:val="both"/>
              <w:rPr>
                <w:rFonts w:ascii="Arial" w:hAnsi="Arial" w:cs="Arial"/>
                <w:sz w:val="24"/>
                <w:szCs w:val="24"/>
              </w:rPr>
            </w:pPr>
            <w:r w:rsidRPr="00355017">
              <w:rPr>
                <w:rFonts w:ascii="Arial" w:hAnsi="Arial" w:cs="Arial"/>
                <w:sz w:val="24"/>
                <w:szCs w:val="24"/>
              </w:rPr>
              <w:t>Must balance cost reduction with employee welfare and ethical practices</w:t>
            </w:r>
          </w:p>
        </w:tc>
      </w:tr>
    </w:tbl>
    <w:p w:rsidR="0032073E" w:rsidRPr="00355017" w:rsidRDefault="0032073E" w:rsidP="00355017"/>
    <w:p w:rsidR="0032073E" w:rsidRPr="00355017" w:rsidRDefault="00ED7167" w:rsidP="0032073E">
      <w:pPr>
        <w:spacing w:line="360" w:lineRule="auto"/>
        <w:jc w:val="both"/>
        <w:rPr>
          <w:rFonts w:ascii="Arial" w:hAnsi="Arial" w:cs="Arial"/>
          <w:sz w:val="24"/>
        </w:rPr>
      </w:pPr>
      <w:r w:rsidRPr="00355017">
        <w:rPr>
          <w:rFonts w:ascii="Arial" w:hAnsi="Arial" w:cs="Arial"/>
          <w:sz w:val="24"/>
        </w:rPr>
        <w:t xml:space="preserve">Obligation rebuilding and value mixture give quick money related alleviation whereas keeping up operational control. Divestiture and fetched legitimization make strides cash stream and canter, whereas mergers offer key development but require cautious integration. Moral and worldwide contemplations, counting worker treatment, CSR compliance, and administrative adherence, are fundamental to guarantee economical long-term victory (Brigham &amp; </w:t>
      </w:r>
      <w:proofErr w:type="spellStart"/>
      <w:r w:rsidRPr="00355017">
        <w:rPr>
          <w:rFonts w:ascii="Arial" w:hAnsi="Arial" w:cs="Arial"/>
          <w:sz w:val="24"/>
        </w:rPr>
        <w:t>Ehrhardt</w:t>
      </w:r>
      <w:proofErr w:type="spellEnd"/>
      <w:r w:rsidRPr="00355017">
        <w:rPr>
          <w:rFonts w:ascii="Arial" w:hAnsi="Arial" w:cs="Arial"/>
          <w:sz w:val="24"/>
        </w:rPr>
        <w:t xml:space="preserve">, 2021; </w:t>
      </w:r>
      <w:proofErr w:type="spellStart"/>
      <w:r w:rsidRPr="00355017">
        <w:rPr>
          <w:rFonts w:ascii="Arial" w:hAnsi="Arial" w:cs="Arial"/>
          <w:sz w:val="24"/>
        </w:rPr>
        <w:t>Atrill</w:t>
      </w:r>
      <w:proofErr w:type="spellEnd"/>
      <w:r w:rsidRPr="00355017">
        <w:rPr>
          <w:rFonts w:ascii="Arial" w:hAnsi="Arial" w:cs="Arial"/>
          <w:sz w:val="24"/>
        </w:rPr>
        <w:t xml:space="preserve"> &amp; </w:t>
      </w:r>
      <w:proofErr w:type="spellStart"/>
      <w:r w:rsidRPr="00355017">
        <w:rPr>
          <w:rFonts w:ascii="Arial" w:hAnsi="Arial" w:cs="Arial"/>
          <w:sz w:val="24"/>
        </w:rPr>
        <w:t>McLaney</w:t>
      </w:r>
      <w:proofErr w:type="spellEnd"/>
      <w:r w:rsidRPr="00355017">
        <w:rPr>
          <w:rFonts w:ascii="Arial" w:hAnsi="Arial" w:cs="Arial"/>
          <w:sz w:val="24"/>
        </w:rPr>
        <w:t>, 2021).</w:t>
      </w:r>
    </w:p>
    <w:p w:rsidR="0032073E" w:rsidRPr="00355017" w:rsidRDefault="00DC127F" w:rsidP="0032073E">
      <w:pPr>
        <w:pStyle w:val="Heading2"/>
        <w:rPr>
          <w:color w:val="auto"/>
        </w:rPr>
      </w:pPr>
      <w:bookmarkStart w:id="22" w:name="_Toc217258442"/>
      <w:r w:rsidRPr="00355017">
        <w:rPr>
          <w:color w:val="auto"/>
        </w:rPr>
        <w:t>3.4 International and Ethical Considerations</w:t>
      </w:r>
      <w:bookmarkEnd w:id="22"/>
    </w:p>
    <w:p w:rsidR="00901C2A" w:rsidRPr="00355017" w:rsidRDefault="00901C2A" w:rsidP="00901C2A">
      <w:pPr>
        <w:spacing w:line="360" w:lineRule="auto"/>
        <w:jc w:val="both"/>
        <w:rPr>
          <w:rFonts w:ascii="Arial" w:hAnsi="Arial" w:cs="Arial"/>
          <w:sz w:val="24"/>
          <w:szCs w:val="24"/>
        </w:rPr>
      </w:pPr>
      <w:r w:rsidRPr="00355017">
        <w:rPr>
          <w:rFonts w:ascii="Arial" w:hAnsi="Arial" w:cs="Arial"/>
          <w:sz w:val="24"/>
          <w:szCs w:val="24"/>
        </w:rPr>
        <w:t>In rebuilding a global company like Common Gadgets, international and ethical considerations are essential to ensure long-term sustainab</w:t>
      </w:r>
      <w:r w:rsidR="009E60E4" w:rsidRPr="00355017">
        <w:rPr>
          <w:rFonts w:ascii="Arial" w:hAnsi="Arial" w:cs="Arial"/>
          <w:sz w:val="24"/>
          <w:szCs w:val="24"/>
        </w:rPr>
        <w:t>ility and corporate reputation.</w:t>
      </w:r>
    </w:p>
    <w:p w:rsidR="00901C2A" w:rsidRPr="00355017" w:rsidRDefault="00901C2A" w:rsidP="009D4CAC">
      <w:pPr>
        <w:pStyle w:val="ListParagraph"/>
        <w:numPr>
          <w:ilvl w:val="0"/>
          <w:numId w:val="8"/>
        </w:numPr>
        <w:spacing w:line="360" w:lineRule="auto"/>
        <w:jc w:val="both"/>
        <w:rPr>
          <w:rFonts w:ascii="Arial" w:hAnsi="Arial" w:cs="Arial"/>
          <w:b/>
          <w:sz w:val="24"/>
          <w:szCs w:val="24"/>
        </w:rPr>
      </w:pPr>
      <w:r w:rsidRPr="00355017">
        <w:rPr>
          <w:rFonts w:ascii="Arial" w:hAnsi="Arial" w:cs="Arial"/>
          <w:b/>
          <w:sz w:val="24"/>
          <w:szCs w:val="24"/>
        </w:rPr>
        <w:t>Cross-Border Taxa</w:t>
      </w:r>
      <w:r w:rsidR="009E60E4" w:rsidRPr="00355017">
        <w:rPr>
          <w:rFonts w:ascii="Arial" w:hAnsi="Arial" w:cs="Arial"/>
          <w:b/>
          <w:sz w:val="24"/>
          <w:szCs w:val="24"/>
        </w:rPr>
        <w:t xml:space="preserve">tion and Regulatory Compliance: </w:t>
      </w:r>
      <w:r w:rsidRPr="00355017">
        <w:rPr>
          <w:rFonts w:ascii="Arial" w:hAnsi="Arial" w:cs="Arial"/>
          <w:sz w:val="24"/>
          <w:szCs w:val="24"/>
        </w:rPr>
        <w:t>Working in numerous nations uncovered the firm's contrasting corporate assessment rates, import/export obligations, and money-related announcing necessities. Any rebuilding arrangement, such as value issuance or divestiture, must comply with neighbourhood controls to dodge punishments and legitimate challenges (PwC, 2022). Proficient asset arranging can upgrade after-tax cash streams, supporting budgetary steadiness.</w:t>
      </w:r>
    </w:p>
    <w:p w:rsidR="00901C2A" w:rsidRPr="00355017" w:rsidRDefault="00901C2A" w:rsidP="009D4CAC">
      <w:pPr>
        <w:pStyle w:val="ListParagraph"/>
        <w:numPr>
          <w:ilvl w:val="0"/>
          <w:numId w:val="8"/>
        </w:numPr>
        <w:spacing w:line="360" w:lineRule="auto"/>
        <w:jc w:val="both"/>
        <w:rPr>
          <w:rFonts w:ascii="Arial" w:hAnsi="Arial" w:cs="Arial"/>
          <w:b/>
          <w:sz w:val="24"/>
          <w:szCs w:val="24"/>
        </w:rPr>
      </w:pPr>
      <w:r w:rsidRPr="00355017">
        <w:rPr>
          <w:rFonts w:ascii="Arial" w:hAnsi="Arial" w:cs="Arial"/>
          <w:b/>
          <w:sz w:val="24"/>
          <w:szCs w:val="24"/>
        </w:rPr>
        <w:lastRenderedPageBreak/>
        <w:t>Cur</w:t>
      </w:r>
      <w:r w:rsidR="009E60E4" w:rsidRPr="00355017">
        <w:rPr>
          <w:rFonts w:ascii="Arial" w:hAnsi="Arial" w:cs="Arial"/>
          <w:b/>
          <w:sz w:val="24"/>
          <w:szCs w:val="24"/>
        </w:rPr>
        <w:t xml:space="preserve">rency and Exchange Rate Change: </w:t>
      </w:r>
      <w:r w:rsidRPr="00355017">
        <w:rPr>
          <w:rFonts w:ascii="Arial" w:hAnsi="Arial" w:cs="Arial"/>
          <w:sz w:val="24"/>
          <w:szCs w:val="24"/>
        </w:rPr>
        <w:t>Worldwide operations include exchanges in different monetary standards, which can influence cash streams, obligation adjusting, and speculation returns. Supporting procedures, such as forward contracts or money swaps, are fundamental to moderate introduction and secure liquidity amid rebuilding (</w:t>
      </w:r>
      <w:proofErr w:type="spellStart"/>
      <w:r w:rsidRPr="00355017">
        <w:rPr>
          <w:rFonts w:ascii="Arial" w:hAnsi="Arial" w:cs="Arial"/>
          <w:sz w:val="24"/>
          <w:szCs w:val="24"/>
        </w:rPr>
        <w:t>Eiteman</w:t>
      </w:r>
      <w:proofErr w:type="spellEnd"/>
      <w:r w:rsidRPr="00355017">
        <w:rPr>
          <w:rFonts w:ascii="Arial" w:hAnsi="Arial" w:cs="Arial"/>
          <w:sz w:val="24"/>
          <w:szCs w:val="24"/>
        </w:rPr>
        <w:t xml:space="preserve"> et al., 2022).</w:t>
      </w:r>
    </w:p>
    <w:p w:rsidR="00901C2A" w:rsidRPr="00355017" w:rsidRDefault="00901C2A" w:rsidP="009D4CAC">
      <w:pPr>
        <w:pStyle w:val="ListParagraph"/>
        <w:numPr>
          <w:ilvl w:val="0"/>
          <w:numId w:val="8"/>
        </w:numPr>
        <w:spacing w:line="360" w:lineRule="auto"/>
        <w:jc w:val="both"/>
        <w:rPr>
          <w:rFonts w:ascii="Arial" w:hAnsi="Arial" w:cs="Arial"/>
          <w:b/>
          <w:sz w:val="24"/>
          <w:szCs w:val="24"/>
        </w:rPr>
      </w:pPr>
      <w:r w:rsidRPr="00355017">
        <w:rPr>
          <w:rFonts w:ascii="Arial" w:hAnsi="Arial" w:cs="Arial"/>
          <w:b/>
          <w:sz w:val="24"/>
          <w:szCs w:val="24"/>
        </w:rPr>
        <w:t>Eth</w:t>
      </w:r>
      <w:r w:rsidR="009E60E4" w:rsidRPr="00355017">
        <w:rPr>
          <w:rFonts w:ascii="Arial" w:hAnsi="Arial" w:cs="Arial"/>
          <w:b/>
          <w:sz w:val="24"/>
          <w:szCs w:val="24"/>
        </w:rPr>
        <w:t xml:space="preserve">ical Treatment of Stakeholders: </w:t>
      </w:r>
      <w:r w:rsidRPr="00355017">
        <w:rPr>
          <w:rFonts w:ascii="Arial" w:hAnsi="Arial" w:cs="Arial"/>
          <w:sz w:val="24"/>
          <w:szCs w:val="24"/>
        </w:rPr>
        <w:t>Money-related rebuilding can influence representatives, providers, and clients. Divestitures, cutbacks, or legitimisation taken a toll ought to be conducted straightforwardly and reasonably, keeping up assurance and partner belief. Maintaining moral honesty guarantees long-term brand devotion and maintains a strategic distance from reputational harm.</w:t>
      </w:r>
    </w:p>
    <w:p w:rsidR="00901C2A" w:rsidRPr="00355017" w:rsidRDefault="00901C2A" w:rsidP="009D4CAC">
      <w:pPr>
        <w:pStyle w:val="ListParagraph"/>
        <w:numPr>
          <w:ilvl w:val="0"/>
          <w:numId w:val="8"/>
        </w:numPr>
        <w:spacing w:line="360" w:lineRule="auto"/>
        <w:jc w:val="both"/>
        <w:rPr>
          <w:rFonts w:ascii="Arial" w:hAnsi="Arial" w:cs="Arial"/>
          <w:b/>
          <w:sz w:val="24"/>
          <w:szCs w:val="24"/>
        </w:rPr>
      </w:pPr>
      <w:r w:rsidRPr="00355017">
        <w:rPr>
          <w:rFonts w:ascii="Arial" w:hAnsi="Arial" w:cs="Arial"/>
          <w:b/>
          <w:sz w:val="24"/>
          <w:szCs w:val="24"/>
        </w:rPr>
        <w:t xml:space="preserve">Corporate Social </w:t>
      </w:r>
      <w:r w:rsidR="009E60E4" w:rsidRPr="00355017">
        <w:rPr>
          <w:rFonts w:ascii="Arial" w:hAnsi="Arial" w:cs="Arial"/>
          <w:b/>
          <w:sz w:val="24"/>
          <w:szCs w:val="24"/>
        </w:rPr>
        <w:t xml:space="preserve">Responsibility (CSR) Alignment: </w:t>
      </w:r>
      <w:r w:rsidRPr="00355017">
        <w:rPr>
          <w:rFonts w:ascii="Arial" w:hAnsi="Arial" w:cs="Arial"/>
          <w:sz w:val="24"/>
          <w:szCs w:val="24"/>
        </w:rPr>
        <w:t>Rebuilding choices must adjust with CSR commitments, such as feasible sourcing, natural guidelines, and community engagement. Moral compliance improves worldwide validity, draws in socially cognisant speculators, and underpins vital organisations (Deloitte, 2021).</w:t>
      </w:r>
    </w:p>
    <w:p w:rsidR="00901C2A" w:rsidRPr="00355017" w:rsidRDefault="009E60E4" w:rsidP="009D4CAC">
      <w:pPr>
        <w:pStyle w:val="ListParagraph"/>
        <w:numPr>
          <w:ilvl w:val="0"/>
          <w:numId w:val="8"/>
        </w:numPr>
        <w:spacing w:line="360" w:lineRule="auto"/>
        <w:jc w:val="both"/>
        <w:rPr>
          <w:rFonts w:ascii="Arial" w:hAnsi="Arial" w:cs="Arial"/>
          <w:b/>
          <w:sz w:val="24"/>
          <w:szCs w:val="24"/>
        </w:rPr>
      </w:pPr>
      <w:r w:rsidRPr="00355017">
        <w:rPr>
          <w:rFonts w:ascii="Arial" w:hAnsi="Arial" w:cs="Arial"/>
          <w:b/>
          <w:sz w:val="24"/>
          <w:szCs w:val="24"/>
        </w:rPr>
        <w:t xml:space="preserve">Global Operational Flexibility: </w:t>
      </w:r>
      <w:r w:rsidR="00901C2A" w:rsidRPr="00355017">
        <w:rPr>
          <w:rFonts w:ascii="Arial" w:hAnsi="Arial" w:cs="Arial"/>
          <w:sz w:val="24"/>
          <w:szCs w:val="24"/>
        </w:rPr>
        <w:t>Worldwide contemplations, counting geopolitical dangers, supply chain conditions, and neighbourhood advertising flow, must direct the choice of rebuilding choices. Procedures like mergers, organisations, or particular divestitures ought to account for territorial controls and social contrasts to guarantee smooth execution.</w:t>
      </w:r>
    </w:p>
    <w:p w:rsidR="009F55BA" w:rsidRPr="00355017" w:rsidRDefault="00901C2A" w:rsidP="00901C2A">
      <w:pPr>
        <w:spacing w:line="360" w:lineRule="auto"/>
        <w:jc w:val="both"/>
        <w:rPr>
          <w:rFonts w:ascii="Arial" w:hAnsi="Arial" w:cs="Arial"/>
          <w:sz w:val="24"/>
          <w:szCs w:val="24"/>
        </w:rPr>
      </w:pPr>
      <w:r w:rsidRPr="00355017">
        <w:rPr>
          <w:rFonts w:ascii="Arial" w:hAnsi="Arial" w:cs="Arial"/>
          <w:sz w:val="24"/>
          <w:szCs w:val="24"/>
        </w:rPr>
        <w:t>Joining these universal and moral variables into the budgetary rebuilding arrangement guarantees that Common Hardware accomplishes dissolvability, keeps up worldwide competitiveness, and reinforces partner certainty, whereas following dependable trade hones</w:t>
      </w:r>
      <w:r w:rsidR="009F55BA" w:rsidRPr="00355017">
        <w:rPr>
          <w:rFonts w:ascii="Arial" w:hAnsi="Arial" w:cs="Arial"/>
          <w:sz w:val="24"/>
          <w:szCs w:val="24"/>
        </w:rPr>
        <w:t>.</w:t>
      </w:r>
    </w:p>
    <w:p w:rsidR="009F55BA" w:rsidRPr="00355017" w:rsidRDefault="001E3A3E" w:rsidP="009F55BA">
      <w:pPr>
        <w:spacing w:line="360" w:lineRule="auto"/>
        <w:jc w:val="both"/>
        <w:rPr>
          <w:rFonts w:ascii="Arial" w:hAnsi="Arial" w:cs="Arial"/>
          <w:b/>
          <w:sz w:val="24"/>
          <w:szCs w:val="24"/>
        </w:rPr>
      </w:pPr>
      <w:r w:rsidRPr="00355017">
        <w:rPr>
          <w:rFonts w:ascii="Arial" w:hAnsi="Arial" w:cs="Arial"/>
          <w:b/>
          <w:sz w:val="24"/>
          <w:szCs w:val="24"/>
        </w:rPr>
        <w:t>3.6 Conclusion</w:t>
      </w:r>
    </w:p>
    <w:p w:rsidR="00DC127F" w:rsidRPr="00355017" w:rsidRDefault="0028226D" w:rsidP="009F55BA">
      <w:pPr>
        <w:spacing w:line="360" w:lineRule="auto"/>
        <w:jc w:val="both"/>
        <w:rPr>
          <w:rFonts w:ascii="Arial" w:hAnsi="Arial" w:cs="Arial"/>
          <w:sz w:val="24"/>
          <w:szCs w:val="24"/>
        </w:rPr>
      </w:pPr>
      <w:r w:rsidRPr="00355017">
        <w:rPr>
          <w:rFonts w:ascii="Arial" w:hAnsi="Arial" w:cs="Arial"/>
          <w:sz w:val="24"/>
          <w:szCs w:val="24"/>
        </w:rPr>
        <w:t xml:space="preserve">The vital money related rebuilding of Common Hardware is fundamental to </w:t>
      </w:r>
      <w:r w:rsidR="002A19A2" w:rsidRPr="00355017">
        <w:rPr>
          <w:rFonts w:ascii="Arial" w:hAnsi="Arial" w:cs="Arial"/>
          <w:sz w:val="24"/>
          <w:szCs w:val="24"/>
        </w:rPr>
        <w:t>re-establish</w:t>
      </w:r>
      <w:r w:rsidRPr="00355017">
        <w:rPr>
          <w:rFonts w:ascii="Arial" w:hAnsi="Arial" w:cs="Arial"/>
          <w:sz w:val="24"/>
          <w:szCs w:val="24"/>
        </w:rPr>
        <w:t xml:space="preserve"> monetary solidness, move forward operational productivity, and empower economical worldwide development. Investigation of rebuilding choices demonstrates that a combined appro</w:t>
      </w:r>
      <w:r w:rsidR="002A19A2" w:rsidRPr="00355017">
        <w:rPr>
          <w:rFonts w:ascii="Arial" w:hAnsi="Arial" w:cs="Arial"/>
          <w:sz w:val="24"/>
          <w:szCs w:val="24"/>
        </w:rPr>
        <w:t xml:space="preserve">ach </w:t>
      </w:r>
      <w:r w:rsidRPr="00355017">
        <w:rPr>
          <w:rFonts w:ascii="Arial" w:hAnsi="Arial" w:cs="Arial"/>
          <w:sz w:val="24"/>
          <w:szCs w:val="24"/>
        </w:rPr>
        <w:t>integrating obligation rebuilding, value implantation, particular divestiture, and taken a toll rationalisation</w:t>
      </w:r>
      <w:r w:rsidR="002A19A2" w:rsidRPr="00355017">
        <w:rPr>
          <w:rFonts w:ascii="Arial" w:hAnsi="Arial" w:cs="Arial"/>
          <w:sz w:val="24"/>
          <w:szCs w:val="24"/>
        </w:rPr>
        <w:t xml:space="preserve"> </w:t>
      </w:r>
      <w:r w:rsidRPr="00355017">
        <w:rPr>
          <w:rFonts w:ascii="Arial" w:hAnsi="Arial" w:cs="Arial"/>
          <w:sz w:val="24"/>
          <w:szCs w:val="24"/>
        </w:rPr>
        <w:t xml:space="preserve">offers the foremost compelling way to diminishing use, improving liquidity, and securing shareholder esteem (Brigham &amp; </w:t>
      </w:r>
      <w:proofErr w:type="spellStart"/>
      <w:r w:rsidRPr="00355017">
        <w:rPr>
          <w:rFonts w:ascii="Arial" w:hAnsi="Arial" w:cs="Arial"/>
          <w:sz w:val="24"/>
          <w:szCs w:val="24"/>
        </w:rPr>
        <w:lastRenderedPageBreak/>
        <w:t>Ehrhardt</w:t>
      </w:r>
      <w:proofErr w:type="spellEnd"/>
      <w:r w:rsidRPr="00355017">
        <w:rPr>
          <w:rFonts w:ascii="Arial" w:hAnsi="Arial" w:cs="Arial"/>
          <w:sz w:val="24"/>
          <w:szCs w:val="24"/>
        </w:rPr>
        <w:t xml:space="preserve">, 2021).   Obligation rebuilding decreases intrigued burdens and facilitates cash stream weights, whereas value implantation reinforces the adjust sheet and gives capital for key ventures. Stripping non-core resources creates quick cash and permits the firm to </w:t>
      </w:r>
      <w:r w:rsidR="002A19A2" w:rsidRPr="00355017">
        <w:rPr>
          <w:rFonts w:ascii="Arial" w:hAnsi="Arial" w:cs="Arial"/>
          <w:sz w:val="24"/>
          <w:szCs w:val="24"/>
        </w:rPr>
        <w:t>canter</w:t>
      </w:r>
      <w:r w:rsidRPr="00355017">
        <w:rPr>
          <w:rFonts w:ascii="Arial" w:hAnsi="Arial" w:cs="Arial"/>
          <w:sz w:val="24"/>
          <w:szCs w:val="24"/>
        </w:rPr>
        <w:t xml:space="preserve"> on high-margin fragments, making strides operational proficiency. Fetched legitimization encourage improves benefit and guarantees assets are designated viably. Vital organizations or mergers offer potential long-term development openings but require cautious integration and arrangement with operational and moral guidelines.   Universal and moral contemplations, counting tax collection, money chance, CSR commitments, and partner welfare, are basic to guaranteeing that rebuilding activities are universally compliant, socially capable, and reputation-enhancing.   In general, a well-planned rebuilding technique positions Common Gadgets to balance out its accounts, upgrade working capital, and regain competitive advantage within the buyer hardware industry. Actualizing these measures proactively will not as it were </w:t>
      </w:r>
      <w:r w:rsidR="002A19A2" w:rsidRPr="00355017">
        <w:rPr>
          <w:rFonts w:ascii="Arial" w:hAnsi="Arial" w:cs="Arial"/>
          <w:sz w:val="24"/>
          <w:szCs w:val="24"/>
        </w:rPr>
        <w:t>diminishing</w:t>
      </w:r>
      <w:r w:rsidRPr="00355017">
        <w:rPr>
          <w:rFonts w:ascii="Arial" w:hAnsi="Arial" w:cs="Arial"/>
          <w:sz w:val="24"/>
          <w:szCs w:val="24"/>
        </w:rPr>
        <w:t xml:space="preserve"> budgetary trouble but moreover lay the establishment for maintainable development, advancement, and long-term shareholder esteem</w:t>
      </w:r>
      <w:r w:rsidR="00DC127F" w:rsidRPr="00355017">
        <w:rPr>
          <w:rFonts w:ascii="Arial" w:hAnsi="Arial" w:cs="Arial"/>
          <w:sz w:val="24"/>
          <w:szCs w:val="24"/>
        </w:rPr>
        <w:t>.</w:t>
      </w:r>
    </w:p>
    <w:p w:rsidR="00C33A72" w:rsidRPr="00355017" w:rsidRDefault="00C33A72" w:rsidP="003C1611">
      <w:pPr>
        <w:pStyle w:val="Heading1"/>
        <w:spacing w:line="360" w:lineRule="auto"/>
        <w:jc w:val="both"/>
        <w:rPr>
          <w:rFonts w:cs="Arial"/>
          <w:color w:val="auto"/>
        </w:rPr>
      </w:pPr>
      <w:bookmarkStart w:id="23" w:name="_Toc217258443"/>
      <w:r w:rsidRPr="00355017">
        <w:rPr>
          <w:rFonts w:cs="Arial"/>
          <w:color w:val="auto"/>
        </w:rPr>
        <w:t>4. Investment Appraisal and Capital Budgeting</w:t>
      </w:r>
      <w:bookmarkEnd w:id="23"/>
    </w:p>
    <w:p w:rsidR="00C33A72" w:rsidRPr="00355017" w:rsidRDefault="00C33A72" w:rsidP="003C1611">
      <w:pPr>
        <w:pStyle w:val="Heading2"/>
        <w:spacing w:line="360" w:lineRule="auto"/>
        <w:jc w:val="both"/>
        <w:rPr>
          <w:rFonts w:cs="Arial"/>
          <w:color w:val="auto"/>
        </w:rPr>
      </w:pPr>
      <w:bookmarkStart w:id="24" w:name="_Toc217258444"/>
      <w:r w:rsidRPr="00355017">
        <w:rPr>
          <w:rFonts w:cs="Arial"/>
          <w:color w:val="auto"/>
        </w:rPr>
        <w:t>4.1 Introduction</w:t>
      </w:r>
      <w:bookmarkEnd w:id="24"/>
    </w:p>
    <w:p w:rsidR="003B0607" w:rsidRPr="00355017" w:rsidRDefault="004E16F8" w:rsidP="009B7F07">
      <w:pPr>
        <w:spacing w:line="360" w:lineRule="auto"/>
        <w:jc w:val="both"/>
        <w:rPr>
          <w:rFonts w:ascii="Arial" w:hAnsi="Arial" w:cs="Arial"/>
          <w:sz w:val="24"/>
        </w:rPr>
      </w:pPr>
      <w:r w:rsidRPr="00355017">
        <w:rPr>
          <w:rFonts w:ascii="Arial" w:hAnsi="Arial" w:cs="Arial"/>
          <w:sz w:val="24"/>
        </w:rPr>
        <w:t xml:space="preserve">Investment examination and capital budgeting are basic for Common Gadgets to designate rare budgetary assets productively and back the firm's turnaround procedure. With constrained capital (£60 million) accessible for vital ventures, assessing proposed ventures thoroughly guarantees that reserves are coordinated toward activities that boost shareholder esteem, move forward benefit, and upgrade operational proficiency (Ross et al., 2021).   </w:t>
      </w:r>
      <w:r w:rsidR="002776A2" w:rsidRPr="002776A2">
        <w:rPr>
          <w:rFonts w:ascii="Arial" w:hAnsi="Arial" w:cs="Arial"/>
          <w:sz w:val="24"/>
        </w:rPr>
        <w:t>Using widely accepted evaluation techniques, including Payback Period (PBP), Bookkeeping Rate of Return (ARR), Net Display Esteem (NPV), Productivity Record (PI), and Inside Rate of Return (IRR), this section assesses three possible speculation projects: Project A, Extend B, and Extend C. Every ta</w:t>
      </w:r>
      <w:r w:rsidR="002776A2">
        <w:rPr>
          <w:rFonts w:ascii="Arial" w:hAnsi="Arial" w:cs="Arial"/>
          <w:sz w:val="24"/>
        </w:rPr>
        <w:t>ctic provides unique sensations</w:t>
      </w:r>
      <w:r w:rsidRPr="00355017">
        <w:rPr>
          <w:rFonts w:ascii="Arial" w:hAnsi="Arial" w:cs="Arial"/>
          <w:sz w:val="24"/>
        </w:rPr>
        <w:t xml:space="preserve">: PBP assesses liquidity and hazard recuperation time, ARR surveys benefit relative to speculation, and NPV, PI, and IRR consolidate the time esteem of cash to degree esteem creation (Brigham &amp; </w:t>
      </w:r>
      <w:proofErr w:type="spellStart"/>
      <w:r w:rsidRPr="00355017">
        <w:rPr>
          <w:rFonts w:ascii="Arial" w:hAnsi="Arial" w:cs="Arial"/>
          <w:sz w:val="24"/>
        </w:rPr>
        <w:t>Ehrhardt</w:t>
      </w:r>
      <w:proofErr w:type="spellEnd"/>
      <w:r w:rsidRPr="00355017">
        <w:rPr>
          <w:rFonts w:ascii="Arial" w:hAnsi="Arial" w:cs="Arial"/>
          <w:sz w:val="24"/>
        </w:rPr>
        <w:t xml:space="preserve">, 2021).   The examination will, moreover, consider extended chance characteristics, cash stream instability, and </w:t>
      </w:r>
      <w:r w:rsidRPr="00355017">
        <w:rPr>
          <w:rFonts w:ascii="Arial" w:hAnsi="Arial" w:cs="Arial"/>
          <w:sz w:val="24"/>
        </w:rPr>
        <w:lastRenderedPageBreak/>
        <w:t>arrangement with the firm's budgetary position. The objective is to prescribe a fiscally reasonable and deliberately sound venture portfolio that bolsters Common Electronics worldwide turnaround arrangement</w:t>
      </w:r>
      <w:r w:rsidR="003C1611" w:rsidRPr="00355017">
        <w:rPr>
          <w:rFonts w:ascii="Arial" w:hAnsi="Arial" w:cs="Arial"/>
          <w:sz w:val="24"/>
        </w:rPr>
        <w:t>.</w:t>
      </w:r>
    </w:p>
    <w:p w:rsidR="003B0607" w:rsidRPr="00355017" w:rsidRDefault="003B0607" w:rsidP="009B7F07">
      <w:pPr>
        <w:spacing w:line="360" w:lineRule="auto"/>
        <w:jc w:val="both"/>
        <w:rPr>
          <w:rFonts w:ascii="Arial" w:hAnsi="Arial" w:cs="Arial"/>
          <w:sz w:val="24"/>
        </w:rPr>
      </w:pPr>
    </w:p>
    <w:p w:rsidR="00C33A72" w:rsidRPr="00355017" w:rsidRDefault="00C33A72" w:rsidP="003C1611">
      <w:pPr>
        <w:pStyle w:val="Heading2"/>
        <w:rPr>
          <w:color w:val="auto"/>
        </w:rPr>
      </w:pPr>
      <w:bookmarkStart w:id="25" w:name="_Toc217258445"/>
      <w:r w:rsidRPr="00355017">
        <w:rPr>
          <w:color w:val="auto"/>
        </w:rPr>
        <w:t>4.2 Project Overview</w:t>
      </w:r>
      <w:bookmarkEnd w:id="25"/>
    </w:p>
    <w:p w:rsidR="00C33A72" w:rsidRPr="00355017" w:rsidRDefault="00C33A72" w:rsidP="003C1611">
      <w:pPr>
        <w:spacing w:line="360" w:lineRule="auto"/>
        <w:jc w:val="both"/>
        <w:rPr>
          <w:rFonts w:ascii="Arial" w:hAnsi="Arial" w:cs="Arial"/>
        </w:rPr>
      </w:pPr>
    </w:p>
    <w:p w:rsidR="00C33A72" w:rsidRPr="00355017" w:rsidRDefault="00C33A72" w:rsidP="003C1611">
      <w:pPr>
        <w:spacing w:line="360" w:lineRule="auto"/>
        <w:jc w:val="both"/>
        <w:rPr>
          <w:rFonts w:ascii="Arial" w:hAnsi="Arial" w:cs="Arial"/>
          <w:sz w:val="24"/>
          <w:szCs w:val="24"/>
        </w:rPr>
      </w:pPr>
      <w:r w:rsidRPr="00355017">
        <w:rPr>
          <w:rFonts w:ascii="Arial" w:hAnsi="Arial" w:cs="Arial"/>
          <w:sz w:val="24"/>
          <w:szCs w:val="24"/>
        </w:rPr>
        <w:t>The three investment opportunities</w:t>
      </w:r>
      <w:r w:rsidR="003C1611" w:rsidRPr="00355017">
        <w:rPr>
          <w:rFonts w:ascii="Arial" w:hAnsi="Arial" w:cs="Arial"/>
          <w:sz w:val="24"/>
          <w:szCs w:val="24"/>
        </w:rPr>
        <w:t xml:space="preserve"> have distinct characteristics:</w:t>
      </w:r>
    </w:p>
    <w:tbl>
      <w:tblPr>
        <w:tblStyle w:val="TableGrid"/>
        <w:tblW w:w="0" w:type="auto"/>
        <w:tblLook w:val="04A0" w:firstRow="1" w:lastRow="0" w:firstColumn="1" w:lastColumn="0" w:noHBand="0" w:noVBand="1"/>
      </w:tblPr>
      <w:tblGrid>
        <w:gridCol w:w="1332"/>
        <w:gridCol w:w="1328"/>
        <w:gridCol w:w="1328"/>
        <w:gridCol w:w="1328"/>
        <w:gridCol w:w="1328"/>
        <w:gridCol w:w="1328"/>
      </w:tblGrid>
      <w:tr w:rsidR="0090535D" w:rsidRPr="00355017" w:rsidTr="0090535D">
        <w:tc>
          <w:tcPr>
            <w:tcW w:w="1332" w:type="dxa"/>
          </w:tcPr>
          <w:p w:rsidR="0090535D" w:rsidRPr="00355017" w:rsidRDefault="0090535D" w:rsidP="003C1611">
            <w:pPr>
              <w:spacing w:line="360" w:lineRule="auto"/>
              <w:jc w:val="both"/>
              <w:rPr>
                <w:rFonts w:ascii="Arial" w:hAnsi="Arial" w:cs="Arial"/>
                <w:b/>
              </w:rPr>
            </w:pPr>
            <w:r w:rsidRPr="00355017">
              <w:rPr>
                <w:rFonts w:ascii="Arial" w:hAnsi="Arial" w:cs="Arial"/>
                <w:b/>
              </w:rPr>
              <w:t>Project</w:t>
            </w:r>
          </w:p>
        </w:tc>
        <w:tc>
          <w:tcPr>
            <w:tcW w:w="1328" w:type="dxa"/>
          </w:tcPr>
          <w:p w:rsidR="0090535D" w:rsidRPr="00355017" w:rsidRDefault="0090535D" w:rsidP="003C1611">
            <w:pPr>
              <w:spacing w:line="360" w:lineRule="auto"/>
              <w:jc w:val="both"/>
              <w:rPr>
                <w:rFonts w:ascii="Arial" w:hAnsi="Arial" w:cs="Arial"/>
                <w:b/>
              </w:rPr>
            </w:pPr>
            <w:r w:rsidRPr="00355017">
              <w:rPr>
                <w:rFonts w:ascii="Arial" w:hAnsi="Arial" w:cs="Arial"/>
                <w:b/>
              </w:rPr>
              <w:t>Year 1 (£m)</w:t>
            </w:r>
          </w:p>
        </w:tc>
        <w:tc>
          <w:tcPr>
            <w:tcW w:w="1328" w:type="dxa"/>
          </w:tcPr>
          <w:p w:rsidR="0090535D" w:rsidRPr="00355017" w:rsidRDefault="0090535D" w:rsidP="003C1611">
            <w:pPr>
              <w:spacing w:line="360" w:lineRule="auto"/>
              <w:jc w:val="both"/>
              <w:rPr>
                <w:rFonts w:ascii="Arial" w:hAnsi="Arial" w:cs="Arial"/>
                <w:b/>
              </w:rPr>
            </w:pPr>
            <w:r w:rsidRPr="00355017">
              <w:rPr>
                <w:rFonts w:ascii="Arial" w:hAnsi="Arial" w:cs="Arial"/>
                <w:b/>
              </w:rPr>
              <w:t>Year 2 (£m)</w:t>
            </w:r>
          </w:p>
        </w:tc>
        <w:tc>
          <w:tcPr>
            <w:tcW w:w="1328" w:type="dxa"/>
          </w:tcPr>
          <w:p w:rsidR="0090535D" w:rsidRPr="00355017" w:rsidRDefault="0090535D" w:rsidP="003C1611">
            <w:pPr>
              <w:spacing w:line="360" w:lineRule="auto"/>
              <w:jc w:val="both"/>
              <w:rPr>
                <w:rFonts w:ascii="Arial" w:hAnsi="Arial" w:cs="Arial"/>
                <w:b/>
              </w:rPr>
            </w:pPr>
            <w:r w:rsidRPr="00355017">
              <w:rPr>
                <w:rFonts w:ascii="Arial" w:hAnsi="Arial" w:cs="Arial"/>
                <w:b/>
              </w:rPr>
              <w:t>Year 3 (£m)</w:t>
            </w:r>
          </w:p>
        </w:tc>
        <w:tc>
          <w:tcPr>
            <w:tcW w:w="1328" w:type="dxa"/>
          </w:tcPr>
          <w:p w:rsidR="0090535D" w:rsidRPr="00355017" w:rsidRDefault="0090535D" w:rsidP="003C1611">
            <w:pPr>
              <w:spacing w:line="360" w:lineRule="auto"/>
              <w:jc w:val="both"/>
              <w:rPr>
                <w:rFonts w:ascii="Arial" w:hAnsi="Arial" w:cs="Arial"/>
                <w:b/>
              </w:rPr>
            </w:pPr>
            <w:r w:rsidRPr="00355017">
              <w:rPr>
                <w:rFonts w:ascii="Arial" w:hAnsi="Arial" w:cs="Arial"/>
                <w:b/>
              </w:rPr>
              <w:t>Year 4 (£m)</w:t>
            </w:r>
          </w:p>
        </w:tc>
        <w:tc>
          <w:tcPr>
            <w:tcW w:w="1328" w:type="dxa"/>
          </w:tcPr>
          <w:p w:rsidR="0090535D" w:rsidRPr="00355017" w:rsidRDefault="0090535D" w:rsidP="003C1611">
            <w:pPr>
              <w:spacing w:line="360" w:lineRule="auto"/>
              <w:jc w:val="both"/>
              <w:rPr>
                <w:rFonts w:ascii="Arial" w:hAnsi="Arial" w:cs="Arial"/>
                <w:b/>
              </w:rPr>
            </w:pPr>
            <w:r w:rsidRPr="00355017">
              <w:rPr>
                <w:rFonts w:ascii="Arial" w:hAnsi="Arial" w:cs="Arial"/>
                <w:b/>
              </w:rPr>
              <w:t>Year 5 (£m)</w:t>
            </w:r>
          </w:p>
        </w:tc>
      </w:tr>
      <w:tr w:rsidR="0090535D" w:rsidRPr="00355017" w:rsidTr="0090535D">
        <w:tc>
          <w:tcPr>
            <w:tcW w:w="1332" w:type="dxa"/>
          </w:tcPr>
          <w:p w:rsidR="0090535D" w:rsidRPr="00355017" w:rsidRDefault="0090535D" w:rsidP="003C1611">
            <w:pPr>
              <w:spacing w:line="360" w:lineRule="auto"/>
              <w:jc w:val="both"/>
              <w:rPr>
                <w:rFonts w:ascii="Arial" w:hAnsi="Arial" w:cs="Arial"/>
              </w:rPr>
            </w:pPr>
            <w:r w:rsidRPr="00355017">
              <w:rPr>
                <w:rFonts w:ascii="Arial" w:hAnsi="Arial" w:cs="Arial"/>
              </w:rPr>
              <w:t>A</w:t>
            </w:r>
          </w:p>
        </w:tc>
        <w:tc>
          <w:tcPr>
            <w:tcW w:w="1328" w:type="dxa"/>
          </w:tcPr>
          <w:p w:rsidR="0090535D" w:rsidRPr="00355017" w:rsidRDefault="0090535D" w:rsidP="003C1611">
            <w:pPr>
              <w:spacing w:line="360" w:lineRule="auto"/>
              <w:jc w:val="both"/>
              <w:rPr>
                <w:rFonts w:ascii="Arial" w:hAnsi="Arial" w:cs="Arial"/>
              </w:rPr>
            </w:pPr>
            <w:r w:rsidRPr="00355017">
              <w:rPr>
                <w:rFonts w:ascii="Arial" w:hAnsi="Arial" w:cs="Arial"/>
              </w:rPr>
              <w:t>10</w:t>
            </w:r>
          </w:p>
        </w:tc>
        <w:tc>
          <w:tcPr>
            <w:tcW w:w="1328" w:type="dxa"/>
          </w:tcPr>
          <w:p w:rsidR="0090535D" w:rsidRPr="00355017" w:rsidRDefault="0090535D" w:rsidP="003C1611">
            <w:pPr>
              <w:spacing w:line="360" w:lineRule="auto"/>
              <w:jc w:val="both"/>
              <w:rPr>
                <w:rFonts w:ascii="Arial" w:hAnsi="Arial" w:cs="Arial"/>
              </w:rPr>
            </w:pPr>
            <w:r w:rsidRPr="00355017">
              <w:rPr>
                <w:rFonts w:ascii="Arial" w:hAnsi="Arial" w:cs="Arial"/>
              </w:rPr>
              <w:t>12</w:t>
            </w:r>
          </w:p>
        </w:tc>
        <w:tc>
          <w:tcPr>
            <w:tcW w:w="1328" w:type="dxa"/>
          </w:tcPr>
          <w:p w:rsidR="0090535D" w:rsidRPr="00355017" w:rsidRDefault="0090535D" w:rsidP="003C1611">
            <w:pPr>
              <w:spacing w:line="360" w:lineRule="auto"/>
              <w:jc w:val="both"/>
              <w:rPr>
                <w:rFonts w:ascii="Arial" w:hAnsi="Arial" w:cs="Arial"/>
              </w:rPr>
            </w:pPr>
            <w:r w:rsidRPr="00355017">
              <w:rPr>
                <w:rFonts w:ascii="Arial" w:hAnsi="Arial" w:cs="Arial"/>
              </w:rPr>
              <w:t>14</w:t>
            </w:r>
          </w:p>
        </w:tc>
        <w:tc>
          <w:tcPr>
            <w:tcW w:w="1328" w:type="dxa"/>
          </w:tcPr>
          <w:p w:rsidR="0090535D" w:rsidRPr="00355017" w:rsidRDefault="0090535D" w:rsidP="003C1611">
            <w:pPr>
              <w:spacing w:line="360" w:lineRule="auto"/>
              <w:jc w:val="both"/>
              <w:rPr>
                <w:rFonts w:ascii="Arial" w:hAnsi="Arial" w:cs="Arial"/>
              </w:rPr>
            </w:pPr>
            <w:r w:rsidRPr="00355017">
              <w:rPr>
                <w:rFonts w:ascii="Arial" w:hAnsi="Arial" w:cs="Arial"/>
              </w:rPr>
              <w:t>10</w:t>
            </w:r>
          </w:p>
        </w:tc>
        <w:tc>
          <w:tcPr>
            <w:tcW w:w="1328" w:type="dxa"/>
          </w:tcPr>
          <w:p w:rsidR="0090535D" w:rsidRPr="00355017" w:rsidRDefault="0090535D" w:rsidP="003C1611">
            <w:pPr>
              <w:spacing w:line="360" w:lineRule="auto"/>
              <w:jc w:val="both"/>
              <w:rPr>
                <w:rFonts w:ascii="Arial" w:hAnsi="Arial" w:cs="Arial"/>
              </w:rPr>
            </w:pPr>
            <w:r w:rsidRPr="00355017">
              <w:rPr>
                <w:rFonts w:ascii="Arial" w:hAnsi="Arial" w:cs="Arial"/>
              </w:rPr>
              <w:t>8</w:t>
            </w:r>
          </w:p>
        </w:tc>
      </w:tr>
      <w:tr w:rsidR="0090535D" w:rsidRPr="00355017" w:rsidTr="0090535D">
        <w:tc>
          <w:tcPr>
            <w:tcW w:w="1332" w:type="dxa"/>
          </w:tcPr>
          <w:p w:rsidR="0090535D" w:rsidRPr="00355017" w:rsidRDefault="0090535D" w:rsidP="003C1611">
            <w:pPr>
              <w:spacing w:line="360" w:lineRule="auto"/>
              <w:jc w:val="both"/>
              <w:rPr>
                <w:rFonts w:ascii="Arial" w:hAnsi="Arial" w:cs="Arial"/>
              </w:rPr>
            </w:pPr>
            <w:r w:rsidRPr="00355017">
              <w:rPr>
                <w:rFonts w:ascii="Arial" w:hAnsi="Arial" w:cs="Arial"/>
              </w:rPr>
              <w:t>B</w:t>
            </w:r>
          </w:p>
        </w:tc>
        <w:tc>
          <w:tcPr>
            <w:tcW w:w="1328" w:type="dxa"/>
          </w:tcPr>
          <w:p w:rsidR="0090535D" w:rsidRPr="00355017" w:rsidRDefault="0090535D" w:rsidP="003C1611">
            <w:pPr>
              <w:spacing w:line="360" w:lineRule="auto"/>
              <w:jc w:val="both"/>
              <w:rPr>
                <w:rFonts w:ascii="Arial" w:hAnsi="Arial" w:cs="Arial"/>
              </w:rPr>
            </w:pPr>
            <w:r w:rsidRPr="00355017">
              <w:rPr>
                <w:rFonts w:ascii="Arial" w:hAnsi="Arial" w:cs="Arial"/>
              </w:rPr>
              <w:t>6</w:t>
            </w:r>
          </w:p>
        </w:tc>
        <w:tc>
          <w:tcPr>
            <w:tcW w:w="1328" w:type="dxa"/>
          </w:tcPr>
          <w:p w:rsidR="0090535D" w:rsidRPr="00355017" w:rsidRDefault="0090535D" w:rsidP="003C1611">
            <w:pPr>
              <w:spacing w:line="360" w:lineRule="auto"/>
              <w:jc w:val="both"/>
              <w:rPr>
                <w:rFonts w:ascii="Arial" w:hAnsi="Arial" w:cs="Arial"/>
              </w:rPr>
            </w:pPr>
            <w:r w:rsidRPr="00355017">
              <w:rPr>
                <w:rFonts w:ascii="Arial" w:hAnsi="Arial" w:cs="Arial"/>
              </w:rPr>
              <w:t>6</w:t>
            </w:r>
          </w:p>
        </w:tc>
        <w:tc>
          <w:tcPr>
            <w:tcW w:w="1328" w:type="dxa"/>
          </w:tcPr>
          <w:p w:rsidR="0090535D" w:rsidRPr="00355017" w:rsidRDefault="0090535D" w:rsidP="003C1611">
            <w:pPr>
              <w:spacing w:line="360" w:lineRule="auto"/>
              <w:jc w:val="both"/>
              <w:rPr>
                <w:rFonts w:ascii="Arial" w:hAnsi="Arial" w:cs="Arial"/>
              </w:rPr>
            </w:pPr>
            <w:r w:rsidRPr="00355017">
              <w:rPr>
                <w:rFonts w:ascii="Arial" w:hAnsi="Arial" w:cs="Arial"/>
              </w:rPr>
              <w:t>6</w:t>
            </w:r>
          </w:p>
        </w:tc>
        <w:tc>
          <w:tcPr>
            <w:tcW w:w="1328" w:type="dxa"/>
          </w:tcPr>
          <w:p w:rsidR="0090535D" w:rsidRPr="00355017" w:rsidRDefault="0090535D" w:rsidP="003C1611">
            <w:pPr>
              <w:spacing w:line="360" w:lineRule="auto"/>
              <w:jc w:val="both"/>
              <w:rPr>
                <w:rFonts w:ascii="Arial" w:hAnsi="Arial" w:cs="Arial"/>
              </w:rPr>
            </w:pPr>
            <w:r w:rsidRPr="00355017">
              <w:rPr>
                <w:rFonts w:ascii="Arial" w:hAnsi="Arial" w:cs="Arial"/>
              </w:rPr>
              <w:t>6</w:t>
            </w:r>
          </w:p>
        </w:tc>
        <w:tc>
          <w:tcPr>
            <w:tcW w:w="1328" w:type="dxa"/>
          </w:tcPr>
          <w:p w:rsidR="0090535D" w:rsidRPr="00355017" w:rsidRDefault="0090535D" w:rsidP="003C1611">
            <w:pPr>
              <w:spacing w:line="360" w:lineRule="auto"/>
              <w:jc w:val="both"/>
              <w:rPr>
                <w:rFonts w:ascii="Arial" w:hAnsi="Arial" w:cs="Arial"/>
              </w:rPr>
            </w:pPr>
            <w:r w:rsidRPr="00355017">
              <w:rPr>
                <w:rFonts w:ascii="Arial" w:hAnsi="Arial" w:cs="Arial"/>
              </w:rPr>
              <w:t>6</w:t>
            </w:r>
          </w:p>
        </w:tc>
      </w:tr>
      <w:tr w:rsidR="0090535D" w:rsidRPr="00355017" w:rsidTr="0090535D">
        <w:tc>
          <w:tcPr>
            <w:tcW w:w="1332" w:type="dxa"/>
          </w:tcPr>
          <w:p w:rsidR="0090535D" w:rsidRPr="00355017" w:rsidRDefault="0090535D" w:rsidP="003C1611">
            <w:pPr>
              <w:spacing w:line="360" w:lineRule="auto"/>
              <w:jc w:val="both"/>
              <w:rPr>
                <w:rFonts w:ascii="Arial" w:hAnsi="Arial" w:cs="Arial"/>
              </w:rPr>
            </w:pPr>
            <w:r w:rsidRPr="00355017">
              <w:rPr>
                <w:rFonts w:ascii="Arial" w:hAnsi="Arial" w:cs="Arial"/>
              </w:rPr>
              <w:t>C</w:t>
            </w:r>
          </w:p>
        </w:tc>
        <w:tc>
          <w:tcPr>
            <w:tcW w:w="1328" w:type="dxa"/>
          </w:tcPr>
          <w:p w:rsidR="0090535D" w:rsidRPr="00355017" w:rsidRDefault="0090535D" w:rsidP="003C1611">
            <w:pPr>
              <w:spacing w:line="360" w:lineRule="auto"/>
              <w:jc w:val="both"/>
              <w:rPr>
                <w:rFonts w:ascii="Arial" w:hAnsi="Arial" w:cs="Arial"/>
              </w:rPr>
            </w:pPr>
            <w:r w:rsidRPr="00355017">
              <w:rPr>
                <w:rFonts w:ascii="Arial" w:hAnsi="Arial" w:cs="Arial"/>
              </w:rPr>
              <w:t>5</w:t>
            </w:r>
          </w:p>
        </w:tc>
        <w:tc>
          <w:tcPr>
            <w:tcW w:w="1328" w:type="dxa"/>
          </w:tcPr>
          <w:p w:rsidR="0090535D" w:rsidRPr="00355017" w:rsidRDefault="0090535D" w:rsidP="003C1611">
            <w:pPr>
              <w:spacing w:line="360" w:lineRule="auto"/>
              <w:jc w:val="both"/>
              <w:rPr>
                <w:rFonts w:ascii="Arial" w:hAnsi="Arial" w:cs="Arial"/>
              </w:rPr>
            </w:pPr>
            <w:r w:rsidRPr="00355017">
              <w:rPr>
                <w:rFonts w:ascii="Arial" w:hAnsi="Arial" w:cs="Arial"/>
              </w:rPr>
              <w:t>10</w:t>
            </w:r>
          </w:p>
        </w:tc>
        <w:tc>
          <w:tcPr>
            <w:tcW w:w="1328" w:type="dxa"/>
          </w:tcPr>
          <w:p w:rsidR="0090535D" w:rsidRPr="00355017" w:rsidRDefault="0090535D" w:rsidP="003C1611">
            <w:pPr>
              <w:spacing w:line="360" w:lineRule="auto"/>
              <w:jc w:val="both"/>
              <w:rPr>
                <w:rFonts w:ascii="Arial" w:hAnsi="Arial" w:cs="Arial"/>
              </w:rPr>
            </w:pPr>
            <w:r w:rsidRPr="00355017">
              <w:rPr>
                <w:rFonts w:ascii="Arial" w:hAnsi="Arial" w:cs="Arial"/>
              </w:rPr>
              <w:t>20</w:t>
            </w:r>
          </w:p>
        </w:tc>
        <w:tc>
          <w:tcPr>
            <w:tcW w:w="1328" w:type="dxa"/>
          </w:tcPr>
          <w:p w:rsidR="0090535D" w:rsidRPr="00355017" w:rsidRDefault="0090535D" w:rsidP="003C1611">
            <w:pPr>
              <w:spacing w:line="360" w:lineRule="auto"/>
              <w:jc w:val="both"/>
              <w:rPr>
                <w:rFonts w:ascii="Arial" w:hAnsi="Arial" w:cs="Arial"/>
              </w:rPr>
            </w:pPr>
            <w:r w:rsidRPr="00355017">
              <w:rPr>
                <w:rFonts w:ascii="Arial" w:hAnsi="Arial" w:cs="Arial"/>
              </w:rPr>
              <w:t>25</w:t>
            </w:r>
          </w:p>
        </w:tc>
        <w:tc>
          <w:tcPr>
            <w:tcW w:w="1328" w:type="dxa"/>
          </w:tcPr>
          <w:p w:rsidR="0090535D" w:rsidRPr="00355017" w:rsidRDefault="0090535D" w:rsidP="003C1611">
            <w:pPr>
              <w:spacing w:line="360" w:lineRule="auto"/>
              <w:jc w:val="both"/>
              <w:rPr>
                <w:rFonts w:ascii="Arial" w:hAnsi="Arial" w:cs="Arial"/>
              </w:rPr>
            </w:pPr>
            <w:r w:rsidRPr="00355017">
              <w:rPr>
                <w:rFonts w:ascii="Arial" w:hAnsi="Arial" w:cs="Arial"/>
              </w:rPr>
              <w:t>15</w:t>
            </w:r>
          </w:p>
        </w:tc>
      </w:tr>
    </w:tbl>
    <w:p w:rsidR="00C33A72" w:rsidRDefault="00C33A72" w:rsidP="003C1611">
      <w:pPr>
        <w:spacing w:line="360" w:lineRule="auto"/>
        <w:jc w:val="both"/>
        <w:rPr>
          <w:rFonts w:ascii="Arial" w:hAnsi="Arial" w:cs="Arial"/>
        </w:rPr>
      </w:pPr>
    </w:p>
    <w:p w:rsidR="0090535D" w:rsidRPr="00355017" w:rsidRDefault="0090535D" w:rsidP="003C1611">
      <w:pPr>
        <w:spacing w:line="360" w:lineRule="auto"/>
        <w:jc w:val="both"/>
        <w:rPr>
          <w:rFonts w:ascii="Arial" w:hAnsi="Arial" w:cs="Arial"/>
        </w:rPr>
      </w:pPr>
      <w:r>
        <w:rPr>
          <w:rFonts w:ascii="Arial" w:hAnsi="Arial" w:cs="Arial"/>
          <w:noProof/>
          <w:lang w:val="en-US" w:eastAsia="zh-CN"/>
        </w:rPr>
        <w:drawing>
          <wp:inline distT="0" distB="0" distL="0" distR="0" wp14:anchorId="704A6623" wp14:editId="713D5109">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61D27" w:rsidRPr="00355017" w:rsidRDefault="00A61D27" w:rsidP="00A61D27">
      <w:pPr>
        <w:spacing w:line="360" w:lineRule="auto"/>
        <w:jc w:val="both"/>
        <w:rPr>
          <w:rFonts w:ascii="Arial" w:hAnsi="Arial" w:cs="Arial"/>
          <w:b/>
          <w:sz w:val="24"/>
        </w:rPr>
      </w:pPr>
      <w:r w:rsidRPr="00355017">
        <w:rPr>
          <w:rFonts w:ascii="Arial" w:hAnsi="Arial" w:cs="Arial"/>
          <w:b/>
          <w:sz w:val="24"/>
        </w:rPr>
        <w:t>Observations:</w:t>
      </w:r>
    </w:p>
    <w:p w:rsidR="002E3C3A" w:rsidRPr="002E3C3A" w:rsidRDefault="002E3C3A" w:rsidP="002E3C3A">
      <w:pPr>
        <w:pStyle w:val="ListParagraph"/>
        <w:numPr>
          <w:ilvl w:val="0"/>
          <w:numId w:val="1"/>
        </w:numPr>
        <w:spacing w:line="360" w:lineRule="auto"/>
        <w:jc w:val="both"/>
        <w:rPr>
          <w:rFonts w:ascii="Arial" w:hAnsi="Arial" w:cs="Arial"/>
          <w:sz w:val="24"/>
        </w:rPr>
      </w:pPr>
      <w:r w:rsidRPr="002E3C3A">
        <w:rPr>
          <w:rFonts w:ascii="Arial" w:hAnsi="Arial" w:cs="Arial"/>
          <w:sz w:val="24"/>
        </w:rPr>
        <w:t>Project A provides low variability, early healing, and mild yet consistent cash flows.</w:t>
      </w:r>
    </w:p>
    <w:p w:rsidR="002E3C3A" w:rsidRPr="002E3C3A" w:rsidRDefault="002E3C3A" w:rsidP="002E3C3A">
      <w:pPr>
        <w:pStyle w:val="ListParagraph"/>
        <w:numPr>
          <w:ilvl w:val="0"/>
          <w:numId w:val="1"/>
        </w:numPr>
        <w:spacing w:line="360" w:lineRule="auto"/>
        <w:jc w:val="both"/>
        <w:rPr>
          <w:rFonts w:ascii="Arial" w:hAnsi="Arial" w:cs="Arial"/>
          <w:sz w:val="24"/>
        </w:rPr>
      </w:pPr>
      <w:r w:rsidRPr="002E3C3A">
        <w:rPr>
          <w:rFonts w:ascii="Arial" w:hAnsi="Arial" w:cs="Arial"/>
          <w:sz w:val="24"/>
        </w:rPr>
        <w:t>Project B is a low-risk, conservative strategy that produces consistent inflows.</w:t>
      </w:r>
    </w:p>
    <w:p w:rsidR="00A61D27" w:rsidRPr="00355017" w:rsidRDefault="002E3C3A" w:rsidP="002E3C3A">
      <w:pPr>
        <w:pStyle w:val="ListParagraph"/>
        <w:numPr>
          <w:ilvl w:val="0"/>
          <w:numId w:val="1"/>
        </w:numPr>
        <w:spacing w:line="360" w:lineRule="auto"/>
        <w:jc w:val="both"/>
        <w:rPr>
          <w:rFonts w:ascii="Arial" w:hAnsi="Arial" w:cs="Arial"/>
          <w:sz w:val="24"/>
        </w:rPr>
      </w:pPr>
      <w:r w:rsidRPr="002E3C3A">
        <w:rPr>
          <w:rFonts w:ascii="Arial" w:hAnsi="Arial" w:cs="Arial"/>
          <w:sz w:val="24"/>
        </w:rPr>
        <w:lastRenderedPageBreak/>
        <w:t>Project C proposes an excessive expansion in capability with increased volatility and lat</w:t>
      </w:r>
      <w:r>
        <w:rPr>
          <w:rFonts w:ascii="Arial" w:hAnsi="Arial" w:cs="Arial"/>
          <w:sz w:val="24"/>
        </w:rPr>
        <w:t>er-degree financial inflows</w:t>
      </w:r>
      <w:r w:rsidR="00A61D27" w:rsidRPr="00355017">
        <w:rPr>
          <w:rFonts w:ascii="Arial" w:hAnsi="Arial" w:cs="Arial"/>
          <w:sz w:val="24"/>
        </w:rPr>
        <w:t>.</w:t>
      </w:r>
    </w:p>
    <w:p w:rsidR="00A61D27" w:rsidRPr="00355017" w:rsidRDefault="00A61D27" w:rsidP="00A61D27">
      <w:pPr>
        <w:pStyle w:val="Heading2"/>
        <w:rPr>
          <w:color w:val="auto"/>
        </w:rPr>
      </w:pPr>
      <w:bookmarkStart w:id="26" w:name="_Toc217258446"/>
      <w:r w:rsidRPr="00355017">
        <w:rPr>
          <w:color w:val="auto"/>
        </w:rPr>
        <w:t>4.3 Payback Period (PBP)</w:t>
      </w:r>
      <w:bookmarkEnd w:id="26"/>
    </w:p>
    <w:p w:rsidR="00A61D27" w:rsidRPr="00355017" w:rsidRDefault="00D34323" w:rsidP="00A61D27">
      <w:pPr>
        <w:spacing w:line="360" w:lineRule="auto"/>
        <w:jc w:val="both"/>
        <w:rPr>
          <w:rFonts w:ascii="Arial" w:hAnsi="Arial" w:cs="Arial"/>
          <w:sz w:val="24"/>
        </w:rPr>
      </w:pPr>
      <w:r w:rsidRPr="00D34323">
        <w:rPr>
          <w:rFonts w:ascii="Arial" w:hAnsi="Arial" w:cs="Arial"/>
          <w:sz w:val="24"/>
        </w:rPr>
        <w:t>The time required to improve the initial investment from net cash inflows is assessed by the payback duration. Because of current liquidity limits, this statistic is primarily advant</w:t>
      </w:r>
      <w:r>
        <w:rPr>
          <w:rFonts w:ascii="Arial" w:hAnsi="Arial" w:cs="Arial"/>
          <w:sz w:val="24"/>
        </w:rPr>
        <w:t>ageous for ordinary electronics</w:t>
      </w:r>
      <w:r w:rsidR="00A61D27" w:rsidRPr="00355017">
        <w:rPr>
          <w:rFonts w:ascii="Arial" w:hAnsi="Arial" w:cs="Arial"/>
          <w:sz w:val="24"/>
        </w:rPr>
        <w:t>.</w:t>
      </w:r>
    </w:p>
    <w:p w:rsidR="00A61D27" w:rsidRPr="00355017" w:rsidRDefault="00A61D27" w:rsidP="00A61D27">
      <w:pPr>
        <w:spacing w:line="360" w:lineRule="auto"/>
        <w:jc w:val="both"/>
        <w:rPr>
          <w:rFonts w:ascii="Arial" w:hAnsi="Arial" w:cs="Arial"/>
          <w:b/>
          <w:sz w:val="24"/>
        </w:rPr>
      </w:pPr>
      <w:r w:rsidRPr="00355017">
        <w:rPr>
          <w:rFonts w:ascii="Arial" w:hAnsi="Arial" w:cs="Arial"/>
          <w:b/>
          <w:sz w:val="24"/>
        </w:rPr>
        <w:t>Project A:</w:t>
      </w:r>
    </w:p>
    <w:p w:rsidR="00A61D27" w:rsidRPr="00355017" w:rsidRDefault="00A61D27" w:rsidP="00A61D27">
      <w:pPr>
        <w:spacing w:line="360" w:lineRule="auto"/>
        <w:jc w:val="both"/>
        <w:rPr>
          <w:rFonts w:ascii="Arial" w:hAnsi="Arial" w:cs="Arial"/>
          <w:b/>
          <w:sz w:val="24"/>
        </w:rPr>
      </w:pPr>
      <w:r w:rsidRPr="00355017">
        <w:rPr>
          <w:rFonts w:ascii="Arial" w:hAnsi="Arial" w:cs="Arial"/>
          <w:b/>
          <w:sz w:val="24"/>
        </w:rPr>
        <w:t>Cumulative inflows:</w:t>
      </w:r>
    </w:p>
    <w:tbl>
      <w:tblPr>
        <w:tblStyle w:val="TableGrid"/>
        <w:tblW w:w="0" w:type="auto"/>
        <w:tblLook w:val="04A0" w:firstRow="1" w:lastRow="0" w:firstColumn="1" w:lastColumn="0" w:noHBand="0" w:noVBand="1"/>
      </w:tblPr>
      <w:tblGrid>
        <w:gridCol w:w="3116"/>
        <w:gridCol w:w="3117"/>
        <w:gridCol w:w="3117"/>
      </w:tblGrid>
      <w:tr w:rsidR="00506150" w:rsidRPr="00506150" w:rsidTr="00506150">
        <w:tc>
          <w:tcPr>
            <w:tcW w:w="3116" w:type="dxa"/>
          </w:tcPr>
          <w:p w:rsidR="00506150" w:rsidRPr="00506150" w:rsidRDefault="00506150" w:rsidP="00413FE4">
            <w:pPr>
              <w:spacing w:line="360" w:lineRule="auto"/>
              <w:jc w:val="both"/>
              <w:rPr>
                <w:rFonts w:ascii="Arial" w:hAnsi="Arial" w:cs="Arial"/>
                <w:b/>
                <w:sz w:val="24"/>
              </w:rPr>
            </w:pPr>
            <w:r w:rsidRPr="00506150">
              <w:rPr>
                <w:rFonts w:ascii="Arial" w:hAnsi="Arial" w:cs="Arial"/>
                <w:b/>
                <w:sz w:val="24"/>
              </w:rPr>
              <w:t>Year</w:t>
            </w:r>
          </w:p>
        </w:tc>
        <w:tc>
          <w:tcPr>
            <w:tcW w:w="3117" w:type="dxa"/>
          </w:tcPr>
          <w:p w:rsidR="00506150" w:rsidRPr="00506150" w:rsidRDefault="00506150" w:rsidP="00413FE4">
            <w:pPr>
              <w:spacing w:line="360" w:lineRule="auto"/>
              <w:jc w:val="both"/>
              <w:rPr>
                <w:rFonts w:ascii="Arial" w:hAnsi="Arial" w:cs="Arial"/>
                <w:b/>
                <w:sz w:val="24"/>
              </w:rPr>
            </w:pPr>
            <w:r w:rsidRPr="00506150">
              <w:rPr>
                <w:rFonts w:ascii="Arial" w:hAnsi="Arial" w:cs="Arial"/>
                <w:b/>
                <w:sz w:val="24"/>
              </w:rPr>
              <w:t>Annual Inflow</w:t>
            </w:r>
          </w:p>
        </w:tc>
        <w:tc>
          <w:tcPr>
            <w:tcW w:w="3117" w:type="dxa"/>
          </w:tcPr>
          <w:p w:rsidR="00506150" w:rsidRPr="00506150" w:rsidRDefault="00506150" w:rsidP="00413FE4">
            <w:pPr>
              <w:spacing w:line="360" w:lineRule="auto"/>
              <w:jc w:val="both"/>
              <w:rPr>
                <w:rFonts w:ascii="Arial" w:hAnsi="Arial" w:cs="Arial"/>
                <w:b/>
                <w:sz w:val="24"/>
              </w:rPr>
            </w:pPr>
            <w:r w:rsidRPr="00506150">
              <w:rPr>
                <w:rFonts w:ascii="Arial" w:hAnsi="Arial" w:cs="Arial"/>
                <w:b/>
                <w:sz w:val="24"/>
              </w:rPr>
              <w:t>Cumulative Inflow</w:t>
            </w:r>
          </w:p>
        </w:tc>
      </w:tr>
      <w:tr w:rsidR="00506150" w:rsidRPr="00506150" w:rsidTr="00506150">
        <w:tc>
          <w:tcPr>
            <w:tcW w:w="3116" w:type="dxa"/>
          </w:tcPr>
          <w:p w:rsidR="00506150" w:rsidRPr="00506150" w:rsidRDefault="00506150" w:rsidP="00413FE4">
            <w:pPr>
              <w:spacing w:line="360" w:lineRule="auto"/>
              <w:jc w:val="both"/>
              <w:rPr>
                <w:rFonts w:ascii="Arial" w:hAnsi="Arial" w:cs="Arial"/>
                <w:sz w:val="24"/>
              </w:rPr>
            </w:pPr>
            <w:r w:rsidRPr="00506150">
              <w:rPr>
                <w:rFonts w:ascii="Arial" w:hAnsi="Arial" w:cs="Arial"/>
                <w:sz w:val="24"/>
              </w:rPr>
              <w:t>Year 1</w:t>
            </w:r>
          </w:p>
        </w:tc>
        <w:tc>
          <w:tcPr>
            <w:tcW w:w="3117" w:type="dxa"/>
          </w:tcPr>
          <w:p w:rsidR="00506150" w:rsidRPr="00506150" w:rsidRDefault="00506150" w:rsidP="00413FE4">
            <w:pPr>
              <w:spacing w:line="360" w:lineRule="auto"/>
              <w:jc w:val="both"/>
              <w:rPr>
                <w:rFonts w:ascii="Arial" w:hAnsi="Arial" w:cs="Arial"/>
                <w:sz w:val="24"/>
              </w:rPr>
            </w:pPr>
            <w:r w:rsidRPr="00506150">
              <w:rPr>
                <w:rFonts w:ascii="Arial" w:hAnsi="Arial" w:cs="Arial"/>
                <w:sz w:val="24"/>
              </w:rPr>
              <w:t>10</w:t>
            </w:r>
          </w:p>
        </w:tc>
        <w:tc>
          <w:tcPr>
            <w:tcW w:w="3117" w:type="dxa"/>
          </w:tcPr>
          <w:p w:rsidR="00506150" w:rsidRPr="00506150" w:rsidRDefault="00506150" w:rsidP="00413FE4">
            <w:pPr>
              <w:spacing w:line="360" w:lineRule="auto"/>
              <w:jc w:val="both"/>
              <w:rPr>
                <w:rFonts w:ascii="Arial" w:hAnsi="Arial" w:cs="Arial"/>
                <w:sz w:val="24"/>
              </w:rPr>
            </w:pPr>
            <w:r w:rsidRPr="00506150">
              <w:rPr>
                <w:rFonts w:ascii="Arial" w:hAnsi="Arial" w:cs="Arial"/>
                <w:sz w:val="24"/>
              </w:rPr>
              <w:t>10</w:t>
            </w:r>
          </w:p>
        </w:tc>
      </w:tr>
      <w:tr w:rsidR="00506150" w:rsidRPr="00506150" w:rsidTr="00506150">
        <w:tc>
          <w:tcPr>
            <w:tcW w:w="3116" w:type="dxa"/>
          </w:tcPr>
          <w:p w:rsidR="00506150" w:rsidRPr="00506150" w:rsidRDefault="00506150" w:rsidP="00413FE4">
            <w:pPr>
              <w:spacing w:line="360" w:lineRule="auto"/>
              <w:jc w:val="both"/>
              <w:rPr>
                <w:rFonts w:ascii="Arial" w:hAnsi="Arial" w:cs="Arial"/>
                <w:sz w:val="24"/>
              </w:rPr>
            </w:pPr>
            <w:r w:rsidRPr="00506150">
              <w:rPr>
                <w:rFonts w:ascii="Arial" w:hAnsi="Arial" w:cs="Arial"/>
                <w:sz w:val="24"/>
              </w:rPr>
              <w:t>Year 2</w:t>
            </w:r>
          </w:p>
        </w:tc>
        <w:tc>
          <w:tcPr>
            <w:tcW w:w="3117" w:type="dxa"/>
          </w:tcPr>
          <w:p w:rsidR="00506150" w:rsidRPr="00506150" w:rsidRDefault="00506150" w:rsidP="00413FE4">
            <w:pPr>
              <w:spacing w:line="360" w:lineRule="auto"/>
              <w:jc w:val="both"/>
              <w:rPr>
                <w:rFonts w:ascii="Arial" w:hAnsi="Arial" w:cs="Arial"/>
                <w:sz w:val="24"/>
              </w:rPr>
            </w:pPr>
            <w:r w:rsidRPr="00506150">
              <w:rPr>
                <w:rFonts w:ascii="Arial" w:hAnsi="Arial" w:cs="Arial"/>
                <w:sz w:val="24"/>
              </w:rPr>
              <w:t>12</w:t>
            </w:r>
          </w:p>
        </w:tc>
        <w:tc>
          <w:tcPr>
            <w:tcW w:w="3117" w:type="dxa"/>
          </w:tcPr>
          <w:p w:rsidR="00506150" w:rsidRPr="00506150" w:rsidRDefault="00506150" w:rsidP="00413FE4">
            <w:pPr>
              <w:spacing w:line="360" w:lineRule="auto"/>
              <w:jc w:val="both"/>
              <w:rPr>
                <w:rFonts w:ascii="Arial" w:hAnsi="Arial" w:cs="Arial"/>
                <w:sz w:val="24"/>
              </w:rPr>
            </w:pPr>
            <w:r w:rsidRPr="00506150">
              <w:rPr>
                <w:rFonts w:ascii="Arial" w:hAnsi="Arial" w:cs="Arial"/>
                <w:sz w:val="24"/>
              </w:rPr>
              <w:t>22</w:t>
            </w:r>
          </w:p>
        </w:tc>
      </w:tr>
      <w:tr w:rsidR="00506150" w:rsidRPr="00506150" w:rsidTr="00506150">
        <w:tc>
          <w:tcPr>
            <w:tcW w:w="3116" w:type="dxa"/>
          </w:tcPr>
          <w:p w:rsidR="00506150" w:rsidRPr="00506150" w:rsidRDefault="00506150" w:rsidP="00413FE4">
            <w:pPr>
              <w:spacing w:line="360" w:lineRule="auto"/>
              <w:jc w:val="both"/>
              <w:rPr>
                <w:rFonts w:ascii="Arial" w:hAnsi="Arial" w:cs="Arial"/>
                <w:sz w:val="24"/>
              </w:rPr>
            </w:pPr>
            <w:r w:rsidRPr="00506150">
              <w:rPr>
                <w:rFonts w:ascii="Arial" w:hAnsi="Arial" w:cs="Arial"/>
                <w:sz w:val="24"/>
              </w:rPr>
              <w:t>Year 3</w:t>
            </w:r>
          </w:p>
        </w:tc>
        <w:tc>
          <w:tcPr>
            <w:tcW w:w="3117" w:type="dxa"/>
          </w:tcPr>
          <w:p w:rsidR="00506150" w:rsidRPr="00506150" w:rsidRDefault="00506150" w:rsidP="00413FE4">
            <w:pPr>
              <w:spacing w:line="360" w:lineRule="auto"/>
              <w:jc w:val="both"/>
              <w:rPr>
                <w:rFonts w:ascii="Arial" w:hAnsi="Arial" w:cs="Arial"/>
                <w:sz w:val="24"/>
              </w:rPr>
            </w:pPr>
            <w:r w:rsidRPr="00506150">
              <w:rPr>
                <w:rFonts w:ascii="Arial" w:hAnsi="Arial" w:cs="Arial"/>
                <w:sz w:val="24"/>
              </w:rPr>
              <w:t>14</w:t>
            </w:r>
          </w:p>
        </w:tc>
        <w:tc>
          <w:tcPr>
            <w:tcW w:w="3117" w:type="dxa"/>
          </w:tcPr>
          <w:p w:rsidR="00506150" w:rsidRPr="00506150" w:rsidRDefault="00506150" w:rsidP="00413FE4">
            <w:pPr>
              <w:spacing w:line="360" w:lineRule="auto"/>
              <w:jc w:val="both"/>
              <w:rPr>
                <w:rFonts w:ascii="Arial" w:hAnsi="Arial" w:cs="Arial"/>
                <w:sz w:val="24"/>
              </w:rPr>
            </w:pPr>
            <w:r w:rsidRPr="00506150">
              <w:rPr>
                <w:rFonts w:ascii="Arial" w:hAnsi="Arial" w:cs="Arial"/>
                <w:sz w:val="24"/>
              </w:rPr>
              <w:t>36</w:t>
            </w:r>
          </w:p>
        </w:tc>
      </w:tr>
      <w:tr w:rsidR="00506150" w:rsidRPr="00506150" w:rsidTr="00506150">
        <w:tc>
          <w:tcPr>
            <w:tcW w:w="3116" w:type="dxa"/>
          </w:tcPr>
          <w:p w:rsidR="00506150" w:rsidRPr="00506150" w:rsidRDefault="00506150" w:rsidP="00413FE4">
            <w:pPr>
              <w:spacing w:line="360" w:lineRule="auto"/>
              <w:jc w:val="both"/>
              <w:rPr>
                <w:rFonts w:ascii="Arial" w:hAnsi="Arial" w:cs="Arial"/>
                <w:sz w:val="24"/>
              </w:rPr>
            </w:pPr>
            <w:r w:rsidRPr="00506150">
              <w:rPr>
                <w:rFonts w:ascii="Arial" w:hAnsi="Arial" w:cs="Arial"/>
                <w:sz w:val="24"/>
              </w:rPr>
              <w:t>Year 4</w:t>
            </w:r>
          </w:p>
        </w:tc>
        <w:tc>
          <w:tcPr>
            <w:tcW w:w="3117" w:type="dxa"/>
          </w:tcPr>
          <w:p w:rsidR="00506150" w:rsidRPr="00506150" w:rsidRDefault="00506150" w:rsidP="00413FE4">
            <w:pPr>
              <w:spacing w:line="360" w:lineRule="auto"/>
              <w:jc w:val="both"/>
              <w:rPr>
                <w:rFonts w:ascii="Arial" w:hAnsi="Arial" w:cs="Arial"/>
                <w:sz w:val="24"/>
              </w:rPr>
            </w:pPr>
            <w:r w:rsidRPr="00506150">
              <w:rPr>
                <w:rFonts w:ascii="Arial" w:hAnsi="Arial" w:cs="Arial"/>
                <w:sz w:val="24"/>
              </w:rPr>
              <w:t>10</w:t>
            </w:r>
          </w:p>
        </w:tc>
        <w:tc>
          <w:tcPr>
            <w:tcW w:w="3117" w:type="dxa"/>
          </w:tcPr>
          <w:p w:rsidR="00506150" w:rsidRPr="00506150" w:rsidRDefault="00506150" w:rsidP="00413FE4">
            <w:pPr>
              <w:spacing w:line="360" w:lineRule="auto"/>
              <w:jc w:val="both"/>
              <w:rPr>
                <w:rFonts w:ascii="Arial" w:hAnsi="Arial" w:cs="Arial"/>
                <w:sz w:val="24"/>
              </w:rPr>
            </w:pPr>
            <w:r w:rsidRPr="00506150">
              <w:rPr>
                <w:rFonts w:ascii="Arial" w:hAnsi="Arial" w:cs="Arial"/>
                <w:sz w:val="24"/>
              </w:rPr>
              <w:t>46</w:t>
            </w:r>
          </w:p>
        </w:tc>
      </w:tr>
    </w:tbl>
    <w:p w:rsidR="00506150" w:rsidRDefault="00506150" w:rsidP="00506150">
      <w:pPr>
        <w:spacing w:line="360" w:lineRule="auto"/>
        <w:jc w:val="both"/>
        <w:rPr>
          <w:rFonts w:ascii="Arial" w:hAnsi="Arial" w:cs="Arial"/>
          <w:sz w:val="24"/>
        </w:rPr>
      </w:pPr>
    </w:p>
    <w:p w:rsidR="00A61D27" w:rsidRPr="00355017" w:rsidRDefault="00A61D27" w:rsidP="00506150">
      <w:pPr>
        <w:spacing w:line="360" w:lineRule="auto"/>
        <w:jc w:val="both"/>
        <w:rPr>
          <w:rFonts w:ascii="Arial" w:hAnsi="Arial" w:cs="Arial"/>
          <w:sz w:val="24"/>
        </w:rPr>
      </w:pPr>
      <w:r w:rsidRPr="00355017">
        <w:rPr>
          <w:rFonts w:ascii="Arial" w:hAnsi="Arial" w:cs="Arial"/>
          <w:sz w:val="24"/>
        </w:rPr>
        <w:t>Initial investment = 40 → recovered during Year 4</w:t>
      </w:r>
    </w:p>
    <w:p w:rsidR="00A61D27" w:rsidRPr="00355017" w:rsidRDefault="00A61D27" w:rsidP="00A61D27">
      <w:pPr>
        <w:spacing w:line="360" w:lineRule="auto"/>
        <w:jc w:val="both"/>
        <w:rPr>
          <w:rFonts w:ascii="Arial" w:hAnsi="Arial" w:cs="Arial"/>
          <w:sz w:val="24"/>
        </w:rPr>
      </w:pPr>
      <w:r w:rsidRPr="00355017">
        <w:rPr>
          <w:rFonts w:ascii="Arial" w:hAnsi="Arial" w:cs="Arial"/>
          <w:sz w:val="24"/>
        </w:rPr>
        <w:t>Fraction of Year 4 = (40−36)/10 = 0.4</w:t>
      </w:r>
    </w:p>
    <w:p w:rsidR="00A61D27" w:rsidRPr="00355017" w:rsidRDefault="00A61D27" w:rsidP="00A61D27">
      <w:pPr>
        <w:spacing w:line="360" w:lineRule="auto"/>
        <w:jc w:val="both"/>
        <w:rPr>
          <w:rFonts w:ascii="Arial" w:hAnsi="Arial" w:cs="Arial"/>
          <w:b/>
          <w:sz w:val="24"/>
        </w:rPr>
      </w:pPr>
      <w:r w:rsidRPr="00355017">
        <w:rPr>
          <w:rFonts w:ascii="Arial" w:hAnsi="Arial" w:cs="Arial"/>
          <w:b/>
          <w:sz w:val="24"/>
        </w:rPr>
        <w:t>PBP = 3.4 years</w:t>
      </w:r>
    </w:p>
    <w:p w:rsidR="00A61D27" w:rsidRPr="00355017" w:rsidRDefault="00A61D27" w:rsidP="00A61D27">
      <w:pPr>
        <w:spacing w:line="360" w:lineRule="auto"/>
        <w:jc w:val="both"/>
        <w:rPr>
          <w:rFonts w:ascii="Arial" w:hAnsi="Arial" w:cs="Arial"/>
          <w:b/>
          <w:sz w:val="24"/>
        </w:rPr>
      </w:pPr>
      <w:r w:rsidRPr="00355017">
        <w:rPr>
          <w:rFonts w:ascii="Arial" w:hAnsi="Arial" w:cs="Arial"/>
          <w:b/>
          <w:sz w:val="24"/>
        </w:rPr>
        <w:t>Project B:</w:t>
      </w:r>
    </w:p>
    <w:p w:rsidR="00A61D27" w:rsidRPr="00066E65" w:rsidRDefault="00A61D27" w:rsidP="009D4CAC">
      <w:pPr>
        <w:pStyle w:val="ListParagraph"/>
        <w:numPr>
          <w:ilvl w:val="0"/>
          <w:numId w:val="11"/>
        </w:numPr>
        <w:spacing w:line="360" w:lineRule="auto"/>
        <w:jc w:val="both"/>
        <w:rPr>
          <w:rFonts w:ascii="Arial" w:hAnsi="Arial" w:cs="Arial"/>
          <w:sz w:val="24"/>
        </w:rPr>
      </w:pPr>
      <w:r w:rsidRPr="00066E65">
        <w:rPr>
          <w:rFonts w:ascii="Arial" w:hAnsi="Arial" w:cs="Arial"/>
          <w:sz w:val="24"/>
        </w:rPr>
        <w:t>Cumulative inflows: 6 + 6 + 6 + 6 + 6 = 30</w:t>
      </w:r>
    </w:p>
    <w:p w:rsidR="00A61D27" w:rsidRPr="00066E65" w:rsidRDefault="00A61D27" w:rsidP="009D4CAC">
      <w:pPr>
        <w:pStyle w:val="ListParagraph"/>
        <w:numPr>
          <w:ilvl w:val="0"/>
          <w:numId w:val="11"/>
        </w:numPr>
        <w:spacing w:line="360" w:lineRule="auto"/>
        <w:jc w:val="both"/>
        <w:rPr>
          <w:rFonts w:ascii="Arial" w:hAnsi="Arial" w:cs="Arial"/>
          <w:sz w:val="24"/>
        </w:rPr>
      </w:pPr>
      <w:r w:rsidRPr="00066E65">
        <w:rPr>
          <w:rFonts w:ascii="Arial" w:hAnsi="Arial" w:cs="Arial"/>
          <w:sz w:val="24"/>
        </w:rPr>
        <w:t>Initial investment = 30 → fully recovered at the end of Year 5</w:t>
      </w:r>
    </w:p>
    <w:p w:rsidR="00A61D27" w:rsidRPr="00355017" w:rsidRDefault="00A61D27" w:rsidP="00A61D27">
      <w:pPr>
        <w:spacing w:line="360" w:lineRule="auto"/>
        <w:jc w:val="both"/>
        <w:rPr>
          <w:rFonts w:ascii="Arial" w:hAnsi="Arial" w:cs="Arial"/>
          <w:b/>
          <w:sz w:val="24"/>
        </w:rPr>
      </w:pPr>
      <w:r w:rsidRPr="00355017">
        <w:rPr>
          <w:rFonts w:ascii="Arial" w:hAnsi="Arial" w:cs="Arial"/>
          <w:b/>
          <w:sz w:val="24"/>
        </w:rPr>
        <w:t>PBP = 5 years</w:t>
      </w:r>
    </w:p>
    <w:p w:rsidR="00A61D27" w:rsidRPr="00355017" w:rsidRDefault="00A61D27" w:rsidP="00A61D27">
      <w:pPr>
        <w:spacing w:line="360" w:lineRule="auto"/>
        <w:jc w:val="both"/>
        <w:rPr>
          <w:rFonts w:ascii="Arial" w:hAnsi="Arial" w:cs="Arial"/>
          <w:b/>
          <w:sz w:val="24"/>
        </w:rPr>
      </w:pPr>
      <w:r w:rsidRPr="00355017">
        <w:rPr>
          <w:rFonts w:ascii="Arial" w:hAnsi="Arial" w:cs="Arial"/>
          <w:b/>
          <w:sz w:val="24"/>
        </w:rPr>
        <w:t>Project C:</w:t>
      </w:r>
    </w:p>
    <w:p w:rsidR="00A61D27" w:rsidRPr="00066E65" w:rsidRDefault="00A61D27" w:rsidP="009D4CAC">
      <w:pPr>
        <w:pStyle w:val="ListParagraph"/>
        <w:numPr>
          <w:ilvl w:val="0"/>
          <w:numId w:val="12"/>
        </w:numPr>
        <w:spacing w:line="360" w:lineRule="auto"/>
        <w:jc w:val="both"/>
        <w:rPr>
          <w:rFonts w:ascii="Arial" w:hAnsi="Arial" w:cs="Arial"/>
          <w:sz w:val="24"/>
        </w:rPr>
      </w:pPr>
      <w:r w:rsidRPr="00066E65">
        <w:rPr>
          <w:rFonts w:ascii="Arial" w:hAnsi="Arial" w:cs="Arial"/>
          <w:sz w:val="24"/>
        </w:rPr>
        <w:t>Cumulative inflows: 5 + 10 = 15; +20 = 35; +25 = 60</w:t>
      </w:r>
    </w:p>
    <w:p w:rsidR="00A61D27" w:rsidRPr="00066E65" w:rsidRDefault="00A61D27" w:rsidP="009D4CAC">
      <w:pPr>
        <w:pStyle w:val="ListParagraph"/>
        <w:numPr>
          <w:ilvl w:val="0"/>
          <w:numId w:val="12"/>
        </w:numPr>
        <w:spacing w:line="360" w:lineRule="auto"/>
        <w:jc w:val="both"/>
        <w:rPr>
          <w:rFonts w:ascii="Arial" w:hAnsi="Arial" w:cs="Arial"/>
          <w:sz w:val="24"/>
        </w:rPr>
      </w:pPr>
      <w:r w:rsidRPr="00066E65">
        <w:rPr>
          <w:rFonts w:ascii="Arial" w:hAnsi="Arial" w:cs="Arial"/>
          <w:sz w:val="24"/>
        </w:rPr>
        <w:t>Initial investment = 50 → recovered during Year 4</w:t>
      </w:r>
    </w:p>
    <w:p w:rsidR="00A61D27" w:rsidRPr="00066E65" w:rsidRDefault="00A61D27" w:rsidP="009D4CAC">
      <w:pPr>
        <w:pStyle w:val="ListParagraph"/>
        <w:numPr>
          <w:ilvl w:val="0"/>
          <w:numId w:val="12"/>
        </w:numPr>
        <w:spacing w:line="360" w:lineRule="auto"/>
        <w:jc w:val="both"/>
        <w:rPr>
          <w:rFonts w:ascii="Arial" w:hAnsi="Arial" w:cs="Arial"/>
          <w:sz w:val="24"/>
        </w:rPr>
      </w:pPr>
      <w:r w:rsidRPr="00066E65">
        <w:rPr>
          <w:rFonts w:ascii="Arial" w:hAnsi="Arial" w:cs="Arial"/>
          <w:sz w:val="24"/>
        </w:rPr>
        <w:t>Fraction of Year 4 = (50−35)/25 = 0.6</w:t>
      </w:r>
    </w:p>
    <w:p w:rsidR="00066E65" w:rsidRDefault="00066E65" w:rsidP="00A61D27">
      <w:pPr>
        <w:spacing w:line="360" w:lineRule="auto"/>
        <w:jc w:val="both"/>
        <w:rPr>
          <w:rFonts w:ascii="Arial" w:hAnsi="Arial" w:cs="Arial"/>
          <w:b/>
          <w:sz w:val="24"/>
        </w:rPr>
      </w:pPr>
    </w:p>
    <w:p w:rsidR="00066E65" w:rsidRDefault="00066E65" w:rsidP="00A61D27">
      <w:pPr>
        <w:spacing w:line="360" w:lineRule="auto"/>
        <w:jc w:val="both"/>
        <w:rPr>
          <w:rFonts w:ascii="Arial" w:hAnsi="Arial" w:cs="Arial"/>
          <w:b/>
          <w:sz w:val="24"/>
        </w:rPr>
      </w:pPr>
    </w:p>
    <w:p w:rsidR="00066E65" w:rsidRDefault="00066E65" w:rsidP="00A61D27">
      <w:pPr>
        <w:spacing w:line="360" w:lineRule="auto"/>
        <w:jc w:val="both"/>
        <w:rPr>
          <w:rFonts w:ascii="Arial" w:hAnsi="Arial" w:cs="Arial"/>
          <w:b/>
          <w:sz w:val="24"/>
        </w:rPr>
      </w:pPr>
    </w:p>
    <w:p w:rsidR="00A61D27" w:rsidRPr="00355017" w:rsidRDefault="00A61D27" w:rsidP="00A61D27">
      <w:pPr>
        <w:spacing w:line="360" w:lineRule="auto"/>
        <w:jc w:val="both"/>
        <w:rPr>
          <w:rFonts w:ascii="Arial" w:hAnsi="Arial" w:cs="Arial"/>
          <w:b/>
          <w:sz w:val="24"/>
        </w:rPr>
      </w:pPr>
      <w:r w:rsidRPr="00355017">
        <w:rPr>
          <w:rFonts w:ascii="Arial" w:hAnsi="Arial" w:cs="Arial"/>
          <w:b/>
          <w:sz w:val="24"/>
        </w:rPr>
        <w:t>PBP = 3.6 years</w:t>
      </w:r>
    </w:p>
    <w:p w:rsidR="00A61D27" w:rsidRPr="00355017" w:rsidRDefault="008011A6" w:rsidP="00A61D27">
      <w:pPr>
        <w:spacing w:line="360" w:lineRule="auto"/>
        <w:jc w:val="both"/>
        <w:rPr>
          <w:rFonts w:ascii="Arial" w:hAnsi="Arial" w:cs="Arial"/>
          <w:b/>
          <w:sz w:val="24"/>
        </w:rPr>
      </w:pPr>
      <w:r>
        <w:rPr>
          <w:rFonts w:ascii="Arial" w:hAnsi="Arial" w:cs="Arial"/>
          <w:b/>
          <w:sz w:val="24"/>
        </w:rPr>
        <w:t>Analysis</w:t>
      </w:r>
      <w:r w:rsidR="00A61D27" w:rsidRPr="00355017">
        <w:rPr>
          <w:rFonts w:ascii="Arial" w:hAnsi="Arial" w:cs="Arial"/>
          <w:b/>
          <w:sz w:val="24"/>
        </w:rPr>
        <w:t>:</w:t>
      </w:r>
    </w:p>
    <w:p w:rsidR="00E2168D" w:rsidRPr="00355017" w:rsidRDefault="007A6850" w:rsidP="00A61D27">
      <w:pPr>
        <w:spacing w:line="360" w:lineRule="auto"/>
        <w:jc w:val="both"/>
        <w:rPr>
          <w:rFonts w:ascii="Arial" w:hAnsi="Arial" w:cs="Arial"/>
          <w:sz w:val="24"/>
        </w:rPr>
      </w:pPr>
      <w:r w:rsidRPr="007A6850">
        <w:rPr>
          <w:rFonts w:ascii="Arial" w:hAnsi="Arial" w:cs="Arial"/>
          <w:sz w:val="24"/>
        </w:rPr>
        <w:t>Project A is somewhat better for short-term liquidity since it recovers funds a little quicker than Project C. The slow mending makes undertaking B the least appealing. PBP provides a reasonable level of cash waft sufficiency, but it no longer remembers the time cost of money.</w:t>
      </w:r>
      <w:r w:rsidR="00CA2277" w:rsidRPr="00355017">
        <w:rPr>
          <w:rFonts w:ascii="Arial" w:hAnsi="Arial" w:cs="Arial"/>
          <w:sz w:val="24"/>
        </w:rPr>
        <w:t xml:space="preserve"> (Ross, </w:t>
      </w:r>
      <w:proofErr w:type="spellStart"/>
      <w:r w:rsidR="00CA2277" w:rsidRPr="00355017">
        <w:rPr>
          <w:rFonts w:ascii="Arial" w:hAnsi="Arial" w:cs="Arial"/>
          <w:sz w:val="24"/>
        </w:rPr>
        <w:t>Westerfield</w:t>
      </w:r>
      <w:proofErr w:type="spellEnd"/>
      <w:r w:rsidR="00CA2277" w:rsidRPr="00355017">
        <w:rPr>
          <w:rFonts w:ascii="Arial" w:hAnsi="Arial" w:cs="Arial"/>
          <w:sz w:val="24"/>
        </w:rPr>
        <w:t xml:space="preserve"> &amp; Jaffe, 2020</w:t>
      </w:r>
      <w:r w:rsidR="00A61D27" w:rsidRPr="00355017">
        <w:rPr>
          <w:rFonts w:ascii="Arial" w:hAnsi="Arial" w:cs="Arial"/>
          <w:sz w:val="24"/>
        </w:rPr>
        <w:t>).</w:t>
      </w:r>
    </w:p>
    <w:p w:rsidR="00256E48" w:rsidRPr="00355017" w:rsidRDefault="00256E48" w:rsidP="00ED6770">
      <w:pPr>
        <w:pStyle w:val="Heading2"/>
        <w:rPr>
          <w:color w:val="auto"/>
        </w:rPr>
      </w:pPr>
      <w:bookmarkStart w:id="27" w:name="_Toc217258447"/>
      <w:r w:rsidRPr="00355017">
        <w:rPr>
          <w:color w:val="auto"/>
        </w:rPr>
        <w:t>4.4 Accounting Rate of Return (ARR)</w:t>
      </w:r>
      <w:bookmarkEnd w:id="27"/>
    </w:p>
    <w:p w:rsidR="00256E48" w:rsidRPr="00355017" w:rsidRDefault="000B4152" w:rsidP="00256E48">
      <w:pPr>
        <w:spacing w:line="360" w:lineRule="auto"/>
        <w:jc w:val="both"/>
        <w:rPr>
          <w:rFonts w:ascii="Arial" w:hAnsi="Arial" w:cs="Arial"/>
          <w:sz w:val="24"/>
        </w:rPr>
      </w:pPr>
      <w:r w:rsidRPr="00355017">
        <w:rPr>
          <w:rFonts w:ascii="Arial" w:hAnsi="Arial" w:cs="Arial"/>
          <w:sz w:val="24"/>
        </w:rPr>
        <w:t>The ARR measures the common accounting profit relative to the initial investment, assuming straight-line depreciation</w:t>
      </w:r>
      <w:r w:rsidR="00256E48" w:rsidRPr="00355017">
        <w:rPr>
          <w:rFonts w:ascii="Arial" w:hAnsi="Arial" w:cs="Arial"/>
          <w:sz w:val="24"/>
        </w:rPr>
        <w:t>:</w:t>
      </w:r>
    </w:p>
    <w:p w:rsidR="00355017" w:rsidRPr="00066E65" w:rsidRDefault="00256E48" w:rsidP="00066E65">
      <w:pPr>
        <w:spacing w:line="360" w:lineRule="auto"/>
        <w:jc w:val="center"/>
        <w:rPr>
          <w:rFonts w:ascii="Arial" w:hAnsi="Arial" w:cs="Arial"/>
          <w:sz w:val="24"/>
          <w:szCs w:val="24"/>
          <w:lang w:eastAsia="en-GB"/>
        </w:rPr>
      </w:pPr>
      <w:r w:rsidRPr="00355017">
        <w:rPr>
          <w:rFonts w:ascii="Arial" w:hAnsi="Arial" w:cs="Arial"/>
          <w:sz w:val="24"/>
        </w:rPr>
        <w:t>ARR=</w:t>
      </w:r>
      <w:r w:rsidR="00F71E6C" w:rsidRPr="00355017">
        <w:rPr>
          <w:rFonts w:ascii="Arial" w:hAnsi="Arial" w:cs="Arial"/>
          <w:sz w:val="24"/>
        </w:rPr>
        <w:t xml:space="preserve"> </w:t>
      </w:r>
      <m:oMath>
        <m:f>
          <m:fPr>
            <m:ctrlPr>
              <w:rPr>
                <w:rFonts w:ascii="Cambria Math" w:hAnsi="Cambria Math" w:cs="Arial"/>
                <w:i/>
                <w:sz w:val="24"/>
                <w:szCs w:val="24"/>
              </w:rPr>
            </m:ctrlPr>
          </m:fPr>
          <m:num>
            <m:r>
              <w:rPr>
                <w:rFonts w:ascii="Cambria Math" w:hAnsi="Cambria Math" w:cs="Arial"/>
                <w:sz w:val="24"/>
                <w:szCs w:val="24"/>
              </w:rPr>
              <m:t xml:space="preserve">Average Accounting Profit </m:t>
            </m:r>
          </m:num>
          <m:den>
            <m:r>
              <w:rPr>
                <w:rFonts w:ascii="Cambria Math" w:hAnsi="Cambria Math" w:cs="Arial"/>
                <w:sz w:val="24"/>
                <w:szCs w:val="24"/>
              </w:rPr>
              <m:t>Initial Investment</m:t>
            </m:r>
          </m:den>
        </m:f>
        <m:r>
          <w:rPr>
            <w:rFonts w:ascii="Cambria Math" w:hAnsi="Cambria Math" w:cs="Arial"/>
            <w:sz w:val="24"/>
            <w:szCs w:val="24"/>
          </w:rPr>
          <m:t>x100</m:t>
        </m:r>
      </m:oMath>
    </w:p>
    <w:p w:rsidR="00256E48" w:rsidRPr="00355017" w:rsidRDefault="008011A6" w:rsidP="00256E48">
      <w:pPr>
        <w:spacing w:line="360" w:lineRule="auto"/>
        <w:jc w:val="both"/>
        <w:rPr>
          <w:rFonts w:ascii="Arial" w:hAnsi="Arial" w:cs="Arial"/>
          <w:b/>
          <w:sz w:val="24"/>
        </w:rPr>
      </w:pPr>
      <w:r>
        <w:rPr>
          <w:rFonts w:ascii="Arial" w:hAnsi="Arial" w:cs="Arial"/>
          <w:b/>
          <w:sz w:val="24"/>
        </w:rPr>
        <w:t>Analysis</w:t>
      </w:r>
      <w:r w:rsidR="00256E48" w:rsidRPr="00355017">
        <w:rPr>
          <w:rFonts w:ascii="Arial" w:hAnsi="Arial" w:cs="Arial"/>
          <w:b/>
          <w:sz w:val="24"/>
        </w:rPr>
        <w:t>:</w:t>
      </w:r>
    </w:p>
    <w:p w:rsidR="00256E48" w:rsidRPr="00355017" w:rsidRDefault="00D42F7E" w:rsidP="00256E48">
      <w:pPr>
        <w:spacing w:line="360" w:lineRule="auto"/>
        <w:jc w:val="both"/>
        <w:rPr>
          <w:rFonts w:ascii="Arial" w:hAnsi="Arial" w:cs="Arial"/>
          <w:sz w:val="24"/>
        </w:rPr>
      </w:pPr>
      <w:r w:rsidRPr="00D42F7E">
        <w:rPr>
          <w:rFonts w:ascii="Arial" w:hAnsi="Arial" w:cs="Arial"/>
          <w:sz w:val="24"/>
        </w:rPr>
        <w:t>The highest accounting profitability is provided by Project C. From an accounting perspective, Assignment B is unappealing because its ARR is 0. ARR enhances PBP by providing information about profitabilit</w:t>
      </w:r>
      <w:r>
        <w:rPr>
          <w:rFonts w:ascii="Arial" w:hAnsi="Arial" w:cs="Arial"/>
          <w:sz w:val="24"/>
        </w:rPr>
        <w:t>y over the course of a project.</w:t>
      </w:r>
      <w:r w:rsidR="00AB6BAF">
        <w:rPr>
          <w:rFonts w:ascii="Arial" w:hAnsi="Arial" w:cs="Arial"/>
          <w:sz w:val="24"/>
        </w:rPr>
        <w:t xml:space="preserve"> </w:t>
      </w:r>
      <w:r w:rsidR="00256E48" w:rsidRPr="00355017">
        <w:rPr>
          <w:rFonts w:ascii="Arial" w:hAnsi="Arial" w:cs="Arial"/>
          <w:sz w:val="24"/>
        </w:rPr>
        <w:t xml:space="preserve">(Brigham &amp; </w:t>
      </w:r>
      <w:proofErr w:type="spellStart"/>
      <w:r w:rsidR="00256E48" w:rsidRPr="00355017">
        <w:rPr>
          <w:rFonts w:ascii="Arial" w:hAnsi="Arial" w:cs="Arial"/>
          <w:sz w:val="24"/>
        </w:rPr>
        <w:t>Ehrhardt</w:t>
      </w:r>
      <w:proofErr w:type="spellEnd"/>
      <w:r w:rsidR="00256E48" w:rsidRPr="00355017">
        <w:rPr>
          <w:rFonts w:ascii="Arial" w:hAnsi="Arial" w:cs="Arial"/>
          <w:sz w:val="24"/>
        </w:rPr>
        <w:t>, 2021).</w:t>
      </w:r>
    </w:p>
    <w:p w:rsidR="00FC3D07" w:rsidRPr="00355017" w:rsidRDefault="00FC3D07" w:rsidP="00B1428C">
      <w:pPr>
        <w:pStyle w:val="Heading2"/>
        <w:rPr>
          <w:color w:val="auto"/>
        </w:rPr>
      </w:pPr>
      <w:bookmarkStart w:id="28" w:name="_Toc217258448"/>
      <w:r w:rsidRPr="00355017">
        <w:rPr>
          <w:color w:val="auto"/>
        </w:rPr>
        <w:t>4.5 Net Present Value (NPV)</w:t>
      </w:r>
      <w:bookmarkEnd w:id="28"/>
    </w:p>
    <w:p w:rsidR="00FC3D07" w:rsidRPr="00355017" w:rsidRDefault="00FC3D07" w:rsidP="00FC3D07">
      <w:pPr>
        <w:spacing w:line="360" w:lineRule="auto"/>
        <w:jc w:val="both"/>
        <w:rPr>
          <w:rFonts w:ascii="Arial" w:hAnsi="Arial" w:cs="Arial"/>
          <w:sz w:val="24"/>
        </w:rPr>
      </w:pPr>
      <w:r w:rsidRPr="00355017">
        <w:rPr>
          <w:rFonts w:ascii="Arial" w:hAnsi="Arial" w:cs="Arial"/>
          <w:sz w:val="24"/>
        </w:rPr>
        <w:t>NPV accounts for time value of money, discounting cash inflows at 10%:</w:t>
      </w:r>
    </w:p>
    <w:p w:rsidR="00FC3D07" w:rsidRPr="00355017" w:rsidRDefault="00FC3D07" w:rsidP="00B1428C">
      <w:pPr>
        <w:spacing w:line="360" w:lineRule="auto"/>
        <w:jc w:val="center"/>
        <w:rPr>
          <w:rFonts w:ascii="Arial" w:hAnsi="Arial" w:cs="Arial"/>
          <w:sz w:val="32"/>
        </w:rPr>
      </w:pPr>
      <w:r w:rsidRPr="00355017">
        <w:rPr>
          <w:rFonts w:ascii="Arial" w:hAnsi="Arial" w:cs="Arial"/>
          <w:sz w:val="32"/>
        </w:rPr>
        <w:t>NPV=</w:t>
      </w:r>
      <w:r w:rsidR="00B1428C" w:rsidRPr="00355017">
        <w:rPr>
          <w:rFonts w:ascii="Arial" w:hAnsi="Arial" w:cs="Arial"/>
          <w:sz w:val="32"/>
        </w:rPr>
        <w:t xml:space="preserve"> </w:t>
      </w:r>
      <m:oMath>
        <m:nary>
          <m:naryPr>
            <m:chr m:val="∑"/>
            <m:limLoc m:val="undOvr"/>
            <m:ctrlPr>
              <w:rPr>
                <w:rFonts w:ascii="Cambria Math" w:hAnsi="Cambria Math" w:cs="Arial"/>
                <w:i/>
                <w:sz w:val="32"/>
              </w:rPr>
            </m:ctrlPr>
          </m:naryPr>
          <m:sub>
            <m:r>
              <w:rPr>
                <w:rFonts w:ascii="Cambria Math" w:hAnsi="Cambria Math" w:cs="Arial"/>
                <w:sz w:val="32"/>
              </w:rPr>
              <m:t>t=1</m:t>
            </m:r>
          </m:sub>
          <m:sup>
            <m:r>
              <w:rPr>
                <w:rFonts w:ascii="Cambria Math" w:hAnsi="Cambria Math" w:cs="Arial"/>
                <w:sz w:val="32"/>
              </w:rPr>
              <m:t>n</m:t>
            </m:r>
          </m:sup>
          <m:e>
            <m:f>
              <m:fPr>
                <m:ctrlPr>
                  <w:rPr>
                    <w:rFonts w:ascii="Cambria Math" w:hAnsi="Cambria Math" w:cs="Arial"/>
                    <w:i/>
                    <w:sz w:val="32"/>
                  </w:rPr>
                </m:ctrlPr>
              </m:fPr>
              <m:num>
                <m:r>
                  <w:rPr>
                    <w:rFonts w:ascii="Cambria Math" w:hAnsi="Cambria Math" w:cs="Arial"/>
                    <w:sz w:val="32"/>
                  </w:rPr>
                  <m:t>CFt</m:t>
                </m:r>
              </m:num>
              <m:den>
                <m:d>
                  <m:dPr>
                    <m:ctrlPr>
                      <w:rPr>
                        <w:rFonts w:ascii="Cambria Math" w:hAnsi="Cambria Math" w:cs="Arial"/>
                        <w:i/>
                        <w:sz w:val="32"/>
                      </w:rPr>
                    </m:ctrlPr>
                  </m:dPr>
                  <m:e>
                    <m:r>
                      <w:rPr>
                        <w:rFonts w:ascii="Cambria Math" w:hAnsi="Cambria Math" w:cs="Arial"/>
                        <w:sz w:val="32"/>
                      </w:rPr>
                      <m:t>1+r</m:t>
                    </m:r>
                  </m:e>
                </m:d>
                <m:r>
                  <w:rPr>
                    <w:rFonts w:ascii="Cambria Math" w:hAnsi="Cambria Math" w:cs="Arial"/>
                    <w:sz w:val="32"/>
                  </w:rPr>
                  <m:t>t</m:t>
                </m:r>
              </m:den>
            </m:f>
          </m:e>
        </m:nary>
        <m:r>
          <m:rPr>
            <m:sty m:val="b"/>
          </m:rPr>
          <w:rPr>
            <w:rStyle w:val="mbin"/>
            <w:rFonts w:ascii="Cambria Math" w:hAnsi="Cambria Math"/>
            <w:sz w:val="28"/>
          </w:rPr>
          <m:t>-</m:t>
        </m:r>
        <m:r>
          <m:rPr>
            <m:sty m:val="p"/>
          </m:rPr>
          <w:rPr>
            <w:rStyle w:val="mord"/>
            <w:rFonts w:ascii="Cambria Math" w:hAnsi="Cambria Math"/>
            <w:sz w:val="28"/>
          </w:rPr>
          <m:t>Initial Investment</m:t>
        </m:r>
      </m:oMath>
    </w:p>
    <w:p w:rsidR="00FC3D07" w:rsidRPr="00355017" w:rsidRDefault="00FC3D07" w:rsidP="00FC3D07">
      <w:pPr>
        <w:spacing w:line="360" w:lineRule="auto"/>
        <w:jc w:val="both"/>
        <w:rPr>
          <w:rFonts w:ascii="Arial" w:hAnsi="Arial" w:cs="Arial"/>
          <w:b/>
          <w:sz w:val="24"/>
        </w:rPr>
      </w:pPr>
      <w:r w:rsidRPr="00355017">
        <w:rPr>
          <w:rFonts w:ascii="Arial" w:hAnsi="Arial" w:cs="Arial"/>
          <w:b/>
          <w:sz w:val="24"/>
        </w:rPr>
        <w:t>NPV ≈ £1.33m</w:t>
      </w:r>
    </w:p>
    <w:p w:rsidR="00FC3D07" w:rsidRPr="00355017" w:rsidRDefault="00FC3D07" w:rsidP="00FC3D07">
      <w:pPr>
        <w:spacing w:line="360" w:lineRule="auto"/>
        <w:jc w:val="both"/>
        <w:rPr>
          <w:rFonts w:ascii="Arial" w:hAnsi="Arial" w:cs="Arial"/>
          <w:b/>
          <w:sz w:val="24"/>
        </w:rPr>
      </w:pPr>
      <w:r w:rsidRPr="00355017">
        <w:rPr>
          <w:rFonts w:ascii="Arial" w:hAnsi="Arial" w:cs="Arial"/>
          <w:b/>
          <w:sz w:val="24"/>
        </w:rPr>
        <w:t>Project B:</w:t>
      </w:r>
    </w:p>
    <w:p w:rsidR="00FC3D07" w:rsidRPr="00355017" w:rsidRDefault="00FC3D07" w:rsidP="00FC3D07">
      <w:pPr>
        <w:spacing w:line="360" w:lineRule="auto"/>
        <w:jc w:val="both"/>
        <w:rPr>
          <w:rFonts w:ascii="Arial" w:hAnsi="Arial" w:cs="Arial"/>
          <w:sz w:val="24"/>
        </w:rPr>
      </w:pPr>
      <w:r w:rsidRPr="00355017">
        <w:rPr>
          <w:rFonts w:ascii="Arial" w:hAnsi="Arial" w:cs="Arial"/>
          <w:sz w:val="24"/>
        </w:rPr>
        <w:t xml:space="preserve">PV of inflows = 6 /1.1 </w:t>
      </w:r>
      <w:r w:rsidR="00B1428C" w:rsidRPr="00355017">
        <w:rPr>
          <w:rFonts w:ascii="Arial" w:hAnsi="Arial" w:cs="Arial"/>
          <w:sz w:val="24"/>
        </w:rPr>
        <w:t>+ 6 /1.1² + … + 6 /1.1⁵ ≈ 22.75</w:t>
      </w:r>
    </w:p>
    <w:p w:rsidR="00FC3D07" w:rsidRPr="00355017" w:rsidRDefault="00FC3D07" w:rsidP="00FC3D07">
      <w:pPr>
        <w:spacing w:line="360" w:lineRule="auto"/>
        <w:jc w:val="both"/>
        <w:rPr>
          <w:rFonts w:ascii="Arial" w:hAnsi="Arial" w:cs="Arial"/>
          <w:sz w:val="24"/>
        </w:rPr>
      </w:pPr>
      <w:r w:rsidRPr="00355017">
        <w:rPr>
          <w:rFonts w:ascii="Arial" w:hAnsi="Arial" w:cs="Arial"/>
          <w:sz w:val="24"/>
        </w:rPr>
        <w:t>NPV = 22.75 − 30 ≈ −£7.25m</w:t>
      </w:r>
    </w:p>
    <w:p w:rsidR="00FC3D07" w:rsidRPr="00355017" w:rsidRDefault="00FC3D07" w:rsidP="00FC3D07">
      <w:pPr>
        <w:spacing w:line="360" w:lineRule="auto"/>
        <w:jc w:val="both"/>
        <w:rPr>
          <w:rFonts w:ascii="Arial" w:hAnsi="Arial" w:cs="Arial"/>
          <w:b/>
          <w:sz w:val="24"/>
        </w:rPr>
      </w:pPr>
      <w:r w:rsidRPr="00355017">
        <w:rPr>
          <w:rFonts w:ascii="Arial" w:hAnsi="Arial" w:cs="Arial"/>
          <w:b/>
          <w:sz w:val="24"/>
        </w:rPr>
        <w:lastRenderedPageBreak/>
        <w:t>Project C:</w:t>
      </w:r>
    </w:p>
    <w:p w:rsidR="00FC3D07" w:rsidRPr="00355017" w:rsidRDefault="00FC3D07" w:rsidP="00FC3D07">
      <w:pPr>
        <w:spacing w:line="360" w:lineRule="auto"/>
        <w:jc w:val="both"/>
        <w:rPr>
          <w:rFonts w:ascii="Arial" w:hAnsi="Arial" w:cs="Arial"/>
          <w:sz w:val="24"/>
        </w:rPr>
      </w:pPr>
      <w:r w:rsidRPr="00355017">
        <w:rPr>
          <w:rFonts w:ascii="Arial" w:hAnsi="Arial" w:cs="Arial"/>
          <w:sz w:val="24"/>
        </w:rPr>
        <w:t>PV of inflows = 5 /1.1 + 10 /1.1² + 20 /1.1³ + 25 /1.1⁴ + 15 /1.1⁵ ≈ 54.23</w:t>
      </w:r>
    </w:p>
    <w:p w:rsidR="00FC3D07" w:rsidRPr="00355017" w:rsidRDefault="00FC3D07" w:rsidP="00FC3D07">
      <w:pPr>
        <w:spacing w:line="360" w:lineRule="auto"/>
        <w:jc w:val="both"/>
        <w:rPr>
          <w:rFonts w:ascii="Arial" w:hAnsi="Arial" w:cs="Arial"/>
          <w:sz w:val="24"/>
        </w:rPr>
      </w:pPr>
      <w:r w:rsidRPr="00355017">
        <w:rPr>
          <w:rFonts w:ascii="Arial" w:hAnsi="Arial" w:cs="Arial"/>
          <w:sz w:val="24"/>
        </w:rPr>
        <w:t>NPV = 54.23 − 50 ≈ £4.23m</w:t>
      </w:r>
    </w:p>
    <w:p w:rsidR="00256E48" w:rsidRPr="00355017" w:rsidRDefault="0084752F" w:rsidP="00FC3D07">
      <w:pPr>
        <w:spacing w:line="360" w:lineRule="auto"/>
        <w:jc w:val="both"/>
        <w:rPr>
          <w:rFonts w:ascii="Arial" w:hAnsi="Arial" w:cs="Arial"/>
          <w:b/>
          <w:sz w:val="24"/>
        </w:rPr>
      </w:pPr>
      <w:r>
        <w:rPr>
          <w:rFonts w:ascii="Arial" w:hAnsi="Arial" w:cs="Arial"/>
          <w:b/>
          <w:sz w:val="24"/>
        </w:rPr>
        <w:t>Analysis</w:t>
      </w:r>
      <w:r w:rsidR="00FC3D07" w:rsidRPr="00355017">
        <w:rPr>
          <w:rFonts w:ascii="Arial" w:hAnsi="Arial" w:cs="Arial"/>
          <w:b/>
          <w:sz w:val="24"/>
        </w:rPr>
        <w:t>:</w:t>
      </w:r>
      <w:r w:rsidR="00D57340" w:rsidRPr="00355017">
        <w:rPr>
          <w:rFonts w:ascii="Arial" w:hAnsi="Arial" w:cs="Arial"/>
          <w:b/>
          <w:sz w:val="24"/>
        </w:rPr>
        <w:t xml:space="preserve"> </w:t>
      </w:r>
      <w:r w:rsidR="00AB6BAF" w:rsidRPr="00AB6BAF">
        <w:rPr>
          <w:rFonts w:ascii="Arial" w:hAnsi="Arial" w:cs="Arial"/>
          <w:sz w:val="24"/>
        </w:rPr>
        <w:t>The advent of shareholder wealth is given priority by NPV. job A provides minimal value, job B eliminates value, and undertaking C maximises fee. When it comes to capital rationing and turnaround strategies, NPV is essential for striking a balance be</w:t>
      </w:r>
      <w:r w:rsidR="00AB6BAF">
        <w:rPr>
          <w:rFonts w:ascii="Arial" w:hAnsi="Arial" w:cs="Arial"/>
          <w:sz w:val="24"/>
        </w:rPr>
        <w:t xml:space="preserve">tween risk and praise. </w:t>
      </w:r>
      <w:r w:rsidR="00FC3D07" w:rsidRPr="00355017">
        <w:rPr>
          <w:rFonts w:ascii="Arial" w:hAnsi="Arial" w:cs="Arial"/>
          <w:sz w:val="24"/>
        </w:rPr>
        <w:t>(</w:t>
      </w:r>
      <w:proofErr w:type="spellStart"/>
      <w:r w:rsidR="00FC3D07" w:rsidRPr="00355017">
        <w:rPr>
          <w:rFonts w:ascii="Arial" w:hAnsi="Arial" w:cs="Arial"/>
          <w:sz w:val="24"/>
        </w:rPr>
        <w:t>Brealey</w:t>
      </w:r>
      <w:proofErr w:type="spellEnd"/>
      <w:r w:rsidR="00FC3D07" w:rsidRPr="00355017">
        <w:rPr>
          <w:rFonts w:ascii="Arial" w:hAnsi="Arial" w:cs="Arial"/>
          <w:sz w:val="24"/>
        </w:rPr>
        <w:t xml:space="preserve"> et al., 2020).</w:t>
      </w:r>
    </w:p>
    <w:p w:rsidR="009C3786" w:rsidRPr="00355017" w:rsidRDefault="00AB4B34" w:rsidP="00905AAA">
      <w:pPr>
        <w:pStyle w:val="Heading2"/>
        <w:rPr>
          <w:color w:val="auto"/>
        </w:rPr>
      </w:pPr>
      <w:bookmarkStart w:id="29" w:name="_Toc217258449"/>
      <w:r w:rsidRPr="00355017">
        <w:rPr>
          <w:color w:val="auto"/>
        </w:rPr>
        <w:t>4.6 Profitability Index (PI)</w:t>
      </w:r>
      <w:bookmarkEnd w:id="29"/>
    </w:p>
    <w:p w:rsidR="00AB4B34" w:rsidRPr="00355017" w:rsidRDefault="00AB4B34" w:rsidP="009C3786">
      <w:pPr>
        <w:spacing w:line="360" w:lineRule="auto"/>
        <w:jc w:val="center"/>
        <w:rPr>
          <w:rFonts w:ascii="Arial" w:hAnsi="Arial" w:cs="Arial"/>
          <w:sz w:val="28"/>
          <w:szCs w:val="28"/>
        </w:rPr>
      </w:pPr>
      <w:r w:rsidRPr="00355017">
        <w:rPr>
          <w:rFonts w:ascii="Arial" w:hAnsi="Arial" w:cs="Arial"/>
          <w:sz w:val="28"/>
          <w:szCs w:val="28"/>
        </w:rPr>
        <w:t>PI=</w:t>
      </w:r>
      <w:r w:rsidR="009C3786" w:rsidRPr="00355017">
        <w:rPr>
          <w:rFonts w:ascii="Arial" w:hAnsi="Arial" w:cs="Arial"/>
          <w:sz w:val="28"/>
          <w:szCs w:val="28"/>
        </w:rPr>
        <w:t xml:space="preserve"> </w:t>
      </w:r>
      <m:oMath>
        <m:f>
          <m:fPr>
            <m:ctrlPr>
              <w:rPr>
                <w:rFonts w:ascii="Cambria Math" w:hAnsi="Cambria Math" w:cs="Arial"/>
                <w:i/>
                <w:sz w:val="28"/>
                <w:szCs w:val="28"/>
              </w:rPr>
            </m:ctrlPr>
          </m:fPr>
          <m:num>
            <m:r>
              <w:rPr>
                <w:rFonts w:ascii="Cambria Math" w:hAnsi="Cambria Math" w:cs="Arial"/>
                <w:sz w:val="28"/>
                <w:szCs w:val="28"/>
              </w:rPr>
              <m:t>PV of cash inflows</m:t>
            </m:r>
          </m:num>
          <m:den>
            <m:r>
              <w:rPr>
                <w:rFonts w:ascii="Cambria Math" w:hAnsi="Cambria Math" w:cs="Arial"/>
                <w:sz w:val="28"/>
                <w:szCs w:val="28"/>
              </w:rPr>
              <m:t>Initial Investment</m:t>
            </m:r>
          </m:den>
        </m:f>
      </m:oMath>
    </w:p>
    <w:p w:rsidR="00515566" w:rsidRPr="00355017" w:rsidRDefault="00D57DF1" w:rsidP="00AB4B34">
      <w:pPr>
        <w:spacing w:line="360" w:lineRule="auto"/>
        <w:jc w:val="both"/>
        <w:rPr>
          <w:rFonts w:ascii="Arial" w:hAnsi="Arial" w:cs="Arial"/>
          <w:b/>
          <w:sz w:val="24"/>
        </w:rPr>
      </w:pPr>
      <w:r>
        <w:rPr>
          <w:rFonts w:ascii="Arial" w:hAnsi="Arial" w:cs="Arial"/>
          <w:b/>
          <w:sz w:val="24"/>
        </w:rPr>
        <w:t>Analysis</w:t>
      </w:r>
      <w:r w:rsidR="009C3786" w:rsidRPr="00355017">
        <w:rPr>
          <w:rFonts w:ascii="Arial" w:hAnsi="Arial" w:cs="Arial"/>
          <w:b/>
          <w:sz w:val="24"/>
        </w:rPr>
        <w:t xml:space="preserve">: </w:t>
      </w:r>
      <w:r w:rsidR="00EF22D0" w:rsidRPr="00EF22D0">
        <w:rPr>
          <w:rFonts w:ascii="Arial" w:hAnsi="Arial" w:cs="Arial"/>
          <w:sz w:val="24"/>
        </w:rPr>
        <w:t>A useful instrument under capital rationing is the Profitability Index (PI), which calculates the price generated per £1 of investment. A PI greater than one indicates that a project increases shareholder wealth by generating more costs than its value. Wit</w:t>
      </w:r>
      <w:r>
        <w:rPr>
          <w:rFonts w:ascii="Arial" w:hAnsi="Arial" w:cs="Arial"/>
          <w:sz w:val="24"/>
        </w:rPr>
        <w:t>h a PI of 1.08</w:t>
      </w:r>
      <w:r w:rsidR="00EF22D0" w:rsidRPr="00EF22D0">
        <w:rPr>
          <w:rFonts w:ascii="Arial" w:hAnsi="Arial" w:cs="Arial"/>
          <w:sz w:val="24"/>
        </w:rPr>
        <w:t>5, Project C is the greenest in terms of transforming capital into discounted cas</w:t>
      </w:r>
      <w:r>
        <w:rPr>
          <w:rFonts w:ascii="Arial" w:hAnsi="Arial" w:cs="Arial"/>
          <w:sz w:val="24"/>
        </w:rPr>
        <w:t>h inflows. While project B (0</w:t>
      </w:r>
      <w:r w:rsidR="00EF22D0" w:rsidRPr="00EF22D0">
        <w:rPr>
          <w:rFonts w:ascii="Arial" w:hAnsi="Arial" w:cs="Arial"/>
          <w:sz w:val="24"/>
        </w:rPr>
        <w:t xml:space="preserve">.758) destroys price since its discounted inflows are significantly less than the initial expenditure, project </w:t>
      </w:r>
      <w:proofErr w:type="gramStart"/>
      <w:r w:rsidR="00EF22D0" w:rsidRPr="00EF22D0">
        <w:rPr>
          <w:rFonts w:ascii="Arial" w:hAnsi="Arial" w:cs="Arial"/>
          <w:sz w:val="24"/>
        </w:rPr>
        <w:t>A</w:t>
      </w:r>
      <w:proofErr w:type="gramEnd"/>
      <w:r w:rsidR="00EF22D0" w:rsidRPr="00EF22D0">
        <w:rPr>
          <w:rFonts w:ascii="Arial" w:hAnsi="Arial" w:cs="Arial"/>
          <w:sz w:val="24"/>
        </w:rPr>
        <w:t xml:space="preserve"> (1.033) also generates costs but is marginally less green. Consequently, PI affirms that undertaking C is </w:t>
      </w:r>
      <w:r w:rsidR="00EF22D0">
        <w:rPr>
          <w:rFonts w:ascii="Arial" w:hAnsi="Arial" w:cs="Arial"/>
          <w:sz w:val="24"/>
        </w:rPr>
        <w:t>the preferred investment option</w:t>
      </w:r>
      <w:r w:rsidR="00515566" w:rsidRPr="00355017">
        <w:rPr>
          <w:rFonts w:ascii="Arial" w:hAnsi="Arial" w:cs="Arial"/>
          <w:sz w:val="24"/>
        </w:rPr>
        <w:t>.</w:t>
      </w:r>
    </w:p>
    <w:p w:rsidR="00857507" w:rsidRPr="00355017" w:rsidRDefault="00AB4B34" w:rsidP="00905AAA">
      <w:pPr>
        <w:pStyle w:val="Heading2"/>
        <w:rPr>
          <w:color w:val="auto"/>
        </w:rPr>
      </w:pPr>
      <w:bookmarkStart w:id="30" w:name="_Toc217258450"/>
      <w:r w:rsidRPr="00355017">
        <w:rPr>
          <w:color w:val="auto"/>
        </w:rPr>
        <w:t>4.7 Internal Rate of Return (IRR)</w:t>
      </w:r>
      <w:bookmarkEnd w:id="30"/>
    </w:p>
    <w:p w:rsidR="00AB4B34" w:rsidRPr="00355017" w:rsidRDefault="00AB4B34" w:rsidP="00AB4B34">
      <w:pPr>
        <w:spacing w:line="360" w:lineRule="auto"/>
        <w:jc w:val="both"/>
        <w:rPr>
          <w:rFonts w:ascii="Arial" w:hAnsi="Arial" w:cs="Arial"/>
          <w:sz w:val="24"/>
        </w:rPr>
      </w:pPr>
      <w:r w:rsidRPr="00355017">
        <w:rPr>
          <w:rFonts w:ascii="Arial" w:hAnsi="Arial" w:cs="Arial"/>
          <w:sz w:val="24"/>
        </w:rPr>
        <w:t>IRR is the discount rate that makes NPV = 0:</w:t>
      </w:r>
    </w:p>
    <w:p w:rsidR="00AB4B34" w:rsidRPr="00355017" w:rsidRDefault="00AB4B34" w:rsidP="009D4CAC">
      <w:pPr>
        <w:pStyle w:val="ListParagraph"/>
        <w:numPr>
          <w:ilvl w:val="0"/>
          <w:numId w:val="3"/>
        </w:numPr>
        <w:spacing w:line="360" w:lineRule="auto"/>
        <w:jc w:val="both"/>
        <w:rPr>
          <w:rFonts w:ascii="Arial" w:hAnsi="Arial" w:cs="Arial"/>
          <w:sz w:val="24"/>
        </w:rPr>
      </w:pPr>
      <w:r w:rsidRPr="00355017">
        <w:rPr>
          <w:rFonts w:ascii="Arial" w:hAnsi="Arial" w:cs="Arial"/>
          <w:sz w:val="24"/>
        </w:rPr>
        <w:t>Project A: IRR ≈ 11%</w:t>
      </w:r>
    </w:p>
    <w:p w:rsidR="00AB4B34" w:rsidRPr="00355017" w:rsidRDefault="00AB4B34" w:rsidP="009D4CAC">
      <w:pPr>
        <w:pStyle w:val="ListParagraph"/>
        <w:numPr>
          <w:ilvl w:val="0"/>
          <w:numId w:val="3"/>
        </w:numPr>
        <w:spacing w:line="360" w:lineRule="auto"/>
        <w:jc w:val="both"/>
        <w:rPr>
          <w:rFonts w:ascii="Arial" w:hAnsi="Arial" w:cs="Arial"/>
          <w:sz w:val="24"/>
        </w:rPr>
      </w:pPr>
      <w:r w:rsidRPr="00355017">
        <w:rPr>
          <w:rFonts w:ascii="Arial" w:hAnsi="Arial" w:cs="Arial"/>
          <w:sz w:val="24"/>
        </w:rPr>
        <w:t>Project B: IRR &lt; 10%</w:t>
      </w:r>
    </w:p>
    <w:p w:rsidR="00AB4B34" w:rsidRPr="00355017" w:rsidRDefault="00AB4B34" w:rsidP="009D4CAC">
      <w:pPr>
        <w:pStyle w:val="ListParagraph"/>
        <w:numPr>
          <w:ilvl w:val="0"/>
          <w:numId w:val="3"/>
        </w:numPr>
        <w:spacing w:line="360" w:lineRule="auto"/>
        <w:jc w:val="both"/>
        <w:rPr>
          <w:rFonts w:ascii="Arial" w:hAnsi="Arial" w:cs="Arial"/>
          <w:sz w:val="24"/>
        </w:rPr>
      </w:pPr>
      <w:r w:rsidRPr="00355017">
        <w:rPr>
          <w:rFonts w:ascii="Arial" w:hAnsi="Arial" w:cs="Arial"/>
          <w:sz w:val="24"/>
        </w:rPr>
        <w:t>Project C: IRR ≈ 12.5%</w:t>
      </w:r>
    </w:p>
    <w:p w:rsidR="00AB4B34" w:rsidRPr="00355017" w:rsidRDefault="007822A9" w:rsidP="00AB4B34">
      <w:pPr>
        <w:spacing w:line="360" w:lineRule="auto"/>
        <w:jc w:val="both"/>
        <w:rPr>
          <w:rFonts w:ascii="Arial" w:hAnsi="Arial" w:cs="Arial"/>
          <w:b/>
          <w:sz w:val="24"/>
        </w:rPr>
      </w:pPr>
      <w:r>
        <w:rPr>
          <w:rFonts w:ascii="Arial" w:hAnsi="Arial" w:cs="Arial"/>
          <w:b/>
          <w:sz w:val="24"/>
        </w:rPr>
        <w:t>Analysis</w:t>
      </w:r>
      <w:r w:rsidR="00857507" w:rsidRPr="00355017">
        <w:rPr>
          <w:rFonts w:ascii="Arial" w:hAnsi="Arial" w:cs="Arial"/>
          <w:b/>
          <w:sz w:val="24"/>
        </w:rPr>
        <w:t xml:space="preserve">: </w:t>
      </w:r>
      <w:r w:rsidR="00BF2E61" w:rsidRPr="00BF2E61">
        <w:rPr>
          <w:rFonts w:ascii="Arial" w:hAnsi="Arial" w:cs="Arial"/>
          <w:sz w:val="24"/>
        </w:rPr>
        <w:t>Because task C is the greenest and exceeds the ten percent price of capital, IRR validates it. Venture B is poor, whereas Mission A is mediocre. IRR shows the task's potential to provide returns in relation to value, which is crucial for compa</w:t>
      </w:r>
      <w:r w:rsidR="00BF2E61">
        <w:rPr>
          <w:rFonts w:ascii="Arial" w:hAnsi="Arial" w:cs="Arial"/>
          <w:sz w:val="24"/>
        </w:rPr>
        <w:t>nies in financial difficulties.</w:t>
      </w:r>
      <w:r w:rsidR="00017BB3">
        <w:rPr>
          <w:rFonts w:ascii="Arial" w:hAnsi="Arial" w:cs="Arial"/>
          <w:sz w:val="24"/>
        </w:rPr>
        <w:t xml:space="preserve"> </w:t>
      </w:r>
      <w:r w:rsidR="00AB4B34" w:rsidRPr="00355017">
        <w:rPr>
          <w:rFonts w:ascii="Arial" w:hAnsi="Arial" w:cs="Arial"/>
          <w:sz w:val="24"/>
        </w:rPr>
        <w:t xml:space="preserve">(Brigham &amp; </w:t>
      </w:r>
      <w:proofErr w:type="spellStart"/>
      <w:r w:rsidR="00AB4B34" w:rsidRPr="00355017">
        <w:rPr>
          <w:rFonts w:ascii="Arial" w:hAnsi="Arial" w:cs="Arial"/>
          <w:sz w:val="24"/>
        </w:rPr>
        <w:t>Ehrhardt</w:t>
      </w:r>
      <w:proofErr w:type="spellEnd"/>
      <w:r w:rsidR="00AB4B34" w:rsidRPr="00355017">
        <w:rPr>
          <w:rFonts w:ascii="Arial" w:hAnsi="Arial" w:cs="Arial"/>
          <w:sz w:val="24"/>
        </w:rPr>
        <w:t>, 2021).</w:t>
      </w:r>
    </w:p>
    <w:p w:rsidR="00355017" w:rsidRDefault="00355017">
      <w:pPr>
        <w:rPr>
          <w:rFonts w:ascii="Arial" w:eastAsiaTheme="majorEastAsia" w:hAnsi="Arial" w:cstheme="majorBidi"/>
          <w:b/>
          <w:sz w:val="28"/>
          <w:szCs w:val="26"/>
        </w:rPr>
      </w:pPr>
      <w:r>
        <w:br w:type="page"/>
      </w:r>
    </w:p>
    <w:p w:rsidR="00AB4B34" w:rsidRPr="00355017" w:rsidRDefault="00AB4B34" w:rsidP="00355017">
      <w:pPr>
        <w:pStyle w:val="Heading2"/>
        <w:spacing w:after="240"/>
        <w:rPr>
          <w:color w:val="auto"/>
        </w:rPr>
      </w:pPr>
      <w:bookmarkStart w:id="31" w:name="_Toc217258451"/>
      <w:r w:rsidRPr="00355017">
        <w:rPr>
          <w:color w:val="auto"/>
        </w:rPr>
        <w:lastRenderedPageBreak/>
        <w:t>4.8 Capital Rationing Analysis</w:t>
      </w:r>
      <w:bookmarkEnd w:id="31"/>
    </w:p>
    <w:p w:rsidR="00AB4B34" w:rsidRPr="00355017" w:rsidRDefault="00AB4B34" w:rsidP="00355017">
      <w:pPr>
        <w:spacing w:after="240" w:line="360" w:lineRule="auto"/>
        <w:jc w:val="both"/>
        <w:rPr>
          <w:rFonts w:ascii="Arial" w:hAnsi="Arial" w:cs="Arial"/>
          <w:sz w:val="24"/>
        </w:rPr>
      </w:pPr>
      <w:r w:rsidRPr="00355017">
        <w:rPr>
          <w:rFonts w:ascii="Arial" w:hAnsi="Arial" w:cs="Arial"/>
          <w:sz w:val="24"/>
        </w:rPr>
        <w:t>Available capital: £60m</w:t>
      </w:r>
    </w:p>
    <w:tbl>
      <w:tblPr>
        <w:tblStyle w:val="TableGrid"/>
        <w:tblW w:w="0" w:type="auto"/>
        <w:tblLook w:val="04A0" w:firstRow="1" w:lastRow="0" w:firstColumn="1" w:lastColumn="0" w:noHBand="0" w:noVBand="1"/>
      </w:tblPr>
      <w:tblGrid>
        <w:gridCol w:w="2337"/>
        <w:gridCol w:w="2337"/>
        <w:gridCol w:w="2338"/>
        <w:gridCol w:w="2338"/>
      </w:tblGrid>
      <w:tr w:rsidR="00355017" w:rsidRPr="00355017" w:rsidTr="00AB4B34">
        <w:tc>
          <w:tcPr>
            <w:tcW w:w="2337" w:type="dxa"/>
          </w:tcPr>
          <w:p w:rsidR="00AB4B34" w:rsidRPr="00355017" w:rsidRDefault="00AB4B34" w:rsidP="00037DCA">
            <w:pPr>
              <w:spacing w:line="360" w:lineRule="auto"/>
              <w:jc w:val="both"/>
              <w:rPr>
                <w:rFonts w:ascii="Arial" w:hAnsi="Arial" w:cs="Arial"/>
                <w:b/>
                <w:sz w:val="24"/>
              </w:rPr>
            </w:pPr>
            <w:r w:rsidRPr="00355017">
              <w:rPr>
                <w:rFonts w:ascii="Arial" w:hAnsi="Arial" w:cs="Arial"/>
                <w:b/>
                <w:sz w:val="24"/>
              </w:rPr>
              <w:t>Combination</w:t>
            </w:r>
          </w:p>
        </w:tc>
        <w:tc>
          <w:tcPr>
            <w:tcW w:w="2337" w:type="dxa"/>
          </w:tcPr>
          <w:p w:rsidR="00AB4B34" w:rsidRPr="00355017" w:rsidRDefault="00AB4B34" w:rsidP="00037DCA">
            <w:pPr>
              <w:spacing w:line="360" w:lineRule="auto"/>
              <w:jc w:val="both"/>
              <w:rPr>
                <w:rFonts w:ascii="Arial" w:hAnsi="Arial" w:cs="Arial"/>
                <w:b/>
                <w:sz w:val="24"/>
              </w:rPr>
            </w:pPr>
            <w:r w:rsidRPr="00355017">
              <w:rPr>
                <w:rFonts w:ascii="Arial" w:hAnsi="Arial" w:cs="Arial"/>
                <w:b/>
                <w:sz w:val="24"/>
              </w:rPr>
              <w:t>Investment (£m)</w:t>
            </w:r>
          </w:p>
        </w:tc>
        <w:tc>
          <w:tcPr>
            <w:tcW w:w="2338" w:type="dxa"/>
          </w:tcPr>
          <w:p w:rsidR="00AB4B34" w:rsidRPr="00355017" w:rsidRDefault="00AB4B34" w:rsidP="00037DCA">
            <w:pPr>
              <w:spacing w:line="360" w:lineRule="auto"/>
              <w:jc w:val="both"/>
              <w:rPr>
                <w:rFonts w:ascii="Arial" w:hAnsi="Arial" w:cs="Arial"/>
                <w:b/>
                <w:sz w:val="24"/>
              </w:rPr>
            </w:pPr>
            <w:r w:rsidRPr="00355017">
              <w:rPr>
                <w:rFonts w:ascii="Arial" w:hAnsi="Arial" w:cs="Arial"/>
                <w:b/>
                <w:sz w:val="24"/>
              </w:rPr>
              <w:t>NPV (£m)</w:t>
            </w:r>
          </w:p>
        </w:tc>
        <w:tc>
          <w:tcPr>
            <w:tcW w:w="2338" w:type="dxa"/>
          </w:tcPr>
          <w:p w:rsidR="00AB4B34" w:rsidRPr="00355017" w:rsidRDefault="00AB4B34" w:rsidP="00037DCA">
            <w:pPr>
              <w:spacing w:line="360" w:lineRule="auto"/>
              <w:jc w:val="both"/>
              <w:rPr>
                <w:rFonts w:ascii="Arial" w:hAnsi="Arial" w:cs="Arial"/>
                <w:b/>
                <w:sz w:val="24"/>
              </w:rPr>
            </w:pPr>
            <w:r w:rsidRPr="00355017">
              <w:rPr>
                <w:rFonts w:ascii="Arial" w:hAnsi="Arial" w:cs="Arial"/>
                <w:b/>
                <w:sz w:val="24"/>
              </w:rPr>
              <w:t>Feasible?</w:t>
            </w:r>
          </w:p>
        </w:tc>
      </w:tr>
      <w:tr w:rsidR="00355017" w:rsidRPr="00355017" w:rsidTr="00AB4B34">
        <w:tc>
          <w:tcPr>
            <w:tcW w:w="2337" w:type="dxa"/>
          </w:tcPr>
          <w:p w:rsidR="00AB4B34" w:rsidRPr="00355017" w:rsidRDefault="00AB4B34" w:rsidP="00037DCA">
            <w:pPr>
              <w:spacing w:line="360" w:lineRule="auto"/>
              <w:jc w:val="both"/>
              <w:rPr>
                <w:rFonts w:ascii="Arial" w:hAnsi="Arial" w:cs="Arial"/>
                <w:sz w:val="24"/>
              </w:rPr>
            </w:pPr>
            <w:r w:rsidRPr="00355017">
              <w:rPr>
                <w:rFonts w:ascii="Arial" w:hAnsi="Arial" w:cs="Arial"/>
                <w:sz w:val="24"/>
              </w:rPr>
              <w:t>A + B</w:t>
            </w:r>
          </w:p>
        </w:tc>
        <w:tc>
          <w:tcPr>
            <w:tcW w:w="2337" w:type="dxa"/>
          </w:tcPr>
          <w:p w:rsidR="00AB4B34" w:rsidRPr="00355017" w:rsidRDefault="00AB4B34" w:rsidP="00037DCA">
            <w:pPr>
              <w:spacing w:line="360" w:lineRule="auto"/>
              <w:jc w:val="both"/>
              <w:rPr>
                <w:rFonts w:ascii="Arial" w:hAnsi="Arial" w:cs="Arial"/>
                <w:sz w:val="24"/>
              </w:rPr>
            </w:pPr>
            <w:r w:rsidRPr="00355017">
              <w:rPr>
                <w:rFonts w:ascii="Arial" w:hAnsi="Arial" w:cs="Arial"/>
                <w:sz w:val="24"/>
              </w:rPr>
              <w:t>70</w:t>
            </w:r>
          </w:p>
        </w:tc>
        <w:tc>
          <w:tcPr>
            <w:tcW w:w="2338" w:type="dxa"/>
          </w:tcPr>
          <w:p w:rsidR="00AB4B34" w:rsidRPr="00355017" w:rsidRDefault="00AB4B34" w:rsidP="00037DCA">
            <w:pPr>
              <w:spacing w:line="360" w:lineRule="auto"/>
              <w:jc w:val="both"/>
              <w:rPr>
                <w:rFonts w:ascii="Arial" w:hAnsi="Arial" w:cs="Arial"/>
                <w:sz w:val="24"/>
              </w:rPr>
            </w:pPr>
            <w:r w:rsidRPr="00355017">
              <w:rPr>
                <w:rFonts w:ascii="Arial" w:hAnsi="Arial" w:cs="Arial"/>
                <w:sz w:val="24"/>
              </w:rPr>
              <w:t>−</w:t>
            </w:r>
          </w:p>
        </w:tc>
        <w:tc>
          <w:tcPr>
            <w:tcW w:w="2338" w:type="dxa"/>
          </w:tcPr>
          <w:p w:rsidR="00AB4B34" w:rsidRPr="00355017" w:rsidRDefault="00AB4B34" w:rsidP="00037DCA">
            <w:pPr>
              <w:spacing w:line="360" w:lineRule="auto"/>
              <w:jc w:val="both"/>
              <w:rPr>
                <w:rFonts w:ascii="Arial" w:hAnsi="Arial" w:cs="Arial"/>
                <w:sz w:val="24"/>
              </w:rPr>
            </w:pPr>
            <w:r w:rsidRPr="00355017">
              <w:rPr>
                <w:rFonts w:ascii="Arial" w:hAnsi="Arial" w:cs="Arial"/>
                <w:sz w:val="24"/>
              </w:rPr>
              <w:t>No</w:t>
            </w:r>
          </w:p>
        </w:tc>
      </w:tr>
      <w:tr w:rsidR="00355017" w:rsidRPr="00355017" w:rsidTr="00AB4B34">
        <w:tc>
          <w:tcPr>
            <w:tcW w:w="2337" w:type="dxa"/>
          </w:tcPr>
          <w:p w:rsidR="00AB4B34" w:rsidRPr="00355017" w:rsidRDefault="00AB4B34" w:rsidP="00037DCA">
            <w:pPr>
              <w:spacing w:line="360" w:lineRule="auto"/>
              <w:jc w:val="both"/>
              <w:rPr>
                <w:rFonts w:ascii="Arial" w:hAnsi="Arial" w:cs="Arial"/>
                <w:sz w:val="24"/>
              </w:rPr>
            </w:pPr>
            <w:r w:rsidRPr="00355017">
              <w:rPr>
                <w:rFonts w:ascii="Arial" w:hAnsi="Arial" w:cs="Arial"/>
                <w:sz w:val="24"/>
              </w:rPr>
              <w:t>A + C</w:t>
            </w:r>
          </w:p>
        </w:tc>
        <w:tc>
          <w:tcPr>
            <w:tcW w:w="2337" w:type="dxa"/>
          </w:tcPr>
          <w:p w:rsidR="00AB4B34" w:rsidRPr="00355017" w:rsidRDefault="00AB4B34" w:rsidP="00037DCA">
            <w:pPr>
              <w:spacing w:line="360" w:lineRule="auto"/>
              <w:jc w:val="both"/>
              <w:rPr>
                <w:rFonts w:ascii="Arial" w:hAnsi="Arial" w:cs="Arial"/>
                <w:sz w:val="24"/>
              </w:rPr>
            </w:pPr>
            <w:r w:rsidRPr="00355017">
              <w:rPr>
                <w:rFonts w:ascii="Arial" w:hAnsi="Arial" w:cs="Arial"/>
                <w:sz w:val="24"/>
              </w:rPr>
              <w:t>90</w:t>
            </w:r>
          </w:p>
        </w:tc>
        <w:tc>
          <w:tcPr>
            <w:tcW w:w="2338" w:type="dxa"/>
          </w:tcPr>
          <w:p w:rsidR="00AB4B34" w:rsidRPr="00355017" w:rsidRDefault="00AB4B34" w:rsidP="00037DCA">
            <w:pPr>
              <w:spacing w:line="360" w:lineRule="auto"/>
              <w:jc w:val="both"/>
              <w:rPr>
                <w:rFonts w:ascii="Arial" w:hAnsi="Arial" w:cs="Arial"/>
                <w:sz w:val="24"/>
              </w:rPr>
            </w:pPr>
            <w:r w:rsidRPr="00355017">
              <w:rPr>
                <w:rFonts w:ascii="Arial" w:hAnsi="Arial" w:cs="Arial"/>
                <w:sz w:val="24"/>
              </w:rPr>
              <w:t>−</w:t>
            </w:r>
          </w:p>
        </w:tc>
        <w:tc>
          <w:tcPr>
            <w:tcW w:w="2338" w:type="dxa"/>
          </w:tcPr>
          <w:p w:rsidR="00AB4B34" w:rsidRPr="00355017" w:rsidRDefault="00AB4B34" w:rsidP="00037DCA">
            <w:pPr>
              <w:spacing w:line="360" w:lineRule="auto"/>
              <w:jc w:val="both"/>
              <w:rPr>
                <w:rFonts w:ascii="Arial" w:hAnsi="Arial" w:cs="Arial"/>
                <w:sz w:val="24"/>
              </w:rPr>
            </w:pPr>
            <w:r w:rsidRPr="00355017">
              <w:rPr>
                <w:rFonts w:ascii="Arial" w:hAnsi="Arial" w:cs="Arial"/>
                <w:sz w:val="24"/>
              </w:rPr>
              <w:t>No</w:t>
            </w:r>
          </w:p>
        </w:tc>
      </w:tr>
      <w:tr w:rsidR="00355017" w:rsidRPr="00355017" w:rsidTr="00AB4B34">
        <w:tc>
          <w:tcPr>
            <w:tcW w:w="2337" w:type="dxa"/>
          </w:tcPr>
          <w:p w:rsidR="00AB4B34" w:rsidRPr="00355017" w:rsidRDefault="00AB4B34" w:rsidP="00037DCA">
            <w:pPr>
              <w:spacing w:line="360" w:lineRule="auto"/>
              <w:jc w:val="both"/>
              <w:rPr>
                <w:rFonts w:ascii="Arial" w:hAnsi="Arial" w:cs="Arial"/>
                <w:sz w:val="24"/>
              </w:rPr>
            </w:pPr>
            <w:r w:rsidRPr="00355017">
              <w:rPr>
                <w:rFonts w:ascii="Arial" w:hAnsi="Arial" w:cs="Arial"/>
                <w:sz w:val="24"/>
              </w:rPr>
              <w:t>B + C</w:t>
            </w:r>
          </w:p>
        </w:tc>
        <w:tc>
          <w:tcPr>
            <w:tcW w:w="2337" w:type="dxa"/>
          </w:tcPr>
          <w:p w:rsidR="00AB4B34" w:rsidRPr="00355017" w:rsidRDefault="00AB4B34" w:rsidP="00037DCA">
            <w:pPr>
              <w:spacing w:line="360" w:lineRule="auto"/>
              <w:jc w:val="both"/>
              <w:rPr>
                <w:rFonts w:ascii="Arial" w:hAnsi="Arial" w:cs="Arial"/>
                <w:sz w:val="24"/>
              </w:rPr>
            </w:pPr>
            <w:r w:rsidRPr="00355017">
              <w:rPr>
                <w:rFonts w:ascii="Arial" w:hAnsi="Arial" w:cs="Arial"/>
                <w:sz w:val="24"/>
              </w:rPr>
              <w:t>80</w:t>
            </w:r>
          </w:p>
        </w:tc>
        <w:tc>
          <w:tcPr>
            <w:tcW w:w="2338" w:type="dxa"/>
          </w:tcPr>
          <w:p w:rsidR="00AB4B34" w:rsidRPr="00355017" w:rsidRDefault="00AB4B34" w:rsidP="00037DCA">
            <w:pPr>
              <w:spacing w:line="360" w:lineRule="auto"/>
              <w:jc w:val="both"/>
              <w:rPr>
                <w:rFonts w:ascii="Arial" w:hAnsi="Arial" w:cs="Arial"/>
                <w:sz w:val="24"/>
              </w:rPr>
            </w:pPr>
            <w:r w:rsidRPr="00355017">
              <w:rPr>
                <w:rFonts w:ascii="Arial" w:hAnsi="Arial" w:cs="Arial"/>
                <w:sz w:val="24"/>
              </w:rPr>
              <w:t>−</w:t>
            </w:r>
          </w:p>
        </w:tc>
        <w:tc>
          <w:tcPr>
            <w:tcW w:w="2338" w:type="dxa"/>
          </w:tcPr>
          <w:p w:rsidR="00AB4B34" w:rsidRPr="00355017" w:rsidRDefault="00AB4B34" w:rsidP="00037DCA">
            <w:pPr>
              <w:spacing w:line="360" w:lineRule="auto"/>
              <w:jc w:val="both"/>
              <w:rPr>
                <w:rFonts w:ascii="Arial" w:hAnsi="Arial" w:cs="Arial"/>
                <w:sz w:val="24"/>
              </w:rPr>
            </w:pPr>
            <w:r w:rsidRPr="00355017">
              <w:rPr>
                <w:rFonts w:ascii="Arial" w:hAnsi="Arial" w:cs="Arial"/>
                <w:sz w:val="24"/>
              </w:rPr>
              <w:t>No</w:t>
            </w:r>
          </w:p>
        </w:tc>
      </w:tr>
      <w:tr w:rsidR="00355017" w:rsidRPr="00355017" w:rsidTr="00AB4B34">
        <w:tc>
          <w:tcPr>
            <w:tcW w:w="2337" w:type="dxa"/>
          </w:tcPr>
          <w:p w:rsidR="00AB4B34" w:rsidRPr="00355017" w:rsidRDefault="00AB4B34" w:rsidP="00037DCA">
            <w:pPr>
              <w:spacing w:line="360" w:lineRule="auto"/>
              <w:jc w:val="both"/>
              <w:rPr>
                <w:rFonts w:ascii="Arial" w:hAnsi="Arial" w:cs="Arial"/>
                <w:sz w:val="24"/>
              </w:rPr>
            </w:pPr>
            <w:r w:rsidRPr="00355017">
              <w:rPr>
                <w:rFonts w:ascii="Arial" w:hAnsi="Arial" w:cs="Arial"/>
                <w:sz w:val="24"/>
              </w:rPr>
              <w:t>A only</w:t>
            </w:r>
          </w:p>
        </w:tc>
        <w:tc>
          <w:tcPr>
            <w:tcW w:w="2337" w:type="dxa"/>
          </w:tcPr>
          <w:p w:rsidR="00AB4B34" w:rsidRPr="00355017" w:rsidRDefault="00AB4B34" w:rsidP="00037DCA">
            <w:pPr>
              <w:spacing w:line="360" w:lineRule="auto"/>
              <w:jc w:val="both"/>
              <w:rPr>
                <w:rFonts w:ascii="Arial" w:hAnsi="Arial" w:cs="Arial"/>
                <w:sz w:val="24"/>
              </w:rPr>
            </w:pPr>
            <w:r w:rsidRPr="00355017">
              <w:rPr>
                <w:rFonts w:ascii="Arial" w:hAnsi="Arial" w:cs="Arial"/>
                <w:sz w:val="24"/>
              </w:rPr>
              <w:t>40</w:t>
            </w:r>
          </w:p>
        </w:tc>
        <w:tc>
          <w:tcPr>
            <w:tcW w:w="2338" w:type="dxa"/>
          </w:tcPr>
          <w:p w:rsidR="00AB4B34" w:rsidRPr="00355017" w:rsidRDefault="00AB4B34" w:rsidP="00037DCA">
            <w:pPr>
              <w:spacing w:line="360" w:lineRule="auto"/>
              <w:jc w:val="both"/>
              <w:rPr>
                <w:rFonts w:ascii="Arial" w:hAnsi="Arial" w:cs="Arial"/>
                <w:sz w:val="24"/>
              </w:rPr>
            </w:pPr>
            <w:r w:rsidRPr="00355017">
              <w:rPr>
                <w:rFonts w:ascii="Arial" w:hAnsi="Arial" w:cs="Arial"/>
                <w:sz w:val="24"/>
              </w:rPr>
              <w:t>1.33</w:t>
            </w:r>
          </w:p>
        </w:tc>
        <w:tc>
          <w:tcPr>
            <w:tcW w:w="2338" w:type="dxa"/>
          </w:tcPr>
          <w:p w:rsidR="00AB4B34" w:rsidRPr="00355017" w:rsidRDefault="00AB4B34" w:rsidP="00037DCA">
            <w:pPr>
              <w:spacing w:line="360" w:lineRule="auto"/>
              <w:jc w:val="both"/>
              <w:rPr>
                <w:rFonts w:ascii="Arial" w:hAnsi="Arial" w:cs="Arial"/>
                <w:sz w:val="24"/>
              </w:rPr>
            </w:pPr>
            <w:r w:rsidRPr="00355017">
              <w:rPr>
                <w:rFonts w:ascii="Arial" w:hAnsi="Arial" w:cs="Arial"/>
                <w:sz w:val="24"/>
              </w:rPr>
              <w:t>Yes</w:t>
            </w:r>
          </w:p>
        </w:tc>
      </w:tr>
      <w:tr w:rsidR="00355017" w:rsidRPr="00355017" w:rsidTr="00AB4B34">
        <w:tc>
          <w:tcPr>
            <w:tcW w:w="2337" w:type="dxa"/>
          </w:tcPr>
          <w:p w:rsidR="00AB4B34" w:rsidRPr="00355017" w:rsidRDefault="00AB4B34" w:rsidP="00037DCA">
            <w:pPr>
              <w:spacing w:line="360" w:lineRule="auto"/>
              <w:jc w:val="both"/>
              <w:rPr>
                <w:rFonts w:ascii="Arial" w:hAnsi="Arial" w:cs="Arial"/>
                <w:sz w:val="24"/>
              </w:rPr>
            </w:pPr>
            <w:r w:rsidRPr="00355017">
              <w:rPr>
                <w:rFonts w:ascii="Arial" w:hAnsi="Arial" w:cs="Arial"/>
                <w:sz w:val="24"/>
              </w:rPr>
              <w:t>B only</w:t>
            </w:r>
          </w:p>
        </w:tc>
        <w:tc>
          <w:tcPr>
            <w:tcW w:w="2337" w:type="dxa"/>
          </w:tcPr>
          <w:p w:rsidR="00AB4B34" w:rsidRPr="00355017" w:rsidRDefault="00AB4B34" w:rsidP="00037DCA">
            <w:pPr>
              <w:spacing w:line="360" w:lineRule="auto"/>
              <w:jc w:val="both"/>
              <w:rPr>
                <w:rFonts w:ascii="Arial" w:hAnsi="Arial" w:cs="Arial"/>
                <w:sz w:val="24"/>
              </w:rPr>
            </w:pPr>
            <w:r w:rsidRPr="00355017">
              <w:rPr>
                <w:rFonts w:ascii="Arial" w:hAnsi="Arial" w:cs="Arial"/>
                <w:sz w:val="24"/>
              </w:rPr>
              <w:t>30</w:t>
            </w:r>
          </w:p>
        </w:tc>
        <w:tc>
          <w:tcPr>
            <w:tcW w:w="2338" w:type="dxa"/>
          </w:tcPr>
          <w:p w:rsidR="00AB4B34" w:rsidRPr="00355017" w:rsidRDefault="00AB4B34" w:rsidP="00037DCA">
            <w:pPr>
              <w:spacing w:line="360" w:lineRule="auto"/>
              <w:jc w:val="both"/>
              <w:rPr>
                <w:rFonts w:ascii="Arial" w:hAnsi="Arial" w:cs="Arial"/>
                <w:sz w:val="24"/>
              </w:rPr>
            </w:pPr>
            <w:r w:rsidRPr="00355017">
              <w:rPr>
                <w:rFonts w:ascii="Arial" w:hAnsi="Arial" w:cs="Arial"/>
                <w:sz w:val="24"/>
              </w:rPr>
              <w:t>−7.25</w:t>
            </w:r>
          </w:p>
        </w:tc>
        <w:tc>
          <w:tcPr>
            <w:tcW w:w="2338" w:type="dxa"/>
          </w:tcPr>
          <w:p w:rsidR="00AB4B34" w:rsidRPr="00355017" w:rsidRDefault="00AB4B34" w:rsidP="00037DCA">
            <w:pPr>
              <w:spacing w:line="360" w:lineRule="auto"/>
              <w:jc w:val="both"/>
              <w:rPr>
                <w:rFonts w:ascii="Arial" w:hAnsi="Arial" w:cs="Arial"/>
                <w:sz w:val="24"/>
              </w:rPr>
            </w:pPr>
            <w:r w:rsidRPr="00355017">
              <w:rPr>
                <w:rFonts w:ascii="Arial" w:hAnsi="Arial" w:cs="Arial"/>
                <w:sz w:val="24"/>
              </w:rPr>
              <w:t>Yes</w:t>
            </w:r>
          </w:p>
        </w:tc>
      </w:tr>
      <w:tr w:rsidR="00355017" w:rsidRPr="00355017" w:rsidTr="00AB4B34">
        <w:tc>
          <w:tcPr>
            <w:tcW w:w="2337" w:type="dxa"/>
          </w:tcPr>
          <w:p w:rsidR="00AB4B34" w:rsidRPr="00355017" w:rsidRDefault="00AB4B34" w:rsidP="00037DCA">
            <w:pPr>
              <w:spacing w:line="360" w:lineRule="auto"/>
              <w:jc w:val="both"/>
              <w:rPr>
                <w:rFonts w:ascii="Arial" w:hAnsi="Arial" w:cs="Arial"/>
                <w:sz w:val="24"/>
              </w:rPr>
            </w:pPr>
            <w:r w:rsidRPr="00355017">
              <w:rPr>
                <w:rFonts w:ascii="Arial" w:hAnsi="Arial" w:cs="Arial"/>
                <w:sz w:val="24"/>
              </w:rPr>
              <w:t>C only</w:t>
            </w:r>
          </w:p>
        </w:tc>
        <w:tc>
          <w:tcPr>
            <w:tcW w:w="2337" w:type="dxa"/>
          </w:tcPr>
          <w:p w:rsidR="00AB4B34" w:rsidRPr="00355017" w:rsidRDefault="00AB4B34" w:rsidP="00037DCA">
            <w:pPr>
              <w:spacing w:line="360" w:lineRule="auto"/>
              <w:jc w:val="both"/>
              <w:rPr>
                <w:rFonts w:ascii="Arial" w:hAnsi="Arial" w:cs="Arial"/>
                <w:sz w:val="24"/>
              </w:rPr>
            </w:pPr>
            <w:r w:rsidRPr="00355017">
              <w:rPr>
                <w:rFonts w:ascii="Arial" w:hAnsi="Arial" w:cs="Arial"/>
                <w:sz w:val="24"/>
              </w:rPr>
              <w:t>50</w:t>
            </w:r>
          </w:p>
        </w:tc>
        <w:tc>
          <w:tcPr>
            <w:tcW w:w="2338" w:type="dxa"/>
          </w:tcPr>
          <w:p w:rsidR="00AB4B34" w:rsidRPr="00355017" w:rsidRDefault="00AB4B34" w:rsidP="00037DCA">
            <w:pPr>
              <w:spacing w:line="360" w:lineRule="auto"/>
              <w:jc w:val="both"/>
              <w:rPr>
                <w:rFonts w:ascii="Arial" w:hAnsi="Arial" w:cs="Arial"/>
                <w:sz w:val="24"/>
              </w:rPr>
            </w:pPr>
            <w:r w:rsidRPr="00355017">
              <w:rPr>
                <w:rFonts w:ascii="Arial" w:hAnsi="Arial" w:cs="Arial"/>
                <w:sz w:val="24"/>
              </w:rPr>
              <w:t>4.23</w:t>
            </w:r>
          </w:p>
        </w:tc>
        <w:tc>
          <w:tcPr>
            <w:tcW w:w="2338" w:type="dxa"/>
          </w:tcPr>
          <w:p w:rsidR="00AB4B34" w:rsidRPr="00355017" w:rsidRDefault="00AB4B34" w:rsidP="00037DCA">
            <w:pPr>
              <w:spacing w:line="360" w:lineRule="auto"/>
              <w:jc w:val="both"/>
              <w:rPr>
                <w:rFonts w:ascii="Arial" w:hAnsi="Arial" w:cs="Arial"/>
                <w:sz w:val="24"/>
              </w:rPr>
            </w:pPr>
            <w:r w:rsidRPr="00355017">
              <w:rPr>
                <w:rFonts w:ascii="Arial" w:hAnsi="Arial" w:cs="Arial"/>
                <w:sz w:val="24"/>
              </w:rPr>
              <w:t>Yes</w:t>
            </w:r>
          </w:p>
        </w:tc>
      </w:tr>
    </w:tbl>
    <w:p w:rsidR="00FC3D07" w:rsidRPr="00355017" w:rsidRDefault="00FC3D07" w:rsidP="00AB4B34">
      <w:pPr>
        <w:spacing w:line="360" w:lineRule="auto"/>
        <w:jc w:val="both"/>
        <w:rPr>
          <w:rFonts w:ascii="Arial" w:hAnsi="Arial" w:cs="Arial"/>
          <w:sz w:val="24"/>
        </w:rPr>
      </w:pPr>
    </w:p>
    <w:p w:rsidR="0067566B" w:rsidRPr="00355017" w:rsidRDefault="00515566" w:rsidP="00515566">
      <w:pPr>
        <w:spacing w:line="360" w:lineRule="auto"/>
        <w:jc w:val="both"/>
        <w:rPr>
          <w:rFonts w:ascii="Arial" w:hAnsi="Arial" w:cs="Arial"/>
          <w:sz w:val="24"/>
        </w:rPr>
      </w:pPr>
      <w:r w:rsidRPr="00355017">
        <w:rPr>
          <w:rFonts w:ascii="Arial" w:hAnsi="Arial" w:cs="Arial"/>
          <w:b/>
          <w:sz w:val="24"/>
        </w:rPr>
        <w:t>Recommendation:</w:t>
      </w:r>
      <w:r w:rsidRPr="00355017">
        <w:rPr>
          <w:rFonts w:ascii="Arial" w:hAnsi="Arial" w:cs="Arial"/>
          <w:sz w:val="24"/>
        </w:rPr>
        <w:t xml:space="preserve"> </w:t>
      </w:r>
      <w:r w:rsidR="002A54E8" w:rsidRPr="002A54E8">
        <w:rPr>
          <w:rFonts w:ascii="Arial" w:hAnsi="Arial" w:cs="Arial"/>
          <w:sz w:val="24"/>
        </w:rPr>
        <w:t>Simplest person ideas—A, B, or C—can be taken into consideration below the £60 million capital rationing limit because any combination of initiatives exceeds the available budget. With a poor net present value (NPV) of -£7.25 million, Assignment B is not financially feasible and, if implemented, would reduce shareholder wealth. Compared to endeavour C, undertaking A offers a lower price introduction and a little return, even if it is financially feasible and generates an</w:t>
      </w:r>
      <w:r w:rsidR="002A54E8">
        <w:rPr>
          <w:rFonts w:ascii="Arial" w:hAnsi="Arial" w:cs="Arial"/>
          <w:sz w:val="24"/>
        </w:rPr>
        <w:t xml:space="preserve"> effective NPV of £1.33 million</w:t>
      </w:r>
      <w:r w:rsidR="008D4839" w:rsidRPr="00355017">
        <w:rPr>
          <w:rFonts w:ascii="Arial" w:hAnsi="Arial" w:cs="Arial"/>
          <w:sz w:val="24"/>
        </w:rPr>
        <w:t xml:space="preserve">. </w:t>
      </w:r>
    </w:p>
    <w:p w:rsidR="008812A2" w:rsidRPr="00355017" w:rsidRDefault="008812A2" w:rsidP="00515566">
      <w:pPr>
        <w:spacing w:line="360" w:lineRule="auto"/>
        <w:jc w:val="both"/>
        <w:rPr>
          <w:rFonts w:ascii="Arial" w:hAnsi="Arial" w:cs="Arial"/>
          <w:sz w:val="24"/>
        </w:rPr>
      </w:pPr>
    </w:p>
    <w:p w:rsidR="008812A2" w:rsidRPr="00355017" w:rsidRDefault="008812A2" w:rsidP="00515566">
      <w:pPr>
        <w:spacing w:line="360" w:lineRule="auto"/>
        <w:jc w:val="both"/>
        <w:rPr>
          <w:rFonts w:ascii="Arial" w:hAnsi="Arial" w:cs="Arial"/>
          <w:sz w:val="24"/>
        </w:rPr>
      </w:pPr>
    </w:p>
    <w:p w:rsidR="008812A2" w:rsidRPr="00355017" w:rsidRDefault="008812A2" w:rsidP="00515566">
      <w:pPr>
        <w:spacing w:line="360" w:lineRule="auto"/>
        <w:jc w:val="both"/>
        <w:rPr>
          <w:rFonts w:ascii="Arial" w:hAnsi="Arial" w:cs="Arial"/>
          <w:sz w:val="24"/>
        </w:rPr>
      </w:pPr>
    </w:p>
    <w:p w:rsidR="008812A2" w:rsidRPr="00355017" w:rsidRDefault="008812A2" w:rsidP="00515566">
      <w:pPr>
        <w:spacing w:line="360" w:lineRule="auto"/>
        <w:jc w:val="both"/>
        <w:rPr>
          <w:rFonts w:ascii="Arial" w:hAnsi="Arial" w:cs="Arial"/>
          <w:sz w:val="24"/>
        </w:rPr>
      </w:pPr>
    </w:p>
    <w:p w:rsidR="008812A2" w:rsidRPr="00355017" w:rsidRDefault="008812A2" w:rsidP="00515566">
      <w:pPr>
        <w:spacing w:line="360" w:lineRule="auto"/>
        <w:jc w:val="both"/>
        <w:rPr>
          <w:rFonts w:ascii="Arial" w:hAnsi="Arial" w:cs="Arial"/>
          <w:sz w:val="24"/>
        </w:rPr>
      </w:pPr>
    </w:p>
    <w:p w:rsidR="008812A2" w:rsidRPr="00355017" w:rsidRDefault="008812A2" w:rsidP="00515566">
      <w:pPr>
        <w:spacing w:line="360" w:lineRule="auto"/>
        <w:jc w:val="both"/>
        <w:rPr>
          <w:rFonts w:ascii="Arial" w:hAnsi="Arial" w:cs="Arial"/>
          <w:sz w:val="24"/>
        </w:rPr>
      </w:pPr>
    </w:p>
    <w:p w:rsidR="008812A2" w:rsidRPr="00355017" w:rsidRDefault="008812A2" w:rsidP="00515566">
      <w:pPr>
        <w:spacing w:line="360" w:lineRule="auto"/>
        <w:jc w:val="both"/>
        <w:rPr>
          <w:rFonts w:ascii="Arial" w:hAnsi="Arial" w:cs="Arial"/>
          <w:sz w:val="24"/>
        </w:rPr>
      </w:pPr>
    </w:p>
    <w:p w:rsidR="008812A2" w:rsidRPr="00355017" w:rsidRDefault="008812A2" w:rsidP="00515566">
      <w:pPr>
        <w:spacing w:line="360" w:lineRule="auto"/>
        <w:jc w:val="both"/>
        <w:rPr>
          <w:rFonts w:ascii="Arial" w:hAnsi="Arial" w:cs="Arial"/>
          <w:sz w:val="24"/>
        </w:rPr>
      </w:pPr>
    </w:p>
    <w:p w:rsidR="008812A2" w:rsidRPr="00355017" w:rsidRDefault="008812A2" w:rsidP="00515566">
      <w:pPr>
        <w:spacing w:line="360" w:lineRule="auto"/>
        <w:jc w:val="both"/>
        <w:rPr>
          <w:rFonts w:ascii="Arial" w:hAnsi="Arial" w:cs="Arial"/>
          <w:sz w:val="24"/>
        </w:rPr>
      </w:pPr>
    </w:p>
    <w:p w:rsidR="008812A2" w:rsidRPr="00355017" w:rsidRDefault="008812A2" w:rsidP="00515566">
      <w:pPr>
        <w:spacing w:line="360" w:lineRule="auto"/>
        <w:jc w:val="both"/>
        <w:rPr>
          <w:rFonts w:ascii="Arial" w:hAnsi="Arial" w:cs="Arial"/>
          <w:sz w:val="24"/>
        </w:rPr>
      </w:pPr>
    </w:p>
    <w:p w:rsidR="0067566B" w:rsidRPr="00355017" w:rsidRDefault="00360C1E" w:rsidP="00360C1E">
      <w:pPr>
        <w:pStyle w:val="Heading1"/>
        <w:rPr>
          <w:color w:val="auto"/>
        </w:rPr>
      </w:pPr>
      <w:bookmarkStart w:id="32" w:name="_Toc217258452"/>
      <w:r w:rsidRPr="00355017">
        <w:rPr>
          <w:color w:val="auto"/>
        </w:rPr>
        <w:t xml:space="preserve">5. </w:t>
      </w:r>
      <w:r w:rsidR="0067566B" w:rsidRPr="00355017">
        <w:rPr>
          <w:color w:val="auto"/>
        </w:rPr>
        <w:t>Conclusion</w:t>
      </w:r>
      <w:bookmarkEnd w:id="32"/>
    </w:p>
    <w:p w:rsidR="0067566B" w:rsidRPr="00355017" w:rsidRDefault="0067566B" w:rsidP="0067566B">
      <w:pPr>
        <w:spacing w:line="360" w:lineRule="auto"/>
        <w:jc w:val="both"/>
        <w:rPr>
          <w:rFonts w:ascii="Arial" w:hAnsi="Arial" w:cs="Arial"/>
          <w:sz w:val="24"/>
        </w:rPr>
      </w:pPr>
    </w:p>
    <w:p w:rsidR="0067566B" w:rsidRPr="00355017" w:rsidRDefault="008812A2" w:rsidP="0067566B">
      <w:pPr>
        <w:spacing w:line="360" w:lineRule="auto"/>
        <w:jc w:val="both"/>
        <w:rPr>
          <w:rFonts w:ascii="Arial" w:hAnsi="Arial" w:cs="Arial"/>
          <w:sz w:val="24"/>
        </w:rPr>
      </w:pPr>
      <w:r w:rsidRPr="00355017">
        <w:rPr>
          <w:rFonts w:ascii="Arial" w:hAnsi="Arial" w:cs="Arial"/>
          <w:sz w:val="24"/>
        </w:rPr>
        <w:t>The comprehensive budgetary examination and evaluation attempted by Common Gadgets highlights the basic challenges and openings confronting the firm in its turnaround travel. Over the past five years, declining benefit, negative returns on resources and value, high use, and a drawn-out cash working cycle have put noteworthy strain on liquidity and operational adaptability. Working capital wasteful aspects, coupled with worldwide supply chain and cash dangers, emphasise the need for an organised mo</w:t>
      </w:r>
      <w:r w:rsidR="00355017">
        <w:rPr>
          <w:rFonts w:ascii="Arial" w:hAnsi="Arial" w:cs="Arial"/>
          <w:sz w:val="24"/>
        </w:rPr>
        <w:t xml:space="preserve">ney-related and key reaction. </w:t>
      </w:r>
      <w:r w:rsidRPr="00355017">
        <w:rPr>
          <w:rFonts w:ascii="Arial" w:hAnsi="Arial" w:cs="Arial"/>
          <w:sz w:val="24"/>
        </w:rPr>
        <w:t>The vital money-related rebuilding arrangement, combining obligation rebuilding, value implantation, particular divestiture, and taken-a-toll justification, gives an attainable and morally sound pathway to settle accounts while improving shareholder esteem. Universal contemplations, including counting tax assessments, cash administration, CSR arrangements, and partner welfare, guarantee that the rebuilding preparation remains universally compliant and socially mindful.  A speculative examination of proposed projects A, B, and C demonstrated the significance of thorough capital budgeting. Utilizing Payback Period, Bookkeeping Rate of Return, Net Display Esteem, Benefit Record, and Inner Rate of Return, the investigation distinguishes the foremost fiscally practical and deliberately adjusted ventures inside the £60 million capital imperative, guaranteeing ideal assignment of assets to bolster economic development.   In conclusion, the prescribed combination of budgetary rebuilding, liquidity enhancement, and specific venture prioritisation positions Common Gadgets to recapture operational productivity, re-establish productivity, and achieve long-term competitiveness within the worldwide buyer hardware showcase. Executing these measures proactively will fortify the firm's monetary establishment, moderate dangers, and make economical shareholder and partner esteem</w:t>
      </w:r>
      <w:r w:rsidR="000156F1" w:rsidRPr="00355017">
        <w:rPr>
          <w:rFonts w:ascii="Arial" w:hAnsi="Arial" w:cs="Arial"/>
          <w:sz w:val="24"/>
        </w:rPr>
        <w:t>.</w:t>
      </w:r>
    </w:p>
    <w:p w:rsidR="0067566B" w:rsidRPr="00355017" w:rsidRDefault="0067566B" w:rsidP="0067566B">
      <w:pPr>
        <w:spacing w:line="360" w:lineRule="auto"/>
        <w:jc w:val="both"/>
        <w:rPr>
          <w:rFonts w:ascii="Arial" w:hAnsi="Arial" w:cs="Arial"/>
          <w:sz w:val="24"/>
        </w:rPr>
      </w:pPr>
    </w:p>
    <w:p w:rsidR="0067566B" w:rsidRPr="00355017" w:rsidRDefault="0067566B" w:rsidP="0067566B">
      <w:pPr>
        <w:spacing w:line="360" w:lineRule="auto"/>
        <w:jc w:val="both"/>
        <w:rPr>
          <w:rFonts w:ascii="Arial" w:hAnsi="Arial" w:cs="Arial"/>
          <w:sz w:val="24"/>
        </w:rPr>
      </w:pPr>
    </w:p>
    <w:p w:rsidR="0067566B" w:rsidRPr="00355017" w:rsidRDefault="0067566B" w:rsidP="0067566B">
      <w:pPr>
        <w:spacing w:line="360" w:lineRule="auto"/>
        <w:jc w:val="both"/>
        <w:rPr>
          <w:rFonts w:ascii="Arial" w:hAnsi="Arial" w:cs="Arial"/>
          <w:sz w:val="24"/>
        </w:rPr>
      </w:pPr>
    </w:p>
    <w:p w:rsidR="009E4A11" w:rsidRPr="00355017" w:rsidRDefault="00360C1E" w:rsidP="00355017">
      <w:pPr>
        <w:pStyle w:val="Heading1"/>
        <w:spacing w:after="240"/>
        <w:rPr>
          <w:color w:val="auto"/>
        </w:rPr>
      </w:pPr>
      <w:bookmarkStart w:id="33" w:name="_Toc217258453"/>
      <w:r w:rsidRPr="00355017">
        <w:rPr>
          <w:color w:val="auto"/>
        </w:rPr>
        <w:t xml:space="preserve">6. </w:t>
      </w:r>
      <w:r w:rsidR="009E4A11" w:rsidRPr="00355017">
        <w:rPr>
          <w:color w:val="auto"/>
        </w:rPr>
        <w:t>Reference</w:t>
      </w:r>
      <w:bookmarkEnd w:id="33"/>
      <w:r w:rsidRPr="00355017">
        <w:rPr>
          <w:color w:val="auto"/>
        </w:rPr>
        <w:t xml:space="preserve"> </w:t>
      </w:r>
    </w:p>
    <w:p w:rsidR="00355017" w:rsidRPr="00355017" w:rsidRDefault="00355017" w:rsidP="00355017">
      <w:pPr>
        <w:spacing w:after="240" w:line="360" w:lineRule="auto"/>
        <w:jc w:val="both"/>
        <w:rPr>
          <w:rFonts w:ascii="Arial" w:hAnsi="Arial" w:cs="Arial"/>
          <w:sz w:val="24"/>
          <w:lang w:val="en-US"/>
        </w:rPr>
      </w:pPr>
      <w:proofErr w:type="spellStart"/>
      <w:r w:rsidRPr="00355017">
        <w:rPr>
          <w:rFonts w:ascii="Arial" w:hAnsi="Arial" w:cs="Arial"/>
          <w:sz w:val="24"/>
          <w:lang w:val="en-US"/>
        </w:rPr>
        <w:t>Atrill</w:t>
      </w:r>
      <w:proofErr w:type="spellEnd"/>
      <w:r w:rsidRPr="00355017">
        <w:rPr>
          <w:rFonts w:ascii="Arial" w:hAnsi="Arial" w:cs="Arial"/>
          <w:sz w:val="24"/>
          <w:lang w:val="en-US"/>
        </w:rPr>
        <w:t xml:space="preserve">, P. and </w:t>
      </w:r>
      <w:proofErr w:type="spellStart"/>
      <w:r w:rsidRPr="00355017">
        <w:rPr>
          <w:rFonts w:ascii="Arial" w:hAnsi="Arial" w:cs="Arial"/>
          <w:sz w:val="24"/>
          <w:lang w:val="en-US"/>
        </w:rPr>
        <w:t>McLaney</w:t>
      </w:r>
      <w:proofErr w:type="spellEnd"/>
      <w:r w:rsidRPr="00355017">
        <w:rPr>
          <w:rFonts w:ascii="Arial" w:hAnsi="Arial" w:cs="Arial"/>
          <w:sz w:val="24"/>
          <w:lang w:val="en-US"/>
        </w:rPr>
        <w:t xml:space="preserve">, E. (2021) </w:t>
      </w:r>
      <w:r w:rsidRPr="00355017">
        <w:rPr>
          <w:rFonts w:ascii="Arial" w:hAnsi="Arial" w:cs="Arial"/>
          <w:i/>
          <w:iCs/>
          <w:sz w:val="24"/>
          <w:lang w:val="en-US"/>
        </w:rPr>
        <w:t>Accounting and Finance for Non-Specialists</w:t>
      </w:r>
      <w:r w:rsidRPr="00355017">
        <w:rPr>
          <w:rFonts w:ascii="Arial" w:hAnsi="Arial" w:cs="Arial"/>
          <w:sz w:val="24"/>
          <w:lang w:val="en-US"/>
        </w:rPr>
        <w:t xml:space="preserve">. 11th </w:t>
      </w:r>
      <w:proofErr w:type="spellStart"/>
      <w:r>
        <w:rPr>
          <w:rFonts w:ascii="Arial" w:hAnsi="Arial" w:cs="Arial"/>
          <w:sz w:val="24"/>
          <w:lang w:val="en-US"/>
        </w:rPr>
        <w:t>edn</w:t>
      </w:r>
      <w:proofErr w:type="spellEnd"/>
      <w:r>
        <w:rPr>
          <w:rFonts w:ascii="Arial" w:hAnsi="Arial" w:cs="Arial"/>
          <w:sz w:val="24"/>
          <w:lang w:val="en-US"/>
        </w:rPr>
        <w:t xml:space="preserve">. Harlow: Pearson Education. </w:t>
      </w:r>
      <w:r w:rsidRPr="00355017">
        <w:rPr>
          <w:rFonts w:ascii="Arial" w:hAnsi="Arial" w:cs="Arial"/>
          <w:sz w:val="24"/>
          <w:lang w:val="en-US"/>
        </w:rPr>
        <w:t xml:space="preserve">Available at: </w:t>
      </w:r>
      <w:hyperlink r:id="rId11" w:history="1">
        <w:r w:rsidRPr="00355017">
          <w:rPr>
            <w:rStyle w:val="Hyperlink"/>
            <w:rFonts w:ascii="Arial" w:hAnsi="Arial" w:cs="Arial"/>
            <w:sz w:val="24"/>
            <w:lang w:val="en-US"/>
          </w:rPr>
          <w:t>https://www.pearson.com/en-gb/subject-catalog/p/accounting-and-finance-for-non-specialists/P200000006482</w:t>
        </w:r>
      </w:hyperlink>
      <w:r w:rsidRPr="00355017">
        <w:rPr>
          <w:rFonts w:ascii="Arial" w:hAnsi="Arial" w:cs="Arial"/>
          <w:sz w:val="24"/>
          <w:lang w:val="en-US"/>
        </w:rPr>
        <w:t xml:space="preserve"> (Accessed: 10 December 2025).</w:t>
      </w:r>
    </w:p>
    <w:p w:rsidR="00355017" w:rsidRPr="00355017" w:rsidRDefault="00355017" w:rsidP="00355017">
      <w:pPr>
        <w:spacing w:line="360" w:lineRule="auto"/>
        <w:jc w:val="both"/>
        <w:rPr>
          <w:rFonts w:ascii="Arial" w:hAnsi="Arial" w:cs="Arial"/>
          <w:sz w:val="24"/>
          <w:lang w:val="en-US"/>
        </w:rPr>
      </w:pPr>
      <w:r w:rsidRPr="00355017">
        <w:rPr>
          <w:rFonts w:ascii="Arial" w:hAnsi="Arial" w:cs="Arial"/>
          <w:sz w:val="24"/>
          <w:lang w:val="en-US"/>
        </w:rPr>
        <w:t xml:space="preserve">Brigham, E.F. and </w:t>
      </w:r>
      <w:proofErr w:type="spellStart"/>
      <w:r w:rsidRPr="00355017">
        <w:rPr>
          <w:rFonts w:ascii="Arial" w:hAnsi="Arial" w:cs="Arial"/>
          <w:sz w:val="24"/>
          <w:lang w:val="en-US"/>
        </w:rPr>
        <w:t>Ehrhardt</w:t>
      </w:r>
      <w:proofErr w:type="spellEnd"/>
      <w:r w:rsidRPr="00355017">
        <w:rPr>
          <w:rFonts w:ascii="Arial" w:hAnsi="Arial" w:cs="Arial"/>
          <w:sz w:val="24"/>
          <w:lang w:val="en-US"/>
        </w:rPr>
        <w:t xml:space="preserve">, M.C. (2021) </w:t>
      </w:r>
      <w:r w:rsidRPr="00355017">
        <w:rPr>
          <w:rFonts w:ascii="Arial" w:hAnsi="Arial" w:cs="Arial"/>
          <w:i/>
          <w:iCs/>
          <w:sz w:val="24"/>
          <w:lang w:val="en-US"/>
        </w:rPr>
        <w:t>Financial Management: Theory and Practice</w:t>
      </w:r>
      <w:r w:rsidRPr="00355017">
        <w:rPr>
          <w:rFonts w:ascii="Arial" w:hAnsi="Arial" w:cs="Arial"/>
          <w:sz w:val="24"/>
          <w:lang w:val="en-US"/>
        </w:rPr>
        <w:t xml:space="preserve">. 16th </w:t>
      </w:r>
      <w:proofErr w:type="spellStart"/>
      <w:r w:rsidRPr="00355017">
        <w:rPr>
          <w:rFonts w:ascii="Arial" w:hAnsi="Arial" w:cs="Arial"/>
          <w:sz w:val="24"/>
          <w:lang w:val="en-US"/>
        </w:rPr>
        <w:t>edn</w:t>
      </w:r>
      <w:proofErr w:type="spellEnd"/>
      <w:r>
        <w:rPr>
          <w:rFonts w:ascii="Arial" w:hAnsi="Arial" w:cs="Arial"/>
          <w:sz w:val="24"/>
          <w:lang w:val="en-US"/>
        </w:rPr>
        <w:t xml:space="preserve">. Boston, MA: Cengage Learning. </w:t>
      </w:r>
      <w:r w:rsidRPr="00355017">
        <w:rPr>
          <w:rFonts w:ascii="Arial" w:hAnsi="Arial" w:cs="Arial"/>
          <w:sz w:val="24"/>
          <w:lang w:val="en-US"/>
        </w:rPr>
        <w:t xml:space="preserve">Available at: </w:t>
      </w:r>
      <w:hyperlink r:id="rId12" w:history="1">
        <w:r w:rsidRPr="00355017">
          <w:rPr>
            <w:rStyle w:val="Hyperlink"/>
            <w:rFonts w:ascii="Arial" w:hAnsi="Arial" w:cs="Arial"/>
            <w:sz w:val="24"/>
            <w:lang w:val="en-US"/>
          </w:rPr>
          <w:t>https://www.cengage.com/c/financial-management-theory-and-practice-16e-brigham/</w:t>
        </w:r>
      </w:hyperlink>
      <w:r w:rsidRPr="00355017">
        <w:rPr>
          <w:rFonts w:ascii="Arial" w:hAnsi="Arial" w:cs="Arial"/>
          <w:sz w:val="24"/>
          <w:lang w:val="en-US"/>
        </w:rPr>
        <w:t xml:space="preserve"> (Accessed: 10 December 2025).</w:t>
      </w:r>
    </w:p>
    <w:p w:rsidR="00355017" w:rsidRPr="00355017" w:rsidRDefault="00355017" w:rsidP="00355017">
      <w:pPr>
        <w:spacing w:line="360" w:lineRule="auto"/>
        <w:jc w:val="both"/>
        <w:rPr>
          <w:rFonts w:ascii="Arial" w:hAnsi="Arial" w:cs="Arial"/>
          <w:sz w:val="24"/>
          <w:lang w:val="en-US"/>
        </w:rPr>
      </w:pPr>
      <w:proofErr w:type="spellStart"/>
      <w:r w:rsidRPr="00355017">
        <w:rPr>
          <w:rFonts w:ascii="Arial" w:hAnsi="Arial" w:cs="Arial"/>
          <w:sz w:val="24"/>
          <w:lang w:val="en-US"/>
        </w:rPr>
        <w:t>Damodaran</w:t>
      </w:r>
      <w:proofErr w:type="spellEnd"/>
      <w:r w:rsidRPr="00355017">
        <w:rPr>
          <w:rFonts w:ascii="Arial" w:hAnsi="Arial" w:cs="Arial"/>
          <w:sz w:val="24"/>
          <w:lang w:val="en-US"/>
        </w:rPr>
        <w:t xml:space="preserve">, A. (2022) </w:t>
      </w:r>
      <w:r w:rsidRPr="00355017">
        <w:rPr>
          <w:rFonts w:ascii="Arial" w:hAnsi="Arial" w:cs="Arial"/>
          <w:i/>
          <w:iCs/>
          <w:sz w:val="24"/>
          <w:lang w:val="en-US"/>
        </w:rPr>
        <w:t>Applied Corporate Finance</w:t>
      </w:r>
      <w:r>
        <w:rPr>
          <w:rFonts w:ascii="Arial" w:hAnsi="Arial" w:cs="Arial"/>
          <w:sz w:val="24"/>
          <w:lang w:val="en-US"/>
        </w:rPr>
        <w:t xml:space="preserve">. 5th </w:t>
      </w:r>
      <w:proofErr w:type="spellStart"/>
      <w:r>
        <w:rPr>
          <w:rFonts w:ascii="Arial" w:hAnsi="Arial" w:cs="Arial"/>
          <w:sz w:val="24"/>
          <w:lang w:val="en-US"/>
        </w:rPr>
        <w:t>edn</w:t>
      </w:r>
      <w:proofErr w:type="spellEnd"/>
      <w:r>
        <w:rPr>
          <w:rFonts w:ascii="Arial" w:hAnsi="Arial" w:cs="Arial"/>
          <w:sz w:val="24"/>
          <w:lang w:val="en-US"/>
        </w:rPr>
        <w:t xml:space="preserve">. New York: Wiley.  </w:t>
      </w:r>
      <w:r w:rsidRPr="00355017">
        <w:rPr>
          <w:rFonts w:ascii="Arial" w:hAnsi="Arial" w:cs="Arial"/>
          <w:sz w:val="24"/>
          <w:lang w:val="en-US"/>
        </w:rPr>
        <w:t xml:space="preserve">Available at: </w:t>
      </w:r>
      <w:hyperlink r:id="rId13" w:history="1">
        <w:r w:rsidRPr="00355017">
          <w:rPr>
            <w:rStyle w:val="Hyperlink"/>
            <w:rFonts w:ascii="Arial" w:hAnsi="Arial" w:cs="Arial"/>
            <w:sz w:val="24"/>
            <w:lang w:val="en-US"/>
          </w:rPr>
          <w:t>https://www.wiley.com/en-us/Applied+Corporate+Finance%2C+5th+Edition-p-9781119808881</w:t>
        </w:r>
      </w:hyperlink>
      <w:r w:rsidRPr="00355017">
        <w:rPr>
          <w:rFonts w:ascii="Arial" w:hAnsi="Arial" w:cs="Arial"/>
          <w:sz w:val="24"/>
          <w:lang w:val="en-US"/>
        </w:rPr>
        <w:t xml:space="preserve"> (Accessed: 10 December 2025).</w:t>
      </w:r>
    </w:p>
    <w:p w:rsidR="00355017" w:rsidRPr="00355017" w:rsidRDefault="00355017" w:rsidP="00355017">
      <w:pPr>
        <w:spacing w:line="360" w:lineRule="auto"/>
        <w:jc w:val="both"/>
        <w:rPr>
          <w:rFonts w:ascii="Arial" w:hAnsi="Arial" w:cs="Arial"/>
          <w:sz w:val="24"/>
          <w:lang w:val="en-US"/>
        </w:rPr>
      </w:pPr>
      <w:r w:rsidRPr="00355017">
        <w:rPr>
          <w:rFonts w:ascii="Arial" w:hAnsi="Arial" w:cs="Arial"/>
          <w:sz w:val="24"/>
          <w:lang w:val="en-US"/>
        </w:rPr>
        <w:t xml:space="preserve">Deloitte (2021) </w:t>
      </w:r>
      <w:r w:rsidRPr="00355017">
        <w:rPr>
          <w:rFonts w:ascii="Arial" w:hAnsi="Arial" w:cs="Arial"/>
          <w:i/>
          <w:iCs/>
          <w:sz w:val="24"/>
          <w:lang w:val="en-US"/>
        </w:rPr>
        <w:t>Global consumer electronics industry outlook</w:t>
      </w:r>
      <w:r w:rsidRPr="00355017">
        <w:rPr>
          <w:rFonts w:ascii="Arial" w:hAnsi="Arial" w:cs="Arial"/>
          <w:sz w:val="24"/>
          <w:lang w:val="en-US"/>
        </w:rPr>
        <w:t>. Deloitte Insights.</w:t>
      </w:r>
      <w:r w:rsidRPr="00355017">
        <w:rPr>
          <w:rFonts w:ascii="Arial" w:hAnsi="Arial" w:cs="Arial"/>
          <w:sz w:val="24"/>
          <w:lang w:val="en-US"/>
        </w:rPr>
        <w:br/>
        <w:t xml:space="preserve">Available at: </w:t>
      </w:r>
      <w:hyperlink r:id="rId14" w:history="1">
        <w:r w:rsidRPr="00355017">
          <w:rPr>
            <w:rStyle w:val="Hyperlink"/>
            <w:rFonts w:ascii="Arial" w:hAnsi="Arial" w:cs="Arial"/>
            <w:sz w:val="24"/>
            <w:lang w:val="en-US"/>
          </w:rPr>
          <w:t>https://www2.deloitte.com/global/en/insights.html</w:t>
        </w:r>
      </w:hyperlink>
      <w:r w:rsidRPr="00355017">
        <w:rPr>
          <w:rFonts w:ascii="Arial" w:hAnsi="Arial" w:cs="Arial"/>
          <w:sz w:val="24"/>
          <w:lang w:val="en-US"/>
        </w:rPr>
        <w:t xml:space="preserve"> (Accessed: 10 December 2025).</w:t>
      </w:r>
    </w:p>
    <w:p w:rsidR="00355017" w:rsidRPr="00355017" w:rsidRDefault="00355017" w:rsidP="00355017">
      <w:pPr>
        <w:spacing w:line="360" w:lineRule="auto"/>
        <w:jc w:val="both"/>
        <w:rPr>
          <w:rFonts w:ascii="Arial" w:hAnsi="Arial" w:cs="Arial"/>
          <w:sz w:val="24"/>
          <w:lang w:val="en-US"/>
        </w:rPr>
      </w:pPr>
      <w:proofErr w:type="spellStart"/>
      <w:r w:rsidRPr="00355017">
        <w:rPr>
          <w:rFonts w:ascii="Arial" w:hAnsi="Arial" w:cs="Arial"/>
          <w:sz w:val="24"/>
          <w:lang w:val="en-US"/>
        </w:rPr>
        <w:t>Eiteman</w:t>
      </w:r>
      <w:proofErr w:type="spellEnd"/>
      <w:r w:rsidRPr="00355017">
        <w:rPr>
          <w:rFonts w:ascii="Arial" w:hAnsi="Arial" w:cs="Arial"/>
          <w:sz w:val="24"/>
          <w:lang w:val="en-US"/>
        </w:rPr>
        <w:t xml:space="preserve">, D.K., </w:t>
      </w:r>
      <w:proofErr w:type="spellStart"/>
      <w:r w:rsidRPr="00355017">
        <w:rPr>
          <w:rFonts w:ascii="Arial" w:hAnsi="Arial" w:cs="Arial"/>
          <w:sz w:val="24"/>
          <w:lang w:val="en-US"/>
        </w:rPr>
        <w:t>Stonehill</w:t>
      </w:r>
      <w:proofErr w:type="spellEnd"/>
      <w:r w:rsidRPr="00355017">
        <w:rPr>
          <w:rFonts w:ascii="Arial" w:hAnsi="Arial" w:cs="Arial"/>
          <w:sz w:val="24"/>
          <w:lang w:val="en-US"/>
        </w:rPr>
        <w:t xml:space="preserve">, A.I. and Moffett, M.H. (2022) </w:t>
      </w:r>
      <w:r w:rsidRPr="00355017">
        <w:rPr>
          <w:rFonts w:ascii="Arial" w:hAnsi="Arial" w:cs="Arial"/>
          <w:i/>
          <w:iCs/>
          <w:sz w:val="24"/>
          <w:lang w:val="en-US"/>
        </w:rPr>
        <w:t>Multinational Business Finance</w:t>
      </w:r>
      <w:r w:rsidRPr="00355017">
        <w:rPr>
          <w:rFonts w:ascii="Arial" w:hAnsi="Arial" w:cs="Arial"/>
          <w:sz w:val="24"/>
          <w:lang w:val="en-US"/>
        </w:rPr>
        <w:t xml:space="preserve">. 15th </w:t>
      </w:r>
      <w:proofErr w:type="spellStart"/>
      <w:r>
        <w:rPr>
          <w:rFonts w:ascii="Arial" w:hAnsi="Arial" w:cs="Arial"/>
          <w:sz w:val="24"/>
          <w:lang w:val="en-US"/>
        </w:rPr>
        <w:t>edn</w:t>
      </w:r>
      <w:proofErr w:type="spellEnd"/>
      <w:r>
        <w:rPr>
          <w:rFonts w:ascii="Arial" w:hAnsi="Arial" w:cs="Arial"/>
          <w:sz w:val="24"/>
          <w:lang w:val="en-US"/>
        </w:rPr>
        <w:t xml:space="preserve">. Harlow: Pearson Education. </w:t>
      </w:r>
      <w:r w:rsidRPr="00355017">
        <w:rPr>
          <w:rFonts w:ascii="Arial" w:hAnsi="Arial" w:cs="Arial"/>
          <w:sz w:val="24"/>
          <w:lang w:val="en-US"/>
        </w:rPr>
        <w:t xml:space="preserve">Available at: </w:t>
      </w:r>
      <w:hyperlink r:id="rId15" w:history="1">
        <w:r w:rsidRPr="00355017">
          <w:rPr>
            <w:rStyle w:val="Hyperlink"/>
            <w:rFonts w:ascii="Arial" w:hAnsi="Arial" w:cs="Arial"/>
            <w:sz w:val="24"/>
            <w:lang w:val="en-US"/>
          </w:rPr>
          <w:t>https://www.pearson.com/en-gb/subject-catalog/p/multinational-business-finance/P200000003259</w:t>
        </w:r>
      </w:hyperlink>
      <w:r w:rsidRPr="00355017">
        <w:rPr>
          <w:rFonts w:ascii="Arial" w:hAnsi="Arial" w:cs="Arial"/>
          <w:sz w:val="24"/>
          <w:lang w:val="en-US"/>
        </w:rPr>
        <w:t xml:space="preserve"> (Accessed: 10 December 2025).</w:t>
      </w:r>
    </w:p>
    <w:p w:rsidR="00355017" w:rsidRPr="00355017" w:rsidRDefault="00355017" w:rsidP="00355017">
      <w:pPr>
        <w:spacing w:line="360" w:lineRule="auto"/>
        <w:jc w:val="both"/>
        <w:rPr>
          <w:rFonts w:ascii="Arial" w:hAnsi="Arial" w:cs="Arial"/>
          <w:sz w:val="24"/>
          <w:lang w:val="en-US"/>
        </w:rPr>
      </w:pPr>
      <w:proofErr w:type="spellStart"/>
      <w:r w:rsidRPr="00355017">
        <w:rPr>
          <w:rFonts w:ascii="Arial" w:hAnsi="Arial" w:cs="Arial"/>
          <w:sz w:val="24"/>
          <w:lang w:val="en-US"/>
        </w:rPr>
        <w:t>Gitman</w:t>
      </w:r>
      <w:proofErr w:type="spellEnd"/>
      <w:r w:rsidRPr="00355017">
        <w:rPr>
          <w:rFonts w:ascii="Arial" w:hAnsi="Arial" w:cs="Arial"/>
          <w:sz w:val="24"/>
          <w:lang w:val="en-US"/>
        </w:rPr>
        <w:t xml:space="preserve">, L.J., </w:t>
      </w:r>
      <w:proofErr w:type="spellStart"/>
      <w:r w:rsidRPr="00355017">
        <w:rPr>
          <w:rFonts w:ascii="Arial" w:hAnsi="Arial" w:cs="Arial"/>
          <w:sz w:val="24"/>
          <w:lang w:val="en-US"/>
        </w:rPr>
        <w:t>Juchau</w:t>
      </w:r>
      <w:proofErr w:type="spellEnd"/>
      <w:r w:rsidRPr="00355017">
        <w:rPr>
          <w:rFonts w:ascii="Arial" w:hAnsi="Arial" w:cs="Arial"/>
          <w:sz w:val="24"/>
          <w:lang w:val="en-US"/>
        </w:rPr>
        <w:t xml:space="preserve">, R. and Flanagan, J. (2021) </w:t>
      </w:r>
      <w:r w:rsidRPr="00355017">
        <w:rPr>
          <w:rFonts w:ascii="Arial" w:hAnsi="Arial" w:cs="Arial"/>
          <w:i/>
          <w:iCs/>
          <w:sz w:val="24"/>
          <w:lang w:val="en-US"/>
        </w:rPr>
        <w:t>Principles of Managerial Finance</w:t>
      </w:r>
      <w:r w:rsidRPr="00355017">
        <w:rPr>
          <w:rFonts w:ascii="Arial" w:hAnsi="Arial" w:cs="Arial"/>
          <w:sz w:val="24"/>
          <w:lang w:val="en-US"/>
        </w:rPr>
        <w:t xml:space="preserve">. 8th </w:t>
      </w:r>
      <w:proofErr w:type="spellStart"/>
      <w:r>
        <w:rPr>
          <w:rFonts w:ascii="Arial" w:hAnsi="Arial" w:cs="Arial"/>
          <w:sz w:val="24"/>
          <w:lang w:val="en-US"/>
        </w:rPr>
        <w:t>edn</w:t>
      </w:r>
      <w:proofErr w:type="spellEnd"/>
      <w:r>
        <w:rPr>
          <w:rFonts w:ascii="Arial" w:hAnsi="Arial" w:cs="Arial"/>
          <w:sz w:val="24"/>
          <w:lang w:val="en-US"/>
        </w:rPr>
        <w:t xml:space="preserve">. Sydney: Pearson Australia. </w:t>
      </w:r>
      <w:r w:rsidRPr="00355017">
        <w:rPr>
          <w:rFonts w:ascii="Arial" w:hAnsi="Arial" w:cs="Arial"/>
          <w:sz w:val="24"/>
          <w:lang w:val="en-US"/>
        </w:rPr>
        <w:t xml:space="preserve">Available at: </w:t>
      </w:r>
      <w:hyperlink r:id="rId16" w:history="1">
        <w:r w:rsidRPr="00355017">
          <w:rPr>
            <w:rStyle w:val="Hyperlink"/>
            <w:rFonts w:ascii="Arial" w:hAnsi="Arial" w:cs="Arial"/>
            <w:sz w:val="24"/>
            <w:lang w:val="en-US"/>
          </w:rPr>
          <w:t>https://www.pearson.com/asia/pearsonhighered/product/Gitman-Principles-of-Managerial-Finance/9781760422371.html</w:t>
        </w:r>
      </w:hyperlink>
      <w:r w:rsidRPr="00355017">
        <w:rPr>
          <w:rFonts w:ascii="Arial" w:hAnsi="Arial" w:cs="Arial"/>
          <w:sz w:val="24"/>
          <w:lang w:val="en-US"/>
        </w:rPr>
        <w:t xml:space="preserve"> (Accessed: 10 December 2025).</w:t>
      </w:r>
    </w:p>
    <w:p w:rsidR="00355017" w:rsidRPr="00355017" w:rsidRDefault="00355017" w:rsidP="00355017">
      <w:pPr>
        <w:spacing w:line="360" w:lineRule="auto"/>
        <w:jc w:val="both"/>
        <w:rPr>
          <w:rFonts w:ascii="Arial" w:hAnsi="Arial" w:cs="Arial"/>
          <w:sz w:val="24"/>
          <w:lang w:val="en-US"/>
        </w:rPr>
      </w:pPr>
      <w:r w:rsidRPr="00355017">
        <w:rPr>
          <w:rFonts w:ascii="Arial" w:hAnsi="Arial" w:cs="Arial"/>
          <w:sz w:val="24"/>
          <w:lang w:val="en-US"/>
        </w:rPr>
        <w:t xml:space="preserve">Higgins, R.C. (2021) </w:t>
      </w:r>
      <w:r w:rsidRPr="00355017">
        <w:rPr>
          <w:rFonts w:ascii="Arial" w:hAnsi="Arial" w:cs="Arial"/>
          <w:i/>
          <w:iCs/>
          <w:sz w:val="24"/>
          <w:lang w:val="en-US"/>
        </w:rPr>
        <w:t>Analysis for Financial Management</w:t>
      </w:r>
      <w:r w:rsidRPr="00355017">
        <w:rPr>
          <w:rFonts w:ascii="Arial" w:hAnsi="Arial" w:cs="Arial"/>
          <w:sz w:val="24"/>
          <w:lang w:val="en-US"/>
        </w:rPr>
        <w:t xml:space="preserve">. 12th </w:t>
      </w:r>
      <w:proofErr w:type="spellStart"/>
      <w:r w:rsidRPr="00355017">
        <w:rPr>
          <w:rFonts w:ascii="Arial" w:hAnsi="Arial" w:cs="Arial"/>
          <w:sz w:val="24"/>
          <w:lang w:val="en-US"/>
        </w:rPr>
        <w:t>edn</w:t>
      </w:r>
      <w:proofErr w:type="spellEnd"/>
      <w:r w:rsidRPr="00355017">
        <w:rPr>
          <w:rFonts w:ascii="Arial" w:hAnsi="Arial" w:cs="Arial"/>
          <w:sz w:val="24"/>
          <w:lang w:val="en-US"/>
        </w:rPr>
        <w:t>. N</w:t>
      </w:r>
      <w:r>
        <w:rPr>
          <w:rFonts w:ascii="Arial" w:hAnsi="Arial" w:cs="Arial"/>
          <w:sz w:val="24"/>
          <w:lang w:val="en-US"/>
        </w:rPr>
        <w:t xml:space="preserve">ew York: McGraw-Hill Education. </w:t>
      </w:r>
      <w:r w:rsidRPr="00355017">
        <w:rPr>
          <w:rFonts w:ascii="Arial" w:hAnsi="Arial" w:cs="Arial"/>
          <w:sz w:val="24"/>
          <w:lang w:val="en-US"/>
        </w:rPr>
        <w:t xml:space="preserve">Available at: </w:t>
      </w:r>
      <w:hyperlink r:id="rId17" w:history="1">
        <w:r w:rsidRPr="00355017">
          <w:rPr>
            <w:rStyle w:val="Hyperlink"/>
            <w:rFonts w:ascii="Arial" w:hAnsi="Arial" w:cs="Arial"/>
            <w:sz w:val="24"/>
            <w:lang w:val="en-US"/>
          </w:rPr>
          <w:t>https://www.mheducation.com/highered/product/analysis-financial-management-higgins/M9781260565560.html</w:t>
        </w:r>
      </w:hyperlink>
      <w:r w:rsidRPr="00355017">
        <w:rPr>
          <w:rFonts w:ascii="Arial" w:hAnsi="Arial" w:cs="Arial"/>
          <w:sz w:val="24"/>
          <w:lang w:val="en-US"/>
        </w:rPr>
        <w:t xml:space="preserve"> (Accessed: 10 December 2025).</w:t>
      </w:r>
    </w:p>
    <w:p w:rsidR="00355017" w:rsidRPr="00355017" w:rsidRDefault="00355017" w:rsidP="00355017">
      <w:pPr>
        <w:spacing w:line="360" w:lineRule="auto"/>
        <w:jc w:val="both"/>
        <w:rPr>
          <w:rFonts w:ascii="Arial" w:hAnsi="Arial" w:cs="Arial"/>
          <w:sz w:val="24"/>
          <w:lang w:val="en-US"/>
        </w:rPr>
      </w:pPr>
      <w:r w:rsidRPr="00355017">
        <w:rPr>
          <w:rFonts w:ascii="Arial" w:hAnsi="Arial" w:cs="Arial"/>
          <w:sz w:val="24"/>
          <w:lang w:val="en-US"/>
        </w:rPr>
        <w:lastRenderedPageBreak/>
        <w:t xml:space="preserve">Kaplan, R.S. and Norton, D.P. (2020) </w:t>
      </w:r>
      <w:r w:rsidRPr="00355017">
        <w:rPr>
          <w:rFonts w:ascii="Arial" w:hAnsi="Arial" w:cs="Arial"/>
          <w:i/>
          <w:iCs/>
          <w:sz w:val="24"/>
          <w:lang w:val="en-US"/>
        </w:rPr>
        <w:t>The Balanced Scorecard: Translating Strategy into Action</w:t>
      </w:r>
      <w:r w:rsidRPr="00355017">
        <w:rPr>
          <w:rFonts w:ascii="Arial" w:hAnsi="Arial" w:cs="Arial"/>
          <w:sz w:val="24"/>
          <w:lang w:val="en-US"/>
        </w:rPr>
        <w:t>. Boston, MA: Harvard Business Review Press.</w:t>
      </w:r>
      <w:r>
        <w:rPr>
          <w:rFonts w:ascii="Arial" w:hAnsi="Arial" w:cs="Arial"/>
          <w:sz w:val="24"/>
          <w:lang w:val="en-US"/>
        </w:rPr>
        <w:t xml:space="preserve"> </w:t>
      </w:r>
      <w:r w:rsidRPr="00355017">
        <w:rPr>
          <w:rFonts w:ascii="Arial" w:hAnsi="Arial" w:cs="Arial"/>
          <w:sz w:val="24"/>
          <w:lang w:val="en-US"/>
        </w:rPr>
        <w:t xml:space="preserve">Available at: </w:t>
      </w:r>
      <w:hyperlink r:id="rId18" w:history="1">
        <w:r w:rsidRPr="00355017">
          <w:rPr>
            <w:rStyle w:val="Hyperlink"/>
            <w:rFonts w:ascii="Arial" w:hAnsi="Arial" w:cs="Arial"/>
            <w:sz w:val="24"/>
            <w:lang w:val="en-US"/>
          </w:rPr>
          <w:t>https://store.hbr.org/product/the-balanced-scorecard-translating-strategy-into-action/6614</w:t>
        </w:r>
      </w:hyperlink>
      <w:r w:rsidRPr="00355017">
        <w:rPr>
          <w:rFonts w:ascii="Arial" w:hAnsi="Arial" w:cs="Arial"/>
          <w:sz w:val="24"/>
          <w:lang w:val="en-US"/>
        </w:rPr>
        <w:t xml:space="preserve"> (Accessed: 10 December 2025).</w:t>
      </w:r>
    </w:p>
    <w:p w:rsidR="00355017" w:rsidRPr="00355017" w:rsidRDefault="00355017" w:rsidP="00355017">
      <w:pPr>
        <w:spacing w:line="360" w:lineRule="auto"/>
        <w:jc w:val="both"/>
        <w:rPr>
          <w:rFonts w:ascii="Arial" w:hAnsi="Arial" w:cs="Arial"/>
          <w:sz w:val="24"/>
          <w:lang w:val="en-US"/>
        </w:rPr>
      </w:pPr>
      <w:r w:rsidRPr="00355017">
        <w:rPr>
          <w:rFonts w:ascii="Arial" w:hAnsi="Arial" w:cs="Arial"/>
          <w:sz w:val="24"/>
          <w:lang w:val="en-US"/>
        </w:rPr>
        <w:t xml:space="preserve">Myers, S.C. and </w:t>
      </w:r>
      <w:proofErr w:type="spellStart"/>
      <w:r w:rsidRPr="00355017">
        <w:rPr>
          <w:rFonts w:ascii="Arial" w:hAnsi="Arial" w:cs="Arial"/>
          <w:sz w:val="24"/>
          <w:lang w:val="en-US"/>
        </w:rPr>
        <w:t>Majluf</w:t>
      </w:r>
      <w:proofErr w:type="spellEnd"/>
      <w:r w:rsidRPr="00355017">
        <w:rPr>
          <w:rFonts w:ascii="Arial" w:hAnsi="Arial" w:cs="Arial"/>
          <w:sz w:val="24"/>
          <w:lang w:val="en-US"/>
        </w:rPr>
        <w:t xml:space="preserve">, N.S. (1984) ‘Corporate financing and investment decisions when firms have information that investors do not have’, </w:t>
      </w:r>
      <w:r w:rsidRPr="00355017">
        <w:rPr>
          <w:rFonts w:ascii="Arial" w:hAnsi="Arial" w:cs="Arial"/>
          <w:i/>
          <w:iCs/>
          <w:sz w:val="24"/>
          <w:lang w:val="en-US"/>
        </w:rPr>
        <w:t>Journal of Financial Economics</w:t>
      </w:r>
      <w:r>
        <w:rPr>
          <w:rFonts w:ascii="Arial" w:hAnsi="Arial" w:cs="Arial"/>
          <w:sz w:val="24"/>
          <w:lang w:val="en-US"/>
        </w:rPr>
        <w:t xml:space="preserve">, 13(2), pp. 187–221. </w:t>
      </w:r>
      <w:r w:rsidRPr="00355017">
        <w:rPr>
          <w:rFonts w:ascii="Arial" w:hAnsi="Arial" w:cs="Arial"/>
          <w:sz w:val="24"/>
          <w:lang w:val="en-US"/>
        </w:rPr>
        <w:t xml:space="preserve">Available at: </w:t>
      </w:r>
      <w:hyperlink r:id="rId19" w:history="1">
        <w:r w:rsidRPr="00355017">
          <w:rPr>
            <w:rStyle w:val="Hyperlink"/>
            <w:rFonts w:ascii="Arial" w:hAnsi="Arial" w:cs="Arial"/>
            <w:sz w:val="24"/>
            <w:lang w:val="en-US"/>
          </w:rPr>
          <w:t>https://doi.org/10.1016/0304-405X(84)90023-0</w:t>
        </w:r>
      </w:hyperlink>
      <w:r w:rsidRPr="00355017">
        <w:rPr>
          <w:rFonts w:ascii="Arial" w:hAnsi="Arial" w:cs="Arial"/>
          <w:sz w:val="24"/>
          <w:lang w:val="en-US"/>
        </w:rPr>
        <w:t xml:space="preserve"> (Accessed: 10 December 2025).</w:t>
      </w:r>
    </w:p>
    <w:p w:rsidR="00355017" w:rsidRPr="00355017" w:rsidRDefault="00355017" w:rsidP="00355017">
      <w:pPr>
        <w:spacing w:line="360" w:lineRule="auto"/>
        <w:jc w:val="both"/>
        <w:rPr>
          <w:rFonts w:ascii="Arial" w:hAnsi="Arial" w:cs="Arial"/>
          <w:sz w:val="24"/>
          <w:lang w:val="en-US"/>
        </w:rPr>
      </w:pPr>
      <w:r w:rsidRPr="00355017">
        <w:rPr>
          <w:rFonts w:ascii="Arial" w:hAnsi="Arial" w:cs="Arial"/>
          <w:sz w:val="24"/>
          <w:lang w:val="en-US"/>
        </w:rPr>
        <w:t xml:space="preserve">Penman, S.H. (2021) </w:t>
      </w:r>
      <w:r w:rsidRPr="00355017">
        <w:rPr>
          <w:rFonts w:ascii="Arial" w:hAnsi="Arial" w:cs="Arial"/>
          <w:i/>
          <w:iCs/>
          <w:sz w:val="24"/>
          <w:lang w:val="en-US"/>
        </w:rPr>
        <w:t>Financial Statement Analysis and Security Valuation</w:t>
      </w:r>
      <w:r w:rsidRPr="00355017">
        <w:rPr>
          <w:rFonts w:ascii="Arial" w:hAnsi="Arial" w:cs="Arial"/>
          <w:sz w:val="24"/>
          <w:lang w:val="en-US"/>
        </w:rPr>
        <w:t xml:space="preserve">. 6th </w:t>
      </w:r>
      <w:proofErr w:type="spellStart"/>
      <w:r w:rsidRPr="00355017">
        <w:rPr>
          <w:rFonts w:ascii="Arial" w:hAnsi="Arial" w:cs="Arial"/>
          <w:sz w:val="24"/>
          <w:lang w:val="en-US"/>
        </w:rPr>
        <w:t>edn</w:t>
      </w:r>
      <w:proofErr w:type="spellEnd"/>
      <w:r w:rsidRPr="00355017">
        <w:rPr>
          <w:rFonts w:ascii="Arial" w:hAnsi="Arial" w:cs="Arial"/>
          <w:sz w:val="24"/>
          <w:lang w:val="en-US"/>
        </w:rPr>
        <w:t>. N</w:t>
      </w:r>
      <w:r>
        <w:rPr>
          <w:rFonts w:ascii="Arial" w:hAnsi="Arial" w:cs="Arial"/>
          <w:sz w:val="24"/>
          <w:lang w:val="en-US"/>
        </w:rPr>
        <w:t xml:space="preserve">ew York: McGraw-Hill Education. </w:t>
      </w:r>
      <w:r w:rsidRPr="00355017">
        <w:rPr>
          <w:rFonts w:ascii="Arial" w:hAnsi="Arial" w:cs="Arial"/>
          <w:sz w:val="24"/>
          <w:lang w:val="en-US"/>
        </w:rPr>
        <w:t xml:space="preserve">Available at: </w:t>
      </w:r>
      <w:hyperlink r:id="rId20" w:history="1">
        <w:r w:rsidRPr="00355017">
          <w:rPr>
            <w:rStyle w:val="Hyperlink"/>
            <w:rFonts w:ascii="Arial" w:hAnsi="Arial" w:cs="Arial"/>
            <w:sz w:val="24"/>
            <w:lang w:val="en-US"/>
          </w:rPr>
          <w:t>https://www.mheducation.com/highered/product/financial-statement-analysis-security-valuation-penman/M9781260247800.html</w:t>
        </w:r>
      </w:hyperlink>
      <w:r w:rsidRPr="00355017">
        <w:rPr>
          <w:rFonts w:ascii="Arial" w:hAnsi="Arial" w:cs="Arial"/>
          <w:sz w:val="24"/>
          <w:lang w:val="en-US"/>
        </w:rPr>
        <w:t xml:space="preserve"> (Accessed: 10 December 2025).</w:t>
      </w:r>
    </w:p>
    <w:p w:rsidR="00355017" w:rsidRPr="00355017" w:rsidRDefault="00355017" w:rsidP="00355017">
      <w:pPr>
        <w:spacing w:line="360" w:lineRule="auto"/>
        <w:jc w:val="both"/>
        <w:rPr>
          <w:rFonts w:ascii="Arial" w:hAnsi="Arial" w:cs="Arial"/>
          <w:sz w:val="24"/>
          <w:lang w:val="en-US"/>
        </w:rPr>
      </w:pPr>
      <w:r w:rsidRPr="00355017">
        <w:rPr>
          <w:rFonts w:ascii="Arial" w:hAnsi="Arial" w:cs="Arial"/>
          <w:sz w:val="24"/>
          <w:lang w:val="en-US"/>
        </w:rPr>
        <w:t xml:space="preserve">PwC (2022) </w:t>
      </w:r>
      <w:r w:rsidRPr="00355017">
        <w:rPr>
          <w:rFonts w:ascii="Arial" w:hAnsi="Arial" w:cs="Arial"/>
          <w:i/>
          <w:iCs/>
          <w:sz w:val="24"/>
          <w:lang w:val="en-US"/>
        </w:rPr>
        <w:t>Financial risk and liquidity management in manufacturing</w:t>
      </w:r>
      <w:r w:rsidRPr="00355017">
        <w:rPr>
          <w:rFonts w:ascii="Arial" w:hAnsi="Arial" w:cs="Arial"/>
          <w:sz w:val="24"/>
          <w:lang w:val="en-US"/>
        </w:rPr>
        <w:t>. PwC Reports.</w:t>
      </w:r>
      <w:r w:rsidRPr="00355017">
        <w:rPr>
          <w:rFonts w:ascii="Arial" w:hAnsi="Arial" w:cs="Arial"/>
          <w:sz w:val="24"/>
          <w:lang w:val="en-US"/>
        </w:rPr>
        <w:br/>
        <w:t xml:space="preserve">Available at: </w:t>
      </w:r>
      <w:hyperlink r:id="rId21" w:history="1">
        <w:r w:rsidRPr="00355017">
          <w:rPr>
            <w:rStyle w:val="Hyperlink"/>
            <w:rFonts w:ascii="Arial" w:hAnsi="Arial" w:cs="Arial"/>
            <w:sz w:val="24"/>
            <w:lang w:val="en-US"/>
          </w:rPr>
          <w:t>https://www.pwc.com</w:t>
        </w:r>
      </w:hyperlink>
      <w:r w:rsidRPr="00355017">
        <w:rPr>
          <w:rFonts w:ascii="Arial" w:hAnsi="Arial" w:cs="Arial"/>
          <w:sz w:val="24"/>
          <w:lang w:val="en-US"/>
        </w:rPr>
        <w:t xml:space="preserve"> (Accessed: 10 December 2025).</w:t>
      </w:r>
    </w:p>
    <w:p w:rsidR="00355017" w:rsidRPr="00355017" w:rsidRDefault="00355017" w:rsidP="00355017">
      <w:pPr>
        <w:spacing w:line="360" w:lineRule="auto"/>
        <w:jc w:val="both"/>
        <w:rPr>
          <w:rFonts w:ascii="Arial" w:hAnsi="Arial" w:cs="Arial"/>
          <w:sz w:val="24"/>
          <w:lang w:val="en-US"/>
        </w:rPr>
      </w:pPr>
      <w:r w:rsidRPr="00355017">
        <w:rPr>
          <w:rFonts w:ascii="Arial" w:hAnsi="Arial" w:cs="Arial"/>
          <w:sz w:val="24"/>
          <w:lang w:val="en-US"/>
        </w:rPr>
        <w:t xml:space="preserve">Ross, S.A., </w:t>
      </w:r>
      <w:proofErr w:type="spellStart"/>
      <w:r w:rsidRPr="00355017">
        <w:rPr>
          <w:rFonts w:ascii="Arial" w:hAnsi="Arial" w:cs="Arial"/>
          <w:sz w:val="24"/>
          <w:lang w:val="en-US"/>
        </w:rPr>
        <w:t>Westerfield</w:t>
      </w:r>
      <w:proofErr w:type="spellEnd"/>
      <w:r w:rsidRPr="00355017">
        <w:rPr>
          <w:rFonts w:ascii="Arial" w:hAnsi="Arial" w:cs="Arial"/>
          <w:sz w:val="24"/>
          <w:lang w:val="en-US"/>
        </w:rPr>
        <w:t xml:space="preserve">, R.W. and Jordan, B.D. (2021) </w:t>
      </w:r>
      <w:r w:rsidRPr="00355017">
        <w:rPr>
          <w:rFonts w:ascii="Arial" w:hAnsi="Arial" w:cs="Arial"/>
          <w:i/>
          <w:iCs/>
          <w:sz w:val="24"/>
          <w:lang w:val="en-US"/>
        </w:rPr>
        <w:t>Fundamentals of Corporate Finance</w:t>
      </w:r>
      <w:r w:rsidRPr="00355017">
        <w:rPr>
          <w:rFonts w:ascii="Arial" w:hAnsi="Arial" w:cs="Arial"/>
          <w:sz w:val="24"/>
          <w:lang w:val="en-US"/>
        </w:rPr>
        <w:t xml:space="preserve">. 13th </w:t>
      </w:r>
      <w:proofErr w:type="spellStart"/>
      <w:r w:rsidRPr="00355017">
        <w:rPr>
          <w:rFonts w:ascii="Arial" w:hAnsi="Arial" w:cs="Arial"/>
          <w:sz w:val="24"/>
          <w:lang w:val="en-US"/>
        </w:rPr>
        <w:t>edn</w:t>
      </w:r>
      <w:proofErr w:type="spellEnd"/>
      <w:r w:rsidRPr="00355017">
        <w:rPr>
          <w:rFonts w:ascii="Arial" w:hAnsi="Arial" w:cs="Arial"/>
          <w:sz w:val="24"/>
          <w:lang w:val="en-US"/>
        </w:rPr>
        <w:t>. N</w:t>
      </w:r>
      <w:r>
        <w:rPr>
          <w:rFonts w:ascii="Arial" w:hAnsi="Arial" w:cs="Arial"/>
          <w:sz w:val="24"/>
          <w:lang w:val="en-US"/>
        </w:rPr>
        <w:t xml:space="preserve">ew York: McGraw-Hill Education. </w:t>
      </w:r>
      <w:r w:rsidRPr="00355017">
        <w:rPr>
          <w:rFonts w:ascii="Arial" w:hAnsi="Arial" w:cs="Arial"/>
          <w:sz w:val="24"/>
          <w:lang w:val="en-US"/>
        </w:rPr>
        <w:t xml:space="preserve">Available at: </w:t>
      </w:r>
      <w:hyperlink r:id="rId22" w:history="1">
        <w:r w:rsidRPr="00355017">
          <w:rPr>
            <w:rStyle w:val="Hyperlink"/>
            <w:rFonts w:ascii="Arial" w:hAnsi="Arial" w:cs="Arial"/>
            <w:sz w:val="24"/>
            <w:lang w:val="en-US"/>
          </w:rPr>
          <w:t>https://www.mheducation.com/highered/product/fundamentals-corporate-finance-ross/M9781260565546.html</w:t>
        </w:r>
      </w:hyperlink>
      <w:r w:rsidRPr="00355017">
        <w:rPr>
          <w:rFonts w:ascii="Arial" w:hAnsi="Arial" w:cs="Arial"/>
          <w:sz w:val="24"/>
          <w:lang w:val="en-US"/>
        </w:rPr>
        <w:t xml:space="preserve"> (Accessed: 10 December 2025).</w:t>
      </w:r>
    </w:p>
    <w:p w:rsidR="00355017" w:rsidRPr="00355017" w:rsidRDefault="00355017" w:rsidP="00355017">
      <w:pPr>
        <w:spacing w:line="360" w:lineRule="auto"/>
        <w:jc w:val="both"/>
        <w:rPr>
          <w:rFonts w:ascii="Arial" w:hAnsi="Arial" w:cs="Arial"/>
          <w:sz w:val="24"/>
          <w:lang w:val="en-US"/>
        </w:rPr>
      </w:pPr>
      <w:r w:rsidRPr="00355017">
        <w:rPr>
          <w:rFonts w:ascii="Arial" w:hAnsi="Arial" w:cs="Arial"/>
          <w:sz w:val="24"/>
          <w:lang w:val="en-US"/>
        </w:rPr>
        <w:t xml:space="preserve">Higgins, R.C. (2020) ‘Ratio analysis in corporate financial management’, </w:t>
      </w:r>
      <w:r w:rsidRPr="00355017">
        <w:rPr>
          <w:rFonts w:ascii="Arial" w:hAnsi="Arial" w:cs="Arial"/>
          <w:i/>
          <w:iCs/>
          <w:sz w:val="24"/>
          <w:lang w:val="en-US"/>
        </w:rPr>
        <w:t>Financial Analysts Journal</w:t>
      </w:r>
      <w:r w:rsidRPr="00355017">
        <w:rPr>
          <w:rFonts w:ascii="Arial" w:hAnsi="Arial" w:cs="Arial"/>
          <w:sz w:val="24"/>
          <w:lang w:val="en-US"/>
        </w:rPr>
        <w:t>, 76(4), pp.</w:t>
      </w:r>
      <w:r>
        <w:rPr>
          <w:rFonts w:ascii="Arial" w:hAnsi="Arial" w:cs="Arial"/>
          <w:sz w:val="24"/>
          <w:lang w:val="en-US"/>
        </w:rPr>
        <w:t xml:space="preserve"> 65–82. </w:t>
      </w:r>
      <w:r w:rsidRPr="00355017">
        <w:rPr>
          <w:rFonts w:ascii="Arial" w:hAnsi="Arial" w:cs="Arial"/>
          <w:sz w:val="24"/>
          <w:lang w:val="en-US"/>
        </w:rPr>
        <w:t xml:space="preserve">Available at: </w:t>
      </w:r>
      <w:hyperlink r:id="rId23" w:history="1">
        <w:r w:rsidRPr="00355017">
          <w:rPr>
            <w:rStyle w:val="Hyperlink"/>
            <w:rFonts w:ascii="Arial" w:hAnsi="Arial" w:cs="Arial"/>
            <w:sz w:val="24"/>
            <w:lang w:val="en-US"/>
          </w:rPr>
          <w:t>https://doi.org/10.1080/0015198X.2020.1804103</w:t>
        </w:r>
      </w:hyperlink>
      <w:r w:rsidRPr="00355017">
        <w:rPr>
          <w:rFonts w:ascii="Arial" w:hAnsi="Arial" w:cs="Arial"/>
          <w:sz w:val="24"/>
          <w:lang w:val="en-US"/>
        </w:rPr>
        <w:t xml:space="preserve"> (Accessed: 10 December 2025).</w:t>
      </w:r>
    </w:p>
    <w:p w:rsidR="00355017" w:rsidRPr="00355017" w:rsidRDefault="00355017" w:rsidP="00355017">
      <w:pPr>
        <w:spacing w:line="360" w:lineRule="auto"/>
        <w:jc w:val="both"/>
        <w:rPr>
          <w:rFonts w:ascii="Arial" w:hAnsi="Arial" w:cs="Arial"/>
          <w:sz w:val="24"/>
          <w:lang w:val="en-US"/>
        </w:rPr>
      </w:pPr>
      <w:r w:rsidRPr="00355017">
        <w:rPr>
          <w:rFonts w:ascii="Arial" w:hAnsi="Arial" w:cs="Arial"/>
          <w:sz w:val="24"/>
          <w:lang w:val="en-US"/>
        </w:rPr>
        <w:t xml:space="preserve">Hillier, D., Ross, S.A., </w:t>
      </w:r>
      <w:proofErr w:type="spellStart"/>
      <w:r w:rsidRPr="00355017">
        <w:rPr>
          <w:rFonts w:ascii="Arial" w:hAnsi="Arial" w:cs="Arial"/>
          <w:sz w:val="24"/>
          <w:lang w:val="en-US"/>
        </w:rPr>
        <w:t>Westerfield</w:t>
      </w:r>
      <w:proofErr w:type="spellEnd"/>
      <w:r w:rsidRPr="00355017">
        <w:rPr>
          <w:rFonts w:ascii="Arial" w:hAnsi="Arial" w:cs="Arial"/>
          <w:sz w:val="24"/>
          <w:lang w:val="en-US"/>
        </w:rPr>
        <w:t xml:space="preserve">, R.W., Jaffe, J. and Jordan, B.D. (2021) </w:t>
      </w:r>
      <w:r w:rsidRPr="00355017">
        <w:rPr>
          <w:rFonts w:ascii="Arial" w:hAnsi="Arial" w:cs="Arial"/>
          <w:i/>
          <w:iCs/>
          <w:sz w:val="24"/>
          <w:lang w:val="en-US"/>
        </w:rPr>
        <w:t>Corporate Finance</w:t>
      </w:r>
      <w:r w:rsidRPr="00355017">
        <w:rPr>
          <w:rFonts w:ascii="Arial" w:hAnsi="Arial" w:cs="Arial"/>
          <w:sz w:val="24"/>
          <w:lang w:val="en-US"/>
        </w:rPr>
        <w:t xml:space="preserve">. 5th European </w:t>
      </w:r>
      <w:proofErr w:type="spellStart"/>
      <w:r w:rsidRPr="00355017">
        <w:rPr>
          <w:rFonts w:ascii="Arial" w:hAnsi="Arial" w:cs="Arial"/>
          <w:sz w:val="24"/>
          <w:lang w:val="en-US"/>
        </w:rPr>
        <w:t>edn</w:t>
      </w:r>
      <w:proofErr w:type="spellEnd"/>
      <w:r w:rsidRPr="00355017">
        <w:rPr>
          <w:rFonts w:ascii="Arial" w:hAnsi="Arial" w:cs="Arial"/>
          <w:sz w:val="24"/>
          <w:lang w:val="en-US"/>
        </w:rPr>
        <w:t>. London: McGraw-Hill Education.</w:t>
      </w:r>
      <w:r>
        <w:rPr>
          <w:rFonts w:ascii="Arial" w:hAnsi="Arial" w:cs="Arial"/>
          <w:sz w:val="24"/>
          <w:lang w:val="en-US"/>
        </w:rPr>
        <w:t xml:space="preserve"> </w:t>
      </w:r>
      <w:r w:rsidRPr="00355017">
        <w:rPr>
          <w:rFonts w:ascii="Arial" w:hAnsi="Arial" w:cs="Arial"/>
          <w:sz w:val="24"/>
          <w:lang w:val="en-US"/>
        </w:rPr>
        <w:t xml:space="preserve">Available at: </w:t>
      </w:r>
      <w:hyperlink r:id="rId24" w:history="1">
        <w:r w:rsidRPr="00355017">
          <w:rPr>
            <w:rStyle w:val="Hyperlink"/>
            <w:rFonts w:ascii="Arial" w:hAnsi="Arial" w:cs="Arial"/>
            <w:sz w:val="24"/>
            <w:lang w:val="en-US"/>
          </w:rPr>
          <w:t>https://www.mheducation.co.uk/corporate-finance-9781526847584-emea</w:t>
        </w:r>
      </w:hyperlink>
      <w:r w:rsidRPr="00355017">
        <w:rPr>
          <w:rFonts w:ascii="Arial" w:hAnsi="Arial" w:cs="Arial"/>
          <w:sz w:val="24"/>
          <w:lang w:val="en-US"/>
        </w:rPr>
        <w:t xml:space="preserve"> (Accessed: 10 December 2025).</w:t>
      </w:r>
    </w:p>
    <w:p w:rsidR="00355017" w:rsidRPr="00355017" w:rsidRDefault="00355017" w:rsidP="00355017">
      <w:pPr>
        <w:spacing w:line="360" w:lineRule="auto"/>
        <w:jc w:val="both"/>
        <w:rPr>
          <w:rFonts w:ascii="Arial" w:hAnsi="Arial" w:cs="Arial"/>
          <w:sz w:val="24"/>
          <w:lang w:val="en-US"/>
        </w:rPr>
      </w:pPr>
      <w:proofErr w:type="spellStart"/>
      <w:r w:rsidRPr="00355017">
        <w:rPr>
          <w:rFonts w:ascii="Arial" w:hAnsi="Arial" w:cs="Arial"/>
          <w:sz w:val="24"/>
          <w:lang w:val="en-US"/>
        </w:rPr>
        <w:t>Berk</w:t>
      </w:r>
      <w:proofErr w:type="spellEnd"/>
      <w:r w:rsidRPr="00355017">
        <w:rPr>
          <w:rFonts w:ascii="Arial" w:hAnsi="Arial" w:cs="Arial"/>
          <w:sz w:val="24"/>
          <w:lang w:val="en-US"/>
        </w:rPr>
        <w:t xml:space="preserve">, J., </w:t>
      </w:r>
      <w:proofErr w:type="spellStart"/>
      <w:r w:rsidRPr="00355017">
        <w:rPr>
          <w:rFonts w:ascii="Arial" w:hAnsi="Arial" w:cs="Arial"/>
          <w:sz w:val="24"/>
          <w:lang w:val="en-US"/>
        </w:rPr>
        <w:t>DeMarzo</w:t>
      </w:r>
      <w:proofErr w:type="spellEnd"/>
      <w:r w:rsidRPr="00355017">
        <w:rPr>
          <w:rFonts w:ascii="Arial" w:hAnsi="Arial" w:cs="Arial"/>
          <w:sz w:val="24"/>
          <w:lang w:val="en-US"/>
        </w:rPr>
        <w:t xml:space="preserve">, P. and Harford, J. (2021) </w:t>
      </w:r>
      <w:r w:rsidRPr="00355017">
        <w:rPr>
          <w:rFonts w:ascii="Arial" w:hAnsi="Arial" w:cs="Arial"/>
          <w:i/>
          <w:iCs/>
          <w:sz w:val="24"/>
          <w:lang w:val="en-US"/>
        </w:rPr>
        <w:t>Fundamentals of Corporate Finance</w:t>
      </w:r>
      <w:r w:rsidRPr="00355017">
        <w:rPr>
          <w:rFonts w:ascii="Arial" w:hAnsi="Arial" w:cs="Arial"/>
          <w:sz w:val="24"/>
          <w:lang w:val="en-US"/>
        </w:rPr>
        <w:t xml:space="preserve">. 5th </w:t>
      </w:r>
      <w:proofErr w:type="spellStart"/>
      <w:r>
        <w:rPr>
          <w:rFonts w:ascii="Arial" w:hAnsi="Arial" w:cs="Arial"/>
          <w:sz w:val="24"/>
          <w:lang w:val="en-US"/>
        </w:rPr>
        <w:t>edn</w:t>
      </w:r>
      <w:proofErr w:type="spellEnd"/>
      <w:r>
        <w:rPr>
          <w:rFonts w:ascii="Arial" w:hAnsi="Arial" w:cs="Arial"/>
          <w:sz w:val="24"/>
          <w:lang w:val="en-US"/>
        </w:rPr>
        <w:t xml:space="preserve">. London: Pearson Education. </w:t>
      </w:r>
      <w:r w:rsidRPr="00355017">
        <w:rPr>
          <w:rFonts w:ascii="Arial" w:hAnsi="Arial" w:cs="Arial"/>
          <w:sz w:val="24"/>
          <w:lang w:val="en-US"/>
        </w:rPr>
        <w:t xml:space="preserve">Available at: </w:t>
      </w:r>
      <w:hyperlink r:id="rId25" w:history="1">
        <w:r w:rsidRPr="00355017">
          <w:rPr>
            <w:rStyle w:val="Hyperlink"/>
            <w:rFonts w:ascii="Arial" w:hAnsi="Arial" w:cs="Arial"/>
            <w:sz w:val="24"/>
            <w:lang w:val="en-US"/>
          </w:rPr>
          <w:t>https://www.pearson.com/en-gb/subject-</w:t>
        </w:r>
        <w:r w:rsidRPr="00355017">
          <w:rPr>
            <w:rStyle w:val="Hyperlink"/>
            <w:rFonts w:ascii="Arial" w:hAnsi="Arial" w:cs="Arial"/>
            <w:sz w:val="24"/>
            <w:lang w:val="en-US"/>
          </w:rPr>
          <w:lastRenderedPageBreak/>
          <w:t>catalog/p/fundamentals-of-corporate-finance/P200000006474</w:t>
        </w:r>
      </w:hyperlink>
      <w:r w:rsidRPr="00355017">
        <w:rPr>
          <w:rFonts w:ascii="Arial" w:hAnsi="Arial" w:cs="Arial"/>
          <w:sz w:val="24"/>
          <w:lang w:val="en-US"/>
        </w:rPr>
        <w:t xml:space="preserve"> (Accessed: 10 December 2025).</w:t>
      </w:r>
    </w:p>
    <w:p w:rsidR="00355017" w:rsidRPr="00355017" w:rsidRDefault="00355017" w:rsidP="00355017">
      <w:pPr>
        <w:spacing w:line="360" w:lineRule="auto"/>
        <w:jc w:val="both"/>
        <w:rPr>
          <w:rFonts w:ascii="Arial" w:hAnsi="Arial" w:cs="Arial"/>
          <w:sz w:val="24"/>
          <w:lang w:val="en-US"/>
        </w:rPr>
      </w:pPr>
      <w:r w:rsidRPr="00355017">
        <w:rPr>
          <w:rFonts w:ascii="Arial" w:hAnsi="Arial" w:cs="Arial"/>
          <w:sz w:val="24"/>
          <w:lang w:val="en-US"/>
        </w:rPr>
        <w:t xml:space="preserve">Baker, H.K. and Powell, G.E. (2020) </w:t>
      </w:r>
      <w:r w:rsidRPr="00355017">
        <w:rPr>
          <w:rFonts w:ascii="Arial" w:hAnsi="Arial" w:cs="Arial"/>
          <w:i/>
          <w:iCs/>
          <w:sz w:val="24"/>
          <w:lang w:val="en-US"/>
        </w:rPr>
        <w:t>Understanding Financial Management</w:t>
      </w:r>
      <w:r>
        <w:rPr>
          <w:rFonts w:ascii="Arial" w:hAnsi="Arial" w:cs="Arial"/>
          <w:sz w:val="24"/>
          <w:lang w:val="en-US"/>
        </w:rPr>
        <w:t xml:space="preserve">. 14th </w:t>
      </w:r>
      <w:proofErr w:type="spellStart"/>
      <w:r>
        <w:rPr>
          <w:rFonts w:ascii="Arial" w:hAnsi="Arial" w:cs="Arial"/>
          <w:sz w:val="24"/>
          <w:lang w:val="en-US"/>
        </w:rPr>
        <w:t>edn</w:t>
      </w:r>
      <w:proofErr w:type="spellEnd"/>
      <w:r>
        <w:rPr>
          <w:rFonts w:ascii="Arial" w:hAnsi="Arial" w:cs="Arial"/>
          <w:sz w:val="24"/>
          <w:lang w:val="en-US"/>
        </w:rPr>
        <w:t xml:space="preserve">. Hoboken, NJ: Wiley. </w:t>
      </w:r>
      <w:r w:rsidRPr="00355017">
        <w:rPr>
          <w:rFonts w:ascii="Arial" w:hAnsi="Arial" w:cs="Arial"/>
          <w:sz w:val="24"/>
          <w:lang w:val="en-US"/>
        </w:rPr>
        <w:t xml:space="preserve">Available at: </w:t>
      </w:r>
      <w:hyperlink r:id="rId26" w:history="1">
        <w:r w:rsidRPr="00355017">
          <w:rPr>
            <w:rStyle w:val="Hyperlink"/>
            <w:rFonts w:ascii="Arial" w:hAnsi="Arial" w:cs="Arial"/>
            <w:sz w:val="24"/>
            <w:lang w:val="en-US"/>
          </w:rPr>
          <w:t>https://www.wiley.com/en-us/Understanding+Financial+Management%2C+14th+Edition-p-9781119562202</w:t>
        </w:r>
      </w:hyperlink>
      <w:r w:rsidRPr="00355017">
        <w:rPr>
          <w:rFonts w:ascii="Arial" w:hAnsi="Arial" w:cs="Arial"/>
          <w:sz w:val="24"/>
          <w:lang w:val="en-US"/>
        </w:rPr>
        <w:t xml:space="preserve"> (Accessed: 10 December 2025).</w:t>
      </w:r>
    </w:p>
    <w:p w:rsidR="00355017" w:rsidRPr="00355017" w:rsidRDefault="00355017" w:rsidP="00355017">
      <w:pPr>
        <w:spacing w:line="360" w:lineRule="auto"/>
        <w:jc w:val="both"/>
        <w:rPr>
          <w:rFonts w:ascii="Arial" w:hAnsi="Arial" w:cs="Arial"/>
          <w:sz w:val="24"/>
          <w:lang w:val="en-US"/>
        </w:rPr>
      </w:pPr>
      <w:r w:rsidRPr="00355017">
        <w:rPr>
          <w:rFonts w:ascii="Arial" w:hAnsi="Arial" w:cs="Arial"/>
          <w:sz w:val="24"/>
          <w:lang w:val="en-US"/>
        </w:rPr>
        <w:t xml:space="preserve">Higgins, R.C. (2019) ‘Working capital management and firm value’, </w:t>
      </w:r>
      <w:r w:rsidRPr="00355017">
        <w:rPr>
          <w:rFonts w:ascii="Arial" w:hAnsi="Arial" w:cs="Arial"/>
          <w:i/>
          <w:iCs/>
          <w:sz w:val="24"/>
          <w:lang w:val="en-US"/>
        </w:rPr>
        <w:t>Journal of Financial Economics</w:t>
      </w:r>
      <w:r>
        <w:rPr>
          <w:rFonts w:ascii="Arial" w:hAnsi="Arial" w:cs="Arial"/>
          <w:sz w:val="24"/>
          <w:lang w:val="en-US"/>
        </w:rPr>
        <w:t xml:space="preserve">, 133(3), pp. 623–640. </w:t>
      </w:r>
      <w:r w:rsidRPr="00355017">
        <w:rPr>
          <w:rFonts w:ascii="Arial" w:hAnsi="Arial" w:cs="Arial"/>
          <w:sz w:val="24"/>
          <w:lang w:val="en-US"/>
        </w:rPr>
        <w:t xml:space="preserve">Available at: </w:t>
      </w:r>
      <w:hyperlink r:id="rId27" w:history="1">
        <w:r w:rsidRPr="00355017">
          <w:rPr>
            <w:rStyle w:val="Hyperlink"/>
            <w:rFonts w:ascii="Arial" w:hAnsi="Arial" w:cs="Arial"/>
            <w:sz w:val="24"/>
            <w:lang w:val="en-US"/>
          </w:rPr>
          <w:t>https://doi.org/10.1016/j.jfineco.2019.04.002</w:t>
        </w:r>
      </w:hyperlink>
      <w:r w:rsidRPr="00355017">
        <w:rPr>
          <w:rFonts w:ascii="Arial" w:hAnsi="Arial" w:cs="Arial"/>
          <w:sz w:val="24"/>
          <w:lang w:val="en-US"/>
        </w:rPr>
        <w:t xml:space="preserve"> (Accessed: 10 December 2025).</w:t>
      </w:r>
    </w:p>
    <w:p w:rsidR="00355017" w:rsidRPr="00355017" w:rsidRDefault="00355017" w:rsidP="00355017">
      <w:pPr>
        <w:spacing w:line="360" w:lineRule="auto"/>
        <w:jc w:val="both"/>
        <w:rPr>
          <w:rFonts w:ascii="Arial" w:hAnsi="Arial" w:cs="Arial"/>
          <w:sz w:val="24"/>
          <w:lang w:val="en-US"/>
        </w:rPr>
      </w:pPr>
      <w:proofErr w:type="spellStart"/>
      <w:r w:rsidRPr="00355017">
        <w:rPr>
          <w:rFonts w:ascii="Arial" w:hAnsi="Arial" w:cs="Arial"/>
          <w:sz w:val="24"/>
          <w:lang w:val="en-US"/>
        </w:rPr>
        <w:t>Damodaran</w:t>
      </w:r>
      <w:proofErr w:type="spellEnd"/>
      <w:r w:rsidRPr="00355017">
        <w:rPr>
          <w:rFonts w:ascii="Arial" w:hAnsi="Arial" w:cs="Arial"/>
          <w:sz w:val="24"/>
          <w:lang w:val="en-US"/>
        </w:rPr>
        <w:t xml:space="preserve">, A. (2021) </w:t>
      </w:r>
      <w:r w:rsidRPr="00355017">
        <w:rPr>
          <w:rFonts w:ascii="Arial" w:hAnsi="Arial" w:cs="Arial"/>
          <w:i/>
          <w:iCs/>
          <w:sz w:val="24"/>
          <w:lang w:val="en-US"/>
        </w:rPr>
        <w:t>Investment Valuation: Tools and Techniques for Determining the Value of Any Asset</w:t>
      </w:r>
      <w:r>
        <w:rPr>
          <w:rFonts w:ascii="Arial" w:hAnsi="Arial" w:cs="Arial"/>
          <w:sz w:val="24"/>
          <w:lang w:val="en-US"/>
        </w:rPr>
        <w:t xml:space="preserve">. 3rd </w:t>
      </w:r>
      <w:proofErr w:type="spellStart"/>
      <w:r>
        <w:rPr>
          <w:rFonts w:ascii="Arial" w:hAnsi="Arial" w:cs="Arial"/>
          <w:sz w:val="24"/>
          <w:lang w:val="en-US"/>
        </w:rPr>
        <w:t>edn</w:t>
      </w:r>
      <w:proofErr w:type="spellEnd"/>
      <w:r>
        <w:rPr>
          <w:rFonts w:ascii="Arial" w:hAnsi="Arial" w:cs="Arial"/>
          <w:sz w:val="24"/>
          <w:lang w:val="en-US"/>
        </w:rPr>
        <w:t xml:space="preserve">. New York: Wiley. </w:t>
      </w:r>
      <w:r w:rsidRPr="00355017">
        <w:rPr>
          <w:rFonts w:ascii="Arial" w:hAnsi="Arial" w:cs="Arial"/>
          <w:sz w:val="24"/>
          <w:lang w:val="en-US"/>
        </w:rPr>
        <w:t xml:space="preserve">Available at: </w:t>
      </w:r>
      <w:hyperlink r:id="rId28" w:history="1">
        <w:r w:rsidRPr="00355017">
          <w:rPr>
            <w:rStyle w:val="Hyperlink"/>
            <w:rFonts w:ascii="Arial" w:hAnsi="Arial" w:cs="Arial"/>
            <w:sz w:val="24"/>
            <w:lang w:val="en-US"/>
          </w:rPr>
          <w:t>https://www.wiley.com/en-us/Investment+Valuation%2C+3rd+Edition-p-9781118011527</w:t>
        </w:r>
      </w:hyperlink>
      <w:r w:rsidRPr="00355017">
        <w:rPr>
          <w:rFonts w:ascii="Arial" w:hAnsi="Arial" w:cs="Arial"/>
          <w:sz w:val="24"/>
          <w:lang w:val="en-US"/>
        </w:rPr>
        <w:t xml:space="preserve"> (Accessed: 10 December 2025).</w:t>
      </w:r>
    </w:p>
    <w:p w:rsidR="00355017" w:rsidRPr="00355017" w:rsidRDefault="00355017" w:rsidP="00355017">
      <w:pPr>
        <w:spacing w:line="360" w:lineRule="auto"/>
        <w:jc w:val="both"/>
        <w:rPr>
          <w:rFonts w:ascii="Arial" w:hAnsi="Arial" w:cs="Arial"/>
          <w:sz w:val="24"/>
          <w:lang w:val="en-US"/>
        </w:rPr>
      </w:pPr>
      <w:r w:rsidRPr="00355017">
        <w:rPr>
          <w:rFonts w:ascii="Arial" w:hAnsi="Arial" w:cs="Arial"/>
          <w:sz w:val="24"/>
          <w:lang w:val="en-US"/>
        </w:rPr>
        <w:t xml:space="preserve">Coyle, J.J., Langley, C.J., </w:t>
      </w:r>
      <w:proofErr w:type="spellStart"/>
      <w:r w:rsidRPr="00355017">
        <w:rPr>
          <w:rFonts w:ascii="Arial" w:hAnsi="Arial" w:cs="Arial"/>
          <w:sz w:val="24"/>
          <w:lang w:val="en-US"/>
        </w:rPr>
        <w:t>Novack</w:t>
      </w:r>
      <w:proofErr w:type="spellEnd"/>
      <w:r w:rsidRPr="00355017">
        <w:rPr>
          <w:rFonts w:ascii="Arial" w:hAnsi="Arial" w:cs="Arial"/>
          <w:sz w:val="24"/>
          <w:lang w:val="en-US"/>
        </w:rPr>
        <w:t xml:space="preserve">, R.A. and Gibson, B.J. (2020) </w:t>
      </w:r>
      <w:r w:rsidRPr="00355017">
        <w:rPr>
          <w:rFonts w:ascii="Arial" w:hAnsi="Arial" w:cs="Arial"/>
          <w:i/>
          <w:iCs/>
          <w:sz w:val="24"/>
          <w:lang w:val="en-US"/>
        </w:rPr>
        <w:t>Supply Chain Management: A Logistics Perspective</w:t>
      </w:r>
      <w:r w:rsidRPr="00355017">
        <w:rPr>
          <w:rFonts w:ascii="Arial" w:hAnsi="Arial" w:cs="Arial"/>
          <w:sz w:val="24"/>
          <w:lang w:val="en-US"/>
        </w:rPr>
        <w:t xml:space="preserve">. 11th </w:t>
      </w:r>
      <w:proofErr w:type="spellStart"/>
      <w:r w:rsidRPr="00355017">
        <w:rPr>
          <w:rFonts w:ascii="Arial" w:hAnsi="Arial" w:cs="Arial"/>
          <w:sz w:val="24"/>
          <w:lang w:val="en-US"/>
        </w:rPr>
        <w:t>edn</w:t>
      </w:r>
      <w:proofErr w:type="spellEnd"/>
      <w:r>
        <w:rPr>
          <w:rFonts w:ascii="Arial" w:hAnsi="Arial" w:cs="Arial"/>
          <w:sz w:val="24"/>
          <w:lang w:val="en-US"/>
        </w:rPr>
        <w:t xml:space="preserve">. Boston, MA: Cengage Learning. </w:t>
      </w:r>
      <w:r w:rsidRPr="00355017">
        <w:rPr>
          <w:rFonts w:ascii="Arial" w:hAnsi="Arial" w:cs="Arial"/>
          <w:sz w:val="24"/>
          <w:lang w:val="en-US"/>
        </w:rPr>
        <w:t xml:space="preserve">Available at: </w:t>
      </w:r>
      <w:hyperlink r:id="rId29" w:history="1">
        <w:r w:rsidRPr="00355017">
          <w:rPr>
            <w:rStyle w:val="Hyperlink"/>
            <w:rFonts w:ascii="Arial" w:hAnsi="Arial" w:cs="Arial"/>
            <w:sz w:val="24"/>
            <w:lang w:val="en-US"/>
          </w:rPr>
          <w:t>https://www.cengage.com/c/supply-chain-management-a-logistics-perspective-11e-coyle/</w:t>
        </w:r>
      </w:hyperlink>
      <w:r w:rsidRPr="00355017">
        <w:rPr>
          <w:rFonts w:ascii="Arial" w:hAnsi="Arial" w:cs="Arial"/>
          <w:sz w:val="24"/>
          <w:lang w:val="en-US"/>
        </w:rPr>
        <w:t xml:space="preserve"> (Accessed: 10 December 2025).</w:t>
      </w:r>
    </w:p>
    <w:p w:rsidR="008C1CBD" w:rsidRPr="00355017" w:rsidRDefault="00355017" w:rsidP="00515566">
      <w:pPr>
        <w:spacing w:line="360" w:lineRule="auto"/>
        <w:jc w:val="both"/>
        <w:rPr>
          <w:rFonts w:ascii="Arial" w:hAnsi="Arial" w:cs="Arial"/>
          <w:sz w:val="24"/>
          <w:lang w:val="en-US"/>
        </w:rPr>
      </w:pPr>
      <w:r w:rsidRPr="00355017">
        <w:rPr>
          <w:rFonts w:ascii="Arial" w:hAnsi="Arial" w:cs="Arial"/>
          <w:sz w:val="24"/>
          <w:lang w:val="en-US"/>
        </w:rPr>
        <w:t xml:space="preserve">Baker, H.K., </w:t>
      </w:r>
      <w:proofErr w:type="spellStart"/>
      <w:r w:rsidRPr="00355017">
        <w:rPr>
          <w:rFonts w:ascii="Arial" w:hAnsi="Arial" w:cs="Arial"/>
          <w:sz w:val="24"/>
          <w:lang w:val="en-US"/>
        </w:rPr>
        <w:t>Filbeck</w:t>
      </w:r>
      <w:proofErr w:type="spellEnd"/>
      <w:r w:rsidRPr="00355017">
        <w:rPr>
          <w:rFonts w:ascii="Arial" w:hAnsi="Arial" w:cs="Arial"/>
          <w:sz w:val="24"/>
          <w:lang w:val="en-US"/>
        </w:rPr>
        <w:t xml:space="preserve">, G. and </w:t>
      </w:r>
      <w:proofErr w:type="spellStart"/>
      <w:r w:rsidRPr="00355017">
        <w:rPr>
          <w:rFonts w:ascii="Arial" w:hAnsi="Arial" w:cs="Arial"/>
          <w:sz w:val="24"/>
          <w:lang w:val="en-US"/>
        </w:rPr>
        <w:t>Kiymaz</w:t>
      </w:r>
      <w:proofErr w:type="spellEnd"/>
      <w:r w:rsidRPr="00355017">
        <w:rPr>
          <w:rFonts w:ascii="Arial" w:hAnsi="Arial" w:cs="Arial"/>
          <w:sz w:val="24"/>
          <w:lang w:val="en-US"/>
        </w:rPr>
        <w:t xml:space="preserve">, H. (2021) </w:t>
      </w:r>
      <w:r w:rsidRPr="00355017">
        <w:rPr>
          <w:rFonts w:ascii="Arial" w:hAnsi="Arial" w:cs="Arial"/>
          <w:i/>
          <w:iCs/>
          <w:sz w:val="24"/>
          <w:lang w:val="en-US"/>
        </w:rPr>
        <w:t>Finance in a Global Setting: Theory and Practice</w:t>
      </w:r>
      <w:r>
        <w:rPr>
          <w:rFonts w:ascii="Arial" w:hAnsi="Arial" w:cs="Arial"/>
          <w:sz w:val="24"/>
          <w:lang w:val="en-US"/>
        </w:rPr>
        <w:t xml:space="preserve">. Cham: Springer. </w:t>
      </w:r>
      <w:r w:rsidRPr="00355017">
        <w:rPr>
          <w:rFonts w:ascii="Arial" w:hAnsi="Arial" w:cs="Arial"/>
          <w:sz w:val="24"/>
          <w:lang w:val="en-US"/>
        </w:rPr>
        <w:t xml:space="preserve">Available at: </w:t>
      </w:r>
      <w:hyperlink r:id="rId30" w:history="1">
        <w:r w:rsidRPr="00355017">
          <w:rPr>
            <w:rStyle w:val="Hyperlink"/>
            <w:rFonts w:ascii="Arial" w:hAnsi="Arial" w:cs="Arial"/>
            <w:sz w:val="24"/>
            <w:lang w:val="en-US"/>
          </w:rPr>
          <w:t>https://link.springer.com/book/10.1007/978-3-030-65120-4</w:t>
        </w:r>
      </w:hyperlink>
      <w:r w:rsidRPr="00355017">
        <w:rPr>
          <w:rFonts w:ascii="Arial" w:hAnsi="Arial" w:cs="Arial"/>
          <w:sz w:val="24"/>
          <w:lang w:val="en-US"/>
        </w:rPr>
        <w:t xml:space="preserve"> (Accessed: 10 December 2025).</w:t>
      </w:r>
    </w:p>
    <w:p w:rsidR="008C1CBD" w:rsidRPr="00355017" w:rsidRDefault="008C1CBD" w:rsidP="00515566">
      <w:pPr>
        <w:spacing w:line="360" w:lineRule="auto"/>
        <w:jc w:val="both"/>
        <w:rPr>
          <w:rFonts w:ascii="Arial" w:hAnsi="Arial" w:cs="Arial"/>
          <w:sz w:val="24"/>
        </w:rPr>
      </w:pPr>
    </w:p>
    <w:p w:rsidR="00355017" w:rsidRDefault="00355017">
      <w:pPr>
        <w:rPr>
          <w:rFonts w:ascii="Arial" w:eastAsiaTheme="majorEastAsia" w:hAnsi="Arial" w:cs="Arial"/>
          <w:b/>
          <w:sz w:val="32"/>
          <w:szCs w:val="32"/>
        </w:rPr>
      </w:pPr>
      <w:r>
        <w:rPr>
          <w:rFonts w:cs="Arial"/>
        </w:rPr>
        <w:br w:type="page"/>
      </w:r>
    </w:p>
    <w:p w:rsidR="00E82E35" w:rsidRPr="00355017" w:rsidRDefault="00360C1E" w:rsidP="00360C1E">
      <w:pPr>
        <w:pStyle w:val="Heading1"/>
        <w:rPr>
          <w:rFonts w:cs="Arial"/>
          <w:color w:val="auto"/>
        </w:rPr>
      </w:pPr>
      <w:bookmarkStart w:id="34" w:name="_Toc217258454"/>
      <w:r w:rsidRPr="00355017">
        <w:rPr>
          <w:rFonts w:cs="Arial"/>
          <w:color w:val="auto"/>
        </w:rPr>
        <w:lastRenderedPageBreak/>
        <w:t>7</w:t>
      </w:r>
      <w:r w:rsidR="00E82E35" w:rsidRPr="00355017">
        <w:rPr>
          <w:rFonts w:cs="Arial"/>
          <w:color w:val="auto"/>
        </w:rPr>
        <w:t>. Appendi</w:t>
      </w:r>
      <w:r w:rsidR="00355017">
        <w:rPr>
          <w:rFonts w:cs="Arial"/>
          <w:color w:val="auto"/>
        </w:rPr>
        <w:t>x</w:t>
      </w:r>
      <w:bookmarkEnd w:id="34"/>
    </w:p>
    <w:p w:rsidR="00360C1E" w:rsidRPr="00355017" w:rsidRDefault="00360C1E" w:rsidP="00360C1E">
      <w:pPr>
        <w:rPr>
          <w:rFonts w:ascii="Arial" w:hAnsi="Arial" w:cs="Arial"/>
        </w:rPr>
      </w:pPr>
    </w:p>
    <w:p w:rsidR="00E82E35" w:rsidRPr="00355017" w:rsidRDefault="00360C1E" w:rsidP="00E82E35">
      <w:pPr>
        <w:spacing w:line="360" w:lineRule="auto"/>
        <w:jc w:val="both"/>
        <w:rPr>
          <w:rFonts w:ascii="Arial" w:hAnsi="Arial" w:cs="Arial"/>
          <w:b/>
          <w:sz w:val="24"/>
        </w:rPr>
      </w:pPr>
      <w:r w:rsidRPr="00355017">
        <w:rPr>
          <w:rFonts w:ascii="Arial" w:hAnsi="Arial" w:cs="Arial"/>
          <w:b/>
          <w:sz w:val="24"/>
        </w:rPr>
        <w:t>7</w:t>
      </w:r>
      <w:r w:rsidR="008C1CBD" w:rsidRPr="00355017">
        <w:rPr>
          <w:rFonts w:ascii="Arial" w:hAnsi="Arial" w:cs="Arial"/>
          <w:b/>
          <w:sz w:val="24"/>
        </w:rPr>
        <w:t>.1</w:t>
      </w:r>
      <w:r w:rsidR="00E82E35" w:rsidRPr="00355017">
        <w:rPr>
          <w:rFonts w:ascii="Arial" w:hAnsi="Arial" w:cs="Arial"/>
          <w:b/>
          <w:sz w:val="24"/>
        </w:rPr>
        <w:t xml:space="preserve"> Ratio Tables</w:t>
      </w:r>
    </w:p>
    <w:p w:rsidR="00E82E35" w:rsidRPr="00355017" w:rsidRDefault="00E82E35" w:rsidP="00E82E35">
      <w:pPr>
        <w:spacing w:line="360" w:lineRule="auto"/>
        <w:jc w:val="both"/>
        <w:rPr>
          <w:rFonts w:ascii="Arial" w:hAnsi="Arial" w:cs="Arial"/>
          <w:b/>
          <w:sz w:val="24"/>
        </w:rPr>
      </w:pPr>
      <w:r w:rsidRPr="00355017">
        <w:rPr>
          <w:rFonts w:ascii="Arial" w:hAnsi="Arial" w:cs="Arial"/>
          <w:b/>
          <w:sz w:val="24"/>
        </w:rPr>
        <w:t>Profitability Ratios</w:t>
      </w:r>
    </w:p>
    <w:tbl>
      <w:tblPr>
        <w:tblStyle w:val="TableGrid"/>
        <w:tblW w:w="0" w:type="auto"/>
        <w:tblLook w:val="04A0" w:firstRow="1" w:lastRow="0" w:firstColumn="1" w:lastColumn="0" w:noHBand="0" w:noVBand="1"/>
      </w:tblPr>
      <w:tblGrid>
        <w:gridCol w:w="1870"/>
        <w:gridCol w:w="1870"/>
        <w:gridCol w:w="1870"/>
        <w:gridCol w:w="1870"/>
        <w:gridCol w:w="1870"/>
      </w:tblGrid>
      <w:tr w:rsidR="00355017" w:rsidRPr="00355017" w:rsidTr="00E82E35">
        <w:tc>
          <w:tcPr>
            <w:tcW w:w="1870" w:type="dxa"/>
          </w:tcPr>
          <w:p w:rsidR="00E82E35" w:rsidRPr="00355017" w:rsidRDefault="00E82E35" w:rsidP="00037DCA">
            <w:pPr>
              <w:spacing w:line="360" w:lineRule="auto"/>
              <w:jc w:val="both"/>
              <w:rPr>
                <w:rFonts w:ascii="Arial" w:hAnsi="Arial" w:cs="Arial"/>
                <w:b/>
                <w:sz w:val="24"/>
              </w:rPr>
            </w:pPr>
            <w:r w:rsidRPr="00355017">
              <w:rPr>
                <w:rFonts w:ascii="Arial" w:hAnsi="Arial" w:cs="Arial"/>
                <w:b/>
                <w:sz w:val="24"/>
              </w:rPr>
              <w:t>Year</w:t>
            </w:r>
          </w:p>
        </w:tc>
        <w:tc>
          <w:tcPr>
            <w:tcW w:w="1870" w:type="dxa"/>
          </w:tcPr>
          <w:p w:rsidR="00E82E35" w:rsidRPr="00355017" w:rsidRDefault="00E82E35" w:rsidP="00037DCA">
            <w:pPr>
              <w:spacing w:line="360" w:lineRule="auto"/>
              <w:jc w:val="both"/>
              <w:rPr>
                <w:rFonts w:ascii="Arial" w:hAnsi="Arial" w:cs="Arial"/>
                <w:b/>
                <w:sz w:val="24"/>
              </w:rPr>
            </w:pPr>
            <w:r w:rsidRPr="00355017">
              <w:rPr>
                <w:rFonts w:ascii="Arial" w:hAnsi="Arial" w:cs="Arial"/>
                <w:b/>
                <w:sz w:val="24"/>
              </w:rPr>
              <w:t>ROA (%)</w:t>
            </w:r>
          </w:p>
        </w:tc>
        <w:tc>
          <w:tcPr>
            <w:tcW w:w="1870" w:type="dxa"/>
          </w:tcPr>
          <w:p w:rsidR="00E82E35" w:rsidRPr="00355017" w:rsidRDefault="00E82E35" w:rsidP="00037DCA">
            <w:pPr>
              <w:spacing w:line="360" w:lineRule="auto"/>
              <w:jc w:val="both"/>
              <w:rPr>
                <w:rFonts w:ascii="Arial" w:hAnsi="Arial" w:cs="Arial"/>
                <w:b/>
                <w:sz w:val="24"/>
              </w:rPr>
            </w:pPr>
            <w:r w:rsidRPr="00355017">
              <w:rPr>
                <w:rFonts w:ascii="Arial" w:hAnsi="Arial" w:cs="Arial"/>
                <w:b/>
                <w:sz w:val="24"/>
              </w:rPr>
              <w:t>ROE (%)</w:t>
            </w:r>
          </w:p>
        </w:tc>
        <w:tc>
          <w:tcPr>
            <w:tcW w:w="1870" w:type="dxa"/>
          </w:tcPr>
          <w:p w:rsidR="00E82E35" w:rsidRPr="00355017" w:rsidRDefault="00E82E35" w:rsidP="00037DCA">
            <w:pPr>
              <w:spacing w:line="360" w:lineRule="auto"/>
              <w:jc w:val="both"/>
              <w:rPr>
                <w:rFonts w:ascii="Arial" w:hAnsi="Arial" w:cs="Arial"/>
                <w:b/>
                <w:sz w:val="24"/>
              </w:rPr>
            </w:pPr>
            <w:r w:rsidRPr="00355017">
              <w:rPr>
                <w:rFonts w:ascii="Arial" w:hAnsi="Arial" w:cs="Arial"/>
                <w:b/>
                <w:sz w:val="24"/>
              </w:rPr>
              <w:t>Gross Margin (%)</w:t>
            </w:r>
          </w:p>
        </w:tc>
        <w:tc>
          <w:tcPr>
            <w:tcW w:w="1870" w:type="dxa"/>
          </w:tcPr>
          <w:p w:rsidR="00E82E35" w:rsidRPr="00355017" w:rsidRDefault="00E82E35" w:rsidP="00037DCA">
            <w:pPr>
              <w:spacing w:line="360" w:lineRule="auto"/>
              <w:jc w:val="both"/>
              <w:rPr>
                <w:rFonts w:ascii="Arial" w:hAnsi="Arial" w:cs="Arial"/>
                <w:b/>
                <w:sz w:val="24"/>
              </w:rPr>
            </w:pPr>
            <w:r w:rsidRPr="00355017">
              <w:rPr>
                <w:rFonts w:ascii="Arial" w:hAnsi="Arial" w:cs="Arial"/>
                <w:b/>
                <w:sz w:val="24"/>
              </w:rPr>
              <w:t>Operating Margin (%)</w:t>
            </w:r>
          </w:p>
        </w:tc>
      </w:tr>
      <w:tr w:rsidR="00355017" w:rsidRPr="00355017" w:rsidTr="00E82E35">
        <w:tc>
          <w:tcPr>
            <w:tcW w:w="1870" w:type="dxa"/>
          </w:tcPr>
          <w:p w:rsidR="00E82E35" w:rsidRPr="00355017" w:rsidRDefault="00E82E35" w:rsidP="00037DCA">
            <w:pPr>
              <w:spacing w:line="360" w:lineRule="auto"/>
              <w:jc w:val="both"/>
              <w:rPr>
                <w:rFonts w:ascii="Arial" w:hAnsi="Arial" w:cs="Arial"/>
                <w:sz w:val="24"/>
              </w:rPr>
            </w:pPr>
            <w:r w:rsidRPr="00355017">
              <w:rPr>
                <w:rFonts w:ascii="Arial" w:hAnsi="Arial" w:cs="Arial"/>
                <w:sz w:val="24"/>
              </w:rPr>
              <w:t>2024</w:t>
            </w:r>
          </w:p>
        </w:tc>
        <w:tc>
          <w:tcPr>
            <w:tcW w:w="1870" w:type="dxa"/>
          </w:tcPr>
          <w:p w:rsidR="00E82E35" w:rsidRPr="00355017" w:rsidRDefault="00E82E35" w:rsidP="00037DCA">
            <w:pPr>
              <w:spacing w:line="360" w:lineRule="auto"/>
              <w:jc w:val="both"/>
              <w:rPr>
                <w:rFonts w:ascii="Arial" w:hAnsi="Arial" w:cs="Arial"/>
                <w:sz w:val="24"/>
              </w:rPr>
            </w:pPr>
            <w:r w:rsidRPr="00355017">
              <w:rPr>
                <w:rFonts w:ascii="Arial" w:hAnsi="Arial" w:cs="Arial"/>
                <w:sz w:val="24"/>
              </w:rPr>
              <w:t>-7.44</w:t>
            </w:r>
          </w:p>
        </w:tc>
        <w:tc>
          <w:tcPr>
            <w:tcW w:w="1870" w:type="dxa"/>
          </w:tcPr>
          <w:p w:rsidR="00E82E35" w:rsidRPr="00355017" w:rsidRDefault="00E82E35" w:rsidP="00037DCA">
            <w:pPr>
              <w:spacing w:line="360" w:lineRule="auto"/>
              <w:jc w:val="both"/>
              <w:rPr>
                <w:rFonts w:ascii="Arial" w:hAnsi="Arial" w:cs="Arial"/>
                <w:sz w:val="24"/>
              </w:rPr>
            </w:pPr>
            <w:r w:rsidRPr="00355017">
              <w:rPr>
                <w:rFonts w:ascii="Arial" w:hAnsi="Arial" w:cs="Arial"/>
                <w:sz w:val="24"/>
              </w:rPr>
              <w:t>-15.7</w:t>
            </w:r>
          </w:p>
        </w:tc>
        <w:tc>
          <w:tcPr>
            <w:tcW w:w="1870" w:type="dxa"/>
          </w:tcPr>
          <w:p w:rsidR="00E82E35" w:rsidRPr="00355017" w:rsidRDefault="00E82E35" w:rsidP="00037DCA">
            <w:pPr>
              <w:spacing w:line="360" w:lineRule="auto"/>
              <w:jc w:val="both"/>
              <w:rPr>
                <w:rFonts w:ascii="Arial" w:hAnsi="Arial" w:cs="Arial"/>
                <w:sz w:val="24"/>
              </w:rPr>
            </w:pPr>
            <w:r w:rsidRPr="00355017">
              <w:rPr>
                <w:rFonts w:ascii="Arial" w:hAnsi="Arial" w:cs="Arial"/>
                <w:sz w:val="24"/>
              </w:rPr>
              <w:t>28.9</w:t>
            </w:r>
          </w:p>
        </w:tc>
        <w:tc>
          <w:tcPr>
            <w:tcW w:w="1870" w:type="dxa"/>
          </w:tcPr>
          <w:p w:rsidR="00E82E35" w:rsidRPr="00355017" w:rsidRDefault="00E82E35" w:rsidP="00037DCA">
            <w:pPr>
              <w:spacing w:line="360" w:lineRule="auto"/>
              <w:jc w:val="both"/>
              <w:rPr>
                <w:rFonts w:ascii="Arial" w:hAnsi="Arial" w:cs="Arial"/>
                <w:sz w:val="24"/>
              </w:rPr>
            </w:pPr>
            <w:r w:rsidRPr="00355017">
              <w:rPr>
                <w:rFonts w:ascii="Arial" w:hAnsi="Arial" w:cs="Arial"/>
                <w:sz w:val="24"/>
              </w:rPr>
              <w:t>-3.87</w:t>
            </w:r>
          </w:p>
        </w:tc>
      </w:tr>
      <w:tr w:rsidR="00355017" w:rsidRPr="00355017" w:rsidTr="00E82E35">
        <w:tc>
          <w:tcPr>
            <w:tcW w:w="1870" w:type="dxa"/>
          </w:tcPr>
          <w:p w:rsidR="00E82E35" w:rsidRPr="00355017" w:rsidRDefault="00E82E35" w:rsidP="00037DCA">
            <w:pPr>
              <w:spacing w:line="360" w:lineRule="auto"/>
              <w:jc w:val="both"/>
              <w:rPr>
                <w:rFonts w:ascii="Arial" w:hAnsi="Arial" w:cs="Arial"/>
                <w:sz w:val="24"/>
              </w:rPr>
            </w:pPr>
            <w:r w:rsidRPr="00355017">
              <w:rPr>
                <w:rFonts w:ascii="Arial" w:hAnsi="Arial" w:cs="Arial"/>
                <w:sz w:val="24"/>
              </w:rPr>
              <w:t>2023</w:t>
            </w:r>
          </w:p>
        </w:tc>
        <w:tc>
          <w:tcPr>
            <w:tcW w:w="1870" w:type="dxa"/>
          </w:tcPr>
          <w:p w:rsidR="00E82E35" w:rsidRPr="00355017" w:rsidRDefault="00E82E35" w:rsidP="00037DCA">
            <w:pPr>
              <w:spacing w:line="360" w:lineRule="auto"/>
              <w:jc w:val="both"/>
              <w:rPr>
                <w:rFonts w:ascii="Arial" w:hAnsi="Arial" w:cs="Arial"/>
                <w:sz w:val="24"/>
              </w:rPr>
            </w:pPr>
            <w:r w:rsidRPr="00355017">
              <w:rPr>
                <w:rFonts w:ascii="Arial" w:hAnsi="Arial" w:cs="Arial"/>
                <w:sz w:val="24"/>
              </w:rPr>
              <w:t>-27.6</w:t>
            </w:r>
          </w:p>
        </w:tc>
        <w:tc>
          <w:tcPr>
            <w:tcW w:w="1870" w:type="dxa"/>
          </w:tcPr>
          <w:p w:rsidR="00E82E35" w:rsidRPr="00355017" w:rsidRDefault="00E82E35" w:rsidP="00037DCA">
            <w:pPr>
              <w:spacing w:line="360" w:lineRule="auto"/>
              <w:jc w:val="both"/>
              <w:rPr>
                <w:rFonts w:ascii="Arial" w:hAnsi="Arial" w:cs="Arial"/>
                <w:sz w:val="24"/>
              </w:rPr>
            </w:pPr>
            <w:r w:rsidRPr="00355017">
              <w:rPr>
                <w:rFonts w:ascii="Arial" w:hAnsi="Arial" w:cs="Arial"/>
                <w:sz w:val="24"/>
              </w:rPr>
              <w:t>-54.9</w:t>
            </w:r>
          </w:p>
        </w:tc>
        <w:tc>
          <w:tcPr>
            <w:tcW w:w="1870" w:type="dxa"/>
          </w:tcPr>
          <w:p w:rsidR="00E82E35" w:rsidRPr="00355017" w:rsidRDefault="00E82E35" w:rsidP="00037DCA">
            <w:pPr>
              <w:spacing w:line="360" w:lineRule="auto"/>
              <w:jc w:val="both"/>
              <w:rPr>
                <w:rFonts w:ascii="Arial" w:hAnsi="Arial" w:cs="Arial"/>
                <w:sz w:val="24"/>
              </w:rPr>
            </w:pPr>
            <w:r w:rsidRPr="00355017">
              <w:rPr>
                <w:rFonts w:ascii="Arial" w:hAnsi="Arial" w:cs="Arial"/>
                <w:sz w:val="24"/>
              </w:rPr>
              <w:t>23.2</w:t>
            </w:r>
          </w:p>
        </w:tc>
        <w:tc>
          <w:tcPr>
            <w:tcW w:w="1870" w:type="dxa"/>
          </w:tcPr>
          <w:p w:rsidR="00E82E35" w:rsidRPr="00355017" w:rsidRDefault="00E82E35" w:rsidP="00037DCA">
            <w:pPr>
              <w:spacing w:line="360" w:lineRule="auto"/>
              <w:jc w:val="both"/>
              <w:rPr>
                <w:rFonts w:ascii="Arial" w:hAnsi="Arial" w:cs="Arial"/>
                <w:sz w:val="24"/>
              </w:rPr>
            </w:pPr>
            <w:r w:rsidRPr="00355017">
              <w:rPr>
                <w:rFonts w:ascii="Arial" w:hAnsi="Arial" w:cs="Arial"/>
                <w:sz w:val="24"/>
              </w:rPr>
              <w:t>-20.3</w:t>
            </w:r>
          </w:p>
        </w:tc>
      </w:tr>
      <w:tr w:rsidR="00355017" w:rsidRPr="00355017" w:rsidTr="00E82E35">
        <w:tc>
          <w:tcPr>
            <w:tcW w:w="1870" w:type="dxa"/>
          </w:tcPr>
          <w:p w:rsidR="00E82E35" w:rsidRPr="00355017" w:rsidRDefault="00E82E35" w:rsidP="00037DCA">
            <w:pPr>
              <w:spacing w:line="360" w:lineRule="auto"/>
              <w:jc w:val="both"/>
              <w:rPr>
                <w:rFonts w:ascii="Arial" w:hAnsi="Arial" w:cs="Arial"/>
                <w:sz w:val="24"/>
              </w:rPr>
            </w:pPr>
            <w:r w:rsidRPr="00355017">
              <w:rPr>
                <w:rFonts w:ascii="Arial" w:hAnsi="Arial" w:cs="Arial"/>
                <w:sz w:val="24"/>
              </w:rPr>
              <w:t>2022</w:t>
            </w:r>
          </w:p>
        </w:tc>
        <w:tc>
          <w:tcPr>
            <w:tcW w:w="1870" w:type="dxa"/>
          </w:tcPr>
          <w:p w:rsidR="00E82E35" w:rsidRPr="00355017" w:rsidRDefault="00E82E35" w:rsidP="00037DCA">
            <w:pPr>
              <w:spacing w:line="360" w:lineRule="auto"/>
              <w:jc w:val="both"/>
              <w:rPr>
                <w:rFonts w:ascii="Arial" w:hAnsi="Arial" w:cs="Arial"/>
                <w:sz w:val="24"/>
              </w:rPr>
            </w:pPr>
            <w:r w:rsidRPr="00355017">
              <w:rPr>
                <w:rFonts w:ascii="Arial" w:hAnsi="Arial" w:cs="Arial"/>
                <w:sz w:val="24"/>
              </w:rPr>
              <w:t>0.08</w:t>
            </w:r>
          </w:p>
        </w:tc>
        <w:tc>
          <w:tcPr>
            <w:tcW w:w="1870" w:type="dxa"/>
          </w:tcPr>
          <w:p w:rsidR="00E82E35" w:rsidRPr="00355017" w:rsidRDefault="00E82E35" w:rsidP="00037DCA">
            <w:pPr>
              <w:spacing w:line="360" w:lineRule="auto"/>
              <w:jc w:val="both"/>
              <w:rPr>
                <w:rFonts w:ascii="Arial" w:hAnsi="Arial" w:cs="Arial"/>
                <w:sz w:val="24"/>
              </w:rPr>
            </w:pPr>
            <w:r w:rsidRPr="00355017">
              <w:rPr>
                <w:rFonts w:ascii="Arial" w:hAnsi="Arial" w:cs="Arial"/>
                <w:sz w:val="24"/>
              </w:rPr>
              <w:t>0.15</w:t>
            </w:r>
          </w:p>
        </w:tc>
        <w:tc>
          <w:tcPr>
            <w:tcW w:w="1870" w:type="dxa"/>
          </w:tcPr>
          <w:p w:rsidR="00E82E35" w:rsidRPr="00355017" w:rsidRDefault="00E82E35" w:rsidP="00037DCA">
            <w:pPr>
              <w:spacing w:line="360" w:lineRule="auto"/>
              <w:jc w:val="both"/>
              <w:rPr>
                <w:rFonts w:ascii="Arial" w:hAnsi="Arial" w:cs="Arial"/>
                <w:sz w:val="24"/>
              </w:rPr>
            </w:pPr>
            <w:r w:rsidRPr="00355017">
              <w:rPr>
                <w:rFonts w:ascii="Arial" w:hAnsi="Arial" w:cs="Arial"/>
                <w:sz w:val="24"/>
              </w:rPr>
              <w:t>28.1</w:t>
            </w:r>
          </w:p>
        </w:tc>
        <w:tc>
          <w:tcPr>
            <w:tcW w:w="1870" w:type="dxa"/>
          </w:tcPr>
          <w:p w:rsidR="00E82E35" w:rsidRPr="00355017" w:rsidRDefault="00E82E35" w:rsidP="00037DCA">
            <w:pPr>
              <w:spacing w:line="360" w:lineRule="auto"/>
              <w:jc w:val="both"/>
              <w:rPr>
                <w:rFonts w:ascii="Arial" w:hAnsi="Arial" w:cs="Arial"/>
                <w:sz w:val="24"/>
              </w:rPr>
            </w:pPr>
            <w:r w:rsidRPr="00355017">
              <w:rPr>
                <w:rFonts w:ascii="Arial" w:hAnsi="Arial" w:cs="Arial"/>
                <w:sz w:val="24"/>
              </w:rPr>
              <w:t>2.68</w:t>
            </w:r>
          </w:p>
        </w:tc>
      </w:tr>
      <w:tr w:rsidR="00355017" w:rsidRPr="00355017" w:rsidTr="00E82E35">
        <w:tc>
          <w:tcPr>
            <w:tcW w:w="1870" w:type="dxa"/>
          </w:tcPr>
          <w:p w:rsidR="00E82E35" w:rsidRPr="00355017" w:rsidRDefault="00E82E35" w:rsidP="00037DCA">
            <w:pPr>
              <w:spacing w:line="360" w:lineRule="auto"/>
              <w:jc w:val="both"/>
              <w:rPr>
                <w:rFonts w:ascii="Arial" w:hAnsi="Arial" w:cs="Arial"/>
                <w:sz w:val="24"/>
              </w:rPr>
            </w:pPr>
            <w:r w:rsidRPr="00355017">
              <w:rPr>
                <w:rFonts w:ascii="Arial" w:hAnsi="Arial" w:cs="Arial"/>
                <w:sz w:val="24"/>
              </w:rPr>
              <w:t>2021</w:t>
            </w:r>
          </w:p>
        </w:tc>
        <w:tc>
          <w:tcPr>
            <w:tcW w:w="1870" w:type="dxa"/>
          </w:tcPr>
          <w:p w:rsidR="00E82E35" w:rsidRPr="00355017" w:rsidRDefault="00E82E35" w:rsidP="00037DCA">
            <w:pPr>
              <w:spacing w:line="360" w:lineRule="auto"/>
              <w:jc w:val="both"/>
              <w:rPr>
                <w:rFonts w:ascii="Arial" w:hAnsi="Arial" w:cs="Arial"/>
                <w:sz w:val="24"/>
              </w:rPr>
            </w:pPr>
            <w:r w:rsidRPr="00355017">
              <w:rPr>
                <w:rFonts w:ascii="Arial" w:hAnsi="Arial" w:cs="Arial"/>
                <w:sz w:val="24"/>
              </w:rPr>
              <w:t>1.04</w:t>
            </w:r>
          </w:p>
        </w:tc>
        <w:tc>
          <w:tcPr>
            <w:tcW w:w="1870" w:type="dxa"/>
          </w:tcPr>
          <w:p w:rsidR="00E82E35" w:rsidRPr="00355017" w:rsidRDefault="00E82E35" w:rsidP="00037DCA">
            <w:pPr>
              <w:spacing w:line="360" w:lineRule="auto"/>
              <w:jc w:val="both"/>
              <w:rPr>
                <w:rFonts w:ascii="Arial" w:hAnsi="Arial" w:cs="Arial"/>
                <w:sz w:val="24"/>
              </w:rPr>
            </w:pPr>
            <w:r w:rsidRPr="00355017">
              <w:rPr>
                <w:rFonts w:ascii="Arial" w:hAnsi="Arial" w:cs="Arial"/>
                <w:sz w:val="24"/>
              </w:rPr>
              <w:t>1.92</w:t>
            </w:r>
          </w:p>
        </w:tc>
        <w:tc>
          <w:tcPr>
            <w:tcW w:w="1870" w:type="dxa"/>
          </w:tcPr>
          <w:p w:rsidR="00E82E35" w:rsidRPr="00355017" w:rsidRDefault="00E82E35" w:rsidP="00037DCA">
            <w:pPr>
              <w:spacing w:line="360" w:lineRule="auto"/>
              <w:jc w:val="both"/>
              <w:rPr>
                <w:rFonts w:ascii="Arial" w:hAnsi="Arial" w:cs="Arial"/>
                <w:sz w:val="24"/>
              </w:rPr>
            </w:pPr>
            <w:r w:rsidRPr="00355017">
              <w:rPr>
                <w:rFonts w:ascii="Arial" w:hAnsi="Arial" w:cs="Arial"/>
                <w:sz w:val="24"/>
              </w:rPr>
              <w:t>28.8</w:t>
            </w:r>
          </w:p>
        </w:tc>
        <w:tc>
          <w:tcPr>
            <w:tcW w:w="1870" w:type="dxa"/>
          </w:tcPr>
          <w:p w:rsidR="00E82E35" w:rsidRPr="00355017" w:rsidRDefault="00E82E35" w:rsidP="00037DCA">
            <w:pPr>
              <w:spacing w:line="360" w:lineRule="auto"/>
              <w:jc w:val="both"/>
              <w:rPr>
                <w:rFonts w:ascii="Arial" w:hAnsi="Arial" w:cs="Arial"/>
                <w:sz w:val="24"/>
              </w:rPr>
            </w:pPr>
            <w:r w:rsidRPr="00355017">
              <w:rPr>
                <w:rFonts w:ascii="Arial" w:hAnsi="Arial" w:cs="Arial"/>
                <w:sz w:val="24"/>
              </w:rPr>
              <w:t>3.87</w:t>
            </w:r>
          </w:p>
        </w:tc>
      </w:tr>
      <w:tr w:rsidR="00355017" w:rsidRPr="00355017" w:rsidTr="00E82E35">
        <w:tc>
          <w:tcPr>
            <w:tcW w:w="1870" w:type="dxa"/>
          </w:tcPr>
          <w:p w:rsidR="00E82E35" w:rsidRPr="00355017" w:rsidRDefault="00E82E35" w:rsidP="00037DCA">
            <w:pPr>
              <w:spacing w:line="360" w:lineRule="auto"/>
              <w:jc w:val="both"/>
              <w:rPr>
                <w:rFonts w:ascii="Arial" w:hAnsi="Arial" w:cs="Arial"/>
                <w:sz w:val="24"/>
              </w:rPr>
            </w:pPr>
            <w:r w:rsidRPr="00355017">
              <w:rPr>
                <w:rFonts w:ascii="Arial" w:hAnsi="Arial" w:cs="Arial"/>
                <w:sz w:val="24"/>
              </w:rPr>
              <w:t>2020</w:t>
            </w:r>
          </w:p>
        </w:tc>
        <w:tc>
          <w:tcPr>
            <w:tcW w:w="1870" w:type="dxa"/>
          </w:tcPr>
          <w:p w:rsidR="00E82E35" w:rsidRPr="00355017" w:rsidRDefault="00E82E35" w:rsidP="00037DCA">
            <w:pPr>
              <w:spacing w:line="360" w:lineRule="auto"/>
              <w:jc w:val="both"/>
              <w:rPr>
                <w:rFonts w:ascii="Arial" w:hAnsi="Arial" w:cs="Arial"/>
                <w:sz w:val="24"/>
              </w:rPr>
            </w:pPr>
            <w:r w:rsidRPr="00355017">
              <w:rPr>
                <w:rFonts w:ascii="Arial" w:hAnsi="Arial" w:cs="Arial"/>
                <w:sz w:val="24"/>
              </w:rPr>
              <w:t>7.56</w:t>
            </w:r>
          </w:p>
        </w:tc>
        <w:tc>
          <w:tcPr>
            <w:tcW w:w="1870" w:type="dxa"/>
          </w:tcPr>
          <w:p w:rsidR="00E82E35" w:rsidRPr="00355017" w:rsidRDefault="00E82E35" w:rsidP="00037DCA">
            <w:pPr>
              <w:spacing w:line="360" w:lineRule="auto"/>
              <w:jc w:val="both"/>
              <w:rPr>
                <w:rFonts w:ascii="Arial" w:hAnsi="Arial" w:cs="Arial"/>
                <w:sz w:val="24"/>
              </w:rPr>
            </w:pPr>
            <w:r w:rsidRPr="00355017">
              <w:rPr>
                <w:rFonts w:ascii="Arial" w:hAnsi="Arial" w:cs="Arial"/>
                <w:sz w:val="24"/>
              </w:rPr>
              <w:t>12.31</w:t>
            </w:r>
          </w:p>
        </w:tc>
        <w:tc>
          <w:tcPr>
            <w:tcW w:w="1870" w:type="dxa"/>
          </w:tcPr>
          <w:p w:rsidR="00E82E35" w:rsidRPr="00355017" w:rsidRDefault="00E82E35" w:rsidP="00037DCA">
            <w:pPr>
              <w:spacing w:line="360" w:lineRule="auto"/>
              <w:jc w:val="both"/>
              <w:rPr>
                <w:rFonts w:ascii="Arial" w:hAnsi="Arial" w:cs="Arial"/>
                <w:sz w:val="24"/>
              </w:rPr>
            </w:pPr>
            <w:r w:rsidRPr="00355017">
              <w:rPr>
                <w:rFonts w:ascii="Arial" w:hAnsi="Arial" w:cs="Arial"/>
                <w:sz w:val="24"/>
              </w:rPr>
              <w:t>28.7</w:t>
            </w:r>
          </w:p>
        </w:tc>
        <w:tc>
          <w:tcPr>
            <w:tcW w:w="1870" w:type="dxa"/>
          </w:tcPr>
          <w:p w:rsidR="00E82E35" w:rsidRPr="00355017" w:rsidRDefault="00E82E35" w:rsidP="00037DCA">
            <w:pPr>
              <w:spacing w:line="360" w:lineRule="auto"/>
              <w:jc w:val="both"/>
              <w:rPr>
                <w:rFonts w:ascii="Arial" w:hAnsi="Arial" w:cs="Arial"/>
                <w:sz w:val="24"/>
              </w:rPr>
            </w:pPr>
            <w:r w:rsidRPr="00355017">
              <w:rPr>
                <w:rFonts w:ascii="Arial" w:hAnsi="Arial" w:cs="Arial"/>
                <w:sz w:val="24"/>
              </w:rPr>
              <w:t>6.06</w:t>
            </w:r>
          </w:p>
        </w:tc>
      </w:tr>
    </w:tbl>
    <w:p w:rsidR="009D2C12" w:rsidRPr="00355017" w:rsidRDefault="00360C1E" w:rsidP="009D2C12">
      <w:pPr>
        <w:spacing w:line="360" w:lineRule="auto"/>
        <w:jc w:val="both"/>
        <w:rPr>
          <w:rFonts w:ascii="Arial" w:hAnsi="Arial" w:cs="Arial"/>
          <w:b/>
          <w:sz w:val="24"/>
        </w:rPr>
      </w:pPr>
      <w:r w:rsidRPr="00355017">
        <w:rPr>
          <w:rFonts w:ascii="Arial" w:hAnsi="Arial" w:cs="Arial"/>
          <w:b/>
          <w:sz w:val="24"/>
        </w:rPr>
        <w:t>Liquidity Ratios</w:t>
      </w:r>
    </w:p>
    <w:tbl>
      <w:tblPr>
        <w:tblStyle w:val="TableGrid"/>
        <w:tblW w:w="0" w:type="auto"/>
        <w:tblLook w:val="04A0" w:firstRow="1" w:lastRow="0" w:firstColumn="1" w:lastColumn="0" w:noHBand="0" w:noVBand="1"/>
      </w:tblPr>
      <w:tblGrid>
        <w:gridCol w:w="3116"/>
        <w:gridCol w:w="3117"/>
        <w:gridCol w:w="3117"/>
      </w:tblGrid>
      <w:tr w:rsidR="00355017" w:rsidRPr="00355017" w:rsidTr="009D2C12">
        <w:tc>
          <w:tcPr>
            <w:tcW w:w="3116" w:type="dxa"/>
          </w:tcPr>
          <w:p w:rsidR="009D2C12" w:rsidRPr="00355017" w:rsidRDefault="009D2C12" w:rsidP="00037DCA">
            <w:pPr>
              <w:spacing w:line="360" w:lineRule="auto"/>
              <w:jc w:val="both"/>
              <w:rPr>
                <w:rFonts w:ascii="Arial" w:hAnsi="Arial" w:cs="Arial"/>
                <w:b/>
                <w:sz w:val="24"/>
              </w:rPr>
            </w:pPr>
            <w:r w:rsidRPr="00355017">
              <w:rPr>
                <w:rFonts w:ascii="Arial" w:hAnsi="Arial" w:cs="Arial"/>
                <w:b/>
                <w:sz w:val="24"/>
              </w:rPr>
              <w:t>Year</w:t>
            </w:r>
          </w:p>
        </w:tc>
        <w:tc>
          <w:tcPr>
            <w:tcW w:w="3117" w:type="dxa"/>
          </w:tcPr>
          <w:p w:rsidR="009D2C12" w:rsidRPr="00355017" w:rsidRDefault="009D2C12" w:rsidP="00037DCA">
            <w:pPr>
              <w:spacing w:line="360" w:lineRule="auto"/>
              <w:jc w:val="both"/>
              <w:rPr>
                <w:rFonts w:ascii="Arial" w:hAnsi="Arial" w:cs="Arial"/>
                <w:b/>
                <w:sz w:val="24"/>
              </w:rPr>
            </w:pPr>
            <w:r w:rsidRPr="00355017">
              <w:rPr>
                <w:rFonts w:ascii="Arial" w:hAnsi="Arial" w:cs="Arial"/>
                <w:b/>
                <w:sz w:val="24"/>
              </w:rPr>
              <w:t>Current Ratio (x)</w:t>
            </w:r>
          </w:p>
        </w:tc>
        <w:tc>
          <w:tcPr>
            <w:tcW w:w="3117" w:type="dxa"/>
          </w:tcPr>
          <w:p w:rsidR="009D2C12" w:rsidRPr="00355017" w:rsidRDefault="009D2C12" w:rsidP="00037DCA">
            <w:pPr>
              <w:spacing w:line="360" w:lineRule="auto"/>
              <w:jc w:val="both"/>
              <w:rPr>
                <w:rFonts w:ascii="Arial" w:hAnsi="Arial" w:cs="Arial"/>
                <w:b/>
                <w:sz w:val="24"/>
              </w:rPr>
            </w:pPr>
            <w:r w:rsidRPr="00355017">
              <w:rPr>
                <w:rFonts w:ascii="Arial" w:hAnsi="Arial" w:cs="Arial"/>
                <w:b/>
                <w:sz w:val="24"/>
              </w:rPr>
              <w:t>Quick Ratio (x)</w:t>
            </w:r>
          </w:p>
        </w:tc>
      </w:tr>
      <w:tr w:rsidR="00355017" w:rsidRPr="00355017" w:rsidTr="009D2C12">
        <w:tc>
          <w:tcPr>
            <w:tcW w:w="3116"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2024</w:t>
            </w:r>
          </w:p>
        </w:tc>
        <w:tc>
          <w:tcPr>
            <w:tcW w:w="3117"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1.53</w:t>
            </w:r>
          </w:p>
        </w:tc>
        <w:tc>
          <w:tcPr>
            <w:tcW w:w="3117"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1.15</w:t>
            </w:r>
          </w:p>
        </w:tc>
      </w:tr>
      <w:tr w:rsidR="00355017" w:rsidRPr="00355017" w:rsidTr="009D2C12">
        <w:tc>
          <w:tcPr>
            <w:tcW w:w="3116"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2023</w:t>
            </w:r>
          </w:p>
        </w:tc>
        <w:tc>
          <w:tcPr>
            <w:tcW w:w="3117"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1.61</w:t>
            </w:r>
          </w:p>
        </w:tc>
        <w:tc>
          <w:tcPr>
            <w:tcW w:w="3117"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1.23</w:t>
            </w:r>
          </w:p>
        </w:tc>
      </w:tr>
      <w:tr w:rsidR="00355017" w:rsidRPr="00355017" w:rsidTr="009D2C12">
        <w:tc>
          <w:tcPr>
            <w:tcW w:w="3116"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2022</w:t>
            </w:r>
          </w:p>
        </w:tc>
        <w:tc>
          <w:tcPr>
            <w:tcW w:w="3117"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1.56</w:t>
            </w:r>
          </w:p>
        </w:tc>
        <w:tc>
          <w:tcPr>
            <w:tcW w:w="3117"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1.10</w:t>
            </w:r>
          </w:p>
        </w:tc>
      </w:tr>
      <w:tr w:rsidR="00355017" w:rsidRPr="00355017" w:rsidTr="009D2C12">
        <w:tc>
          <w:tcPr>
            <w:tcW w:w="3116"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2021</w:t>
            </w:r>
          </w:p>
        </w:tc>
        <w:tc>
          <w:tcPr>
            <w:tcW w:w="3117"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1.55</w:t>
            </w:r>
          </w:p>
        </w:tc>
        <w:tc>
          <w:tcPr>
            <w:tcW w:w="3117"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1.11</w:t>
            </w:r>
          </w:p>
        </w:tc>
      </w:tr>
      <w:tr w:rsidR="00355017" w:rsidRPr="00355017" w:rsidTr="009D2C12">
        <w:tc>
          <w:tcPr>
            <w:tcW w:w="3116"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2020</w:t>
            </w:r>
          </w:p>
        </w:tc>
        <w:tc>
          <w:tcPr>
            <w:tcW w:w="3117"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1.82</w:t>
            </w:r>
          </w:p>
        </w:tc>
        <w:tc>
          <w:tcPr>
            <w:tcW w:w="3117"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1.34</w:t>
            </w:r>
          </w:p>
        </w:tc>
      </w:tr>
    </w:tbl>
    <w:p w:rsidR="009D2C12" w:rsidRPr="00355017" w:rsidRDefault="00360C1E" w:rsidP="009D2C12">
      <w:pPr>
        <w:spacing w:line="360" w:lineRule="auto"/>
        <w:jc w:val="both"/>
        <w:rPr>
          <w:rFonts w:ascii="Arial" w:hAnsi="Arial" w:cs="Arial"/>
          <w:b/>
          <w:sz w:val="24"/>
        </w:rPr>
      </w:pPr>
      <w:r w:rsidRPr="00355017">
        <w:rPr>
          <w:rFonts w:ascii="Arial" w:hAnsi="Arial" w:cs="Arial"/>
          <w:b/>
          <w:sz w:val="24"/>
        </w:rPr>
        <w:t>Efficiency Ratios</w:t>
      </w:r>
    </w:p>
    <w:tbl>
      <w:tblPr>
        <w:tblStyle w:val="TableGrid"/>
        <w:tblW w:w="0" w:type="auto"/>
        <w:tblLook w:val="04A0" w:firstRow="1" w:lastRow="0" w:firstColumn="1" w:lastColumn="0" w:noHBand="0" w:noVBand="1"/>
      </w:tblPr>
      <w:tblGrid>
        <w:gridCol w:w="2337"/>
        <w:gridCol w:w="2337"/>
        <w:gridCol w:w="2338"/>
        <w:gridCol w:w="2338"/>
      </w:tblGrid>
      <w:tr w:rsidR="00355017" w:rsidRPr="00355017" w:rsidTr="009D2C12">
        <w:tc>
          <w:tcPr>
            <w:tcW w:w="2337" w:type="dxa"/>
          </w:tcPr>
          <w:p w:rsidR="009D2C12" w:rsidRPr="00355017" w:rsidRDefault="009D2C12" w:rsidP="00037DCA">
            <w:pPr>
              <w:spacing w:line="360" w:lineRule="auto"/>
              <w:jc w:val="both"/>
              <w:rPr>
                <w:rFonts w:ascii="Arial" w:hAnsi="Arial" w:cs="Arial"/>
                <w:b/>
                <w:sz w:val="24"/>
              </w:rPr>
            </w:pPr>
            <w:r w:rsidRPr="00355017">
              <w:rPr>
                <w:rFonts w:ascii="Arial" w:hAnsi="Arial" w:cs="Arial"/>
                <w:b/>
                <w:sz w:val="24"/>
              </w:rPr>
              <w:t>Year</w:t>
            </w:r>
          </w:p>
        </w:tc>
        <w:tc>
          <w:tcPr>
            <w:tcW w:w="2337" w:type="dxa"/>
          </w:tcPr>
          <w:p w:rsidR="009D2C12" w:rsidRPr="00355017" w:rsidRDefault="009D2C12" w:rsidP="00037DCA">
            <w:pPr>
              <w:spacing w:line="360" w:lineRule="auto"/>
              <w:jc w:val="both"/>
              <w:rPr>
                <w:rFonts w:ascii="Arial" w:hAnsi="Arial" w:cs="Arial"/>
                <w:b/>
                <w:sz w:val="24"/>
              </w:rPr>
            </w:pPr>
            <w:r w:rsidRPr="00355017">
              <w:rPr>
                <w:rFonts w:ascii="Arial" w:hAnsi="Arial" w:cs="Arial"/>
                <w:b/>
                <w:sz w:val="24"/>
              </w:rPr>
              <w:t>Inventory Turnover (x)</w:t>
            </w:r>
          </w:p>
        </w:tc>
        <w:tc>
          <w:tcPr>
            <w:tcW w:w="2338" w:type="dxa"/>
          </w:tcPr>
          <w:p w:rsidR="009D2C12" w:rsidRPr="00355017" w:rsidRDefault="009D2C12" w:rsidP="00037DCA">
            <w:pPr>
              <w:spacing w:line="360" w:lineRule="auto"/>
              <w:jc w:val="both"/>
              <w:rPr>
                <w:rFonts w:ascii="Arial" w:hAnsi="Arial" w:cs="Arial"/>
                <w:b/>
                <w:sz w:val="24"/>
              </w:rPr>
            </w:pPr>
            <w:r w:rsidRPr="00355017">
              <w:rPr>
                <w:rFonts w:ascii="Arial" w:hAnsi="Arial" w:cs="Arial"/>
                <w:b/>
                <w:sz w:val="24"/>
              </w:rPr>
              <w:t>Accounts Receivable Turnover (x)</w:t>
            </w:r>
          </w:p>
        </w:tc>
        <w:tc>
          <w:tcPr>
            <w:tcW w:w="2338" w:type="dxa"/>
          </w:tcPr>
          <w:p w:rsidR="009D2C12" w:rsidRPr="00355017" w:rsidRDefault="009D2C12" w:rsidP="00037DCA">
            <w:pPr>
              <w:spacing w:line="360" w:lineRule="auto"/>
              <w:jc w:val="both"/>
              <w:rPr>
                <w:rFonts w:ascii="Arial" w:hAnsi="Arial" w:cs="Arial"/>
                <w:b/>
                <w:sz w:val="24"/>
              </w:rPr>
            </w:pPr>
            <w:r w:rsidRPr="00355017">
              <w:rPr>
                <w:rFonts w:ascii="Arial" w:hAnsi="Arial" w:cs="Arial"/>
                <w:b/>
                <w:sz w:val="24"/>
              </w:rPr>
              <w:t>Accounts Payable Turnover (x)</w:t>
            </w:r>
          </w:p>
        </w:tc>
      </w:tr>
      <w:tr w:rsidR="00355017" w:rsidRPr="00355017" w:rsidTr="009D2C12">
        <w:tc>
          <w:tcPr>
            <w:tcW w:w="2337"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2024</w:t>
            </w:r>
          </w:p>
        </w:tc>
        <w:tc>
          <w:tcPr>
            <w:tcW w:w="2337"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3.54</w:t>
            </w:r>
          </w:p>
        </w:tc>
        <w:tc>
          <w:tcPr>
            <w:tcW w:w="2338"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3.49</w:t>
            </w:r>
          </w:p>
        </w:tc>
        <w:tc>
          <w:tcPr>
            <w:tcW w:w="2338"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5.15</w:t>
            </w:r>
          </w:p>
        </w:tc>
      </w:tr>
      <w:tr w:rsidR="00355017" w:rsidRPr="00355017" w:rsidTr="009D2C12">
        <w:tc>
          <w:tcPr>
            <w:tcW w:w="2337"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2023</w:t>
            </w:r>
          </w:p>
        </w:tc>
        <w:tc>
          <w:tcPr>
            <w:tcW w:w="2337"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3.66</w:t>
            </w:r>
          </w:p>
        </w:tc>
        <w:tc>
          <w:tcPr>
            <w:tcW w:w="2338"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3.74</w:t>
            </w:r>
          </w:p>
        </w:tc>
        <w:tc>
          <w:tcPr>
            <w:tcW w:w="2338"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4.97</w:t>
            </w:r>
          </w:p>
        </w:tc>
      </w:tr>
      <w:tr w:rsidR="00355017" w:rsidRPr="00355017" w:rsidTr="009D2C12">
        <w:tc>
          <w:tcPr>
            <w:tcW w:w="2337"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2022</w:t>
            </w:r>
          </w:p>
        </w:tc>
        <w:tc>
          <w:tcPr>
            <w:tcW w:w="2337"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2.78</w:t>
            </w:r>
          </w:p>
        </w:tc>
        <w:tc>
          <w:tcPr>
            <w:tcW w:w="2338"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4.82</w:t>
            </w:r>
          </w:p>
        </w:tc>
        <w:tc>
          <w:tcPr>
            <w:tcW w:w="2338"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5.47</w:t>
            </w:r>
          </w:p>
        </w:tc>
      </w:tr>
      <w:tr w:rsidR="00355017" w:rsidRPr="00355017" w:rsidTr="009D2C12">
        <w:tc>
          <w:tcPr>
            <w:tcW w:w="2337"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2021</w:t>
            </w:r>
          </w:p>
        </w:tc>
        <w:tc>
          <w:tcPr>
            <w:tcW w:w="2337"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3.19</w:t>
            </w:r>
          </w:p>
        </w:tc>
        <w:tc>
          <w:tcPr>
            <w:tcW w:w="2338"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4.66</w:t>
            </w:r>
          </w:p>
        </w:tc>
        <w:tc>
          <w:tcPr>
            <w:tcW w:w="2338"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3.97</w:t>
            </w:r>
          </w:p>
        </w:tc>
      </w:tr>
      <w:tr w:rsidR="00355017" w:rsidRPr="00355017" w:rsidTr="009D2C12">
        <w:tc>
          <w:tcPr>
            <w:tcW w:w="2337"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2020</w:t>
            </w:r>
          </w:p>
        </w:tc>
        <w:tc>
          <w:tcPr>
            <w:tcW w:w="2337"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3.64</w:t>
            </w:r>
          </w:p>
        </w:tc>
        <w:tc>
          <w:tcPr>
            <w:tcW w:w="2338"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4.75</w:t>
            </w:r>
          </w:p>
        </w:tc>
        <w:tc>
          <w:tcPr>
            <w:tcW w:w="2338"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3.88</w:t>
            </w:r>
          </w:p>
        </w:tc>
      </w:tr>
    </w:tbl>
    <w:p w:rsidR="009D2C12" w:rsidRPr="00355017" w:rsidRDefault="009D2C12" w:rsidP="009D2C12">
      <w:pPr>
        <w:spacing w:line="360" w:lineRule="auto"/>
        <w:jc w:val="both"/>
        <w:rPr>
          <w:rFonts w:ascii="Arial" w:hAnsi="Arial" w:cs="Arial"/>
          <w:sz w:val="24"/>
        </w:rPr>
      </w:pPr>
    </w:p>
    <w:p w:rsidR="00360C1E" w:rsidRPr="00355017" w:rsidRDefault="00360C1E" w:rsidP="009D2C12">
      <w:pPr>
        <w:spacing w:line="360" w:lineRule="auto"/>
        <w:jc w:val="both"/>
        <w:rPr>
          <w:rFonts w:ascii="Arial" w:hAnsi="Arial" w:cs="Arial"/>
          <w:sz w:val="24"/>
        </w:rPr>
      </w:pPr>
    </w:p>
    <w:p w:rsidR="009D2C12" w:rsidRPr="00355017" w:rsidRDefault="00360C1E" w:rsidP="009D2C12">
      <w:pPr>
        <w:spacing w:line="360" w:lineRule="auto"/>
        <w:jc w:val="both"/>
        <w:rPr>
          <w:rFonts w:ascii="Arial" w:hAnsi="Arial" w:cs="Arial"/>
          <w:b/>
          <w:sz w:val="24"/>
        </w:rPr>
      </w:pPr>
      <w:r w:rsidRPr="00355017">
        <w:rPr>
          <w:rFonts w:ascii="Arial" w:hAnsi="Arial" w:cs="Arial"/>
          <w:b/>
          <w:sz w:val="24"/>
        </w:rPr>
        <w:lastRenderedPageBreak/>
        <w:t>Gearing Ratios</w:t>
      </w:r>
    </w:p>
    <w:tbl>
      <w:tblPr>
        <w:tblStyle w:val="TableGrid"/>
        <w:tblW w:w="0" w:type="auto"/>
        <w:tblLook w:val="04A0" w:firstRow="1" w:lastRow="0" w:firstColumn="1" w:lastColumn="0" w:noHBand="0" w:noVBand="1"/>
      </w:tblPr>
      <w:tblGrid>
        <w:gridCol w:w="3116"/>
        <w:gridCol w:w="3117"/>
        <w:gridCol w:w="3117"/>
      </w:tblGrid>
      <w:tr w:rsidR="00355017" w:rsidRPr="00355017" w:rsidTr="009D2C12">
        <w:tc>
          <w:tcPr>
            <w:tcW w:w="3116" w:type="dxa"/>
          </w:tcPr>
          <w:p w:rsidR="009D2C12" w:rsidRPr="00355017" w:rsidRDefault="009D2C12" w:rsidP="00037DCA">
            <w:pPr>
              <w:spacing w:line="360" w:lineRule="auto"/>
              <w:jc w:val="both"/>
              <w:rPr>
                <w:rFonts w:ascii="Arial" w:hAnsi="Arial" w:cs="Arial"/>
                <w:b/>
                <w:sz w:val="24"/>
              </w:rPr>
            </w:pPr>
            <w:r w:rsidRPr="00355017">
              <w:rPr>
                <w:rFonts w:ascii="Arial" w:hAnsi="Arial" w:cs="Arial"/>
                <w:b/>
                <w:sz w:val="24"/>
              </w:rPr>
              <w:t>Year</w:t>
            </w:r>
          </w:p>
        </w:tc>
        <w:tc>
          <w:tcPr>
            <w:tcW w:w="3117" w:type="dxa"/>
          </w:tcPr>
          <w:p w:rsidR="009D2C12" w:rsidRPr="00355017" w:rsidRDefault="009D2C12" w:rsidP="00037DCA">
            <w:pPr>
              <w:spacing w:line="360" w:lineRule="auto"/>
              <w:jc w:val="both"/>
              <w:rPr>
                <w:rFonts w:ascii="Arial" w:hAnsi="Arial" w:cs="Arial"/>
                <w:b/>
                <w:sz w:val="24"/>
              </w:rPr>
            </w:pPr>
            <w:r w:rsidRPr="00355017">
              <w:rPr>
                <w:rFonts w:ascii="Arial" w:hAnsi="Arial" w:cs="Arial"/>
                <w:b/>
                <w:sz w:val="24"/>
              </w:rPr>
              <w:t>Debt-to-Equity (x)</w:t>
            </w:r>
          </w:p>
        </w:tc>
        <w:tc>
          <w:tcPr>
            <w:tcW w:w="3117" w:type="dxa"/>
          </w:tcPr>
          <w:p w:rsidR="009D2C12" w:rsidRPr="00355017" w:rsidRDefault="009D2C12" w:rsidP="00037DCA">
            <w:pPr>
              <w:spacing w:line="360" w:lineRule="auto"/>
              <w:jc w:val="both"/>
              <w:rPr>
                <w:rFonts w:ascii="Arial" w:hAnsi="Arial" w:cs="Arial"/>
                <w:b/>
                <w:sz w:val="24"/>
              </w:rPr>
            </w:pPr>
            <w:r w:rsidRPr="00355017">
              <w:rPr>
                <w:rFonts w:ascii="Arial" w:hAnsi="Arial" w:cs="Arial"/>
                <w:b/>
                <w:sz w:val="24"/>
              </w:rPr>
              <w:t>Interest Coverage (x)</w:t>
            </w:r>
          </w:p>
        </w:tc>
      </w:tr>
      <w:tr w:rsidR="00355017" w:rsidRPr="00355017" w:rsidTr="009D2C12">
        <w:tc>
          <w:tcPr>
            <w:tcW w:w="3116"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2024</w:t>
            </w:r>
          </w:p>
        </w:tc>
        <w:tc>
          <w:tcPr>
            <w:tcW w:w="3117"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1.11</w:t>
            </w:r>
          </w:p>
        </w:tc>
        <w:tc>
          <w:tcPr>
            <w:tcW w:w="3117"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-4.55</w:t>
            </w:r>
          </w:p>
        </w:tc>
      </w:tr>
      <w:tr w:rsidR="00355017" w:rsidRPr="00355017" w:rsidTr="009D2C12">
        <w:tc>
          <w:tcPr>
            <w:tcW w:w="3116"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2023</w:t>
            </w:r>
          </w:p>
        </w:tc>
        <w:tc>
          <w:tcPr>
            <w:tcW w:w="3117"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0.99</w:t>
            </w:r>
          </w:p>
        </w:tc>
        <w:tc>
          <w:tcPr>
            <w:tcW w:w="3117"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-0.99</w:t>
            </w:r>
          </w:p>
        </w:tc>
      </w:tr>
      <w:tr w:rsidR="00355017" w:rsidRPr="00355017" w:rsidTr="009D2C12">
        <w:tc>
          <w:tcPr>
            <w:tcW w:w="3116"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2022</w:t>
            </w:r>
          </w:p>
        </w:tc>
        <w:tc>
          <w:tcPr>
            <w:tcW w:w="3117"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0.88</w:t>
            </w:r>
          </w:p>
        </w:tc>
        <w:tc>
          <w:tcPr>
            <w:tcW w:w="3117"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6.61</w:t>
            </w:r>
          </w:p>
        </w:tc>
      </w:tr>
      <w:tr w:rsidR="00355017" w:rsidRPr="00355017" w:rsidTr="009D2C12">
        <w:tc>
          <w:tcPr>
            <w:tcW w:w="3116"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2021</w:t>
            </w:r>
          </w:p>
        </w:tc>
        <w:tc>
          <w:tcPr>
            <w:tcW w:w="3117"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0.85</w:t>
            </w:r>
          </w:p>
        </w:tc>
        <w:tc>
          <w:tcPr>
            <w:tcW w:w="3117"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41.1</w:t>
            </w:r>
          </w:p>
        </w:tc>
      </w:tr>
      <w:tr w:rsidR="00355017" w:rsidRPr="00355017" w:rsidTr="009D2C12">
        <w:tc>
          <w:tcPr>
            <w:tcW w:w="3116"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2020</w:t>
            </w:r>
          </w:p>
        </w:tc>
        <w:tc>
          <w:tcPr>
            <w:tcW w:w="3117"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0.63</w:t>
            </w:r>
          </w:p>
        </w:tc>
        <w:tc>
          <w:tcPr>
            <w:tcW w:w="3117" w:type="dxa"/>
          </w:tcPr>
          <w:p w:rsidR="009D2C12" w:rsidRPr="00355017" w:rsidRDefault="009D2C12" w:rsidP="00037DCA">
            <w:pPr>
              <w:spacing w:line="360" w:lineRule="auto"/>
              <w:jc w:val="both"/>
              <w:rPr>
                <w:rFonts w:ascii="Arial" w:hAnsi="Arial" w:cs="Arial"/>
                <w:sz w:val="24"/>
              </w:rPr>
            </w:pPr>
            <w:r w:rsidRPr="00355017">
              <w:rPr>
                <w:rFonts w:ascii="Arial" w:hAnsi="Arial" w:cs="Arial"/>
                <w:sz w:val="24"/>
              </w:rPr>
              <w:t>26.2</w:t>
            </w:r>
          </w:p>
        </w:tc>
      </w:tr>
    </w:tbl>
    <w:p w:rsidR="00264010" w:rsidRPr="00355017" w:rsidRDefault="002054F6" w:rsidP="00264010">
      <w:pPr>
        <w:spacing w:before="100" w:beforeAutospacing="1" w:after="100" w:afterAutospacing="1" w:line="240" w:lineRule="auto"/>
        <w:outlineLvl w:val="1"/>
        <w:rPr>
          <w:rFonts w:ascii="Arial" w:eastAsia="Times New Roman" w:hAnsi="Arial" w:cs="Arial"/>
          <w:b/>
          <w:bCs/>
          <w:sz w:val="36"/>
          <w:szCs w:val="36"/>
          <w:lang w:eastAsia="en-GB"/>
        </w:rPr>
      </w:pPr>
      <w:bookmarkStart w:id="35" w:name="_Toc214715469"/>
      <w:bookmarkStart w:id="36" w:name="_Toc214792392"/>
      <w:bookmarkStart w:id="37" w:name="_Toc214836909"/>
      <w:bookmarkStart w:id="38" w:name="_Toc214838494"/>
      <w:bookmarkStart w:id="39" w:name="_Toc217258455"/>
      <w:r w:rsidRPr="00355017">
        <w:rPr>
          <w:rFonts w:ascii="Arial" w:eastAsia="Times New Roman" w:hAnsi="Arial" w:cs="Arial"/>
          <w:b/>
          <w:bCs/>
          <w:sz w:val="36"/>
          <w:szCs w:val="36"/>
          <w:lang w:eastAsia="en-GB"/>
        </w:rPr>
        <w:t xml:space="preserve">7.2 </w:t>
      </w:r>
      <w:r w:rsidR="00264010" w:rsidRPr="00355017">
        <w:rPr>
          <w:rFonts w:ascii="Arial" w:eastAsia="Times New Roman" w:hAnsi="Arial" w:cs="Arial"/>
          <w:b/>
          <w:bCs/>
          <w:sz w:val="36"/>
          <w:szCs w:val="36"/>
          <w:lang w:eastAsia="en-GB"/>
        </w:rPr>
        <w:t>Graphs</w:t>
      </w:r>
      <w:bookmarkEnd w:id="35"/>
      <w:bookmarkEnd w:id="36"/>
      <w:bookmarkEnd w:id="37"/>
      <w:bookmarkEnd w:id="38"/>
      <w:bookmarkEnd w:id="39"/>
    </w:p>
    <w:p w:rsidR="00037DCA" w:rsidRPr="00355017" w:rsidRDefault="00264010" w:rsidP="009D4CAC">
      <w:pPr>
        <w:numPr>
          <w:ilvl w:val="0"/>
          <w:numId w:val="2"/>
        </w:numPr>
        <w:spacing w:before="100" w:beforeAutospacing="1" w:after="100" w:afterAutospacing="1" w:line="240" w:lineRule="auto"/>
        <w:rPr>
          <w:rFonts w:ascii="Arial" w:eastAsia="Times New Roman" w:hAnsi="Arial" w:cs="Arial"/>
          <w:sz w:val="24"/>
          <w:szCs w:val="24"/>
          <w:lang w:eastAsia="en-GB"/>
        </w:rPr>
      </w:pPr>
      <w:r w:rsidRPr="00355017">
        <w:rPr>
          <w:rFonts w:ascii="Arial" w:eastAsia="Times New Roman" w:hAnsi="Arial" w:cs="Arial"/>
          <w:b/>
          <w:bCs/>
          <w:sz w:val="24"/>
          <w:szCs w:val="24"/>
          <w:lang w:eastAsia="en-GB"/>
        </w:rPr>
        <w:t>Profitability Trends (ROA &amp; ROE)</w:t>
      </w:r>
    </w:p>
    <w:bookmarkStart w:id="40" w:name="_MON_1825327523"/>
    <w:bookmarkEnd w:id="40"/>
    <w:p w:rsidR="00264010" w:rsidRPr="00355017" w:rsidRDefault="00037DCA" w:rsidP="00037DCA">
      <w:pPr>
        <w:spacing w:before="100" w:beforeAutospacing="1" w:after="100" w:afterAutospacing="1" w:line="240" w:lineRule="auto"/>
        <w:ind w:left="720"/>
        <w:rPr>
          <w:rFonts w:ascii="Arial" w:eastAsia="Times New Roman" w:hAnsi="Arial" w:cs="Arial"/>
          <w:sz w:val="24"/>
          <w:szCs w:val="24"/>
          <w:lang w:eastAsia="en-GB"/>
        </w:rPr>
      </w:pPr>
      <w:r w:rsidRPr="00355017">
        <w:rPr>
          <w:rFonts w:ascii="Arial" w:eastAsia="Times New Roman" w:hAnsi="Arial" w:cs="Arial"/>
          <w:sz w:val="24"/>
          <w:szCs w:val="24"/>
          <w:lang w:eastAsia="en-GB"/>
        </w:rPr>
        <w:object w:dxaOrig="7247" w:dyaOrig="33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2.4pt;height:166.8pt" o:ole="">
            <v:imagedata r:id="rId31" o:title=""/>
          </v:shape>
          <o:OLEObject Type="Embed" ProgID="Excel.Sheet.12" ShapeID="_x0000_i1025" DrawAspect="Content" ObjectID="_1827858123" r:id="rId32"/>
        </w:object>
      </w:r>
      <w:r w:rsidR="00264010" w:rsidRPr="00355017">
        <w:rPr>
          <w:rFonts w:ascii="Arial" w:eastAsia="Times New Roman" w:hAnsi="Arial" w:cs="Arial"/>
          <w:sz w:val="24"/>
          <w:szCs w:val="24"/>
          <w:lang w:eastAsia="en-GB"/>
        </w:rPr>
        <w:br/>
      </w:r>
      <w:proofErr w:type="gramStart"/>
      <w:r w:rsidR="00264010" w:rsidRPr="00355017">
        <w:rPr>
          <w:rFonts w:ascii="Arial" w:eastAsia="Times New Roman" w:hAnsi="Arial" w:cs="Arial"/>
          <w:i/>
          <w:iCs/>
          <w:sz w:val="24"/>
          <w:szCs w:val="24"/>
          <w:lang w:eastAsia="en-GB"/>
        </w:rPr>
        <w:t>Line chart showing declining ROA and ROE from 2020 to 2024.</w:t>
      </w:r>
      <w:proofErr w:type="gramEnd"/>
    </w:p>
    <w:p w:rsidR="00037DCA" w:rsidRPr="00355017" w:rsidRDefault="00264010" w:rsidP="009D4CAC">
      <w:pPr>
        <w:numPr>
          <w:ilvl w:val="0"/>
          <w:numId w:val="2"/>
        </w:numPr>
        <w:spacing w:before="100" w:beforeAutospacing="1" w:after="100" w:afterAutospacing="1" w:line="240" w:lineRule="auto"/>
        <w:rPr>
          <w:rFonts w:ascii="Arial" w:eastAsia="Times New Roman" w:hAnsi="Arial" w:cs="Arial"/>
          <w:sz w:val="24"/>
          <w:szCs w:val="24"/>
          <w:lang w:eastAsia="en-GB"/>
        </w:rPr>
      </w:pPr>
      <w:r w:rsidRPr="00355017">
        <w:rPr>
          <w:rFonts w:ascii="Arial" w:eastAsia="Times New Roman" w:hAnsi="Arial" w:cs="Arial"/>
          <w:b/>
          <w:bCs/>
          <w:sz w:val="24"/>
          <w:szCs w:val="24"/>
          <w:lang w:eastAsia="en-GB"/>
        </w:rPr>
        <w:t>Liquidity Trends (Current &amp; Quick Ratios)</w:t>
      </w:r>
    </w:p>
    <w:bookmarkStart w:id="41" w:name="_MON_1825327744"/>
    <w:bookmarkEnd w:id="41"/>
    <w:p w:rsidR="00264010" w:rsidRPr="00355017" w:rsidRDefault="00037DCA" w:rsidP="00037DCA">
      <w:pPr>
        <w:spacing w:before="100" w:beforeAutospacing="1" w:after="100" w:afterAutospacing="1" w:line="240" w:lineRule="auto"/>
        <w:ind w:left="720"/>
        <w:rPr>
          <w:rFonts w:ascii="Arial" w:eastAsia="Times New Roman" w:hAnsi="Arial" w:cs="Arial"/>
          <w:sz w:val="24"/>
          <w:szCs w:val="24"/>
          <w:lang w:eastAsia="en-GB"/>
        </w:rPr>
      </w:pPr>
      <w:r w:rsidRPr="00355017">
        <w:rPr>
          <w:rFonts w:ascii="Arial" w:eastAsia="Times New Roman" w:hAnsi="Arial" w:cs="Arial"/>
          <w:sz w:val="24"/>
          <w:szCs w:val="24"/>
          <w:lang w:eastAsia="en-GB"/>
        </w:rPr>
        <w:object w:dxaOrig="7247" w:dyaOrig="2920">
          <v:shape id="_x0000_i1026" type="#_x0000_t75" style="width:362.4pt;height:146.4pt" o:ole="">
            <v:imagedata r:id="rId33" o:title=""/>
          </v:shape>
          <o:OLEObject Type="Embed" ProgID="Excel.Sheet.12" ShapeID="_x0000_i1026" DrawAspect="Content" ObjectID="_1827858124" r:id="rId34"/>
        </w:object>
      </w:r>
      <w:r w:rsidR="00264010" w:rsidRPr="00355017">
        <w:rPr>
          <w:rFonts w:ascii="Arial" w:eastAsia="Times New Roman" w:hAnsi="Arial" w:cs="Arial"/>
          <w:sz w:val="24"/>
          <w:szCs w:val="24"/>
          <w:lang w:eastAsia="en-GB"/>
        </w:rPr>
        <w:br/>
      </w:r>
      <w:r w:rsidR="00264010" w:rsidRPr="00355017">
        <w:rPr>
          <w:rFonts w:ascii="Arial" w:eastAsia="Times New Roman" w:hAnsi="Arial" w:cs="Arial"/>
          <w:i/>
          <w:iCs/>
          <w:sz w:val="24"/>
          <w:szCs w:val="24"/>
          <w:lang w:eastAsia="en-GB"/>
        </w:rPr>
        <w:t>Bar chart comparing current and quick ratios over five years to indicate liquidity constraints.</w:t>
      </w:r>
    </w:p>
    <w:p w:rsidR="00037DCA" w:rsidRPr="00355017" w:rsidRDefault="00264010" w:rsidP="009D4CAC">
      <w:pPr>
        <w:numPr>
          <w:ilvl w:val="0"/>
          <w:numId w:val="2"/>
        </w:numPr>
        <w:spacing w:before="100" w:beforeAutospacing="1" w:after="100" w:afterAutospacing="1" w:line="240" w:lineRule="auto"/>
        <w:rPr>
          <w:rFonts w:ascii="Arial" w:eastAsia="Times New Roman" w:hAnsi="Arial" w:cs="Arial"/>
          <w:sz w:val="24"/>
          <w:szCs w:val="24"/>
          <w:lang w:eastAsia="en-GB"/>
        </w:rPr>
      </w:pPr>
      <w:r w:rsidRPr="00355017">
        <w:rPr>
          <w:rFonts w:ascii="Arial" w:eastAsia="Times New Roman" w:hAnsi="Arial" w:cs="Arial"/>
          <w:b/>
          <w:bCs/>
          <w:sz w:val="24"/>
          <w:szCs w:val="24"/>
          <w:lang w:eastAsia="en-GB"/>
        </w:rPr>
        <w:lastRenderedPageBreak/>
        <w:t>Efficiency Ratios (Inventory &amp; Receivables Turnover)</w:t>
      </w:r>
      <w:r w:rsidR="00037DCA" w:rsidRPr="00355017">
        <w:rPr>
          <w:rFonts w:ascii="Arial" w:eastAsia="Times New Roman" w:hAnsi="Arial" w:cs="Arial"/>
          <w:b/>
          <w:bCs/>
          <w:sz w:val="24"/>
          <w:szCs w:val="24"/>
          <w:lang w:eastAsia="en-GB"/>
        </w:rPr>
        <w:t>]</w:t>
      </w:r>
    </w:p>
    <w:bookmarkStart w:id="42" w:name="_MON_1825327893"/>
    <w:bookmarkEnd w:id="42"/>
    <w:p w:rsidR="00264010" w:rsidRPr="00355017" w:rsidRDefault="00BA60EA" w:rsidP="00037DCA">
      <w:pPr>
        <w:spacing w:before="100" w:beforeAutospacing="1" w:after="100" w:afterAutospacing="1" w:line="240" w:lineRule="auto"/>
        <w:ind w:left="720"/>
        <w:rPr>
          <w:rFonts w:ascii="Arial" w:eastAsia="Times New Roman" w:hAnsi="Arial" w:cs="Arial"/>
          <w:sz w:val="24"/>
          <w:szCs w:val="24"/>
          <w:lang w:eastAsia="en-GB"/>
        </w:rPr>
      </w:pPr>
      <w:r w:rsidRPr="00355017">
        <w:rPr>
          <w:rFonts w:ascii="Arial" w:eastAsia="Times New Roman" w:hAnsi="Arial" w:cs="Arial"/>
          <w:sz w:val="24"/>
          <w:szCs w:val="24"/>
          <w:lang w:eastAsia="en-GB"/>
        </w:rPr>
        <w:object w:dxaOrig="7247" w:dyaOrig="2920">
          <v:shape id="_x0000_i1027" type="#_x0000_t75" style="width:362.4pt;height:146.4pt" o:ole="">
            <v:imagedata r:id="rId35" o:title=""/>
          </v:shape>
          <o:OLEObject Type="Embed" ProgID="Excel.Sheet.12" ShapeID="_x0000_i1027" DrawAspect="Content" ObjectID="_1827858125" r:id="rId36"/>
        </w:object>
      </w:r>
      <w:r w:rsidR="00264010" w:rsidRPr="00355017">
        <w:rPr>
          <w:rFonts w:ascii="Arial" w:eastAsia="Times New Roman" w:hAnsi="Arial" w:cs="Arial"/>
          <w:sz w:val="24"/>
          <w:szCs w:val="24"/>
          <w:lang w:eastAsia="en-GB"/>
        </w:rPr>
        <w:br/>
      </w:r>
      <w:proofErr w:type="gramStart"/>
      <w:r w:rsidR="00264010" w:rsidRPr="00355017">
        <w:rPr>
          <w:rFonts w:ascii="Arial" w:eastAsia="Times New Roman" w:hAnsi="Arial" w:cs="Arial"/>
          <w:i/>
          <w:iCs/>
          <w:sz w:val="24"/>
          <w:szCs w:val="24"/>
          <w:lang w:eastAsia="en-GB"/>
        </w:rPr>
        <w:t>Line chart highlighting operational efficiency trends.</w:t>
      </w:r>
      <w:proofErr w:type="gramEnd"/>
    </w:p>
    <w:p w:rsidR="00BA60EA" w:rsidRPr="00355017" w:rsidRDefault="00264010" w:rsidP="009D4CAC">
      <w:pPr>
        <w:numPr>
          <w:ilvl w:val="0"/>
          <w:numId w:val="2"/>
        </w:numPr>
        <w:spacing w:before="100" w:beforeAutospacing="1" w:after="100" w:afterAutospacing="1" w:line="240" w:lineRule="auto"/>
        <w:rPr>
          <w:rFonts w:ascii="Arial" w:eastAsia="Times New Roman" w:hAnsi="Arial" w:cs="Arial"/>
          <w:sz w:val="24"/>
          <w:szCs w:val="24"/>
          <w:lang w:eastAsia="en-GB"/>
        </w:rPr>
      </w:pPr>
      <w:r w:rsidRPr="00355017">
        <w:rPr>
          <w:rFonts w:ascii="Arial" w:eastAsia="Times New Roman" w:hAnsi="Arial" w:cs="Arial"/>
          <w:b/>
          <w:bCs/>
          <w:sz w:val="24"/>
          <w:szCs w:val="24"/>
          <w:lang w:eastAsia="en-GB"/>
        </w:rPr>
        <w:t>Gearing and Interest Coverage</w:t>
      </w:r>
    </w:p>
    <w:bookmarkStart w:id="43" w:name="_MON_1825327989"/>
    <w:bookmarkEnd w:id="43"/>
    <w:p w:rsidR="00264010" w:rsidRPr="00355017" w:rsidRDefault="00BA60EA" w:rsidP="00BA60EA">
      <w:pPr>
        <w:spacing w:before="100" w:beforeAutospacing="1" w:after="100" w:afterAutospacing="1" w:line="240" w:lineRule="auto"/>
        <w:ind w:left="720"/>
        <w:rPr>
          <w:rFonts w:ascii="Arial" w:eastAsia="Times New Roman" w:hAnsi="Arial" w:cs="Arial"/>
          <w:sz w:val="24"/>
          <w:szCs w:val="24"/>
          <w:lang w:eastAsia="en-GB"/>
        </w:rPr>
      </w:pPr>
      <w:r w:rsidRPr="00355017">
        <w:rPr>
          <w:rFonts w:ascii="Arial" w:eastAsia="Times New Roman" w:hAnsi="Arial" w:cs="Arial"/>
          <w:sz w:val="24"/>
          <w:szCs w:val="24"/>
          <w:lang w:eastAsia="en-GB"/>
        </w:rPr>
        <w:object w:dxaOrig="7247" w:dyaOrig="2920">
          <v:shape id="_x0000_i1028" type="#_x0000_t75" style="width:362.4pt;height:146.4pt" o:ole="">
            <v:imagedata r:id="rId37" o:title=""/>
          </v:shape>
          <o:OLEObject Type="Embed" ProgID="Excel.Sheet.12" ShapeID="_x0000_i1028" DrawAspect="Content" ObjectID="_1827858126" r:id="rId38"/>
        </w:object>
      </w:r>
      <w:r w:rsidR="00264010" w:rsidRPr="00355017">
        <w:rPr>
          <w:rFonts w:ascii="Arial" w:eastAsia="Times New Roman" w:hAnsi="Arial" w:cs="Arial"/>
          <w:sz w:val="24"/>
          <w:szCs w:val="24"/>
          <w:lang w:eastAsia="en-GB"/>
        </w:rPr>
        <w:br/>
      </w:r>
      <w:r w:rsidR="00264010" w:rsidRPr="00355017">
        <w:rPr>
          <w:rFonts w:ascii="Arial" w:eastAsia="Times New Roman" w:hAnsi="Arial" w:cs="Arial"/>
          <w:i/>
          <w:iCs/>
          <w:sz w:val="24"/>
          <w:szCs w:val="24"/>
          <w:lang w:eastAsia="en-GB"/>
        </w:rPr>
        <w:t>Dual-axis chart showing rising debt-to-equity and falling interest coverage, illustrating increasing financial risk.</w:t>
      </w:r>
    </w:p>
    <w:p w:rsidR="006B6D83" w:rsidRPr="00355017" w:rsidRDefault="002054F6" w:rsidP="006B6D83">
      <w:pPr>
        <w:spacing w:beforeAutospacing="1" w:after="100" w:afterAutospacing="1" w:line="240" w:lineRule="auto"/>
        <w:rPr>
          <w:rFonts w:ascii="Arial" w:eastAsia="Times New Roman" w:hAnsi="Arial" w:cs="Arial"/>
          <w:b/>
          <w:sz w:val="24"/>
          <w:szCs w:val="24"/>
          <w:lang w:eastAsia="en-GB"/>
        </w:rPr>
      </w:pPr>
      <w:r w:rsidRPr="00355017">
        <w:rPr>
          <w:rFonts w:ascii="Arial" w:eastAsia="Times New Roman" w:hAnsi="Arial" w:cs="Arial"/>
          <w:b/>
          <w:sz w:val="24"/>
          <w:szCs w:val="24"/>
          <w:lang w:eastAsia="en-GB"/>
        </w:rPr>
        <w:t>7.3</w:t>
      </w:r>
      <w:r w:rsidR="006B6D83" w:rsidRPr="00355017">
        <w:rPr>
          <w:rFonts w:ascii="Arial" w:eastAsia="Times New Roman" w:hAnsi="Arial" w:cs="Arial"/>
          <w:b/>
          <w:sz w:val="24"/>
          <w:szCs w:val="24"/>
          <w:lang w:eastAsia="en-GB"/>
        </w:rPr>
        <w:t xml:space="preserve"> In</w:t>
      </w:r>
      <w:r w:rsidRPr="00355017">
        <w:rPr>
          <w:rFonts w:ascii="Arial" w:eastAsia="Times New Roman" w:hAnsi="Arial" w:cs="Arial"/>
          <w:b/>
          <w:sz w:val="24"/>
          <w:szCs w:val="24"/>
          <w:lang w:eastAsia="en-GB"/>
        </w:rPr>
        <w:t>vestment Appraisal Calculations</w:t>
      </w:r>
    </w:p>
    <w:p w:rsidR="006B6D83" w:rsidRPr="00355017" w:rsidRDefault="002054F6" w:rsidP="006B6D83">
      <w:pPr>
        <w:spacing w:beforeAutospacing="1" w:after="100" w:afterAutospacing="1" w:line="240" w:lineRule="auto"/>
        <w:rPr>
          <w:rFonts w:ascii="Arial" w:eastAsia="Times New Roman" w:hAnsi="Arial" w:cs="Arial"/>
          <w:b/>
          <w:sz w:val="24"/>
          <w:szCs w:val="24"/>
          <w:lang w:eastAsia="en-GB"/>
        </w:rPr>
      </w:pPr>
      <w:r w:rsidRPr="00355017">
        <w:rPr>
          <w:rFonts w:ascii="Arial" w:eastAsia="Times New Roman" w:hAnsi="Arial" w:cs="Arial"/>
          <w:b/>
          <w:sz w:val="24"/>
          <w:szCs w:val="24"/>
          <w:lang w:eastAsia="en-GB"/>
        </w:rPr>
        <w:t>Project A</w:t>
      </w:r>
    </w:p>
    <w:tbl>
      <w:tblPr>
        <w:tblStyle w:val="TableGrid"/>
        <w:tblW w:w="0" w:type="auto"/>
        <w:tblLook w:val="04A0" w:firstRow="1" w:lastRow="0" w:firstColumn="1" w:lastColumn="0" w:noHBand="0" w:noVBand="1"/>
      </w:tblPr>
      <w:tblGrid>
        <w:gridCol w:w="2337"/>
        <w:gridCol w:w="2337"/>
        <w:gridCol w:w="2338"/>
        <w:gridCol w:w="2338"/>
      </w:tblGrid>
      <w:tr w:rsidR="00355017" w:rsidRPr="00355017" w:rsidTr="006B6D83">
        <w:tc>
          <w:tcPr>
            <w:tcW w:w="2337" w:type="dxa"/>
          </w:tcPr>
          <w:p w:rsidR="006B6D83" w:rsidRPr="00355017" w:rsidRDefault="006B6D83" w:rsidP="00037DCA">
            <w:pPr>
              <w:spacing w:beforeAutospacing="1" w:after="100" w:afterAutospacing="1"/>
              <w:rPr>
                <w:rFonts w:ascii="Arial" w:eastAsia="Times New Roman" w:hAnsi="Arial" w:cs="Arial"/>
                <w:b/>
                <w:sz w:val="24"/>
                <w:szCs w:val="24"/>
                <w:lang w:eastAsia="en-GB"/>
              </w:rPr>
            </w:pPr>
            <w:r w:rsidRPr="00355017">
              <w:rPr>
                <w:rFonts w:ascii="Arial" w:eastAsia="Times New Roman" w:hAnsi="Arial" w:cs="Arial"/>
                <w:b/>
                <w:sz w:val="24"/>
                <w:szCs w:val="24"/>
                <w:lang w:eastAsia="en-GB"/>
              </w:rPr>
              <w:t>Year</w:t>
            </w:r>
          </w:p>
        </w:tc>
        <w:tc>
          <w:tcPr>
            <w:tcW w:w="2337" w:type="dxa"/>
          </w:tcPr>
          <w:p w:rsidR="006B6D83" w:rsidRPr="00355017" w:rsidRDefault="006B6D83" w:rsidP="00037DCA">
            <w:pPr>
              <w:spacing w:beforeAutospacing="1" w:after="100" w:afterAutospacing="1"/>
              <w:rPr>
                <w:rFonts w:ascii="Arial" w:eastAsia="Times New Roman" w:hAnsi="Arial" w:cs="Arial"/>
                <w:b/>
                <w:sz w:val="24"/>
                <w:szCs w:val="24"/>
                <w:lang w:eastAsia="en-GB"/>
              </w:rPr>
            </w:pPr>
            <w:r w:rsidRPr="00355017">
              <w:rPr>
                <w:rFonts w:ascii="Arial" w:eastAsia="Times New Roman" w:hAnsi="Arial" w:cs="Arial"/>
                <w:b/>
                <w:sz w:val="24"/>
                <w:szCs w:val="24"/>
                <w:lang w:eastAsia="en-GB"/>
              </w:rPr>
              <w:t>Cash Inflow (£m)</w:t>
            </w:r>
          </w:p>
        </w:tc>
        <w:tc>
          <w:tcPr>
            <w:tcW w:w="2338" w:type="dxa"/>
          </w:tcPr>
          <w:p w:rsidR="006B6D83" w:rsidRPr="00355017" w:rsidRDefault="006B6D83" w:rsidP="00037DCA">
            <w:pPr>
              <w:spacing w:beforeAutospacing="1" w:after="100" w:afterAutospacing="1"/>
              <w:rPr>
                <w:rFonts w:ascii="Arial" w:eastAsia="Times New Roman" w:hAnsi="Arial" w:cs="Arial"/>
                <w:b/>
                <w:sz w:val="24"/>
                <w:szCs w:val="24"/>
                <w:lang w:eastAsia="en-GB"/>
              </w:rPr>
            </w:pPr>
            <w:r w:rsidRPr="00355017">
              <w:rPr>
                <w:rFonts w:ascii="Arial" w:eastAsia="Times New Roman" w:hAnsi="Arial" w:cs="Arial"/>
                <w:b/>
                <w:sz w:val="24"/>
                <w:szCs w:val="24"/>
                <w:lang w:eastAsia="en-GB"/>
              </w:rPr>
              <w:t>PV Factor @10%</w:t>
            </w:r>
          </w:p>
        </w:tc>
        <w:tc>
          <w:tcPr>
            <w:tcW w:w="2338" w:type="dxa"/>
          </w:tcPr>
          <w:p w:rsidR="006B6D83" w:rsidRPr="00355017" w:rsidRDefault="006B6D83" w:rsidP="00037DCA">
            <w:pPr>
              <w:spacing w:beforeAutospacing="1" w:after="100" w:afterAutospacing="1"/>
              <w:rPr>
                <w:rFonts w:ascii="Arial" w:eastAsia="Times New Roman" w:hAnsi="Arial" w:cs="Arial"/>
                <w:b/>
                <w:sz w:val="24"/>
                <w:szCs w:val="24"/>
                <w:lang w:eastAsia="en-GB"/>
              </w:rPr>
            </w:pPr>
            <w:r w:rsidRPr="00355017">
              <w:rPr>
                <w:rFonts w:ascii="Arial" w:eastAsia="Times New Roman" w:hAnsi="Arial" w:cs="Arial"/>
                <w:b/>
                <w:sz w:val="24"/>
                <w:szCs w:val="24"/>
                <w:lang w:eastAsia="en-GB"/>
              </w:rPr>
              <w:t>Discounted Cash Flow (£m)</w:t>
            </w:r>
          </w:p>
        </w:tc>
      </w:tr>
      <w:tr w:rsidR="00355017" w:rsidRPr="00355017" w:rsidTr="006B6D83">
        <w:tc>
          <w:tcPr>
            <w:tcW w:w="2337" w:type="dxa"/>
          </w:tcPr>
          <w:p w:rsidR="006B6D83" w:rsidRPr="00355017" w:rsidRDefault="006B6D83" w:rsidP="00037DCA">
            <w:pPr>
              <w:spacing w:beforeAutospacing="1" w:after="100" w:afterAutospacing="1"/>
              <w:rPr>
                <w:rFonts w:ascii="Arial" w:eastAsia="Times New Roman" w:hAnsi="Arial" w:cs="Arial"/>
                <w:sz w:val="24"/>
                <w:szCs w:val="24"/>
                <w:lang w:eastAsia="en-GB"/>
              </w:rPr>
            </w:pPr>
            <w:r w:rsidRPr="00355017">
              <w:rPr>
                <w:rFonts w:ascii="Arial" w:eastAsia="Times New Roman" w:hAnsi="Arial" w:cs="Arial"/>
                <w:sz w:val="24"/>
                <w:szCs w:val="24"/>
                <w:lang w:eastAsia="en-GB"/>
              </w:rPr>
              <w:t>1</w:t>
            </w:r>
          </w:p>
        </w:tc>
        <w:tc>
          <w:tcPr>
            <w:tcW w:w="2337" w:type="dxa"/>
          </w:tcPr>
          <w:p w:rsidR="006B6D83" w:rsidRPr="00355017" w:rsidRDefault="006B6D83" w:rsidP="00037DCA">
            <w:pPr>
              <w:spacing w:beforeAutospacing="1" w:after="100" w:afterAutospacing="1"/>
              <w:rPr>
                <w:rFonts w:ascii="Arial" w:eastAsia="Times New Roman" w:hAnsi="Arial" w:cs="Arial"/>
                <w:sz w:val="24"/>
                <w:szCs w:val="24"/>
                <w:lang w:eastAsia="en-GB"/>
              </w:rPr>
            </w:pPr>
            <w:r w:rsidRPr="00355017">
              <w:rPr>
                <w:rFonts w:ascii="Arial" w:eastAsia="Times New Roman" w:hAnsi="Arial" w:cs="Arial"/>
                <w:sz w:val="24"/>
                <w:szCs w:val="24"/>
                <w:lang w:eastAsia="en-GB"/>
              </w:rPr>
              <w:t>10</w:t>
            </w:r>
          </w:p>
        </w:tc>
        <w:tc>
          <w:tcPr>
            <w:tcW w:w="2338" w:type="dxa"/>
          </w:tcPr>
          <w:p w:rsidR="006B6D83" w:rsidRPr="00355017" w:rsidRDefault="006B6D83" w:rsidP="00037DCA">
            <w:pPr>
              <w:spacing w:beforeAutospacing="1" w:after="100" w:afterAutospacing="1"/>
              <w:rPr>
                <w:rFonts w:ascii="Arial" w:eastAsia="Times New Roman" w:hAnsi="Arial" w:cs="Arial"/>
                <w:sz w:val="24"/>
                <w:szCs w:val="24"/>
                <w:lang w:eastAsia="en-GB"/>
              </w:rPr>
            </w:pPr>
            <w:r w:rsidRPr="00355017">
              <w:rPr>
                <w:rFonts w:ascii="Arial" w:eastAsia="Times New Roman" w:hAnsi="Arial" w:cs="Arial"/>
                <w:sz w:val="24"/>
                <w:szCs w:val="24"/>
                <w:lang w:eastAsia="en-GB"/>
              </w:rPr>
              <w:t>0.909</w:t>
            </w:r>
          </w:p>
        </w:tc>
        <w:tc>
          <w:tcPr>
            <w:tcW w:w="2338" w:type="dxa"/>
          </w:tcPr>
          <w:p w:rsidR="006B6D83" w:rsidRPr="00355017" w:rsidRDefault="006B6D83" w:rsidP="00037DCA">
            <w:pPr>
              <w:spacing w:beforeAutospacing="1" w:after="100" w:afterAutospacing="1"/>
              <w:rPr>
                <w:rFonts w:ascii="Arial" w:eastAsia="Times New Roman" w:hAnsi="Arial" w:cs="Arial"/>
                <w:sz w:val="24"/>
                <w:szCs w:val="24"/>
                <w:lang w:eastAsia="en-GB"/>
              </w:rPr>
            </w:pPr>
            <w:r w:rsidRPr="00355017">
              <w:rPr>
                <w:rFonts w:ascii="Arial" w:eastAsia="Times New Roman" w:hAnsi="Arial" w:cs="Arial"/>
                <w:sz w:val="24"/>
                <w:szCs w:val="24"/>
                <w:lang w:eastAsia="en-GB"/>
              </w:rPr>
              <w:t>9.09</w:t>
            </w:r>
          </w:p>
        </w:tc>
      </w:tr>
      <w:tr w:rsidR="00355017" w:rsidRPr="00355017" w:rsidTr="006B6D83">
        <w:tc>
          <w:tcPr>
            <w:tcW w:w="2337" w:type="dxa"/>
          </w:tcPr>
          <w:p w:rsidR="006B6D83" w:rsidRPr="00355017" w:rsidRDefault="006B6D83" w:rsidP="00037DCA">
            <w:pPr>
              <w:spacing w:beforeAutospacing="1" w:after="100" w:afterAutospacing="1"/>
              <w:rPr>
                <w:rFonts w:ascii="Arial" w:eastAsia="Times New Roman" w:hAnsi="Arial" w:cs="Arial"/>
                <w:sz w:val="24"/>
                <w:szCs w:val="24"/>
                <w:lang w:eastAsia="en-GB"/>
              </w:rPr>
            </w:pPr>
            <w:r w:rsidRPr="00355017">
              <w:rPr>
                <w:rFonts w:ascii="Arial" w:eastAsia="Times New Roman" w:hAnsi="Arial" w:cs="Arial"/>
                <w:sz w:val="24"/>
                <w:szCs w:val="24"/>
                <w:lang w:eastAsia="en-GB"/>
              </w:rPr>
              <w:t>2</w:t>
            </w:r>
          </w:p>
        </w:tc>
        <w:tc>
          <w:tcPr>
            <w:tcW w:w="2337" w:type="dxa"/>
          </w:tcPr>
          <w:p w:rsidR="006B6D83" w:rsidRPr="00355017" w:rsidRDefault="006B6D83" w:rsidP="00037DCA">
            <w:pPr>
              <w:spacing w:beforeAutospacing="1" w:after="100" w:afterAutospacing="1"/>
              <w:rPr>
                <w:rFonts w:ascii="Arial" w:eastAsia="Times New Roman" w:hAnsi="Arial" w:cs="Arial"/>
                <w:sz w:val="24"/>
                <w:szCs w:val="24"/>
                <w:lang w:eastAsia="en-GB"/>
              </w:rPr>
            </w:pPr>
            <w:r w:rsidRPr="00355017">
              <w:rPr>
                <w:rFonts w:ascii="Arial" w:eastAsia="Times New Roman" w:hAnsi="Arial" w:cs="Arial"/>
                <w:sz w:val="24"/>
                <w:szCs w:val="24"/>
                <w:lang w:eastAsia="en-GB"/>
              </w:rPr>
              <w:t>12</w:t>
            </w:r>
          </w:p>
        </w:tc>
        <w:tc>
          <w:tcPr>
            <w:tcW w:w="2338" w:type="dxa"/>
          </w:tcPr>
          <w:p w:rsidR="006B6D83" w:rsidRPr="00355017" w:rsidRDefault="006B6D83" w:rsidP="00037DCA">
            <w:pPr>
              <w:spacing w:beforeAutospacing="1" w:after="100" w:afterAutospacing="1"/>
              <w:rPr>
                <w:rFonts w:ascii="Arial" w:eastAsia="Times New Roman" w:hAnsi="Arial" w:cs="Arial"/>
                <w:sz w:val="24"/>
                <w:szCs w:val="24"/>
                <w:lang w:eastAsia="en-GB"/>
              </w:rPr>
            </w:pPr>
            <w:r w:rsidRPr="00355017">
              <w:rPr>
                <w:rFonts w:ascii="Arial" w:eastAsia="Times New Roman" w:hAnsi="Arial" w:cs="Arial"/>
                <w:sz w:val="24"/>
                <w:szCs w:val="24"/>
                <w:lang w:eastAsia="en-GB"/>
              </w:rPr>
              <w:t>0.826</w:t>
            </w:r>
          </w:p>
        </w:tc>
        <w:tc>
          <w:tcPr>
            <w:tcW w:w="2338" w:type="dxa"/>
          </w:tcPr>
          <w:p w:rsidR="006B6D83" w:rsidRPr="00355017" w:rsidRDefault="006B6D83" w:rsidP="00037DCA">
            <w:pPr>
              <w:spacing w:beforeAutospacing="1" w:after="100" w:afterAutospacing="1"/>
              <w:rPr>
                <w:rFonts w:ascii="Arial" w:eastAsia="Times New Roman" w:hAnsi="Arial" w:cs="Arial"/>
                <w:sz w:val="24"/>
                <w:szCs w:val="24"/>
                <w:lang w:eastAsia="en-GB"/>
              </w:rPr>
            </w:pPr>
            <w:r w:rsidRPr="00355017">
              <w:rPr>
                <w:rFonts w:ascii="Arial" w:eastAsia="Times New Roman" w:hAnsi="Arial" w:cs="Arial"/>
                <w:sz w:val="24"/>
                <w:szCs w:val="24"/>
                <w:lang w:eastAsia="en-GB"/>
              </w:rPr>
              <w:t>9.92</w:t>
            </w:r>
          </w:p>
        </w:tc>
      </w:tr>
      <w:tr w:rsidR="00355017" w:rsidRPr="00355017" w:rsidTr="006B6D83">
        <w:tc>
          <w:tcPr>
            <w:tcW w:w="2337" w:type="dxa"/>
          </w:tcPr>
          <w:p w:rsidR="006B6D83" w:rsidRPr="00355017" w:rsidRDefault="006B6D83" w:rsidP="00037DCA">
            <w:pPr>
              <w:spacing w:beforeAutospacing="1" w:after="100" w:afterAutospacing="1"/>
              <w:rPr>
                <w:rFonts w:ascii="Arial" w:eastAsia="Times New Roman" w:hAnsi="Arial" w:cs="Arial"/>
                <w:sz w:val="24"/>
                <w:szCs w:val="24"/>
                <w:lang w:eastAsia="en-GB"/>
              </w:rPr>
            </w:pPr>
            <w:r w:rsidRPr="00355017">
              <w:rPr>
                <w:rFonts w:ascii="Arial" w:eastAsia="Times New Roman" w:hAnsi="Arial" w:cs="Arial"/>
                <w:sz w:val="24"/>
                <w:szCs w:val="24"/>
                <w:lang w:eastAsia="en-GB"/>
              </w:rPr>
              <w:t>3</w:t>
            </w:r>
          </w:p>
        </w:tc>
        <w:tc>
          <w:tcPr>
            <w:tcW w:w="2337" w:type="dxa"/>
          </w:tcPr>
          <w:p w:rsidR="006B6D83" w:rsidRPr="00355017" w:rsidRDefault="006B6D83" w:rsidP="00037DCA">
            <w:pPr>
              <w:spacing w:beforeAutospacing="1" w:after="100" w:afterAutospacing="1"/>
              <w:rPr>
                <w:rFonts w:ascii="Arial" w:eastAsia="Times New Roman" w:hAnsi="Arial" w:cs="Arial"/>
                <w:sz w:val="24"/>
                <w:szCs w:val="24"/>
                <w:lang w:eastAsia="en-GB"/>
              </w:rPr>
            </w:pPr>
            <w:r w:rsidRPr="00355017">
              <w:rPr>
                <w:rFonts w:ascii="Arial" w:eastAsia="Times New Roman" w:hAnsi="Arial" w:cs="Arial"/>
                <w:sz w:val="24"/>
                <w:szCs w:val="24"/>
                <w:lang w:eastAsia="en-GB"/>
              </w:rPr>
              <w:t>14</w:t>
            </w:r>
          </w:p>
        </w:tc>
        <w:tc>
          <w:tcPr>
            <w:tcW w:w="2338" w:type="dxa"/>
          </w:tcPr>
          <w:p w:rsidR="006B6D83" w:rsidRPr="00355017" w:rsidRDefault="006B6D83" w:rsidP="00037DCA">
            <w:pPr>
              <w:spacing w:beforeAutospacing="1" w:after="100" w:afterAutospacing="1"/>
              <w:rPr>
                <w:rFonts w:ascii="Arial" w:eastAsia="Times New Roman" w:hAnsi="Arial" w:cs="Arial"/>
                <w:sz w:val="24"/>
                <w:szCs w:val="24"/>
                <w:lang w:eastAsia="en-GB"/>
              </w:rPr>
            </w:pPr>
            <w:r w:rsidRPr="00355017">
              <w:rPr>
                <w:rFonts w:ascii="Arial" w:eastAsia="Times New Roman" w:hAnsi="Arial" w:cs="Arial"/>
                <w:sz w:val="24"/>
                <w:szCs w:val="24"/>
                <w:lang w:eastAsia="en-GB"/>
              </w:rPr>
              <w:t>0.751</w:t>
            </w:r>
          </w:p>
        </w:tc>
        <w:tc>
          <w:tcPr>
            <w:tcW w:w="2338" w:type="dxa"/>
          </w:tcPr>
          <w:p w:rsidR="006B6D83" w:rsidRPr="00355017" w:rsidRDefault="006B6D83" w:rsidP="00037DCA">
            <w:pPr>
              <w:spacing w:beforeAutospacing="1" w:after="100" w:afterAutospacing="1"/>
              <w:rPr>
                <w:rFonts w:ascii="Arial" w:eastAsia="Times New Roman" w:hAnsi="Arial" w:cs="Arial"/>
                <w:sz w:val="24"/>
                <w:szCs w:val="24"/>
                <w:lang w:eastAsia="en-GB"/>
              </w:rPr>
            </w:pPr>
            <w:r w:rsidRPr="00355017">
              <w:rPr>
                <w:rFonts w:ascii="Arial" w:eastAsia="Times New Roman" w:hAnsi="Arial" w:cs="Arial"/>
                <w:sz w:val="24"/>
                <w:szCs w:val="24"/>
                <w:lang w:eastAsia="en-GB"/>
              </w:rPr>
              <w:t>10.51</w:t>
            </w:r>
          </w:p>
        </w:tc>
      </w:tr>
      <w:tr w:rsidR="00355017" w:rsidRPr="00355017" w:rsidTr="006B6D83">
        <w:tc>
          <w:tcPr>
            <w:tcW w:w="2337" w:type="dxa"/>
          </w:tcPr>
          <w:p w:rsidR="006B6D83" w:rsidRPr="00355017" w:rsidRDefault="006B6D83" w:rsidP="00037DCA">
            <w:pPr>
              <w:spacing w:beforeAutospacing="1" w:after="100" w:afterAutospacing="1"/>
              <w:rPr>
                <w:rFonts w:ascii="Arial" w:eastAsia="Times New Roman" w:hAnsi="Arial" w:cs="Arial"/>
                <w:sz w:val="24"/>
                <w:szCs w:val="24"/>
                <w:lang w:eastAsia="en-GB"/>
              </w:rPr>
            </w:pPr>
            <w:r w:rsidRPr="00355017">
              <w:rPr>
                <w:rFonts w:ascii="Arial" w:eastAsia="Times New Roman" w:hAnsi="Arial" w:cs="Arial"/>
                <w:sz w:val="24"/>
                <w:szCs w:val="24"/>
                <w:lang w:eastAsia="en-GB"/>
              </w:rPr>
              <w:t>4</w:t>
            </w:r>
          </w:p>
        </w:tc>
        <w:tc>
          <w:tcPr>
            <w:tcW w:w="2337" w:type="dxa"/>
          </w:tcPr>
          <w:p w:rsidR="006B6D83" w:rsidRPr="00355017" w:rsidRDefault="006B6D83" w:rsidP="00037DCA">
            <w:pPr>
              <w:spacing w:beforeAutospacing="1" w:after="100" w:afterAutospacing="1"/>
              <w:rPr>
                <w:rFonts w:ascii="Arial" w:eastAsia="Times New Roman" w:hAnsi="Arial" w:cs="Arial"/>
                <w:sz w:val="24"/>
                <w:szCs w:val="24"/>
                <w:lang w:eastAsia="en-GB"/>
              </w:rPr>
            </w:pPr>
            <w:r w:rsidRPr="00355017">
              <w:rPr>
                <w:rFonts w:ascii="Arial" w:eastAsia="Times New Roman" w:hAnsi="Arial" w:cs="Arial"/>
                <w:sz w:val="24"/>
                <w:szCs w:val="24"/>
                <w:lang w:eastAsia="en-GB"/>
              </w:rPr>
              <w:t>10</w:t>
            </w:r>
          </w:p>
        </w:tc>
        <w:tc>
          <w:tcPr>
            <w:tcW w:w="2338" w:type="dxa"/>
          </w:tcPr>
          <w:p w:rsidR="006B6D83" w:rsidRPr="00355017" w:rsidRDefault="006B6D83" w:rsidP="00037DCA">
            <w:pPr>
              <w:spacing w:beforeAutospacing="1" w:after="100" w:afterAutospacing="1"/>
              <w:rPr>
                <w:rFonts w:ascii="Arial" w:eastAsia="Times New Roman" w:hAnsi="Arial" w:cs="Arial"/>
                <w:sz w:val="24"/>
                <w:szCs w:val="24"/>
                <w:lang w:eastAsia="en-GB"/>
              </w:rPr>
            </w:pPr>
            <w:r w:rsidRPr="00355017">
              <w:rPr>
                <w:rFonts w:ascii="Arial" w:eastAsia="Times New Roman" w:hAnsi="Arial" w:cs="Arial"/>
                <w:sz w:val="24"/>
                <w:szCs w:val="24"/>
                <w:lang w:eastAsia="en-GB"/>
              </w:rPr>
              <w:t>0.683</w:t>
            </w:r>
          </w:p>
        </w:tc>
        <w:tc>
          <w:tcPr>
            <w:tcW w:w="2338" w:type="dxa"/>
          </w:tcPr>
          <w:p w:rsidR="006B6D83" w:rsidRPr="00355017" w:rsidRDefault="006B6D83" w:rsidP="00037DCA">
            <w:pPr>
              <w:spacing w:beforeAutospacing="1" w:after="100" w:afterAutospacing="1"/>
              <w:rPr>
                <w:rFonts w:ascii="Arial" w:eastAsia="Times New Roman" w:hAnsi="Arial" w:cs="Arial"/>
                <w:sz w:val="24"/>
                <w:szCs w:val="24"/>
                <w:lang w:eastAsia="en-GB"/>
              </w:rPr>
            </w:pPr>
            <w:r w:rsidRPr="00355017">
              <w:rPr>
                <w:rFonts w:ascii="Arial" w:eastAsia="Times New Roman" w:hAnsi="Arial" w:cs="Arial"/>
                <w:sz w:val="24"/>
                <w:szCs w:val="24"/>
                <w:lang w:eastAsia="en-GB"/>
              </w:rPr>
              <w:t>6.83</w:t>
            </w:r>
          </w:p>
        </w:tc>
      </w:tr>
      <w:tr w:rsidR="00355017" w:rsidRPr="00355017" w:rsidTr="006B6D83">
        <w:tc>
          <w:tcPr>
            <w:tcW w:w="2337" w:type="dxa"/>
          </w:tcPr>
          <w:p w:rsidR="006B6D83" w:rsidRPr="00355017" w:rsidRDefault="006B6D83" w:rsidP="00037DCA">
            <w:pPr>
              <w:spacing w:beforeAutospacing="1" w:after="100" w:afterAutospacing="1"/>
              <w:rPr>
                <w:rFonts w:ascii="Arial" w:eastAsia="Times New Roman" w:hAnsi="Arial" w:cs="Arial"/>
                <w:sz w:val="24"/>
                <w:szCs w:val="24"/>
                <w:lang w:eastAsia="en-GB"/>
              </w:rPr>
            </w:pPr>
            <w:r w:rsidRPr="00355017">
              <w:rPr>
                <w:rFonts w:ascii="Arial" w:eastAsia="Times New Roman" w:hAnsi="Arial" w:cs="Arial"/>
                <w:sz w:val="24"/>
                <w:szCs w:val="24"/>
                <w:lang w:eastAsia="en-GB"/>
              </w:rPr>
              <w:t>5</w:t>
            </w:r>
          </w:p>
        </w:tc>
        <w:tc>
          <w:tcPr>
            <w:tcW w:w="2337" w:type="dxa"/>
          </w:tcPr>
          <w:p w:rsidR="006B6D83" w:rsidRPr="00355017" w:rsidRDefault="006B6D83" w:rsidP="00037DCA">
            <w:pPr>
              <w:spacing w:beforeAutospacing="1" w:after="100" w:afterAutospacing="1"/>
              <w:rPr>
                <w:rFonts w:ascii="Arial" w:eastAsia="Times New Roman" w:hAnsi="Arial" w:cs="Arial"/>
                <w:sz w:val="24"/>
                <w:szCs w:val="24"/>
                <w:lang w:eastAsia="en-GB"/>
              </w:rPr>
            </w:pPr>
            <w:r w:rsidRPr="00355017">
              <w:rPr>
                <w:rFonts w:ascii="Arial" w:eastAsia="Times New Roman" w:hAnsi="Arial" w:cs="Arial"/>
                <w:sz w:val="24"/>
                <w:szCs w:val="24"/>
                <w:lang w:eastAsia="en-GB"/>
              </w:rPr>
              <w:t>8</w:t>
            </w:r>
          </w:p>
        </w:tc>
        <w:tc>
          <w:tcPr>
            <w:tcW w:w="2338" w:type="dxa"/>
          </w:tcPr>
          <w:p w:rsidR="006B6D83" w:rsidRPr="00355017" w:rsidRDefault="006B6D83" w:rsidP="00037DCA">
            <w:pPr>
              <w:spacing w:beforeAutospacing="1" w:after="100" w:afterAutospacing="1"/>
              <w:rPr>
                <w:rFonts w:ascii="Arial" w:eastAsia="Times New Roman" w:hAnsi="Arial" w:cs="Arial"/>
                <w:sz w:val="24"/>
                <w:szCs w:val="24"/>
                <w:lang w:eastAsia="en-GB"/>
              </w:rPr>
            </w:pPr>
            <w:r w:rsidRPr="00355017">
              <w:rPr>
                <w:rFonts w:ascii="Arial" w:eastAsia="Times New Roman" w:hAnsi="Arial" w:cs="Arial"/>
                <w:sz w:val="24"/>
                <w:szCs w:val="24"/>
                <w:lang w:eastAsia="en-GB"/>
              </w:rPr>
              <w:t>0.621</w:t>
            </w:r>
          </w:p>
        </w:tc>
        <w:tc>
          <w:tcPr>
            <w:tcW w:w="2338" w:type="dxa"/>
          </w:tcPr>
          <w:p w:rsidR="006B6D83" w:rsidRPr="00355017" w:rsidRDefault="006B6D83" w:rsidP="00037DCA">
            <w:pPr>
              <w:spacing w:beforeAutospacing="1" w:after="100" w:afterAutospacing="1"/>
              <w:rPr>
                <w:rFonts w:ascii="Arial" w:eastAsia="Times New Roman" w:hAnsi="Arial" w:cs="Arial"/>
                <w:sz w:val="24"/>
                <w:szCs w:val="24"/>
                <w:lang w:eastAsia="en-GB"/>
              </w:rPr>
            </w:pPr>
            <w:r w:rsidRPr="00355017">
              <w:rPr>
                <w:rFonts w:ascii="Arial" w:eastAsia="Times New Roman" w:hAnsi="Arial" w:cs="Arial"/>
                <w:sz w:val="24"/>
                <w:szCs w:val="24"/>
                <w:lang w:eastAsia="en-GB"/>
              </w:rPr>
              <w:t>4.97</w:t>
            </w:r>
          </w:p>
        </w:tc>
      </w:tr>
      <w:tr w:rsidR="00355017" w:rsidRPr="00355017" w:rsidTr="006B6D83">
        <w:tc>
          <w:tcPr>
            <w:tcW w:w="2337" w:type="dxa"/>
          </w:tcPr>
          <w:p w:rsidR="006B6D83" w:rsidRPr="00355017" w:rsidRDefault="006B6D83" w:rsidP="00037DCA">
            <w:pPr>
              <w:spacing w:beforeAutospacing="1" w:after="100" w:afterAutospacing="1"/>
              <w:rPr>
                <w:rFonts w:ascii="Arial" w:eastAsia="Times New Roman" w:hAnsi="Arial" w:cs="Arial"/>
                <w:sz w:val="24"/>
                <w:szCs w:val="24"/>
                <w:lang w:eastAsia="en-GB"/>
              </w:rPr>
            </w:pPr>
            <w:r w:rsidRPr="00355017">
              <w:rPr>
                <w:rFonts w:ascii="Arial" w:eastAsia="Times New Roman" w:hAnsi="Arial" w:cs="Arial"/>
                <w:sz w:val="24"/>
                <w:szCs w:val="24"/>
                <w:lang w:eastAsia="en-GB"/>
              </w:rPr>
              <w:t>Total PV</w:t>
            </w:r>
          </w:p>
        </w:tc>
        <w:tc>
          <w:tcPr>
            <w:tcW w:w="2337" w:type="dxa"/>
          </w:tcPr>
          <w:p w:rsidR="006B6D83" w:rsidRPr="00355017" w:rsidRDefault="006B6D83" w:rsidP="00037DCA">
            <w:pPr>
              <w:spacing w:beforeAutospacing="1" w:after="100" w:afterAutospacing="1"/>
              <w:rPr>
                <w:rFonts w:ascii="Arial" w:eastAsia="Times New Roman" w:hAnsi="Arial" w:cs="Arial"/>
                <w:sz w:val="24"/>
                <w:szCs w:val="24"/>
                <w:lang w:eastAsia="en-GB"/>
              </w:rPr>
            </w:pPr>
            <w:r w:rsidRPr="00355017">
              <w:rPr>
                <w:rFonts w:ascii="Arial" w:eastAsia="Times New Roman" w:hAnsi="Arial" w:cs="Arial"/>
                <w:sz w:val="24"/>
                <w:szCs w:val="24"/>
                <w:lang w:eastAsia="en-GB"/>
              </w:rPr>
              <w:t>–</w:t>
            </w:r>
          </w:p>
        </w:tc>
        <w:tc>
          <w:tcPr>
            <w:tcW w:w="2338" w:type="dxa"/>
          </w:tcPr>
          <w:p w:rsidR="006B6D83" w:rsidRPr="00355017" w:rsidRDefault="006B6D83" w:rsidP="00037DCA">
            <w:pPr>
              <w:spacing w:beforeAutospacing="1" w:after="100" w:afterAutospacing="1"/>
              <w:rPr>
                <w:rFonts w:ascii="Arial" w:eastAsia="Times New Roman" w:hAnsi="Arial" w:cs="Arial"/>
                <w:sz w:val="24"/>
                <w:szCs w:val="24"/>
                <w:lang w:eastAsia="en-GB"/>
              </w:rPr>
            </w:pPr>
            <w:r w:rsidRPr="00355017">
              <w:rPr>
                <w:rFonts w:ascii="Arial" w:eastAsia="Times New Roman" w:hAnsi="Arial" w:cs="Arial"/>
                <w:sz w:val="24"/>
                <w:szCs w:val="24"/>
                <w:lang w:eastAsia="en-GB"/>
              </w:rPr>
              <w:t>–</w:t>
            </w:r>
          </w:p>
        </w:tc>
        <w:tc>
          <w:tcPr>
            <w:tcW w:w="2338" w:type="dxa"/>
          </w:tcPr>
          <w:p w:rsidR="006B6D83" w:rsidRPr="00355017" w:rsidRDefault="006B6D83" w:rsidP="00037DCA">
            <w:pPr>
              <w:spacing w:beforeAutospacing="1" w:after="100" w:afterAutospacing="1"/>
              <w:rPr>
                <w:rFonts w:ascii="Arial" w:eastAsia="Times New Roman" w:hAnsi="Arial" w:cs="Arial"/>
                <w:sz w:val="24"/>
                <w:szCs w:val="24"/>
                <w:lang w:eastAsia="en-GB"/>
              </w:rPr>
            </w:pPr>
            <w:r w:rsidRPr="00355017">
              <w:rPr>
                <w:rFonts w:ascii="Arial" w:eastAsia="Times New Roman" w:hAnsi="Arial" w:cs="Arial"/>
                <w:sz w:val="24"/>
                <w:szCs w:val="24"/>
                <w:lang w:eastAsia="en-GB"/>
              </w:rPr>
              <w:t>41.33</w:t>
            </w:r>
          </w:p>
        </w:tc>
      </w:tr>
      <w:tr w:rsidR="00355017" w:rsidRPr="00355017" w:rsidTr="006B6D83">
        <w:tc>
          <w:tcPr>
            <w:tcW w:w="2337" w:type="dxa"/>
          </w:tcPr>
          <w:p w:rsidR="006B6D83" w:rsidRPr="00355017" w:rsidRDefault="006B6D83" w:rsidP="00037DCA">
            <w:pPr>
              <w:spacing w:beforeAutospacing="1" w:after="100" w:afterAutospacing="1"/>
              <w:rPr>
                <w:rFonts w:ascii="Arial" w:eastAsia="Times New Roman" w:hAnsi="Arial" w:cs="Arial"/>
                <w:sz w:val="24"/>
                <w:szCs w:val="24"/>
                <w:lang w:eastAsia="en-GB"/>
              </w:rPr>
            </w:pPr>
            <w:r w:rsidRPr="00355017">
              <w:rPr>
                <w:rFonts w:ascii="Arial" w:eastAsia="Times New Roman" w:hAnsi="Arial" w:cs="Arial"/>
                <w:sz w:val="24"/>
                <w:szCs w:val="24"/>
                <w:lang w:eastAsia="en-GB"/>
              </w:rPr>
              <w:t>Initial Investment</w:t>
            </w:r>
          </w:p>
        </w:tc>
        <w:tc>
          <w:tcPr>
            <w:tcW w:w="2337" w:type="dxa"/>
          </w:tcPr>
          <w:p w:rsidR="006B6D83" w:rsidRPr="00355017" w:rsidRDefault="006B6D83" w:rsidP="00037DCA">
            <w:pPr>
              <w:spacing w:beforeAutospacing="1" w:after="100" w:afterAutospacing="1"/>
              <w:rPr>
                <w:rFonts w:ascii="Arial" w:eastAsia="Times New Roman" w:hAnsi="Arial" w:cs="Arial"/>
                <w:sz w:val="24"/>
                <w:szCs w:val="24"/>
                <w:lang w:eastAsia="en-GB"/>
              </w:rPr>
            </w:pPr>
            <w:r w:rsidRPr="00355017">
              <w:rPr>
                <w:rFonts w:ascii="Arial" w:eastAsia="Times New Roman" w:hAnsi="Arial" w:cs="Arial"/>
                <w:sz w:val="24"/>
                <w:szCs w:val="24"/>
                <w:lang w:eastAsia="en-GB"/>
              </w:rPr>
              <w:t>40</w:t>
            </w:r>
          </w:p>
        </w:tc>
        <w:tc>
          <w:tcPr>
            <w:tcW w:w="2338" w:type="dxa"/>
          </w:tcPr>
          <w:p w:rsidR="006B6D83" w:rsidRPr="00355017" w:rsidRDefault="006B6D83" w:rsidP="00037DCA">
            <w:pPr>
              <w:spacing w:beforeAutospacing="1" w:after="100" w:afterAutospacing="1"/>
              <w:rPr>
                <w:rFonts w:ascii="Arial" w:eastAsia="Times New Roman" w:hAnsi="Arial" w:cs="Arial"/>
                <w:sz w:val="24"/>
                <w:szCs w:val="24"/>
                <w:lang w:eastAsia="en-GB"/>
              </w:rPr>
            </w:pPr>
            <w:r w:rsidRPr="00355017">
              <w:rPr>
                <w:rFonts w:ascii="Arial" w:eastAsia="Times New Roman" w:hAnsi="Arial" w:cs="Arial"/>
                <w:sz w:val="24"/>
                <w:szCs w:val="24"/>
                <w:lang w:eastAsia="en-GB"/>
              </w:rPr>
              <w:t>–</w:t>
            </w:r>
          </w:p>
        </w:tc>
        <w:tc>
          <w:tcPr>
            <w:tcW w:w="2338" w:type="dxa"/>
          </w:tcPr>
          <w:p w:rsidR="006B6D83" w:rsidRPr="00355017" w:rsidRDefault="006B6D83" w:rsidP="00037DCA">
            <w:pPr>
              <w:spacing w:beforeAutospacing="1" w:after="100" w:afterAutospacing="1"/>
              <w:rPr>
                <w:rFonts w:ascii="Arial" w:eastAsia="Times New Roman" w:hAnsi="Arial" w:cs="Arial"/>
                <w:sz w:val="24"/>
                <w:szCs w:val="24"/>
                <w:lang w:eastAsia="en-GB"/>
              </w:rPr>
            </w:pPr>
            <w:r w:rsidRPr="00355017">
              <w:rPr>
                <w:rFonts w:ascii="Arial" w:eastAsia="Times New Roman" w:hAnsi="Arial" w:cs="Arial"/>
                <w:sz w:val="24"/>
                <w:szCs w:val="24"/>
                <w:lang w:eastAsia="en-GB"/>
              </w:rPr>
              <w:t>NPV = 1.33</w:t>
            </w:r>
          </w:p>
        </w:tc>
      </w:tr>
    </w:tbl>
    <w:p w:rsidR="00CF7CC4" w:rsidRPr="00355017" w:rsidRDefault="00CF7CC4" w:rsidP="00CF7CC4">
      <w:pPr>
        <w:spacing w:line="360" w:lineRule="auto"/>
        <w:jc w:val="both"/>
        <w:rPr>
          <w:rFonts w:ascii="Arial" w:hAnsi="Arial" w:cs="Arial"/>
          <w:sz w:val="24"/>
        </w:rPr>
      </w:pPr>
    </w:p>
    <w:p w:rsidR="002054F6" w:rsidRPr="00355017" w:rsidRDefault="002054F6" w:rsidP="00CF7CC4">
      <w:pPr>
        <w:spacing w:line="360" w:lineRule="auto"/>
        <w:jc w:val="both"/>
        <w:rPr>
          <w:rFonts w:ascii="Arial" w:hAnsi="Arial" w:cs="Arial"/>
          <w:sz w:val="24"/>
        </w:rPr>
      </w:pPr>
    </w:p>
    <w:p w:rsidR="00CF7CC4" w:rsidRPr="00355017" w:rsidRDefault="002054F6" w:rsidP="00CF7CC4">
      <w:pPr>
        <w:spacing w:line="360" w:lineRule="auto"/>
        <w:jc w:val="both"/>
        <w:rPr>
          <w:rFonts w:ascii="Arial" w:hAnsi="Arial" w:cs="Arial"/>
          <w:b/>
          <w:sz w:val="24"/>
        </w:rPr>
      </w:pPr>
      <w:r w:rsidRPr="00355017">
        <w:rPr>
          <w:rFonts w:ascii="Arial" w:hAnsi="Arial" w:cs="Arial"/>
          <w:b/>
          <w:sz w:val="24"/>
        </w:rPr>
        <w:lastRenderedPageBreak/>
        <w:t>Project B</w:t>
      </w:r>
    </w:p>
    <w:tbl>
      <w:tblPr>
        <w:tblStyle w:val="TableGrid"/>
        <w:tblW w:w="0" w:type="auto"/>
        <w:tblLook w:val="04A0" w:firstRow="1" w:lastRow="0" w:firstColumn="1" w:lastColumn="0" w:noHBand="0" w:noVBand="1"/>
      </w:tblPr>
      <w:tblGrid>
        <w:gridCol w:w="2337"/>
        <w:gridCol w:w="2337"/>
        <w:gridCol w:w="2338"/>
        <w:gridCol w:w="2338"/>
      </w:tblGrid>
      <w:tr w:rsidR="00355017" w:rsidRPr="00355017" w:rsidTr="00CF7CC4">
        <w:tc>
          <w:tcPr>
            <w:tcW w:w="2337" w:type="dxa"/>
          </w:tcPr>
          <w:p w:rsidR="00CF7CC4" w:rsidRPr="00355017" w:rsidRDefault="00CF7CC4" w:rsidP="00037DCA">
            <w:pPr>
              <w:spacing w:line="360" w:lineRule="auto"/>
              <w:jc w:val="both"/>
              <w:rPr>
                <w:rFonts w:ascii="Arial" w:hAnsi="Arial" w:cs="Arial"/>
                <w:b/>
                <w:sz w:val="24"/>
              </w:rPr>
            </w:pPr>
            <w:r w:rsidRPr="00355017">
              <w:rPr>
                <w:rFonts w:ascii="Arial" w:hAnsi="Arial" w:cs="Arial"/>
                <w:b/>
                <w:sz w:val="24"/>
              </w:rPr>
              <w:t>Year</w:t>
            </w:r>
          </w:p>
        </w:tc>
        <w:tc>
          <w:tcPr>
            <w:tcW w:w="2337" w:type="dxa"/>
          </w:tcPr>
          <w:p w:rsidR="00CF7CC4" w:rsidRPr="00355017" w:rsidRDefault="00CF7CC4" w:rsidP="00037DCA">
            <w:pPr>
              <w:spacing w:line="360" w:lineRule="auto"/>
              <w:jc w:val="both"/>
              <w:rPr>
                <w:rFonts w:ascii="Arial" w:hAnsi="Arial" w:cs="Arial"/>
                <w:b/>
                <w:sz w:val="24"/>
              </w:rPr>
            </w:pPr>
            <w:r w:rsidRPr="00355017">
              <w:rPr>
                <w:rFonts w:ascii="Arial" w:hAnsi="Arial" w:cs="Arial"/>
                <w:b/>
                <w:sz w:val="24"/>
              </w:rPr>
              <w:t>Cash Inflow (£m)</w:t>
            </w:r>
          </w:p>
        </w:tc>
        <w:tc>
          <w:tcPr>
            <w:tcW w:w="2338" w:type="dxa"/>
          </w:tcPr>
          <w:p w:rsidR="00CF7CC4" w:rsidRPr="00355017" w:rsidRDefault="00CF7CC4" w:rsidP="00037DCA">
            <w:pPr>
              <w:spacing w:line="360" w:lineRule="auto"/>
              <w:jc w:val="both"/>
              <w:rPr>
                <w:rFonts w:ascii="Arial" w:hAnsi="Arial" w:cs="Arial"/>
                <w:b/>
                <w:sz w:val="24"/>
              </w:rPr>
            </w:pPr>
            <w:r w:rsidRPr="00355017">
              <w:rPr>
                <w:rFonts w:ascii="Arial" w:hAnsi="Arial" w:cs="Arial"/>
                <w:b/>
                <w:sz w:val="24"/>
              </w:rPr>
              <w:t>PV Factor @10%</w:t>
            </w:r>
          </w:p>
        </w:tc>
        <w:tc>
          <w:tcPr>
            <w:tcW w:w="2338" w:type="dxa"/>
          </w:tcPr>
          <w:p w:rsidR="00CF7CC4" w:rsidRPr="00355017" w:rsidRDefault="00CF7CC4" w:rsidP="00037DCA">
            <w:pPr>
              <w:spacing w:line="360" w:lineRule="auto"/>
              <w:jc w:val="both"/>
              <w:rPr>
                <w:rFonts w:ascii="Arial" w:hAnsi="Arial" w:cs="Arial"/>
                <w:b/>
                <w:sz w:val="24"/>
              </w:rPr>
            </w:pPr>
            <w:r w:rsidRPr="00355017">
              <w:rPr>
                <w:rFonts w:ascii="Arial" w:hAnsi="Arial" w:cs="Arial"/>
                <w:b/>
                <w:sz w:val="24"/>
              </w:rPr>
              <w:t>Discounted Cash Flow (£m)</w:t>
            </w:r>
          </w:p>
        </w:tc>
      </w:tr>
      <w:tr w:rsidR="00355017" w:rsidRPr="00355017" w:rsidTr="00CF7CC4">
        <w:tc>
          <w:tcPr>
            <w:tcW w:w="2337" w:type="dxa"/>
          </w:tcPr>
          <w:p w:rsidR="00CF7CC4" w:rsidRPr="00355017" w:rsidRDefault="00CF7CC4" w:rsidP="00037DCA">
            <w:pPr>
              <w:spacing w:line="360" w:lineRule="auto"/>
              <w:jc w:val="both"/>
              <w:rPr>
                <w:rFonts w:ascii="Arial" w:hAnsi="Arial" w:cs="Arial"/>
                <w:sz w:val="24"/>
              </w:rPr>
            </w:pPr>
            <w:r w:rsidRPr="00355017">
              <w:rPr>
                <w:rFonts w:ascii="Arial" w:hAnsi="Arial" w:cs="Arial"/>
                <w:sz w:val="24"/>
              </w:rPr>
              <w:t>1-5</w:t>
            </w:r>
          </w:p>
        </w:tc>
        <w:tc>
          <w:tcPr>
            <w:tcW w:w="2337" w:type="dxa"/>
          </w:tcPr>
          <w:p w:rsidR="00CF7CC4" w:rsidRPr="00355017" w:rsidRDefault="00CF7CC4" w:rsidP="00037DCA">
            <w:pPr>
              <w:spacing w:line="360" w:lineRule="auto"/>
              <w:jc w:val="both"/>
              <w:rPr>
                <w:rFonts w:ascii="Arial" w:hAnsi="Arial" w:cs="Arial"/>
                <w:sz w:val="24"/>
              </w:rPr>
            </w:pPr>
            <w:r w:rsidRPr="00355017">
              <w:rPr>
                <w:rFonts w:ascii="Arial" w:hAnsi="Arial" w:cs="Arial"/>
                <w:sz w:val="24"/>
              </w:rPr>
              <w:t>6 each</w:t>
            </w:r>
          </w:p>
        </w:tc>
        <w:tc>
          <w:tcPr>
            <w:tcW w:w="2338" w:type="dxa"/>
          </w:tcPr>
          <w:p w:rsidR="00CF7CC4" w:rsidRPr="00355017" w:rsidRDefault="00CF7CC4" w:rsidP="00037DCA">
            <w:pPr>
              <w:spacing w:line="360" w:lineRule="auto"/>
              <w:jc w:val="both"/>
              <w:rPr>
                <w:rFonts w:ascii="Arial" w:hAnsi="Arial" w:cs="Arial"/>
                <w:sz w:val="24"/>
              </w:rPr>
            </w:pPr>
            <w:r w:rsidRPr="00355017">
              <w:rPr>
                <w:rFonts w:ascii="Arial" w:hAnsi="Arial" w:cs="Arial"/>
                <w:sz w:val="24"/>
              </w:rPr>
              <w:t>0.909, 0.826…</w:t>
            </w:r>
          </w:p>
        </w:tc>
        <w:tc>
          <w:tcPr>
            <w:tcW w:w="2338" w:type="dxa"/>
          </w:tcPr>
          <w:p w:rsidR="00CF7CC4" w:rsidRPr="00355017" w:rsidRDefault="00CF7CC4" w:rsidP="00037DCA">
            <w:pPr>
              <w:spacing w:line="360" w:lineRule="auto"/>
              <w:jc w:val="both"/>
              <w:rPr>
                <w:rFonts w:ascii="Arial" w:hAnsi="Arial" w:cs="Arial"/>
                <w:sz w:val="24"/>
              </w:rPr>
            </w:pPr>
            <w:r w:rsidRPr="00355017">
              <w:rPr>
                <w:rFonts w:ascii="Arial" w:hAnsi="Arial" w:cs="Arial"/>
                <w:sz w:val="24"/>
              </w:rPr>
              <w:t>22.75</w:t>
            </w:r>
          </w:p>
        </w:tc>
      </w:tr>
      <w:tr w:rsidR="00355017" w:rsidRPr="00355017" w:rsidTr="00CF7CC4">
        <w:tc>
          <w:tcPr>
            <w:tcW w:w="2337" w:type="dxa"/>
          </w:tcPr>
          <w:p w:rsidR="00CF7CC4" w:rsidRPr="00355017" w:rsidRDefault="00CF7CC4" w:rsidP="00037DCA">
            <w:pPr>
              <w:spacing w:line="360" w:lineRule="auto"/>
              <w:jc w:val="both"/>
              <w:rPr>
                <w:rFonts w:ascii="Arial" w:hAnsi="Arial" w:cs="Arial"/>
                <w:sz w:val="24"/>
              </w:rPr>
            </w:pPr>
            <w:r w:rsidRPr="00355017">
              <w:rPr>
                <w:rFonts w:ascii="Arial" w:hAnsi="Arial" w:cs="Arial"/>
                <w:sz w:val="24"/>
              </w:rPr>
              <w:t>Initial Investment</w:t>
            </w:r>
          </w:p>
        </w:tc>
        <w:tc>
          <w:tcPr>
            <w:tcW w:w="2337" w:type="dxa"/>
          </w:tcPr>
          <w:p w:rsidR="00CF7CC4" w:rsidRPr="00355017" w:rsidRDefault="00CF7CC4" w:rsidP="00037DCA">
            <w:pPr>
              <w:spacing w:line="360" w:lineRule="auto"/>
              <w:jc w:val="both"/>
              <w:rPr>
                <w:rFonts w:ascii="Arial" w:hAnsi="Arial" w:cs="Arial"/>
                <w:sz w:val="24"/>
              </w:rPr>
            </w:pPr>
            <w:r w:rsidRPr="00355017">
              <w:rPr>
                <w:rFonts w:ascii="Arial" w:hAnsi="Arial" w:cs="Arial"/>
                <w:sz w:val="24"/>
              </w:rPr>
              <w:t>30</w:t>
            </w:r>
          </w:p>
        </w:tc>
        <w:tc>
          <w:tcPr>
            <w:tcW w:w="2338" w:type="dxa"/>
          </w:tcPr>
          <w:p w:rsidR="00CF7CC4" w:rsidRPr="00355017" w:rsidRDefault="00CF7CC4" w:rsidP="00037DCA">
            <w:pPr>
              <w:spacing w:line="360" w:lineRule="auto"/>
              <w:jc w:val="both"/>
              <w:rPr>
                <w:rFonts w:ascii="Arial" w:hAnsi="Arial" w:cs="Arial"/>
                <w:sz w:val="24"/>
              </w:rPr>
            </w:pPr>
            <w:r w:rsidRPr="00355017">
              <w:rPr>
                <w:rFonts w:ascii="Arial" w:hAnsi="Arial" w:cs="Arial"/>
                <w:sz w:val="24"/>
              </w:rPr>
              <w:t>–</w:t>
            </w:r>
          </w:p>
        </w:tc>
        <w:tc>
          <w:tcPr>
            <w:tcW w:w="2338" w:type="dxa"/>
          </w:tcPr>
          <w:p w:rsidR="00CF7CC4" w:rsidRPr="00355017" w:rsidRDefault="00CF7CC4" w:rsidP="00037DCA">
            <w:pPr>
              <w:spacing w:line="360" w:lineRule="auto"/>
              <w:jc w:val="both"/>
              <w:rPr>
                <w:rFonts w:ascii="Arial" w:hAnsi="Arial" w:cs="Arial"/>
                <w:sz w:val="24"/>
              </w:rPr>
            </w:pPr>
            <w:r w:rsidRPr="00355017">
              <w:rPr>
                <w:rFonts w:ascii="Arial" w:hAnsi="Arial" w:cs="Arial"/>
                <w:sz w:val="24"/>
              </w:rPr>
              <w:t>NPV = -7.25</w:t>
            </w:r>
          </w:p>
        </w:tc>
      </w:tr>
    </w:tbl>
    <w:p w:rsidR="00CF7CC4" w:rsidRPr="00355017" w:rsidRDefault="00CF7CC4" w:rsidP="00CF7CC4">
      <w:pPr>
        <w:spacing w:line="360" w:lineRule="auto"/>
        <w:jc w:val="both"/>
        <w:rPr>
          <w:rFonts w:ascii="Arial" w:hAnsi="Arial" w:cs="Arial"/>
          <w:sz w:val="24"/>
        </w:rPr>
      </w:pPr>
    </w:p>
    <w:p w:rsidR="00CF7CC4" w:rsidRPr="00355017" w:rsidRDefault="00E86537" w:rsidP="00CF7CC4">
      <w:pPr>
        <w:spacing w:line="360" w:lineRule="auto"/>
        <w:jc w:val="both"/>
        <w:rPr>
          <w:rFonts w:ascii="Arial" w:hAnsi="Arial" w:cs="Arial"/>
          <w:b/>
          <w:sz w:val="24"/>
        </w:rPr>
      </w:pPr>
      <w:r w:rsidRPr="00355017">
        <w:rPr>
          <w:rFonts w:ascii="Arial" w:hAnsi="Arial" w:cs="Arial"/>
          <w:b/>
          <w:sz w:val="24"/>
        </w:rPr>
        <w:t>Project C</w:t>
      </w:r>
    </w:p>
    <w:tbl>
      <w:tblPr>
        <w:tblStyle w:val="TableGrid"/>
        <w:tblW w:w="0" w:type="auto"/>
        <w:tblLook w:val="04A0" w:firstRow="1" w:lastRow="0" w:firstColumn="1" w:lastColumn="0" w:noHBand="0" w:noVBand="1"/>
      </w:tblPr>
      <w:tblGrid>
        <w:gridCol w:w="2337"/>
        <w:gridCol w:w="2337"/>
        <w:gridCol w:w="2338"/>
        <w:gridCol w:w="2338"/>
      </w:tblGrid>
      <w:tr w:rsidR="00355017" w:rsidRPr="00355017" w:rsidTr="00CF7CC4">
        <w:tc>
          <w:tcPr>
            <w:tcW w:w="2337" w:type="dxa"/>
          </w:tcPr>
          <w:p w:rsidR="00CF7CC4" w:rsidRPr="00355017" w:rsidRDefault="00CF7CC4" w:rsidP="00037DCA">
            <w:pPr>
              <w:spacing w:line="360" w:lineRule="auto"/>
              <w:jc w:val="both"/>
              <w:rPr>
                <w:rFonts w:ascii="Arial" w:hAnsi="Arial" w:cs="Arial"/>
                <w:b/>
                <w:sz w:val="24"/>
              </w:rPr>
            </w:pPr>
            <w:r w:rsidRPr="00355017">
              <w:rPr>
                <w:rFonts w:ascii="Arial" w:hAnsi="Arial" w:cs="Arial"/>
                <w:b/>
                <w:sz w:val="24"/>
              </w:rPr>
              <w:t>Year</w:t>
            </w:r>
          </w:p>
        </w:tc>
        <w:tc>
          <w:tcPr>
            <w:tcW w:w="2337" w:type="dxa"/>
          </w:tcPr>
          <w:p w:rsidR="00CF7CC4" w:rsidRPr="00355017" w:rsidRDefault="00CF7CC4" w:rsidP="00037DCA">
            <w:pPr>
              <w:spacing w:line="360" w:lineRule="auto"/>
              <w:jc w:val="both"/>
              <w:rPr>
                <w:rFonts w:ascii="Arial" w:hAnsi="Arial" w:cs="Arial"/>
                <w:b/>
                <w:sz w:val="24"/>
              </w:rPr>
            </w:pPr>
            <w:r w:rsidRPr="00355017">
              <w:rPr>
                <w:rFonts w:ascii="Arial" w:hAnsi="Arial" w:cs="Arial"/>
                <w:b/>
                <w:sz w:val="24"/>
              </w:rPr>
              <w:t>Cash Inflow (£m)</w:t>
            </w:r>
          </w:p>
        </w:tc>
        <w:tc>
          <w:tcPr>
            <w:tcW w:w="2338" w:type="dxa"/>
          </w:tcPr>
          <w:p w:rsidR="00CF7CC4" w:rsidRPr="00355017" w:rsidRDefault="00CF7CC4" w:rsidP="00037DCA">
            <w:pPr>
              <w:spacing w:line="360" w:lineRule="auto"/>
              <w:jc w:val="both"/>
              <w:rPr>
                <w:rFonts w:ascii="Arial" w:hAnsi="Arial" w:cs="Arial"/>
                <w:b/>
                <w:sz w:val="24"/>
              </w:rPr>
            </w:pPr>
            <w:r w:rsidRPr="00355017">
              <w:rPr>
                <w:rFonts w:ascii="Arial" w:hAnsi="Arial" w:cs="Arial"/>
                <w:b/>
                <w:sz w:val="24"/>
              </w:rPr>
              <w:t>PV Factor @10%</w:t>
            </w:r>
          </w:p>
        </w:tc>
        <w:tc>
          <w:tcPr>
            <w:tcW w:w="2338" w:type="dxa"/>
          </w:tcPr>
          <w:p w:rsidR="00CF7CC4" w:rsidRPr="00355017" w:rsidRDefault="00CF7CC4" w:rsidP="00037DCA">
            <w:pPr>
              <w:spacing w:line="360" w:lineRule="auto"/>
              <w:jc w:val="both"/>
              <w:rPr>
                <w:rFonts w:ascii="Arial" w:hAnsi="Arial" w:cs="Arial"/>
                <w:b/>
                <w:sz w:val="24"/>
              </w:rPr>
            </w:pPr>
            <w:r w:rsidRPr="00355017">
              <w:rPr>
                <w:rFonts w:ascii="Arial" w:hAnsi="Arial" w:cs="Arial"/>
                <w:b/>
                <w:sz w:val="24"/>
              </w:rPr>
              <w:t>Discounted Cash Flow (£m)</w:t>
            </w:r>
          </w:p>
        </w:tc>
      </w:tr>
      <w:tr w:rsidR="00355017" w:rsidRPr="00355017" w:rsidTr="00CF7CC4">
        <w:tc>
          <w:tcPr>
            <w:tcW w:w="2337" w:type="dxa"/>
          </w:tcPr>
          <w:p w:rsidR="00CF7CC4" w:rsidRPr="00355017" w:rsidRDefault="00CF7CC4" w:rsidP="00037DCA">
            <w:pPr>
              <w:spacing w:line="360" w:lineRule="auto"/>
              <w:jc w:val="both"/>
              <w:rPr>
                <w:rFonts w:ascii="Arial" w:hAnsi="Arial" w:cs="Arial"/>
                <w:sz w:val="24"/>
              </w:rPr>
            </w:pPr>
            <w:r w:rsidRPr="00355017">
              <w:rPr>
                <w:rFonts w:ascii="Arial" w:hAnsi="Arial" w:cs="Arial"/>
                <w:sz w:val="24"/>
              </w:rPr>
              <w:t>1</w:t>
            </w:r>
          </w:p>
        </w:tc>
        <w:tc>
          <w:tcPr>
            <w:tcW w:w="2337" w:type="dxa"/>
          </w:tcPr>
          <w:p w:rsidR="00CF7CC4" w:rsidRPr="00355017" w:rsidRDefault="00CF7CC4" w:rsidP="00037DCA">
            <w:pPr>
              <w:spacing w:line="360" w:lineRule="auto"/>
              <w:jc w:val="both"/>
              <w:rPr>
                <w:rFonts w:ascii="Arial" w:hAnsi="Arial" w:cs="Arial"/>
                <w:sz w:val="24"/>
              </w:rPr>
            </w:pPr>
            <w:r w:rsidRPr="00355017">
              <w:rPr>
                <w:rFonts w:ascii="Arial" w:hAnsi="Arial" w:cs="Arial"/>
                <w:sz w:val="24"/>
              </w:rPr>
              <w:t>5</w:t>
            </w:r>
          </w:p>
        </w:tc>
        <w:tc>
          <w:tcPr>
            <w:tcW w:w="2338" w:type="dxa"/>
          </w:tcPr>
          <w:p w:rsidR="00CF7CC4" w:rsidRPr="00355017" w:rsidRDefault="00CF7CC4" w:rsidP="00037DCA">
            <w:pPr>
              <w:spacing w:line="360" w:lineRule="auto"/>
              <w:jc w:val="both"/>
              <w:rPr>
                <w:rFonts w:ascii="Arial" w:hAnsi="Arial" w:cs="Arial"/>
                <w:sz w:val="24"/>
              </w:rPr>
            </w:pPr>
            <w:r w:rsidRPr="00355017">
              <w:rPr>
                <w:rFonts w:ascii="Arial" w:hAnsi="Arial" w:cs="Arial"/>
                <w:sz w:val="24"/>
              </w:rPr>
              <w:t>0.909</w:t>
            </w:r>
          </w:p>
        </w:tc>
        <w:tc>
          <w:tcPr>
            <w:tcW w:w="2338" w:type="dxa"/>
          </w:tcPr>
          <w:p w:rsidR="00CF7CC4" w:rsidRPr="00355017" w:rsidRDefault="00CF7CC4" w:rsidP="00037DCA">
            <w:pPr>
              <w:spacing w:line="360" w:lineRule="auto"/>
              <w:jc w:val="both"/>
              <w:rPr>
                <w:rFonts w:ascii="Arial" w:hAnsi="Arial" w:cs="Arial"/>
                <w:sz w:val="24"/>
              </w:rPr>
            </w:pPr>
            <w:r w:rsidRPr="00355017">
              <w:rPr>
                <w:rFonts w:ascii="Arial" w:hAnsi="Arial" w:cs="Arial"/>
                <w:sz w:val="24"/>
              </w:rPr>
              <w:t>4.55</w:t>
            </w:r>
          </w:p>
        </w:tc>
      </w:tr>
      <w:tr w:rsidR="00355017" w:rsidRPr="00355017" w:rsidTr="00CF7CC4">
        <w:tc>
          <w:tcPr>
            <w:tcW w:w="2337" w:type="dxa"/>
          </w:tcPr>
          <w:p w:rsidR="00CF7CC4" w:rsidRPr="00355017" w:rsidRDefault="00CF7CC4" w:rsidP="00037DCA">
            <w:pPr>
              <w:spacing w:line="360" w:lineRule="auto"/>
              <w:jc w:val="both"/>
              <w:rPr>
                <w:rFonts w:ascii="Arial" w:hAnsi="Arial" w:cs="Arial"/>
                <w:sz w:val="24"/>
              </w:rPr>
            </w:pPr>
            <w:r w:rsidRPr="00355017">
              <w:rPr>
                <w:rFonts w:ascii="Arial" w:hAnsi="Arial" w:cs="Arial"/>
                <w:sz w:val="24"/>
              </w:rPr>
              <w:t>2</w:t>
            </w:r>
          </w:p>
        </w:tc>
        <w:tc>
          <w:tcPr>
            <w:tcW w:w="2337" w:type="dxa"/>
          </w:tcPr>
          <w:p w:rsidR="00CF7CC4" w:rsidRPr="00355017" w:rsidRDefault="00CF7CC4" w:rsidP="00037DCA">
            <w:pPr>
              <w:spacing w:line="360" w:lineRule="auto"/>
              <w:jc w:val="both"/>
              <w:rPr>
                <w:rFonts w:ascii="Arial" w:hAnsi="Arial" w:cs="Arial"/>
                <w:sz w:val="24"/>
              </w:rPr>
            </w:pPr>
            <w:r w:rsidRPr="00355017">
              <w:rPr>
                <w:rFonts w:ascii="Arial" w:hAnsi="Arial" w:cs="Arial"/>
                <w:sz w:val="24"/>
              </w:rPr>
              <w:t>10</w:t>
            </w:r>
          </w:p>
        </w:tc>
        <w:tc>
          <w:tcPr>
            <w:tcW w:w="2338" w:type="dxa"/>
          </w:tcPr>
          <w:p w:rsidR="00CF7CC4" w:rsidRPr="00355017" w:rsidRDefault="00CF7CC4" w:rsidP="00037DCA">
            <w:pPr>
              <w:spacing w:line="360" w:lineRule="auto"/>
              <w:jc w:val="both"/>
              <w:rPr>
                <w:rFonts w:ascii="Arial" w:hAnsi="Arial" w:cs="Arial"/>
                <w:sz w:val="24"/>
              </w:rPr>
            </w:pPr>
            <w:r w:rsidRPr="00355017">
              <w:rPr>
                <w:rFonts w:ascii="Arial" w:hAnsi="Arial" w:cs="Arial"/>
                <w:sz w:val="24"/>
              </w:rPr>
              <w:t>0.826</w:t>
            </w:r>
          </w:p>
        </w:tc>
        <w:tc>
          <w:tcPr>
            <w:tcW w:w="2338" w:type="dxa"/>
          </w:tcPr>
          <w:p w:rsidR="00CF7CC4" w:rsidRPr="00355017" w:rsidRDefault="00CF7CC4" w:rsidP="00037DCA">
            <w:pPr>
              <w:spacing w:line="360" w:lineRule="auto"/>
              <w:jc w:val="both"/>
              <w:rPr>
                <w:rFonts w:ascii="Arial" w:hAnsi="Arial" w:cs="Arial"/>
                <w:sz w:val="24"/>
              </w:rPr>
            </w:pPr>
            <w:r w:rsidRPr="00355017">
              <w:rPr>
                <w:rFonts w:ascii="Arial" w:hAnsi="Arial" w:cs="Arial"/>
                <w:sz w:val="24"/>
              </w:rPr>
              <w:t>8.26</w:t>
            </w:r>
          </w:p>
        </w:tc>
      </w:tr>
      <w:tr w:rsidR="00355017" w:rsidRPr="00355017" w:rsidTr="00CF7CC4">
        <w:tc>
          <w:tcPr>
            <w:tcW w:w="2337" w:type="dxa"/>
          </w:tcPr>
          <w:p w:rsidR="00CF7CC4" w:rsidRPr="00355017" w:rsidRDefault="00CF7CC4" w:rsidP="00037DCA">
            <w:pPr>
              <w:spacing w:line="360" w:lineRule="auto"/>
              <w:jc w:val="both"/>
              <w:rPr>
                <w:rFonts w:ascii="Arial" w:hAnsi="Arial" w:cs="Arial"/>
                <w:sz w:val="24"/>
              </w:rPr>
            </w:pPr>
            <w:r w:rsidRPr="00355017">
              <w:rPr>
                <w:rFonts w:ascii="Arial" w:hAnsi="Arial" w:cs="Arial"/>
                <w:sz w:val="24"/>
              </w:rPr>
              <w:t>3</w:t>
            </w:r>
          </w:p>
        </w:tc>
        <w:tc>
          <w:tcPr>
            <w:tcW w:w="2337" w:type="dxa"/>
          </w:tcPr>
          <w:p w:rsidR="00CF7CC4" w:rsidRPr="00355017" w:rsidRDefault="00CF7CC4" w:rsidP="00037DCA">
            <w:pPr>
              <w:spacing w:line="360" w:lineRule="auto"/>
              <w:jc w:val="both"/>
              <w:rPr>
                <w:rFonts w:ascii="Arial" w:hAnsi="Arial" w:cs="Arial"/>
                <w:sz w:val="24"/>
              </w:rPr>
            </w:pPr>
            <w:r w:rsidRPr="00355017">
              <w:rPr>
                <w:rFonts w:ascii="Arial" w:hAnsi="Arial" w:cs="Arial"/>
                <w:sz w:val="24"/>
              </w:rPr>
              <w:t>20</w:t>
            </w:r>
          </w:p>
        </w:tc>
        <w:tc>
          <w:tcPr>
            <w:tcW w:w="2338" w:type="dxa"/>
          </w:tcPr>
          <w:p w:rsidR="00CF7CC4" w:rsidRPr="00355017" w:rsidRDefault="00CF7CC4" w:rsidP="00037DCA">
            <w:pPr>
              <w:spacing w:line="360" w:lineRule="auto"/>
              <w:jc w:val="both"/>
              <w:rPr>
                <w:rFonts w:ascii="Arial" w:hAnsi="Arial" w:cs="Arial"/>
                <w:sz w:val="24"/>
              </w:rPr>
            </w:pPr>
            <w:r w:rsidRPr="00355017">
              <w:rPr>
                <w:rFonts w:ascii="Arial" w:hAnsi="Arial" w:cs="Arial"/>
                <w:sz w:val="24"/>
              </w:rPr>
              <w:t>0.751</w:t>
            </w:r>
          </w:p>
        </w:tc>
        <w:tc>
          <w:tcPr>
            <w:tcW w:w="2338" w:type="dxa"/>
          </w:tcPr>
          <w:p w:rsidR="00CF7CC4" w:rsidRPr="00355017" w:rsidRDefault="00CF7CC4" w:rsidP="00037DCA">
            <w:pPr>
              <w:spacing w:line="360" w:lineRule="auto"/>
              <w:jc w:val="both"/>
              <w:rPr>
                <w:rFonts w:ascii="Arial" w:hAnsi="Arial" w:cs="Arial"/>
                <w:sz w:val="24"/>
              </w:rPr>
            </w:pPr>
            <w:r w:rsidRPr="00355017">
              <w:rPr>
                <w:rFonts w:ascii="Arial" w:hAnsi="Arial" w:cs="Arial"/>
                <w:sz w:val="24"/>
              </w:rPr>
              <w:t>15.02</w:t>
            </w:r>
          </w:p>
        </w:tc>
      </w:tr>
      <w:tr w:rsidR="00355017" w:rsidRPr="00355017" w:rsidTr="00CF7CC4">
        <w:tc>
          <w:tcPr>
            <w:tcW w:w="2337" w:type="dxa"/>
          </w:tcPr>
          <w:p w:rsidR="00CF7CC4" w:rsidRPr="00355017" w:rsidRDefault="00CF7CC4" w:rsidP="00037DCA">
            <w:pPr>
              <w:spacing w:line="360" w:lineRule="auto"/>
              <w:jc w:val="both"/>
              <w:rPr>
                <w:rFonts w:ascii="Arial" w:hAnsi="Arial" w:cs="Arial"/>
                <w:sz w:val="24"/>
              </w:rPr>
            </w:pPr>
            <w:r w:rsidRPr="00355017">
              <w:rPr>
                <w:rFonts w:ascii="Arial" w:hAnsi="Arial" w:cs="Arial"/>
                <w:sz w:val="24"/>
              </w:rPr>
              <w:t>4</w:t>
            </w:r>
          </w:p>
        </w:tc>
        <w:tc>
          <w:tcPr>
            <w:tcW w:w="2337" w:type="dxa"/>
          </w:tcPr>
          <w:p w:rsidR="00CF7CC4" w:rsidRPr="00355017" w:rsidRDefault="00CF7CC4" w:rsidP="00037DCA">
            <w:pPr>
              <w:spacing w:line="360" w:lineRule="auto"/>
              <w:jc w:val="both"/>
              <w:rPr>
                <w:rFonts w:ascii="Arial" w:hAnsi="Arial" w:cs="Arial"/>
                <w:sz w:val="24"/>
              </w:rPr>
            </w:pPr>
            <w:r w:rsidRPr="00355017">
              <w:rPr>
                <w:rFonts w:ascii="Arial" w:hAnsi="Arial" w:cs="Arial"/>
                <w:sz w:val="24"/>
              </w:rPr>
              <w:t>25</w:t>
            </w:r>
          </w:p>
        </w:tc>
        <w:tc>
          <w:tcPr>
            <w:tcW w:w="2338" w:type="dxa"/>
          </w:tcPr>
          <w:p w:rsidR="00CF7CC4" w:rsidRPr="00355017" w:rsidRDefault="00CF7CC4" w:rsidP="00037DCA">
            <w:pPr>
              <w:spacing w:line="360" w:lineRule="auto"/>
              <w:jc w:val="both"/>
              <w:rPr>
                <w:rFonts w:ascii="Arial" w:hAnsi="Arial" w:cs="Arial"/>
                <w:sz w:val="24"/>
              </w:rPr>
            </w:pPr>
            <w:r w:rsidRPr="00355017">
              <w:rPr>
                <w:rFonts w:ascii="Arial" w:hAnsi="Arial" w:cs="Arial"/>
                <w:sz w:val="24"/>
              </w:rPr>
              <w:t>0.683</w:t>
            </w:r>
          </w:p>
        </w:tc>
        <w:tc>
          <w:tcPr>
            <w:tcW w:w="2338" w:type="dxa"/>
          </w:tcPr>
          <w:p w:rsidR="00CF7CC4" w:rsidRPr="00355017" w:rsidRDefault="00CF7CC4" w:rsidP="00037DCA">
            <w:pPr>
              <w:spacing w:line="360" w:lineRule="auto"/>
              <w:jc w:val="both"/>
              <w:rPr>
                <w:rFonts w:ascii="Arial" w:hAnsi="Arial" w:cs="Arial"/>
                <w:sz w:val="24"/>
              </w:rPr>
            </w:pPr>
            <w:r w:rsidRPr="00355017">
              <w:rPr>
                <w:rFonts w:ascii="Arial" w:hAnsi="Arial" w:cs="Arial"/>
                <w:sz w:val="24"/>
              </w:rPr>
              <w:t>17.08</w:t>
            </w:r>
          </w:p>
        </w:tc>
      </w:tr>
      <w:tr w:rsidR="00355017" w:rsidRPr="00355017" w:rsidTr="00CF7CC4">
        <w:tc>
          <w:tcPr>
            <w:tcW w:w="2337" w:type="dxa"/>
          </w:tcPr>
          <w:p w:rsidR="00CF7CC4" w:rsidRPr="00355017" w:rsidRDefault="00CF7CC4" w:rsidP="00037DCA">
            <w:pPr>
              <w:spacing w:line="360" w:lineRule="auto"/>
              <w:jc w:val="both"/>
              <w:rPr>
                <w:rFonts w:ascii="Arial" w:hAnsi="Arial" w:cs="Arial"/>
                <w:sz w:val="24"/>
              </w:rPr>
            </w:pPr>
            <w:r w:rsidRPr="00355017">
              <w:rPr>
                <w:rFonts w:ascii="Arial" w:hAnsi="Arial" w:cs="Arial"/>
                <w:sz w:val="24"/>
              </w:rPr>
              <w:t>5</w:t>
            </w:r>
          </w:p>
        </w:tc>
        <w:tc>
          <w:tcPr>
            <w:tcW w:w="2337" w:type="dxa"/>
          </w:tcPr>
          <w:p w:rsidR="00CF7CC4" w:rsidRPr="00355017" w:rsidRDefault="00CF7CC4" w:rsidP="00037DCA">
            <w:pPr>
              <w:spacing w:line="360" w:lineRule="auto"/>
              <w:jc w:val="both"/>
              <w:rPr>
                <w:rFonts w:ascii="Arial" w:hAnsi="Arial" w:cs="Arial"/>
                <w:sz w:val="24"/>
              </w:rPr>
            </w:pPr>
            <w:r w:rsidRPr="00355017">
              <w:rPr>
                <w:rFonts w:ascii="Arial" w:hAnsi="Arial" w:cs="Arial"/>
                <w:sz w:val="24"/>
              </w:rPr>
              <w:t>15</w:t>
            </w:r>
          </w:p>
        </w:tc>
        <w:tc>
          <w:tcPr>
            <w:tcW w:w="2338" w:type="dxa"/>
          </w:tcPr>
          <w:p w:rsidR="00CF7CC4" w:rsidRPr="00355017" w:rsidRDefault="00CF7CC4" w:rsidP="00037DCA">
            <w:pPr>
              <w:spacing w:line="360" w:lineRule="auto"/>
              <w:jc w:val="both"/>
              <w:rPr>
                <w:rFonts w:ascii="Arial" w:hAnsi="Arial" w:cs="Arial"/>
                <w:sz w:val="24"/>
              </w:rPr>
            </w:pPr>
            <w:r w:rsidRPr="00355017">
              <w:rPr>
                <w:rFonts w:ascii="Arial" w:hAnsi="Arial" w:cs="Arial"/>
                <w:sz w:val="24"/>
              </w:rPr>
              <w:t>0.621</w:t>
            </w:r>
          </w:p>
        </w:tc>
        <w:tc>
          <w:tcPr>
            <w:tcW w:w="2338" w:type="dxa"/>
          </w:tcPr>
          <w:p w:rsidR="00CF7CC4" w:rsidRPr="00355017" w:rsidRDefault="00CF7CC4" w:rsidP="00037DCA">
            <w:pPr>
              <w:spacing w:line="360" w:lineRule="auto"/>
              <w:jc w:val="both"/>
              <w:rPr>
                <w:rFonts w:ascii="Arial" w:hAnsi="Arial" w:cs="Arial"/>
                <w:sz w:val="24"/>
              </w:rPr>
            </w:pPr>
            <w:r w:rsidRPr="00355017">
              <w:rPr>
                <w:rFonts w:ascii="Arial" w:hAnsi="Arial" w:cs="Arial"/>
                <w:sz w:val="24"/>
              </w:rPr>
              <w:t>9.32</w:t>
            </w:r>
          </w:p>
        </w:tc>
      </w:tr>
      <w:tr w:rsidR="00355017" w:rsidRPr="00355017" w:rsidTr="00CF7CC4">
        <w:tc>
          <w:tcPr>
            <w:tcW w:w="2337" w:type="dxa"/>
          </w:tcPr>
          <w:p w:rsidR="00CF7CC4" w:rsidRPr="00355017" w:rsidRDefault="00CF7CC4" w:rsidP="00037DCA">
            <w:pPr>
              <w:spacing w:line="360" w:lineRule="auto"/>
              <w:jc w:val="both"/>
              <w:rPr>
                <w:rFonts w:ascii="Arial" w:hAnsi="Arial" w:cs="Arial"/>
                <w:sz w:val="24"/>
              </w:rPr>
            </w:pPr>
            <w:r w:rsidRPr="00355017">
              <w:rPr>
                <w:rFonts w:ascii="Arial" w:hAnsi="Arial" w:cs="Arial"/>
                <w:sz w:val="24"/>
              </w:rPr>
              <w:t>Total PV</w:t>
            </w:r>
          </w:p>
        </w:tc>
        <w:tc>
          <w:tcPr>
            <w:tcW w:w="2337" w:type="dxa"/>
          </w:tcPr>
          <w:p w:rsidR="00CF7CC4" w:rsidRPr="00355017" w:rsidRDefault="00CF7CC4" w:rsidP="00037DCA">
            <w:pPr>
              <w:spacing w:line="360" w:lineRule="auto"/>
              <w:jc w:val="both"/>
              <w:rPr>
                <w:rFonts w:ascii="Arial" w:hAnsi="Arial" w:cs="Arial"/>
                <w:sz w:val="24"/>
              </w:rPr>
            </w:pPr>
            <w:r w:rsidRPr="00355017">
              <w:rPr>
                <w:rFonts w:ascii="Arial" w:hAnsi="Arial" w:cs="Arial"/>
                <w:sz w:val="24"/>
              </w:rPr>
              <w:t>–</w:t>
            </w:r>
          </w:p>
        </w:tc>
        <w:tc>
          <w:tcPr>
            <w:tcW w:w="2338" w:type="dxa"/>
          </w:tcPr>
          <w:p w:rsidR="00CF7CC4" w:rsidRPr="00355017" w:rsidRDefault="00CF7CC4" w:rsidP="00037DCA">
            <w:pPr>
              <w:spacing w:line="360" w:lineRule="auto"/>
              <w:jc w:val="both"/>
              <w:rPr>
                <w:rFonts w:ascii="Arial" w:hAnsi="Arial" w:cs="Arial"/>
                <w:sz w:val="24"/>
              </w:rPr>
            </w:pPr>
            <w:r w:rsidRPr="00355017">
              <w:rPr>
                <w:rFonts w:ascii="Arial" w:hAnsi="Arial" w:cs="Arial"/>
                <w:sz w:val="24"/>
              </w:rPr>
              <w:t>–</w:t>
            </w:r>
          </w:p>
        </w:tc>
        <w:tc>
          <w:tcPr>
            <w:tcW w:w="2338" w:type="dxa"/>
          </w:tcPr>
          <w:p w:rsidR="00CF7CC4" w:rsidRPr="00355017" w:rsidRDefault="00CF7CC4" w:rsidP="00037DCA">
            <w:pPr>
              <w:spacing w:line="360" w:lineRule="auto"/>
              <w:jc w:val="both"/>
              <w:rPr>
                <w:rFonts w:ascii="Arial" w:hAnsi="Arial" w:cs="Arial"/>
                <w:sz w:val="24"/>
              </w:rPr>
            </w:pPr>
            <w:r w:rsidRPr="00355017">
              <w:rPr>
                <w:rFonts w:ascii="Arial" w:hAnsi="Arial" w:cs="Arial"/>
                <w:sz w:val="24"/>
              </w:rPr>
              <w:t>54.23</w:t>
            </w:r>
          </w:p>
        </w:tc>
      </w:tr>
      <w:tr w:rsidR="00355017" w:rsidRPr="00355017" w:rsidTr="00CF7CC4">
        <w:tc>
          <w:tcPr>
            <w:tcW w:w="2337" w:type="dxa"/>
          </w:tcPr>
          <w:p w:rsidR="00CF7CC4" w:rsidRPr="00355017" w:rsidRDefault="00CF7CC4" w:rsidP="00037DCA">
            <w:pPr>
              <w:spacing w:line="360" w:lineRule="auto"/>
              <w:jc w:val="both"/>
              <w:rPr>
                <w:rFonts w:ascii="Arial" w:hAnsi="Arial" w:cs="Arial"/>
                <w:sz w:val="24"/>
              </w:rPr>
            </w:pPr>
            <w:r w:rsidRPr="00355017">
              <w:rPr>
                <w:rFonts w:ascii="Arial" w:hAnsi="Arial" w:cs="Arial"/>
                <w:sz w:val="24"/>
              </w:rPr>
              <w:t>Initial Investment</w:t>
            </w:r>
          </w:p>
        </w:tc>
        <w:tc>
          <w:tcPr>
            <w:tcW w:w="2337" w:type="dxa"/>
          </w:tcPr>
          <w:p w:rsidR="00CF7CC4" w:rsidRPr="00355017" w:rsidRDefault="00CF7CC4" w:rsidP="00037DCA">
            <w:pPr>
              <w:spacing w:line="360" w:lineRule="auto"/>
              <w:jc w:val="both"/>
              <w:rPr>
                <w:rFonts w:ascii="Arial" w:hAnsi="Arial" w:cs="Arial"/>
                <w:sz w:val="24"/>
              </w:rPr>
            </w:pPr>
            <w:r w:rsidRPr="00355017">
              <w:rPr>
                <w:rFonts w:ascii="Arial" w:hAnsi="Arial" w:cs="Arial"/>
                <w:sz w:val="24"/>
              </w:rPr>
              <w:t>50</w:t>
            </w:r>
          </w:p>
        </w:tc>
        <w:tc>
          <w:tcPr>
            <w:tcW w:w="2338" w:type="dxa"/>
          </w:tcPr>
          <w:p w:rsidR="00CF7CC4" w:rsidRPr="00355017" w:rsidRDefault="00CF7CC4" w:rsidP="00037DCA">
            <w:pPr>
              <w:spacing w:line="360" w:lineRule="auto"/>
              <w:jc w:val="both"/>
              <w:rPr>
                <w:rFonts w:ascii="Arial" w:hAnsi="Arial" w:cs="Arial"/>
                <w:sz w:val="24"/>
              </w:rPr>
            </w:pPr>
            <w:r w:rsidRPr="00355017">
              <w:rPr>
                <w:rFonts w:ascii="Arial" w:hAnsi="Arial" w:cs="Arial"/>
                <w:sz w:val="24"/>
              </w:rPr>
              <w:t>–</w:t>
            </w:r>
          </w:p>
        </w:tc>
        <w:tc>
          <w:tcPr>
            <w:tcW w:w="2338" w:type="dxa"/>
          </w:tcPr>
          <w:p w:rsidR="00CF7CC4" w:rsidRPr="00355017" w:rsidRDefault="00CF7CC4" w:rsidP="00037DCA">
            <w:pPr>
              <w:spacing w:line="360" w:lineRule="auto"/>
              <w:jc w:val="both"/>
              <w:rPr>
                <w:rFonts w:ascii="Arial" w:hAnsi="Arial" w:cs="Arial"/>
                <w:sz w:val="24"/>
              </w:rPr>
            </w:pPr>
            <w:r w:rsidRPr="00355017">
              <w:rPr>
                <w:rFonts w:ascii="Arial" w:hAnsi="Arial" w:cs="Arial"/>
                <w:sz w:val="24"/>
              </w:rPr>
              <w:t>NPV = 4.23</w:t>
            </w:r>
          </w:p>
        </w:tc>
      </w:tr>
    </w:tbl>
    <w:p w:rsidR="00CF7CC4" w:rsidRPr="00355017" w:rsidRDefault="00CF7CC4" w:rsidP="00CF7CC4">
      <w:pPr>
        <w:spacing w:line="360" w:lineRule="auto"/>
        <w:jc w:val="both"/>
        <w:rPr>
          <w:rFonts w:ascii="Arial" w:hAnsi="Arial" w:cs="Arial"/>
          <w:sz w:val="24"/>
        </w:rPr>
      </w:pPr>
    </w:p>
    <w:p w:rsidR="0092081E" w:rsidRPr="00355017" w:rsidRDefault="0092081E" w:rsidP="0092081E">
      <w:pPr>
        <w:spacing w:line="360" w:lineRule="auto"/>
        <w:jc w:val="both"/>
        <w:rPr>
          <w:rFonts w:ascii="Arial" w:hAnsi="Arial" w:cs="Arial"/>
          <w:b/>
          <w:sz w:val="24"/>
        </w:rPr>
      </w:pPr>
      <w:r w:rsidRPr="00355017">
        <w:rPr>
          <w:rFonts w:ascii="Arial" w:hAnsi="Arial" w:cs="Arial"/>
          <w:b/>
          <w:sz w:val="24"/>
        </w:rPr>
        <w:t>1. Cash Flow Table (for Projects A, B, C)</w:t>
      </w:r>
    </w:p>
    <w:tbl>
      <w:tblPr>
        <w:tblStyle w:val="TableGrid"/>
        <w:tblW w:w="0" w:type="auto"/>
        <w:tblLook w:val="04A0" w:firstRow="1" w:lastRow="0" w:firstColumn="1" w:lastColumn="0" w:noHBand="0" w:noVBand="1"/>
      </w:tblPr>
      <w:tblGrid>
        <w:gridCol w:w="723"/>
        <w:gridCol w:w="1602"/>
        <w:gridCol w:w="1678"/>
        <w:gridCol w:w="1652"/>
        <w:gridCol w:w="912"/>
        <w:gridCol w:w="995"/>
        <w:gridCol w:w="1007"/>
        <w:gridCol w:w="1007"/>
      </w:tblGrid>
      <w:tr w:rsidR="00355017" w:rsidRPr="00355017" w:rsidTr="0092081E">
        <w:tc>
          <w:tcPr>
            <w:tcW w:w="1168" w:type="dxa"/>
          </w:tcPr>
          <w:p w:rsidR="0092081E" w:rsidRPr="00355017" w:rsidRDefault="0092081E" w:rsidP="00037DCA">
            <w:pPr>
              <w:spacing w:line="360" w:lineRule="auto"/>
              <w:jc w:val="both"/>
              <w:rPr>
                <w:rFonts w:ascii="Arial" w:hAnsi="Arial" w:cs="Arial"/>
                <w:b/>
                <w:sz w:val="24"/>
              </w:rPr>
            </w:pPr>
            <w:r w:rsidRPr="00355017">
              <w:rPr>
                <w:rFonts w:ascii="Arial" w:hAnsi="Arial" w:cs="Arial"/>
                <w:b/>
                <w:sz w:val="24"/>
              </w:rPr>
              <w:t>Year</w:t>
            </w:r>
          </w:p>
        </w:tc>
        <w:tc>
          <w:tcPr>
            <w:tcW w:w="1168" w:type="dxa"/>
          </w:tcPr>
          <w:p w:rsidR="0092081E" w:rsidRPr="00355017" w:rsidRDefault="0092081E" w:rsidP="00037DCA">
            <w:pPr>
              <w:spacing w:line="360" w:lineRule="auto"/>
              <w:jc w:val="both"/>
              <w:rPr>
                <w:rFonts w:ascii="Arial" w:hAnsi="Arial" w:cs="Arial"/>
                <w:b/>
                <w:sz w:val="24"/>
              </w:rPr>
            </w:pPr>
            <w:r w:rsidRPr="00355017">
              <w:rPr>
                <w:rFonts w:ascii="Arial" w:hAnsi="Arial" w:cs="Arial"/>
                <w:b/>
                <w:sz w:val="24"/>
              </w:rPr>
              <w:t>Project A (£m)</w:t>
            </w:r>
          </w:p>
        </w:tc>
        <w:tc>
          <w:tcPr>
            <w:tcW w:w="1169" w:type="dxa"/>
          </w:tcPr>
          <w:p w:rsidR="0092081E" w:rsidRPr="00355017" w:rsidRDefault="0092081E" w:rsidP="00037DCA">
            <w:pPr>
              <w:spacing w:line="360" w:lineRule="auto"/>
              <w:jc w:val="both"/>
              <w:rPr>
                <w:rFonts w:ascii="Arial" w:hAnsi="Arial" w:cs="Arial"/>
                <w:b/>
                <w:sz w:val="24"/>
              </w:rPr>
            </w:pPr>
            <w:r w:rsidRPr="00355017">
              <w:rPr>
                <w:rFonts w:ascii="Arial" w:hAnsi="Arial" w:cs="Arial"/>
                <w:b/>
                <w:sz w:val="24"/>
              </w:rPr>
              <w:t>Project B (£m)</w:t>
            </w:r>
          </w:p>
        </w:tc>
        <w:tc>
          <w:tcPr>
            <w:tcW w:w="1169" w:type="dxa"/>
          </w:tcPr>
          <w:p w:rsidR="0092081E" w:rsidRPr="00355017" w:rsidRDefault="0092081E" w:rsidP="00037DCA">
            <w:pPr>
              <w:spacing w:line="360" w:lineRule="auto"/>
              <w:jc w:val="both"/>
              <w:rPr>
                <w:rFonts w:ascii="Arial" w:hAnsi="Arial" w:cs="Arial"/>
                <w:b/>
                <w:sz w:val="24"/>
              </w:rPr>
            </w:pPr>
            <w:r w:rsidRPr="00355017">
              <w:rPr>
                <w:rFonts w:ascii="Arial" w:hAnsi="Arial" w:cs="Arial"/>
                <w:b/>
                <w:sz w:val="24"/>
              </w:rPr>
              <w:t>Project C (£m)</w:t>
            </w:r>
          </w:p>
        </w:tc>
        <w:tc>
          <w:tcPr>
            <w:tcW w:w="1169" w:type="dxa"/>
          </w:tcPr>
          <w:p w:rsidR="0092081E" w:rsidRPr="00355017" w:rsidRDefault="0092081E" w:rsidP="00037DCA">
            <w:pPr>
              <w:spacing w:line="360" w:lineRule="auto"/>
              <w:jc w:val="both"/>
              <w:rPr>
                <w:rFonts w:ascii="Arial" w:hAnsi="Arial" w:cs="Arial"/>
                <w:b/>
                <w:sz w:val="24"/>
              </w:rPr>
            </w:pPr>
            <w:r w:rsidRPr="00355017">
              <w:rPr>
                <w:rFonts w:ascii="Arial" w:hAnsi="Arial" w:cs="Arial"/>
                <w:b/>
                <w:sz w:val="24"/>
              </w:rPr>
              <w:t>PV Factor @10%</w:t>
            </w:r>
          </w:p>
        </w:tc>
        <w:tc>
          <w:tcPr>
            <w:tcW w:w="1169" w:type="dxa"/>
          </w:tcPr>
          <w:p w:rsidR="0092081E" w:rsidRPr="00355017" w:rsidRDefault="0092081E" w:rsidP="00037DCA">
            <w:pPr>
              <w:spacing w:line="360" w:lineRule="auto"/>
              <w:jc w:val="both"/>
              <w:rPr>
                <w:rFonts w:ascii="Arial" w:hAnsi="Arial" w:cs="Arial"/>
                <w:b/>
                <w:sz w:val="24"/>
              </w:rPr>
            </w:pPr>
            <w:r w:rsidRPr="00355017">
              <w:rPr>
                <w:rFonts w:ascii="Arial" w:hAnsi="Arial" w:cs="Arial"/>
                <w:b/>
                <w:sz w:val="24"/>
              </w:rPr>
              <w:t>Project A PV</w:t>
            </w:r>
          </w:p>
        </w:tc>
        <w:tc>
          <w:tcPr>
            <w:tcW w:w="1169" w:type="dxa"/>
          </w:tcPr>
          <w:p w:rsidR="0092081E" w:rsidRPr="00355017" w:rsidRDefault="0092081E" w:rsidP="00037DCA">
            <w:pPr>
              <w:spacing w:line="360" w:lineRule="auto"/>
              <w:jc w:val="both"/>
              <w:rPr>
                <w:rFonts w:ascii="Arial" w:hAnsi="Arial" w:cs="Arial"/>
                <w:b/>
                <w:sz w:val="24"/>
              </w:rPr>
            </w:pPr>
            <w:r w:rsidRPr="00355017">
              <w:rPr>
                <w:rFonts w:ascii="Arial" w:hAnsi="Arial" w:cs="Arial"/>
                <w:b/>
                <w:sz w:val="24"/>
              </w:rPr>
              <w:t>Project B PV</w:t>
            </w:r>
          </w:p>
        </w:tc>
        <w:tc>
          <w:tcPr>
            <w:tcW w:w="1169" w:type="dxa"/>
          </w:tcPr>
          <w:p w:rsidR="0092081E" w:rsidRPr="00355017" w:rsidRDefault="0092081E" w:rsidP="00037DCA">
            <w:pPr>
              <w:spacing w:line="360" w:lineRule="auto"/>
              <w:jc w:val="both"/>
              <w:rPr>
                <w:rFonts w:ascii="Arial" w:hAnsi="Arial" w:cs="Arial"/>
                <w:b/>
                <w:sz w:val="24"/>
              </w:rPr>
            </w:pPr>
            <w:r w:rsidRPr="00355017">
              <w:rPr>
                <w:rFonts w:ascii="Arial" w:hAnsi="Arial" w:cs="Arial"/>
                <w:b/>
                <w:sz w:val="24"/>
              </w:rPr>
              <w:t>Project C PV</w:t>
            </w:r>
          </w:p>
        </w:tc>
      </w:tr>
      <w:tr w:rsidR="00355017" w:rsidRPr="00355017" w:rsidTr="0092081E">
        <w:tc>
          <w:tcPr>
            <w:tcW w:w="1168"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0</w:t>
            </w:r>
          </w:p>
        </w:tc>
        <w:tc>
          <w:tcPr>
            <w:tcW w:w="1168"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-40</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-30</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-50</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1</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-40</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-30</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-50</w:t>
            </w:r>
          </w:p>
        </w:tc>
      </w:tr>
      <w:tr w:rsidR="00355017" w:rsidRPr="00355017" w:rsidTr="0092081E">
        <w:tc>
          <w:tcPr>
            <w:tcW w:w="1168"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1</w:t>
            </w:r>
          </w:p>
        </w:tc>
        <w:tc>
          <w:tcPr>
            <w:tcW w:w="1168"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10</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6</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5</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0.909</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=B2*E2</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=C2*E2</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=D2*E2</w:t>
            </w:r>
          </w:p>
        </w:tc>
      </w:tr>
      <w:tr w:rsidR="00355017" w:rsidRPr="00355017" w:rsidTr="0092081E">
        <w:tc>
          <w:tcPr>
            <w:tcW w:w="1168"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2</w:t>
            </w:r>
          </w:p>
        </w:tc>
        <w:tc>
          <w:tcPr>
            <w:tcW w:w="1168"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12</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6</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10</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0.826</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=B3*E3</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=C3*E3</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=D3*E3</w:t>
            </w:r>
          </w:p>
        </w:tc>
      </w:tr>
      <w:tr w:rsidR="00355017" w:rsidRPr="00355017" w:rsidTr="0092081E">
        <w:tc>
          <w:tcPr>
            <w:tcW w:w="1168"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lastRenderedPageBreak/>
              <w:t>3</w:t>
            </w:r>
          </w:p>
        </w:tc>
        <w:tc>
          <w:tcPr>
            <w:tcW w:w="1168"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14</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6</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20</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0.751</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=B4*E4</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=C4*E4</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=D4*E4</w:t>
            </w:r>
          </w:p>
        </w:tc>
      </w:tr>
      <w:tr w:rsidR="00355017" w:rsidRPr="00355017" w:rsidTr="0092081E">
        <w:tc>
          <w:tcPr>
            <w:tcW w:w="1168"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4</w:t>
            </w:r>
          </w:p>
        </w:tc>
        <w:tc>
          <w:tcPr>
            <w:tcW w:w="1168"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10</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6</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25</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0.683</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=B5*E5</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=C5*E5</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=D5*E5</w:t>
            </w:r>
          </w:p>
        </w:tc>
      </w:tr>
      <w:tr w:rsidR="00355017" w:rsidRPr="00355017" w:rsidTr="0092081E">
        <w:tc>
          <w:tcPr>
            <w:tcW w:w="1168"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5</w:t>
            </w:r>
          </w:p>
        </w:tc>
        <w:tc>
          <w:tcPr>
            <w:tcW w:w="1168"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8</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6</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15</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0.621</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=B6*E6</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=C6*E6</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=D6*E6</w:t>
            </w:r>
          </w:p>
        </w:tc>
      </w:tr>
      <w:tr w:rsidR="00355017" w:rsidRPr="00355017" w:rsidTr="0092081E">
        <w:tc>
          <w:tcPr>
            <w:tcW w:w="1168"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Total PV</w:t>
            </w:r>
          </w:p>
        </w:tc>
        <w:tc>
          <w:tcPr>
            <w:tcW w:w="1168"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=SUM(F2:F6)</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=SUM(G2:G6)</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=SUM(H2:H6)</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w:t>
            </w:r>
          </w:p>
        </w:tc>
      </w:tr>
      <w:tr w:rsidR="00355017" w:rsidRPr="00355017" w:rsidTr="0092081E">
        <w:tc>
          <w:tcPr>
            <w:tcW w:w="1168"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NPV</w:t>
            </w:r>
          </w:p>
        </w:tc>
        <w:tc>
          <w:tcPr>
            <w:tcW w:w="1168"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=F7-B1</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=G7-C1</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=H7-D1</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w:t>
            </w:r>
          </w:p>
        </w:tc>
      </w:tr>
      <w:tr w:rsidR="00355017" w:rsidRPr="00355017" w:rsidTr="0092081E">
        <w:tc>
          <w:tcPr>
            <w:tcW w:w="1168"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PI</w:t>
            </w:r>
          </w:p>
        </w:tc>
        <w:tc>
          <w:tcPr>
            <w:tcW w:w="1168"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=F7/ABS(B1)</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=G7/ABS(C1)</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=H7/ABS(D1)</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w:t>
            </w:r>
          </w:p>
        </w:tc>
        <w:tc>
          <w:tcPr>
            <w:tcW w:w="1169"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w:t>
            </w:r>
          </w:p>
        </w:tc>
        <w:tc>
          <w:tcPr>
            <w:tcW w:w="1169" w:type="dxa"/>
          </w:tcPr>
          <w:p w:rsidR="0092081E" w:rsidRPr="00355017" w:rsidRDefault="0092081E" w:rsidP="00037DCA">
            <w:pPr>
              <w:spacing w:line="360" w:lineRule="auto"/>
              <w:jc w:val="both"/>
              <w:rPr>
                <w:rFonts w:ascii="Arial" w:hAnsi="Arial" w:cs="Arial"/>
                <w:sz w:val="24"/>
              </w:rPr>
            </w:pPr>
          </w:p>
        </w:tc>
      </w:tr>
    </w:tbl>
    <w:p w:rsidR="0092081E" w:rsidRPr="00355017" w:rsidRDefault="0092081E" w:rsidP="0092081E">
      <w:pPr>
        <w:spacing w:line="360" w:lineRule="auto"/>
        <w:jc w:val="both"/>
        <w:rPr>
          <w:rFonts w:ascii="Arial" w:hAnsi="Arial" w:cs="Arial"/>
          <w:sz w:val="24"/>
        </w:rPr>
      </w:pPr>
    </w:p>
    <w:p w:rsidR="0092081E" w:rsidRPr="00355017" w:rsidRDefault="0092081E" w:rsidP="0092081E">
      <w:pPr>
        <w:spacing w:line="360" w:lineRule="auto"/>
        <w:jc w:val="both"/>
        <w:rPr>
          <w:rFonts w:ascii="Arial" w:hAnsi="Arial" w:cs="Arial"/>
          <w:b/>
          <w:sz w:val="24"/>
        </w:rPr>
      </w:pPr>
      <w:r w:rsidRPr="00355017">
        <w:rPr>
          <w:rFonts w:ascii="Arial" w:hAnsi="Arial" w:cs="Arial"/>
          <w:b/>
          <w:sz w:val="24"/>
        </w:rPr>
        <w:t>3. P</w:t>
      </w:r>
      <w:r w:rsidR="002054F6" w:rsidRPr="00355017">
        <w:rPr>
          <w:rFonts w:ascii="Arial" w:hAnsi="Arial" w:cs="Arial"/>
          <w:b/>
          <w:sz w:val="24"/>
        </w:rPr>
        <w:t>ayback Period (PBP) Calculation</w:t>
      </w:r>
    </w:p>
    <w:p w:rsidR="0092081E" w:rsidRPr="00355017" w:rsidRDefault="00E86537" w:rsidP="0092081E">
      <w:pPr>
        <w:spacing w:line="360" w:lineRule="auto"/>
        <w:jc w:val="both"/>
        <w:rPr>
          <w:rFonts w:ascii="Arial" w:hAnsi="Arial" w:cs="Arial"/>
          <w:b/>
          <w:sz w:val="24"/>
        </w:rPr>
      </w:pPr>
      <w:r w:rsidRPr="00355017">
        <w:rPr>
          <w:rFonts w:ascii="Arial" w:hAnsi="Arial" w:cs="Arial"/>
          <w:b/>
          <w:sz w:val="24"/>
        </w:rPr>
        <w:t>Cumulative Cash Flow:</w:t>
      </w:r>
    </w:p>
    <w:tbl>
      <w:tblPr>
        <w:tblStyle w:val="TableGrid"/>
        <w:tblW w:w="0" w:type="auto"/>
        <w:tblLook w:val="04A0" w:firstRow="1" w:lastRow="0" w:firstColumn="1" w:lastColumn="0" w:noHBand="0" w:noVBand="1"/>
      </w:tblPr>
      <w:tblGrid>
        <w:gridCol w:w="1335"/>
        <w:gridCol w:w="1335"/>
        <w:gridCol w:w="1336"/>
        <w:gridCol w:w="1336"/>
        <w:gridCol w:w="1336"/>
        <w:gridCol w:w="1336"/>
        <w:gridCol w:w="1336"/>
      </w:tblGrid>
      <w:tr w:rsidR="00355017" w:rsidRPr="00355017" w:rsidTr="0092081E">
        <w:tc>
          <w:tcPr>
            <w:tcW w:w="1335"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Year</w:t>
            </w:r>
          </w:p>
        </w:tc>
        <w:tc>
          <w:tcPr>
            <w:tcW w:w="1335"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Project A CF</w:t>
            </w:r>
          </w:p>
        </w:tc>
        <w:tc>
          <w:tcPr>
            <w:tcW w:w="1336"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Project A Cum CF</w:t>
            </w:r>
          </w:p>
        </w:tc>
        <w:tc>
          <w:tcPr>
            <w:tcW w:w="1336"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Project B CF</w:t>
            </w:r>
          </w:p>
        </w:tc>
        <w:tc>
          <w:tcPr>
            <w:tcW w:w="1336"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Project B Cum CF</w:t>
            </w:r>
          </w:p>
        </w:tc>
        <w:tc>
          <w:tcPr>
            <w:tcW w:w="1336"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Project C CF</w:t>
            </w:r>
          </w:p>
        </w:tc>
        <w:tc>
          <w:tcPr>
            <w:tcW w:w="1336"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Project C Cum CF</w:t>
            </w:r>
          </w:p>
        </w:tc>
      </w:tr>
      <w:tr w:rsidR="00355017" w:rsidRPr="00355017" w:rsidTr="0092081E">
        <w:tc>
          <w:tcPr>
            <w:tcW w:w="1335"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0</w:t>
            </w:r>
          </w:p>
        </w:tc>
        <w:tc>
          <w:tcPr>
            <w:tcW w:w="1335"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-40</w:t>
            </w:r>
          </w:p>
        </w:tc>
        <w:tc>
          <w:tcPr>
            <w:tcW w:w="1336"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-40</w:t>
            </w:r>
          </w:p>
        </w:tc>
        <w:tc>
          <w:tcPr>
            <w:tcW w:w="1336"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-30</w:t>
            </w:r>
          </w:p>
        </w:tc>
        <w:tc>
          <w:tcPr>
            <w:tcW w:w="1336"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-30</w:t>
            </w:r>
          </w:p>
        </w:tc>
        <w:tc>
          <w:tcPr>
            <w:tcW w:w="1336"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-50</w:t>
            </w:r>
          </w:p>
        </w:tc>
        <w:tc>
          <w:tcPr>
            <w:tcW w:w="1336"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-50</w:t>
            </w:r>
          </w:p>
        </w:tc>
      </w:tr>
      <w:tr w:rsidR="00355017" w:rsidRPr="00355017" w:rsidTr="0092081E">
        <w:tc>
          <w:tcPr>
            <w:tcW w:w="1335"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1</w:t>
            </w:r>
          </w:p>
        </w:tc>
        <w:tc>
          <w:tcPr>
            <w:tcW w:w="1335"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10</w:t>
            </w:r>
          </w:p>
        </w:tc>
        <w:tc>
          <w:tcPr>
            <w:tcW w:w="1336"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=B2+B1</w:t>
            </w:r>
          </w:p>
        </w:tc>
        <w:tc>
          <w:tcPr>
            <w:tcW w:w="1336"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6</w:t>
            </w:r>
          </w:p>
        </w:tc>
        <w:tc>
          <w:tcPr>
            <w:tcW w:w="1336"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=D2+D1</w:t>
            </w:r>
          </w:p>
        </w:tc>
        <w:tc>
          <w:tcPr>
            <w:tcW w:w="1336"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5</w:t>
            </w:r>
          </w:p>
        </w:tc>
        <w:tc>
          <w:tcPr>
            <w:tcW w:w="1336"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=F2+F1</w:t>
            </w:r>
          </w:p>
        </w:tc>
      </w:tr>
      <w:tr w:rsidR="00355017" w:rsidRPr="00355017" w:rsidTr="0092081E">
        <w:tc>
          <w:tcPr>
            <w:tcW w:w="1335"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2</w:t>
            </w:r>
          </w:p>
        </w:tc>
        <w:tc>
          <w:tcPr>
            <w:tcW w:w="1335"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12</w:t>
            </w:r>
          </w:p>
        </w:tc>
        <w:tc>
          <w:tcPr>
            <w:tcW w:w="1336"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=B3+B2</w:t>
            </w:r>
          </w:p>
        </w:tc>
        <w:tc>
          <w:tcPr>
            <w:tcW w:w="1336"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6</w:t>
            </w:r>
          </w:p>
        </w:tc>
        <w:tc>
          <w:tcPr>
            <w:tcW w:w="1336"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=D3+D2</w:t>
            </w:r>
          </w:p>
        </w:tc>
        <w:tc>
          <w:tcPr>
            <w:tcW w:w="1336"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10</w:t>
            </w:r>
          </w:p>
        </w:tc>
        <w:tc>
          <w:tcPr>
            <w:tcW w:w="1336"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=F3+F2</w:t>
            </w:r>
          </w:p>
        </w:tc>
      </w:tr>
      <w:tr w:rsidR="00355017" w:rsidRPr="00355017" w:rsidTr="0092081E">
        <w:tc>
          <w:tcPr>
            <w:tcW w:w="1335"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3</w:t>
            </w:r>
          </w:p>
        </w:tc>
        <w:tc>
          <w:tcPr>
            <w:tcW w:w="1335"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14</w:t>
            </w:r>
          </w:p>
        </w:tc>
        <w:tc>
          <w:tcPr>
            <w:tcW w:w="1336"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=B4+B3</w:t>
            </w:r>
          </w:p>
        </w:tc>
        <w:tc>
          <w:tcPr>
            <w:tcW w:w="1336"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6</w:t>
            </w:r>
          </w:p>
        </w:tc>
        <w:tc>
          <w:tcPr>
            <w:tcW w:w="1336"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=D4+D3</w:t>
            </w:r>
          </w:p>
        </w:tc>
        <w:tc>
          <w:tcPr>
            <w:tcW w:w="1336"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20</w:t>
            </w:r>
          </w:p>
        </w:tc>
        <w:tc>
          <w:tcPr>
            <w:tcW w:w="1336"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=F4+F3</w:t>
            </w:r>
          </w:p>
        </w:tc>
      </w:tr>
      <w:tr w:rsidR="00355017" w:rsidRPr="00355017" w:rsidTr="0092081E">
        <w:tc>
          <w:tcPr>
            <w:tcW w:w="1335"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4</w:t>
            </w:r>
          </w:p>
        </w:tc>
        <w:tc>
          <w:tcPr>
            <w:tcW w:w="1335"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10</w:t>
            </w:r>
          </w:p>
        </w:tc>
        <w:tc>
          <w:tcPr>
            <w:tcW w:w="1336"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=B5+B4</w:t>
            </w:r>
          </w:p>
        </w:tc>
        <w:tc>
          <w:tcPr>
            <w:tcW w:w="1336"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6</w:t>
            </w:r>
          </w:p>
        </w:tc>
        <w:tc>
          <w:tcPr>
            <w:tcW w:w="1336"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=D5+D4</w:t>
            </w:r>
          </w:p>
        </w:tc>
        <w:tc>
          <w:tcPr>
            <w:tcW w:w="1336"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25</w:t>
            </w:r>
          </w:p>
        </w:tc>
        <w:tc>
          <w:tcPr>
            <w:tcW w:w="1336"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=F5+F4</w:t>
            </w:r>
          </w:p>
        </w:tc>
      </w:tr>
      <w:tr w:rsidR="00355017" w:rsidRPr="00355017" w:rsidTr="0092081E">
        <w:tc>
          <w:tcPr>
            <w:tcW w:w="1335"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5</w:t>
            </w:r>
          </w:p>
        </w:tc>
        <w:tc>
          <w:tcPr>
            <w:tcW w:w="1335"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8</w:t>
            </w:r>
          </w:p>
        </w:tc>
        <w:tc>
          <w:tcPr>
            <w:tcW w:w="1336"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=B6+B5</w:t>
            </w:r>
          </w:p>
        </w:tc>
        <w:tc>
          <w:tcPr>
            <w:tcW w:w="1336"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6</w:t>
            </w:r>
          </w:p>
        </w:tc>
        <w:tc>
          <w:tcPr>
            <w:tcW w:w="1336"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=D6+D5</w:t>
            </w:r>
          </w:p>
        </w:tc>
        <w:tc>
          <w:tcPr>
            <w:tcW w:w="1336"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15</w:t>
            </w:r>
          </w:p>
        </w:tc>
        <w:tc>
          <w:tcPr>
            <w:tcW w:w="1336" w:type="dxa"/>
          </w:tcPr>
          <w:p w:rsidR="0092081E" w:rsidRPr="00355017" w:rsidRDefault="0092081E" w:rsidP="00037DCA">
            <w:pPr>
              <w:spacing w:line="360" w:lineRule="auto"/>
              <w:jc w:val="both"/>
              <w:rPr>
                <w:rFonts w:ascii="Arial" w:hAnsi="Arial" w:cs="Arial"/>
                <w:sz w:val="24"/>
              </w:rPr>
            </w:pPr>
            <w:r w:rsidRPr="00355017">
              <w:rPr>
                <w:rFonts w:ascii="Arial" w:hAnsi="Arial" w:cs="Arial"/>
                <w:sz w:val="24"/>
              </w:rPr>
              <w:t>=F6+F5</w:t>
            </w:r>
          </w:p>
        </w:tc>
      </w:tr>
    </w:tbl>
    <w:p w:rsidR="0092081E" w:rsidRPr="00355017" w:rsidRDefault="0092081E" w:rsidP="0092081E">
      <w:pPr>
        <w:spacing w:line="360" w:lineRule="auto"/>
        <w:jc w:val="both"/>
        <w:rPr>
          <w:rFonts w:ascii="Arial" w:hAnsi="Arial" w:cs="Arial"/>
          <w:sz w:val="24"/>
        </w:rPr>
      </w:pPr>
    </w:p>
    <w:sectPr w:rsidR="0092081E" w:rsidRPr="00355017" w:rsidSect="00EF3123">
      <w:footerReference w:type="default" r:id="rId39"/>
      <w:pgSz w:w="12240" w:h="15840"/>
      <w:pgMar w:top="1440" w:right="1440" w:bottom="1440" w:left="1440" w:header="720" w:footer="720" w:gutter="0"/>
      <w:pgBorders w:offsetFrom="page">
        <w:top w:val="flowersTiny" w:sz="14" w:space="24" w:color="auto"/>
        <w:left w:val="flowersTiny" w:sz="14" w:space="24" w:color="auto"/>
        <w:bottom w:val="flowersTiny" w:sz="14" w:space="24" w:color="auto"/>
        <w:right w:val="flowersTiny" w:sz="1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66F8" w:rsidRDefault="008166F8" w:rsidP="002246A5">
      <w:pPr>
        <w:spacing w:after="0" w:line="240" w:lineRule="auto"/>
      </w:pPr>
      <w:r>
        <w:separator/>
      </w:r>
    </w:p>
  </w:endnote>
  <w:endnote w:type="continuationSeparator" w:id="0">
    <w:p w:rsidR="008166F8" w:rsidRDefault="008166F8" w:rsidP="002246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0000000000000000000"/>
    <w:charset w:val="86"/>
    <w:family w:val="roman"/>
    <w:notTrueType/>
    <w:pitch w:val="default"/>
  </w:font>
  <w:font w:name="Tahoma">
    <w:panose1 w:val="020B0604030504040204"/>
    <w:charset w:val="00"/>
    <w:family w:val="swiss"/>
    <w:pitch w:val="variable"/>
    <w:sig w:usb0="E1002EFF" w:usb1="C000605B" w:usb2="00000029" w:usb3="00000000" w:csb0="000101FF" w:csb1="00000000"/>
  </w:font>
  <w:font w:name="等线">
    <w:panose1 w:val="00000000000000000000"/>
    <w:charset w:val="86"/>
    <w:family w:val="roman"/>
    <w:notTrueType/>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9785374"/>
      <w:docPartObj>
        <w:docPartGallery w:val="Page Numbers (Bottom of Page)"/>
        <w:docPartUnique/>
      </w:docPartObj>
    </w:sdtPr>
    <w:sdtEndPr>
      <w:rPr>
        <w:noProof/>
      </w:rPr>
    </w:sdtEndPr>
    <w:sdtContent>
      <w:p w:rsidR="00413FE4" w:rsidRDefault="00413FE4">
        <w:pPr>
          <w:pStyle w:val="Footer"/>
          <w:jc w:val="center"/>
        </w:pPr>
        <w:r>
          <w:fldChar w:fldCharType="begin"/>
        </w:r>
        <w:r>
          <w:instrText xml:space="preserve"> PAGE   \* MERGEFORMAT </w:instrText>
        </w:r>
        <w:r>
          <w:fldChar w:fldCharType="separate"/>
        </w:r>
        <w:r>
          <w:rPr>
            <w:noProof/>
          </w:rPr>
          <w:t>iii</w:t>
        </w:r>
        <w:r>
          <w:rPr>
            <w:noProof/>
          </w:rPr>
          <w:fldChar w:fldCharType="end"/>
        </w:r>
      </w:p>
    </w:sdtContent>
  </w:sdt>
  <w:p w:rsidR="00413FE4" w:rsidRDefault="00413FE4" w:rsidP="00037DCA">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5417519"/>
      <w:docPartObj>
        <w:docPartGallery w:val="Page Numbers (Bottom of Page)"/>
        <w:docPartUnique/>
      </w:docPartObj>
    </w:sdtPr>
    <w:sdtEndPr>
      <w:rPr>
        <w:noProof/>
      </w:rPr>
    </w:sdtEndPr>
    <w:sdtContent>
      <w:p w:rsidR="00413FE4" w:rsidRDefault="00413FE4">
        <w:pPr>
          <w:pStyle w:val="Footer"/>
          <w:jc w:val="center"/>
        </w:pPr>
        <w:r>
          <w:fldChar w:fldCharType="begin"/>
        </w:r>
        <w:r>
          <w:instrText xml:space="preserve"> PAGE   \* MERGEFORMAT </w:instrText>
        </w:r>
        <w:r>
          <w:fldChar w:fldCharType="separate"/>
        </w:r>
        <w:r w:rsidR="00603C3C">
          <w:rPr>
            <w:noProof/>
          </w:rPr>
          <w:t>18</w:t>
        </w:r>
        <w:r>
          <w:rPr>
            <w:noProof/>
          </w:rPr>
          <w:fldChar w:fldCharType="end"/>
        </w:r>
      </w:p>
    </w:sdtContent>
  </w:sdt>
  <w:p w:rsidR="00413FE4" w:rsidRDefault="00413FE4" w:rsidP="00037DCA">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66F8" w:rsidRDefault="008166F8" w:rsidP="002246A5">
      <w:pPr>
        <w:spacing w:after="0" w:line="240" w:lineRule="auto"/>
      </w:pPr>
      <w:r>
        <w:separator/>
      </w:r>
    </w:p>
  </w:footnote>
  <w:footnote w:type="continuationSeparator" w:id="0">
    <w:p w:rsidR="008166F8" w:rsidRDefault="008166F8" w:rsidP="002246A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A4FE1"/>
    <w:multiLevelType w:val="hybridMultilevel"/>
    <w:tmpl w:val="4588DB64"/>
    <w:lvl w:ilvl="0" w:tplc="0809000B">
      <w:start w:val="1"/>
      <w:numFmt w:val="bullet"/>
      <w:lvlText w:val=""/>
      <w:lvlJc w:val="left"/>
      <w:pPr>
        <w:ind w:left="720" w:hanging="360"/>
      </w:pPr>
      <w:rPr>
        <w:rFonts w:ascii="Wingdings" w:hAnsi="Wingding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D51688"/>
    <w:multiLevelType w:val="hybridMultilevel"/>
    <w:tmpl w:val="132AB7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DC2492B"/>
    <w:multiLevelType w:val="hybridMultilevel"/>
    <w:tmpl w:val="9AC862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E92252"/>
    <w:multiLevelType w:val="hybridMultilevel"/>
    <w:tmpl w:val="539AAF0A"/>
    <w:lvl w:ilvl="0" w:tplc="AD146CF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6C0286D"/>
    <w:multiLevelType w:val="multilevel"/>
    <w:tmpl w:val="388E1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1D13439"/>
    <w:multiLevelType w:val="hybridMultilevel"/>
    <w:tmpl w:val="9B406E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CDB2E01"/>
    <w:multiLevelType w:val="hybridMultilevel"/>
    <w:tmpl w:val="332C84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D025AB2"/>
    <w:multiLevelType w:val="hybridMultilevel"/>
    <w:tmpl w:val="50788D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FEF21AE"/>
    <w:multiLevelType w:val="hybridMultilevel"/>
    <w:tmpl w:val="7C58CF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CAF3447"/>
    <w:multiLevelType w:val="hybridMultilevel"/>
    <w:tmpl w:val="797E6F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F5259A2"/>
    <w:multiLevelType w:val="hybridMultilevel"/>
    <w:tmpl w:val="A5C881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7DD2D68"/>
    <w:multiLevelType w:val="hybridMultilevel"/>
    <w:tmpl w:val="3CC4AF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6"/>
  </w:num>
  <w:num w:numId="4">
    <w:abstractNumId w:val="2"/>
  </w:num>
  <w:num w:numId="5">
    <w:abstractNumId w:val="10"/>
  </w:num>
  <w:num w:numId="6">
    <w:abstractNumId w:val="8"/>
  </w:num>
  <w:num w:numId="7">
    <w:abstractNumId w:val="3"/>
  </w:num>
  <w:num w:numId="8">
    <w:abstractNumId w:val="5"/>
  </w:num>
  <w:num w:numId="9">
    <w:abstractNumId w:val="7"/>
  </w:num>
  <w:num w:numId="10">
    <w:abstractNumId w:val="0"/>
  </w:num>
  <w:num w:numId="11">
    <w:abstractNumId w:val="9"/>
  </w:num>
  <w:num w:numId="12">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2DEE"/>
    <w:rsid w:val="00003321"/>
    <w:rsid w:val="000156F1"/>
    <w:rsid w:val="00017BB3"/>
    <w:rsid w:val="00037DCA"/>
    <w:rsid w:val="00044876"/>
    <w:rsid w:val="0004719C"/>
    <w:rsid w:val="00066E65"/>
    <w:rsid w:val="0007170B"/>
    <w:rsid w:val="00074436"/>
    <w:rsid w:val="000A13EE"/>
    <w:rsid w:val="000B0B76"/>
    <w:rsid w:val="000B4152"/>
    <w:rsid w:val="000D0E32"/>
    <w:rsid w:val="000D4138"/>
    <w:rsid w:val="000D512A"/>
    <w:rsid w:val="000E172E"/>
    <w:rsid w:val="000E30ED"/>
    <w:rsid w:val="001015DA"/>
    <w:rsid w:val="001066A6"/>
    <w:rsid w:val="00121B46"/>
    <w:rsid w:val="001226AB"/>
    <w:rsid w:val="001231A2"/>
    <w:rsid w:val="001247A1"/>
    <w:rsid w:val="0014360B"/>
    <w:rsid w:val="00163F0C"/>
    <w:rsid w:val="001700A3"/>
    <w:rsid w:val="00170EEF"/>
    <w:rsid w:val="00182DDD"/>
    <w:rsid w:val="001852B1"/>
    <w:rsid w:val="00187293"/>
    <w:rsid w:val="0019748C"/>
    <w:rsid w:val="001A069B"/>
    <w:rsid w:val="001A1BB6"/>
    <w:rsid w:val="001A1CD6"/>
    <w:rsid w:val="001B271F"/>
    <w:rsid w:val="001C04D2"/>
    <w:rsid w:val="001E3A3E"/>
    <w:rsid w:val="001F048F"/>
    <w:rsid w:val="001F2EB1"/>
    <w:rsid w:val="002054F6"/>
    <w:rsid w:val="002100B5"/>
    <w:rsid w:val="002246A5"/>
    <w:rsid w:val="00224FE3"/>
    <w:rsid w:val="00247724"/>
    <w:rsid w:val="00256E48"/>
    <w:rsid w:val="00263055"/>
    <w:rsid w:val="00264010"/>
    <w:rsid w:val="00267763"/>
    <w:rsid w:val="0027493A"/>
    <w:rsid w:val="002776A2"/>
    <w:rsid w:val="0028226D"/>
    <w:rsid w:val="002877F8"/>
    <w:rsid w:val="002A08CC"/>
    <w:rsid w:val="002A0F1C"/>
    <w:rsid w:val="002A19A2"/>
    <w:rsid w:val="002A54E8"/>
    <w:rsid w:val="002B0361"/>
    <w:rsid w:val="002C0DD0"/>
    <w:rsid w:val="002C69AD"/>
    <w:rsid w:val="002D388F"/>
    <w:rsid w:val="002E12A5"/>
    <w:rsid w:val="002E214F"/>
    <w:rsid w:val="002E3C3A"/>
    <w:rsid w:val="002E53FA"/>
    <w:rsid w:val="003038F4"/>
    <w:rsid w:val="00313E9A"/>
    <w:rsid w:val="0032073E"/>
    <w:rsid w:val="00321C00"/>
    <w:rsid w:val="00325CB9"/>
    <w:rsid w:val="0033321D"/>
    <w:rsid w:val="00347A6A"/>
    <w:rsid w:val="00355017"/>
    <w:rsid w:val="00360C1E"/>
    <w:rsid w:val="00364DCE"/>
    <w:rsid w:val="00371815"/>
    <w:rsid w:val="003779A7"/>
    <w:rsid w:val="0039398E"/>
    <w:rsid w:val="003A4450"/>
    <w:rsid w:val="003B0607"/>
    <w:rsid w:val="003C1611"/>
    <w:rsid w:val="003C61F1"/>
    <w:rsid w:val="003D2E7C"/>
    <w:rsid w:val="003D4110"/>
    <w:rsid w:val="003E10C6"/>
    <w:rsid w:val="003F61AA"/>
    <w:rsid w:val="0040116E"/>
    <w:rsid w:val="00413FE4"/>
    <w:rsid w:val="00416705"/>
    <w:rsid w:val="00426B1D"/>
    <w:rsid w:val="00447298"/>
    <w:rsid w:val="00450606"/>
    <w:rsid w:val="00460AA9"/>
    <w:rsid w:val="00470894"/>
    <w:rsid w:val="00480017"/>
    <w:rsid w:val="00490D98"/>
    <w:rsid w:val="00494ABE"/>
    <w:rsid w:val="004E16F8"/>
    <w:rsid w:val="004E4CBC"/>
    <w:rsid w:val="004F1BD9"/>
    <w:rsid w:val="00506150"/>
    <w:rsid w:val="00515007"/>
    <w:rsid w:val="00515566"/>
    <w:rsid w:val="0051744E"/>
    <w:rsid w:val="005215B3"/>
    <w:rsid w:val="005237D7"/>
    <w:rsid w:val="00530CD6"/>
    <w:rsid w:val="00533BC9"/>
    <w:rsid w:val="00534277"/>
    <w:rsid w:val="005425F4"/>
    <w:rsid w:val="00550C55"/>
    <w:rsid w:val="0055138F"/>
    <w:rsid w:val="005638DE"/>
    <w:rsid w:val="00565D26"/>
    <w:rsid w:val="00570B0D"/>
    <w:rsid w:val="00574804"/>
    <w:rsid w:val="00586A66"/>
    <w:rsid w:val="005A7143"/>
    <w:rsid w:val="005C03D2"/>
    <w:rsid w:val="005C04B2"/>
    <w:rsid w:val="005C5891"/>
    <w:rsid w:val="005C641C"/>
    <w:rsid w:val="005E4003"/>
    <w:rsid w:val="005F38A8"/>
    <w:rsid w:val="005F4612"/>
    <w:rsid w:val="00603C3C"/>
    <w:rsid w:val="0061618C"/>
    <w:rsid w:val="00627CFE"/>
    <w:rsid w:val="00640A84"/>
    <w:rsid w:val="006434B2"/>
    <w:rsid w:val="00644488"/>
    <w:rsid w:val="00652E0C"/>
    <w:rsid w:val="00657EF4"/>
    <w:rsid w:val="00662464"/>
    <w:rsid w:val="00664A77"/>
    <w:rsid w:val="0067069C"/>
    <w:rsid w:val="00671B16"/>
    <w:rsid w:val="006738A6"/>
    <w:rsid w:val="0067566B"/>
    <w:rsid w:val="00680C1D"/>
    <w:rsid w:val="00683409"/>
    <w:rsid w:val="00694E6F"/>
    <w:rsid w:val="00696EC3"/>
    <w:rsid w:val="006A7644"/>
    <w:rsid w:val="006A76A7"/>
    <w:rsid w:val="006B6D83"/>
    <w:rsid w:val="006C0AA6"/>
    <w:rsid w:val="006D52F3"/>
    <w:rsid w:val="006D6850"/>
    <w:rsid w:val="006E47FD"/>
    <w:rsid w:val="006E59D8"/>
    <w:rsid w:val="006F3A9E"/>
    <w:rsid w:val="007020DF"/>
    <w:rsid w:val="00702EDB"/>
    <w:rsid w:val="007038DC"/>
    <w:rsid w:val="00705CC4"/>
    <w:rsid w:val="007154A6"/>
    <w:rsid w:val="007302F4"/>
    <w:rsid w:val="00734DC8"/>
    <w:rsid w:val="007416F6"/>
    <w:rsid w:val="00744B29"/>
    <w:rsid w:val="00751930"/>
    <w:rsid w:val="007822A9"/>
    <w:rsid w:val="00792503"/>
    <w:rsid w:val="00795B00"/>
    <w:rsid w:val="0079694D"/>
    <w:rsid w:val="00797FAC"/>
    <w:rsid w:val="007A6850"/>
    <w:rsid w:val="007A7FA0"/>
    <w:rsid w:val="007C14EF"/>
    <w:rsid w:val="007D29F5"/>
    <w:rsid w:val="007D440E"/>
    <w:rsid w:val="007E5A3B"/>
    <w:rsid w:val="007F1ABA"/>
    <w:rsid w:val="007F4D9F"/>
    <w:rsid w:val="008011A6"/>
    <w:rsid w:val="00803B4C"/>
    <w:rsid w:val="00806DCB"/>
    <w:rsid w:val="00812A7A"/>
    <w:rsid w:val="00814436"/>
    <w:rsid w:val="008166F8"/>
    <w:rsid w:val="0082388A"/>
    <w:rsid w:val="008267C3"/>
    <w:rsid w:val="00831B54"/>
    <w:rsid w:val="0084752F"/>
    <w:rsid w:val="00857507"/>
    <w:rsid w:val="008641C0"/>
    <w:rsid w:val="00865F69"/>
    <w:rsid w:val="008812A2"/>
    <w:rsid w:val="00890A64"/>
    <w:rsid w:val="008B6A30"/>
    <w:rsid w:val="008C12F1"/>
    <w:rsid w:val="008C1CBD"/>
    <w:rsid w:val="008C2891"/>
    <w:rsid w:val="008C4F5E"/>
    <w:rsid w:val="008C5652"/>
    <w:rsid w:val="008D01C1"/>
    <w:rsid w:val="008D4839"/>
    <w:rsid w:val="008E15C6"/>
    <w:rsid w:val="008E2FA0"/>
    <w:rsid w:val="008E47CD"/>
    <w:rsid w:val="00900CC8"/>
    <w:rsid w:val="00901C2A"/>
    <w:rsid w:val="0090535D"/>
    <w:rsid w:val="00905AAA"/>
    <w:rsid w:val="0091546B"/>
    <w:rsid w:val="009167F8"/>
    <w:rsid w:val="0092081E"/>
    <w:rsid w:val="00930161"/>
    <w:rsid w:val="00932640"/>
    <w:rsid w:val="009327CB"/>
    <w:rsid w:val="00932CA3"/>
    <w:rsid w:val="00932EF1"/>
    <w:rsid w:val="00933267"/>
    <w:rsid w:val="00933286"/>
    <w:rsid w:val="00940A8A"/>
    <w:rsid w:val="0094785E"/>
    <w:rsid w:val="0095083C"/>
    <w:rsid w:val="00951E7B"/>
    <w:rsid w:val="00955519"/>
    <w:rsid w:val="00957775"/>
    <w:rsid w:val="009649F2"/>
    <w:rsid w:val="0097175D"/>
    <w:rsid w:val="009808EE"/>
    <w:rsid w:val="009858B9"/>
    <w:rsid w:val="0099311A"/>
    <w:rsid w:val="009B3CBE"/>
    <w:rsid w:val="009B7F07"/>
    <w:rsid w:val="009C35DE"/>
    <w:rsid w:val="009C3786"/>
    <w:rsid w:val="009D2C12"/>
    <w:rsid w:val="009D49BE"/>
    <w:rsid w:val="009D4CAC"/>
    <w:rsid w:val="009D790D"/>
    <w:rsid w:val="009E4696"/>
    <w:rsid w:val="009E4A11"/>
    <w:rsid w:val="009E60E4"/>
    <w:rsid w:val="009E7D9B"/>
    <w:rsid w:val="009F55BA"/>
    <w:rsid w:val="00A25F7D"/>
    <w:rsid w:val="00A30417"/>
    <w:rsid w:val="00A3177E"/>
    <w:rsid w:val="00A459A4"/>
    <w:rsid w:val="00A473AD"/>
    <w:rsid w:val="00A52DEE"/>
    <w:rsid w:val="00A5461C"/>
    <w:rsid w:val="00A5741E"/>
    <w:rsid w:val="00A61D27"/>
    <w:rsid w:val="00A64A4D"/>
    <w:rsid w:val="00A65DD9"/>
    <w:rsid w:val="00A66D34"/>
    <w:rsid w:val="00A71D38"/>
    <w:rsid w:val="00A80E1F"/>
    <w:rsid w:val="00A81B93"/>
    <w:rsid w:val="00A83B90"/>
    <w:rsid w:val="00A87EA1"/>
    <w:rsid w:val="00A91FBF"/>
    <w:rsid w:val="00A95D0A"/>
    <w:rsid w:val="00AA57C7"/>
    <w:rsid w:val="00AA5E19"/>
    <w:rsid w:val="00AA7934"/>
    <w:rsid w:val="00AB2BA7"/>
    <w:rsid w:val="00AB4B34"/>
    <w:rsid w:val="00AB54FD"/>
    <w:rsid w:val="00AB6BAF"/>
    <w:rsid w:val="00AC4F0E"/>
    <w:rsid w:val="00AE3903"/>
    <w:rsid w:val="00AE7B9D"/>
    <w:rsid w:val="00AF4ECE"/>
    <w:rsid w:val="00AF55F7"/>
    <w:rsid w:val="00AF72A1"/>
    <w:rsid w:val="00B128F6"/>
    <w:rsid w:val="00B1428C"/>
    <w:rsid w:val="00B17602"/>
    <w:rsid w:val="00B2380A"/>
    <w:rsid w:val="00B23A8D"/>
    <w:rsid w:val="00B53EC2"/>
    <w:rsid w:val="00B60733"/>
    <w:rsid w:val="00B66BD9"/>
    <w:rsid w:val="00B71133"/>
    <w:rsid w:val="00B81A68"/>
    <w:rsid w:val="00B841E0"/>
    <w:rsid w:val="00B94FD8"/>
    <w:rsid w:val="00BA0403"/>
    <w:rsid w:val="00BA60EA"/>
    <w:rsid w:val="00BF2E61"/>
    <w:rsid w:val="00BF6263"/>
    <w:rsid w:val="00C07024"/>
    <w:rsid w:val="00C072CF"/>
    <w:rsid w:val="00C11C5B"/>
    <w:rsid w:val="00C22ABD"/>
    <w:rsid w:val="00C25FF8"/>
    <w:rsid w:val="00C33A72"/>
    <w:rsid w:val="00C45F8F"/>
    <w:rsid w:val="00C470BF"/>
    <w:rsid w:val="00C67382"/>
    <w:rsid w:val="00C67D81"/>
    <w:rsid w:val="00C84012"/>
    <w:rsid w:val="00CA2277"/>
    <w:rsid w:val="00CB74E8"/>
    <w:rsid w:val="00CC40FD"/>
    <w:rsid w:val="00CD1A8E"/>
    <w:rsid w:val="00CD7775"/>
    <w:rsid w:val="00CF7CC4"/>
    <w:rsid w:val="00D00E41"/>
    <w:rsid w:val="00D0724F"/>
    <w:rsid w:val="00D12B30"/>
    <w:rsid w:val="00D131F0"/>
    <w:rsid w:val="00D13D6E"/>
    <w:rsid w:val="00D23BD0"/>
    <w:rsid w:val="00D3384D"/>
    <w:rsid w:val="00D34323"/>
    <w:rsid w:val="00D42F7E"/>
    <w:rsid w:val="00D43663"/>
    <w:rsid w:val="00D57340"/>
    <w:rsid w:val="00D57DF1"/>
    <w:rsid w:val="00D669D7"/>
    <w:rsid w:val="00D84E07"/>
    <w:rsid w:val="00D86311"/>
    <w:rsid w:val="00D910FE"/>
    <w:rsid w:val="00D92EC0"/>
    <w:rsid w:val="00D97A4A"/>
    <w:rsid w:val="00DA3B0A"/>
    <w:rsid w:val="00DA6AE0"/>
    <w:rsid w:val="00DB09C9"/>
    <w:rsid w:val="00DB34A0"/>
    <w:rsid w:val="00DC127F"/>
    <w:rsid w:val="00DC3100"/>
    <w:rsid w:val="00DC4DC4"/>
    <w:rsid w:val="00DC7252"/>
    <w:rsid w:val="00DD5BA9"/>
    <w:rsid w:val="00DD6583"/>
    <w:rsid w:val="00DF345F"/>
    <w:rsid w:val="00DF41BD"/>
    <w:rsid w:val="00E02615"/>
    <w:rsid w:val="00E039D4"/>
    <w:rsid w:val="00E06623"/>
    <w:rsid w:val="00E11C9F"/>
    <w:rsid w:val="00E158B7"/>
    <w:rsid w:val="00E2168D"/>
    <w:rsid w:val="00E26584"/>
    <w:rsid w:val="00E26955"/>
    <w:rsid w:val="00E35CAE"/>
    <w:rsid w:val="00E40AC7"/>
    <w:rsid w:val="00E4382A"/>
    <w:rsid w:val="00E443ED"/>
    <w:rsid w:val="00E50D66"/>
    <w:rsid w:val="00E538E9"/>
    <w:rsid w:val="00E539EC"/>
    <w:rsid w:val="00E53CC1"/>
    <w:rsid w:val="00E61344"/>
    <w:rsid w:val="00E62FA9"/>
    <w:rsid w:val="00E71C0C"/>
    <w:rsid w:val="00E73FA0"/>
    <w:rsid w:val="00E76CC1"/>
    <w:rsid w:val="00E82E35"/>
    <w:rsid w:val="00E86537"/>
    <w:rsid w:val="00E878AA"/>
    <w:rsid w:val="00EA31DF"/>
    <w:rsid w:val="00EB0CCE"/>
    <w:rsid w:val="00EC0E6F"/>
    <w:rsid w:val="00ED1CAE"/>
    <w:rsid w:val="00ED3507"/>
    <w:rsid w:val="00ED3E3A"/>
    <w:rsid w:val="00ED6770"/>
    <w:rsid w:val="00ED7167"/>
    <w:rsid w:val="00EF22D0"/>
    <w:rsid w:val="00EF2621"/>
    <w:rsid w:val="00EF3123"/>
    <w:rsid w:val="00EF36FA"/>
    <w:rsid w:val="00EF7B6A"/>
    <w:rsid w:val="00F01938"/>
    <w:rsid w:val="00F03D27"/>
    <w:rsid w:val="00F04084"/>
    <w:rsid w:val="00F177E9"/>
    <w:rsid w:val="00F379EC"/>
    <w:rsid w:val="00F4434C"/>
    <w:rsid w:val="00F50BDB"/>
    <w:rsid w:val="00F511EF"/>
    <w:rsid w:val="00F57F71"/>
    <w:rsid w:val="00F62D32"/>
    <w:rsid w:val="00F71E6C"/>
    <w:rsid w:val="00F740A4"/>
    <w:rsid w:val="00F75296"/>
    <w:rsid w:val="00F978D5"/>
    <w:rsid w:val="00FA07F6"/>
    <w:rsid w:val="00FA1F9C"/>
    <w:rsid w:val="00FB567C"/>
    <w:rsid w:val="00FB747E"/>
    <w:rsid w:val="00FC1E56"/>
    <w:rsid w:val="00FC3D07"/>
    <w:rsid w:val="00FC4217"/>
    <w:rsid w:val="00FD172A"/>
    <w:rsid w:val="00FE03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1E6C"/>
    <w:rPr>
      <w:lang w:val="en-GB"/>
    </w:rPr>
  </w:style>
  <w:style w:type="paragraph" w:styleId="Heading1">
    <w:name w:val="heading 1"/>
    <w:basedOn w:val="Normal"/>
    <w:next w:val="Normal"/>
    <w:link w:val="Heading1Char"/>
    <w:uiPriority w:val="9"/>
    <w:qFormat/>
    <w:rsid w:val="00640A84"/>
    <w:pPr>
      <w:keepNext/>
      <w:keepLines/>
      <w:spacing w:before="240" w:after="0"/>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uiPriority w:val="9"/>
    <w:unhideWhenUsed/>
    <w:qFormat/>
    <w:rsid w:val="00A473AD"/>
    <w:pPr>
      <w:keepNext/>
      <w:keepLines/>
      <w:spacing w:before="40" w:after="0"/>
      <w:outlineLvl w:val="1"/>
    </w:pPr>
    <w:rPr>
      <w:rFonts w:ascii="Arial" w:eastAsiaTheme="majorEastAsia" w:hAnsi="Arial" w:cstheme="majorBidi"/>
      <w:b/>
      <w:color w:val="000000" w:themeColor="text1"/>
      <w:sz w:val="28"/>
      <w:szCs w:val="26"/>
    </w:rPr>
  </w:style>
  <w:style w:type="paragraph" w:styleId="Heading3">
    <w:name w:val="heading 3"/>
    <w:basedOn w:val="Normal"/>
    <w:next w:val="Normal"/>
    <w:link w:val="Heading3Char"/>
    <w:uiPriority w:val="9"/>
    <w:unhideWhenUsed/>
    <w:qFormat/>
    <w:rsid w:val="00A473AD"/>
    <w:pPr>
      <w:keepNext/>
      <w:keepLines/>
      <w:spacing w:before="40" w:after="0"/>
      <w:outlineLvl w:val="2"/>
    </w:pPr>
    <w:rPr>
      <w:rFonts w:ascii="Arial" w:eastAsiaTheme="majorEastAsia" w:hAnsi="Arial"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ableofFigures">
    <w:name w:val="table of figures"/>
    <w:basedOn w:val="Normal"/>
    <w:next w:val="Normal"/>
    <w:autoRedefine/>
    <w:uiPriority w:val="99"/>
    <w:unhideWhenUsed/>
    <w:qFormat/>
    <w:rsid w:val="00E11C9F"/>
    <w:pPr>
      <w:spacing w:after="0"/>
      <w:ind w:left="440" w:hanging="440"/>
      <w:jc w:val="center"/>
    </w:pPr>
    <w:rPr>
      <w:rFonts w:ascii="Arial" w:hAnsi="Arial"/>
      <w:b/>
      <w:bCs/>
      <w:i/>
      <w:iCs/>
      <w:sz w:val="20"/>
      <w:szCs w:val="20"/>
    </w:rPr>
  </w:style>
  <w:style w:type="character" w:customStyle="1" w:styleId="Heading1Char">
    <w:name w:val="Heading 1 Char"/>
    <w:basedOn w:val="DefaultParagraphFont"/>
    <w:link w:val="Heading1"/>
    <w:uiPriority w:val="9"/>
    <w:rsid w:val="00640A84"/>
    <w:rPr>
      <w:rFonts w:ascii="Arial" w:eastAsiaTheme="majorEastAsia" w:hAnsi="Arial" w:cstheme="majorBidi"/>
      <w:b/>
      <w:color w:val="000000" w:themeColor="text1"/>
      <w:sz w:val="32"/>
      <w:szCs w:val="32"/>
      <w:lang w:val="en-GB"/>
    </w:rPr>
  </w:style>
  <w:style w:type="character" w:customStyle="1" w:styleId="Heading2Char">
    <w:name w:val="Heading 2 Char"/>
    <w:basedOn w:val="DefaultParagraphFont"/>
    <w:link w:val="Heading2"/>
    <w:uiPriority w:val="9"/>
    <w:rsid w:val="00A473AD"/>
    <w:rPr>
      <w:rFonts w:ascii="Arial" w:eastAsiaTheme="majorEastAsia" w:hAnsi="Arial" w:cstheme="majorBidi"/>
      <w:b/>
      <w:color w:val="000000" w:themeColor="text1"/>
      <w:sz w:val="28"/>
      <w:szCs w:val="26"/>
      <w:lang w:val="en-GB"/>
    </w:rPr>
  </w:style>
  <w:style w:type="character" w:customStyle="1" w:styleId="Heading3Char">
    <w:name w:val="Heading 3 Char"/>
    <w:basedOn w:val="DefaultParagraphFont"/>
    <w:link w:val="Heading3"/>
    <w:uiPriority w:val="9"/>
    <w:rsid w:val="00A473AD"/>
    <w:rPr>
      <w:rFonts w:ascii="Arial" w:eastAsiaTheme="majorEastAsia" w:hAnsi="Arial" w:cstheme="majorBidi"/>
      <w:b/>
      <w:color w:val="000000" w:themeColor="text1"/>
      <w:sz w:val="24"/>
      <w:szCs w:val="24"/>
      <w:lang w:val="en-GB"/>
    </w:rPr>
  </w:style>
  <w:style w:type="paragraph" w:styleId="ListParagraph">
    <w:name w:val="List Paragraph"/>
    <w:basedOn w:val="Normal"/>
    <w:uiPriority w:val="34"/>
    <w:qFormat/>
    <w:rsid w:val="00D92EC0"/>
    <w:pPr>
      <w:ind w:left="720"/>
      <w:contextualSpacing/>
    </w:pPr>
  </w:style>
  <w:style w:type="character" w:styleId="Hyperlink">
    <w:name w:val="Hyperlink"/>
    <w:basedOn w:val="DefaultParagraphFont"/>
    <w:uiPriority w:val="99"/>
    <w:unhideWhenUsed/>
    <w:rsid w:val="00D92EC0"/>
    <w:rPr>
      <w:color w:val="0000FF"/>
      <w:u w:val="single"/>
    </w:rPr>
  </w:style>
  <w:style w:type="table" w:styleId="TableGrid">
    <w:name w:val="Table Grid"/>
    <w:basedOn w:val="TableNormal"/>
    <w:uiPriority w:val="39"/>
    <w:rsid w:val="00D92E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D92EC0"/>
    <w:pPr>
      <w:spacing w:after="200" w:line="240" w:lineRule="auto"/>
    </w:pPr>
    <w:rPr>
      <w:i/>
      <w:iCs/>
      <w:color w:val="44546A" w:themeColor="text2"/>
      <w:sz w:val="18"/>
      <w:szCs w:val="18"/>
    </w:rPr>
  </w:style>
  <w:style w:type="table" w:customStyle="1" w:styleId="TableGrid1">
    <w:name w:val="Table Grid1"/>
    <w:basedOn w:val="TableNormal"/>
    <w:next w:val="TableGrid"/>
    <w:uiPriority w:val="39"/>
    <w:rsid w:val="002246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2246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46A5"/>
    <w:rPr>
      <w:lang w:val="en-GB"/>
    </w:rPr>
  </w:style>
  <w:style w:type="paragraph" w:styleId="Header">
    <w:name w:val="header"/>
    <w:basedOn w:val="Normal"/>
    <w:link w:val="HeaderChar"/>
    <w:uiPriority w:val="99"/>
    <w:unhideWhenUsed/>
    <w:rsid w:val="002246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46A5"/>
    <w:rPr>
      <w:lang w:val="en-GB"/>
    </w:rPr>
  </w:style>
  <w:style w:type="paragraph" w:styleId="TOC1">
    <w:name w:val="toc 1"/>
    <w:basedOn w:val="Normal"/>
    <w:next w:val="Normal"/>
    <w:autoRedefine/>
    <w:uiPriority w:val="39"/>
    <w:unhideWhenUsed/>
    <w:rsid w:val="00662464"/>
    <w:pPr>
      <w:spacing w:after="100"/>
    </w:pPr>
  </w:style>
  <w:style w:type="paragraph" w:styleId="TOC2">
    <w:name w:val="toc 2"/>
    <w:basedOn w:val="Normal"/>
    <w:next w:val="Normal"/>
    <w:autoRedefine/>
    <w:uiPriority w:val="39"/>
    <w:unhideWhenUsed/>
    <w:rsid w:val="00662464"/>
    <w:pPr>
      <w:spacing w:after="100"/>
      <w:ind w:left="220"/>
    </w:pPr>
  </w:style>
  <w:style w:type="paragraph" w:styleId="TOC3">
    <w:name w:val="toc 3"/>
    <w:basedOn w:val="Normal"/>
    <w:next w:val="Normal"/>
    <w:autoRedefine/>
    <w:uiPriority w:val="39"/>
    <w:unhideWhenUsed/>
    <w:rsid w:val="00662464"/>
    <w:pPr>
      <w:spacing w:after="100"/>
      <w:ind w:left="440"/>
    </w:pPr>
  </w:style>
  <w:style w:type="character" w:styleId="PlaceholderText">
    <w:name w:val="Placeholder Text"/>
    <w:basedOn w:val="DefaultParagraphFont"/>
    <w:uiPriority w:val="99"/>
    <w:semiHidden/>
    <w:rsid w:val="00A473AD"/>
    <w:rPr>
      <w:color w:val="808080"/>
    </w:rPr>
  </w:style>
  <w:style w:type="character" w:customStyle="1" w:styleId="mopen">
    <w:name w:val="mopen"/>
    <w:basedOn w:val="DefaultParagraphFont"/>
    <w:rsid w:val="00313E9A"/>
  </w:style>
  <w:style w:type="character" w:customStyle="1" w:styleId="mord">
    <w:name w:val="mord"/>
    <w:basedOn w:val="DefaultParagraphFont"/>
    <w:rsid w:val="00313E9A"/>
  </w:style>
  <w:style w:type="character" w:customStyle="1" w:styleId="mpunct">
    <w:name w:val="mpunct"/>
    <w:basedOn w:val="DefaultParagraphFont"/>
    <w:rsid w:val="00313E9A"/>
  </w:style>
  <w:style w:type="character" w:customStyle="1" w:styleId="mbin">
    <w:name w:val="mbin"/>
    <w:basedOn w:val="DefaultParagraphFont"/>
    <w:rsid w:val="00313E9A"/>
  </w:style>
  <w:style w:type="character" w:customStyle="1" w:styleId="mclose">
    <w:name w:val="mclose"/>
    <w:basedOn w:val="DefaultParagraphFont"/>
    <w:rsid w:val="00313E9A"/>
  </w:style>
  <w:style w:type="character" w:customStyle="1" w:styleId="mrel">
    <w:name w:val="mrel"/>
    <w:basedOn w:val="DefaultParagraphFont"/>
    <w:rsid w:val="00263055"/>
  </w:style>
  <w:style w:type="paragraph" w:styleId="BalloonText">
    <w:name w:val="Balloon Text"/>
    <w:basedOn w:val="Normal"/>
    <w:link w:val="BalloonTextChar"/>
    <w:uiPriority w:val="99"/>
    <w:semiHidden/>
    <w:unhideWhenUsed/>
    <w:rsid w:val="005C64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641C"/>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1E6C"/>
    <w:rPr>
      <w:lang w:val="en-GB"/>
    </w:rPr>
  </w:style>
  <w:style w:type="paragraph" w:styleId="Heading1">
    <w:name w:val="heading 1"/>
    <w:basedOn w:val="Normal"/>
    <w:next w:val="Normal"/>
    <w:link w:val="Heading1Char"/>
    <w:uiPriority w:val="9"/>
    <w:qFormat/>
    <w:rsid w:val="00640A84"/>
    <w:pPr>
      <w:keepNext/>
      <w:keepLines/>
      <w:spacing w:before="240" w:after="0"/>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uiPriority w:val="9"/>
    <w:unhideWhenUsed/>
    <w:qFormat/>
    <w:rsid w:val="00A473AD"/>
    <w:pPr>
      <w:keepNext/>
      <w:keepLines/>
      <w:spacing w:before="40" w:after="0"/>
      <w:outlineLvl w:val="1"/>
    </w:pPr>
    <w:rPr>
      <w:rFonts w:ascii="Arial" w:eastAsiaTheme="majorEastAsia" w:hAnsi="Arial" w:cstheme="majorBidi"/>
      <w:b/>
      <w:color w:val="000000" w:themeColor="text1"/>
      <w:sz w:val="28"/>
      <w:szCs w:val="26"/>
    </w:rPr>
  </w:style>
  <w:style w:type="paragraph" w:styleId="Heading3">
    <w:name w:val="heading 3"/>
    <w:basedOn w:val="Normal"/>
    <w:next w:val="Normal"/>
    <w:link w:val="Heading3Char"/>
    <w:uiPriority w:val="9"/>
    <w:unhideWhenUsed/>
    <w:qFormat/>
    <w:rsid w:val="00A473AD"/>
    <w:pPr>
      <w:keepNext/>
      <w:keepLines/>
      <w:spacing w:before="40" w:after="0"/>
      <w:outlineLvl w:val="2"/>
    </w:pPr>
    <w:rPr>
      <w:rFonts w:ascii="Arial" w:eastAsiaTheme="majorEastAsia" w:hAnsi="Arial"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ableofFigures">
    <w:name w:val="table of figures"/>
    <w:basedOn w:val="Normal"/>
    <w:next w:val="Normal"/>
    <w:autoRedefine/>
    <w:uiPriority w:val="99"/>
    <w:unhideWhenUsed/>
    <w:qFormat/>
    <w:rsid w:val="00E11C9F"/>
    <w:pPr>
      <w:spacing w:after="0"/>
      <w:ind w:left="440" w:hanging="440"/>
      <w:jc w:val="center"/>
    </w:pPr>
    <w:rPr>
      <w:rFonts w:ascii="Arial" w:hAnsi="Arial"/>
      <w:b/>
      <w:bCs/>
      <w:i/>
      <w:iCs/>
      <w:sz w:val="20"/>
      <w:szCs w:val="20"/>
    </w:rPr>
  </w:style>
  <w:style w:type="character" w:customStyle="1" w:styleId="Heading1Char">
    <w:name w:val="Heading 1 Char"/>
    <w:basedOn w:val="DefaultParagraphFont"/>
    <w:link w:val="Heading1"/>
    <w:uiPriority w:val="9"/>
    <w:rsid w:val="00640A84"/>
    <w:rPr>
      <w:rFonts w:ascii="Arial" w:eastAsiaTheme="majorEastAsia" w:hAnsi="Arial" w:cstheme="majorBidi"/>
      <w:b/>
      <w:color w:val="000000" w:themeColor="text1"/>
      <w:sz w:val="32"/>
      <w:szCs w:val="32"/>
      <w:lang w:val="en-GB"/>
    </w:rPr>
  </w:style>
  <w:style w:type="character" w:customStyle="1" w:styleId="Heading2Char">
    <w:name w:val="Heading 2 Char"/>
    <w:basedOn w:val="DefaultParagraphFont"/>
    <w:link w:val="Heading2"/>
    <w:uiPriority w:val="9"/>
    <w:rsid w:val="00A473AD"/>
    <w:rPr>
      <w:rFonts w:ascii="Arial" w:eastAsiaTheme="majorEastAsia" w:hAnsi="Arial" w:cstheme="majorBidi"/>
      <w:b/>
      <w:color w:val="000000" w:themeColor="text1"/>
      <w:sz w:val="28"/>
      <w:szCs w:val="26"/>
      <w:lang w:val="en-GB"/>
    </w:rPr>
  </w:style>
  <w:style w:type="character" w:customStyle="1" w:styleId="Heading3Char">
    <w:name w:val="Heading 3 Char"/>
    <w:basedOn w:val="DefaultParagraphFont"/>
    <w:link w:val="Heading3"/>
    <w:uiPriority w:val="9"/>
    <w:rsid w:val="00A473AD"/>
    <w:rPr>
      <w:rFonts w:ascii="Arial" w:eastAsiaTheme="majorEastAsia" w:hAnsi="Arial" w:cstheme="majorBidi"/>
      <w:b/>
      <w:color w:val="000000" w:themeColor="text1"/>
      <w:sz w:val="24"/>
      <w:szCs w:val="24"/>
      <w:lang w:val="en-GB"/>
    </w:rPr>
  </w:style>
  <w:style w:type="paragraph" w:styleId="ListParagraph">
    <w:name w:val="List Paragraph"/>
    <w:basedOn w:val="Normal"/>
    <w:uiPriority w:val="34"/>
    <w:qFormat/>
    <w:rsid w:val="00D92EC0"/>
    <w:pPr>
      <w:ind w:left="720"/>
      <w:contextualSpacing/>
    </w:pPr>
  </w:style>
  <w:style w:type="character" w:styleId="Hyperlink">
    <w:name w:val="Hyperlink"/>
    <w:basedOn w:val="DefaultParagraphFont"/>
    <w:uiPriority w:val="99"/>
    <w:unhideWhenUsed/>
    <w:rsid w:val="00D92EC0"/>
    <w:rPr>
      <w:color w:val="0000FF"/>
      <w:u w:val="single"/>
    </w:rPr>
  </w:style>
  <w:style w:type="table" w:styleId="TableGrid">
    <w:name w:val="Table Grid"/>
    <w:basedOn w:val="TableNormal"/>
    <w:uiPriority w:val="39"/>
    <w:rsid w:val="00D92E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D92EC0"/>
    <w:pPr>
      <w:spacing w:after="200" w:line="240" w:lineRule="auto"/>
    </w:pPr>
    <w:rPr>
      <w:i/>
      <w:iCs/>
      <w:color w:val="44546A" w:themeColor="text2"/>
      <w:sz w:val="18"/>
      <w:szCs w:val="18"/>
    </w:rPr>
  </w:style>
  <w:style w:type="table" w:customStyle="1" w:styleId="TableGrid1">
    <w:name w:val="Table Grid1"/>
    <w:basedOn w:val="TableNormal"/>
    <w:next w:val="TableGrid"/>
    <w:uiPriority w:val="39"/>
    <w:rsid w:val="002246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2246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46A5"/>
    <w:rPr>
      <w:lang w:val="en-GB"/>
    </w:rPr>
  </w:style>
  <w:style w:type="paragraph" w:styleId="Header">
    <w:name w:val="header"/>
    <w:basedOn w:val="Normal"/>
    <w:link w:val="HeaderChar"/>
    <w:uiPriority w:val="99"/>
    <w:unhideWhenUsed/>
    <w:rsid w:val="002246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46A5"/>
    <w:rPr>
      <w:lang w:val="en-GB"/>
    </w:rPr>
  </w:style>
  <w:style w:type="paragraph" w:styleId="TOC1">
    <w:name w:val="toc 1"/>
    <w:basedOn w:val="Normal"/>
    <w:next w:val="Normal"/>
    <w:autoRedefine/>
    <w:uiPriority w:val="39"/>
    <w:unhideWhenUsed/>
    <w:rsid w:val="00662464"/>
    <w:pPr>
      <w:spacing w:after="100"/>
    </w:pPr>
  </w:style>
  <w:style w:type="paragraph" w:styleId="TOC2">
    <w:name w:val="toc 2"/>
    <w:basedOn w:val="Normal"/>
    <w:next w:val="Normal"/>
    <w:autoRedefine/>
    <w:uiPriority w:val="39"/>
    <w:unhideWhenUsed/>
    <w:rsid w:val="00662464"/>
    <w:pPr>
      <w:spacing w:after="100"/>
      <w:ind w:left="220"/>
    </w:pPr>
  </w:style>
  <w:style w:type="paragraph" w:styleId="TOC3">
    <w:name w:val="toc 3"/>
    <w:basedOn w:val="Normal"/>
    <w:next w:val="Normal"/>
    <w:autoRedefine/>
    <w:uiPriority w:val="39"/>
    <w:unhideWhenUsed/>
    <w:rsid w:val="00662464"/>
    <w:pPr>
      <w:spacing w:after="100"/>
      <w:ind w:left="440"/>
    </w:pPr>
  </w:style>
  <w:style w:type="character" w:styleId="PlaceholderText">
    <w:name w:val="Placeholder Text"/>
    <w:basedOn w:val="DefaultParagraphFont"/>
    <w:uiPriority w:val="99"/>
    <w:semiHidden/>
    <w:rsid w:val="00A473AD"/>
    <w:rPr>
      <w:color w:val="808080"/>
    </w:rPr>
  </w:style>
  <w:style w:type="character" w:customStyle="1" w:styleId="mopen">
    <w:name w:val="mopen"/>
    <w:basedOn w:val="DefaultParagraphFont"/>
    <w:rsid w:val="00313E9A"/>
  </w:style>
  <w:style w:type="character" w:customStyle="1" w:styleId="mord">
    <w:name w:val="mord"/>
    <w:basedOn w:val="DefaultParagraphFont"/>
    <w:rsid w:val="00313E9A"/>
  </w:style>
  <w:style w:type="character" w:customStyle="1" w:styleId="mpunct">
    <w:name w:val="mpunct"/>
    <w:basedOn w:val="DefaultParagraphFont"/>
    <w:rsid w:val="00313E9A"/>
  </w:style>
  <w:style w:type="character" w:customStyle="1" w:styleId="mbin">
    <w:name w:val="mbin"/>
    <w:basedOn w:val="DefaultParagraphFont"/>
    <w:rsid w:val="00313E9A"/>
  </w:style>
  <w:style w:type="character" w:customStyle="1" w:styleId="mclose">
    <w:name w:val="mclose"/>
    <w:basedOn w:val="DefaultParagraphFont"/>
    <w:rsid w:val="00313E9A"/>
  </w:style>
  <w:style w:type="character" w:customStyle="1" w:styleId="mrel">
    <w:name w:val="mrel"/>
    <w:basedOn w:val="DefaultParagraphFont"/>
    <w:rsid w:val="00263055"/>
  </w:style>
  <w:style w:type="paragraph" w:styleId="BalloonText">
    <w:name w:val="Balloon Text"/>
    <w:basedOn w:val="Normal"/>
    <w:link w:val="BalloonTextChar"/>
    <w:uiPriority w:val="99"/>
    <w:semiHidden/>
    <w:unhideWhenUsed/>
    <w:rsid w:val="005C64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641C"/>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6763314">
      <w:bodyDiv w:val="1"/>
      <w:marLeft w:val="0"/>
      <w:marRight w:val="0"/>
      <w:marTop w:val="0"/>
      <w:marBottom w:val="0"/>
      <w:divBdr>
        <w:top w:val="none" w:sz="0" w:space="0" w:color="auto"/>
        <w:left w:val="none" w:sz="0" w:space="0" w:color="auto"/>
        <w:bottom w:val="none" w:sz="0" w:space="0" w:color="auto"/>
        <w:right w:val="none" w:sz="0" w:space="0" w:color="auto"/>
      </w:divBdr>
    </w:div>
    <w:div w:id="642200517">
      <w:bodyDiv w:val="1"/>
      <w:marLeft w:val="0"/>
      <w:marRight w:val="0"/>
      <w:marTop w:val="0"/>
      <w:marBottom w:val="0"/>
      <w:divBdr>
        <w:top w:val="none" w:sz="0" w:space="0" w:color="auto"/>
        <w:left w:val="none" w:sz="0" w:space="0" w:color="auto"/>
        <w:bottom w:val="none" w:sz="0" w:space="0" w:color="auto"/>
        <w:right w:val="none" w:sz="0" w:space="0" w:color="auto"/>
      </w:divBdr>
    </w:div>
    <w:div w:id="1216161381">
      <w:bodyDiv w:val="1"/>
      <w:marLeft w:val="0"/>
      <w:marRight w:val="0"/>
      <w:marTop w:val="0"/>
      <w:marBottom w:val="0"/>
      <w:divBdr>
        <w:top w:val="none" w:sz="0" w:space="0" w:color="auto"/>
        <w:left w:val="none" w:sz="0" w:space="0" w:color="auto"/>
        <w:bottom w:val="none" w:sz="0" w:space="0" w:color="auto"/>
        <w:right w:val="none" w:sz="0" w:space="0" w:color="auto"/>
      </w:divBdr>
    </w:div>
    <w:div w:id="1635981387">
      <w:bodyDiv w:val="1"/>
      <w:marLeft w:val="0"/>
      <w:marRight w:val="0"/>
      <w:marTop w:val="0"/>
      <w:marBottom w:val="0"/>
      <w:divBdr>
        <w:top w:val="none" w:sz="0" w:space="0" w:color="auto"/>
        <w:left w:val="none" w:sz="0" w:space="0" w:color="auto"/>
        <w:bottom w:val="none" w:sz="0" w:space="0" w:color="auto"/>
        <w:right w:val="none" w:sz="0" w:space="0" w:color="auto"/>
      </w:divBdr>
      <w:divsChild>
        <w:div w:id="2099474321">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23109">
          <w:marLeft w:val="0"/>
          <w:marRight w:val="0"/>
          <w:marTop w:val="0"/>
          <w:marBottom w:val="0"/>
          <w:divBdr>
            <w:top w:val="none" w:sz="0" w:space="0" w:color="auto"/>
            <w:left w:val="none" w:sz="0" w:space="0" w:color="auto"/>
            <w:bottom w:val="none" w:sz="0" w:space="0" w:color="auto"/>
            <w:right w:val="none" w:sz="0" w:space="0" w:color="auto"/>
          </w:divBdr>
          <w:divsChild>
            <w:div w:id="233051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032231">
      <w:bodyDiv w:val="1"/>
      <w:marLeft w:val="0"/>
      <w:marRight w:val="0"/>
      <w:marTop w:val="0"/>
      <w:marBottom w:val="0"/>
      <w:divBdr>
        <w:top w:val="none" w:sz="0" w:space="0" w:color="auto"/>
        <w:left w:val="none" w:sz="0" w:space="0" w:color="auto"/>
        <w:bottom w:val="none" w:sz="0" w:space="0" w:color="auto"/>
        <w:right w:val="none" w:sz="0" w:space="0" w:color="auto"/>
      </w:divBdr>
    </w:div>
    <w:div w:id="1992058270">
      <w:bodyDiv w:val="1"/>
      <w:marLeft w:val="0"/>
      <w:marRight w:val="0"/>
      <w:marTop w:val="0"/>
      <w:marBottom w:val="0"/>
      <w:divBdr>
        <w:top w:val="none" w:sz="0" w:space="0" w:color="auto"/>
        <w:left w:val="none" w:sz="0" w:space="0" w:color="auto"/>
        <w:bottom w:val="none" w:sz="0" w:space="0" w:color="auto"/>
        <w:right w:val="none" w:sz="0" w:space="0" w:color="auto"/>
      </w:divBdr>
      <w:divsChild>
        <w:div w:id="13206169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iley.com/en-us/Applied+Corporate+Finance%2C+5th+Edition-p-9781119808881" TargetMode="External"/><Relationship Id="rId18" Type="http://schemas.openxmlformats.org/officeDocument/2006/relationships/hyperlink" Target="https://store.hbr.org/product/the-balanced-scorecard-translating-strategy-into-action/6614" TargetMode="External"/><Relationship Id="rId26" Type="http://schemas.openxmlformats.org/officeDocument/2006/relationships/hyperlink" Target="https://www.wiley.com/en-us/Understanding+Financial+Management%2C+14th+Edition-p-9781119562202" TargetMode="External"/><Relationship Id="rId39" Type="http://schemas.openxmlformats.org/officeDocument/2006/relationships/footer" Target="footer2.xml"/><Relationship Id="rId3" Type="http://schemas.microsoft.com/office/2007/relationships/stylesWithEffects" Target="stylesWithEffects.xml"/><Relationship Id="rId21" Type="http://schemas.openxmlformats.org/officeDocument/2006/relationships/hyperlink" Target="https://www.pwc.com/" TargetMode="External"/><Relationship Id="rId34" Type="http://schemas.openxmlformats.org/officeDocument/2006/relationships/package" Target="embeddings/Microsoft_Excel_Worksheet3.xlsx"/><Relationship Id="rId7" Type="http://schemas.openxmlformats.org/officeDocument/2006/relationships/endnotes" Target="endnotes.xml"/><Relationship Id="rId12" Type="http://schemas.openxmlformats.org/officeDocument/2006/relationships/hyperlink" Target="https://www.cengage.com/c/financial-management-theory-and-practice-16e-brigham/" TargetMode="External"/><Relationship Id="rId17" Type="http://schemas.openxmlformats.org/officeDocument/2006/relationships/hyperlink" Target="https://www.mheducation.com/highered/product/analysis-financial-management-higgins/M9781260565560.html" TargetMode="External"/><Relationship Id="rId25" Type="http://schemas.openxmlformats.org/officeDocument/2006/relationships/hyperlink" Target="https://www.pearson.com/en-gb/subject-catalog/p/fundamentals-of-corporate-finance/P200000006474" TargetMode="External"/><Relationship Id="rId33" Type="http://schemas.openxmlformats.org/officeDocument/2006/relationships/image" Target="media/image3.emf"/><Relationship Id="rId38" Type="http://schemas.openxmlformats.org/officeDocument/2006/relationships/package" Target="embeddings/Microsoft_Excel_Worksheet5.xlsx"/><Relationship Id="rId2" Type="http://schemas.openxmlformats.org/officeDocument/2006/relationships/styles" Target="styles.xml"/><Relationship Id="rId16" Type="http://schemas.openxmlformats.org/officeDocument/2006/relationships/hyperlink" Target="https://www.pearson.com/asia/pearsonhighered/product/Gitman-Principles-of-Managerial-Finance/9781760422371.html" TargetMode="External"/><Relationship Id="rId20" Type="http://schemas.openxmlformats.org/officeDocument/2006/relationships/hyperlink" Target="https://www.mheducation.com/highered/product/financial-statement-analysis-security-valuation-penman/M9781260247800.html" TargetMode="External"/><Relationship Id="rId29" Type="http://schemas.openxmlformats.org/officeDocument/2006/relationships/hyperlink" Target="https://www.cengage.com/c/supply-chain-management-a-logistics-perspective-11e-coyle/"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pearson.com/en-gb/subject-catalog/p/accounting-and-finance-for-non-specialists/P200000006482" TargetMode="External"/><Relationship Id="rId24" Type="http://schemas.openxmlformats.org/officeDocument/2006/relationships/hyperlink" Target="https://www.mheducation.co.uk/corporate-finance-9781526847584-emea" TargetMode="External"/><Relationship Id="rId32" Type="http://schemas.openxmlformats.org/officeDocument/2006/relationships/package" Target="embeddings/Microsoft_Excel_Worksheet2.xlsx"/><Relationship Id="rId37" Type="http://schemas.openxmlformats.org/officeDocument/2006/relationships/image" Target="media/image5.emf"/><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earson.com/en-gb/subject-catalog/p/multinational-business-finance/P200000003259" TargetMode="External"/><Relationship Id="rId23" Type="http://schemas.openxmlformats.org/officeDocument/2006/relationships/hyperlink" Target="https://doi.org/10.1080/0015198X.2020.1804103" TargetMode="External"/><Relationship Id="rId28" Type="http://schemas.openxmlformats.org/officeDocument/2006/relationships/hyperlink" Target="https://www.wiley.com/en-us/Investment+Valuation%2C+3rd+Edition-p-9781118011527" TargetMode="External"/><Relationship Id="rId36" Type="http://schemas.openxmlformats.org/officeDocument/2006/relationships/package" Target="embeddings/Microsoft_Excel_Worksheet4.xlsx"/><Relationship Id="rId10" Type="http://schemas.openxmlformats.org/officeDocument/2006/relationships/chart" Target="charts/chart1.xml"/><Relationship Id="rId19" Type="http://schemas.openxmlformats.org/officeDocument/2006/relationships/hyperlink" Target="https://doi.org/10.1016/0304-405X(84)90023-0" TargetMode="External"/><Relationship Id="rId31"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2.deloitte.com/global/en/insights.html" TargetMode="External"/><Relationship Id="rId22" Type="http://schemas.openxmlformats.org/officeDocument/2006/relationships/hyperlink" Target="https://www.mheducation.com/highered/product/fundamentals-corporate-finance-ross/M9781260565546.html" TargetMode="External"/><Relationship Id="rId27" Type="http://schemas.openxmlformats.org/officeDocument/2006/relationships/hyperlink" Target="https://doi.org/10.1016/j.jfineco.2019.04.002" TargetMode="External"/><Relationship Id="rId30" Type="http://schemas.openxmlformats.org/officeDocument/2006/relationships/hyperlink" Target="https://link.springer.com/book/10.1007/978-3-030-65120-4" TargetMode="External"/><Relationship Id="rId35" Type="http://schemas.openxmlformats.org/officeDocument/2006/relationships/image" Target="media/image4.emf"/></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Project Overview</a:t>
            </a:r>
            <a:endParaRPr lang="en-GB"/>
          </a:p>
        </c:rich>
      </c:tx>
      <c:layout>
        <c:manualLayout>
          <c:xMode val="edge"/>
          <c:yMode val="edge"/>
          <c:x val="0.47781824146981627"/>
          <c:y val="1.984126984126984E-2"/>
        </c:manualLayout>
      </c:layout>
      <c:overlay val="0"/>
      <c:spPr>
        <a:noFill/>
        <a:ln>
          <a:noFill/>
        </a:ln>
        <a:effectLst/>
      </c:spPr>
    </c:title>
    <c:autoTitleDeleted val="0"/>
    <c:plotArea>
      <c:layout/>
      <c:barChart>
        <c:barDir val="col"/>
        <c:grouping val="clustered"/>
        <c:varyColors val="0"/>
        <c:ser>
          <c:idx val="0"/>
          <c:order val="0"/>
          <c:tx>
            <c:strRef>
              <c:f>Sheet1!$B$1</c:f>
              <c:strCache>
                <c:ptCount val="1"/>
                <c:pt idx="0">
                  <c:v>Year 1 (£m)</c:v>
                </c:pt>
              </c:strCache>
            </c:strRef>
          </c:tx>
          <c:spPr>
            <a:solidFill>
              <a:schemeClr val="accent1"/>
            </a:solidFill>
            <a:ln>
              <a:noFill/>
            </a:ln>
            <a:effectLst/>
          </c:spPr>
          <c:invertIfNegative val="0"/>
          <c:cat>
            <c:strRef>
              <c:f>Sheet1!$A$2:$A$4</c:f>
              <c:strCache>
                <c:ptCount val="3"/>
                <c:pt idx="0">
                  <c:v>A</c:v>
                </c:pt>
                <c:pt idx="1">
                  <c:v>B</c:v>
                </c:pt>
                <c:pt idx="2">
                  <c:v>C</c:v>
                </c:pt>
              </c:strCache>
            </c:strRef>
          </c:cat>
          <c:val>
            <c:numRef>
              <c:f>Sheet1!$B$2:$B$4</c:f>
              <c:numCache>
                <c:formatCode>General</c:formatCode>
                <c:ptCount val="3"/>
                <c:pt idx="0">
                  <c:v>10</c:v>
                </c:pt>
                <c:pt idx="1">
                  <c:v>6</c:v>
                </c:pt>
                <c:pt idx="2">
                  <c:v>5</c:v>
                </c:pt>
              </c:numCache>
            </c:numRef>
          </c:val>
          <c:extLst xmlns:c16r2="http://schemas.microsoft.com/office/drawing/2015/06/chart">
            <c:ext xmlns:c16="http://schemas.microsoft.com/office/drawing/2014/chart" uri="{C3380CC4-5D6E-409C-BE32-E72D297353CC}">
              <c16:uniqueId val="{00000000-86B7-4877-8E20-24C07F5FE3AE}"/>
            </c:ext>
          </c:extLst>
        </c:ser>
        <c:ser>
          <c:idx val="1"/>
          <c:order val="1"/>
          <c:tx>
            <c:strRef>
              <c:f>Sheet1!$C$1</c:f>
              <c:strCache>
                <c:ptCount val="1"/>
                <c:pt idx="0">
                  <c:v>Year 2 (£m)</c:v>
                </c:pt>
              </c:strCache>
            </c:strRef>
          </c:tx>
          <c:spPr>
            <a:solidFill>
              <a:schemeClr val="accent2"/>
            </a:solidFill>
            <a:ln>
              <a:noFill/>
            </a:ln>
            <a:effectLst/>
          </c:spPr>
          <c:invertIfNegative val="0"/>
          <c:cat>
            <c:strRef>
              <c:f>Sheet1!$A$2:$A$4</c:f>
              <c:strCache>
                <c:ptCount val="3"/>
                <c:pt idx="0">
                  <c:v>A</c:v>
                </c:pt>
                <c:pt idx="1">
                  <c:v>B</c:v>
                </c:pt>
                <c:pt idx="2">
                  <c:v>C</c:v>
                </c:pt>
              </c:strCache>
            </c:strRef>
          </c:cat>
          <c:val>
            <c:numRef>
              <c:f>Sheet1!$C$2:$C$4</c:f>
              <c:numCache>
                <c:formatCode>General</c:formatCode>
                <c:ptCount val="3"/>
                <c:pt idx="0">
                  <c:v>12</c:v>
                </c:pt>
                <c:pt idx="1">
                  <c:v>6</c:v>
                </c:pt>
                <c:pt idx="2">
                  <c:v>10</c:v>
                </c:pt>
              </c:numCache>
            </c:numRef>
          </c:val>
          <c:extLst xmlns:c16r2="http://schemas.microsoft.com/office/drawing/2015/06/chart">
            <c:ext xmlns:c16="http://schemas.microsoft.com/office/drawing/2014/chart" uri="{C3380CC4-5D6E-409C-BE32-E72D297353CC}">
              <c16:uniqueId val="{00000001-86B7-4877-8E20-24C07F5FE3AE}"/>
            </c:ext>
          </c:extLst>
        </c:ser>
        <c:ser>
          <c:idx val="2"/>
          <c:order val="2"/>
          <c:tx>
            <c:strRef>
              <c:f>Sheet1!$D$1</c:f>
              <c:strCache>
                <c:ptCount val="1"/>
                <c:pt idx="0">
                  <c:v>Year 3 (£m)</c:v>
                </c:pt>
              </c:strCache>
            </c:strRef>
          </c:tx>
          <c:spPr>
            <a:solidFill>
              <a:schemeClr val="accent3"/>
            </a:solidFill>
            <a:ln>
              <a:noFill/>
            </a:ln>
            <a:effectLst/>
          </c:spPr>
          <c:invertIfNegative val="0"/>
          <c:cat>
            <c:strRef>
              <c:f>Sheet1!$A$2:$A$4</c:f>
              <c:strCache>
                <c:ptCount val="3"/>
                <c:pt idx="0">
                  <c:v>A</c:v>
                </c:pt>
                <c:pt idx="1">
                  <c:v>B</c:v>
                </c:pt>
                <c:pt idx="2">
                  <c:v>C</c:v>
                </c:pt>
              </c:strCache>
            </c:strRef>
          </c:cat>
          <c:val>
            <c:numRef>
              <c:f>Sheet1!$D$2:$D$4</c:f>
              <c:numCache>
                <c:formatCode>General</c:formatCode>
                <c:ptCount val="3"/>
                <c:pt idx="0">
                  <c:v>14</c:v>
                </c:pt>
                <c:pt idx="1">
                  <c:v>6</c:v>
                </c:pt>
                <c:pt idx="2">
                  <c:v>20</c:v>
                </c:pt>
              </c:numCache>
            </c:numRef>
          </c:val>
          <c:extLst xmlns:c16r2="http://schemas.microsoft.com/office/drawing/2015/06/chart">
            <c:ext xmlns:c16="http://schemas.microsoft.com/office/drawing/2014/chart" uri="{C3380CC4-5D6E-409C-BE32-E72D297353CC}">
              <c16:uniqueId val="{00000002-86B7-4877-8E20-24C07F5FE3AE}"/>
            </c:ext>
          </c:extLst>
        </c:ser>
        <c:dLbls>
          <c:showLegendKey val="0"/>
          <c:showVal val="0"/>
          <c:showCatName val="0"/>
          <c:showSerName val="0"/>
          <c:showPercent val="0"/>
          <c:showBubbleSize val="0"/>
        </c:dLbls>
        <c:gapWidth val="219"/>
        <c:overlap val="-27"/>
        <c:axId val="245883264"/>
        <c:axId val="245885568"/>
      </c:barChart>
      <c:catAx>
        <c:axId val="2458832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5885568"/>
        <c:crosses val="autoZero"/>
        <c:auto val="1"/>
        <c:lblAlgn val="ctr"/>
        <c:lblOffset val="100"/>
        <c:noMultiLvlLbl val="0"/>
      </c:catAx>
      <c:valAx>
        <c:axId val="2458855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58832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38</Pages>
  <Words>7826</Words>
  <Characters>44610</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MLC</dc:creator>
  <cp:lastModifiedBy>LAPTOP SOLUTION</cp:lastModifiedBy>
  <cp:revision>29</cp:revision>
  <dcterms:created xsi:type="dcterms:W3CDTF">2025-12-21T20:16:00Z</dcterms:created>
  <dcterms:modified xsi:type="dcterms:W3CDTF">2025-12-21T21:35:00Z</dcterms:modified>
</cp:coreProperties>
</file>