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1CAB" w:rsidRDefault="006E1CAB" w:rsidP="006E1CAB">
      <w:pPr>
        <w:adjustRightInd/>
        <w:rPr>
          <w:rFonts w:cs="Arial"/>
          <w:sz w:val="22"/>
          <w:szCs w:val="22"/>
        </w:rPr>
      </w:pPr>
      <w:r>
        <w:rPr>
          <w:rFonts w:cs="Arial"/>
          <w:sz w:val="22"/>
          <w:szCs w:val="22"/>
        </w:rPr>
        <w:t xml:space="preserve">Following my visit to the National Botanic Garden of Wales, I will discuss the importance of ESDGC in this assignment and demonstrate my understanding through the resources that I have prepared. The resource is six lesson plans, </w:t>
      </w:r>
      <w:r>
        <w:rPr>
          <w:rFonts w:cs="Arial"/>
          <w:sz w:val="22"/>
        </w:rPr>
        <w:t>covering aspects of the seven themes of ESDGC.</w:t>
      </w:r>
      <w:r>
        <w:rPr>
          <w:rFonts w:cs="Arial"/>
          <w:sz w:val="22"/>
          <w:szCs w:val="22"/>
        </w:rPr>
        <w:t xml:space="preserve"> </w:t>
      </w:r>
    </w:p>
    <w:p w:rsidR="006E1CAB" w:rsidRDefault="006E1CAB" w:rsidP="006E1CAB">
      <w:pPr>
        <w:adjustRightInd/>
        <w:rPr>
          <w:rFonts w:cs="Arial"/>
          <w:sz w:val="22"/>
          <w:szCs w:val="22"/>
        </w:rPr>
      </w:pPr>
    </w:p>
    <w:p w:rsidR="006E1CAB" w:rsidRDefault="006E1CAB" w:rsidP="006E1CAB">
      <w:pPr>
        <w:adjustRightInd/>
        <w:rPr>
          <w:rFonts w:cs="Arial"/>
          <w:sz w:val="22"/>
        </w:rPr>
      </w:pPr>
      <w:r>
        <w:rPr>
          <w:rFonts w:cs="Arial"/>
          <w:sz w:val="22"/>
          <w:szCs w:val="22"/>
        </w:rPr>
        <w:t>ESDGC is not a subject in itself that is taught in primary schools as ESDGC should naturally be interlinked with all activities that the children engage with in the Foundation Phase and Key Stage Two. ‘ESDGC is integral to the curricula throughout the UK. It should feature across the curriculum and not be confined to particular subjects.’ (Grigg, R. &amp; Hughes, S. 2013, p.220). This shows that ESDGC should be incorporated in all lessons and through a cross curricular approach.</w:t>
      </w:r>
      <w:r>
        <w:rPr>
          <w:rFonts w:cs="Arial"/>
          <w:sz w:val="22"/>
        </w:rPr>
        <w:t xml:space="preserve"> </w:t>
      </w:r>
      <w:r w:rsidRPr="00052C08">
        <w:rPr>
          <w:rFonts w:cs="Arial"/>
          <w:sz w:val="22"/>
          <w:szCs w:val="22"/>
        </w:rPr>
        <w:t>‘</w:t>
      </w:r>
      <w:r w:rsidRPr="00370A97">
        <w:rPr>
          <w:rFonts w:cs="Arial"/>
          <w:sz w:val="22"/>
          <w:szCs w:val="22"/>
        </w:rPr>
        <w:t>Education for Sustainable Development and Global Citizenship (ESDGC) is education that will prepare young peopl</w:t>
      </w:r>
      <w:r w:rsidRPr="00052C08">
        <w:rPr>
          <w:rFonts w:cs="Arial"/>
          <w:sz w:val="22"/>
          <w:szCs w:val="22"/>
        </w:rPr>
        <w:t>e for life in the 21st century.’ (DCELLS, 2008</w:t>
      </w:r>
      <w:r>
        <w:rPr>
          <w:rFonts w:cs="Arial"/>
          <w:sz w:val="22"/>
          <w:szCs w:val="22"/>
        </w:rPr>
        <w:t>a</w:t>
      </w:r>
      <w:r w:rsidRPr="00052C08">
        <w:rPr>
          <w:rFonts w:cs="Arial"/>
          <w:sz w:val="22"/>
          <w:szCs w:val="22"/>
        </w:rPr>
        <w:t>)</w:t>
      </w:r>
      <w:r>
        <w:rPr>
          <w:rFonts w:cs="Arial"/>
          <w:sz w:val="22"/>
          <w:szCs w:val="22"/>
        </w:rPr>
        <w:t xml:space="preserve"> The importance of how children are taught about the world around them and the world that they live in plays a vital part in ESDGC. ‘</w:t>
      </w:r>
      <w:r w:rsidRPr="00E65B43">
        <w:rPr>
          <w:rFonts w:cs="Arial"/>
          <w:sz w:val="22"/>
        </w:rPr>
        <w:t>It is about the big issues in the world - such as climate change, trade, resource and environmental depletion, human rights, conflict and democracy, - and about how they relate to each other and to us.</w:t>
      </w:r>
      <w:r>
        <w:rPr>
          <w:rFonts w:ascii="Times New Roman" w:hAnsi="Times New Roman"/>
          <w:sz w:val="22"/>
        </w:rPr>
        <w:t xml:space="preserve">’ </w:t>
      </w:r>
      <w:r w:rsidRPr="00E65B43">
        <w:rPr>
          <w:rFonts w:cs="Arial"/>
          <w:sz w:val="22"/>
        </w:rPr>
        <w:t xml:space="preserve">(DCELLS, 2008b) </w:t>
      </w:r>
    </w:p>
    <w:p w:rsidR="006E1CAB" w:rsidRDefault="006E1CAB" w:rsidP="006E1CAB">
      <w:pPr>
        <w:adjustRightInd/>
        <w:rPr>
          <w:rFonts w:cs="Arial"/>
          <w:sz w:val="22"/>
        </w:rPr>
      </w:pPr>
    </w:p>
    <w:p w:rsidR="006E1CAB" w:rsidRDefault="006E1CAB" w:rsidP="006E1CAB">
      <w:pPr>
        <w:adjustRightInd/>
        <w:rPr>
          <w:rFonts w:cs="Arial"/>
          <w:sz w:val="22"/>
        </w:rPr>
      </w:pPr>
      <w:r>
        <w:rPr>
          <w:rFonts w:cs="Arial"/>
          <w:sz w:val="22"/>
        </w:rPr>
        <w:t xml:space="preserve"> There are seven themes within ESDGC which are:</w:t>
      </w:r>
    </w:p>
    <w:p w:rsidR="006E1CAB" w:rsidRDefault="006E1CAB" w:rsidP="006E1CAB">
      <w:pPr>
        <w:pStyle w:val="ListParagraph"/>
        <w:numPr>
          <w:ilvl w:val="0"/>
          <w:numId w:val="1"/>
        </w:numPr>
        <w:adjustRightInd/>
        <w:rPr>
          <w:rFonts w:cs="Arial"/>
          <w:sz w:val="22"/>
        </w:rPr>
      </w:pPr>
      <w:r>
        <w:rPr>
          <w:rFonts w:cs="Arial"/>
          <w:sz w:val="22"/>
        </w:rPr>
        <w:t>consumption and waste</w:t>
      </w:r>
    </w:p>
    <w:p w:rsidR="006E1CAB" w:rsidRDefault="006E1CAB" w:rsidP="006E1CAB">
      <w:pPr>
        <w:pStyle w:val="ListParagraph"/>
        <w:numPr>
          <w:ilvl w:val="0"/>
          <w:numId w:val="1"/>
        </w:numPr>
        <w:adjustRightInd/>
        <w:rPr>
          <w:rFonts w:cs="Arial"/>
          <w:sz w:val="22"/>
        </w:rPr>
      </w:pPr>
      <w:r>
        <w:rPr>
          <w:rFonts w:cs="Arial"/>
          <w:sz w:val="22"/>
        </w:rPr>
        <w:t>choices and decisions</w:t>
      </w:r>
    </w:p>
    <w:p w:rsidR="006E1CAB" w:rsidRDefault="006E1CAB" w:rsidP="006E1CAB">
      <w:pPr>
        <w:pStyle w:val="ListParagraph"/>
        <w:numPr>
          <w:ilvl w:val="0"/>
          <w:numId w:val="1"/>
        </w:numPr>
        <w:adjustRightInd/>
        <w:rPr>
          <w:rFonts w:cs="Arial"/>
          <w:sz w:val="22"/>
        </w:rPr>
      </w:pPr>
      <w:r>
        <w:rPr>
          <w:rFonts w:cs="Arial"/>
          <w:sz w:val="22"/>
        </w:rPr>
        <w:t xml:space="preserve">health </w:t>
      </w:r>
    </w:p>
    <w:p w:rsidR="006E1CAB" w:rsidRDefault="006E1CAB" w:rsidP="006E1CAB">
      <w:pPr>
        <w:pStyle w:val="ListParagraph"/>
        <w:numPr>
          <w:ilvl w:val="0"/>
          <w:numId w:val="1"/>
        </w:numPr>
        <w:adjustRightInd/>
        <w:rPr>
          <w:rFonts w:cs="Arial"/>
          <w:sz w:val="22"/>
        </w:rPr>
      </w:pPr>
      <w:r>
        <w:rPr>
          <w:rFonts w:cs="Arial"/>
          <w:sz w:val="22"/>
        </w:rPr>
        <w:t>identity &amp; culture</w:t>
      </w:r>
    </w:p>
    <w:p w:rsidR="006E1CAB" w:rsidRDefault="006E1CAB" w:rsidP="006E1CAB">
      <w:pPr>
        <w:pStyle w:val="ListParagraph"/>
        <w:numPr>
          <w:ilvl w:val="0"/>
          <w:numId w:val="1"/>
        </w:numPr>
        <w:adjustRightInd/>
        <w:rPr>
          <w:rFonts w:cs="Arial"/>
          <w:sz w:val="22"/>
        </w:rPr>
      </w:pPr>
      <w:r w:rsidRPr="0018478B">
        <w:rPr>
          <w:rFonts w:cs="Arial"/>
          <w:sz w:val="22"/>
        </w:rPr>
        <w:t>the</w:t>
      </w:r>
      <w:r>
        <w:rPr>
          <w:rFonts w:cs="Arial"/>
          <w:sz w:val="22"/>
        </w:rPr>
        <w:t xml:space="preserve"> natural environment</w:t>
      </w:r>
    </w:p>
    <w:p w:rsidR="006E1CAB" w:rsidRDefault="006E1CAB" w:rsidP="006E1CAB">
      <w:pPr>
        <w:pStyle w:val="ListParagraph"/>
        <w:numPr>
          <w:ilvl w:val="0"/>
          <w:numId w:val="1"/>
        </w:numPr>
        <w:adjustRightInd/>
        <w:rPr>
          <w:rFonts w:cs="Arial"/>
          <w:sz w:val="22"/>
        </w:rPr>
      </w:pPr>
      <w:r w:rsidRPr="0018478B">
        <w:rPr>
          <w:rFonts w:cs="Arial"/>
          <w:sz w:val="22"/>
        </w:rPr>
        <w:t>wealth &amp; pove</w:t>
      </w:r>
      <w:r>
        <w:rPr>
          <w:rFonts w:cs="Arial"/>
          <w:sz w:val="22"/>
        </w:rPr>
        <w:t>rty</w:t>
      </w:r>
    </w:p>
    <w:p w:rsidR="006E1CAB" w:rsidRDefault="006E1CAB" w:rsidP="006E1CAB">
      <w:pPr>
        <w:pStyle w:val="ListParagraph"/>
        <w:numPr>
          <w:ilvl w:val="0"/>
          <w:numId w:val="1"/>
        </w:numPr>
        <w:adjustRightInd/>
        <w:rPr>
          <w:rFonts w:cs="Arial"/>
          <w:sz w:val="22"/>
        </w:rPr>
      </w:pPr>
      <w:r>
        <w:rPr>
          <w:rFonts w:cs="Arial"/>
          <w:sz w:val="22"/>
        </w:rPr>
        <w:t>climate change</w:t>
      </w:r>
    </w:p>
    <w:p w:rsidR="006E1CAB" w:rsidRDefault="006E1CAB" w:rsidP="006E1CAB">
      <w:pPr>
        <w:adjustRightInd/>
        <w:rPr>
          <w:rFonts w:cs="Arial"/>
          <w:sz w:val="22"/>
        </w:rPr>
      </w:pPr>
    </w:p>
    <w:p w:rsidR="006E1CAB" w:rsidRPr="0052675B" w:rsidRDefault="006E1CAB" w:rsidP="006E1CAB">
      <w:pPr>
        <w:adjustRightInd/>
        <w:rPr>
          <w:rFonts w:cs="Arial"/>
          <w:sz w:val="22"/>
        </w:rPr>
      </w:pPr>
      <w:r>
        <w:rPr>
          <w:rFonts w:cs="Arial"/>
          <w:sz w:val="22"/>
        </w:rPr>
        <w:t>All ESDGC themes should be naturally embedded into the curriculum, which means that children should be learning about sustainable development and global citizenship subconsciously in the majority of the activities and lessons that they participate in. As there are seven themes and the themes are quite broad, it means that the children can be taught through a variety of activities and lessons that involve each theme. ‘</w:t>
      </w:r>
      <w:r w:rsidRPr="0052675B">
        <w:rPr>
          <w:rFonts w:cs="Arial"/>
          <w:sz w:val="22"/>
        </w:rPr>
        <w:t>Although ESDGC is highlighted as one of the themes for PSE, it is important to remember that it ru</w:t>
      </w:r>
      <w:r>
        <w:rPr>
          <w:rFonts w:cs="Arial"/>
          <w:sz w:val="22"/>
        </w:rPr>
        <w:t xml:space="preserve">ns through all the other themes.’ (DCELLS, 2008a) </w:t>
      </w:r>
    </w:p>
    <w:p w:rsidR="006E1CAB" w:rsidRDefault="006E1CAB" w:rsidP="006E1CAB">
      <w:pPr>
        <w:adjustRightInd/>
        <w:rPr>
          <w:rFonts w:cs="Arial"/>
          <w:sz w:val="22"/>
        </w:rPr>
      </w:pPr>
    </w:p>
    <w:p w:rsidR="006E1CAB" w:rsidRPr="00005A85" w:rsidRDefault="006E1CAB" w:rsidP="006E1CAB">
      <w:pPr>
        <w:adjustRightInd/>
        <w:rPr>
          <w:rFonts w:cs="Arial"/>
          <w:sz w:val="22"/>
          <w:szCs w:val="22"/>
        </w:rPr>
      </w:pPr>
      <w:r>
        <w:rPr>
          <w:rFonts w:cs="Arial"/>
          <w:sz w:val="22"/>
        </w:rPr>
        <w:t>According to DCELLS, (2008a), ‘</w:t>
      </w:r>
      <w:r w:rsidRPr="00632E9A">
        <w:rPr>
          <w:rFonts w:cs="Arial"/>
          <w:sz w:val="22"/>
        </w:rPr>
        <w:t>In September 2004 Estyn introduced a Common Inspection Framework that made it a requirement for all school inspection reports to comment on ESDGC (a unique feature of the inspection process in Wales)</w:t>
      </w:r>
      <w:r>
        <w:rPr>
          <w:rFonts w:cs="Arial"/>
          <w:sz w:val="22"/>
        </w:rPr>
        <w:t>’</w:t>
      </w:r>
      <w:r w:rsidRPr="00632E9A">
        <w:rPr>
          <w:rFonts w:cs="Arial"/>
          <w:sz w:val="22"/>
        </w:rPr>
        <w:t>.</w:t>
      </w:r>
      <w:r>
        <w:rPr>
          <w:rFonts w:cs="Arial"/>
          <w:sz w:val="22"/>
        </w:rPr>
        <w:t xml:space="preserve"> Despite introducing a framework which required inspectors to comment on ESDGC, schools did not engage due to the lack of understanding of ESDGC. In order to have effective implementation of ESDGC in settings across Wales, in 2006, the Welsh Government published ‘ESDGC A Strategy for Action’. That document showed that there was a need to introduce ‘A Common Understanding’ in order to give practitioners a clear description of what was expected in settings regarding ESDGC which meant that in 2008, the document updated. A few years later, </w:t>
      </w:r>
      <w:r>
        <w:rPr>
          <w:rFonts w:cs="Arial"/>
          <w:sz w:val="22"/>
          <w:szCs w:val="22"/>
        </w:rPr>
        <w:t>Estyn, (2014) says ‘</w:t>
      </w:r>
      <w:r w:rsidRPr="00701D84">
        <w:rPr>
          <w:rFonts w:cs="Arial"/>
          <w:sz w:val="22"/>
        </w:rPr>
        <w:t xml:space="preserve">The Welsh Government aims to encourage schools to provide opportunities for teachers and pupils to consider global issues and to make the link between what is personal, local, </w:t>
      </w:r>
      <w:r w:rsidRPr="00054E34">
        <w:rPr>
          <w:rFonts w:cs="Arial"/>
          <w:sz w:val="22"/>
          <w:szCs w:val="22"/>
        </w:rPr>
        <w:t xml:space="preserve">national and global.’ </w:t>
      </w:r>
      <w:r>
        <w:rPr>
          <w:rFonts w:cs="Arial"/>
          <w:sz w:val="22"/>
          <w:szCs w:val="22"/>
        </w:rPr>
        <w:t xml:space="preserve">This shows that The Welsh Government are addressing the fact that there is an increasing need for awareness and recognition of ESDGC themes to be promoted in the next generation’s curriculum.  </w:t>
      </w:r>
    </w:p>
    <w:p w:rsidR="006E1CAB" w:rsidRDefault="006E1CAB" w:rsidP="006E1CAB">
      <w:pPr>
        <w:adjustRightInd/>
        <w:rPr>
          <w:rFonts w:cs="Arial"/>
          <w:sz w:val="22"/>
          <w:szCs w:val="22"/>
        </w:rPr>
      </w:pPr>
    </w:p>
    <w:p w:rsidR="006E1CAB" w:rsidRDefault="006E1CAB" w:rsidP="006E1CAB">
      <w:pPr>
        <w:adjustRightInd/>
        <w:rPr>
          <w:rFonts w:cs="Arial"/>
          <w:sz w:val="22"/>
          <w:szCs w:val="22"/>
        </w:rPr>
      </w:pPr>
      <w:r>
        <w:rPr>
          <w:rFonts w:cs="Arial"/>
          <w:sz w:val="22"/>
          <w:szCs w:val="22"/>
        </w:rPr>
        <w:t xml:space="preserve">The Welsh Government introduced the ‘Well-being of Future Generations (Wales) Act 2015’ in order to ‘create a Wales that we all want to live in, now and in the future.’ (Welsh Government, 2015) Within the Act, there are seven well-being goals to ensure that the same </w:t>
      </w:r>
    </w:p>
    <w:p w:rsidR="006E1CAB" w:rsidRDefault="006E1CAB" w:rsidP="006E1CAB">
      <w:pPr>
        <w:adjustRightInd/>
        <w:rPr>
          <w:rFonts w:cs="Arial"/>
          <w:sz w:val="22"/>
          <w:szCs w:val="22"/>
        </w:rPr>
      </w:pPr>
      <w:r>
        <w:rPr>
          <w:rFonts w:cs="Arial"/>
          <w:sz w:val="22"/>
          <w:szCs w:val="22"/>
        </w:rPr>
        <w:t xml:space="preserve">goal is worked towards by everyone. In the Act, there is a goal which is to be ‘A globally responsible Wales’, this goal relates to ESDGC as it encourages the population of Wales to </w:t>
      </w:r>
      <w:r>
        <w:rPr>
          <w:rFonts w:cs="Arial"/>
          <w:sz w:val="22"/>
          <w:szCs w:val="22"/>
        </w:rPr>
        <w:lastRenderedPageBreak/>
        <w:t xml:space="preserve">become responsible for aspects such as; economic, environment, social and cultural well-being of Wales. These aspects relate to ESDGC as they are all relate to sustainability and global citizenship in some way and should ‘make a positive contribution to global well-being’ (Welsh Government, 2015).  </w:t>
      </w:r>
    </w:p>
    <w:p w:rsidR="006E1CAB" w:rsidRPr="00994AB6" w:rsidRDefault="006E1CAB" w:rsidP="006E1CAB">
      <w:pPr>
        <w:adjustRightInd/>
        <w:rPr>
          <w:rFonts w:cs="Arial"/>
          <w:sz w:val="22"/>
          <w:szCs w:val="22"/>
        </w:rPr>
      </w:pPr>
    </w:p>
    <w:p w:rsidR="006E1CAB" w:rsidRDefault="006E1CAB" w:rsidP="006E1CAB">
      <w:pPr>
        <w:adjustRightInd/>
        <w:rPr>
          <w:rFonts w:cs="Arial"/>
          <w:sz w:val="22"/>
        </w:rPr>
      </w:pPr>
      <w:r w:rsidRPr="00AE2132">
        <w:rPr>
          <w:rFonts w:cs="Arial"/>
          <w:sz w:val="22"/>
        </w:rPr>
        <w:t xml:space="preserve">As Wales is introducing a new curriculum, which has four purposes, it is crucial that </w:t>
      </w:r>
      <w:r>
        <w:rPr>
          <w:rFonts w:cs="Arial"/>
          <w:sz w:val="22"/>
        </w:rPr>
        <w:t>ESDGC is delivered within activities and lessons correctly in</w:t>
      </w:r>
      <w:r w:rsidRPr="00AE2132">
        <w:rPr>
          <w:rFonts w:cs="Arial"/>
          <w:sz w:val="22"/>
        </w:rPr>
        <w:t xml:space="preserve"> primary school</w:t>
      </w:r>
      <w:r>
        <w:rPr>
          <w:rFonts w:cs="Arial"/>
          <w:sz w:val="22"/>
        </w:rPr>
        <w:t>s</w:t>
      </w:r>
      <w:r w:rsidRPr="00AE2132">
        <w:rPr>
          <w:rFonts w:cs="Arial"/>
          <w:sz w:val="22"/>
        </w:rPr>
        <w:t xml:space="preserve"> for numerous reasons.</w:t>
      </w:r>
    </w:p>
    <w:p w:rsidR="006E1CAB" w:rsidRDefault="006E1CAB" w:rsidP="006E1CAB">
      <w:pPr>
        <w:adjustRightInd/>
        <w:rPr>
          <w:rFonts w:cs="Arial"/>
          <w:sz w:val="22"/>
        </w:rPr>
      </w:pPr>
      <w:r>
        <w:rPr>
          <w:rFonts w:cs="Arial"/>
          <w:sz w:val="22"/>
        </w:rPr>
        <w:t>The four purposes will</w:t>
      </w:r>
      <w:r w:rsidRPr="00AE2132">
        <w:rPr>
          <w:rFonts w:cs="Arial"/>
          <w:sz w:val="22"/>
        </w:rPr>
        <w:t xml:space="preserve"> </w:t>
      </w:r>
      <w:r>
        <w:rPr>
          <w:rFonts w:cs="Arial"/>
          <w:sz w:val="22"/>
        </w:rPr>
        <w:t>teach children how to be: ‘ambitious, capable learners’, ‘ethical, informed citizens’, ‘healthy, confident individuals’ and ‘enterprising, creative contributors’. The four purposes all link to ESDGC as each purpose teaches children different values e.g. the purpose to be ‘ethical informed citizens’ ensures that the children are ‘ready to be citizens of Wales and the world’. In order for these purposes to be achieved, the children will have to learn how to look after themselves as well as their environment/world and they should learn how to live sustainably and how to be a part of global citizenship which links to ESDGC. Donaldson, (2015) believes that ‘</w:t>
      </w:r>
      <w:r w:rsidRPr="00E5491A">
        <w:rPr>
          <w:rFonts w:cs="Arial"/>
          <w:sz w:val="22"/>
        </w:rPr>
        <w:t>Young people should all leave school having experienced a broad education that equips them to thrive in an increasingly complex and rapidly changing wor</w:t>
      </w:r>
      <w:r>
        <w:rPr>
          <w:rFonts w:cs="Arial"/>
          <w:sz w:val="22"/>
        </w:rPr>
        <w:t xml:space="preserve">ld.’ </w:t>
      </w:r>
    </w:p>
    <w:p w:rsidR="006E1CAB" w:rsidRDefault="006E1CAB" w:rsidP="006E1CAB">
      <w:pPr>
        <w:adjustRightInd/>
        <w:rPr>
          <w:rFonts w:cs="Arial"/>
          <w:sz w:val="22"/>
        </w:rPr>
      </w:pPr>
    </w:p>
    <w:p w:rsidR="006E1CAB" w:rsidRDefault="006E1CAB" w:rsidP="006E1CAB">
      <w:pPr>
        <w:adjustRightInd/>
        <w:rPr>
          <w:rFonts w:cs="Arial"/>
          <w:sz w:val="22"/>
          <w:u w:val="single"/>
        </w:rPr>
      </w:pPr>
      <w:r>
        <w:rPr>
          <w:rFonts w:cs="Arial"/>
          <w:sz w:val="22"/>
          <w:u w:val="single"/>
        </w:rPr>
        <w:t xml:space="preserve">Lesson 1 </w:t>
      </w:r>
    </w:p>
    <w:p w:rsidR="006E1CAB" w:rsidRDefault="006E1CAB" w:rsidP="006E1CAB">
      <w:pPr>
        <w:adjustRightInd/>
        <w:rPr>
          <w:rFonts w:cs="Arial"/>
          <w:sz w:val="22"/>
          <w:u w:val="single"/>
        </w:rPr>
      </w:pPr>
    </w:p>
    <w:p w:rsidR="006E1CAB" w:rsidRDefault="006E1CAB" w:rsidP="006E1CAB">
      <w:pPr>
        <w:adjustRightInd/>
        <w:rPr>
          <w:rFonts w:cs="Arial"/>
          <w:sz w:val="22"/>
        </w:rPr>
      </w:pPr>
      <w:r>
        <w:rPr>
          <w:rFonts w:cs="Arial"/>
          <w:sz w:val="22"/>
        </w:rPr>
        <w:t xml:space="preserve">In the first lesson, nursery aged children will be learning how to identify farm animals. This involves the children learning about animals that are in their everyday environment which links to the ESDGC theme the ‘natural environment’. During one of the activities, two groups had the opportunity to learn through a small world provision which had farm animals and a farm setting for the children to become aware of what a farm environment looks like. Language, literacy and communication skills will be developed as the children will ‘use newly learned vocabulary in and through play activities’. These ‘activities will enable the children to practice, develop and refine their skills within all aspects of the provision, including continuous provision, and through all Areas of learning.’ (Welsh Government, 2015) </w:t>
      </w:r>
    </w:p>
    <w:p w:rsidR="006E1CAB" w:rsidRDefault="006E1CAB" w:rsidP="006E1CAB">
      <w:pPr>
        <w:adjustRightInd/>
        <w:rPr>
          <w:rFonts w:cs="Arial"/>
          <w:sz w:val="22"/>
        </w:rPr>
      </w:pPr>
    </w:p>
    <w:p w:rsidR="006E1CAB" w:rsidRDefault="006E1CAB" w:rsidP="006E1CAB">
      <w:pPr>
        <w:adjustRightInd/>
        <w:rPr>
          <w:rFonts w:cs="Arial"/>
          <w:sz w:val="22"/>
          <w:u w:val="single"/>
        </w:rPr>
      </w:pPr>
      <w:r w:rsidRPr="00AB72EA">
        <w:rPr>
          <w:rFonts w:cs="Arial"/>
          <w:sz w:val="22"/>
          <w:u w:val="single"/>
        </w:rPr>
        <w:t>Lesson 2</w:t>
      </w:r>
    </w:p>
    <w:p w:rsidR="006E1CAB" w:rsidRDefault="006E1CAB" w:rsidP="006E1CAB">
      <w:pPr>
        <w:adjustRightInd/>
        <w:rPr>
          <w:rFonts w:cs="Arial"/>
          <w:sz w:val="22"/>
          <w:u w:val="single"/>
        </w:rPr>
      </w:pPr>
    </w:p>
    <w:p w:rsidR="006E1CAB" w:rsidRPr="00E5491A" w:rsidRDefault="006E1CAB" w:rsidP="006E1CAB">
      <w:pPr>
        <w:adjustRightInd/>
        <w:rPr>
          <w:rFonts w:cs="Arial"/>
          <w:sz w:val="21"/>
          <w:szCs w:val="22"/>
        </w:rPr>
      </w:pPr>
      <w:r>
        <w:rPr>
          <w:rFonts w:cs="Arial"/>
          <w:sz w:val="22"/>
        </w:rPr>
        <w:t>The second lesson is for year 2 pupils and is about recycling, this lesson promotes the ESDGC theme</w:t>
      </w:r>
      <w:r w:rsidRPr="002975CA">
        <w:rPr>
          <w:rFonts w:cs="Arial"/>
          <w:sz w:val="22"/>
        </w:rPr>
        <w:t xml:space="preserve"> ‘consumption and </w:t>
      </w:r>
      <w:r>
        <w:rPr>
          <w:rFonts w:cs="Arial"/>
          <w:sz w:val="22"/>
        </w:rPr>
        <w:t>waste’</w:t>
      </w:r>
      <w:r w:rsidRPr="002975CA">
        <w:rPr>
          <w:rFonts w:cs="Arial"/>
          <w:sz w:val="22"/>
        </w:rPr>
        <w:t>.</w:t>
      </w:r>
      <w:r>
        <w:rPr>
          <w:rFonts w:cs="Arial"/>
          <w:sz w:val="22"/>
        </w:rPr>
        <w:t xml:space="preserve"> The activities included in the lesson gives the children the opportunity to identify different types of waste and be able to dispose of the waste in the correct bins. This will encourage the children to make informed decisions about disposing of their own waste to make their local area/world a more sustainable place to live in. During the lesson, a discussion about landfill sites and how they affect the environment is included. This will help the children to Knowledge and Understanding of the World which is one of the areas of learning in the Foundation Phase. </w:t>
      </w:r>
    </w:p>
    <w:p w:rsidR="006E1CAB" w:rsidRDefault="006E1CAB" w:rsidP="006E1CAB">
      <w:pPr>
        <w:rPr>
          <w:rFonts w:cs="Arial"/>
          <w:sz w:val="22"/>
        </w:rPr>
      </w:pPr>
    </w:p>
    <w:p w:rsidR="006E1CAB" w:rsidRPr="000112FB" w:rsidRDefault="006E1CAB" w:rsidP="006E1CAB">
      <w:pPr>
        <w:rPr>
          <w:rFonts w:cs="Arial"/>
          <w:sz w:val="22"/>
          <w:u w:val="single"/>
        </w:rPr>
      </w:pPr>
      <w:r w:rsidRPr="000112FB">
        <w:rPr>
          <w:rFonts w:cs="Arial"/>
          <w:sz w:val="22"/>
          <w:u w:val="single"/>
        </w:rPr>
        <w:t>Lesson 3</w:t>
      </w:r>
    </w:p>
    <w:p w:rsidR="006E1CAB" w:rsidRPr="000112FB" w:rsidRDefault="006E1CAB" w:rsidP="006E1CAB">
      <w:pPr>
        <w:adjustRightInd/>
        <w:rPr>
          <w:rFonts w:cs="Arial"/>
          <w:sz w:val="22"/>
          <w:u w:val="single"/>
        </w:rPr>
      </w:pPr>
    </w:p>
    <w:p w:rsidR="006E1CAB" w:rsidRDefault="006E1CAB" w:rsidP="006E1CAB">
      <w:pPr>
        <w:adjustRightInd/>
        <w:rPr>
          <w:rFonts w:cs="Arial"/>
          <w:sz w:val="22"/>
          <w:szCs w:val="22"/>
        </w:rPr>
      </w:pPr>
      <w:r>
        <w:rPr>
          <w:rFonts w:cs="Arial"/>
          <w:sz w:val="22"/>
          <w:szCs w:val="22"/>
        </w:rPr>
        <w:t xml:space="preserve">The third lesson is also for year 2 pupils, the children will learn about food chains. This lesson involves teaching the children about their ‘natural environment’ as they will have to identify the living things make up the components of a food chain. All ability groups will be asked to complete activities that involve them completing food chains and matching parts of a food chain to the correct place. This will help the children to engage with the learning objective which is ‘to understand what a food chain is.’ This lesson will help the children to develop their Knowledge and Understanding of the World as they will be ‘making comparisons and identifying similarities and differences’. They will also be given the opportunity to ‘observe differences between animals and plants, different animals, and other plants in order to group them.’ (Welsh Government, 2015) </w:t>
      </w:r>
    </w:p>
    <w:p w:rsidR="006E1CAB" w:rsidRDefault="006E1CAB" w:rsidP="006E1CAB">
      <w:pPr>
        <w:adjustRightInd/>
        <w:rPr>
          <w:rFonts w:cs="Arial"/>
          <w:sz w:val="22"/>
          <w:szCs w:val="22"/>
        </w:rPr>
      </w:pPr>
    </w:p>
    <w:p w:rsidR="006E1CAB" w:rsidRPr="006A14B4" w:rsidRDefault="006E1CAB" w:rsidP="006E1CAB">
      <w:pPr>
        <w:adjustRightInd/>
        <w:rPr>
          <w:rFonts w:cs="Arial"/>
          <w:sz w:val="22"/>
          <w:szCs w:val="22"/>
          <w:u w:val="single"/>
        </w:rPr>
      </w:pPr>
      <w:r w:rsidRPr="006A14B4">
        <w:rPr>
          <w:rFonts w:cs="Arial"/>
          <w:sz w:val="22"/>
          <w:szCs w:val="22"/>
          <w:u w:val="single"/>
        </w:rPr>
        <w:t>Lesson 4</w:t>
      </w:r>
    </w:p>
    <w:p w:rsidR="006E1CAB" w:rsidRDefault="006E1CAB" w:rsidP="006E1CAB">
      <w:pPr>
        <w:adjustRightInd/>
        <w:rPr>
          <w:rFonts w:cs="Arial"/>
          <w:sz w:val="22"/>
          <w:szCs w:val="22"/>
        </w:rPr>
      </w:pPr>
    </w:p>
    <w:p w:rsidR="006E1CAB" w:rsidRDefault="006E1CAB" w:rsidP="006E1CAB">
      <w:pPr>
        <w:adjustRightInd/>
        <w:rPr>
          <w:rFonts w:cs="Arial"/>
          <w:sz w:val="22"/>
          <w:szCs w:val="22"/>
        </w:rPr>
      </w:pPr>
      <w:r>
        <w:rPr>
          <w:rFonts w:cs="Arial"/>
          <w:sz w:val="22"/>
          <w:szCs w:val="22"/>
        </w:rPr>
        <w:t>The fourth lesson is for year 6 pupils and will be a lesson that will help to develop the children’s geography skills. The lesson will involve the children looking at the ‘natural environment’ as they will be comparing how a developed and a less developed country would deal with a natural disaster. The lesson will also enable the children to make their own ‘choices and decisions’ as they will have to work cooperatively with each other and create pieces of work together. Both the ‘natural environment’ and ‘choices and decisions’ are ESDGC themes which have been promoted in the lesson.</w:t>
      </w:r>
    </w:p>
    <w:p w:rsidR="006E1CAB" w:rsidRDefault="006E1CAB" w:rsidP="006E1CAB">
      <w:pPr>
        <w:adjustRightInd/>
        <w:rPr>
          <w:rFonts w:cs="Arial"/>
          <w:sz w:val="22"/>
          <w:szCs w:val="22"/>
        </w:rPr>
      </w:pPr>
    </w:p>
    <w:p w:rsidR="006E1CAB" w:rsidRDefault="006E1CAB" w:rsidP="006E1CAB">
      <w:pPr>
        <w:adjustRightInd/>
        <w:rPr>
          <w:rFonts w:cs="Arial"/>
          <w:sz w:val="22"/>
          <w:szCs w:val="22"/>
          <w:u w:val="single"/>
        </w:rPr>
      </w:pPr>
      <w:r w:rsidRPr="00AB4856">
        <w:rPr>
          <w:rFonts w:cs="Arial"/>
          <w:sz w:val="22"/>
          <w:szCs w:val="22"/>
          <w:u w:val="single"/>
        </w:rPr>
        <w:t>Lesson 5</w:t>
      </w:r>
    </w:p>
    <w:p w:rsidR="006E1CAB" w:rsidRDefault="006E1CAB" w:rsidP="006E1CAB">
      <w:pPr>
        <w:adjustRightInd/>
        <w:rPr>
          <w:rFonts w:cs="Arial"/>
          <w:sz w:val="22"/>
          <w:szCs w:val="22"/>
          <w:u w:val="single"/>
        </w:rPr>
      </w:pPr>
    </w:p>
    <w:p w:rsidR="006E1CAB" w:rsidRDefault="006E1CAB" w:rsidP="006E1CAB">
      <w:pPr>
        <w:adjustRightInd/>
        <w:rPr>
          <w:rFonts w:cs="Arial"/>
          <w:sz w:val="22"/>
          <w:szCs w:val="22"/>
        </w:rPr>
      </w:pPr>
      <w:r>
        <w:rPr>
          <w:rFonts w:cs="Arial"/>
          <w:sz w:val="22"/>
          <w:szCs w:val="22"/>
        </w:rPr>
        <w:t>The fifth lesson which is also for year 6 pupils is a history lesson, the children will be learning about evacuees and comparing how life was for an evacuee in World War 2, compared to how their lives are nowadays. The lesson will incorporate aspects of ESDGC as the themes ‘wealth and poverty’ and ‘choices and decisions’ will be present throughout the lesson. To engage with the themes, the children will be comparing what children had in World War 2 to what children have these days and they will have to make their own decisions as to how they will write their diary entries and what research they will do.</w:t>
      </w:r>
    </w:p>
    <w:p w:rsidR="006E1CAB" w:rsidRDefault="006E1CAB" w:rsidP="006E1CAB">
      <w:pPr>
        <w:adjustRightInd/>
        <w:rPr>
          <w:rFonts w:cs="Arial"/>
          <w:sz w:val="22"/>
          <w:szCs w:val="22"/>
        </w:rPr>
      </w:pPr>
    </w:p>
    <w:p w:rsidR="006E1CAB" w:rsidRPr="00621D7A" w:rsidRDefault="006E1CAB" w:rsidP="006E1CAB">
      <w:pPr>
        <w:adjustRightInd/>
        <w:rPr>
          <w:rFonts w:cs="Arial"/>
          <w:sz w:val="22"/>
          <w:szCs w:val="22"/>
          <w:u w:val="single"/>
        </w:rPr>
      </w:pPr>
      <w:r w:rsidRPr="00621D7A">
        <w:rPr>
          <w:rFonts w:cs="Arial"/>
          <w:sz w:val="22"/>
          <w:szCs w:val="22"/>
          <w:u w:val="single"/>
        </w:rPr>
        <w:t>Lesson 6</w:t>
      </w:r>
    </w:p>
    <w:p w:rsidR="006E1CAB" w:rsidRDefault="006E1CAB" w:rsidP="006E1CAB">
      <w:pPr>
        <w:adjustRightInd/>
        <w:rPr>
          <w:rFonts w:cs="Arial"/>
          <w:sz w:val="22"/>
          <w:szCs w:val="22"/>
        </w:rPr>
      </w:pPr>
    </w:p>
    <w:p w:rsidR="006E1CAB" w:rsidRDefault="006E1CAB" w:rsidP="006E1CAB">
      <w:pPr>
        <w:adjustRightInd/>
        <w:rPr>
          <w:rFonts w:cs="Arial"/>
          <w:sz w:val="22"/>
          <w:szCs w:val="22"/>
        </w:rPr>
      </w:pPr>
      <w:r>
        <w:rPr>
          <w:rFonts w:cs="Arial"/>
          <w:sz w:val="22"/>
          <w:szCs w:val="22"/>
        </w:rPr>
        <w:t xml:space="preserve">In this lesson which is for a year 4 class, the children will be learning about how human beings affect the environment. This lesson links to ESDGC as it involves the children learning about their ‘natural environment’ and making their own ‘choices and decisions’. The children will be doing some of their learning outdoors during this lesson as they will be walking around the school grounds to think about how human beings affect the environment. </w:t>
      </w:r>
    </w:p>
    <w:p w:rsidR="006E1CAB" w:rsidRDefault="006E1CAB" w:rsidP="006E1CAB">
      <w:pPr>
        <w:adjustRightInd/>
        <w:rPr>
          <w:rFonts w:cs="Arial"/>
          <w:sz w:val="22"/>
          <w:szCs w:val="22"/>
        </w:rPr>
      </w:pPr>
    </w:p>
    <w:p w:rsidR="006E1CAB" w:rsidRPr="00B700FC" w:rsidRDefault="006E1CAB" w:rsidP="006E1CAB">
      <w:pPr>
        <w:adjustRightInd/>
        <w:rPr>
          <w:rFonts w:cs="Arial"/>
          <w:sz w:val="22"/>
        </w:rPr>
      </w:pPr>
      <w:r>
        <w:rPr>
          <w:rFonts w:cs="Arial"/>
          <w:sz w:val="22"/>
          <w:szCs w:val="22"/>
        </w:rPr>
        <w:t xml:space="preserve">The six lesson plans all include aspects of the Literacy and Numeracy Framework (LNF). It is important that primary school pupils have experiences and opportunities to be able to develop their literacy and numeracy skills. Welsh Government, (2013) believes that literacy and numeracy skills </w:t>
      </w:r>
      <w:r w:rsidRPr="00B700FC">
        <w:rPr>
          <w:rFonts w:cs="Arial"/>
          <w:sz w:val="22"/>
          <w:szCs w:val="22"/>
        </w:rPr>
        <w:t>are</w:t>
      </w:r>
      <w:r w:rsidRPr="00B700FC">
        <w:rPr>
          <w:rFonts w:cs="Arial"/>
          <w:sz w:val="24"/>
        </w:rPr>
        <w:t xml:space="preserve"> ‘</w:t>
      </w:r>
      <w:r w:rsidRPr="00B700FC">
        <w:rPr>
          <w:rFonts w:cs="Arial"/>
          <w:sz w:val="22"/>
        </w:rPr>
        <w:t>absolutely essential in order for young people to reach their potential whether they are planning to enter further or higher</w:t>
      </w:r>
      <w:r w:rsidRPr="00B700FC">
        <w:rPr>
          <w:rFonts w:ascii="Times New Roman" w:hAnsi="Times New Roman"/>
          <w:sz w:val="22"/>
        </w:rPr>
        <w:t xml:space="preserve"> </w:t>
      </w:r>
      <w:r w:rsidRPr="00B700FC">
        <w:rPr>
          <w:rFonts w:cs="Arial"/>
          <w:sz w:val="22"/>
        </w:rPr>
        <w:t>education or the employment market</w:t>
      </w:r>
      <w:r>
        <w:rPr>
          <w:rFonts w:cs="Arial"/>
          <w:sz w:val="22"/>
        </w:rPr>
        <w:t xml:space="preserve">.’ </w:t>
      </w:r>
    </w:p>
    <w:p w:rsidR="006E1CAB" w:rsidRDefault="006E1CAB" w:rsidP="006E1CAB">
      <w:pPr>
        <w:adjustRightInd/>
        <w:rPr>
          <w:rFonts w:cs="Arial"/>
          <w:sz w:val="22"/>
          <w:szCs w:val="22"/>
        </w:rPr>
      </w:pPr>
    </w:p>
    <w:p w:rsidR="006E1CAB" w:rsidRDefault="006E1CAB" w:rsidP="006E1CAB">
      <w:pPr>
        <w:adjustRightInd/>
        <w:rPr>
          <w:rFonts w:ascii="Times New Roman" w:hAnsi="Times New Roman"/>
          <w:sz w:val="24"/>
        </w:rPr>
      </w:pPr>
      <w:r>
        <w:rPr>
          <w:rFonts w:cs="Arial"/>
          <w:sz w:val="22"/>
          <w:szCs w:val="22"/>
        </w:rPr>
        <w:t xml:space="preserve">To conclude, I think that ESDGC is a very important part of children’s education and all teachers and practitioners should be able to effectively promote the seven themes throughout the curriculum. ‘The National Curriculum suggests that ESDGC will help pupils in developing confidence and responsibility and making the most of their abilities’. (Grigg, R. &amp; Hughes, S. 2013, p.222) </w:t>
      </w:r>
    </w:p>
    <w:p w:rsidR="006C0895" w:rsidRDefault="006C0895">
      <w:bookmarkStart w:id="0" w:name="_GoBack"/>
      <w:bookmarkEnd w:id="0"/>
    </w:p>
    <w:sectPr w:rsidR="006C0895" w:rsidSect="009E00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855B56"/>
    <w:multiLevelType w:val="hybridMultilevel"/>
    <w:tmpl w:val="9738CE2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CAB"/>
    <w:rsid w:val="000B403F"/>
    <w:rsid w:val="006C0895"/>
    <w:rsid w:val="006E1CAB"/>
    <w:rsid w:val="009E0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915493"/>
  <w14:defaultImageDpi w14:val="32767"/>
  <w15:chartTrackingRefBased/>
  <w15:docId w15:val="{1A4DB77B-10C5-A049-928F-C43DB27A0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E1CAB"/>
    <w:pPr>
      <w:adjustRightInd w:val="0"/>
    </w:pPr>
    <w:rPr>
      <w:rFonts w:ascii="Arial" w:hAnsi="Arial" w:cs="Times New Roman"/>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C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1482</Words>
  <Characters>8453</Characters>
  <Application>Microsoft Office Word</Application>
  <DocSecurity>0</DocSecurity>
  <Lines>70</Lines>
  <Paragraphs>19</Paragraphs>
  <ScaleCrop>false</ScaleCrop>
  <Company/>
  <LinksUpToDate>false</LinksUpToDate>
  <CharactersWithSpaces>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1</cp:revision>
  <dcterms:created xsi:type="dcterms:W3CDTF">2018-11-22T23:48:00Z</dcterms:created>
  <dcterms:modified xsi:type="dcterms:W3CDTF">2018-11-22T23:49:00Z</dcterms:modified>
</cp:coreProperties>
</file>