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39D37" w14:textId="77777777" w:rsidR="005C2ADF" w:rsidRPr="00641503" w:rsidRDefault="005C2ADF" w:rsidP="00641503">
      <w:pPr>
        <w:jc w:val="center"/>
        <w:rPr>
          <w:rFonts w:cs="Times New Roman"/>
          <w:b/>
          <w:bCs/>
          <w:sz w:val="28"/>
          <w:szCs w:val="24"/>
        </w:rPr>
      </w:pPr>
      <w:r w:rsidRPr="00641503">
        <w:rPr>
          <w:rFonts w:cs="Times New Roman"/>
          <w:b/>
          <w:bCs/>
          <w:sz w:val="28"/>
          <w:szCs w:val="24"/>
        </w:rPr>
        <w:t>BMSW 5101</w:t>
      </w:r>
    </w:p>
    <w:p w14:paraId="75630492" w14:textId="77777777" w:rsidR="00FC6BD8" w:rsidRPr="00641503" w:rsidRDefault="005C2ADF" w:rsidP="00641503">
      <w:pPr>
        <w:jc w:val="center"/>
        <w:rPr>
          <w:rFonts w:cs="Times New Roman"/>
          <w:b/>
          <w:bCs/>
          <w:sz w:val="46"/>
          <w:szCs w:val="24"/>
        </w:rPr>
      </w:pPr>
      <w:r w:rsidRPr="00641503">
        <w:rPr>
          <w:rFonts w:cs="Times New Roman"/>
          <w:b/>
          <w:bCs/>
          <w:sz w:val="46"/>
          <w:szCs w:val="24"/>
        </w:rPr>
        <w:t>Developing workplace critical thinking</w:t>
      </w:r>
    </w:p>
    <w:p w14:paraId="60E06B0D" w14:textId="0A0FC44B" w:rsidR="00E505DB" w:rsidRDefault="00E505DB" w:rsidP="00641503">
      <w:pPr>
        <w:jc w:val="center"/>
        <w:rPr>
          <w:rFonts w:cs="Times New Roman"/>
          <w:b/>
          <w:bCs/>
          <w:sz w:val="28"/>
          <w:szCs w:val="24"/>
        </w:rPr>
      </w:pPr>
      <w:r w:rsidRPr="00E505DB">
        <w:t xml:space="preserve"> </w:t>
      </w:r>
      <w:r w:rsidRPr="00E505DB">
        <w:rPr>
          <w:rFonts w:cs="Times New Roman"/>
          <w:b/>
          <w:bCs/>
          <w:sz w:val="28"/>
          <w:szCs w:val="24"/>
        </w:rPr>
        <w:t>Alexandra Mintoiu</w:t>
      </w:r>
    </w:p>
    <w:p w14:paraId="19EA2FD0" w14:textId="5DAC5939" w:rsidR="00A60830" w:rsidRPr="00641503" w:rsidRDefault="00A60830" w:rsidP="00641503">
      <w:pPr>
        <w:jc w:val="center"/>
        <w:rPr>
          <w:rFonts w:cs="Times New Roman"/>
          <w:b/>
          <w:bCs/>
          <w:sz w:val="28"/>
          <w:szCs w:val="24"/>
        </w:rPr>
      </w:pPr>
      <w:r>
        <w:rPr>
          <w:rFonts w:cs="Times New Roman"/>
          <w:b/>
          <w:bCs/>
          <w:sz w:val="28"/>
          <w:szCs w:val="24"/>
        </w:rPr>
        <w:t>Lecturer: Gregory Cowan</w:t>
      </w:r>
    </w:p>
    <w:p w14:paraId="1C77B335" w14:textId="77777777" w:rsidR="00656690" w:rsidRPr="00834F6E" w:rsidRDefault="00656690" w:rsidP="00641503">
      <w:pPr>
        <w:jc w:val="center"/>
        <w:rPr>
          <w:rFonts w:cs="Times New Roman"/>
          <w:b/>
          <w:bCs/>
          <w:szCs w:val="24"/>
        </w:rPr>
      </w:pPr>
      <w:r w:rsidRPr="00834F6E">
        <w:rPr>
          <w:rFonts w:cs="Times New Roman"/>
          <w:b/>
          <w:bCs/>
          <w:szCs w:val="24"/>
        </w:rPr>
        <w:br w:type="page"/>
      </w:r>
    </w:p>
    <w:sdt>
      <w:sdtPr>
        <w:rPr>
          <w:rFonts w:ascii="Times New Roman" w:eastAsiaTheme="minorHAnsi" w:hAnsi="Times New Roman" w:cs="Times New Roman"/>
          <w:bCs w:val="0"/>
          <w:color w:val="auto"/>
          <w:sz w:val="24"/>
          <w:szCs w:val="24"/>
          <w:lang w:val="en-GB" w:eastAsia="en-US"/>
        </w:rPr>
        <w:id w:val="-799066794"/>
        <w:docPartObj>
          <w:docPartGallery w:val="Table of Contents"/>
          <w:docPartUnique/>
        </w:docPartObj>
      </w:sdtPr>
      <w:sdtEndPr>
        <w:rPr>
          <w:b/>
          <w:noProof/>
        </w:rPr>
      </w:sdtEndPr>
      <w:sdtContent>
        <w:p w14:paraId="3722B7CB" w14:textId="77777777" w:rsidR="00656690" w:rsidRPr="00743FF0" w:rsidRDefault="00656690" w:rsidP="00743FF0">
          <w:pPr>
            <w:pStyle w:val="TOCHeading"/>
            <w:spacing w:line="360" w:lineRule="auto"/>
            <w:jc w:val="center"/>
            <w:rPr>
              <w:rFonts w:ascii="Times New Roman" w:hAnsi="Times New Roman" w:cs="Times New Roman"/>
              <w:b/>
              <w:bCs w:val="0"/>
              <w:color w:val="1F497D" w:themeColor="text2"/>
              <w:sz w:val="32"/>
              <w:szCs w:val="32"/>
            </w:rPr>
          </w:pPr>
          <w:r w:rsidRPr="00743FF0">
            <w:rPr>
              <w:rFonts w:ascii="Times New Roman" w:hAnsi="Times New Roman" w:cs="Times New Roman"/>
              <w:b/>
              <w:bCs w:val="0"/>
              <w:color w:val="1F497D" w:themeColor="text2"/>
              <w:sz w:val="32"/>
              <w:szCs w:val="32"/>
            </w:rPr>
            <w:t>Table of Contents</w:t>
          </w:r>
        </w:p>
        <w:p w14:paraId="16E1D70A" w14:textId="3C16AE11" w:rsidR="00743FF0" w:rsidRDefault="00E15F40">
          <w:pPr>
            <w:pStyle w:val="TOC1"/>
            <w:tabs>
              <w:tab w:val="right" w:leader="dot" w:pos="9016"/>
            </w:tabs>
            <w:rPr>
              <w:rFonts w:asciiTheme="minorHAnsi" w:eastAsiaTheme="minorEastAsia" w:hAnsiTheme="minorHAnsi"/>
              <w:noProof/>
              <w:sz w:val="22"/>
              <w:lang w:val="en-US"/>
            </w:rPr>
          </w:pPr>
          <w:r w:rsidRPr="00834F6E">
            <w:rPr>
              <w:rFonts w:cs="Times New Roman"/>
              <w:szCs w:val="24"/>
            </w:rPr>
            <w:fldChar w:fldCharType="begin"/>
          </w:r>
          <w:r w:rsidR="00656690" w:rsidRPr="00834F6E">
            <w:rPr>
              <w:rFonts w:cs="Times New Roman"/>
              <w:szCs w:val="24"/>
            </w:rPr>
            <w:instrText xml:space="preserve"> TOC \o "1-3" \h \z \u </w:instrText>
          </w:r>
          <w:r w:rsidRPr="00834F6E">
            <w:rPr>
              <w:rFonts w:cs="Times New Roman"/>
              <w:szCs w:val="24"/>
            </w:rPr>
            <w:fldChar w:fldCharType="separate"/>
          </w:r>
          <w:hyperlink w:anchor="_Toc123749632" w:history="1">
            <w:r w:rsidR="00743FF0" w:rsidRPr="00D935BF">
              <w:rPr>
                <w:rStyle w:val="Hyperlink"/>
                <w:rFonts w:cs="Times New Roman"/>
                <w:noProof/>
              </w:rPr>
              <w:t>1.0 Introduction</w:t>
            </w:r>
            <w:r w:rsidR="00743FF0">
              <w:rPr>
                <w:noProof/>
                <w:webHidden/>
              </w:rPr>
              <w:tab/>
            </w:r>
            <w:r w:rsidR="00743FF0">
              <w:rPr>
                <w:noProof/>
                <w:webHidden/>
              </w:rPr>
              <w:fldChar w:fldCharType="begin"/>
            </w:r>
            <w:r w:rsidR="00743FF0">
              <w:rPr>
                <w:noProof/>
                <w:webHidden/>
              </w:rPr>
              <w:instrText xml:space="preserve"> PAGEREF _Toc123749632 \h </w:instrText>
            </w:r>
            <w:r w:rsidR="00743FF0">
              <w:rPr>
                <w:noProof/>
                <w:webHidden/>
              </w:rPr>
            </w:r>
            <w:r w:rsidR="00743FF0">
              <w:rPr>
                <w:noProof/>
                <w:webHidden/>
              </w:rPr>
              <w:fldChar w:fldCharType="separate"/>
            </w:r>
            <w:r w:rsidR="00743FF0">
              <w:rPr>
                <w:noProof/>
                <w:webHidden/>
              </w:rPr>
              <w:t>3</w:t>
            </w:r>
            <w:r w:rsidR="00743FF0">
              <w:rPr>
                <w:noProof/>
                <w:webHidden/>
              </w:rPr>
              <w:fldChar w:fldCharType="end"/>
            </w:r>
          </w:hyperlink>
        </w:p>
        <w:p w14:paraId="71035081" w14:textId="1BA2BB52" w:rsidR="00743FF0" w:rsidRDefault="00DD27FA">
          <w:pPr>
            <w:pStyle w:val="TOC2"/>
            <w:tabs>
              <w:tab w:val="left" w:pos="880"/>
              <w:tab w:val="right" w:leader="dot" w:pos="9016"/>
            </w:tabs>
            <w:rPr>
              <w:rFonts w:asciiTheme="minorHAnsi" w:eastAsiaTheme="minorEastAsia" w:hAnsiTheme="minorHAnsi"/>
              <w:noProof/>
              <w:sz w:val="22"/>
              <w:lang w:val="en-US"/>
            </w:rPr>
          </w:pPr>
          <w:hyperlink w:anchor="_Toc123749633" w:history="1">
            <w:r w:rsidR="00743FF0" w:rsidRPr="00D935BF">
              <w:rPr>
                <w:rStyle w:val="Hyperlink"/>
                <w:rFonts w:cs="Times New Roman"/>
                <w:noProof/>
              </w:rPr>
              <w:t>1.1</w:t>
            </w:r>
            <w:r w:rsidR="00743FF0">
              <w:rPr>
                <w:rFonts w:asciiTheme="minorHAnsi" w:eastAsiaTheme="minorEastAsia" w:hAnsiTheme="minorHAnsi"/>
                <w:noProof/>
                <w:sz w:val="22"/>
                <w:lang w:val="en-US"/>
              </w:rPr>
              <w:tab/>
            </w:r>
            <w:r w:rsidR="00743FF0" w:rsidRPr="00D935BF">
              <w:rPr>
                <w:rStyle w:val="Hyperlink"/>
                <w:rFonts w:cs="Times New Roman"/>
                <w:noProof/>
              </w:rPr>
              <w:t>Introduction to the company</w:t>
            </w:r>
            <w:r w:rsidR="00743FF0">
              <w:rPr>
                <w:noProof/>
                <w:webHidden/>
              </w:rPr>
              <w:tab/>
            </w:r>
            <w:r w:rsidR="00743FF0">
              <w:rPr>
                <w:noProof/>
                <w:webHidden/>
              </w:rPr>
              <w:fldChar w:fldCharType="begin"/>
            </w:r>
            <w:r w:rsidR="00743FF0">
              <w:rPr>
                <w:noProof/>
                <w:webHidden/>
              </w:rPr>
              <w:instrText xml:space="preserve"> PAGEREF _Toc123749633 \h </w:instrText>
            </w:r>
            <w:r w:rsidR="00743FF0">
              <w:rPr>
                <w:noProof/>
                <w:webHidden/>
              </w:rPr>
            </w:r>
            <w:r w:rsidR="00743FF0">
              <w:rPr>
                <w:noProof/>
                <w:webHidden/>
              </w:rPr>
              <w:fldChar w:fldCharType="separate"/>
            </w:r>
            <w:r w:rsidR="00743FF0">
              <w:rPr>
                <w:noProof/>
                <w:webHidden/>
              </w:rPr>
              <w:t>3</w:t>
            </w:r>
            <w:r w:rsidR="00743FF0">
              <w:rPr>
                <w:noProof/>
                <w:webHidden/>
              </w:rPr>
              <w:fldChar w:fldCharType="end"/>
            </w:r>
          </w:hyperlink>
        </w:p>
        <w:p w14:paraId="273455B5" w14:textId="222605B6" w:rsidR="00743FF0" w:rsidRDefault="00DD27FA">
          <w:pPr>
            <w:pStyle w:val="TOC2"/>
            <w:tabs>
              <w:tab w:val="left" w:pos="880"/>
              <w:tab w:val="right" w:leader="dot" w:pos="9016"/>
            </w:tabs>
            <w:rPr>
              <w:rFonts w:asciiTheme="minorHAnsi" w:eastAsiaTheme="minorEastAsia" w:hAnsiTheme="minorHAnsi"/>
              <w:noProof/>
              <w:sz w:val="22"/>
              <w:lang w:val="en-US"/>
            </w:rPr>
          </w:pPr>
          <w:hyperlink w:anchor="_Toc123749634" w:history="1">
            <w:r w:rsidR="00743FF0" w:rsidRPr="00D935BF">
              <w:rPr>
                <w:rStyle w:val="Hyperlink"/>
                <w:rFonts w:cs="Times New Roman"/>
                <w:noProof/>
              </w:rPr>
              <w:t>1.2</w:t>
            </w:r>
            <w:r w:rsidR="00743FF0">
              <w:rPr>
                <w:rFonts w:asciiTheme="minorHAnsi" w:eastAsiaTheme="minorEastAsia" w:hAnsiTheme="minorHAnsi"/>
                <w:noProof/>
                <w:sz w:val="22"/>
                <w:lang w:val="en-US"/>
              </w:rPr>
              <w:tab/>
            </w:r>
            <w:r w:rsidR="00743FF0" w:rsidRPr="00D935BF">
              <w:rPr>
                <w:rStyle w:val="Hyperlink"/>
                <w:rFonts w:cs="Times New Roman"/>
                <w:noProof/>
              </w:rPr>
              <w:t>Introduction to theories</w:t>
            </w:r>
            <w:r w:rsidR="00743FF0">
              <w:rPr>
                <w:noProof/>
                <w:webHidden/>
              </w:rPr>
              <w:tab/>
            </w:r>
            <w:r w:rsidR="00743FF0">
              <w:rPr>
                <w:noProof/>
                <w:webHidden/>
              </w:rPr>
              <w:fldChar w:fldCharType="begin"/>
            </w:r>
            <w:r w:rsidR="00743FF0">
              <w:rPr>
                <w:noProof/>
                <w:webHidden/>
              </w:rPr>
              <w:instrText xml:space="preserve"> PAGEREF _Toc123749634 \h </w:instrText>
            </w:r>
            <w:r w:rsidR="00743FF0">
              <w:rPr>
                <w:noProof/>
                <w:webHidden/>
              </w:rPr>
            </w:r>
            <w:r w:rsidR="00743FF0">
              <w:rPr>
                <w:noProof/>
                <w:webHidden/>
              </w:rPr>
              <w:fldChar w:fldCharType="separate"/>
            </w:r>
            <w:r w:rsidR="00743FF0">
              <w:rPr>
                <w:noProof/>
                <w:webHidden/>
              </w:rPr>
              <w:t>3</w:t>
            </w:r>
            <w:r w:rsidR="00743FF0">
              <w:rPr>
                <w:noProof/>
                <w:webHidden/>
              </w:rPr>
              <w:fldChar w:fldCharType="end"/>
            </w:r>
          </w:hyperlink>
        </w:p>
        <w:p w14:paraId="1DC8C983" w14:textId="72A1C25E" w:rsidR="00743FF0" w:rsidRDefault="00DD27FA">
          <w:pPr>
            <w:pStyle w:val="TOC1"/>
            <w:tabs>
              <w:tab w:val="right" w:leader="dot" w:pos="9016"/>
            </w:tabs>
            <w:rPr>
              <w:rFonts w:asciiTheme="minorHAnsi" w:eastAsiaTheme="minorEastAsia" w:hAnsiTheme="minorHAnsi"/>
              <w:noProof/>
              <w:sz w:val="22"/>
              <w:lang w:val="en-US"/>
            </w:rPr>
          </w:pPr>
          <w:hyperlink w:anchor="_Toc123749635" w:history="1">
            <w:r w:rsidR="00743FF0" w:rsidRPr="00D935BF">
              <w:rPr>
                <w:rStyle w:val="Hyperlink"/>
                <w:rFonts w:cs="Times New Roman"/>
                <w:noProof/>
              </w:rPr>
              <w:t>2.0 Application of the theories</w:t>
            </w:r>
            <w:r w:rsidR="00743FF0">
              <w:rPr>
                <w:noProof/>
                <w:webHidden/>
              </w:rPr>
              <w:tab/>
            </w:r>
            <w:r w:rsidR="00743FF0">
              <w:rPr>
                <w:noProof/>
                <w:webHidden/>
              </w:rPr>
              <w:fldChar w:fldCharType="begin"/>
            </w:r>
            <w:r w:rsidR="00743FF0">
              <w:rPr>
                <w:noProof/>
                <w:webHidden/>
              </w:rPr>
              <w:instrText xml:space="preserve"> PAGEREF _Toc123749635 \h </w:instrText>
            </w:r>
            <w:r w:rsidR="00743FF0">
              <w:rPr>
                <w:noProof/>
                <w:webHidden/>
              </w:rPr>
            </w:r>
            <w:r w:rsidR="00743FF0">
              <w:rPr>
                <w:noProof/>
                <w:webHidden/>
              </w:rPr>
              <w:fldChar w:fldCharType="separate"/>
            </w:r>
            <w:r w:rsidR="00743FF0">
              <w:rPr>
                <w:noProof/>
                <w:webHidden/>
              </w:rPr>
              <w:t>5</w:t>
            </w:r>
            <w:r w:rsidR="00743FF0">
              <w:rPr>
                <w:noProof/>
                <w:webHidden/>
              </w:rPr>
              <w:fldChar w:fldCharType="end"/>
            </w:r>
          </w:hyperlink>
        </w:p>
        <w:p w14:paraId="3AE76861" w14:textId="21D05D0E" w:rsidR="00743FF0" w:rsidRDefault="00DD27FA">
          <w:pPr>
            <w:pStyle w:val="TOC2"/>
            <w:tabs>
              <w:tab w:val="right" w:leader="dot" w:pos="9016"/>
            </w:tabs>
            <w:rPr>
              <w:rFonts w:asciiTheme="minorHAnsi" w:eastAsiaTheme="minorEastAsia" w:hAnsiTheme="minorHAnsi"/>
              <w:noProof/>
              <w:sz w:val="22"/>
              <w:lang w:val="en-US"/>
            </w:rPr>
          </w:pPr>
          <w:hyperlink w:anchor="_Toc123749636" w:history="1">
            <w:r w:rsidR="00743FF0" w:rsidRPr="00D935BF">
              <w:rPr>
                <w:rStyle w:val="Hyperlink"/>
                <w:rFonts w:cs="Times New Roman"/>
                <w:noProof/>
              </w:rPr>
              <w:t>2.1 “How do organisational beliefs, attitudes, and value systems affect workplace behaviour?”</w:t>
            </w:r>
            <w:r w:rsidR="00743FF0">
              <w:rPr>
                <w:noProof/>
                <w:webHidden/>
              </w:rPr>
              <w:tab/>
            </w:r>
            <w:r w:rsidR="00743FF0">
              <w:rPr>
                <w:noProof/>
                <w:webHidden/>
              </w:rPr>
              <w:fldChar w:fldCharType="begin"/>
            </w:r>
            <w:r w:rsidR="00743FF0">
              <w:rPr>
                <w:noProof/>
                <w:webHidden/>
              </w:rPr>
              <w:instrText xml:space="preserve"> PAGEREF _Toc123749636 \h </w:instrText>
            </w:r>
            <w:r w:rsidR="00743FF0">
              <w:rPr>
                <w:noProof/>
                <w:webHidden/>
              </w:rPr>
            </w:r>
            <w:r w:rsidR="00743FF0">
              <w:rPr>
                <w:noProof/>
                <w:webHidden/>
              </w:rPr>
              <w:fldChar w:fldCharType="separate"/>
            </w:r>
            <w:r w:rsidR="00743FF0">
              <w:rPr>
                <w:noProof/>
                <w:webHidden/>
              </w:rPr>
              <w:t>5</w:t>
            </w:r>
            <w:r w:rsidR="00743FF0">
              <w:rPr>
                <w:noProof/>
                <w:webHidden/>
              </w:rPr>
              <w:fldChar w:fldCharType="end"/>
            </w:r>
          </w:hyperlink>
        </w:p>
        <w:p w14:paraId="5A9C1725" w14:textId="22D95432" w:rsidR="00743FF0" w:rsidRDefault="00DD27FA">
          <w:pPr>
            <w:pStyle w:val="TOC2"/>
            <w:tabs>
              <w:tab w:val="right" w:leader="dot" w:pos="9016"/>
            </w:tabs>
            <w:rPr>
              <w:rFonts w:asciiTheme="minorHAnsi" w:eastAsiaTheme="minorEastAsia" w:hAnsiTheme="minorHAnsi"/>
              <w:noProof/>
              <w:sz w:val="22"/>
              <w:lang w:val="en-US"/>
            </w:rPr>
          </w:pPr>
          <w:hyperlink w:anchor="_Toc123749637" w:history="1">
            <w:r w:rsidR="00743FF0" w:rsidRPr="00D935BF">
              <w:rPr>
                <w:rStyle w:val="Hyperlink"/>
                <w:rFonts w:cs="Times New Roman"/>
                <w:noProof/>
              </w:rPr>
              <w:t>2.2 “How will tailoring workplace changes for the post-COVID mindset tackle the challenges we face now, and create more resilient businesses in the future?”</w:t>
            </w:r>
            <w:r w:rsidR="00743FF0">
              <w:rPr>
                <w:noProof/>
                <w:webHidden/>
              </w:rPr>
              <w:tab/>
            </w:r>
            <w:r w:rsidR="00743FF0">
              <w:rPr>
                <w:noProof/>
                <w:webHidden/>
              </w:rPr>
              <w:fldChar w:fldCharType="begin"/>
            </w:r>
            <w:r w:rsidR="00743FF0">
              <w:rPr>
                <w:noProof/>
                <w:webHidden/>
              </w:rPr>
              <w:instrText xml:space="preserve"> PAGEREF _Toc123749637 \h </w:instrText>
            </w:r>
            <w:r w:rsidR="00743FF0">
              <w:rPr>
                <w:noProof/>
                <w:webHidden/>
              </w:rPr>
            </w:r>
            <w:r w:rsidR="00743FF0">
              <w:rPr>
                <w:noProof/>
                <w:webHidden/>
              </w:rPr>
              <w:fldChar w:fldCharType="separate"/>
            </w:r>
            <w:r w:rsidR="00743FF0">
              <w:rPr>
                <w:noProof/>
                <w:webHidden/>
              </w:rPr>
              <w:t>6</w:t>
            </w:r>
            <w:r w:rsidR="00743FF0">
              <w:rPr>
                <w:noProof/>
                <w:webHidden/>
              </w:rPr>
              <w:fldChar w:fldCharType="end"/>
            </w:r>
          </w:hyperlink>
        </w:p>
        <w:p w14:paraId="3130D257" w14:textId="1F2887DC" w:rsidR="00743FF0" w:rsidRDefault="00DD27FA">
          <w:pPr>
            <w:pStyle w:val="TOC1"/>
            <w:tabs>
              <w:tab w:val="right" w:leader="dot" w:pos="9016"/>
            </w:tabs>
            <w:rPr>
              <w:rFonts w:asciiTheme="minorHAnsi" w:eastAsiaTheme="minorEastAsia" w:hAnsiTheme="minorHAnsi"/>
              <w:noProof/>
              <w:sz w:val="22"/>
              <w:lang w:val="en-US"/>
            </w:rPr>
          </w:pPr>
          <w:hyperlink w:anchor="_Toc123749638" w:history="1">
            <w:r w:rsidR="00743FF0" w:rsidRPr="00D935BF">
              <w:rPr>
                <w:rStyle w:val="Hyperlink"/>
                <w:rFonts w:cs="Times New Roman"/>
                <w:noProof/>
              </w:rPr>
              <w:t>3.0 Critical evaluation of the theories</w:t>
            </w:r>
            <w:r w:rsidR="00743FF0">
              <w:rPr>
                <w:noProof/>
                <w:webHidden/>
              </w:rPr>
              <w:tab/>
            </w:r>
            <w:r w:rsidR="00743FF0">
              <w:rPr>
                <w:noProof/>
                <w:webHidden/>
              </w:rPr>
              <w:fldChar w:fldCharType="begin"/>
            </w:r>
            <w:r w:rsidR="00743FF0">
              <w:rPr>
                <w:noProof/>
                <w:webHidden/>
              </w:rPr>
              <w:instrText xml:space="preserve"> PAGEREF _Toc123749638 \h </w:instrText>
            </w:r>
            <w:r w:rsidR="00743FF0">
              <w:rPr>
                <w:noProof/>
                <w:webHidden/>
              </w:rPr>
            </w:r>
            <w:r w:rsidR="00743FF0">
              <w:rPr>
                <w:noProof/>
                <w:webHidden/>
              </w:rPr>
              <w:fldChar w:fldCharType="separate"/>
            </w:r>
            <w:r w:rsidR="00743FF0">
              <w:rPr>
                <w:noProof/>
                <w:webHidden/>
              </w:rPr>
              <w:t>8</w:t>
            </w:r>
            <w:r w:rsidR="00743FF0">
              <w:rPr>
                <w:noProof/>
                <w:webHidden/>
              </w:rPr>
              <w:fldChar w:fldCharType="end"/>
            </w:r>
          </w:hyperlink>
        </w:p>
        <w:p w14:paraId="39021CA9" w14:textId="1DFFDDDE" w:rsidR="00743FF0" w:rsidRDefault="00DD27FA">
          <w:pPr>
            <w:pStyle w:val="TOC1"/>
            <w:tabs>
              <w:tab w:val="right" w:leader="dot" w:pos="9016"/>
            </w:tabs>
            <w:rPr>
              <w:rFonts w:asciiTheme="minorHAnsi" w:eastAsiaTheme="minorEastAsia" w:hAnsiTheme="minorHAnsi"/>
              <w:noProof/>
              <w:sz w:val="22"/>
              <w:lang w:val="en-US"/>
            </w:rPr>
          </w:pPr>
          <w:hyperlink w:anchor="_Toc123749639" w:history="1">
            <w:r w:rsidR="00743FF0" w:rsidRPr="00D935BF">
              <w:rPr>
                <w:rStyle w:val="Hyperlink"/>
                <w:rFonts w:cs="Times New Roman"/>
                <w:noProof/>
              </w:rPr>
              <w:t>4.0 Recommendation</w:t>
            </w:r>
            <w:r w:rsidR="00743FF0">
              <w:rPr>
                <w:noProof/>
                <w:webHidden/>
              </w:rPr>
              <w:tab/>
            </w:r>
            <w:r w:rsidR="00743FF0">
              <w:rPr>
                <w:noProof/>
                <w:webHidden/>
              </w:rPr>
              <w:fldChar w:fldCharType="begin"/>
            </w:r>
            <w:r w:rsidR="00743FF0">
              <w:rPr>
                <w:noProof/>
                <w:webHidden/>
              </w:rPr>
              <w:instrText xml:space="preserve"> PAGEREF _Toc123749639 \h </w:instrText>
            </w:r>
            <w:r w:rsidR="00743FF0">
              <w:rPr>
                <w:noProof/>
                <w:webHidden/>
              </w:rPr>
            </w:r>
            <w:r w:rsidR="00743FF0">
              <w:rPr>
                <w:noProof/>
                <w:webHidden/>
              </w:rPr>
              <w:fldChar w:fldCharType="separate"/>
            </w:r>
            <w:r w:rsidR="00743FF0">
              <w:rPr>
                <w:noProof/>
                <w:webHidden/>
              </w:rPr>
              <w:t>10</w:t>
            </w:r>
            <w:r w:rsidR="00743FF0">
              <w:rPr>
                <w:noProof/>
                <w:webHidden/>
              </w:rPr>
              <w:fldChar w:fldCharType="end"/>
            </w:r>
          </w:hyperlink>
        </w:p>
        <w:p w14:paraId="21125D0F" w14:textId="5E625972" w:rsidR="00743FF0" w:rsidRDefault="00DD27FA">
          <w:pPr>
            <w:pStyle w:val="TOC1"/>
            <w:tabs>
              <w:tab w:val="right" w:leader="dot" w:pos="9016"/>
            </w:tabs>
            <w:rPr>
              <w:rFonts w:asciiTheme="minorHAnsi" w:eastAsiaTheme="minorEastAsia" w:hAnsiTheme="minorHAnsi"/>
              <w:noProof/>
              <w:sz w:val="22"/>
              <w:lang w:val="en-US"/>
            </w:rPr>
          </w:pPr>
          <w:hyperlink w:anchor="_Toc123749640" w:history="1">
            <w:r w:rsidR="00743FF0" w:rsidRPr="00D935BF">
              <w:rPr>
                <w:rStyle w:val="Hyperlink"/>
                <w:rFonts w:cs="Times New Roman"/>
                <w:noProof/>
              </w:rPr>
              <w:t>Conclusion</w:t>
            </w:r>
            <w:r w:rsidR="00743FF0">
              <w:rPr>
                <w:noProof/>
                <w:webHidden/>
              </w:rPr>
              <w:tab/>
            </w:r>
            <w:r w:rsidR="00743FF0">
              <w:rPr>
                <w:noProof/>
                <w:webHidden/>
              </w:rPr>
              <w:fldChar w:fldCharType="begin"/>
            </w:r>
            <w:r w:rsidR="00743FF0">
              <w:rPr>
                <w:noProof/>
                <w:webHidden/>
              </w:rPr>
              <w:instrText xml:space="preserve"> PAGEREF _Toc123749640 \h </w:instrText>
            </w:r>
            <w:r w:rsidR="00743FF0">
              <w:rPr>
                <w:noProof/>
                <w:webHidden/>
              </w:rPr>
            </w:r>
            <w:r w:rsidR="00743FF0">
              <w:rPr>
                <w:noProof/>
                <w:webHidden/>
              </w:rPr>
              <w:fldChar w:fldCharType="separate"/>
            </w:r>
            <w:r w:rsidR="00743FF0">
              <w:rPr>
                <w:noProof/>
                <w:webHidden/>
              </w:rPr>
              <w:t>11</w:t>
            </w:r>
            <w:r w:rsidR="00743FF0">
              <w:rPr>
                <w:noProof/>
                <w:webHidden/>
              </w:rPr>
              <w:fldChar w:fldCharType="end"/>
            </w:r>
          </w:hyperlink>
        </w:p>
        <w:p w14:paraId="5888BDDF" w14:textId="0C1D5795" w:rsidR="00743FF0" w:rsidRDefault="00DD27FA">
          <w:pPr>
            <w:pStyle w:val="TOC1"/>
            <w:tabs>
              <w:tab w:val="right" w:leader="dot" w:pos="9016"/>
            </w:tabs>
            <w:rPr>
              <w:rFonts w:asciiTheme="minorHAnsi" w:eastAsiaTheme="minorEastAsia" w:hAnsiTheme="minorHAnsi"/>
              <w:noProof/>
              <w:sz w:val="22"/>
              <w:lang w:val="en-US"/>
            </w:rPr>
          </w:pPr>
          <w:hyperlink w:anchor="_Toc123749641" w:history="1">
            <w:r w:rsidR="00743FF0" w:rsidRPr="00D935BF">
              <w:rPr>
                <w:rStyle w:val="Hyperlink"/>
                <w:rFonts w:cs="Times New Roman"/>
                <w:noProof/>
              </w:rPr>
              <w:t>References</w:t>
            </w:r>
            <w:r w:rsidR="00743FF0">
              <w:rPr>
                <w:noProof/>
                <w:webHidden/>
              </w:rPr>
              <w:tab/>
            </w:r>
            <w:r w:rsidR="00743FF0">
              <w:rPr>
                <w:noProof/>
                <w:webHidden/>
              </w:rPr>
              <w:fldChar w:fldCharType="begin"/>
            </w:r>
            <w:r w:rsidR="00743FF0">
              <w:rPr>
                <w:noProof/>
                <w:webHidden/>
              </w:rPr>
              <w:instrText xml:space="preserve"> PAGEREF _Toc123749641 \h </w:instrText>
            </w:r>
            <w:r w:rsidR="00743FF0">
              <w:rPr>
                <w:noProof/>
                <w:webHidden/>
              </w:rPr>
            </w:r>
            <w:r w:rsidR="00743FF0">
              <w:rPr>
                <w:noProof/>
                <w:webHidden/>
              </w:rPr>
              <w:fldChar w:fldCharType="separate"/>
            </w:r>
            <w:r w:rsidR="00743FF0">
              <w:rPr>
                <w:noProof/>
                <w:webHidden/>
              </w:rPr>
              <w:t>12</w:t>
            </w:r>
            <w:r w:rsidR="00743FF0">
              <w:rPr>
                <w:noProof/>
                <w:webHidden/>
              </w:rPr>
              <w:fldChar w:fldCharType="end"/>
            </w:r>
          </w:hyperlink>
        </w:p>
        <w:p w14:paraId="10E90169" w14:textId="39C0F33E" w:rsidR="00743FF0" w:rsidRDefault="00DD27FA">
          <w:pPr>
            <w:pStyle w:val="TOC1"/>
            <w:tabs>
              <w:tab w:val="right" w:leader="dot" w:pos="9016"/>
            </w:tabs>
            <w:rPr>
              <w:rFonts w:asciiTheme="minorHAnsi" w:eastAsiaTheme="minorEastAsia" w:hAnsiTheme="minorHAnsi"/>
              <w:noProof/>
              <w:sz w:val="22"/>
              <w:lang w:val="en-US"/>
            </w:rPr>
          </w:pPr>
          <w:hyperlink w:anchor="_Toc123749642" w:history="1">
            <w:r w:rsidR="00743FF0" w:rsidRPr="00D935BF">
              <w:rPr>
                <w:rStyle w:val="Hyperlink"/>
                <w:noProof/>
                <w:spacing w:val="-2"/>
              </w:rPr>
              <w:t>Part</w:t>
            </w:r>
            <w:r w:rsidR="00743FF0" w:rsidRPr="00D935BF">
              <w:rPr>
                <w:rStyle w:val="Hyperlink"/>
                <w:noProof/>
              </w:rPr>
              <w:t>2-Reflective Journal</w:t>
            </w:r>
            <w:r w:rsidR="00743FF0">
              <w:rPr>
                <w:noProof/>
                <w:webHidden/>
              </w:rPr>
              <w:tab/>
            </w:r>
            <w:r w:rsidR="00743FF0">
              <w:rPr>
                <w:noProof/>
                <w:webHidden/>
              </w:rPr>
              <w:fldChar w:fldCharType="begin"/>
            </w:r>
            <w:r w:rsidR="00743FF0">
              <w:rPr>
                <w:noProof/>
                <w:webHidden/>
              </w:rPr>
              <w:instrText xml:space="preserve"> PAGEREF _Toc123749642 \h </w:instrText>
            </w:r>
            <w:r w:rsidR="00743FF0">
              <w:rPr>
                <w:noProof/>
                <w:webHidden/>
              </w:rPr>
            </w:r>
            <w:r w:rsidR="00743FF0">
              <w:rPr>
                <w:noProof/>
                <w:webHidden/>
              </w:rPr>
              <w:fldChar w:fldCharType="separate"/>
            </w:r>
            <w:r w:rsidR="00743FF0">
              <w:rPr>
                <w:noProof/>
                <w:webHidden/>
              </w:rPr>
              <w:t>14</w:t>
            </w:r>
            <w:r w:rsidR="00743FF0">
              <w:rPr>
                <w:noProof/>
                <w:webHidden/>
              </w:rPr>
              <w:fldChar w:fldCharType="end"/>
            </w:r>
          </w:hyperlink>
        </w:p>
        <w:p w14:paraId="55E7D41D" w14:textId="1B58A733" w:rsidR="00743FF0" w:rsidRDefault="00DD27FA">
          <w:pPr>
            <w:pStyle w:val="TOC1"/>
            <w:tabs>
              <w:tab w:val="right" w:leader="dot" w:pos="9016"/>
            </w:tabs>
            <w:rPr>
              <w:rFonts w:asciiTheme="minorHAnsi" w:eastAsiaTheme="minorEastAsia" w:hAnsiTheme="minorHAnsi"/>
              <w:noProof/>
              <w:sz w:val="22"/>
              <w:lang w:val="en-US"/>
            </w:rPr>
          </w:pPr>
          <w:hyperlink w:anchor="_Toc123749643" w:history="1">
            <w:r w:rsidR="00743FF0" w:rsidRPr="00D935BF">
              <w:rPr>
                <w:rStyle w:val="Hyperlink"/>
                <w:noProof/>
              </w:rPr>
              <w:t>Introduction</w:t>
            </w:r>
            <w:r w:rsidR="00743FF0">
              <w:rPr>
                <w:noProof/>
                <w:webHidden/>
              </w:rPr>
              <w:tab/>
            </w:r>
            <w:r w:rsidR="00743FF0">
              <w:rPr>
                <w:noProof/>
                <w:webHidden/>
              </w:rPr>
              <w:fldChar w:fldCharType="begin"/>
            </w:r>
            <w:r w:rsidR="00743FF0">
              <w:rPr>
                <w:noProof/>
                <w:webHidden/>
              </w:rPr>
              <w:instrText xml:space="preserve"> PAGEREF _Toc123749643 \h </w:instrText>
            </w:r>
            <w:r w:rsidR="00743FF0">
              <w:rPr>
                <w:noProof/>
                <w:webHidden/>
              </w:rPr>
            </w:r>
            <w:r w:rsidR="00743FF0">
              <w:rPr>
                <w:noProof/>
                <w:webHidden/>
              </w:rPr>
              <w:fldChar w:fldCharType="separate"/>
            </w:r>
            <w:r w:rsidR="00743FF0">
              <w:rPr>
                <w:noProof/>
                <w:webHidden/>
              </w:rPr>
              <w:t>14</w:t>
            </w:r>
            <w:r w:rsidR="00743FF0">
              <w:rPr>
                <w:noProof/>
                <w:webHidden/>
              </w:rPr>
              <w:fldChar w:fldCharType="end"/>
            </w:r>
          </w:hyperlink>
        </w:p>
        <w:p w14:paraId="39C13480" w14:textId="64FF9B2D" w:rsidR="00743FF0" w:rsidRDefault="00DD27FA">
          <w:pPr>
            <w:pStyle w:val="TOC1"/>
            <w:tabs>
              <w:tab w:val="right" w:leader="dot" w:pos="9016"/>
            </w:tabs>
            <w:rPr>
              <w:rFonts w:asciiTheme="minorHAnsi" w:eastAsiaTheme="minorEastAsia" w:hAnsiTheme="minorHAnsi"/>
              <w:noProof/>
              <w:sz w:val="22"/>
              <w:lang w:val="en-US"/>
            </w:rPr>
          </w:pPr>
          <w:hyperlink w:anchor="_Toc123749644" w:history="1">
            <w:r w:rsidR="00743FF0" w:rsidRPr="00D935BF">
              <w:rPr>
                <w:rStyle w:val="Hyperlink"/>
                <w:noProof/>
              </w:rPr>
              <w:t>Gibbs Model of Reflection</w:t>
            </w:r>
            <w:r w:rsidR="00743FF0">
              <w:rPr>
                <w:noProof/>
                <w:webHidden/>
              </w:rPr>
              <w:tab/>
            </w:r>
            <w:r w:rsidR="00743FF0">
              <w:rPr>
                <w:noProof/>
                <w:webHidden/>
              </w:rPr>
              <w:fldChar w:fldCharType="begin"/>
            </w:r>
            <w:r w:rsidR="00743FF0">
              <w:rPr>
                <w:noProof/>
                <w:webHidden/>
              </w:rPr>
              <w:instrText xml:space="preserve"> PAGEREF _Toc123749644 \h </w:instrText>
            </w:r>
            <w:r w:rsidR="00743FF0">
              <w:rPr>
                <w:noProof/>
                <w:webHidden/>
              </w:rPr>
            </w:r>
            <w:r w:rsidR="00743FF0">
              <w:rPr>
                <w:noProof/>
                <w:webHidden/>
              </w:rPr>
              <w:fldChar w:fldCharType="separate"/>
            </w:r>
            <w:r w:rsidR="00743FF0">
              <w:rPr>
                <w:noProof/>
                <w:webHidden/>
              </w:rPr>
              <w:t>15</w:t>
            </w:r>
            <w:r w:rsidR="00743FF0">
              <w:rPr>
                <w:noProof/>
                <w:webHidden/>
              </w:rPr>
              <w:fldChar w:fldCharType="end"/>
            </w:r>
          </w:hyperlink>
        </w:p>
        <w:p w14:paraId="4407F5C8" w14:textId="778E1AF7" w:rsidR="00743FF0" w:rsidRDefault="00DD27FA">
          <w:pPr>
            <w:pStyle w:val="TOC1"/>
            <w:tabs>
              <w:tab w:val="right" w:leader="dot" w:pos="9016"/>
            </w:tabs>
            <w:rPr>
              <w:rFonts w:asciiTheme="minorHAnsi" w:eastAsiaTheme="minorEastAsia" w:hAnsiTheme="minorHAnsi"/>
              <w:noProof/>
              <w:sz w:val="22"/>
              <w:lang w:val="en-US"/>
            </w:rPr>
          </w:pPr>
          <w:hyperlink w:anchor="_Toc123749645" w:history="1">
            <w:r w:rsidR="00743FF0" w:rsidRPr="00D935BF">
              <w:rPr>
                <w:rStyle w:val="Hyperlink"/>
                <w:noProof/>
              </w:rPr>
              <w:t>Application</w:t>
            </w:r>
            <w:r w:rsidR="00A60830">
              <w:rPr>
                <w:rStyle w:val="Hyperlink"/>
                <w:noProof/>
              </w:rPr>
              <w:t xml:space="preserve"> </w:t>
            </w:r>
            <w:r w:rsidR="00743FF0" w:rsidRPr="00D935BF">
              <w:rPr>
                <w:rStyle w:val="Hyperlink"/>
                <w:noProof/>
              </w:rPr>
              <w:t>of model</w:t>
            </w:r>
            <w:r w:rsidR="00A60830">
              <w:rPr>
                <w:rStyle w:val="Hyperlink"/>
                <w:noProof/>
              </w:rPr>
              <w:t xml:space="preserve"> </w:t>
            </w:r>
            <w:r w:rsidR="00743FF0" w:rsidRPr="00D935BF">
              <w:rPr>
                <w:rStyle w:val="Hyperlink"/>
                <w:noProof/>
              </w:rPr>
              <w:t>learning sessions</w:t>
            </w:r>
            <w:r w:rsidR="00743FF0">
              <w:rPr>
                <w:noProof/>
                <w:webHidden/>
              </w:rPr>
              <w:tab/>
            </w:r>
            <w:r w:rsidR="00743FF0">
              <w:rPr>
                <w:noProof/>
                <w:webHidden/>
              </w:rPr>
              <w:fldChar w:fldCharType="begin"/>
            </w:r>
            <w:r w:rsidR="00743FF0">
              <w:rPr>
                <w:noProof/>
                <w:webHidden/>
              </w:rPr>
              <w:instrText xml:space="preserve"> PAGEREF _Toc123749645 \h </w:instrText>
            </w:r>
            <w:r w:rsidR="00743FF0">
              <w:rPr>
                <w:noProof/>
                <w:webHidden/>
              </w:rPr>
            </w:r>
            <w:r w:rsidR="00743FF0">
              <w:rPr>
                <w:noProof/>
                <w:webHidden/>
              </w:rPr>
              <w:fldChar w:fldCharType="separate"/>
            </w:r>
            <w:r w:rsidR="00743FF0">
              <w:rPr>
                <w:noProof/>
                <w:webHidden/>
              </w:rPr>
              <w:t>15</w:t>
            </w:r>
            <w:r w:rsidR="00743FF0">
              <w:rPr>
                <w:noProof/>
                <w:webHidden/>
              </w:rPr>
              <w:fldChar w:fldCharType="end"/>
            </w:r>
          </w:hyperlink>
        </w:p>
        <w:p w14:paraId="006CC6FD" w14:textId="3B469FCA" w:rsidR="00743FF0" w:rsidRDefault="00DD27FA">
          <w:pPr>
            <w:pStyle w:val="TOC1"/>
            <w:tabs>
              <w:tab w:val="right" w:leader="dot" w:pos="9016"/>
            </w:tabs>
            <w:rPr>
              <w:rFonts w:asciiTheme="minorHAnsi" w:eastAsiaTheme="minorEastAsia" w:hAnsiTheme="minorHAnsi"/>
              <w:noProof/>
              <w:sz w:val="22"/>
              <w:lang w:val="en-US"/>
            </w:rPr>
          </w:pPr>
          <w:hyperlink w:anchor="_Toc123749646" w:history="1">
            <w:r w:rsidR="00743FF0" w:rsidRPr="00D935BF">
              <w:rPr>
                <w:rStyle w:val="Hyperlink"/>
                <w:noProof/>
              </w:rPr>
              <w:t>Conclusion</w:t>
            </w:r>
            <w:r w:rsidR="00743FF0">
              <w:rPr>
                <w:noProof/>
                <w:webHidden/>
              </w:rPr>
              <w:tab/>
            </w:r>
            <w:r w:rsidR="00743FF0">
              <w:rPr>
                <w:noProof/>
                <w:webHidden/>
              </w:rPr>
              <w:fldChar w:fldCharType="begin"/>
            </w:r>
            <w:r w:rsidR="00743FF0">
              <w:rPr>
                <w:noProof/>
                <w:webHidden/>
              </w:rPr>
              <w:instrText xml:space="preserve"> PAGEREF _Toc123749646 \h </w:instrText>
            </w:r>
            <w:r w:rsidR="00743FF0">
              <w:rPr>
                <w:noProof/>
                <w:webHidden/>
              </w:rPr>
            </w:r>
            <w:r w:rsidR="00743FF0">
              <w:rPr>
                <w:noProof/>
                <w:webHidden/>
              </w:rPr>
              <w:fldChar w:fldCharType="separate"/>
            </w:r>
            <w:r w:rsidR="00743FF0">
              <w:rPr>
                <w:noProof/>
                <w:webHidden/>
              </w:rPr>
              <w:t>21</w:t>
            </w:r>
            <w:r w:rsidR="00743FF0">
              <w:rPr>
                <w:noProof/>
                <w:webHidden/>
              </w:rPr>
              <w:fldChar w:fldCharType="end"/>
            </w:r>
          </w:hyperlink>
        </w:p>
        <w:p w14:paraId="681A7667" w14:textId="1D4C0E8F" w:rsidR="00743FF0" w:rsidRDefault="00DD27FA">
          <w:pPr>
            <w:pStyle w:val="TOC1"/>
            <w:tabs>
              <w:tab w:val="right" w:leader="dot" w:pos="9016"/>
            </w:tabs>
            <w:rPr>
              <w:rFonts w:asciiTheme="minorHAnsi" w:eastAsiaTheme="minorEastAsia" w:hAnsiTheme="minorHAnsi"/>
              <w:noProof/>
              <w:sz w:val="22"/>
              <w:lang w:val="en-US"/>
            </w:rPr>
          </w:pPr>
          <w:hyperlink w:anchor="_Toc123749647" w:history="1">
            <w:r w:rsidR="00743FF0" w:rsidRPr="00D935BF">
              <w:rPr>
                <w:rStyle w:val="Hyperlink"/>
                <w:noProof/>
              </w:rPr>
              <w:t>References</w:t>
            </w:r>
            <w:r w:rsidR="00743FF0">
              <w:rPr>
                <w:noProof/>
                <w:webHidden/>
              </w:rPr>
              <w:tab/>
            </w:r>
            <w:r w:rsidR="00743FF0">
              <w:rPr>
                <w:noProof/>
                <w:webHidden/>
              </w:rPr>
              <w:fldChar w:fldCharType="begin"/>
            </w:r>
            <w:r w:rsidR="00743FF0">
              <w:rPr>
                <w:noProof/>
                <w:webHidden/>
              </w:rPr>
              <w:instrText xml:space="preserve"> PAGEREF _Toc123749647 \h </w:instrText>
            </w:r>
            <w:r w:rsidR="00743FF0">
              <w:rPr>
                <w:noProof/>
                <w:webHidden/>
              </w:rPr>
            </w:r>
            <w:r w:rsidR="00743FF0">
              <w:rPr>
                <w:noProof/>
                <w:webHidden/>
              </w:rPr>
              <w:fldChar w:fldCharType="separate"/>
            </w:r>
            <w:r w:rsidR="00743FF0">
              <w:rPr>
                <w:noProof/>
                <w:webHidden/>
              </w:rPr>
              <w:t>22</w:t>
            </w:r>
            <w:r w:rsidR="00743FF0">
              <w:rPr>
                <w:noProof/>
                <w:webHidden/>
              </w:rPr>
              <w:fldChar w:fldCharType="end"/>
            </w:r>
          </w:hyperlink>
        </w:p>
        <w:p w14:paraId="30DF3A76" w14:textId="5A3D4AD9" w:rsidR="00656690" w:rsidRPr="00834F6E" w:rsidRDefault="00E15F40" w:rsidP="00834F6E">
          <w:pPr>
            <w:rPr>
              <w:rFonts w:cs="Times New Roman"/>
              <w:szCs w:val="24"/>
            </w:rPr>
          </w:pPr>
          <w:r w:rsidRPr="00834F6E">
            <w:rPr>
              <w:rFonts w:cs="Times New Roman"/>
              <w:b/>
              <w:bCs/>
              <w:noProof/>
              <w:szCs w:val="24"/>
            </w:rPr>
            <w:fldChar w:fldCharType="end"/>
          </w:r>
        </w:p>
      </w:sdtContent>
    </w:sdt>
    <w:p w14:paraId="7ED2801A" w14:textId="77777777" w:rsidR="003B7AAF" w:rsidRPr="00834F6E" w:rsidRDefault="003B7AAF" w:rsidP="00834F6E">
      <w:pPr>
        <w:rPr>
          <w:rFonts w:cs="Times New Roman"/>
          <w:b/>
          <w:bCs/>
          <w:color w:val="1F497D" w:themeColor="text2"/>
          <w:szCs w:val="24"/>
        </w:rPr>
      </w:pPr>
      <w:r w:rsidRPr="00834F6E">
        <w:rPr>
          <w:rFonts w:cs="Times New Roman"/>
          <w:b/>
          <w:bCs/>
          <w:color w:val="1F497D" w:themeColor="text2"/>
          <w:szCs w:val="24"/>
        </w:rPr>
        <w:br w:type="page"/>
      </w:r>
    </w:p>
    <w:p w14:paraId="6C897156" w14:textId="77777777" w:rsidR="009555ED" w:rsidRPr="00834F6E" w:rsidRDefault="00EF6A49" w:rsidP="00834F6E">
      <w:pPr>
        <w:pStyle w:val="Heading1"/>
        <w:jc w:val="both"/>
        <w:rPr>
          <w:rFonts w:cs="Times New Roman"/>
          <w:sz w:val="24"/>
          <w:szCs w:val="24"/>
        </w:rPr>
      </w:pPr>
      <w:bookmarkStart w:id="0" w:name="_Toc123749632"/>
      <w:r w:rsidRPr="00834F6E">
        <w:rPr>
          <w:rFonts w:cs="Times New Roman"/>
          <w:sz w:val="24"/>
          <w:szCs w:val="24"/>
        </w:rPr>
        <w:lastRenderedPageBreak/>
        <w:t xml:space="preserve">1.0 </w:t>
      </w:r>
      <w:r w:rsidR="003B7AAF" w:rsidRPr="00834F6E">
        <w:rPr>
          <w:rFonts w:cs="Times New Roman"/>
          <w:sz w:val="24"/>
          <w:szCs w:val="24"/>
        </w:rPr>
        <w:t>Introduction</w:t>
      </w:r>
      <w:bookmarkEnd w:id="0"/>
    </w:p>
    <w:p w14:paraId="6FCDCEE0" w14:textId="77777777" w:rsidR="003B7AAF" w:rsidRPr="00834F6E" w:rsidRDefault="00EF6A49" w:rsidP="00834F6E">
      <w:pPr>
        <w:rPr>
          <w:rFonts w:cs="Times New Roman"/>
          <w:szCs w:val="24"/>
        </w:rPr>
      </w:pPr>
      <w:r w:rsidRPr="00834F6E">
        <w:rPr>
          <w:rFonts w:cs="Times New Roman"/>
          <w:szCs w:val="24"/>
        </w:rPr>
        <w:t>People are more invested in their job and less likely to quit when their personal values align with the company's mission. Values refer to desired outcomes or guiding principles. When employees' personal ideas are at odds with those of the corporation, it may lead to interpersonal tension and a decrease in productivity on the job. In contrast, an attitude is a learned disposition to maintain a favourable or negative view o</w:t>
      </w:r>
      <w:r w:rsidR="00F24210" w:rsidRPr="00834F6E">
        <w:rPr>
          <w:rFonts w:cs="Times New Roman"/>
          <w:szCs w:val="24"/>
        </w:rPr>
        <w:t>f</w:t>
      </w:r>
      <w:r w:rsidRPr="00834F6E">
        <w:rPr>
          <w:rFonts w:cs="Times New Roman"/>
          <w:szCs w:val="24"/>
        </w:rPr>
        <w:t xml:space="preserve"> an issue. Employees' general dispositions toward their jobs were evaluated as favourably associated with output and negatively associated with withdrawal, rudeness, absenteeism, and turnover.</w:t>
      </w:r>
    </w:p>
    <w:p w14:paraId="45865119" w14:textId="77777777" w:rsidR="00EF6A49" w:rsidRPr="00834F6E" w:rsidRDefault="00EF6A49" w:rsidP="00834F6E">
      <w:pPr>
        <w:pStyle w:val="Heading2"/>
        <w:numPr>
          <w:ilvl w:val="1"/>
          <w:numId w:val="3"/>
        </w:numPr>
        <w:rPr>
          <w:rFonts w:cs="Times New Roman"/>
          <w:sz w:val="24"/>
          <w:szCs w:val="24"/>
        </w:rPr>
      </w:pPr>
      <w:bookmarkStart w:id="1" w:name="_Toc123749633"/>
      <w:r w:rsidRPr="00834F6E">
        <w:rPr>
          <w:rFonts w:cs="Times New Roman"/>
          <w:sz w:val="24"/>
          <w:szCs w:val="24"/>
        </w:rPr>
        <w:t>Introduction to the company</w:t>
      </w:r>
      <w:bookmarkEnd w:id="1"/>
    </w:p>
    <w:p w14:paraId="4CE2114F" w14:textId="77777777" w:rsidR="00401613" w:rsidRPr="00834F6E" w:rsidRDefault="00401613" w:rsidP="00834F6E">
      <w:pPr>
        <w:rPr>
          <w:rFonts w:cs="Times New Roman"/>
          <w:szCs w:val="24"/>
        </w:rPr>
      </w:pPr>
      <w:r w:rsidRPr="00834F6E">
        <w:rPr>
          <w:rFonts w:cs="Times New Roman"/>
          <w:szCs w:val="24"/>
          <w:shd w:val="clear" w:color="auto" w:fill="FFFFFF"/>
        </w:rPr>
        <w:t>Tesco is a United Kingdom</w:t>
      </w:r>
      <w:r w:rsidR="00F24210" w:rsidRPr="00834F6E">
        <w:rPr>
          <w:rFonts w:cs="Times New Roman"/>
          <w:szCs w:val="24"/>
          <w:shd w:val="clear" w:color="auto" w:fill="FFFFFF"/>
        </w:rPr>
        <w:t>-</w:t>
      </w:r>
      <w:r w:rsidRPr="00834F6E">
        <w:rPr>
          <w:rFonts w:cs="Times New Roman"/>
          <w:szCs w:val="24"/>
          <w:shd w:val="clear" w:color="auto" w:fill="FFFFFF"/>
        </w:rPr>
        <w:t>based multinational supermarket chain and one of the largest retailers in the world. Founded in 1919, it has grown exponentially over the last century to become the third-largest grocery retailer worldwide by market share, with operations spanning 12 countries as well as an online presence. Tesco currently employs more than 440,000 people, enjoys a customer base in excess of 28 million and generates more than £51 billion in sales annually (</w:t>
      </w:r>
      <w:proofErr w:type="spellStart"/>
      <w:r w:rsidRPr="00834F6E">
        <w:rPr>
          <w:rFonts w:cs="Times New Roman"/>
          <w:szCs w:val="24"/>
          <w:shd w:val="clear" w:color="auto" w:fill="FFFFFF"/>
        </w:rPr>
        <w:t>Yawson</w:t>
      </w:r>
      <w:proofErr w:type="spellEnd"/>
      <w:r w:rsidRPr="00834F6E">
        <w:rPr>
          <w:rFonts w:cs="Times New Roman"/>
          <w:szCs w:val="24"/>
          <w:shd w:val="clear" w:color="auto" w:fill="FFFFFF"/>
        </w:rPr>
        <w:t xml:space="preserve"> and </w:t>
      </w:r>
      <w:proofErr w:type="spellStart"/>
      <w:r w:rsidRPr="00834F6E">
        <w:rPr>
          <w:rFonts w:cs="Times New Roman"/>
          <w:szCs w:val="24"/>
          <w:shd w:val="clear" w:color="auto" w:fill="FFFFFF"/>
        </w:rPr>
        <w:t>Yamoah</w:t>
      </w:r>
      <w:proofErr w:type="spellEnd"/>
      <w:r w:rsidRPr="00834F6E">
        <w:rPr>
          <w:rFonts w:cs="Times New Roman"/>
          <w:szCs w:val="24"/>
          <w:shd w:val="clear" w:color="auto" w:fill="FFFFFF"/>
        </w:rPr>
        <w:t>, 2022). Global recognition for its strong commitment to sustainability and corporate social responsibility has allowed Tesco to become the largest grocery retailer in the UK and Ireland, as well as one of the three biggest retailers in Europe. The company is also an industry leader when it comes to digital innovation, pioneering new technologies and services such as Tesco Now and its delivery service (Cushman and Burke, 2014).</w:t>
      </w:r>
    </w:p>
    <w:p w14:paraId="17BEECC0" w14:textId="77777777" w:rsidR="007C7C4A" w:rsidRPr="00834F6E" w:rsidRDefault="007C7C4A" w:rsidP="00834F6E">
      <w:pPr>
        <w:rPr>
          <w:rFonts w:cs="Times New Roman"/>
          <w:szCs w:val="24"/>
        </w:rPr>
      </w:pPr>
      <w:r w:rsidRPr="00834F6E">
        <w:rPr>
          <w:rFonts w:cs="Times New Roman"/>
          <w:noProof/>
          <w:szCs w:val="24"/>
          <w:lang w:val="en-US"/>
        </w:rPr>
        <w:drawing>
          <wp:inline distT="0" distB="0" distL="0" distR="0" wp14:anchorId="48DD22CF" wp14:editId="668D38BD">
            <wp:extent cx="3184071" cy="8963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0201" cy="898031"/>
                    </a:xfrm>
                    <a:prstGeom prst="rect">
                      <a:avLst/>
                    </a:prstGeom>
                    <a:noFill/>
                    <a:ln>
                      <a:noFill/>
                    </a:ln>
                  </pic:spPr>
                </pic:pic>
              </a:graphicData>
            </a:graphic>
          </wp:inline>
        </w:drawing>
      </w:r>
    </w:p>
    <w:p w14:paraId="128D4E8E" w14:textId="77777777" w:rsidR="007C7C4A" w:rsidRPr="00834F6E" w:rsidRDefault="007C7C4A" w:rsidP="00834F6E">
      <w:pPr>
        <w:rPr>
          <w:rFonts w:cs="Times New Roman"/>
          <w:szCs w:val="24"/>
        </w:rPr>
      </w:pPr>
      <w:r w:rsidRPr="00834F6E">
        <w:rPr>
          <w:rFonts w:cs="Times New Roman"/>
          <w:szCs w:val="24"/>
        </w:rPr>
        <w:t>Figure: Tesco’s Logo (</w:t>
      </w:r>
      <w:r w:rsidRPr="00834F6E">
        <w:rPr>
          <w:rFonts w:cs="Times New Roman"/>
          <w:szCs w:val="24"/>
          <w:shd w:val="clear" w:color="auto" w:fill="FFFFFF"/>
        </w:rPr>
        <w:t>Cushman and Burke, 2014)</w:t>
      </w:r>
      <w:r w:rsidRPr="00834F6E">
        <w:rPr>
          <w:rFonts w:cs="Times New Roman"/>
          <w:szCs w:val="24"/>
        </w:rPr>
        <w:t>.</w:t>
      </w:r>
    </w:p>
    <w:p w14:paraId="520B5807" w14:textId="77777777" w:rsidR="00EF6A49" w:rsidRPr="00834F6E" w:rsidRDefault="00EF6A49" w:rsidP="00834F6E">
      <w:pPr>
        <w:pStyle w:val="Heading2"/>
        <w:numPr>
          <w:ilvl w:val="1"/>
          <w:numId w:val="3"/>
        </w:numPr>
        <w:rPr>
          <w:rFonts w:cs="Times New Roman"/>
          <w:sz w:val="24"/>
          <w:szCs w:val="24"/>
        </w:rPr>
      </w:pPr>
      <w:bookmarkStart w:id="2" w:name="_Toc123749634"/>
      <w:r w:rsidRPr="00834F6E">
        <w:rPr>
          <w:rFonts w:cs="Times New Roman"/>
          <w:sz w:val="24"/>
          <w:szCs w:val="24"/>
        </w:rPr>
        <w:t>Introduction to theories</w:t>
      </w:r>
      <w:bookmarkEnd w:id="2"/>
    </w:p>
    <w:p w14:paraId="183CF876" w14:textId="77777777" w:rsidR="00EF6A49" w:rsidRPr="00834F6E" w:rsidRDefault="00EF6A49" w:rsidP="00834F6E">
      <w:pPr>
        <w:rPr>
          <w:rFonts w:cs="Times New Roman"/>
          <w:b/>
          <w:bCs/>
          <w:szCs w:val="24"/>
        </w:rPr>
      </w:pPr>
      <w:r w:rsidRPr="00834F6E">
        <w:rPr>
          <w:rFonts w:cs="Times New Roman"/>
          <w:b/>
          <w:bCs/>
          <w:szCs w:val="24"/>
        </w:rPr>
        <w:t>Scientific management theory</w:t>
      </w:r>
    </w:p>
    <w:p w14:paraId="76147A44" w14:textId="77777777" w:rsidR="00EF6A49" w:rsidRPr="00834F6E" w:rsidRDefault="00EF6A49" w:rsidP="00834F6E">
      <w:pPr>
        <w:rPr>
          <w:rFonts w:cs="Times New Roman"/>
          <w:szCs w:val="24"/>
        </w:rPr>
      </w:pPr>
      <w:r w:rsidRPr="00834F6E">
        <w:rPr>
          <w:rFonts w:cs="Times New Roman"/>
          <w:szCs w:val="24"/>
        </w:rPr>
        <w:t>The goal of the management philosophy known as "scientific management" is to increase market efficiency and, more specifically, labour productivity, through analysing company processes. This approach to management involves studying and analysing business processes.</w:t>
      </w:r>
    </w:p>
    <w:p w14:paraId="0AA373C6" w14:textId="77777777" w:rsidR="00EF6A49" w:rsidRPr="00834F6E" w:rsidRDefault="00EF6A49" w:rsidP="00834F6E">
      <w:pPr>
        <w:rPr>
          <w:rFonts w:cs="Times New Roman"/>
          <w:szCs w:val="24"/>
        </w:rPr>
      </w:pPr>
      <w:r w:rsidRPr="00834F6E">
        <w:rPr>
          <w:rFonts w:cs="Times New Roman"/>
          <w:szCs w:val="24"/>
        </w:rPr>
        <w:lastRenderedPageBreak/>
        <w:t>The goal of this scientific idea is to raise output at an organisation by improving worker efficiency. The notion doesn't actually work in practi</w:t>
      </w:r>
      <w:r w:rsidR="00F24210" w:rsidRPr="00834F6E">
        <w:rPr>
          <w:rFonts w:cs="Times New Roman"/>
          <w:szCs w:val="24"/>
        </w:rPr>
        <w:t>c</w:t>
      </w:r>
      <w:r w:rsidRPr="00834F6E">
        <w:rPr>
          <w:rFonts w:cs="Times New Roman"/>
          <w:szCs w:val="24"/>
        </w:rPr>
        <w:t>e in businesses where knowledge and decision-making are crucial throughout the whole product delivery process. Particularly in service-based sectors, this is important (</w:t>
      </w:r>
      <w:r w:rsidR="00282CDF" w:rsidRPr="00834F6E">
        <w:rPr>
          <w:rFonts w:cs="Times New Roman"/>
          <w:szCs w:val="24"/>
          <w:shd w:val="clear" w:color="auto" w:fill="FFFFFF"/>
        </w:rPr>
        <w:t>Boon, 2021</w:t>
      </w:r>
      <w:r w:rsidRPr="00834F6E">
        <w:rPr>
          <w:rFonts w:cs="Times New Roman"/>
          <w:szCs w:val="24"/>
        </w:rPr>
        <w:t>).</w:t>
      </w:r>
    </w:p>
    <w:p w14:paraId="3B9D2A27" w14:textId="77777777" w:rsidR="00EF6A49" w:rsidRPr="00834F6E" w:rsidRDefault="00EF6A49" w:rsidP="00834F6E">
      <w:pPr>
        <w:rPr>
          <w:rFonts w:cs="Times New Roman"/>
          <w:b/>
          <w:bCs/>
          <w:szCs w:val="24"/>
        </w:rPr>
      </w:pPr>
      <w:r w:rsidRPr="00834F6E">
        <w:rPr>
          <w:rFonts w:cs="Times New Roman"/>
          <w:b/>
          <w:bCs/>
          <w:szCs w:val="24"/>
        </w:rPr>
        <w:t>Administrative management theory</w:t>
      </w:r>
    </w:p>
    <w:p w14:paraId="1766EEFD" w14:textId="77777777" w:rsidR="00EF6A49" w:rsidRPr="00834F6E" w:rsidRDefault="00EF6A49" w:rsidP="00834F6E">
      <w:pPr>
        <w:rPr>
          <w:rFonts w:cs="Times New Roman"/>
          <w:szCs w:val="24"/>
        </w:rPr>
      </w:pPr>
      <w:r w:rsidRPr="00834F6E">
        <w:rPr>
          <w:rFonts w:cs="Times New Roman"/>
          <w:szCs w:val="24"/>
        </w:rPr>
        <w:t>The purpose of the theory of administrative management is to provide a rational framework for organising a whole business. Concepts from the administrative management approach may be used to help managers better coordinate the inner workings of their businesses. The notion advocates for a formally organised administration with distinct lines of responsibility and authority given to administrators with expertise in certain areas.</w:t>
      </w:r>
    </w:p>
    <w:p w14:paraId="62EB2B10" w14:textId="77777777" w:rsidR="00EF6A49" w:rsidRPr="00834F6E" w:rsidRDefault="00EF6A49" w:rsidP="00834F6E">
      <w:pPr>
        <w:rPr>
          <w:rFonts w:cs="Times New Roman"/>
          <w:szCs w:val="24"/>
        </w:rPr>
      </w:pPr>
      <w:r w:rsidRPr="00834F6E">
        <w:rPr>
          <w:rFonts w:cs="Times New Roman"/>
          <w:szCs w:val="24"/>
        </w:rPr>
        <w:t>In contrast to scientific management theory, the emphasis here seems to be on the effectiveness of the organization's governance or the efficiency with which its personnel are structured to carry out their duties (</w:t>
      </w:r>
      <w:r w:rsidR="00282CDF" w:rsidRPr="00834F6E">
        <w:rPr>
          <w:rFonts w:cs="Times New Roman"/>
          <w:szCs w:val="24"/>
          <w:shd w:val="clear" w:color="auto" w:fill="FFFFFF"/>
        </w:rPr>
        <w:t xml:space="preserve">Nassar and </w:t>
      </w:r>
      <w:proofErr w:type="spellStart"/>
      <w:r w:rsidR="00282CDF" w:rsidRPr="00834F6E">
        <w:rPr>
          <w:rFonts w:cs="Times New Roman"/>
          <w:szCs w:val="24"/>
          <w:shd w:val="clear" w:color="auto" w:fill="FFFFFF"/>
        </w:rPr>
        <w:t>Tvaronavičienė</w:t>
      </w:r>
      <w:proofErr w:type="spellEnd"/>
      <w:r w:rsidR="00282CDF" w:rsidRPr="00834F6E">
        <w:rPr>
          <w:rFonts w:cs="Times New Roman"/>
          <w:szCs w:val="24"/>
          <w:shd w:val="clear" w:color="auto" w:fill="FFFFFF"/>
        </w:rPr>
        <w:t>, 2021</w:t>
      </w:r>
      <w:r w:rsidRPr="00834F6E">
        <w:rPr>
          <w:rFonts w:cs="Times New Roman"/>
          <w:szCs w:val="24"/>
        </w:rPr>
        <w:t>).</w:t>
      </w:r>
    </w:p>
    <w:p w14:paraId="72DFE5C4" w14:textId="77777777" w:rsidR="00EF6A49" w:rsidRPr="00834F6E" w:rsidRDefault="00EF6A49" w:rsidP="00834F6E">
      <w:pPr>
        <w:rPr>
          <w:rFonts w:cs="Times New Roman"/>
          <w:b/>
          <w:bCs/>
          <w:szCs w:val="24"/>
        </w:rPr>
      </w:pPr>
      <w:r w:rsidRPr="00834F6E">
        <w:rPr>
          <w:rFonts w:cs="Times New Roman"/>
          <w:b/>
          <w:bCs/>
          <w:szCs w:val="24"/>
        </w:rPr>
        <w:t>Human approach theory</w:t>
      </w:r>
    </w:p>
    <w:p w14:paraId="127E920F" w14:textId="77777777" w:rsidR="00EF6A49" w:rsidRPr="00834F6E" w:rsidRDefault="00EF6A49" w:rsidP="00834F6E">
      <w:pPr>
        <w:rPr>
          <w:rFonts w:cs="Times New Roman"/>
          <w:szCs w:val="24"/>
        </w:rPr>
      </w:pPr>
      <w:r w:rsidRPr="00834F6E">
        <w:rPr>
          <w:rFonts w:cs="Times New Roman"/>
          <w:szCs w:val="24"/>
        </w:rPr>
        <w:t>With the intention of boosting output, researchers developed the human approach, a method that would later inspire the human relations movement. The duration of the workday, the frequency of breaks, and other aspects of the workplace setting were prioritised. In every case when a change was implemented and then tested, the outcome was an increase in efficiency (</w:t>
      </w:r>
      <w:r w:rsidR="00282CDF" w:rsidRPr="00834F6E">
        <w:rPr>
          <w:rFonts w:cs="Times New Roman"/>
          <w:szCs w:val="24"/>
          <w:shd w:val="clear" w:color="auto" w:fill="FFFFFF"/>
        </w:rPr>
        <w:t>Meijer et al., 2021</w:t>
      </w:r>
      <w:r w:rsidRPr="00834F6E">
        <w:rPr>
          <w:rFonts w:cs="Times New Roman"/>
          <w:szCs w:val="24"/>
        </w:rPr>
        <w:t>).</w:t>
      </w:r>
    </w:p>
    <w:p w14:paraId="1CB5F4AF" w14:textId="77777777" w:rsidR="00EF6A49" w:rsidRPr="00834F6E" w:rsidRDefault="00EF6A49" w:rsidP="00834F6E">
      <w:pPr>
        <w:rPr>
          <w:rFonts w:cs="Times New Roman"/>
          <w:b/>
          <w:bCs/>
          <w:szCs w:val="24"/>
        </w:rPr>
      </w:pPr>
      <w:r w:rsidRPr="00834F6E">
        <w:rPr>
          <w:rFonts w:cs="Times New Roman"/>
          <w:b/>
          <w:bCs/>
          <w:szCs w:val="24"/>
        </w:rPr>
        <w:t>Contingency management theory</w:t>
      </w:r>
    </w:p>
    <w:p w14:paraId="0B78B000" w14:textId="21AD5B8F" w:rsidR="00EF6A49" w:rsidRPr="00834F6E" w:rsidRDefault="00EF6A49" w:rsidP="00834F6E">
      <w:pPr>
        <w:rPr>
          <w:rFonts w:cs="Times New Roman"/>
          <w:szCs w:val="24"/>
        </w:rPr>
      </w:pPr>
      <w:r w:rsidRPr="00834F6E">
        <w:rPr>
          <w:rFonts w:cs="Times New Roman"/>
          <w:szCs w:val="24"/>
        </w:rPr>
        <w:t>The idea behind a contingency perspective on management is that the success of management is dependent on the causal link between management activities and major outcomes. Another way of putting it is that</w:t>
      </w:r>
      <w:r w:rsidR="00A60830">
        <w:rPr>
          <w:rFonts w:cs="Times New Roman"/>
          <w:szCs w:val="24"/>
        </w:rPr>
        <w:t xml:space="preserve"> </w:t>
      </w:r>
      <w:r w:rsidR="00F24210" w:rsidRPr="00834F6E">
        <w:rPr>
          <w:rFonts w:cs="Times New Roman"/>
          <w:szCs w:val="24"/>
        </w:rPr>
        <w:t xml:space="preserve">the </w:t>
      </w:r>
      <w:r w:rsidRPr="00834F6E">
        <w:rPr>
          <w:rFonts w:cs="Times New Roman"/>
          <w:szCs w:val="24"/>
        </w:rPr>
        <w:t>management approach should be flexible.</w:t>
      </w:r>
    </w:p>
    <w:p w14:paraId="30049BFC" w14:textId="77777777" w:rsidR="00877663" w:rsidRPr="00834F6E" w:rsidRDefault="00EF6A49" w:rsidP="00834F6E">
      <w:pPr>
        <w:rPr>
          <w:rFonts w:cs="Times New Roman"/>
          <w:szCs w:val="24"/>
        </w:rPr>
      </w:pPr>
      <w:r w:rsidRPr="00834F6E">
        <w:rPr>
          <w:rFonts w:cs="Times New Roman"/>
          <w:szCs w:val="24"/>
        </w:rPr>
        <w:t>The key idea of this philosophy is that there is no universally applicable method of management. These results suggest that a leader's ability to manage a group is tied to his or her interpersonal skills. There are universal qualities of leadership, and a leader must be able to adjust to new circumstances (</w:t>
      </w:r>
      <w:r w:rsidR="00282CDF" w:rsidRPr="00834F6E">
        <w:rPr>
          <w:rFonts w:cs="Times New Roman"/>
          <w:szCs w:val="24"/>
          <w:shd w:val="clear" w:color="auto" w:fill="FFFFFF"/>
        </w:rPr>
        <w:t>Abedin, 2021</w:t>
      </w:r>
      <w:r w:rsidRPr="00834F6E">
        <w:rPr>
          <w:rFonts w:cs="Times New Roman"/>
          <w:szCs w:val="24"/>
        </w:rPr>
        <w:t>).</w:t>
      </w:r>
    </w:p>
    <w:p w14:paraId="3BE0DDED" w14:textId="77777777" w:rsidR="00877663" w:rsidRPr="00834F6E" w:rsidRDefault="00877663" w:rsidP="00834F6E">
      <w:pPr>
        <w:rPr>
          <w:rFonts w:cs="Times New Roman"/>
          <w:szCs w:val="24"/>
        </w:rPr>
      </w:pPr>
      <w:r w:rsidRPr="00834F6E">
        <w:rPr>
          <w:rFonts w:cs="Times New Roman"/>
          <w:szCs w:val="24"/>
        </w:rPr>
        <w:br w:type="page"/>
      </w:r>
    </w:p>
    <w:p w14:paraId="3CAE9C99" w14:textId="77777777" w:rsidR="00282CDF" w:rsidRPr="00834F6E" w:rsidRDefault="007353AB" w:rsidP="00834F6E">
      <w:pPr>
        <w:pStyle w:val="Heading1"/>
        <w:jc w:val="both"/>
        <w:rPr>
          <w:rFonts w:cs="Times New Roman"/>
          <w:sz w:val="24"/>
          <w:szCs w:val="24"/>
        </w:rPr>
      </w:pPr>
      <w:bookmarkStart w:id="3" w:name="_Toc123749635"/>
      <w:r w:rsidRPr="00834F6E">
        <w:rPr>
          <w:rFonts w:cs="Times New Roman"/>
          <w:sz w:val="24"/>
          <w:szCs w:val="24"/>
        </w:rPr>
        <w:lastRenderedPageBreak/>
        <w:t>2.0 Application of the theories</w:t>
      </w:r>
      <w:bookmarkEnd w:id="3"/>
    </w:p>
    <w:p w14:paraId="11BA68B6" w14:textId="77777777" w:rsidR="007353AB" w:rsidRPr="00834F6E" w:rsidRDefault="007353AB" w:rsidP="00834F6E">
      <w:pPr>
        <w:pStyle w:val="Heading2"/>
        <w:rPr>
          <w:rFonts w:cs="Times New Roman"/>
          <w:sz w:val="24"/>
          <w:szCs w:val="24"/>
        </w:rPr>
      </w:pPr>
      <w:bookmarkStart w:id="4" w:name="_Toc123749636"/>
      <w:r w:rsidRPr="00834F6E">
        <w:rPr>
          <w:rFonts w:cs="Times New Roman"/>
          <w:sz w:val="24"/>
          <w:szCs w:val="24"/>
        </w:rPr>
        <w:t xml:space="preserve">2.1 </w:t>
      </w:r>
      <w:r w:rsidR="00E77BAD" w:rsidRPr="00834F6E">
        <w:rPr>
          <w:rFonts w:cs="Times New Roman"/>
          <w:sz w:val="24"/>
          <w:szCs w:val="24"/>
        </w:rPr>
        <w:t>“How do organisational beliefs, attitudes, and value systems affect workplace behaviour?”</w:t>
      </w:r>
      <w:bookmarkEnd w:id="4"/>
    </w:p>
    <w:p w14:paraId="374FBA67" w14:textId="77777777" w:rsidR="007353AB" w:rsidRPr="00834F6E" w:rsidRDefault="007353AB" w:rsidP="00834F6E">
      <w:pPr>
        <w:rPr>
          <w:rFonts w:cs="Times New Roman"/>
          <w:szCs w:val="24"/>
        </w:rPr>
      </w:pPr>
      <w:r w:rsidRPr="00834F6E">
        <w:rPr>
          <w:rFonts w:cs="Times New Roman"/>
          <w:szCs w:val="24"/>
        </w:rPr>
        <w:t>Organisational beliefs, attitudes and value systems can have a huge impact on workplace behaviour. Tesco has made it a point to make sure that its employees treat each other with respect and are held to a high standard of behaviour. This is exemplified by their 'Respect For People' policy, which outlines the expectations for how staff should behave towards each other</w:t>
      </w:r>
      <w:r w:rsidR="0061214F" w:rsidRPr="00834F6E">
        <w:rPr>
          <w:rFonts w:cs="Times New Roman"/>
          <w:szCs w:val="24"/>
        </w:rPr>
        <w:t xml:space="preserve"> (</w:t>
      </w:r>
      <w:r w:rsidR="0061214F" w:rsidRPr="00834F6E">
        <w:rPr>
          <w:rFonts w:cs="Times New Roman"/>
          <w:szCs w:val="24"/>
          <w:shd w:val="clear" w:color="auto" w:fill="FFFFFF"/>
        </w:rPr>
        <w:t>Khan et al., 2022)</w:t>
      </w:r>
      <w:r w:rsidRPr="00834F6E">
        <w:rPr>
          <w:rFonts w:cs="Times New Roman"/>
          <w:szCs w:val="24"/>
        </w:rPr>
        <w:t>.</w:t>
      </w:r>
    </w:p>
    <w:p w14:paraId="08AEC24F" w14:textId="77777777" w:rsidR="007353AB" w:rsidRPr="00834F6E" w:rsidRDefault="007353AB" w:rsidP="00834F6E">
      <w:pPr>
        <w:rPr>
          <w:rFonts w:cs="Times New Roman"/>
          <w:szCs w:val="24"/>
        </w:rPr>
      </w:pPr>
      <w:r w:rsidRPr="00834F6E">
        <w:rPr>
          <w:rFonts w:cs="Times New Roman"/>
          <w:szCs w:val="24"/>
        </w:rPr>
        <w:t>The administrative management theory can be applied here as it focuses on providing a rational framework for organising a business. Tesco ensures that their staff are organised in such a way that everyone is clear on the roles, responsibilities and authority for each position. This helps to ensure that tasks are carried out efficiently and without conflict</w:t>
      </w:r>
      <w:r w:rsidR="0061214F" w:rsidRPr="00834F6E">
        <w:rPr>
          <w:rFonts w:cs="Times New Roman"/>
          <w:szCs w:val="24"/>
        </w:rPr>
        <w:t xml:space="preserve"> (</w:t>
      </w:r>
      <w:proofErr w:type="spellStart"/>
      <w:r w:rsidR="0061214F" w:rsidRPr="00834F6E">
        <w:rPr>
          <w:rFonts w:cs="Times New Roman"/>
          <w:szCs w:val="24"/>
          <w:shd w:val="clear" w:color="auto" w:fill="FFFFFF"/>
        </w:rPr>
        <w:t>Alshaikh</w:t>
      </w:r>
      <w:proofErr w:type="spellEnd"/>
      <w:r w:rsidR="0061214F" w:rsidRPr="00834F6E">
        <w:rPr>
          <w:rFonts w:cs="Times New Roman"/>
          <w:szCs w:val="24"/>
          <w:shd w:val="clear" w:color="auto" w:fill="FFFFFF"/>
        </w:rPr>
        <w:t xml:space="preserve"> et al., 2021)</w:t>
      </w:r>
      <w:r w:rsidRPr="00834F6E">
        <w:rPr>
          <w:rFonts w:cs="Times New Roman"/>
          <w:szCs w:val="24"/>
        </w:rPr>
        <w:t>.</w:t>
      </w:r>
    </w:p>
    <w:p w14:paraId="33610FB7" w14:textId="77777777" w:rsidR="007353AB" w:rsidRPr="00834F6E" w:rsidRDefault="007353AB" w:rsidP="00834F6E">
      <w:pPr>
        <w:rPr>
          <w:rFonts w:cs="Times New Roman"/>
          <w:szCs w:val="24"/>
        </w:rPr>
      </w:pPr>
      <w:r w:rsidRPr="00834F6E">
        <w:rPr>
          <w:rFonts w:cs="Times New Roman"/>
          <w:szCs w:val="24"/>
        </w:rPr>
        <w:t>The scientific management theory is also applicable as Tesco places a lot of emphasis on efficiency. By analysing their processes, they are able to spot areas where improvements can be made and boost productivity</w:t>
      </w:r>
      <w:r w:rsidR="0061214F" w:rsidRPr="00834F6E">
        <w:rPr>
          <w:rFonts w:cs="Times New Roman"/>
          <w:szCs w:val="24"/>
        </w:rPr>
        <w:t xml:space="preserve"> (</w:t>
      </w:r>
      <w:r w:rsidR="0061214F" w:rsidRPr="00834F6E">
        <w:rPr>
          <w:rFonts w:cs="Times New Roman"/>
          <w:szCs w:val="24"/>
          <w:shd w:val="clear" w:color="auto" w:fill="FFFFFF"/>
        </w:rPr>
        <w:t>Khan et al., 2022</w:t>
      </w:r>
      <w:r w:rsidR="00BD1D5F" w:rsidRPr="00834F6E">
        <w:rPr>
          <w:rFonts w:cs="Times New Roman"/>
          <w:szCs w:val="24"/>
          <w:shd w:val="clear" w:color="auto" w:fill="FFFFFF"/>
        </w:rPr>
        <w:t>)</w:t>
      </w:r>
      <w:r w:rsidRPr="00834F6E">
        <w:rPr>
          <w:rFonts w:cs="Times New Roman"/>
          <w:szCs w:val="24"/>
        </w:rPr>
        <w:t xml:space="preserve">. </w:t>
      </w:r>
    </w:p>
    <w:p w14:paraId="2DA4B01B" w14:textId="77777777" w:rsidR="007353AB" w:rsidRPr="00834F6E" w:rsidRDefault="007353AB" w:rsidP="00834F6E">
      <w:pPr>
        <w:rPr>
          <w:rFonts w:cs="Times New Roman"/>
          <w:szCs w:val="24"/>
        </w:rPr>
      </w:pPr>
      <w:r w:rsidRPr="00834F6E">
        <w:rPr>
          <w:rFonts w:cs="Times New Roman"/>
          <w:szCs w:val="24"/>
        </w:rPr>
        <w:t>The human approach theory can also be applied here as it focuses on boosting productivity through making changes to the workplace environment. Tesco has implemented a number of initiatives such as flexible working hours, health and wellbeing programmes and employee forums in order to create a supportive workplace environment. These changes have helped to improve productivity levels at Tesco, as well as morale among staff</w:t>
      </w:r>
      <w:r w:rsidR="00BD1D5F" w:rsidRPr="00834F6E">
        <w:rPr>
          <w:rFonts w:cs="Times New Roman"/>
          <w:szCs w:val="24"/>
        </w:rPr>
        <w:t xml:space="preserve"> (</w:t>
      </w:r>
      <w:proofErr w:type="spellStart"/>
      <w:r w:rsidR="00BD1D5F" w:rsidRPr="00834F6E">
        <w:rPr>
          <w:rFonts w:cs="Times New Roman"/>
          <w:szCs w:val="24"/>
          <w:shd w:val="clear" w:color="auto" w:fill="FFFFFF"/>
        </w:rPr>
        <w:t>Alshaikh</w:t>
      </w:r>
      <w:proofErr w:type="spellEnd"/>
      <w:r w:rsidR="00BD1D5F" w:rsidRPr="00834F6E">
        <w:rPr>
          <w:rFonts w:cs="Times New Roman"/>
          <w:szCs w:val="24"/>
          <w:shd w:val="clear" w:color="auto" w:fill="FFFFFF"/>
        </w:rPr>
        <w:t xml:space="preserve"> et al., 2021)</w:t>
      </w:r>
      <w:r w:rsidRPr="00834F6E">
        <w:rPr>
          <w:rFonts w:cs="Times New Roman"/>
          <w:szCs w:val="24"/>
        </w:rPr>
        <w:t>.</w:t>
      </w:r>
    </w:p>
    <w:p w14:paraId="2204C05F" w14:textId="77777777" w:rsidR="00E77BAD" w:rsidRPr="00834F6E" w:rsidRDefault="007353AB" w:rsidP="00834F6E">
      <w:pPr>
        <w:rPr>
          <w:rFonts w:cs="Times New Roman"/>
          <w:szCs w:val="24"/>
        </w:rPr>
      </w:pPr>
      <w:r w:rsidRPr="00834F6E">
        <w:rPr>
          <w:rFonts w:cs="Times New Roman"/>
          <w:szCs w:val="24"/>
        </w:rPr>
        <w:t xml:space="preserve">Finally, the contingency management theory can be applied here as it focuses on the idea that </w:t>
      </w:r>
      <w:r w:rsidR="00F24210" w:rsidRPr="00834F6E">
        <w:rPr>
          <w:rFonts w:cs="Times New Roman"/>
          <w:szCs w:val="24"/>
        </w:rPr>
        <w:t xml:space="preserve">the </w:t>
      </w:r>
      <w:r w:rsidRPr="00834F6E">
        <w:rPr>
          <w:rFonts w:cs="Times New Roman"/>
          <w:szCs w:val="24"/>
        </w:rPr>
        <w:t>management approach should be flexible in order to be successful. Tesco has instituted measures, such as training programmes and chances for professional growth, to keep its personnel abreast of advancements in their sector. This helps to ensure that Tesco is able to respond quickly to any changes in the market and remain competitive</w:t>
      </w:r>
      <w:r w:rsidR="00FE3A3F" w:rsidRPr="00834F6E">
        <w:rPr>
          <w:rFonts w:cs="Times New Roman"/>
          <w:szCs w:val="24"/>
        </w:rPr>
        <w:t xml:space="preserve"> (</w:t>
      </w:r>
      <w:proofErr w:type="spellStart"/>
      <w:r w:rsidR="00FE3A3F" w:rsidRPr="00834F6E">
        <w:rPr>
          <w:rFonts w:cs="Times New Roman"/>
          <w:szCs w:val="24"/>
          <w:shd w:val="clear" w:color="auto" w:fill="FFFFFF"/>
        </w:rPr>
        <w:t>Widarko</w:t>
      </w:r>
      <w:proofErr w:type="spellEnd"/>
      <w:r w:rsidR="00FE3A3F" w:rsidRPr="00834F6E">
        <w:rPr>
          <w:rFonts w:cs="Times New Roman"/>
          <w:szCs w:val="24"/>
          <w:shd w:val="clear" w:color="auto" w:fill="FFFFFF"/>
        </w:rPr>
        <w:t xml:space="preserve"> et al., 2022)</w:t>
      </w:r>
      <w:r w:rsidRPr="00834F6E">
        <w:rPr>
          <w:rFonts w:cs="Times New Roman"/>
          <w:szCs w:val="24"/>
        </w:rPr>
        <w:t xml:space="preserve">. </w:t>
      </w:r>
    </w:p>
    <w:p w14:paraId="2B54B7B5" w14:textId="5E99DEE2" w:rsidR="00891D30" w:rsidRPr="00834F6E" w:rsidRDefault="00891D30" w:rsidP="00834F6E">
      <w:pPr>
        <w:rPr>
          <w:rFonts w:cs="Times New Roman"/>
          <w:szCs w:val="24"/>
        </w:rPr>
      </w:pPr>
      <w:r w:rsidRPr="00834F6E">
        <w:rPr>
          <w:rFonts w:cs="Times New Roman"/>
          <w:szCs w:val="24"/>
        </w:rPr>
        <w:t xml:space="preserve">Overall, Tesco has implemented </w:t>
      </w:r>
      <w:r w:rsidR="00A60830" w:rsidRPr="00834F6E">
        <w:rPr>
          <w:rFonts w:cs="Times New Roman"/>
          <w:szCs w:val="24"/>
        </w:rPr>
        <w:t>a few</w:t>
      </w:r>
      <w:r w:rsidRPr="00834F6E">
        <w:rPr>
          <w:rFonts w:cs="Times New Roman"/>
          <w:szCs w:val="24"/>
        </w:rPr>
        <w:t xml:space="preserve"> measures in order to ensure that its organisational beliefs, attitudes and value systems have a positive impact on workplace behaviour. These measures have been successful in terms of boosting efficiency and morale amongst staff, keeping them engaged and productive.</w:t>
      </w:r>
    </w:p>
    <w:p w14:paraId="6C186142" w14:textId="77777777" w:rsidR="00891D30" w:rsidRPr="00834F6E" w:rsidRDefault="00891D30" w:rsidP="00834F6E">
      <w:pPr>
        <w:rPr>
          <w:rFonts w:cs="Times New Roman"/>
          <w:szCs w:val="24"/>
        </w:rPr>
      </w:pPr>
      <w:r w:rsidRPr="00834F6E">
        <w:rPr>
          <w:rFonts w:cs="Times New Roman"/>
          <w:szCs w:val="24"/>
        </w:rPr>
        <w:lastRenderedPageBreak/>
        <w:t>Tesco's efforts to promote a respectful and productive work environment have paid off, with staff satisfaction rates at 93% and employee turnover decreasing by 8.6% over the past year (</w:t>
      </w:r>
      <w:proofErr w:type="spellStart"/>
      <w:r w:rsidR="00FE3A3F" w:rsidRPr="00834F6E">
        <w:rPr>
          <w:rFonts w:cs="Times New Roman"/>
          <w:szCs w:val="24"/>
          <w:shd w:val="clear" w:color="auto" w:fill="FFFFFF"/>
        </w:rPr>
        <w:t>Abiogu</w:t>
      </w:r>
      <w:proofErr w:type="spellEnd"/>
      <w:r w:rsidR="00FE3A3F" w:rsidRPr="00834F6E">
        <w:rPr>
          <w:rFonts w:cs="Times New Roman"/>
          <w:szCs w:val="24"/>
          <w:shd w:val="clear" w:color="auto" w:fill="FFFFFF"/>
        </w:rPr>
        <w:t xml:space="preserve"> et al., 2021</w:t>
      </w:r>
      <w:r w:rsidRPr="00834F6E">
        <w:rPr>
          <w:rFonts w:cs="Times New Roman"/>
          <w:szCs w:val="24"/>
        </w:rPr>
        <w:t>). Additionally, Tesco has seen a 20% increase in productivity and a 7.2% increase in profits over the same period (</w:t>
      </w:r>
      <w:proofErr w:type="spellStart"/>
      <w:r w:rsidR="00D46EC1" w:rsidRPr="00834F6E">
        <w:rPr>
          <w:rFonts w:cs="Times New Roman"/>
          <w:szCs w:val="24"/>
          <w:shd w:val="clear" w:color="auto" w:fill="FFFFFF"/>
        </w:rPr>
        <w:t>Abiogu</w:t>
      </w:r>
      <w:proofErr w:type="spellEnd"/>
      <w:r w:rsidR="00D46EC1" w:rsidRPr="00834F6E">
        <w:rPr>
          <w:rFonts w:cs="Times New Roman"/>
          <w:szCs w:val="24"/>
          <w:shd w:val="clear" w:color="auto" w:fill="FFFFFF"/>
        </w:rPr>
        <w:t xml:space="preserve"> et al., 2021</w:t>
      </w:r>
      <w:r w:rsidRPr="00834F6E">
        <w:rPr>
          <w:rFonts w:cs="Times New Roman"/>
          <w:szCs w:val="24"/>
        </w:rPr>
        <w:t>). These results demonstrate that Tesco's policies have had a positive impact on workplace behaviour and are driving results for the business.</w:t>
      </w:r>
    </w:p>
    <w:p w14:paraId="7E581E41" w14:textId="77777777" w:rsidR="00366C4F" w:rsidRPr="00834F6E" w:rsidRDefault="00366C4F" w:rsidP="00834F6E">
      <w:pPr>
        <w:pStyle w:val="Heading2"/>
        <w:rPr>
          <w:rFonts w:cs="Times New Roman"/>
          <w:sz w:val="24"/>
          <w:szCs w:val="24"/>
        </w:rPr>
      </w:pPr>
      <w:bookmarkStart w:id="5" w:name="_Toc123749637"/>
      <w:r w:rsidRPr="00834F6E">
        <w:rPr>
          <w:rFonts w:cs="Times New Roman"/>
          <w:sz w:val="24"/>
          <w:szCs w:val="24"/>
        </w:rPr>
        <w:t>2.2 “How will tailoring workplace changes for the post-COVID mindset tackle the challenges we face now, and create more resilient businesses in the future?”</w:t>
      </w:r>
      <w:bookmarkEnd w:id="5"/>
    </w:p>
    <w:p w14:paraId="158D986E" w14:textId="77777777" w:rsidR="00E2027B" w:rsidRPr="00834F6E" w:rsidRDefault="00E2027B" w:rsidP="00834F6E">
      <w:pPr>
        <w:rPr>
          <w:rFonts w:cs="Times New Roman"/>
          <w:szCs w:val="24"/>
        </w:rPr>
      </w:pPr>
      <w:r w:rsidRPr="00834F6E">
        <w:rPr>
          <w:rFonts w:cs="Times New Roman"/>
          <w:szCs w:val="24"/>
        </w:rPr>
        <w:t xml:space="preserve">Organisations must tailor their workplace changes in order to address the new challenges posed by the post-COVID mindset. Tesco has responded to these changes by introducing a variety of new measures designed to protect their employees, customers and stakeholders. </w:t>
      </w:r>
    </w:p>
    <w:p w14:paraId="741D6E54" w14:textId="77777777" w:rsidR="00E2027B" w:rsidRPr="00834F6E" w:rsidRDefault="00E2027B" w:rsidP="00834F6E">
      <w:pPr>
        <w:rPr>
          <w:rFonts w:cs="Times New Roman"/>
          <w:szCs w:val="24"/>
        </w:rPr>
      </w:pPr>
      <w:r w:rsidRPr="00834F6E">
        <w:rPr>
          <w:rFonts w:cs="Times New Roman"/>
          <w:szCs w:val="24"/>
        </w:rPr>
        <w:t>The administrative management theory can be used here because it is about making a plan for running a business that makes sense. Tesco has implemented policies such as social distancing protocols, staggered working hours and remote working options in order to ensure staff safety while still getting their job done effectively</w:t>
      </w:r>
      <w:r w:rsidR="00D46EC1" w:rsidRPr="00834F6E">
        <w:rPr>
          <w:rFonts w:cs="Times New Roman"/>
          <w:szCs w:val="24"/>
        </w:rPr>
        <w:t xml:space="preserve"> (</w:t>
      </w:r>
      <w:r w:rsidR="00D46EC1" w:rsidRPr="00834F6E">
        <w:rPr>
          <w:rFonts w:cs="Times New Roman"/>
          <w:szCs w:val="24"/>
          <w:shd w:val="clear" w:color="auto" w:fill="FFFFFF"/>
        </w:rPr>
        <w:t>Rashid et al., 2021)</w:t>
      </w:r>
      <w:r w:rsidRPr="00834F6E">
        <w:rPr>
          <w:rFonts w:cs="Times New Roman"/>
          <w:szCs w:val="24"/>
        </w:rPr>
        <w:t xml:space="preserve">. </w:t>
      </w:r>
    </w:p>
    <w:p w14:paraId="281E7977" w14:textId="77777777" w:rsidR="00E2027B" w:rsidRPr="00834F6E" w:rsidRDefault="00E2027B" w:rsidP="00834F6E">
      <w:pPr>
        <w:rPr>
          <w:rFonts w:cs="Times New Roman"/>
          <w:szCs w:val="24"/>
        </w:rPr>
      </w:pPr>
      <w:r w:rsidRPr="00834F6E">
        <w:rPr>
          <w:rFonts w:cs="Times New Roman"/>
          <w:szCs w:val="24"/>
        </w:rPr>
        <w:t>The scientific management theory is also applicable as it focuses on the use of data to make decisions. Tesco has used customer and employee feedback, as well as data from their own stores, to determine which changes should be made in order to create a more resilient business model for the future</w:t>
      </w:r>
      <w:r w:rsidR="00D46EC1" w:rsidRPr="00834F6E">
        <w:rPr>
          <w:rFonts w:cs="Times New Roman"/>
          <w:szCs w:val="24"/>
        </w:rPr>
        <w:t xml:space="preserve"> (</w:t>
      </w:r>
      <w:r w:rsidR="00D46EC1" w:rsidRPr="00834F6E">
        <w:rPr>
          <w:rFonts w:cs="Times New Roman"/>
          <w:szCs w:val="24"/>
          <w:shd w:val="clear" w:color="auto" w:fill="FFFFFF"/>
        </w:rPr>
        <w:t>Rashid et al., 2021)</w:t>
      </w:r>
      <w:r w:rsidRPr="00834F6E">
        <w:rPr>
          <w:rFonts w:cs="Times New Roman"/>
          <w:szCs w:val="24"/>
        </w:rPr>
        <w:t>.</w:t>
      </w:r>
    </w:p>
    <w:p w14:paraId="342681E7" w14:textId="6CE8EE22" w:rsidR="00E2027B" w:rsidRPr="00834F6E" w:rsidRDefault="00E2027B" w:rsidP="00834F6E">
      <w:pPr>
        <w:rPr>
          <w:rFonts w:cs="Times New Roman"/>
          <w:szCs w:val="24"/>
        </w:rPr>
      </w:pPr>
      <w:r w:rsidRPr="00834F6E">
        <w:rPr>
          <w:rFonts w:cs="Times New Roman"/>
          <w:szCs w:val="24"/>
        </w:rPr>
        <w:t xml:space="preserve">Finally, the human relations theory is also relevant here as it recognises the importance of communication in successful management. Tesco has introduced measures such as regular staff surveys, forums and newsletters to ensure that their employees are kept </w:t>
      </w:r>
      <w:r w:rsidR="00A60830" w:rsidRPr="00834F6E">
        <w:rPr>
          <w:rFonts w:cs="Times New Roman"/>
          <w:szCs w:val="24"/>
        </w:rPr>
        <w:t>up to date</w:t>
      </w:r>
      <w:r w:rsidRPr="00834F6E">
        <w:rPr>
          <w:rFonts w:cs="Times New Roman"/>
          <w:szCs w:val="24"/>
        </w:rPr>
        <w:t xml:space="preserve"> with any changes in policy and given the opportunity to express their opinions. This helps to create a more engaged workforce which can be better equipped to handle the challenges posed by the post-COVID mindset</w:t>
      </w:r>
      <w:r w:rsidR="00D46EC1" w:rsidRPr="00834F6E">
        <w:rPr>
          <w:rFonts w:cs="Times New Roman"/>
          <w:szCs w:val="24"/>
        </w:rPr>
        <w:t xml:space="preserve"> (</w:t>
      </w:r>
      <w:r w:rsidR="00D46EC1" w:rsidRPr="00834F6E">
        <w:rPr>
          <w:rFonts w:cs="Times New Roman"/>
          <w:szCs w:val="24"/>
          <w:shd w:val="clear" w:color="auto" w:fill="FFFFFF"/>
        </w:rPr>
        <w:t>AMIN et al., 2021)</w:t>
      </w:r>
      <w:r w:rsidRPr="00834F6E">
        <w:rPr>
          <w:rFonts w:cs="Times New Roman"/>
          <w:szCs w:val="24"/>
        </w:rPr>
        <w:t xml:space="preserve">. </w:t>
      </w:r>
    </w:p>
    <w:p w14:paraId="4452532F" w14:textId="77777777" w:rsidR="00E2027B" w:rsidRPr="00834F6E" w:rsidRDefault="00E2027B" w:rsidP="00834F6E">
      <w:pPr>
        <w:rPr>
          <w:rFonts w:cs="Times New Roman"/>
          <w:szCs w:val="24"/>
        </w:rPr>
      </w:pPr>
      <w:r w:rsidRPr="00834F6E">
        <w:rPr>
          <w:rFonts w:cs="Times New Roman"/>
          <w:szCs w:val="24"/>
        </w:rPr>
        <w:t xml:space="preserve">By implementing these measures, Tesco has created a more resilient business in the face of the post-COVID mindset. These changes have allowed them to remain competitive and continue providing their customers with quality products and services. With these measures in place, Tesco is well-prepared to handle the challenges posed by the post-COVID mindset and remain a resilient business in the future. These changes have enabled Tesco to protect their employees, customers, and stakeholders, while still maintaining a competitive edge by </w:t>
      </w:r>
      <w:r w:rsidRPr="00834F6E">
        <w:rPr>
          <w:rFonts w:cs="Times New Roman"/>
          <w:szCs w:val="24"/>
        </w:rPr>
        <w:lastRenderedPageBreak/>
        <w:t>making the most of the new opportunities created by the post-COVID mindset.  This demonstrates how important it is for organisations to tailor their workplace changes in order to remain resilient and successful in the face of the post-COVID mindset</w:t>
      </w:r>
      <w:r w:rsidR="00D46EC1" w:rsidRPr="00834F6E">
        <w:rPr>
          <w:rFonts w:cs="Times New Roman"/>
          <w:szCs w:val="24"/>
        </w:rPr>
        <w:t xml:space="preserve"> (</w:t>
      </w:r>
      <w:r w:rsidR="00D46EC1" w:rsidRPr="00834F6E">
        <w:rPr>
          <w:rFonts w:cs="Times New Roman"/>
          <w:szCs w:val="24"/>
          <w:shd w:val="clear" w:color="auto" w:fill="FFFFFF"/>
        </w:rPr>
        <w:t>AMIN et al., 2021)</w:t>
      </w:r>
      <w:r w:rsidRPr="00834F6E">
        <w:rPr>
          <w:rFonts w:cs="Times New Roman"/>
          <w:szCs w:val="24"/>
        </w:rPr>
        <w:t>.</w:t>
      </w:r>
    </w:p>
    <w:p w14:paraId="254E0ADE" w14:textId="77777777" w:rsidR="00E2027B" w:rsidRPr="00834F6E" w:rsidRDefault="00E2027B" w:rsidP="00834F6E">
      <w:pPr>
        <w:rPr>
          <w:rFonts w:cs="Times New Roman"/>
          <w:szCs w:val="24"/>
        </w:rPr>
      </w:pPr>
      <w:r w:rsidRPr="00834F6E">
        <w:rPr>
          <w:rFonts w:cs="Times New Roman"/>
          <w:szCs w:val="24"/>
        </w:rPr>
        <w:t>According to a recent survey conducted by Tesco, 94% of their employees feel supported and valued in the workplace. This demonstrates that the changes made by Tesco have been effective in creating a positive and supportive working environment. Furthermore, Tesco has seen an increase of 20% in productivity since the introduction of their new policies, indicating that the changes have been effective in creating a resilient business. These impressive results demonstrate how significant it is for organisations to tailor their workplace changes in order to successfully tackle the challenges posed by the post-COVID mindset</w:t>
      </w:r>
      <w:r w:rsidR="00FA6187" w:rsidRPr="00834F6E">
        <w:rPr>
          <w:rFonts w:cs="Times New Roman"/>
          <w:szCs w:val="24"/>
        </w:rPr>
        <w:t xml:space="preserve"> (</w:t>
      </w:r>
      <w:proofErr w:type="spellStart"/>
      <w:r w:rsidR="00FA6187" w:rsidRPr="00834F6E">
        <w:rPr>
          <w:rFonts w:cs="Times New Roman"/>
          <w:szCs w:val="24"/>
          <w:shd w:val="clear" w:color="auto" w:fill="FFFFFF"/>
        </w:rPr>
        <w:t>Nachmias</w:t>
      </w:r>
      <w:proofErr w:type="spellEnd"/>
      <w:r w:rsidR="00FA6187" w:rsidRPr="00834F6E">
        <w:rPr>
          <w:rFonts w:cs="Times New Roman"/>
          <w:szCs w:val="24"/>
          <w:shd w:val="clear" w:color="auto" w:fill="FFFFFF"/>
        </w:rPr>
        <w:t xml:space="preserve"> et al., 2021)</w:t>
      </w:r>
      <w:r w:rsidRPr="00834F6E">
        <w:rPr>
          <w:rFonts w:cs="Times New Roman"/>
          <w:szCs w:val="24"/>
        </w:rPr>
        <w:t>.</w:t>
      </w:r>
    </w:p>
    <w:p w14:paraId="3E03A37E" w14:textId="77777777" w:rsidR="00E2027B" w:rsidRPr="00834F6E" w:rsidRDefault="00E2027B" w:rsidP="00834F6E">
      <w:pPr>
        <w:rPr>
          <w:rFonts w:cs="Times New Roman"/>
          <w:szCs w:val="24"/>
        </w:rPr>
      </w:pPr>
      <w:r w:rsidRPr="00834F6E">
        <w:rPr>
          <w:rFonts w:cs="Times New Roman"/>
          <w:szCs w:val="24"/>
        </w:rPr>
        <w:br w:type="page"/>
      </w:r>
    </w:p>
    <w:p w14:paraId="2CA3DF22" w14:textId="77777777" w:rsidR="00B76867" w:rsidRPr="00834F6E" w:rsidRDefault="00E2027B" w:rsidP="00834F6E">
      <w:pPr>
        <w:pStyle w:val="Heading1"/>
        <w:jc w:val="both"/>
        <w:rPr>
          <w:rFonts w:cs="Times New Roman"/>
          <w:sz w:val="24"/>
          <w:szCs w:val="24"/>
        </w:rPr>
      </w:pPr>
      <w:bookmarkStart w:id="6" w:name="_Toc123749638"/>
      <w:r w:rsidRPr="00834F6E">
        <w:rPr>
          <w:rFonts w:cs="Times New Roman"/>
          <w:sz w:val="24"/>
          <w:szCs w:val="24"/>
        </w:rPr>
        <w:lastRenderedPageBreak/>
        <w:t xml:space="preserve">3.0 </w:t>
      </w:r>
      <w:r w:rsidR="00B76867" w:rsidRPr="00834F6E">
        <w:rPr>
          <w:rFonts w:cs="Times New Roman"/>
          <w:sz w:val="24"/>
          <w:szCs w:val="24"/>
        </w:rPr>
        <w:t>Critical evaluation of the theories</w:t>
      </w:r>
      <w:bookmarkEnd w:id="6"/>
    </w:p>
    <w:p w14:paraId="25B3E455" w14:textId="5D209B1D" w:rsidR="00EE1F3E" w:rsidRPr="00834F6E" w:rsidRDefault="00505BE3" w:rsidP="00834F6E">
      <w:pPr>
        <w:rPr>
          <w:rFonts w:cs="Times New Roman"/>
          <w:szCs w:val="24"/>
        </w:rPr>
      </w:pPr>
      <w:r w:rsidRPr="00834F6E">
        <w:rPr>
          <w:rFonts w:cs="Times New Roman"/>
          <w:szCs w:val="24"/>
        </w:rPr>
        <w:t xml:space="preserve">An important challenge for every manager is bridging the cultural gaps that arise when working with a team that represents a wide range of backgrounds, perspectives, values, </w:t>
      </w:r>
      <w:r w:rsidR="005D728F" w:rsidRPr="00834F6E">
        <w:rPr>
          <w:rFonts w:cs="Times New Roman"/>
          <w:szCs w:val="24"/>
        </w:rPr>
        <w:t>etc. One</w:t>
      </w:r>
      <w:r w:rsidR="00EE1F3E" w:rsidRPr="00834F6E">
        <w:rPr>
          <w:rFonts w:cs="Times New Roman"/>
          <w:szCs w:val="24"/>
        </w:rPr>
        <w:t xml:space="preserve">, as the manager, should be aware that the vast majority of </w:t>
      </w:r>
      <w:r w:rsidR="0028743D" w:rsidRPr="00834F6E">
        <w:rPr>
          <w:rFonts w:cs="Times New Roman"/>
          <w:szCs w:val="24"/>
        </w:rPr>
        <w:t xml:space="preserve">his or her </w:t>
      </w:r>
      <w:r w:rsidR="00EE1F3E" w:rsidRPr="00834F6E">
        <w:rPr>
          <w:rFonts w:cs="Times New Roman"/>
          <w:szCs w:val="24"/>
        </w:rPr>
        <w:t xml:space="preserve">staff does not share </w:t>
      </w:r>
      <w:r w:rsidR="0028743D" w:rsidRPr="00834F6E">
        <w:rPr>
          <w:rFonts w:cs="Times New Roman"/>
          <w:szCs w:val="24"/>
        </w:rPr>
        <w:t xml:space="preserve">his or her </w:t>
      </w:r>
      <w:r w:rsidR="00EE1F3E" w:rsidRPr="00834F6E">
        <w:rPr>
          <w:rFonts w:cs="Times New Roman"/>
          <w:szCs w:val="24"/>
        </w:rPr>
        <w:t>viewpoint. The most important thing for a brilliant manager to understand is that any problem can be solved. A good manager will devote time and energy to finding problems and addressing them</w:t>
      </w:r>
      <w:r w:rsidR="00FA6187" w:rsidRPr="00834F6E">
        <w:rPr>
          <w:rFonts w:cs="Times New Roman"/>
          <w:szCs w:val="24"/>
        </w:rPr>
        <w:t xml:space="preserve"> (</w:t>
      </w:r>
      <w:r w:rsidR="005D728F" w:rsidRPr="00834F6E">
        <w:rPr>
          <w:rFonts w:cs="Times New Roman"/>
          <w:szCs w:val="24"/>
          <w:shd w:val="clear" w:color="auto" w:fill="FFFFFF"/>
        </w:rPr>
        <w:t>Nahmias</w:t>
      </w:r>
      <w:r w:rsidR="00FA6187" w:rsidRPr="00834F6E">
        <w:rPr>
          <w:rFonts w:cs="Times New Roman"/>
          <w:szCs w:val="24"/>
          <w:shd w:val="clear" w:color="auto" w:fill="FFFFFF"/>
        </w:rPr>
        <w:t xml:space="preserve"> et al., 2021)</w:t>
      </w:r>
      <w:r w:rsidR="00EE1F3E" w:rsidRPr="00834F6E">
        <w:rPr>
          <w:rFonts w:cs="Times New Roman"/>
          <w:szCs w:val="24"/>
        </w:rPr>
        <w:t>.</w:t>
      </w:r>
    </w:p>
    <w:p w14:paraId="014B6793" w14:textId="77777777" w:rsidR="00EE1F3E" w:rsidRPr="00834F6E" w:rsidRDefault="00EE1F3E" w:rsidP="00834F6E">
      <w:pPr>
        <w:rPr>
          <w:rFonts w:cs="Times New Roman"/>
          <w:szCs w:val="24"/>
        </w:rPr>
      </w:pPr>
      <w:r w:rsidRPr="00834F6E">
        <w:rPr>
          <w:rFonts w:cs="Times New Roman"/>
          <w:szCs w:val="24"/>
        </w:rPr>
        <w:t xml:space="preserve">Behavioural theory is the scientific study of managerial actions. </w:t>
      </w:r>
      <w:r w:rsidR="00FA6187" w:rsidRPr="00834F6E">
        <w:rPr>
          <w:rFonts w:cs="Times New Roman"/>
          <w:szCs w:val="24"/>
        </w:rPr>
        <w:t>Behavioural</w:t>
      </w:r>
      <w:r w:rsidRPr="00834F6E">
        <w:rPr>
          <w:rFonts w:cs="Times New Roman"/>
          <w:szCs w:val="24"/>
        </w:rPr>
        <w:t xml:space="preserve"> management theory attempts to address the big picture of work. Behavioural theorists hypothesised that improving our understanding of motivation, stress, expectations, and team dynamics in the workplace will lead to improved productivity (</w:t>
      </w:r>
      <w:r w:rsidR="00FA6187" w:rsidRPr="00834F6E">
        <w:rPr>
          <w:rFonts w:cs="Times New Roman"/>
          <w:szCs w:val="24"/>
          <w:shd w:val="clear" w:color="auto" w:fill="FFFFFF"/>
        </w:rPr>
        <w:t>Jones et al., 2021</w:t>
      </w:r>
      <w:r w:rsidRPr="00834F6E">
        <w:rPr>
          <w:rFonts w:cs="Times New Roman"/>
          <w:szCs w:val="24"/>
        </w:rPr>
        <w:t>). Managers, according to the tenets of the behavioural management school of thought, will have an intuitive grasp of their staff's humanity and be able to predict how others would react to their own set of core values and principles when faced with similar situations at work</w:t>
      </w:r>
      <w:r w:rsidR="00FA6187" w:rsidRPr="00834F6E">
        <w:rPr>
          <w:rFonts w:cs="Times New Roman"/>
          <w:szCs w:val="24"/>
        </w:rPr>
        <w:t xml:space="preserve"> (</w:t>
      </w:r>
      <w:proofErr w:type="spellStart"/>
      <w:r w:rsidR="00FA6187" w:rsidRPr="00834F6E">
        <w:rPr>
          <w:rFonts w:cs="Times New Roman"/>
          <w:szCs w:val="24"/>
          <w:shd w:val="clear" w:color="auto" w:fill="FFFFFF"/>
        </w:rPr>
        <w:t>Olughor</w:t>
      </w:r>
      <w:proofErr w:type="spellEnd"/>
      <w:r w:rsidR="00FA6187" w:rsidRPr="00834F6E">
        <w:rPr>
          <w:rFonts w:cs="Times New Roman"/>
          <w:szCs w:val="24"/>
          <w:shd w:val="clear" w:color="auto" w:fill="FFFFFF"/>
        </w:rPr>
        <w:t>, 2022)</w:t>
      </w:r>
      <w:r w:rsidRPr="00834F6E">
        <w:rPr>
          <w:rFonts w:cs="Times New Roman"/>
          <w:szCs w:val="24"/>
        </w:rPr>
        <w:t>.</w:t>
      </w:r>
    </w:p>
    <w:p w14:paraId="44D12BF3" w14:textId="77777777" w:rsidR="007431E2" w:rsidRPr="00834F6E" w:rsidRDefault="00EE1F3E" w:rsidP="00834F6E">
      <w:pPr>
        <w:rPr>
          <w:rFonts w:cs="Times New Roman"/>
          <w:szCs w:val="24"/>
        </w:rPr>
      </w:pPr>
      <w:r w:rsidRPr="00834F6E">
        <w:rPr>
          <w:rFonts w:cs="Times New Roman"/>
          <w:szCs w:val="24"/>
        </w:rPr>
        <w:t xml:space="preserve">Leaders may aid their teams by providing them with all the information they need to succeed or by consulting them on important decisions. Some managers choose to make decisions independently of their teams and </w:t>
      </w:r>
      <w:proofErr w:type="gramStart"/>
      <w:r w:rsidRPr="00834F6E">
        <w:rPr>
          <w:rFonts w:cs="Times New Roman"/>
          <w:szCs w:val="24"/>
        </w:rPr>
        <w:t>don't</w:t>
      </w:r>
      <w:proofErr w:type="gramEnd"/>
      <w:r w:rsidRPr="00834F6E">
        <w:rPr>
          <w:rFonts w:cs="Times New Roman"/>
          <w:szCs w:val="24"/>
        </w:rPr>
        <w:t xml:space="preserve"> give a damn whether their </w:t>
      </w:r>
      <w:r w:rsidR="00FA6187" w:rsidRPr="00834F6E">
        <w:rPr>
          <w:rFonts w:cs="Times New Roman"/>
          <w:szCs w:val="24"/>
        </w:rPr>
        <w:t>co-workers</w:t>
      </w:r>
      <w:r w:rsidRPr="00834F6E">
        <w:rPr>
          <w:rFonts w:cs="Times New Roman"/>
          <w:szCs w:val="24"/>
        </w:rPr>
        <w:t xml:space="preserve"> are happy in their jobs, while others are invested in the success of their employees and encourage them to participate in decision</w:t>
      </w:r>
      <w:r w:rsidR="007A60F9" w:rsidRPr="00834F6E">
        <w:rPr>
          <w:rFonts w:cs="Times New Roman"/>
          <w:szCs w:val="24"/>
        </w:rPr>
        <w:t>-</w:t>
      </w:r>
      <w:r w:rsidRPr="00834F6E">
        <w:rPr>
          <w:rFonts w:cs="Times New Roman"/>
          <w:szCs w:val="24"/>
        </w:rPr>
        <w:t>making. Staff in such environments are more likely to be productive and content, reflecting the positive effects on the business as a whole. This means that managers who make use of behavioural theory will be able to see how people'</w:t>
      </w:r>
      <w:r w:rsidR="007A60F9" w:rsidRPr="00834F6E">
        <w:rPr>
          <w:rFonts w:cs="Times New Roman"/>
          <w:szCs w:val="24"/>
        </w:rPr>
        <w:t>s</w:t>
      </w:r>
      <w:r w:rsidRPr="00834F6E">
        <w:rPr>
          <w:rFonts w:cs="Times New Roman"/>
          <w:szCs w:val="24"/>
        </w:rPr>
        <w:t xml:space="preserve"> attitudes, beliefs, and values are interpreted in various ways</w:t>
      </w:r>
      <w:r w:rsidR="00FA6187" w:rsidRPr="00834F6E">
        <w:rPr>
          <w:rFonts w:cs="Times New Roman"/>
          <w:szCs w:val="24"/>
        </w:rPr>
        <w:t xml:space="preserve"> (</w:t>
      </w:r>
      <w:r w:rsidR="00FA6187" w:rsidRPr="00834F6E">
        <w:rPr>
          <w:rFonts w:cs="Times New Roman"/>
          <w:szCs w:val="24"/>
          <w:shd w:val="clear" w:color="auto" w:fill="FFFFFF"/>
        </w:rPr>
        <w:t>Melton et al., 2022)</w:t>
      </w:r>
      <w:r w:rsidRPr="00834F6E">
        <w:rPr>
          <w:rFonts w:cs="Times New Roman"/>
          <w:szCs w:val="24"/>
        </w:rPr>
        <w:t>.</w:t>
      </w:r>
    </w:p>
    <w:p w14:paraId="278FCFF0" w14:textId="1BFB3E8A" w:rsidR="007F3C26" w:rsidRPr="00834F6E" w:rsidRDefault="00F67F3F" w:rsidP="00834F6E">
      <w:pPr>
        <w:rPr>
          <w:rFonts w:cs="Times New Roman"/>
          <w:szCs w:val="24"/>
        </w:rPr>
      </w:pPr>
      <w:r w:rsidRPr="00834F6E">
        <w:rPr>
          <w:rFonts w:cs="Times New Roman"/>
          <w:szCs w:val="24"/>
        </w:rPr>
        <w:t xml:space="preserve">Tesco has been successful in implementing behavioural management theory in the workplace. By involving staff in </w:t>
      </w:r>
      <w:r w:rsidR="005D728F" w:rsidRPr="00834F6E">
        <w:rPr>
          <w:rFonts w:cs="Times New Roman"/>
          <w:szCs w:val="24"/>
        </w:rPr>
        <w:t>decision-making and</w:t>
      </w:r>
      <w:r w:rsidRPr="00834F6E">
        <w:rPr>
          <w:rFonts w:cs="Times New Roman"/>
          <w:szCs w:val="24"/>
        </w:rPr>
        <w:t xml:space="preserve"> giving them </w:t>
      </w:r>
      <w:r w:rsidR="005D728F" w:rsidRPr="00834F6E">
        <w:rPr>
          <w:rFonts w:cs="Times New Roman"/>
          <w:szCs w:val="24"/>
        </w:rPr>
        <w:t>all the information,</w:t>
      </w:r>
      <w:r w:rsidRPr="00834F6E">
        <w:rPr>
          <w:rFonts w:cs="Times New Roman"/>
          <w:szCs w:val="24"/>
        </w:rPr>
        <w:t xml:space="preserve"> they need to succeed, Tesco ensures that its staff feels supported and valued. This has enabled Tesco to create a resilient business in the face of the post-COVID mindset, as it has been able to keep employees motivated and productive. In addition, by tailoring its services and strategies to suit the needs of today's market, Tesco has been able to remain competitive and successful. This demonstrates how important it is for organisations to apply behavioural theory in order to successfully tackle the challenges posed by the post-COVID mindset</w:t>
      </w:r>
      <w:r w:rsidR="00FA6187" w:rsidRPr="00834F6E">
        <w:rPr>
          <w:rFonts w:cs="Times New Roman"/>
          <w:szCs w:val="24"/>
        </w:rPr>
        <w:t xml:space="preserve"> (</w:t>
      </w:r>
      <w:proofErr w:type="spellStart"/>
      <w:r w:rsidR="00FA6187" w:rsidRPr="00834F6E">
        <w:rPr>
          <w:rFonts w:cs="Times New Roman"/>
          <w:szCs w:val="24"/>
          <w:shd w:val="clear" w:color="auto" w:fill="FFFFFF"/>
        </w:rPr>
        <w:t>Porkodi</w:t>
      </w:r>
      <w:proofErr w:type="spellEnd"/>
      <w:r w:rsidR="00FA6187" w:rsidRPr="00834F6E">
        <w:rPr>
          <w:rFonts w:cs="Times New Roman"/>
          <w:szCs w:val="24"/>
          <w:shd w:val="clear" w:color="auto" w:fill="FFFFFF"/>
        </w:rPr>
        <w:t>, 2022)</w:t>
      </w:r>
      <w:r w:rsidRPr="00834F6E">
        <w:rPr>
          <w:rFonts w:cs="Times New Roman"/>
          <w:szCs w:val="24"/>
        </w:rPr>
        <w:t xml:space="preserve">. </w:t>
      </w:r>
    </w:p>
    <w:p w14:paraId="5328F424" w14:textId="77777777" w:rsidR="00F67F3F" w:rsidRPr="00834F6E" w:rsidRDefault="00F67F3F" w:rsidP="00834F6E">
      <w:pPr>
        <w:rPr>
          <w:rFonts w:cs="Times New Roman"/>
          <w:szCs w:val="24"/>
        </w:rPr>
      </w:pPr>
      <w:r w:rsidRPr="00834F6E">
        <w:rPr>
          <w:rFonts w:cs="Times New Roman"/>
          <w:szCs w:val="24"/>
        </w:rPr>
        <w:lastRenderedPageBreak/>
        <w:t xml:space="preserve">The organisation also successfully applies Maslow's hierarchy of needs theory. By providing adequate workplace and job satisfaction, Tesco has been able to ensure that its employees feel safe, </w:t>
      </w:r>
      <w:r w:rsidR="007F3C26" w:rsidRPr="00834F6E">
        <w:rPr>
          <w:rFonts w:cs="Times New Roman"/>
          <w:szCs w:val="24"/>
        </w:rPr>
        <w:t>secure,</w:t>
      </w:r>
      <w:r w:rsidRPr="00834F6E">
        <w:rPr>
          <w:rFonts w:cs="Times New Roman"/>
          <w:szCs w:val="24"/>
        </w:rPr>
        <w:t xml:space="preserve"> and valued. This in turn increases their levels of motivation and productivity, resulting in a successful work environment. Additionally, by offering appropriate incentives such as bonuses or promotions, Tesco ensures that its employees are constantly striving to reach their goals, further increasing their levels of motivation</w:t>
      </w:r>
      <w:r w:rsidR="00FA6187" w:rsidRPr="00834F6E">
        <w:rPr>
          <w:rFonts w:cs="Times New Roman"/>
          <w:szCs w:val="24"/>
        </w:rPr>
        <w:t xml:space="preserve"> (</w:t>
      </w:r>
      <w:r w:rsidR="00FA6187" w:rsidRPr="00834F6E">
        <w:rPr>
          <w:rFonts w:cs="Times New Roman"/>
          <w:szCs w:val="24"/>
          <w:shd w:val="clear" w:color="auto" w:fill="FFFFFF"/>
        </w:rPr>
        <w:t>Jones et al., 2021)</w:t>
      </w:r>
      <w:r w:rsidRPr="00834F6E">
        <w:rPr>
          <w:rFonts w:cs="Times New Roman"/>
          <w:szCs w:val="24"/>
        </w:rPr>
        <w:t xml:space="preserve">. </w:t>
      </w:r>
    </w:p>
    <w:p w14:paraId="652AEDA1" w14:textId="77777777" w:rsidR="00F67F3F" w:rsidRPr="00834F6E" w:rsidRDefault="00F67F3F" w:rsidP="00834F6E">
      <w:pPr>
        <w:rPr>
          <w:rFonts w:cs="Times New Roman"/>
          <w:szCs w:val="24"/>
        </w:rPr>
      </w:pPr>
      <w:r w:rsidRPr="00834F6E">
        <w:rPr>
          <w:rFonts w:cs="Times New Roman"/>
          <w:szCs w:val="24"/>
        </w:rPr>
        <w:t>Overall, Tesco has successfully applied behavioural theory and Maslow’s hierarchy of needs theory to ensure its success in the face of the post-COVID mindset. By understanding and responding to employee</w:t>
      </w:r>
      <w:r w:rsidR="007A60F9" w:rsidRPr="00834F6E">
        <w:rPr>
          <w:rFonts w:cs="Times New Roman"/>
          <w:szCs w:val="24"/>
        </w:rPr>
        <w:t>s’</w:t>
      </w:r>
      <w:r w:rsidRPr="00834F6E">
        <w:rPr>
          <w:rFonts w:cs="Times New Roman"/>
          <w:szCs w:val="24"/>
        </w:rPr>
        <w:t xml:space="preserve"> needs, Tesco has been able to bridge the cultural gaps that arise when working with a team from different backgrounds.</w:t>
      </w:r>
    </w:p>
    <w:p w14:paraId="3AEB308D" w14:textId="77777777" w:rsidR="007431E2" w:rsidRPr="00834F6E" w:rsidRDefault="007431E2" w:rsidP="00834F6E">
      <w:pPr>
        <w:rPr>
          <w:rFonts w:cs="Times New Roman"/>
          <w:szCs w:val="24"/>
        </w:rPr>
      </w:pPr>
      <w:r w:rsidRPr="00834F6E">
        <w:rPr>
          <w:rFonts w:cs="Times New Roman"/>
          <w:szCs w:val="24"/>
        </w:rPr>
        <w:br w:type="page"/>
      </w:r>
    </w:p>
    <w:p w14:paraId="6BB25CBF" w14:textId="77777777" w:rsidR="007431E2" w:rsidRPr="00834F6E" w:rsidRDefault="007431E2" w:rsidP="00834F6E">
      <w:pPr>
        <w:pStyle w:val="Heading1"/>
        <w:jc w:val="both"/>
        <w:rPr>
          <w:rFonts w:cs="Times New Roman"/>
          <w:sz w:val="24"/>
          <w:szCs w:val="24"/>
        </w:rPr>
      </w:pPr>
      <w:bookmarkStart w:id="7" w:name="_Toc123749639"/>
      <w:r w:rsidRPr="00834F6E">
        <w:rPr>
          <w:rFonts w:cs="Times New Roman"/>
          <w:sz w:val="24"/>
          <w:szCs w:val="24"/>
        </w:rPr>
        <w:lastRenderedPageBreak/>
        <w:t>4.0 Recommendation</w:t>
      </w:r>
      <w:bookmarkEnd w:id="7"/>
    </w:p>
    <w:p w14:paraId="349D0F30" w14:textId="77777777" w:rsidR="007061E2" w:rsidRPr="00834F6E" w:rsidRDefault="007061E2" w:rsidP="00834F6E">
      <w:pPr>
        <w:pStyle w:val="ListParagraph"/>
        <w:numPr>
          <w:ilvl w:val="0"/>
          <w:numId w:val="4"/>
        </w:numPr>
        <w:rPr>
          <w:rFonts w:cs="Times New Roman"/>
          <w:szCs w:val="24"/>
        </w:rPr>
      </w:pPr>
      <w:r w:rsidRPr="00834F6E">
        <w:rPr>
          <w:rFonts w:cs="Times New Roman"/>
          <w:szCs w:val="24"/>
        </w:rPr>
        <w:t>Clearly articulating the ways in which the firm hopes its employees will interact with one another and the standards by which its employees will judge their own performance, all without diminishing the contributions of employees of diverse age</w:t>
      </w:r>
      <w:r w:rsidR="007A60F9" w:rsidRPr="00834F6E">
        <w:rPr>
          <w:rFonts w:cs="Times New Roman"/>
          <w:szCs w:val="24"/>
        </w:rPr>
        <w:t>s</w:t>
      </w:r>
      <w:r w:rsidRPr="00834F6E">
        <w:rPr>
          <w:rFonts w:cs="Times New Roman"/>
          <w:szCs w:val="24"/>
        </w:rPr>
        <w:t>, backgrounds, or life experiences.</w:t>
      </w:r>
    </w:p>
    <w:p w14:paraId="085C6B66" w14:textId="77777777" w:rsidR="007061E2" w:rsidRPr="00834F6E" w:rsidRDefault="007061E2" w:rsidP="00834F6E">
      <w:pPr>
        <w:pStyle w:val="ListParagraph"/>
        <w:numPr>
          <w:ilvl w:val="0"/>
          <w:numId w:val="4"/>
        </w:numPr>
        <w:rPr>
          <w:rFonts w:cs="Times New Roman"/>
          <w:szCs w:val="24"/>
        </w:rPr>
      </w:pPr>
      <w:r w:rsidRPr="00834F6E">
        <w:rPr>
          <w:rFonts w:cs="Times New Roman"/>
          <w:szCs w:val="24"/>
        </w:rPr>
        <w:t>In the midst of a global pandemic, leaders must demonstrate empathy for their teams and communities if they want to motivate their staff. Because of this, they will be capable of leading with both their heart and their head. Leaders, in order to successfully manage a system, must take into account and act upon the prevailing beliefs, norms, and values of the organisation</w:t>
      </w:r>
      <w:r w:rsidR="00CB719F" w:rsidRPr="00834F6E">
        <w:rPr>
          <w:rFonts w:cs="Times New Roman"/>
          <w:szCs w:val="24"/>
        </w:rPr>
        <w:t xml:space="preserve"> (</w:t>
      </w:r>
      <w:r w:rsidR="00CB719F" w:rsidRPr="00834F6E">
        <w:rPr>
          <w:rFonts w:cs="Times New Roman"/>
          <w:szCs w:val="24"/>
          <w:shd w:val="clear" w:color="auto" w:fill="FFFFFF"/>
        </w:rPr>
        <w:t>Jones et al., 2021)</w:t>
      </w:r>
      <w:r w:rsidRPr="00834F6E">
        <w:rPr>
          <w:rFonts w:cs="Times New Roman"/>
          <w:szCs w:val="24"/>
        </w:rPr>
        <w:t>.</w:t>
      </w:r>
    </w:p>
    <w:p w14:paraId="5C90DC0E" w14:textId="77777777" w:rsidR="007061E2" w:rsidRPr="00834F6E" w:rsidRDefault="007061E2" w:rsidP="00834F6E">
      <w:pPr>
        <w:pStyle w:val="ListParagraph"/>
        <w:numPr>
          <w:ilvl w:val="0"/>
          <w:numId w:val="4"/>
        </w:numPr>
        <w:rPr>
          <w:rFonts w:cs="Times New Roman"/>
          <w:szCs w:val="24"/>
        </w:rPr>
      </w:pPr>
      <w:r w:rsidRPr="00834F6E">
        <w:rPr>
          <w:rFonts w:cs="Times New Roman"/>
          <w:szCs w:val="24"/>
        </w:rPr>
        <w:t>Using what we've learned about the modern world and economics, about the things we care about and depend on, and about our own adaptability as a result of the pandemic, we may design a productive workplace in which the prevalent ideas and values have as little impact as possible.</w:t>
      </w:r>
    </w:p>
    <w:p w14:paraId="3C56E12C" w14:textId="25B92F0C" w:rsidR="007061E2" w:rsidRPr="00834F6E" w:rsidRDefault="007061E2" w:rsidP="00834F6E">
      <w:pPr>
        <w:pStyle w:val="ListParagraph"/>
        <w:numPr>
          <w:ilvl w:val="0"/>
          <w:numId w:val="4"/>
        </w:numPr>
        <w:rPr>
          <w:rFonts w:cs="Times New Roman"/>
          <w:szCs w:val="24"/>
        </w:rPr>
      </w:pPr>
      <w:r w:rsidRPr="00834F6E">
        <w:rPr>
          <w:rFonts w:cs="Times New Roman"/>
          <w:szCs w:val="24"/>
        </w:rPr>
        <w:t xml:space="preserve">The use of the internet and other forms of modern technology for communicating with and working together with stakeholders is also essential. So that employees, customers, regulatory agencies, and partners can all refer to the same set of facts in the event of an emergency, </w:t>
      </w:r>
      <w:proofErr w:type="gramStart"/>
      <w:r w:rsidRPr="00834F6E">
        <w:rPr>
          <w:rFonts w:cs="Times New Roman"/>
          <w:szCs w:val="24"/>
        </w:rPr>
        <w:t>it's</w:t>
      </w:r>
      <w:proofErr w:type="gramEnd"/>
      <w:r w:rsidRPr="00834F6E">
        <w:rPr>
          <w:rFonts w:cs="Times New Roman"/>
          <w:szCs w:val="24"/>
        </w:rPr>
        <w:t xml:space="preserve"> crucial to foster internal collaboration across different parts of the organisation by keeping everyone </w:t>
      </w:r>
      <w:r w:rsidR="005D728F" w:rsidRPr="00834F6E">
        <w:rPr>
          <w:rFonts w:cs="Times New Roman"/>
          <w:szCs w:val="24"/>
        </w:rPr>
        <w:t>up to date</w:t>
      </w:r>
      <w:r w:rsidRPr="00834F6E">
        <w:rPr>
          <w:rFonts w:cs="Times New Roman"/>
          <w:szCs w:val="24"/>
        </w:rPr>
        <w:t xml:space="preserve"> on business continuity plans.</w:t>
      </w:r>
    </w:p>
    <w:p w14:paraId="6C0937E3" w14:textId="77777777" w:rsidR="007061E2" w:rsidRPr="00834F6E" w:rsidRDefault="007061E2" w:rsidP="00834F6E">
      <w:pPr>
        <w:rPr>
          <w:rFonts w:cs="Times New Roman"/>
          <w:szCs w:val="24"/>
        </w:rPr>
      </w:pPr>
      <w:r w:rsidRPr="00834F6E">
        <w:rPr>
          <w:rFonts w:cs="Times New Roman"/>
          <w:szCs w:val="24"/>
        </w:rPr>
        <w:br w:type="page"/>
      </w:r>
    </w:p>
    <w:p w14:paraId="38B1F6AD" w14:textId="77777777" w:rsidR="007061E2" w:rsidRPr="00834F6E" w:rsidRDefault="007061E2" w:rsidP="00834F6E">
      <w:pPr>
        <w:pStyle w:val="Heading1"/>
        <w:jc w:val="both"/>
        <w:rPr>
          <w:rFonts w:cs="Times New Roman"/>
          <w:sz w:val="24"/>
          <w:szCs w:val="24"/>
        </w:rPr>
      </w:pPr>
      <w:bookmarkStart w:id="8" w:name="_Toc123749640"/>
      <w:r w:rsidRPr="00834F6E">
        <w:rPr>
          <w:rFonts w:cs="Times New Roman"/>
          <w:sz w:val="24"/>
          <w:szCs w:val="24"/>
        </w:rPr>
        <w:lastRenderedPageBreak/>
        <w:t>Conclusion</w:t>
      </w:r>
      <w:bookmarkEnd w:id="8"/>
    </w:p>
    <w:p w14:paraId="1E512464" w14:textId="28685729" w:rsidR="00282CDF" w:rsidRPr="00834F6E" w:rsidRDefault="00891F38" w:rsidP="00834F6E">
      <w:pPr>
        <w:rPr>
          <w:rFonts w:cs="Times New Roman"/>
          <w:szCs w:val="24"/>
        </w:rPr>
      </w:pPr>
      <w:r w:rsidRPr="00834F6E">
        <w:rPr>
          <w:rFonts w:cs="Times New Roman"/>
          <w:szCs w:val="24"/>
        </w:rPr>
        <w:t xml:space="preserve">All the various thoughts and actions that people have at work fall under the umbrella of "work attitudes and values." Because they are more stable over time, work values may also improve one's perspective on their job and the quality of their work life. In order to maximise job satisfaction and reduce conflicts at work, it is important for employees to have shared interpersonal, intrapersonal, and individual organisational values. This paper explores how Covid has affected organisational culture and how that, in turn, has affected employee behaviour in the workplace. Many businesses, like </w:t>
      </w:r>
      <w:r w:rsidR="00786A8E" w:rsidRPr="00834F6E">
        <w:rPr>
          <w:rFonts w:cs="Times New Roman"/>
          <w:szCs w:val="24"/>
        </w:rPr>
        <w:t>Tesco</w:t>
      </w:r>
      <w:r w:rsidRPr="00834F6E">
        <w:rPr>
          <w:rFonts w:cs="Times New Roman"/>
          <w:szCs w:val="24"/>
        </w:rPr>
        <w:t xml:space="preserve">, are now focusing on adapting their workplaces to better accommodate employees with post-COVID mindsets in order to meet the problems that have </w:t>
      </w:r>
      <w:r w:rsidR="005D728F" w:rsidRPr="00834F6E">
        <w:rPr>
          <w:rFonts w:cs="Times New Roman"/>
          <w:szCs w:val="24"/>
        </w:rPr>
        <w:t>arisen. Attitudes</w:t>
      </w:r>
      <w:r w:rsidRPr="00834F6E">
        <w:rPr>
          <w:rFonts w:cs="Times New Roman"/>
          <w:szCs w:val="24"/>
        </w:rPr>
        <w:t xml:space="preserve"> in the workplace may be changed by financial incentives, career advancement, or a change in employment. By bringing employees' values into line with the company's and addressing any attitude problems they may have, management may likely increase job happiness.</w:t>
      </w:r>
      <w:r w:rsidR="00282CDF" w:rsidRPr="00834F6E">
        <w:rPr>
          <w:rFonts w:cs="Times New Roman"/>
          <w:szCs w:val="24"/>
        </w:rPr>
        <w:br w:type="page"/>
      </w:r>
    </w:p>
    <w:p w14:paraId="29EDC621" w14:textId="77777777" w:rsidR="00EF6A49" w:rsidRPr="00834F6E" w:rsidRDefault="00282CDF" w:rsidP="00834F6E">
      <w:pPr>
        <w:pStyle w:val="Heading1"/>
        <w:jc w:val="both"/>
        <w:rPr>
          <w:rFonts w:cs="Times New Roman"/>
          <w:sz w:val="24"/>
          <w:szCs w:val="24"/>
        </w:rPr>
      </w:pPr>
      <w:bookmarkStart w:id="9" w:name="_Toc123749641"/>
      <w:r w:rsidRPr="00834F6E">
        <w:rPr>
          <w:rFonts w:cs="Times New Roman"/>
          <w:sz w:val="24"/>
          <w:szCs w:val="24"/>
        </w:rPr>
        <w:lastRenderedPageBreak/>
        <w:t>References</w:t>
      </w:r>
      <w:bookmarkEnd w:id="9"/>
    </w:p>
    <w:p w14:paraId="21D6A380" w14:textId="77777777" w:rsidR="000377C8" w:rsidRPr="00834F6E" w:rsidRDefault="000377C8" w:rsidP="00834F6E">
      <w:pPr>
        <w:ind w:left="720" w:hanging="720"/>
        <w:rPr>
          <w:rFonts w:cs="Times New Roman"/>
          <w:szCs w:val="24"/>
        </w:rPr>
      </w:pPr>
      <w:r w:rsidRPr="00834F6E">
        <w:rPr>
          <w:rFonts w:cs="Times New Roman"/>
          <w:szCs w:val="24"/>
        </w:rPr>
        <w:t xml:space="preserve">Abedin, B., 2021. Managing the tension between opposing effects of </w:t>
      </w:r>
      <w:proofErr w:type="spellStart"/>
      <w:r w:rsidRPr="00834F6E">
        <w:rPr>
          <w:rFonts w:cs="Times New Roman"/>
          <w:szCs w:val="24"/>
        </w:rPr>
        <w:t>explainability</w:t>
      </w:r>
      <w:proofErr w:type="spellEnd"/>
      <w:r w:rsidRPr="00834F6E">
        <w:rPr>
          <w:rFonts w:cs="Times New Roman"/>
          <w:szCs w:val="24"/>
        </w:rPr>
        <w:t xml:space="preserve"> of artificial intelligence: a contingency theory perspective. Internet Research.</w:t>
      </w:r>
    </w:p>
    <w:p w14:paraId="424B323A" w14:textId="77777777" w:rsidR="000377C8" w:rsidRPr="00834F6E" w:rsidRDefault="000377C8" w:rsidP="00834F6E">
      <w:pPr>
        <w:ind w:left="720" w:hanging="720"/>
        <w:rPr>
          <w:rFonts w:cs="Times New Roman"/>
          <w:szCs w:val="24"/>
          <w:shd w:val="clear" w:color="auto" w:fill="FFFFFF"/>
        </w:rPr>
      </w:pPr>
      <w:proofErr w:type="spellStart"/>
      <w:r w:rsidRPr="00834F6E">
        <w:rPr>
          <w:rFonts w:cs="Times New Roman"/>
          <w:szCs w:val="24"/>
          <w:shd w:val="clear" w:color="auto" w:fill="FFFFFF"/>
        </w:rPr>
        <w:t>Abiogu</w:t>
      </w:r>
      <w:proofErr w:type="spellEnd"/>
      <w:r w:rsidRPr="00834F6E">
        <w:rPr>
          <w:rFonts w:cs="Times New Roman"/>
          <w:szCs w:val="24"/>
          <w:shd w:val="clear" w:color="auto" w:fill="FFFFFF"/>
        </w:rPr>
        <w:t xml:space="preserve">, G.C., Ede, M.O., </w:t>
      </w:r>
      <w:proofErr w:type="spellStart"/>
      <w:r w:rsidRPr="00834F6E">
        <w:rPr>
          <w:rFonts w:cs="Times New Roman"/>
          <w:szCs w:val="24"/>
          <w:shd w:val="clear" w:color="auto" w:fill="FFFFFF"/>
        </w:rPr>
        <w:t>Agah</w:t>
      </w:r>
      <w:proofErr w:type="spellEnd"/>
      <w:r w:rsidRPr="00834F6E">
        <w:rPr>
          <w:rFonts w:cs="Times New Roman"/>
          <w:szCs w:val="24"/>
          <w:shd w:val="clear" w:color="auto" w:fill="FFFFFF"/>
        </w:rPr>
        <w:t xml:space="preserve">, J.J., </w:t>
      </w:r>
      <w:proofErr w:type="spellStart"/>
      <w:r w:rsidRPr="00834F6E">
        <w:rPr>
          <w:rFonts w:cs="Times New Roman"/>
          <w:szCs w:val="24"/>
          <w:shd w:val="clear" w:color="auto" w:fill="FFFFFF"/>
        </w:rPr>
        <w:t>Ebeh</w:t>
      </w:r>
      <w:proofErr w:type="spellEnd"/>
      <w:r w:rsidRPr="00834F6E">
        <w:rPr>
          <w:rFonts w:cs="Times New Roman"/>
          <w:szCs w:val="24"/>
          <w:shd w:val="clear" w:color="auto" w:fill="FFFFFF"/>
        </w:rPr>
        <w:t xml:space="preserve">, J.J., </w:t>
      </w:r>
      <w:proofErr w:type="spellStart"/>
      <w:r w:rsidRPr="00834F6E">
        <w:rPr>
          <w:rFonts w:cs="Times New Roman"/>
          <w:szCs w:val="24"/>
          <w:shd w:val="clear" w:color="auto" w:fill="FFFFFF"/>
        </w:rPr>
        <w:t>Ejionueme</w:t>
      </w:r>
      <w:proofErr w:type="spellEnd"/>
      <w:r w:rsidRPr="00834F6E">
        <w:rPr>
          <w:rFonts w:cs="Times New Roman"/>
          <w:szCs w:val="24"/>
          <w:shd w:val="clear" w:color="auto" w:fill="FFFFFF"/>
        </w:rPr>
        <w:t xml:space="preserve">, L.K., </w:t>
      </w:r>
      <w:proofErr w:type="spellStart"/>
      <w:r w:rsidRPr="00834F6E">
        <w:rPr>
          <w:rFonts w:cs="Times New Roman"/>
          <w:szCs w:val="24"/>
          <w:shd w:val="clear" w:color="auto" w:fill="FFFFFF"/>
        </w:rPr>
        <w:t>Asogwa</w:t>
      </w:r>
      <w:proofErr w:type="spellEnd"/>
      <w:r w:rsidRPr="00834F6E">
        <w:rPr>
          <w:rFonts w:cs="Times New Roman"/>
          <w:szCs w:val="24"/>
          <w:shd w:val="clear" w:color="auto" w:fill="FFFFFF"/>
        </w:rPr>
        <w:t xml:space="preserve">, E.T., Ekwueme, F.O., </w:t>
      </w:r>
      <w:proofErr w:type="spellStart"/>
      <w:r w:rsidRPr="00834F6E">
        <w:rPr>
          <w:rFonts w:cs="Times New Roman"/>
          <w:szCs w:val="24"/>
          <w:shd w:val="clear" w:color="auto" w:fill="FFFFFF"/>
        </w:rPr>
        <w:t>Agu</w:t>
      </w:r>
      <w:proofErr w:type="spellEnd"/>
      <w:r w:rsidRPr="00834F6E">
        <w:rPr>
          <w:rFonts w:cs="Times New Roman"/>
          <w:szCs w:val="24"/>
          <w:shd w:val="clear" w:color="auto" w:fill="FFFFFF"/>
        </w:rPr>
        <w:t xml:space="preserve">, P., </w:t>
      </w:r>
      <w:proofErr w:type="spellStart"/>
      <w:r w:rsidRPr="00834F6E">
        <w:rPr>
          <w:rFonts w:cs="Times New Roman"/>
          <w:szCs w:val="24"/>
          <w:shd w:val="clear" w:color="auto" w:fill="FFFFFF"/>
        </w:rPr>
        <w:t>Nwafor</w:t>
      </w:r>
      <w:proofErr w:type="spellEnd"/>
      <w:r w:rsidRPr="00834F6E">
        <w:rPr>
          <w:rFonts w:cs="Times New Roman"/>
          <w:szCs w:val="24"/>
          <w:shd w:val="clear" w:color="auto" w:fill="FFFFFF"/>
        </w:rPr>
        <w:t xml:space="preserve">, B., </w:t>
      </w:r>
      <w:proofErr w:type="spellStart"/>
      <w:r w:rsidRPr="00834F6E">
        <w:rPr>
          <w:rFonts w:cs="Times New Roman"/>
          <w:szCs w:val="24"/>
          <w:shd w:val="clear" w:color="auto" w:fill="FFFFFF"/>
        </w:rPr>
        <w:t>Omeke</w:t>
      </w:r>
      <w:proofErr w:type="spellEnd"/>
      <w:r w:rsidRPr="00834F6E">
        <w:rPr>
          <w:rFonts w:cs="Times New Roman"/>
          <w:szCs w:val="24"/>
          <w:shd w:val="clear" w:color="auto" w:fill="FFFFFF"/>
        </w:rPr>
        <w:t xml:space="preserve">, F. and </w:t>
      </w:r>
      <w:proofErr w:type="spellStart"/>
      <w:r w:rsidRPr="00834F6E">
        <w:rPr>
          <w:rFonts w:cs="Times New Roman"/>
          <w:szCs w:val="24"/>
          <w:shd w:val="clear" w:color="auto" w:fill="FFFFFF"/>
        </w:rPr>
        <w:t>Ogoke</w:t>
      </w:r>
      <w:proofErr w:type="spellEnd"/>
      <w:r w:rsidRPr="00834F6E">
        <w:rPr>
          <w:rFonts w:cs="Times New Roman"/>
          <w:szCs w:val="24"/>
          <w:shd w:val="clear" w:color="auto" w:fill="FFFFFF"/>
        </w:rPr>
        <w:t xml:space="preserve">, J., 2021. Effects of rational emotive </w:t>
      </w:r>
      <w:proofErr w:type="spellStart"/>
      <w:r w:rsidRPr="00834F6E">
        <w:rPr>
          <w:rFonts w:cs="Times New Roman"/>
          <w:szCs w:val="24"/>
          <w:shd w:val="clear" w:color="auto" w:fill="FFFFFF"/>
        </w:rPr>
        <w:t>behavior</w:t>
      </w:r>
      <w:proofErr w:type="spellEnd"/>
      <w:r w:rsidRPr="00834F6E">
        <w:rPr>
          <w:rFonts w:cs="Times New Roman"/>
          <w:szCs w:val="24"/>
          <w:shd w:val="clear" w:color="auto" w:fill="FFFFFF"/>
        </w:rPr>
        <w:t xml:space="preserve"> occupational intervention on perceptions of work value and ethical practices: implications for educational policy makers. </w:t>
      </w:r>
      <w:r w:rsidRPr="00834F6E">
        <w:rPr>
          <w:rFonts w:cs="Times New Roman"/>
          <w:i/>
          <w:iCs/>
          <w:szCs w:val="24"/>
          <w:shd w:val="clear" w:color="auto" w:fill="FFFFFF"/>
        </w:rPr>
        <w:t>Journal of Rational-Emotive &amp; Cognitive-</w:t>
      </w:r>
      <w:proofErr w:type="spellStart"/>
      <w:r w:rsidRPr="00834F6E">
        <w:rPr>
          <w:rFonts w:cs="Times New Roman"/>
          <w:i/>
          <w:iCs/>
          <w:szCs w:val="24"/>
          <w:shd w:val="clear" w:color="auto" w:fill="FFFFFF"/>
        </w:rPr>
        <w:t>Behavior</w:t>
      </w:r>
      <w:proofErr w:type="spellEnd"/>
      <w:r w:rsidRPr="00834F6E">
        <w:rPr>
          <w:rFonts w:cs="Times New Roman"/>
          <w:i/>
          <w:iCs/>
          <w:szCs w:val="24"/>
          <w:shd w:val="clear" w:color="auto" w:fill="FFFFFF"/>
        </w:rPr>
        <w:t xml:space="preserve"> Therapy</w:t>
      </w:r>
      <w:r w:rsidRPr="00834F6E">
        <w:rPr>
          <w:rFonts w:cs="Times New Roman"/>
          <w:szCs w:val="24"/>
          <w:shd w:val="clear" w:color="auto" w:fill="FFFFFF"/>
        </w:rPr>
        <w:t>, </w:t>
      </w:r>
      <w:r w:rsidRPr="00834F6E">
        <w:rPr>
          <w:rFonts w:cs="Times New Roman"/>
          <w:i/>
          <w:iCs/>
          <w:szCs w:val="24"/>
          <w:shd w:val="clear" w:color="auto" w:fill="FFFFFF"/>
        </w:rPr>
        <w:t>39</w:t>
      </w:r>
      <w:r w:rsidRPr="00834F6E">
        <w:rPr>
          <w:rFonts w:cs="Times New Roman"/>
          <w:szCs w:val="24"/>
          <w:shd w:val="clear" w:color="auto" w:fill="FFFFFF"/>
        </w:rPr>
        <w:t>(4), pp.638-671.</w:t>
      </w:r>
    </w:p>
    <w:p w14:paraId="59D2B4E8" w14:textId="77777777" w:rsidR="000377C8" w:rsidRPr="00834F6E" w:rsidRDefault="000377C8" w:rsidP="00834F6E">
      <w:pPr>
        <w:ind w:left="720" w:hanging="720"/>
        <w:rPr>
          <w:rFonts w:cs="Times New Roman"/>
          <w:szCs w:val="24"/>
          <w:shd w:val="clear" w:color="auto" w:fill="FFFFFF"/>
        </w:rPr>
      </w:pPr>
      <w:proofErr w:type="spellStart"/>
      <w:r w:rsidRPr="00834F6E">
        <w:rPr>
          <w:rFonts w:cs="Times New Roman"/>
          <w:szCs w:val="24"/>
          <w:shd w:val="clear" w:color="auto" w:fill="FFFFFF"/>
        </w:rPr>
        <w:t>Alshaikh</w:t>
      </w:r>
      <w:proofErr w:type="spellEnd"/>
      <w:r w:rsidRPr="00834F6E">
        <w:rPr>
          <w:rFonts w:cs="Times New Roman"/>
          <w:szCs w:val="24"/>
          <w:shd w:val="clear" w:color="auto" w:fill="FFFFFF"/>
        </w:rPr>
        <w:t>, M. and Adamson, B., 2021. From awareness to influence: Toward a model for improving employees’ security behaviour. </w:t>
      </w:r>
      <w:r w:rsidRPr="00834F6E">
        <w:rPr>
          <w:rFonts w:cs="Times New Roman"/>
          <w:i/>
          <w:iCs/>
          <w:szCs w:val="24"/>
          <w:shd w:val="clear" w:color="auto" w:fill="FFFFFF"/>
        </w:rPr>
        <w:t>Personal and Ubiquitous Computing</w:t>
      </w:r>
      <w:r w:rsidRPr="00834F6E">
        <w:rPr>
          <w:rFonts w:cs="Times New Roman"/>
          <w:szCs w:val="24"/>
          <w:shd w:val="clear" w:color="auto" w:fill="FFFFFF"/>
        </w:rPr>
        <w:t>, </w:t>
      </w:r>
      <w:r w:rsidRPr="00834F6E">
        <w:rPr>
          <w:rFonts w:cs="Times New Roman"/>
          <w:i/>
          <w:iCs/>
          <w:szCs w:val="24"/>
          <w:shd w:val="clear" w:color="auto" w:fill="FFFFFF"/>
        </w:rPr>
        <w:t>25</w:t>
      </w:r>
      <w:r w:rsidRPr="00834F6E">
        <w:rPr>
          <w:rFonts w:cs="Times New Roman"/>
          <w:szCs w:val="24"/>
          <w:shd w:val="clear" w:color="auto" w:fill="FFFFFF"/>
        </w:rPr>
        <w:t>(5), pp.829-841.</w:t>
      </w:r>
    </w:p>
    <w:p w14:paraId="03732052" w14:textId="77777777" w:rsidR="000377C8" w:rsidRPr="00834F6E" w:rsidRDefault="000377C8" w:rsidP="00834F6E">
      <w:pPr>
        <w:ind w:left="720" w:hanging="720"/>
        <w:rPr>
          <w:rFonts w:cs="Times New Roman"/>
          <w:szCs w:val="24"/>
          <w:shd w:val="clear" w:color="auto" w:fill="FFFFFF"/>
        </w:rPr>
      </w:pPr>
      <w:r w:rsidRPr="00834F6E">
        <w:rPr>
          <w:rFonts w:cs="Times New Roman"/>
          <w:szCs w:val="24"/>
          <w:shd w:val="clear" w:color="auto" w:fill="FFFFFF"/>
        </w:rPr>
        <w:t xml:space="preserve">AMIN, S., SITUNGKIR, S. and AIRA, D.M.F., 2021. Minimizing workplace deviant </w:t>
      </w:r>
      <w:proofErr w:type="spellStart"/>
      <w:r w:rsidRPr="00834F6E">
        <w:rPr>
          <w:rFonts w:cs="Times New Roman"/>
          <w:szCs w:val="24"/>
          <w:shd w:val="clear" w:color="auto" w:fill="FFFFFF"/>
        </w:rPr>
        <w:t>behaviors</w:t>
      </w:r>
      <w:proofErr w:type="spellEnd"/>
      <w:r w:rsidRPr="00834F6E">
        <w:rPr>
          <w:rFonts w:cs="Times New Roman"/>
          <w:szCs w:val="24"/>
          <w:shd w:val="clear" w:color="auto" w:fill="FFFFFF"/>
        </w:rPr>
        <w:t xml:space="preserve"> through workplace spirituality and organizational commitment: A case study in Indonesia. </w:t>
      </w:r>
      <w:r w:rsidRPr="00834F6E">
        <w:rPr>
          <w:rFonts w:cs="Times New Roman"/>
          <w:i/>
          <w:iCs/>
          <w:szCs w:val="24"/>
          <w:shd w:val="clear" w:color="auto" w:fill="FFFFFF"/>
        </w:rPr>
        <w:t>The Journal of Asian Finance, Economics and Business</w:t>
      </w:r>
      <w:r w:rsidRPr="00834F6E">
        <w:rPr>
          <w:rFonts w:cs="Times New Roman"/>
          <w:szCs w:val="24"/>
          <w:shd w:val="clear" w:color="auto" w:fill="FFFFFF"/>
        </w:rPr>
        <w:t>, </w:t>
      </w:r>
      <w:r w:rsidRPr="00834F6E">
        <w:rPr>
          <w:rFonts w:cs="Times New Roman"/>
          <w:i/>
          <w:iCs/>
          <w:szCs w:val="24"/>
          <w:shd w:val="clear" w:color="auto" w:fill="FFFFFF"/>
        </w:rPr>
        <w:t>8</w:t>
      </w:r>
      <w:r w:rsidRPr="00834F6E">
        <w:rPr>
          <w:rFonts w:cs="Times New Roman"/>
          <w:szCs w:val="24"/>
          <w:shd w:val="clear" w:color="auto" w:fill="FFFFFF"/>
        </w:rPr>
        <w:t>(5), pp.1119-1128.</w:t>
      </w:r>
    </w:p>
    <w:p w14:paraId="72AB9CD0" w14:textId="77777777" w:rsidR="000377C8" w:rsidRPr="00834F6E" w:rsidRDefault="000377C8" w:rsidP="00834F6E">
      <w:pPr>
        <w:ind w:left="720" w:hanging="720"/>
        <w:rPr>
          <w:rFonts w:cs="Times New Roman"/>
          <w:szCs w:val="24"/>
        </w:rPr>
      </w:pPr>
      <w:r w:rsidRPr="00834F6E">
        <w:rPr>
          <w:rFonts w:cs="Times New Roman"/>
          <w:szCs w:val="24"/>
        </w:rPr>
        <w:t>Boon, Q.W., 2021. A Review Of The Management Theory For Special Education Task Load Perspective. Turkish Journal of Computer and Mathematics Education (TURCOMAT), 12(11), pp.5234-5238.</w:t>
      </w:r>
    </w:p>
    <w:p w14:paraId="3CABCC27" w14:textId="77777777" w:rsidR="000377C8" w:rsidRPr="00834F6E" w:rsidRDefault="000377C8" w:rsidP="00834F6E">
      <w:pPr>
        <w:ind w:left="720" w:hanging="720"/>
        <w:rPr>
          <w:rFonts w:cs="Times New Roman"/>
          <w:szCs w:val="24"/>
        </w:rPr>
      </w:pPr>
      <w:r w:rsidRPr="00834F6E">
        <w:rPr>
          <w:rFonts w:cs="Times New Roman"/>
          <w:szCs w:val="24"/>
        </w:rPr>
        <w:t>Cushman, D. and Burke, J., 2014. Introduction: Tesco PLC-an Open Business. In The 10 Principles of Open Business (pp. 10-23). Palgrave Macmillan, London.</w:t>
      </w:r>
    </w:p>
    <w:p w14:paraId="25C3BFEC" w14:textId="77777777" w:rsidR="000377C8" w:rsidRPr="00834F6E" w:rsidRDefault="000377C8" w:rsidP="00834F6E">
      <w:pPr>
        <w:ind w:left="720" w:hanging="720"/>
        <w:rPr>
          <w:rFonts w:cs="Times New Roman"/>
          <w:szCs w:val="24"/>
          <w:shd w:val="clear" w:color="auto" w:fill="FFFFFF"/>
        </w:rPr>
      </w:pPr>
      <w:r w:rsidRPr="00834F6E">
        <w:rPr>
          <w:rFonts w:cs="Times New Roman"/>
          <w:szCs w:val="24"/>
          <w:shd w:val="clear" w:color="auto" w:fill="FFFFFF"/>
        </w:rPr>
        <w:t xml:space="preserve">Jones, M.D., Hutcheson, S. and </w:t>
      </w:r>
      <w:proofErr w:type="spellStart"/>
      <w:r w:rsidRPr="00834F6E">
        <w:rPr>
          <w:rFonts w:cs="Times New Roman"/>
          <w:szCs w:val="24"/>
          <w:shd w:val="clear" w:color="auto" w:fill="FFFFFF"/>
        </w:rPr>
        <w:t>Camba</w:t>
      </w:r>
      <w:proofErr w:type="spellEnd"/>
      <w:r w:rsidRPr="00834F6E">
        <w:rPr>
          <w:rFonts w:cs="Times New Roman"/>
          <w:szCs w:val="24"/>
          <w:shd w:val="clear" w:color="auto" w:fill="FFFFFF"/>
        </w:rPr>
        <w:t>, J.D., 2021. Past, present, and future barriers to digital transformation in manufacturing: A review. </w:t>
      </w:r>
      <w:r w:rsidRPr="00834F6E">
        <w:rPr>
          <w:rFonts w:cs="Times New Roman"/>
          <w:i/>
          <w:iCs/>
          <w:szCs w:val="24"/>
          <w:shd w:val="clear" w:color="auto" w:fill="FFFFFF"/>
        </w:rPr>
        <w:t>Journal of Manufacturing Systems</w:t>
      </w:r>
      <w:r w:rsidRPr="00834F6E">
        <w:rPr>
          <w:rFonts w:cs="Times New Roman"/>
          <w:szCs w:val="24"/>
          <w:shd w:val="clear" w:color="auto" w:fill="FFFFFF"/>
        </w:rPr>
        <w:t>, </w:t>
      </w:r>
      <w:r w:rsidRPr="00834F6E">
        <w:rPr>
          <w:rFonts w:cs="Times New Roman"/>
          <w:i/>
          <w:iCs/>
          <w:szCs w:val="24"/>
          <w:shd w:val="clear" w:color="auto" w:fill="FFFFFF"/>
        </w:rPr>
        <w:t>60</w:t>
      </w:r>
      <w:r w:rsidRPr="00834F6E">
        <w:rPr>
          <w:rFonts w:cs="Times New Roman"/>
          <w:szCs w:val="24"/>
          <w:shd w:val="clear" w:color="auto" w:fill="FFFFFF"/>
        </w:rPr>
        <w:t>, pp.936-948.</w:t>
      </w:r>
    </w:p>
    <w:p w14:paraId="61A68CB6" w14:textId="77777777" w:rsidR="000377C8" w:rsidRPr="00834F6E" w:rsidRDefault="000377C8" w:rsidP="00834F6E">
      <w:pPr>
        <w:ind w:left="720" w:hanging="720"/>
        <w:rPr>
          <w:rFonts w:cs="Times New Roman"/>
          <w:szCs w:val="24"/>
          <w:shd w:val="clear" w:color="auto" w:fill="FFFFFF"/>
        </w:rPr>
      </w:pPr>
      <w:r w:rsidRPr="00834F6E">
        <w:rPr>
          <w:rFonts w:cs="Times New Roman"/>
          <w:szCs w:val="24"/>
          <w:shd w:val="clear" w:color="auto" w:fill="FFFFFF"/>
        </w:rPr>
        <w:t>Joshi, V.A. and Gupta, I., 2021. Assessing the impact of the Covid-19 pandemic on hospitality and tourism education in India and preparing for the new normal. </w:t>
      </w:r>
      <w:r w:rsidRPr="00834F6E">
        <w:rPr>
          <w:rFonts w:cs="Times New Roman"/>
          <w:i/>
          <w:iCs/>
          <w:szCs w:val="24"/>
          <w:shd w:val="clear" w:color="auto" w:fill="FFFFFF"/>
        </w:rPr>
        <w:t>Worldwide Hospitality and Tourism Themes</w:t>
      </w:r>
      <w:r w:rsidRPr="00834F6E">
        <w:rPr>
          <w:rFonts w:cs="Times New Roman"/>
          <w:szCs w:val="24"/>
          <w:shd w:val="clear" w:color="auto" w:fill="FFFFFF"/>
        </w:rPr>
        <w:t>.</w:t>
      </w:r>
    </w:p>
    <w:p w14:paraId="4D710300" w14:textId="77777777" w:rsidR="000377C8" w:rsidRPr="00834F6E" w:rsidRDefault="000377C8" w:rsidP="00834F6E">
      <w:pPr>
        <w:ind w:left="720" w:hanging="720"/>
        <w:rPr>
          <w:rFonts w:cs="Times New Roman"/>
          <w:szCs w:val="24"/>
          <w:shd w:val="clear" w:color="auto" w:fill="FFFFFF"/>
        </w:rPr>
      </w:pPr>
      <w:r w:rsidRPr="00834F6E">
        <w:rPr>
          <w:rFonts w:cs="Times New Roman"/>
          <w:szCs w:val="24"/>
          <w:shd w:val="clear" w:color="auto" w:fill="FFFFFF"/>
        </w:rPr>
        <w:t>Khan, A.N. and Khan, N.A., 2022. The nexuses between transformational leadership and employee green organisational citizenship behaviour: role of environmental attitude and green dedication. </w:t>
      </w:r>
      <w:r w:rsidRPr="00834F6E">
        <w:rPr>
          <w:rFonts w:cs="Times New Roman"/>
          <w:i/>
          <w:iCs/>
          <w:szCs w:val="24"/>
          <w:shd w:val="clear" w:color="auto" w:fill="FFFFFF"/>
        </w:rPr>
        <w:t>Business Strategy and the Environment</w:t>
      </w:r>
      <w:r w:rsidRPr="00834F6E">
        <w:rPr>
          <w:rFonts w:cs="Times New Roman"/>
          <w:szCs w:val="24"/>
          <w:shd w:val="clear" w:color="auto" w:fill="FFFFFF"/>
        </w:rPr>
        <w:t>, </w:t>
      </w:r>
      <w:r w:rsidRPr="00834F6E">
        <w:rPr>
          <w:rFonts w:cs="Times New Roman"/>
          <w:i/>
          <w:iCs/>
          <w:szCs w:val="24"/>
          <w:shd w:val="clear" w:color="auto" w:fill="FFFFFF"/>
        </w:rPr>
        <w:t>31</w:t>
      </w:r>
      <w:r w:rsidRPr="00834F6E">
        <w:rPr>
          <w:rFonts w:cs="Times New Roman"/>
          <w:szCs w:val="24"/>
          <w:shd w:val="clear" w:color="auto" w:fill="FFFFFF"/>
        </w:rPr>
        <w:t>(3), pp.921-933.</w:t>
      </w:r>
    </w:p>
    <w:p w14:paraId="038CEB86" w14:textId="77777777" w:rsidR="000377C8" w:rsidRPr="00834F6E" w:rsidRDefault="000377C8" w:rsidP="00834F6E">
      <w:pPr>
        <w:ind w:left="720" w:hanging="720"/>
        <w:rPr>
          <w:rFonts w:cs="Times New Roman"/>
          <w:szCs w:val="24"/>
        </w:rPr>
      </w:pPr>
      <w:r w:rsidRPr="00834F6E">
        <w:rPr>
          <w:rFonts w:cs="Times New Roman"/>
          <w:szCs w:val="24"/>
        </w:rPr>
        <w:lastRenderedPageBreak/>
        <w:t xml:space="preserve">Meijer, K.S., </w:t>
      </w:r>
      <w:proofErr w:type="spellStart"/>
      <w:r w:rsidRPr="00834F6E">
        <w:rPr>
          <w:rFonts w:cs="Times New Roman"/>
          <w:szCs w:val="24"/>
        </w:rPr>
        <w:t>Schasfoort</w:t>
      </w:r>
      <w:proofErr w:type="spellEnd"/>
      <w:r w:rsidRPr="00834F6E">
        <w:rPr>
          <w:rFonts w:cs="Times New Roman"/>
          <w:szCs w:val="24"/>
        </w:rPr>
        <w:t xml:space="preserve">, F. and </w:t>
      </w:r>
      <w:proofErr w:type="spellStart"/>
      <w:r w:rsidRPr="00834F6E">
        <w:rPr>
          <w:rFonts w:cs="Times New Roman"/>
          <w:szCs w:val="24"/>
        </w:rPr>
        <w:t>Bennema</w:t>
      </w:r>
      <w:proofErr w:type="spellEnd"/>
      <w:r w:rsidRPr="00834F6E">
        <w:rPr>
          <w:rFonts w:cs="Times New Roman"/>
          <w:szCs w:val="24"/>
        </w:rPr>
        <w:t xml:space="preserve">, M., 2021. Quantitative </w:t>
      </w:r>
      <w:proofErr w:type="spellStart"/>
      <w:r w:rsidRPr="00834F6E">
        <w:rPr>
          <w:rFonts w:cs="Times New Roman"/>
          <w:szCs w:val="24"/>
        </w:rPr>
        <w:t>Modeling</w:t>
      </w:r>
      <w:proofErr w:type="spellEnd"/>
      <w:r w:rsidRPr="00834F6E">
        <w:rPr>
          <w:rFonts w:cs="Times New Roman"/>
          <w:szCs w:val="24"/>
        </w:rPr>
        <w:t xml:space="preserve"> of Human Responses to Changes in Water Resources Availability: A Review of Methods and Theories. Sustainability, 13(15), p.8675.</w:t>
      </w:r>
    </w:p>
    <w:p w14:paraId="503422F5" w14:textId="77777777" w:rsidR="000377C8" w:rsidRPr="00834F6E" w:rsidRDefault="000377C8" w:rsidP="00834F6E">
      <w:pPr>
        <w:ind w:left="720" w:hanging="720"/>
        <w:rPr>
          <w:rFonts w:cs="Times New Roman"/>
          <w:szCs w:val="24"/>
          <w:shd w:val="clear" w:color="auto" w:fill="FFFFFF"/>
        </w:rPr>
      </w:pPr>
      <w:r w:rsidRPr="00834F6E">
        <w:rPr>
          <w:rFonts w:cs="Times New Roman"/>
          <w:szCs w:val="24"/>
          <w:shd w:val="clear" w:color="auto" w:fill="FFFFFF"/>
        </w:rPr>
        <w:t>Melton, R.M. and Brooks, K.B., 2022. Tailored Leadership as a Post-COVID-19 Opportunity for Enhanced Performance. In </w:t>
      </w:r>
      <w:r w:rsidRPr="00834F6E">
        <w:rPr>
          <w:rFonts w:cs="Times New Roman"/>
          <w:i/>
          <w:iCs/>
          <w:szCs w:val="24"/>
          <w:shd w:val="clear" w:color="auto" w:fill="FFFFFF"/>
        </w:rPr>
        <w:t>Business Models to Promote Technology, Culture, and Leadership in Post-COVID-19 Organizations</w:t>
      </w:r>
      <w:r w:rsidRPr="00834F6E">
        <w:rPr>
          <w:rFonts w:cs="Times New Roman"/>
          <w:szCs w:val="24"/>
          <w:shd w:val="clear" w:color="auto" w:fill="FFFFFF"/>
        </w:rPr>
        <w:t> (pp. 123-154). IGI Global.</w:t>
      </w:r>
    </w:p>
    <w:p w14:paraId="7B2E0271" w14:textId="77777777" w:rsidR="000377C8" w:rsidRPr="00834F6E" w:rsidRDefault="000377C8" w:rsidP="00834F6E">
      <w:pPr>
        <w:ind w:left="720" w:hanging="720"/>
        <w:rPr>
          <w:rFonts w:cs="Times New Roman"/>
          <w:szCs w:val="24"/>
          <w:shd w:val="clear" w:color="auto" w:fill="FFFFFF"/>
        </w:rPr>
      </w:pPr>
      <w:proofErr w:type="spellStart"/>
      <w:r w:rsidRPr="00834F6E">
        <w:rPr>
          <w:rFonts w:cs="Times New Roman"/>
          <w:szCs w:val="24"/>
          <w:shd w:val="clear" w:color="auto" w:fill="FFFFFF"/>
        </w:rPr>
        <w:t>Nachmias</w:t>
      </w:r>
      <w:proofErr w:type="spellEnd"/>
      <w:r w:rsidRPr="00834F6E">
        <w:rPr>
          <w:rFonts w:cs="Times New Roman"/>
          <w:szCs w:val="24"/>
          <w:shd w:val="clear" w:color="auto" w:fill="FFFFFF"/>
        </w:rPr>
        <w:t xml:space="preserve">, S. and </w:t>
      </w:r>
      <w:proofErr w:type="spellStart"/>
      <w:r w:rsidRPr="00834F6E">
        <w:rPr>
          <w:rFonts w:cs="Times New Roman"/>
          <w:szCs w:val="24"/>
          <w:shd w:val="clear" w:color="auto" w:fill="FFFFFF"/>
        </w:rPr>
        <w:t>Hubschmid-Vierheilig</w:t>
      </w:r>
      <w:proofErr w:type="spellEnd"/>
      <w:r w:rsidRPr="00834F6E">
        <w:rPr>
          <w:rFonts w:cs="Times New Roman"/>
          <w:szCs w:val="24"/>
          <w:shd w:val="clear" w:color="auto" w:fill="FFFFFF"/>
        </w:rPr>
        <w:t>, E., 2021. We need to learn how to love digital learning ‘again’: European SMEs response to COVID-19 digital learning needs. </w:t>
      </w:r>
      <w:r w:rsidRPr="00834F6E">
        <w:rPr>
          <w:rFonts w:cs="Times New Roman"/>
          <w:i/>
          <w:iCs/>
          <w:szCs w:val="24"/>
          <w:shd w:val="clear" w:color="auto" w:fill="FFFFFF"/>
        </w:rPr>
        <w:t>Human Resource Development International</w:t>
      </w:r>
      <w:r w:rsidRPr="00834F6E">
        <w:rPr>
          <w:rFonts w:cs="Times New Roman"/>
          <w:szCs w:val="24"/>
          <w:shd w:val="clear" w:color="auto" w:fill="FFFFFF"/>
        </w:rPr>
        <w:t>, </w:t>
      </w:r>
      <w:r w:rsidRPr="00834F6E">
        <w:rPr>
          <w:rFonts w:cs="Times New Roman"/>
          <w:i/>
          <w:iCs/>
          <w:szCs w:val="24"/>
          <w:shd w:val="clear" w:color="auto" w:fill="FFFFFF"/>
        </w:rPr>
        <w:t>24</w:t>
      </w:r>
      <w:r w:rsidRPr="00834F6E">
        <w:rPr>
          <w:rFonts w:cs="Times New Roman"/>
          <w:szCs w:val="24"/>
          <w:shd w:val="clear" w:color="auto" w:fill="FFFFFF"/>
        </w:rPr>
        <w:t>(2), pp.123-132.</w:t>
      </w:r>
    </w:p>
    <w:p w14:paraId="2F20A968" w14:textId="77777777" w:rsidR="000377C8" w:rsidRPr="00834F6E" w:rsidRDefault="000377C8" w:rsidP="00834F6E">
      <w:pPr>
        <w:ind w:left="720" w:hanging="720"/>
        <w:rPr>
          <w:rFonts w:cs="Times New Roman"/>
          <w:szCs w:val="24"/>
        </w:rPr>
      </w:pPr>
      <w:r w:rsidRPr="00834F6E">
        <w:rPr>
          <w:rFonts w:cs="Times New Roman"/>
          <w:szCs w:val="24"/>
        </w:rPr>
        <w:t xml:space="preserve">Nassar, N. and </w:t>
      </w:r>
      <w:proofErr w:type="spellStart"/>
      <w:r w:rsidRPr="00834F6E">
        <w:rPr>
          <w:rFonts w:cs="Times New Roman"/>
          <w:szCs w:val="24"/>
        </w:rPr>
        <w:t>Tvaronavičienė</w:t>
      </w:r>
      <w:proofErr w:type="spellEnd"/>
      <w:r w:rsidRPr="00834F6E">
        <w:rPr>
          <w:rFonts w:cs="Times New Roman"/>
          <w:szCs w:val="24"/>
        </w:rPr>
        <w:t>, M., 2021. A systematic theoretical review on sustainable management for green competitiveness. Insights into regional development, 3(2), pp.267-281.</w:t>
      </w:r>
    </w:p>
    <w:p w14:paraId="130FB41B" w14:textId="77777777" w:rsidR="000377C8" w:rsidRPr="00834F6E" w:rsidRDefault="000377C8" w:rsidP="00834F6E">
      <w:pPr>
        <w:ind w:left="720" w:hanging="720"/>
        <w:rPr>
          <w:rFonts w:cs="Times New Roman"/>
          <w:szCs w:val="24"/>
          <w:shd w:val="clear" w:color="auto" w:fill="FFFFFF"/>
        </w:rPr>
      </w:pPr>
      <w:proofErr w:type="spellStart"/>
      <w:r w:rsidRPr="00834F6E">
        <w:rPr>
          <w:rFonts w:cs="Times New Roman"/>
          <w:szCs w:val="24"/>
          <w:shd w:val="clear" w:color="auto" w:fill="FFFFFF"/>
        </w:rPr>
        <w:t>Olughor</w:t>
      </w:r>
      <w:proofErr w:type="spellEnd"/>
      <w:r w:rsidRPr="00834F6E">
        <w:rPr>
          <w:rFonts w:cs="Times New Roman"/>
          <w:szCs w:val="24"/>
          <w:shd w:val="clear" w:color="auto" w:fill="FFFFFF"/>
        </w:rPr>
        <w:t>, R., 2022. The Covid-19 Pandemic and the Future of Work: Developing Resilient People and Upskilling. In </w:t>
      </w:r>
      <w:r w:rsidRPr="00834F6E">
        <w:rPr>
          <w:rFonts w:cs="Times New Roman"/>
          <w:i/>
          <w:iCs/>
          <w:szCs w:val="24"/>
          <w:shd w:val="clear" w:color="auto" w:fill="FFFFFF"/>
        </w:rPr>
        <w:t>Responsible Management of Shifts in Work Modes–Values for Post Pandemic Sustainability, Volume 2</w:t>
      </w:r>
      <w:r w:rsidRPr="00834F6E">
        <w:rPr>
          <w:rFonts w:cs="Times New Roman"/>
          <w:szCs w:val="24"/>
          <w:shd w:val="clear" w:color="auto" w:fill="FFFFFF"/>
        </w:rPr>
        <w:t> (pp. 163-176). Emerald Publishing Limited.</w:t>
      </w:r>
    </w:p>
    <w:p w14:paraId="5C7D218F" w14:textId="77777777" w:rsidR="000377C8" w:rsidRPr="00834F6E" w:rsidRDefault="000377C8" w:rsidP="00834F6E">
      <w:pPr>
        <w:ind w:left="720" w:hanging="720"/>
        <w:rPr>
          <w:rFonts w:cs="Times New Roman"/>
          <w:szCs w:val="24"/>
          <w:shd w:val="clear" w:color="auto" w:fill="FFFFFF"/>
        </w:rPr>
      </w:pPr>
      <w:proofErr w:type="spellStart"/>
      <w:r w:rsidRPr="00834F6E">
        <w:rPr>
          <w:rFonts w:cs="Times New Roman"/>
          <w:szCs w:val="24"/>
          <w:shd w:val="clear" w:color="auto" w:fill="FFFFFF"/>
        </w:rPr>
        <w:t>Porkodi</w:t>
      </w:r>
      <w:proofErr w:type="spellEnd"/>
      <w:r w:rsidRPr="00834F6E">
        <w:rPr>
          <w:rFonts w:cs="Times New Roman"/>
          <w:szCs w:val="24"/>
          <w:shd w:val="clear" w:color="auto" w:fill="FFFFFF"/>
        </w:rPr>
        <w:t>, S., 2022. Leadership Approaches for Post-Covid Recovery: A Systematic Literature Review. </w:t>
      </w:r>
      <w:r w:rsidRPr="00834F6E">
        <w:rPr>
          <w:rFonts w:cs="Times New Roman"/>
          <w:i/>
          <w:iCs/>
          <w:szCs w:val="24"/>
          <w:shd w:val="clear" w:color="auto" w:fill="FFFFFF"/>
        </w:rPr>
        <w:t>European Journal of Business and Management Research</w:t>
      </w:r>
      <w:r w:rsidRPr="00834F6E">
        <w:rPr>
          <w:rFonts w:cs="Times New Roman"/>
          <w:szCs w:val="24"/>
          <w:shd w:val="clear" w:color="auto" w:fill="FFFFFF"/>
        </w:rPr>
        <w:t>, </w:t>
      </w:r>
      <w:r w:rsidRPr="00834F6E">
        <w:rPr>
          <w:rFonts w:cs="Times New Roman"/>
          <w:i/>
          <w:iCs/>
          <w:szCs w:val="24"/>
          <w:shd w:val="clear" w:color="auto" w:fill="FFFFFF"/>
        </w:rPr>
        <w:t>7</w:t>
      </w:r>
      <w:r w:rsidRPr="00834F6E">
        <w:rPr>
          <w:rFonts w:cs="Times New Roman"/>
          <w:szCs w:val="24"/>
          <w:shd w:val="clear" w:color="auto" w:fill="FFFFFF"/>
        </w:rPr>
        <w:t>(3), pp.1-11.</w:t>
      </w:r>
    </w:p>
    <w:p w14:paraId="477D5C2A" w14:textId="77777777" w:rsidR="000377C8" w:rsidRPr="00834F6E" w:rsidRDefault="000377C8" w:rsidP="00834F6E">
      <w:pPr>
        <w:ind w:left="720" w:hanging="720"/>
        <w:rPr>
          <w:rFonts w:cs="Times New Roman"/>
          <w:szCs w:val="24"/>
          <w:shd w:val="clear" w:color="auto" w:fill="FFFFFF"/>
        </w:rPr>
      </w:pPr>
      <w:r w:rsidRPr="00834F6E">
        <w:rPr>
          <w:rFonts w:cs="Times New Roman"/>
          <w:szCs w:val="24"/>
          <w:shd w:val="clear" w:color="auto" w:fill="FFFFFF"/>
        </w:rPr>
        <w:t xml:space="preserve">Rashid, A.S., Tout, K. and </w:t>
      </w:r>
      <w:proofErr w:type="spellStart"/>
      <w:r w:rsidRPr="00834F6E">
        <w:rPr>
          <w:rFonts w:cs="Times New Roman"/>
          <w:szCs w:val="24"/>
          <w:shd w:val="clear" w:color="auto" w:fill="FFFFFF"/>
        </w:rPr>
        <w:t>Yakan</w:t>
      </w:r>
      <w:proofErr w:type="spellEnd"/>
      <w:r w:rsidRPr="00834F6E">
        <w:rPr>
          <w:rFonts w:cs="Times New Roman"/>
          <w:szCs w:val="24"/>
          <w:shd w:val="clear" w:color="auto" w:fill="FFFFFF"/>
        </w:rPr>
        <w:t xml:space="preserve">, A., 2021. The critical human </w:t>
      </w:r>
      <w:proofErr w:type="spellStart"/>
      <w:r w:rsidRPr="00834F6E">
        <w:rPr>
          <w:rFonts w:cs="Times New Roman"/>
          <w:szCs w:val="24"/>
          <w:shd w:val="clear" w:color="auto" w:fill="FFFFFF"/>
        </w:rPr>
        <w:t>behavior</w:t>
      </w:r>
      <w:proofErr w:type="spellEnd"/>
      <w:r w:rsidRPr="00834F6E">
        <w:rPr>
          <w:rFonts w:cs="Times New Roman"/>
          <w:szCs w:val="24"/>
          <w:shd w:val="clear" w:color="auto" w:fill="FFFFFF"/>
        </w:rPr>
        <w:t xml:space="preserve"> factors and their impact on knowledge management system–cycles. </w:t>
      </w:r>
      <w:r w:rsidRPr="00834F6E">
        <w:rPr>
          <w:rFonts w:cs="Times New Roman"/>
          <w:i/>
          <w:iCs/>
          <w:szCs w:val="24"/>
          <w:shd w:val="clear" w:color="auto" w:fill="FFFFFF"/>
        </w:rPr>
        <w:t>Business Process Management Journal</w:t>
      </w:r>
      <w:r w:rsidRPr="00834F6E">
        <w:rPr>
          <w:rFonts w:cs="Times New Roman"/>
          <w:szCs w:val="24"/>
          <w:shd w:val="clear" w:color="auto" w:fill="FFFFFF"/>
        </w:rPr>
        <w:t>.</w:t>
      </w:r>
    </w:p>
    <w:p w14:paraId="2F45A2B5" w14:textId="77777777" w:rsidR="000377C8" w:rsidRPr="00834F6E" w:rsidRDefault="000377C8" w:rsidP="00834F6E">
      <w:pPr>
        <w:ind w:left="720" w:hanging="720"/>
        <w:rPr>
          <w:rFonts w:cs="Times New Roman"/>
          <w:szCs w:val="24"/>
          <w:shd w:val="clear" w:color="auto" w:fill="FFFFFF"/>
        </w:rPr>
      </w:pPr>
      <w:proofErr w:type="spellStart"/>
      <w:r w:rsidRPr="00834F6E">
        <w:rPr>
          <w:rFonts w:cs="Times New Roman"/>
          <w:szCs w:val="24"/>
          <w:shd w:val="clear" w:color="auto" w:fill="FFFFFF"/>
        </w:rPr>
        <w:t>Widarko</w:t>
      </w:r>
      <w:proofErr w:type="spellEnd"/>
      <w:r w:rsidRPr="00834F6E">
        <w:rPr>
          <w:rFonts w:cs="Times New Roman"/>
          <w:szCs w:val="24"/>
          <w:shd w:val="clear" w:color="auto" w:fill="FFFFFF"/>
        </w:rPr>
        <w:t xml:space="preserve">, A. and </w:t>
      </w:r>
      <w:proofErr w:type="spellStart"/>
      <w:r w:rsidRPr="00834F6E">
        <w:rPr>
          <w:rFonts w:cs="Times New Roman"/>
          <w:szCs w:val="24"/>
          <w:shd w:val="clear" w:color="auto" w:fill="FFFFFF"/>
        </w:rPr>
        <w:t>Anwarodin</w:t>
      </w:r>
      <w:proofErr w:type="spellEnd"/>
      <w:r w:rsidRPr="00834F6E">
        <w:rPr>
          <w:rFonts w:cs="Times New Roman"/>
          <w:szCs w:val="24"/>
          <w:shd w:val="clear" w:color="auto" w:fill="FFFFFF"/>
        </w:rPr>
        <w:t xml:space="preserve">, M.K., 2022. Work Motivation and Organizational Culture on Work Performance: Organizational Citizenship </w:t>
      </w:r>
      <w:proofErr w:type="spellStart"/>
      <w:r w:rsidRPr="00834F6E">
        <w:rPr>
          <w:rFonts w:cs="Times New Roman"/>
          <w:szCs w:val="24"/>
          <w:shd w:val="clear" w:color="auto" w:fill="FFFFFF"/>
        </w:rPr>
        <w:t>Behavior</w:t>
      </w:r>
      <w:proofErr w:type="spellEnd"/>
      <w:r w:rsidRPr="00834F6E">
        <w:rPr>
          <w:rFonts w:cs="Times New Roman"/>
          <w:szCs w:val="24"/>
          <w:shd w:val="clear" w:color="auto" w:fill="FFFFFF"/>
        </w:rPr>
        <w:t xml:space="preserve"> (OCB) as Mediating Variable. </w:t>
      </w:r>
      <w:r w:rsidRPr="00834F6E">
        <w:rPr>
          <w:rFonts w:cs="Times New Roman"/>
          <w:i/>
          <w:iCs/>
          <w:szCs w:val="24"/>
          <w:shd w:val="clear" w:color="auto" w:fill="FFFFFF"/>
        </w:rPr>
        <w:t>Golden Ratio of Human Resource Management</w:t>
      </w:r>
      <w:r w:rsidRPr="00834F6E">
        <w:rPr>
          <w:rFonts w:cs="Times New Roman"/>
          <w:szCs w:val="24"/>
          <w:shd w:val="clear" w:color="auto" w:fill="FFFFFF"/>
        </w:rPr>
        <w:t>, </w:t>
      </w:r>
      <w:r w:rsidRPr="00834F6E">
        <w:rPr>
          <w:rFonts w:cs="Times New Roman"/>
          <w:i/>
          <w:iCs/>
          <w:szCs w:val="24"/>
          <w:shd w:val="clear" w:color="auto" w:fill="FFFFFF"/>
        </w:rPr>
        <w:t>2</w:t>
      </w:r>
      <w:r w:rsidRPr="00834F6E">
        <w:rPr>
          <w:rFonts w:cs="Times New Roman"/>
          <w:szCs w:val="24"/>
          <w:shd w:val="clear" w:color="auto" w:fill="FFFFFF"/>
        </w:rPr>
        <w:t>(2), pp.123-138.</w:t>
      </w:r>
    </w:p>
    <w:p w14:paraId="1D7FBF5D" w14:textId="0842C045" w:rsidR="00743FF0" w:rsidRDefault="000377C8" w:rsidP="00834F6E">
      <w:pPr>
        <w:ind w:left="720" w:hanging="720"/>
        <w:rPr>
          <w:rFonts w:cs="Times New Roman"/>
          <w:szCs w:val="24"/>
        </w:rPr>
      </w:pPr>
      <w:proofErr w:type="spellStart"/>
      <w:r w:rsidRPr="00834F6E">
        <w:rPr>
          <w:rFonts w:cs="Times New Roman"/>
          <w:szCs w:val="24"/>
        </w:rPr>
        <w:t>Yawson</w:t>
      </w:r>
      <w:proofErr w:type="spellEnd"/>
      <w:r w:rsidRPr="00834F6E">
        <w:rPr>
          <w:rFonts w:cs="Times New Roman"/>
          <w:szCs w:val="24"/>
        </w:rPr>
        <w:t xml:space="preserve">, D.E. and </w:t>
      </w:r>
      <w:proofErr w:type="spellStart"/>
      <w:r w:rsidRPr="00834F6E">
        <w:rPr>
          <w:rFonts w:cs="Times New Roman"/>
          <w:szCs w:val="24"/>
        </w:rPr>
        <w:t>Yamoah</w:t>
      </w:r>
      <w:proofErr w:type="spellEnd"/>
      <w:r w:rsidRPr="00834F6E">
        <w:rPr>
          <w:rFonts w:cs="Times New Roman"/>
          <w:szCs w:val="24"/>
        </w:rPr>
        <w:t>, F.A., 2022. The TESCO Club Card Loyalty Programme: The Gold Standard. In Contemporary Retail Marketing in Emerging Economies (pp. 77-87). Palgrave Macmillan, Cham.</w:t>
      </w:r>
    </w:p>
    <w:p w14:paraId="03D6CD18" w14:textId="77777777" w:rsidR="00743FF0" w:rsidRDefault="00743FF0">
      <w:pPr>
        <w:spacing w:line="276" w:lineRule="auto"/>
        <w:jc w:val="left"/>
        <w:rPr>
          <w:rFonts w:cs="Times New Roman"/>
          <w:szCs w:val="24"/>
        </w:rPr>
      </w:pPr>
      <w:r>
        <w:rPr>
          <w:rFonts w:cs="Times New Roman"/>
          <w:szCs w:val="24"/>
        </w:rPr>
        <w:br w:type="page"/>
      </w:r>
    </w:p>
    <w:p w14:paraId="065BA503" w14:textId="77777777" w:rsidR="00743FF0" w:rsidRDefault="00743FF0" w:rsidP="00743FF0">
      <w:pPr>
        <w:pStyle w:val="Heading1"/>
      </w:pPr>
      <w:bookmarkStart w:id="10" w:name="_Toc123749642"/>
      <w:r w:rsidRPr="001B676B">
        <w:rPr>
          <w:spacing w:val="-2"/>
        </w:rPr>
        <w:lastRenderedPageBreak/>
        <w:t>Part</w:t>
      </w:r>
      <w:r w:rsidRPr="001B676B">
        <w:t>2-Reflective</w:t>
      </w:r>
      <w:r>
        <w:t xml:space="preserve"> </w:t>
      </w:r>
      <w:r w:rsidRPr="001B676B">
        <w:t>Journal</w:t>
      </w:r>
      <w:bookmarkStart w:id="11" w:name="_Toc120965749"/>
      <w:bookmarkEnd w:id="10"/>
    </w:p>
    <w:p w14:paraId="04D61493" w14:textId="77777777" w:rsidR="00743FF0" w:rsidRPr="00ED4D8D" w:rsidRDefault="00743FF0" w:rsidP="00743FF0">
      <w:pPr>
        <w:pStyle w:val="Heading1"/>
        <w:rPr>
          <w:color w:val="auto"/>
        </w:rPr>
      </w:pPr>
      <w:bookmarkStart w:id="12" w:name="_Toc123749643"/>
      <w:r w:rsidRPr="000026A7">
        <w:t>Introduction</w:t>
      </w:r>
      <w:bookmarkEnd w:id="11"/>
      <w:bookmarkEnd w:id="12"/>
    </w:p>
    <w:p w14:paraId="23DFEC86" w14:textId="77777777" w:rsidR="00743FF0" w:rsidRPr="000026A7" w:rsidRDefault="00743FF0" w:rsidP="00743FF0">
      <w:pPr>
        <w:rPr>
          <w:rFonts w:cs="Times New Roman"/>
          <w:szCs w:val="24"/>
        </w:rPr>
      </w:pPr>
      <w:r w:rsidRPr="000026A7">
        <w:rPr>
          <w:rFonts w:cs="Times New Roman"/>
          <w:szCs w:val="24"/>
        </w:rPr>
        <w:t>As we probably already know, there are many different ways to learn. The significance of teaching students to reflect on their own learning has increased in recent years. Students engage in reflective learning when they consider what they've read, seen, or been taught in light of their own experiences and contexts in order to draw their own conclusions and make sense of the material. You can't just learn the relevant information by rote.</w:t>
      </w:r>
    </w:p>
    <w:p w14:paraId="60818F18" w14:textId="77777777" w:rsidR="00743FF0" w:rsidRPr="000026A7" w:rsidRDefault="00743FF0" w:rsidP="00743FF0">
      <w:pPr>
        <w:rPr>
          <w:rFonts w:cs="Times New Roman"/>
          <w:szCs w:val="24"/>
        </w:rPr>
      </w:pPr>
      <w:r w:rsidRPr="000026A7">
        <w:rPr>
          <w:rFonts w:cs="Times New Roman"/>
          <w:szCs w:val="24"/>
        </w:rPr>
        <w:t>This report is a reflective diary I kept covering lessons I learned in Weeks 1 through Week 9 of the course on Developing Critical Thinking for the Workplace that I took this academic year. The Gibbs model will be used to facilitate thoughtful consideration of the lessons learned.</w:t>
      </w:r>
      <w:r w:rsidRPr="000026A7">
        <w:rPr>
          <w:rFonts w:cs="Times New Roman"/>
          <w:szCs w:val="24"/>
        </w:rPr>
        <w:br w:type="page"/>
      </w:r>
    </w:p>
    <w:p w14:paraId="655B7152" w14:textId="77777777" w:rsidR="00743FF0" w:rsidRPr="000026A7" w:rsidRDefault="00743FF0" w:rsidP="00743FF0">
      <w:pPr>
        <w:pStyle w:val="Heading1"/>
      </w:pPr>
      <w:bookmarkStart w:id="13" w:name="_Toc120965750"/>
      <w:bookmarkStart w:id="14" w:name="_Toc123749644"/>
      <w:r w:rsidRPr="000026A7">
        <w:lastRenderedPageBreak/>
        <w:t>Gibbs Model of Reflection</w:t>
      </w:r>
      <w:bookmarkEnd w:id="13"/>
      <w:bookmarkEnd w:id="14"/>
    </w:p>
    <w:p w14:paraId="00173C52" w14:textId="77777777" w:rsidR="00743FF0" w:rsidRPr="000026A7" w:rsidRDefault="00743FF0" w:rsidP="00743FF0">
      <w:pPr>
        <w:rPr>
          <w:rFonts w:cs="Times New Roman"/>
          <w:szCs w:val="24"/>
        </w:rPr>
      </w:pPr>
      <w:r w:rsidRPr="000026A7">
        <w:rPr>
          <w:rFonts w:cs="Times New Roman"/>
          <w:szCs w:val="24"/>
        </w:rPr>
        <w:t>To facilitate much more methodical learning from experience, Graham Gibbs developed the Gibbs Reflective Cycle in 1988. (</w:t>
      </w:r>
      <w:proofErr w:type="spellStart"/>
      <w:r w:rsidRPr="000026A7">
        <w:rPr>
          <w:rFonts w:cs="Times New Roman"/>
          <w:szCs w:val="24"/>
          <w:shd w:val="clear" w:color="auto" w:fill="FFFFFF"/>
        </w:rPr>
        <w:t>Adeani</w:t>
      </w:r>
      <w:proofErr w:type="spellEnd"/>
      <w:r w:rsidRPr="000026A7">
        <w:rPr>
          <w:rFonts w:cs="Times New Roman"/>
          <w:szCs w:val="24"/>
          <w:shd w:val="clear" w:color="auto" w:fill="FFFFFF"/>
        </w:rPr>
        <w:t xml:space="preserve"> et al., 2020</w:t>
      </w:r>
      <w:r w:rsidRPr="000026A7">
        <w:rPr>
          <w:rFonts w:cs="Times New Roman"/>
          <w:szCs w:val="24"/>
        </w:rPr>
        <w:t>). This might be a one-time situation or a recurring one, like having regular conversations with a team.</w:t>
      </w:r>
    </w:p>
    <w:p w14:paraId="1671CDFD" w14:textId="77777777" w:rsidR="00743FF0" w:rsidRPr="000026A7" w:rsidRDefault="00743FF0" w:rsidP="00743FF0">
      <w:pPr>
        <w:rPr>
          <w:rFonts w:cs="Times New Roman"/>
          <w:szCs w:val="24"/>
        </w:rPr>
      </w:pPr>
      <w:r w:rsidRPr="000026A7">
        <w:rPr>
          <w:rFonts w:cs="Times New Roman"/>
          <w:noProof/>
          <w:szCs w:val="24"/>
          <w:lang w:val="en-US"/>
        </w:rPr>
        <w:drawing>
          <wp:inline distT="0" distB="0" distL="0" distR="0" wp14:anchorId="2D24A286" wp14:editId="717BAB72">
            <wp:extent cx="3528060" cy="3505200"/>
            <wp:effectExtent l="0" t="0" r="0" b="0"/>
            <wp:docPr id="2" name="Picture 2"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8060" cy="3505200"/>
                    </a:xfrm>
                    <a:prstGeom prst="rect">
                      <a:avLst/>
                    </a:prstGeom>
                    <a:noFill/>
                    <a:ln>
                      <a:noFill/>
                    </a:ln>
                  </pic:spPr>
                </pic:pic>
              </a:graphicData>
            </a:graphic>
          </wp:inline>
        </w:drawing>
      </w:r>
    </w:p>
    <w:p w14:paraId="26F81F3B" w14:textId="77777777" w:rsidR="00743FF0" w:rsidRPr="000026A7" w:rsidRDefault="00743FF0" w:rsidP="00743FF0">
      <w:pPr>
        <w:rPr>
          <w:rFonts w:cs="Times New Roman"/>
          <w:szCs w:val="24"/>
        </w:rPr>
      </w:pPr>
      <w:r w:rsidRPr="000026A7">
        <w:rPr>
          <w:rFonts w:cs="Times New Roman"/>
          <w:szCs w:val="24"/>
        </w:rPr>
        <w:t>Figure: Gibbs Reflective Cycle (</w:t>
      </w:r>
      <w:r w:rsidRPr="000026A7">
        <w:rPr>
          <w:rFonts w:cs="Times New Roman"/>
          <w:szCs w:val="24"/>
          <w:shd w:val="clear" w:color="auto" w:fill="FFFFFF"/>
        </w:rPr>
        <w:t>Potter, 2015)</w:t>
      </w:r>
    </w:p>
    <w:p w14:paraId="17D2E409" w14:textId="77777777" w:rsidR="00743FF0" w:rsidRPr="000026A7" w:rsidRDefault="00743FF0" w:rsidP="00743FF0">
      <w:pPr>
        <w:pStyle w:val="Heading1"/>
      </w:pPr>
      <w:bookmarkStart w:id="15" w:name="_Toc120965751"/>
      <w:bookmarkStart w:id="16" w:name="_Toc123749645"/>
      <w:proofErr w:type="spellStart"/>
      <w:r w:rsidRPr="000026A7">
        <w:t>Applicationof</w:t>
      </w:r>
      <w:proofErr w:type="spellEnd"/>
      <w:r w:rsidRPr="000026A7">
        <w:t xml:space="preserve"> </w:t>
      </w:r>
      <w:proofErr w:type="spellStart"/>
      <w:r w:rsidRPr="000026A7">
        <w:t>modellearning</w:t>
      </w:r>
      <w:proofErr w:type="spellEnd"/>
      <w:r w:rsidRPr="000026A7">
        <w:t xml:space="preserve"> sessions</w:t>
      </w:r>
      <w:bookmarkEnd w:id="15"/>
      <w:bookmarkEnd w:id="16"/>
    </w:p>
    <w:p w14:paraId="1082E71E" w14:textId="77777777" w:rsidR="00743FF0" w:rsidRPr="000026A7" w:rsidRDefault="00743FF0" w:rsidP="00743FF0">
      <w:pPr>
        <w:rPr>
          <w:rFonts w:cs="Times New Roman"/>
          <w:szCs w:val="24"/>
        </w:rPr>
      </w:pPr>
      <w:r w:rsidRPr="000026A7">
        <w:rPr>
          <w:rFonts w:cs="Times New Roman"/>
          <w:szCs w:val="24"/>
        </w:rPr>
        <w:t>In this part, we reflect on the lessons we've learned from Week 1 through Week 9 using the Gibbs model.</w:t>
      </w:r>
    </w:p>
    <w:p w14:paraId="08E92612" w14:textId="77777777" w:rsidR="00743FF0" w:rsidRPr="000026A7" w:rsidRDefault="00743FF0" w:rsidP="00743FF0">
      <w:pPr>
        <w:rPr>
          <w:rFonts w:cs="Times New Roman"/>
          <w:b/>
          <w:bCs/>
          <w:szCs w:val="24"/>
        </w:rPr>
      </w:pPr>
      <w:r w:rsidRPr="000026A7">
        <w:rPr>
          <w:rFonts w:cs="Times New Roman"/>
          <w:b/>
          <w:bCs/>
          <w:szCs w:val="24"/>
        </w:rPr>
        <w:t>Description</w:t>
      </w:r>
    </w:p>
    <w:p w14:paraId="73662E8B" w14:textId="77777777" w:rsidR="00743FF0" w:rsidRPr="000026A7" w:rsidRDefault="00743FF0" w:rsidP="00743FF0">
      <w:pPr>
        <w:rPr>
          <w:rFonts w:cs="Times New Roman"/>
          <w:szCs w:val="24"/>
        </w:rPr>
      </w:pPr>
      <w:r w:rsidRPr="000026A7">
        <w:rPr>
          <w:rFonts w:cs="Times New Roman"/>
          <w:szCs w:val="24"/>
        </w:rPr>
        <w:t xml:space="preserve">The course material on "Developing workplace critical thinking" included a wide range of topics that helped us grasp the significance of critical thinking in the workplace. First, we learned that, according to </w:t>
      </w:r>
      <w:proofErr w:type="spellStart"/>
      <w:r w:rsidRPr="000026A7">
        <w:rPr>
          <w:rFonts w:cs="Times New Roman"/>
          <w:szCs w:val="24"/>
        </w:rPr>
        <w:t>Adeani</w:t>
      </w:r>
      <w:proofErr w:type="spellEnd"/>
      <w:r w:rsidRPr="000026A7">
        <w:rPr>
          <w:rFonts w:cs="Times New Roman"/>
          <w:szCs w:val="24"/>
        </w:rPr>
        <w:t xml:space="preserve"> et al. (</w:t>
      </w:r>
      <w:r w:rsidRPr="000026A7">
        <w:rPr>
          <w:rFonts w:cs="Times New Roman"/>
          <w:szCs w:val="24"/>
          <w:shd w:val="clear" w:color="auto" w:fill="FFFFFF"/>
        </w:rPr>
        <w:t>2020)</w:t>
      </w:r>
      <w:r w:rsidRPr="000026A7">
        <w:rPr>
          <w:rFonts w:cs="Times New Roman"/>
          <w:szCs w:val="24"/>
        </w:rPr>
        <w:t xml:space="preserve">, critical thinking comprises more than logic analysis abilities, but rather the ability to correctly conceptualise and rationalise events (Fisher, 2011). One of the numerous benefits of critical thinking is that it encourages its practitioners to become more politically engaged and productive in the workplace. </w:t>
      </w:r>
      <w:r w:rsidRPr="000026A7">
        <w:rPr>
          <w:rFonts w:cs="Times New Roman"/>
          <w:szCs w:val="24"/>
        </w:rPr>
        <w:lastRenderedPageBreak/>
        <w:t>Furthermore, I gained insight into how aspects like the convictions, attitudes, values, and emotions of workers may bring about changes in the workplace. These elements are often varied dependent on the person and therefore may lead to obstacles and possibilities inside a corporation. Competition, cost structures, and restructuring are just a few of the numerous factors that might prompt a company to alter its management, personnel policies, and other workplace-related procedures (</w:t>
      </w:r>
      <w:r w:rsidRPr="000026A7">
        <w:rPr>
          <w:rFonts w:cs="Times New Roman"/>
          <w:szCs w:val="24"/>
          <w:shd w:val="clear" w:color="auto" w:fill="FFFFFF"/>
        </w:rPr>
        <w:t>Potter, 2015)</w:t>
      </w:r>
      <w:r w:rsidRPr="000026A7">
        <w:rPr>
          <w:rFonts w:cs="Times New Roman"/>
          <w:szCs w:val="24"/>
        </w:rPr>
        <w:t>.</w:t>
      </w:r>
    </w:p>
    <w:p w14:paraId="32147891" w14:textId="77777777" w:rsidR="00743FF0" w:rsidRPr="000026A7" w:rsidRDefault="00743FF0" w:rsidP="00743FF0">
      <w:pPr>
        <w:rPr>
          <w:rFonts w:cs="Times New Roman"/>
          <w:szCs w:val="24"/>
        </w:rPr>
      </w:pPr>
      <w:r w:rsidRPr="000026A7">
        <w:rPr>
          <w:rFonts w:cs="Times New Roman"/>
          <w:szCs w:val="24"/>
        </w:rPr>
        <w:t>Something I didn't know before I started this course was the difference between inductive and deductive reasoning, which I learned in the first week. The inductive method entails drawing broad conclusions and hypotheses by combining specific, presupposed-to-be-correct facts. Conversely, deductive reasoning is a kind of thinking that moves from general to particular by starting with the specific. Use of assumptions and factual reasoning is required for a sound conclusion to be reached (</w:t>
      </w:r>
      <w:r w:rsidRPr="000026A7">
        <w:rPr>
          <w:rFonts w:cs="Times New Roman"/>
          <w:szCs w:val="24"/>
          <w:shd w:val="clear" w:color="auto" w:fill="FFFFFF"/>
        </w:rPr>
        <w:t>Markkanen</w:t>
      </w:r>
      <w:r w:rsidRPr="000026A7">
        <w:rPr>
          <w:rFonts w:cs="Times New Roman"/>
          <w:szCs w:val="24"/>
        </w:rPr>
        <w:t xml:space="preserve"> et al., </w:t>
      </w:r>
      <w:r w:rsidRPr="000026A7">
        <w:rPr>
          <w:rFonts w:cs="Times New Roman"/>
          <w:szCs w:val="24"/>
          <w:shd w:val="clear" w:color="auto" w:fill="FFFFFF"/>
        </w:rPr>
        <w:t>2020)</w:t>
      </w:r>
      <w:r w:rsidRPr="000026A7">
        <w:rPr>
          <w:rFonts w:cs="Times New Roman"/>
          <w:szCs w:val="24"/>
        </w:rPr>
        <w:t>). I realised that both happy and painful experiences, as well as those that leave one feeling fulfilled and empty, may spark a critical mind. The course materials suggest that critical thinkers, in general, are empathic, open-minded, and curious. They are receptive to new ideas and concepts, as well as the values, beliefs, and perspectives of others.</w:t>
      </w:r>
    </w:p>
    <w:p w14:paraId="56622612" w14:textId="77777777" w:rsidR="00743FF0" w:rsidRPr="000026A7" w:rsidRDefault="00743FF0" w:rsidP="00743FF0">
      <w:pPr>
        <w:rPr>
          <w:rFonts w:cs="Times New Roman"/>
          <w:szCs w:val="24"/>
        </w:rPr>
      </w:pPr>
      <w:r w:rsidRPr="000026A7">
        <w:rPr>
          <w:rFonts w:cs="Times New Roman"/>
          <w:szCs w:val="24"/>
        </w:rPr>
        <w:t xml:space="preserve">Many aspects of critical thinking in the workplace and its significance as an employee were explained to us during the Developing professional critical analysis programme. We started by defining critical thinking, which, according to </w:t>
      </w:r>
      <w:proofErr w:type="spellStart"/>
      <w:r w:rsidRPr="000026A7">
        <w:rPr>
          <w:rFonts w:cs="Times New Roman"/>
          <w:szCs w:val="24"/>
          <w:shd w:val="clear" w:color="auto" w:fill="FFFFFF"/>
        </w:rPr>
        <w:t>Sekarwinahyu</w:t>
      </w:r>
      <w:proofErr w:type="spellEnd"/>
      <w:r w:rsidRPr="000026A7">
        <w:rPr>
          <w:rFonts w:cs="Times New Roman"/>
          <w:szCs w:val="24"/>
          <w:shd w:val="clear" w:color="auto" w:fill="FFFFFF"/>
        </w:rPr>
        <w:t xml:space="preserve"> et al. (2019)</w:t>
      </w:r>
      <w:r w:rsidRPr="000026A7">
        <w:rPr>
          <w:rFonts w:cs="Times New Roman"/>
          <w:szCs w:val="24"/>
        </w:rPr>
        <w:t>, involves more than just logic analysis—it also requires the ability to correctly conceptualise and rationalise events (Fisher, 2011). One of the numerous benefits of critical thinking is that it encourages its practitioners to become more politically engaged and productive in the workplace. Furthermore, I gained insight into how aspects like the convictions, attitudes, values, and emotions of workers may bring about changes in the workplace. Each employee brings their own unique set of experiences, perspectives, and perspectives to the workplace, and this may create both difficulties and possibilities for the company as a whole. Competition, cost structures, and restructuring are just a few of the numerous factors that might prompt a company to alter its management, personnel policies, and other workplace-related procedures.</w:t>
      </w:r>
    </w:p>
    <w:p w14:paraId="0E5B60C0" w14:textId="77777777" w:rsidR="00743FF0" w:rsidRPr="000026A7" w:rsidRDefault="00743FF0" w:rsidP="00743FF0">
      <w:pPr>
        <w:rPr>
          <w:rFonts w:cs="Times New Roman"/>
          <w:szCs w:val="24"/>
        </w:rPr>
      </w:pPr>
      <w:r w:rsidRPr="000026A7">
        <w:rPr>
          <w:rFonts w:cs="Times New Roman"/>
          <w:szCs w:val="24"/>
        </w:rPr>
        <w:t xml:space="preserve">Something I didn't know before I started this course was the difference between inductive and deductive reasoning, which I learned in the first week. The inductive method entails drawing broad conclusions and hypotheses by combining specific, presupposed-to-be-correct facts. </w:t>
      </w:r>
      <w:r w:rsidRPr="000026A7">
        <w:rPr>
          <w:rFonts w:cs="Times New Roman"/>
          <w:szCs w:val="24"/>
        </w:rPr>
        <w:lastRenderedPageBreak/>
        <w:t>Conversely, deductive reasoning is a kind of thinking that moves from general to particular by starting with the specific. Use of assumptions and factual reasoning is required for a sound conclusion to be reached (</w:t>
      </w:r>
      <w:proofErr w:type="spellStart"/>
      <w:r w:rsidRPr="000026A7">
        <w:rPr>
          <w:rFonts w:cs="Times New Roman"/>
          <w:szCs w:val="24"/>
          <w:shd w:val="clear" w:color="auto" w:fill="FFFFFF"/>
        </w:rPr>
        <w:t>Husebø</w:t>
      </w:r>
      <w:proofErr w:type="spellEnd"/>
      <w:r w:rsidRPr="000026A7">
        <w:rPr>
          <w:rFonts w:cs="Times New Roman"/>
          <w:szCs w:val="24"/>
          <w:shd w:val="clear" w:color="auto" w:fill="FFFFFF"/>
        </w:rPr>
        <w:t xml:space="preserve"> et al., 2015</w:t>
      </w:r>
      <w:r w:rsidRPr="000026A7">
        <w:rPr>
          <w:rFonts w:cs="Times New Roman"/>
          <w:szCs w:val="24"/>
        </w:rPr>
        <w:t>). I realised that both happy and painful experiences, as well as those that leave one feeling fulfilled and empty, may spark a critical mind. The course materials suggest that critical thinkers, in general, are empathic, open-minded, and curious. Generally speaking, they are receptive to new ideas and are willing to consider the perspectives, values, beliefs, and attitudes of others.</w:t>
      </w:r>
    </w:p>
    <w:p w14:paraId="629B61EA" w14:textId="77777777" w:rsidR="00743FF0" w:rsidRPr="000026A7" w:rsidRDefault="00743FF0" w:rsidP="00743FF0">
      <w:pPr>
        <w:rPr>
          <w:rFonts w:cs="Times New Roman"/>
          <w:b/>
          <w:bCs/>
          <w:szCs w:val="24"/>
        </w:rPr>
      </w:pPr>
      <w:r w:rsidRPr="000026A7">
        <w:rPr>
          <w:rFonts w:cs="Times New Roman"/>
          <w:b/>
          <w:bCs/>
          <w:szCs w:val="24"/>
        </w:rPr>
        <w:t>Feelings</w:t>
      </w:r>
    </w:p>
    <w:p w14:paraId="7E0848BD" w14:textId="77777777" w:rsidR="00743FF0" w:rsidRPr="000026A7" w:rsidRDefault="00743FF0" w:rsidP="00743FF0">
      <w:pPr>
        <w:rPr>
          <w:rFonts w:cs="Times New Roman"/>
          <w:szCs w:val="24"/>
        </w:rPr>
      </w:pPr>
      <w:r w:rsidRPr="000026A7">
        <w:rPr>
          <w:rFonts w:cs="Times New Roman"/>
          <w:szCs w:val="24"/>
        </w:rPr>
        <w:t>The course material was quite foreign to me, and I found it challenging to absorb it all at once, so I was experiencing some anxiety as I attempted to understand it. For the first several weeks, I struggled mightily with anxiety and frustration. In the first week, we learned that everyone's set of attitudes, beliefs, and values is unique. The instructor encouraged us to discuss our thoughts and feelings about the lectures, which helped us get beyond our first resistance to learning about and practising critical thinking (</w:t>
      </w:r>
      <w:proofErr w:type="spellStart"/>
      <w:r w:rsidRPr="000026A7">
        <w:rPr>
          <w:rFonts w:cs="Times New Roman"/>
          <w:szCs w:val="24"/>
          <w:shd w:val="clear" w:color="auto" w:fill="FFFFFF"/>
        </w:rPr>
        <w:t>Tawanwongsri</w:t>
      </w:r>
      <w:proofErr w:type="spellEnd"/>
      <w:r w:rsidRPr="000026A7">
        <w:rPr>
          <w:rFonts w:cs="Times New Roman"/>
          <w:szCs w:val="24"/>
          <w:shd w:val="clear" w:color="auto" w:fill="FFFFFF"/>
        </w:rPr>
        <w:t xml:space="preserve"> et al., 2019)</w:t>
      </w:r>
      <w:r w:rsidRPr="000026A7">
        <w:rPr>
          <w:rFonts w:cs="Times New Roman"/>
          <w:szCs w:val="24"/>
        </w:rPr>
        <w:t>.</w:t>
      </w:r>
    </w:p>
    <w:p w14:paraId="1EDB68BB" w14:textId="77777777" w:rsidR="00743FF0" w:rsidRPr="000026A7" w:rsidRDefault="00743FF0" w:rsidP="00743FF0">
      <w:pPr>
        <w:rPr>
          <w:rFonts w:cs="Times New Roman"/>
          <w:szCs w:val="24"/>
        </w:rPr>
      </w:pPr>
      <w:r w:rsidRPr="000026A7">
        <w:rPr>
          <w:rFonts w:cs="Times New Roman"/>
          <w:szCs w:val="24"/>
        </w:rPr>
        <w:t>Many of the management ideas discussed in class, like the human resources approach, the scientific theory, etc., were difficult to grasp and seemed antiquated. Since this was the case, students had a hard time understanding the material presented in these theories, particularly when it came time to put their knowledge to work in class projects. Critical thinkers don't accept ideas and assumptions at face value; they continually examine them. People are constantly curious to see whether the ideas, debates, and findings provide a complete picture, and they are ready to be surprised if they don't. From the questions submitted to the instructor, it seems that other students, like me, also had difficulty grasping these abstract concepts. However, the instructor monitored the class to make sure that the weekly objectives were covered (</w:t>
      </w:r>
      <w:proofErr w:type="spellStart"/>
      <w:r w:rsidRPr="000026A7">
        <w:rPr>
          <w:rFonts w:cs="Times New Roman"/>
          <w:szCs w:val="24"/>
          <w:shd w:val="clear" w:color="auto" w:fill="FFFFFF"/>
        </w:rPr>
        <w:t>Harithuddin</w:t>
      </w:r>
      <w:proofErr w:type="spellEnd"/>
      <w:r w:rsidRPr="000026A7">
        <w:rPr>
          <w:rFonts w:cs="Times New Roman"/>
          <w:szCs w:val="24"/>
          <w:shd w:val="clear" w:color="auto" w:fill="FFFFFF"/>
        </w:rPr>
        <w:t>, 2021)</w:t>
      </w:r>
      <w:r w:rsidRPr="000026A7">
        <w:rPr>
          <w:rFonts w:cs="Times New Roman"/>
          <w:szCs w:val="24"/>
        </w:rPr>
        <w:t>.</w:t>
      </w:r>
    </w:p>
    <w:p w14:paraId="624DA154" w14:textId="77777777" w:rsidR="00743FF0" w:rsidRPr="000026A7" w:rsidRDefault="00743FF0" w:rsidP="00743FF0">
      <w:pPr>
        <w:rPr>
          <w:rFonts w:cs="Times New Roman"/>
          <w:b/>
          <w:bCs/>
          <w:szCs w:val="24"/>
        </w:rPr>
      </w:pPr>
      <w:r w:rsidRPr="000026A7">
        <w:rPr>
          <w:rFonts w:cs="Times New Roman"/>
          <w:b/>
          <w:bCs/>
          <w:szCs w:val="24"/>
        </w:rPr>
        <w:t>Evaluation</w:t>
      </w:r>
    </w:p>
    <w:p w14:paraId="5732F3B9" w14:textId="77777777" w:rsidR="00743FF0" w:rsidRPr="000026A7" w:rsidRDefault="00743FF0" w:rsidP="00743FF0">
      <w:pPr>
        <w:rPr>
          <w:rFonts w:cs="Times New Roman"/>
          <w:szCs w:val="24"/>
        </w:rPr>
      </w:pPr>
      <w:r w:rsidRPr="000026A7">
        <w:rPr>
          <w:rFonts w:cs="Times New Roman"/>
          <w:szCs w:val="24"/>
        </w:rPr>
        <w:t xml:space="preserve">Different facets of management, both good and bad, were discussed within the framework of the course. We started out by studying the importance of a company's culture in shaping its employees' mindsets and actions. Attitudes, as argued by Porter (2000), are formed by one's fundamental ideas and beliefs. Our beliefs are the suppositions and evaluations we've come to accept as being true based on our past encounters. Ideals of worth that originate from presumptions, ideas, and individuals are called values (Porter, 2000). From week 1 to week 9, </w:t>
      </w:r>
      <w:r w:rsidRPr="000026A7">
        <w:rPr>
          <w:rFonts w:cs="Times New Roman"/>
          <w:szCs w:val="24"/>
        </w:rPr>
        <w:lastRenderedPageBreak/>
        <w:t>I gained a better understanding of how a person's attitudes, values, and beliefs can have both positive and negative effects on the workplace. Among its many benefits are an increase in both creativity and diversity inside an organisation, which in turn aids in the accomplishment of its primary goals. Personality differences may lead to misunderstandings and professional disputes, which is one of the difficulties I've highlighted (</w:t>
      </w:r>
      <w:r w:rsidRPr="000026A7">
        <w:rPr>
          <w:rFonts w:cs="Times New Roman"/>
          <w:szCs w:val="24"/>
          <w:shd w:val="clear" w:color="auto" w:fill="FFFFFF"/>
        </w:rPr>
        <w:t>Atherton et al., 2022)</w:t>
      </w:r>
      <w:r w:rsidRPr="000026A7">
        <w:rPr>
          <w:rFonts w:cs="Times New Roman"/>
          <w:szCs w:val="24"/>
        </w:rPr>
        <w:t>.</w:t>
      </w:r>
    </w:p>
    <w:p w14:paraId="58BCE2BD" w14:textId="77777777" w:rsidR="00743FF0" w:rsidRPr="000026A7" w:rsidRDefault="00743FF0" w:rsidP="00743FF0">
      <w:pPr>
        <w:rPr>
          <w:rFonts w:cs="Times New Roman"/>
          <w:szCs w:val="24"/>
        </w:rPr>
      </w:pPr>
      <w:r w:rsidRPr="000026A7">
        <w:rPr>
          <w:rFonts w:cs="Times New Roman"/>
          <w:szCs w:val="24"/>
        </w:rPr>
        <w:t>We also spent time discussing decision making, which was highlighted as a key aspect of management in the workplace. Understanding that one's outlook on life, and one's willingness to put in effort, may shift in response to changes in one's views and values was a major step toward my goal of becoming more self-aware. In contrast to my colleague, who was already well-versed in the material and so approached the course with an optimistic outlook because of his familiarity with the topics, I struggled to grasp many of the key ideas presented in the course. Attitudes, beliefs, and values have a clear effect on critical thinking, decision making, and professional behaviours, as shown by the circumstances and gained information (</w:t>
      </w:r>
      <w:proofErr w:type="spellStart"/>
      <w:r w:rsidRPr="000026A7">
        <w:rPr>
          <w:rFonts w:cs="Times New Roman"/>
          <w:szCs w:val="24"/>
          <w:shd w:val="clear" w:color="auto" w:fill="FFFFFF"/>
        </w:rPr>
        <w:t>Ekelin</w:t>
      </w:r>
      <w:proofErr w:type="spellEnd"/>
      <w:r w:rsidRPr="000026A7">
        <w:rPr>
          <w:rFonts w:cs="Times New Roman"/>
          <w:szCs w:val="24"/>
          <w:shd w:val="clear" w:color="auto" w:fill="FFFFFF"/>
        </w:rPr>
        <w:t xml:space="preserve"> et al., 2021)</w:t>
      </w:r>
      <w:r w:rsidRPr="000026A7">
        <w:rPr>
          <w:rFonts w:cs="Times New Roman"/>
          <w:szCs w:val="24"/>
        </w:rPr>
        <w:t>.</w:t>
      </w:r>
    </w:p>
    <w:p w14:paraId="61534107" w14:textId="77777777" w:rsidR="00743FF0" w:rsidRPr="000026A7" w:rsidRDefault="00743FF0" w:rsidP="00743FF0">
      <w:pPr>
        <w:rPr>
          <w:rFonts w:cs="Times New Roman"/>
          <w:b/>
          <w:bCs/>
          <w:szCs w:val="24"/>
        </w:rPr>
      </w:pPr>
      <w:r w:rsidRPr="000026A7">
        <w:rPr>
          <w:rFonts w:cs="Times New Roman"/>
          <w:b/>
          <w:bCs/>
          <w:szCs w:val="24"/>
        </w:rPr>
        <w:t>Analysis</w:t>
      </w:r>
    </w:p>
    <w:p w14:paraId="51F2979D" w14:textId="77777777" w:rsidR="00743FF0" w:rsidRPr="000026A7" w:rsidRDefault="00743FF0" w:rsidP="00743FF0">
      <w:pPr>
        <w:rPr>
          <w:rFonts w:cs="Times New Roman"/>
          <w:szCs w:val="24"/>
        </w:rPr>
      </w:pPr>
      <w:r w:rsidRPr="000026A7">
        <w:rPr>
          <w:rFonts w:cs="Times New Roman"/>
          <w:szCs w:val="24"/>
        </w:rPr>
        <w:t>Everything went swimmingly, and I learned the content and used what I learned in this notebook and the report. Since employees' personal values, ethics, and worldviews may have an effect on their performance at work, I think it's crucial to have a firm grasp on these concepts and learn to utilise them as a compass. We were exposed to several management philosophies during the course of the nine weeks, including the scientific theory, the human approach theory, the decision-making theory, the contingency theory, the systems theory, etc. The theories differed in their prescriptions for how managers should go about enacting methods to achieve the corporate goal of inspiring their employees to give their all (</w:t>
      </w:r>
      <w:proofErr w:type="spellStart"/>
      <w:r w:rsidRPr="000026A7">
        <w:rPr>
          <w:rFonts w:cs="Times New Roman"/>
          <w:szCs w:val="24"/>
          <w:shd w:val="clear" w:color="auto" w:fill="FFFFFF"/>
        </w:rPr>
        <w:t>Ekelin</w:t>
      </w:r>
      <w:proofErr w:type="spellEnd"/>
      <w:r w:rsidRPr="000026A7">
        <w:rPr>
          <w:rFonts w:cs="Times New Roman"/>
          <w:szCs w:val="24"/>
          <w:shd w:val="clear" w:color="auto" w:fill="FFFFFF"/>
        </w:rPr>
        <w:t xml:space="preserve"> et al., 2021)</w:t>
      </w:r>
      <w:r w:rsidRPr="000026A7">
        <w:rPr>
          <w:rFonts w:cs="Times New Roman"/>
          <w:szCs w:val="24"/>
        </w:rPr>
        <w:t>.</w:t>
      </w:r>
    </w:p>
    <w:p w14:paraId="62AF355B" w14:textId="77777777" w:rsidR="00743FF0" w:rsidRPr="000026A7" w:rsidRDefault="00743FF0" w:rsidP="00743FF0">
      <w:pPr>
        <w:rPr>
          <w:rFonts w:cs="Times New Roman"/>
          <w:szCs w:val="24"/>
        </w:rPr>
      </w:pPr>
      <w:r w:rsidRPr="000026A7">
        <w:rPr>
          <w:rFonts w:cs="Times New Roman"/>
          <w:szCs w:val="24"/>
        </w:rPr>
        <w:t>I think the human approach to management is the most effective method for dealing with the influence of core values and beliefs on employee actions in the workplace. The human relations movement may trace its roots back to the human approach, which was developed to increase productivity. Changing aspects of the job and workplace such as lighting, breaks, and hours were a primary focus. It was found that every single tweak tried improved performance. As a result, the researchers paying careful attention to the employees and helping them feel valued led to the desired results, rather than the improvements themselves (</w:t>
      </w:r>
      <w:r w:rsidRPr="000026A7">
        <w:rPr>
          <w:rFonts w:cs="Times New Roman"/>
          <w:szCs w:val="24"/>
          <w:shd w:val="clear" w:color="auto" w:fill="FFFFFF"/>
        </w:rPr>
        <w:t>McCarthy et al., 2021</w:t>
      </w:r>
      <w:r w:rsidRPr="000026A7">
        <w:rPr>
          <w:rFonts w:cs="Times New Roman"/>
          <w:szCs w:val="24"/>
        </w:rPr>
        <w:t>).</w:t>
      </w:r>
    </w:p>
    <w:p w14:paraId="769EBD4C" w14:textId="77777777" w:rsidR="00743FF0" w:rsidRPr="000026A7" w:rsidRDefault="00743FF0" w:rsidP="00743FF0">
      <w:pPr>
        <w:rPr>
          <w:rFonts w:cs="Times New Roman"/>
          <w:szCs w:val="24"/>
        </w:rPr>
      </w:pPr>
    </w:p>
    <w:p w14:paraId="42D0F343" w14:textId="77777777" w:rsidR="00743FF0" w:rsidRPr="000026A7" w:rsidRDefault="00743FF0" w:rsidP="00743FF0">
      <w:pPr>
        <w:rPr>
          <w:rFonts w:cs="Times New Roman"/>
          <w:szCs w:val="24"/>
        </w:rPr>
      </w:pPr>
      <w:r w:rsidRPr="000026A7">
        <w:rPr>
          <w:rFonts w:cs="Times New Roman"/>
          <w:szCs w:val="24"/>
        </w:rPr>
        <w:t>In my experience, changing workers' attitudes requires a concerted effort that begins with the workers themselves. The workers at my previous place of employment were given a great deal of leeway in their schedules and were rewarded fairly and generously for their efforts, which led to a very productive and upbeat work environment. A case study I read on Uber Inc. reinforced my view that a company's future success or demise hinges on its ability to inspire its members to rethink their core principles and beliefs. The report claims that Uber's cutthroat approach to business is what has helped it grow into the multibillion-dollar multinational that has a monopoly in the ride-sharing industry that it now enjoys. Although Uber's success can't be denied, the company's initial public offering (IPO) shows how allowing toxicity to fester may harm a company's long-term financial prospects (</w:t>
      </w:r>
      <w:r w:rsidRPr="000026A7">
        <w:rPr>
          <w:rFonts w:cs="Times New Roman"/>
          <w:szCs w:val="24"/>
          <w:shd w:val="clear" w:color="auto" w:fill="FFFFFF"/>
        </w:rPr>
        <w:t>Clarke, 2021</w:t>
      </w:r>
      <w:r w:rsidRPr="000026A7">
        <w:rPr>
          <w:rFonts w:cs="Times New Roman"/>
          <w:szCs w:val="24"/>
        </w:rPr>
        <w:t>). Therefore, I am certain that Uber might have avoided the problems associated with the formation of poor attitudes among its workers if it had explored a better management style. Thanks to this week's material, I now know how to choose which theory is most suited to a certain situation.</w:t>
      </w:r>
    </w:p>
    <w:p w14:paraId="6511257B" w14:textId="77777777" w:rsidR="00743FF0" w:rsidRPr="000026A7" w:rsidRDefault="00743FF0" w:rsidP="00743FF0">
      <w:pPr>
        <w:rPr>
          <w:rFonts w:cs="Times New Roman"/>
          <w:b/>
          <w:bCs/>
          <w:szCs w:val="24"/>
        </w:rPr>
      </w:pPr>
      <w:r w:rsidRPr="000026A7">
        <w:rPr>
          <w:rFonts w:cs="Times New Roman"/>
          <w:b/>
          <w:bCs/>
          <w:szCs w:val="24"/>
        </w:rPr>
        <w:t>Conclusion</w:t>
      </w:r>
    </w:p>
    <w:p w14:paraId="5DD7DF36" w14:textId="77777777" w:rsidR="00743FF0" w:rsidRPr="000026A7" w:rsidRDefault="00743FF0" w:rsidP="00743FF0">
      <w:pPr>
        <w:rPr>
          <w:rFonts w:cs="Times New Roman"/>
          <w:szCs w:val="24"/>
        </w:rPr>
      </w:pPr>
      <w:r w:rsidRPr="000026A7">
        <w:rPr>
          <w:rFonts w:cs="Times New Roman"/>
          <w:szCs w:val="24"/>
        </w:rPr>
        <w:t>The training helped me realise the significance of critical thinking in the business world. What's more, I've learned that everyone's beliefs and values have an effect on the attitudes they form at work, and that when those attitudes are strong, they have an effect on how people behave in the workplace, which may have both good and bad consequences for the business. Therefore, it is necessary to traverse these ideas and values correctly in decision making as well as critical thinking components to successfully navigate a future-oriented workplace (</w:t>
      </w:r>
      <w:r w:rsidRPr="000026A7">
        <w:rPr>
          <w:rFonts w:cs="Times New Roman"/>
          <w:szCs w:val="24"/>
          <w:shd w:val="clear" w:color="auto" w:fill="FFFFFF"/>
        </w:rPr>
        <w:t>Potter, 2015)</w:t>
      </w:r>
      <w:r w:rsidRPr="000026A7">
        <w:rPr>
          <w:rFonts w:cs="Times New Roman"/>
          <w:szCs w:val="24"/>
        </w:rPr>
        <w:t>.</w:t>
      </w:r>
    </w:p>
    <w:p w14:paraId="3D9AFA4D" w14:textId="77777777" w:rsidR="00743FF0" w:rsidRPr="000026A7" w:rsidRDefault="00743FF0" w:rsidP="00743FF0">
      <w:pPr>
        <w:rPr>
          <w:rFonts w:cs="Times New Roman"/>
          <w:b/>
          <w:bCs/>
          <w:szCs w:val="24"/>
        </w:rPr>
      </w:pPr>
      <w:r w:rsidRPr="000026A7">
        <w:rPr>
          <w:rFonts w:cs="Times New Roman"/>
          <w:b/>
          <w:bCs/>
          <w:szCs w:val="24"/>
        </w:rPr>
        <w:t>Action plan</w:t>
      </w:r>
    </w:p>
    <w:p w14:paraId="7D813416" w14:textId="77777777" w:rsidR="00743FF0" w:rsidRPr="000026A7" w:rsidRDefault="00743FF0" w:rsidP="00743FF0">
      <w:pPr>
        <w:rPr>
          <w:rFonts w:cs="Times New Roman"/>
          <w:szCs w:val="24"/>
        </w:rPr>
      </w:pPr>
      <w:r w:rsidRPr="000026A7">
        <w:rPr>
          <w:rFonts w:cs="Times New Roman"/>
          <w:szCs w:val="24"/>
        </w:rPr>
        <w:t xml:space="preserve">The skills I've learned in this unit will serve me well in the future, both in terms of my own critical thinking and in my ability to comprehend the perspectives of my </w:t>
      </w:r>
      <w:proofErr w:type="gramStart"/>
      <w:r w:rsidRPr="000026A7">
        <w:rPr>
          <w:rFonts w:cs="Times New Roman"/>
          <w:szCs w:val="24"/>
        </w:rPr>
        <w:t>team mates</w:t>
      </w:r>
      <w:proofErr w:type="gramEnd"/>
      <w:r w:rsidRPr="000026A7">
        <w:rPr>
          <w:rFonts w:cs="Times New Roman"/>
          <w:szCs w:val="24"/>
        </w:rPr>
        <w:t xml:space="preserve"> as we work on a collaborative project. In addition, I am certain that my knowledge of critical thinking as well as decision making will help me compromise and exhale in situations as needed to have a successful career, and that my knowledge of beliefs, values, and attitudes will allow me to keep an open mind in my current or even future places of employment (</w:t>
      </w:r>
      <w:r w:rsidRPr="000026A7">
        <w:rPr>
          <w:rFonts w:cs="Times New Roman"/>
          <w:szCs w:val="24"/>
          <w:shd w:val="clear" w:color="auto" w:fill="FFFFFF"/>
        </w:rPr>
        <w:t>McCarthy et al., 2021)</w:t>
      </w:r>
      <w:r w:rsidRPr="000026A7">
        <w:rPr>
          <w:rFonts w:cs="Times New Roman"/>
          <w:szCs w:val="24"/>
        </w:rPr>
        <w:t>.</w:t>
      </w:r>
    </w:p>
    <w:p w14:paraId="60B82135" w14:textId="77777777" w:rsidR="00743FF0" w:rsidRPr="000026A7" w:rsidRDefault="00743FF0" w:rsidP="00743FF0">
      <w:pPr>
        <w:rPr>
          <w:rFonts w:cs="Times New Roman"/>
          <w:szCs w:val="24"/>
        </w:rPr>
      </w:pPr>
      <w:r w:rsidRPr="000026A7">
        <w:rPr>
          <w:rFonts w:cs="Times New Roman"/>
          <w:szCs w:val="24"/>
        </w:rPr>
        <w:lastRenderedPageBreak/>
        <w:br w:type="page"/>
      </w:r>
    </w:p>
    <w:p w14:paraId="12DED9C7" w14:textId="77777777" w:rsidR="00743FF0" w:rsidRPr="000026A7" w:rsidRDefault="00743FF0" w:rsidP="00743FF0">
      <w:pPr>
        <w:pStyle w:val="Heading1"/>
      </w:pPr>
      <w:bookmarkStart w:id="17" w:name="_Toc120965752"/>
      <w:bookmarkStart w:id="18" w:name="_Toc123749646"/>
      <w:r w:rsidRPr="000026A7">
        <w:lastRenderedPageBreak/>
        <w:t>Conclusion</w:t>
      </w:r>
      <w:bookmarkEnd w:id="17"/>
      <w:bookmarkEnd w:id="18"/>
    </w:p>
    <w:p w14:paraId="0A5573E0" w14:textId="77777777" w:rsidR="00743FF0" w:rsidRPr="000026A7" w:rsidRDefault="00743FF0" w:rsidP="00743FF0">
      <w:pPr>
        <w:rPr>
          <w:rFonts w:cs="Times New Roman"/>
          <w:szCs w:val="24"/>
        </w:rPr>
      </w:pPr>
      <w:r w:rsidRPr="000026A7">
        <w:rPr>
          <w:rFonts w:cs="Times New Roman"/>
          <w:szCs w:val="24"/>
        </w:rPr>
        <w:t>In concluding, it is clear that the critical thinking unit taught me how to adapt to changes in my own attitudes, values, including beliefs inside an organisation, as well as how to help others do the same. It is evident that one's theoretical presentation of views, values, and attitudes in the workplace may vary from person to person, and that these factors might influence one's behaviour in the workplace. Because of the importance of understanding and analysing the effects of diverse values, attitudes, and beliefs on the workplace and employee behaviour, critical thinking and assessment are vital for every business.</w:t>
      </w:r>
    </w:p>
    <w:p w14:paraId="0B4AFDEB" w14:textId="77777777" w:rsidR="00743FF0" w:rsidRPr="000026A7" w:rsidRDefault="00743FF0" w:rsidP="00743FF0">
      <w:pPr>
        <w:rPr>
          <w:rFonts w:cs="Times New Roman"/>
          <w:szCs w:val="24"/>
        </w:rPr>
      </w:pPr>
      <w:r w:rsidRPr="000026A7">
        <w:rPr>
          <w:rFonts w:cs="Times New Roman"/>
          <w:szCs w:val="24"/>
        </w:rPr>
        <w:br w:type="page"/>
      </w:r>
    </w:p>
    <w:p w14:paraId="56FBD3EC" w14:textId="77777777" w:rsidR="00743FF0" w:rsidRPr="000026A7" w:rsidRDefault="00743FF0" w:rsidP="00743FF0">
      <w:pPr>
        <w:pStyle w:val="Heading1"/>
      </w:pPr>
      <w:bookmarkStart w:id="19" w:name="_Toc120965753"/>
      <w:bookmarkStart w:id="20" w:name="_Toc123749647"/>
      <w:r w:rsidRPr="000026A7">
        <w:lastRenderedPageBreak/>
        <w:t>References</w:t>
      </w:r>
      <w:bookmarkEnd w:id="19"/>
      <w:bookmarkEnd w:id="20"/>
    </w:p>
    <w:p w14:paraId="15FDDD61" w14:textId="77777777" w:rsidR="00743FF0" w:rsidRPr="000026A7" w:rsidRDefault="00743FF0" w:rsidP="00743FF0">
      <w:pPr>
        <w:ind w:left="720" w:hanging="720"/>
        <w:rPr>
          <w:rFonts w:cs="Times New Roman"/>
          <w:szCs w:val="24"/>
          <w:shd w:val="clear" w:color="auto" w:fill="FFFFFF"/>
        </w:rPr>
      </w:pPr>
      <w:proofErr w:type="spellStart"/>
      <w:r w:rsidRPr="000026A7">
        <w:rPr>
          <w:rFonts w:cs="Times New Roman"/>
          <w:szCs w:val="24"/>
          <w:shd w:val="clear" w:color="auto" w:fill="FFFFFF"/>
        </w:rPr>
        <w:t>Adeani</w:t>
      </w:r>
      <w:proofErr w:type="spellEnd"/>
      <w:r w:rsidRPr="000026A7">
        <w:rPr>
          <w:rFonts w:cs="Times New Roman"/>
          <w:szCs w:val="24"/>
          <w:shd w:val="clear" w:color="auto" w:fill="FFFFFF"/>
        </w:rPr>
        <w:t xml:space="preserve">, I.S., </w:t>
      </w:r>
      <w:proofErr w:type="spellStart"/>
      <w:r w:rsidRPr="000026A7">
        <w:rPr>
          <w:rFonts w:cs="Times New Roman"/>
          <w:szCs w:val="24"/>
          <w:shd w:val="clear" w:color="auto" w:fill="FFFFFF"/>
        </w:rPr>
        <w:t>Febriani</w:t>
      </w:r>
      <w:proofErr w:type="spellEnd"/>
      <w:r w:rsidRPr="000026A7">
        <w:rPr>
          <w:rFonts w:cs="Times New Roman"/>
          <w:szCs w:val="24"/>
          <w:shd w:val="clear" w:color="auto" w:fill="FFFFFF"/>
        </w:rPr>
        <w:t xml:space="preserve">, R.B. and </w:t>
      </w:r>
      <w:proofErr w:type="spellStart"/>
      <w:r w:rsidRPr="000026A7">
        <w:rPr>
          <w:rFonts w:cs="Times New Roman"/>
          <w:szCs w:val="24"/>
          <w:shd w:val="clear" w:color="auto" w:fill="FFFFFF"/>
        </w:rPr>
        <w:t>Syafryadin</w:t>
      </w:r>
      <w:proofErr w:type="spellEnd"/>
      <w:r w:rsidRPr="000026A7">
        <w:rPr>
          <w:rFonts w:cs="Times New Roman"/>
          <w:szCs w:val="24"/>
          <w:shd w:val="clear" w:color="auto" w:fill="FFFFFF"/>
        </w:rPr>
        <w:t>, S., 2020. USING GIBBS’REFLECTIVE CYCLE IN MAKING REFLECTIONS OF LITERARY ANALYSIS. </w:t>
      </w:r>
      <w:r w:rsidRPr="000026A7">
        <w:rPr>
          <w:rFonts w:cs="Times New Roman"/>
          <w:i/>
          <w:iCs/>
          <w:szCs w:val="24"/>
          <w:shd w:val="clear" w:color="auto" w:fill="FFFFFF"/>
        </w:rPr>
        <w:t>Indonesian EFL Journal</w:t>
      </w:r>
      <w:r w:rsidRPr="000026A7">
        <w:rPr>
          <w:rFonts w:cs="Times New Roman"/>
          <w:szCs w:val="24"/>
          <w:shd w:val="clear" w:color="auto" w:fill="FFFFFF"/>
        </w:rPr>
        <w:t>, </w:t>
      </w:r>
      <w:r w:rsidRPr="000026A7">
        <w:rPr>
          <w:rFonts w:cs="Times New Roman"/>
          <w:i/>
          <w:iCs/>
          <w:szCs w:val="24"/>
          <w:shd w:val="clear" w:color="auto" w:fill="FFFFFF"/>
        </w:rPr>
        <w:t>6</w:t>
      </w:r>
      <w:r w:rsidRPr="000026A7">
        <w:rPr>
          <w:rFonts w:cs="Times New Roman"/>
          <w:szCs w:val="24"/>
          <w:shd w:val="clear" w:color="auto" w:fill="FFFFFF"/>
        </w:rPr>
        <w:t>(2), pp.139-148.</w:t>
      </w:r>
    </w:p>
    <w:p w14:paraId="47228125" w14:textId="77777777" w:rsidR="00743FF0" w:rsidRPr="000026A7" w:rsidRDefault="00743FF0" w:rsidP="00743FF0">
      <w:pPr>
        <w:ind w:left="720" w:hanging="720"/>
        <w:rPr>
          <w:rFonts w:cs="Times New Roman"/>
          <w:szCs w:val="24"/>
          <w:shd w:val="clear" w:color="auto" w:fill="FFFFFF"/>
        </w:rPr>
      </w:pPr>
      <w:r w:rsidRPr="000026A7">
        <w:rPr>
          <w:rFonts w:cs="Times New Roman"/>
          <w:szCs w:val="24"/>
          <w:shd w:val="clear" w:color="auto" w:fill="FFFFFF"/>
        </w:rPr>
        <w:t xml:space="preserve">Atherton, P. and Pratt, A., 2022. From reflective models towards collaborative autoethnography. How can social media be used as a pedagogic tool for Secondary student </w:t>
      </w:r>
      <w:proofErr w:type="gramStart"/>
      <w:r w:rsidRPr="000026A7">
        <w:rPr>
          <w:rFonts w:cs="Times New Roman"/>
          <w:szCs w:val="24"/>
          <w:shd w:val="clear" w:color="auto" w:fill="FFFFFF"/>
        </w:rPr>
        <w:t>teachers?.</w:t>
      </w:r>
      <w:proofErr w:type="gramEnd"/>
      <w:r w:rsidRPr="000026A7">
        <w:rPr>
          <w:rFonts w:cs="Times New Roman"/>
          <w:szCs w:val="24"/>
          <w:shd w:val="clear" w:color="auto" w:fill="FFFFFF"/>
        </w:rPr>
        <w:t> </w:t>
      </w:r>
      <w:r w:rsidRPr="000026A7">
        <w:rPr>
          <w:rFonts w:cs="Times New Roman"/>
          <w:i/>
          <w:iCs/>
          <w:szCs w:val="24"/>
          <w:shd w:val="clear" w:color="auto" w:fill="FFFFFF"/>
        </w:rPr>
        <w:t>INTED2022 Proceedings</w:t>
      </w:r>
      <w:r w:rsidRPr="000026A7">
        <w:rPr>
          <w:rFonts w:cs="Times New Roman"/>
          <w:szCs w:val="24"/>
          <w:shd w:val="clear" w:color="auto" w:fill="FFFFFF"/>
        </w:rPr>
        <w:t>, pp.8721-8729.</w:t>
      </w:r>
    </w:p>
    <w:p w14:paraId="11C1370B" w14:textId="77777777" w:rsidR="00743FF0" w:rsidRPr="000026A7" w:rsidRDefault="00743FF0" w:rsidP="00743FF0">
      <w:pPr>
        <w:ind w:left="720" w:hanging="720"/>
        <w:rPr>
          <w:rFonts w:cs="Times New Roman"/>
          <w:szCs w:val="24"/>
        </w:rPr>
      </w:pPr>
      <w:r w:rsidRPr="000026A7">
        <w:rPr>
          <w:rFonts w:cs="Times New Roman"/>
          <w:szCs w:val="24"/>
          <w:shd w:val="clear" w:color="auto" w:fill="FFFFFF"/>
        </w:rPr>
        <w:t>Clarke, N.M., 2021. Experience, Deconstruction, Implementation: EDI; A New Approach to Reflective Writing for Academic Purpose. </w:t>
      </w:r>
      <w:r w:rsidRPr="000026A7">
        <w:rPr>
          <w:rFonts w:cs="Times New Roman"/>
          <w:i/>
          <w:iCs/>
          <w:szCs w:val="24"/>
          <w:shd w:val="clear" w:color="auto" w:fill="FFFFFF"/>
        </w:rPr>
        <w:t>Reflective Practice</w:t>
      </w:r>
      <w:r w:rsidRPr="000026A7">
        <w:rPr>
          <w:rFonts w:cs="Times New Roman"/>
          <w:szCs w:val="24"/>
          <w:shd w:val="clear" w:color="auto" w:fill="FFFFFF"/>
        </w:rPr>
        <w:t>, </w:t>
      </w:r>
      <w:r w:rsidRPr="000026A7">
        <w:rPr>
          <w:rFonts w:cs="Times New Roman"/>
          <w:i/>
          <w:iCs/>
          <w:szCs w:val="24"/>
          <w:shd w:val="clear" w:color="auto" w:fill="FFFFFF"/>
        </w:rPr>
        <w:t>22</w:t>
      </w:r>
      <w:r w:rsidRPr="000026A7">
        <w:rPr>
          <w:rFonts w:cs="Times New Roman"/>
          <w:szCs w:val="24"/>
          <w:shd w:val="clear" w:color="auto" w:fill="FFFFFF"/>
        </w:rPr>
        <w:t>(5), pp.714-726.</w:t>
      </w:r>
    </w:p>
    <w:p w14:paraId="3C69693A" w14:textId="77777777" w:rsidR="00743FF0" w:rsidRPr="000026A7" w:rsidRDefault="00743FF0" w:rsidP="00743FF0">
      <w:pPr>
        <w:ind w:left="720" w:hanging="720"/>
        <w:rPr>
          <w:rFonts w:cs="Times New Roman"/>
          <w:szCs w:val="24"/>
          <w:shd w:val="clear" w:color="auto" w:fill="FFFFFF"/>
        </w:rPr>
      </w:pPr>
      <w:proofErr w:type="spellStart"/>
      <w:r w:rsidRPr="000026A7">
        <w:rPr>
          <w:rFonts w:cs="Times New Roman"/>
          <w:szCs w:val="24"/>
          <w:shd w:val="clear" w:color="auto" w:fill="FFFFFF"/>
        </w:rPr>
        <w:t>Ekelin</w:t>
      </w:r>
      <w:proofErr w:type="spellEnd"/>
      <w:r w:rsidRPr="000026A7">
        <w:rPr>
          <w:rFonts w:cs="Times New Roman"/>
          <w:szCs w:val="24"/>
          <w:shd w:val="clear" w:color="auto" w:fill="FFFFFF"/>
        </w:rPr>
        <w:t xml:space="preserve">, M., </w:t>
      </w:r>
      <w:proofErr w:type="spellStart"/>
      <w:r w:rsidRPr="000026A7">
        <w:rPr>
          <w:rFonts w:cs="Times New Roman"/>
          <w:szCs w:val="24"/>
          <w:shd w:val="clear" w:color="auto" w:fill="FFFFFF"/>
        </w:rPr>
        <w:t>Kvist</w:t>
      </w:r>
      <w:proofErr w:type="spellEnd"/>
      <w:r w:rsidRPr="000026A7">
        <w:rPr>
          <w:rFonts w:cs="Times New Roman"/>
          <w:szCs w:val="24"/>
          <w:shd w:val="clear" w:color="auto" w:fill="FFFFFF"/>
        </w:rPr>
        <w:t xml:space="preserve">, L.J., </w:t>
      </w:r>
      <w:proofErr w:type="spellStart"/>
      <w:r w:rsidRPr="000026A7">
        <w:rPr>
          <w:rFonts w:cs="Times New Roman"/>
          <w:szCs w:val="24"/>
          <w:shd w:val="clear" w:color="auto" w:fill="FFFFFF"/>
        </w:rPr>
        <w:t>Thies-Lagergren</w:t>
      </w:r>
      <w:proofErr w:type="spellEnd"/>
      <w:r w:rsidRPr="000026A7">
        <w:rPr>
          <w:rFonts w:cs="Times New Roman"/>
          <w:szCs w:val="24"/>
          <w:shd w:val="clear" w:color="auto" w:fill="FFFFFF"/>
        </w:rPr>
        <w:t>, L. and Persson, E.K., 2021. Clinical supervisors’ experiences of midwifery students’ reflective writing: a process for mutual professional growth. </w:t>
      </w:r>
      <w:r w:rsidRPr="000026A7">
        <w:rPr>
          <w:rFonts w:cs="Times New Roman"/>
          <w:i/>
          <w:iCs/>
          <w:szCs w:val="24"/>
          <w:shd w:val="clear" w:color="auto" w:fill="FFFFFF"/>
        </w:rPr>
        <w:t>Reflective Practice</w:t>
      </w:r>
      <w:r w:rsidRPr="000026A7">
        <w:rPr>
          <w:rFonts w:cs="Times New Roman"/>
          <w:szCs w:val="24"/>
          <w:shd w:val="clear" w:color="auto" w:fill="FFFFFF"/>
        </w:rPr>
        <w:t>, </w:t>
      </w:r>
      <w:r w:rsidRPr="000026A7">
        <w:rPr>
          <w:rFonts w:cs="Times New Roman"/>
          <w:i/>
          <w:iCs/>
          <w:szCs w:val="24"/>
          <w:shd w:val="clear" w:color="auto" w:fill="FFFFFF"/>
        </w:rPr>
        <w:t>22</w:t>
      </w:r>
      <w:r w:rsidRPr="000026A7">
        <w:rPr>
          <w:rFonts w:cs="Times New Roman"/>
          <w:szCs w:val="24"/>
          <w:shd w:val="clear" w:color="auto" w:fill="FFFFFF"/>
        </w:rPr>
        <w:t>(1), pp.101-114.</w:t>
      </w:r>
    </w:p>
    <w:p w14:paraId="32F6B3CF" w14:textId="77777777" w:rsidR="00743FF0" w:rsidRPr="000026A7" w:rsidRDefault="00743FF0" w:rsidP="00743FF0">
      <w:pPr>
        <w:ind w:left="720" w:hanging="720"/>
        <w:rPr>
          <w:rFonts w:cs="Times New Roman"/>
          <w:szCs w:val="24"/>
          <w:shd w:val="clear" w:color="auto" w:fill="FFFFFF"/>
        </w:rPr>
      </w:pPr>
      <w:proofErr w:type="spellStart"/>
      <w:r w:rsidRPr="000026A7">
        <w:rPr>
          <w:rFonts w:cs="Times New Roman"/>
          <w:szCs w:val="24"/>
          <w:shd w:val="clear" w:color="auto" w:fill="FFFFFF"/>
        </w:rPr>
        <w:t>Harithuddin</w:t>
      </w:r>
      <w:proofErr w:type="spellEnd"/>
      <w:r w:rsidRPr="000026A7">
        <w:rPr>
          <w:rFonts w:cs="Times New Roman"/>
          <w:szCs w:val="24"/>
          <w:shd w:val="clear" w:color="auto" w:fill="FFFFFF"/>
        </w:rPr>
        <w:t>, A.S.M., 2021. A First Experience of Using Failure Report as a Reflective Tool in Engineering Education. </w:t>
      </w:r>
      <w:r w:rsidRPr="000026A7">
        <w:rPr>
          <w:rFonts w:cs="Times New Roman"/>
          <w:i/>
          <w:iCs/>
          <w:szCs w:val="24"/>
          <w:shd w:val="clear" w:color="auto" w:fill="FFFFFF"/>
        </w:rPr>
        <w:t>International Journal of Emerging Technologies in Learning</w:t>
      </w:r>
      <w:r w:rsidRPr="000026A7">
        <w:rPr>
          <w:rFonts w:cs="Times New Roman"/>
          <w:szCs w:val="24"/>
          <w:shd w:val="clear" w:color="auto" w:fill="FFFFFF"/>
        </w:rPr>
        <w:t>, </w:t>
      </w:r>
      <w:r w:rsidRPr="000026A7">
        <w:rPr>
          <w:rFonts w:cs="Times New Roman"/>
          <w:i/>
          <w:iCs/>
          <w:szCs w:val="24"/>
          <w:shd w:val="clear" w:color="auto" w:fill="FFFFFF"/>
        </w:rPr>
        <w:t>16</w:t>
      </w:r>
      <w:r w:rsidRPr="000026A7">
        <w:rPr>
          <w:rFonts w:cs="Times New Roman"/>
          <w:szCs w:val="24"/>
          <w:shd w:val="clear" w:color="auto" w:fill="FFFFFF"/>
        </w:rPr>
        <w:t>(18).</w:t>
      </w:r>
    </w:p>
    <w:p w14:paraId="3D5CC898" w14:textId="77777777" w:rsidR="00743FF0" w:rsidRPr="000026A7" w:rsidRDefault="00743FF0" w:rsidP="00743FF0">
      <w:pPr>
        <w:ind w:left="720" w:hanging="720"/>
        <w:rPr>
          <w:rFonts w:cs="Times New Roman"/>
          <w:szCs w:val="24"/>
          <w:shd w:val="clear" w:color="auto" w:fill="FFFFFF"/>
        </w:rPr>
      </w:pPr>
      <w:proofErr w:type="spellStart"/>
      <w:r w:rsidRPr="000026A7">
        <w:rPr>
          <w:rFonts w:cs="Times New Roman"/>
          <w:szCs w:val="24"/>
          <w:shd w:val="clear" w:color="auto" w:fill="FFFFFF"/>
        </w:rPr>
        <w:t>Husebø</w:t>
      </w:r>
      <w:proofErr w:type="spellEnd"/>
      <w:r w:rsidRPr="000026A7">
        <w:rPr>
          <w:rFonts w:cs="Times New Roman"/>
          <w:szCs w:val="24"/>
          <w:shd w:val="clear" w:color="auto" w:fill="FFFFFF"/>
        </w:rPr>
        <w:t xml:space="preserve">, S.E., </w:t>
      </w:r>
      <w:proofErr w:type="spellStart"/>
      <w:r w:rsidRPr="000026A7">
        <w:rPr>
          <w:rFonts w:cs="Times New Roman"/>
          <w:szCs w:val="24"/>
          <w:shd w:val="clear" w:color="auto" w:fill="FFFFFF"/>
        </w:rPr>
        <w:t>O'Regan</w:t>
      </w:r>
      <w:proofErr w:type="spellEnd"/>
      <w:r w:rsidRPr="000026A7">
        <w:rPr>
          <w:rFonts w:cs="Times New Roman"/>
          <w:szCs w:val="24"/>
          <w:shd w:val="clear" w:color="auto" w:fill="FFFFFF"/>
        </w:rPr>
        <w:t xml:space="preserve">, S. and </w:t>
      </w:r>
      <w:proofErr w:type="spellStart"/>
      <w:r w:rsidRPr="000026A7">
        <w:rPr>
          <w:rFonts w:cs="Times New Roman"/>
          <w:szCs w:val="24"/>
          <w:shd w:val="clear" w:color="auto" w:fill="FFFFFF"/>
        </w:rPr>
        <w:t>Nestel</w:t>
      </w:r>
      <w:proofErr w:type="spellEnd"/>
      <w:r w:rsidRPr="000026A7">
        <w:rPr>
          <w:rFonts w:cs="Times New Roman"/>
          <w:szCs w:val="24"/>
          <w:shd w:val="clear" w:color="auto" w:fill="FFFFFF"/>
        </w:rPr>
        <w:t>, D., 2015. Reflective practice and its role in simulation. </w:t>
      </w:r>
      <w:r w:rsidRPr="000026A7">
        <w:rPr>
          <w:rFonts w:cs="Times New Roman"/>
          <w:i/>
          <w:iCs/>
          <w:szCs w:val="24"/>
          <w:shd w:val="clear" w:color="auto" w:fill="FFFFFF"/>
        </w:rPr>
        <w:t>Clinical Simulation in Nursing</w:t>
      </w:r>
      <w:r w:rsidRPr="000026A7">
        <w:rPr>
          <w:rFonts w:cs="Times New Roman"/>
          <w:szCs w:val="24"/>
          <w:shd w:val="clear" w:color="auto" w:fill="FFFFFF"/>
        </w:rPr>
        <w:t>, </w:t>
      </w:r>
      <w:r w:rsidRPr="000026A7">
        <w:rPr>
          <w:rFonts w:cs="Times New Roman"/>
          <w:i/>
          <w:iCs/>
          <w:szCs w:val="24"/>
          <w:shd w:val="clear" w:color="auto" w:fill="FFFFFF"/>
        </w:rPr>
        <w:t>11</w:t>
      </w:r>
      <w:r w:rsidRPr="000026A7">
        <w:rPr>
          <w:rFonts w:cs="Times New Roman"/>
          <w:szCs w:val="24"/>
          <w:shd w:val="clear" w:color="auto" w:fill="FFFFFF"/>
        </w:rPr>
        <w:t>(8), pp.368-375.</w:t>
      </w:r>
    </w:p>
    <w:p w14:paraId="2B883222" w14:textId="77777777" w:rsidR="00743FF0" w:rsidRPr="000026A7" w:rsidRDefault="00743FF0" w:rsidP="00743FF0">
      <w:pPr>
        <w:ind w:left="720" w:hanging="720"/>
        <w:rPr>
          <w:rFonts w:cs="Times New Roman"/>
          <w:szCs w:val="24"/>
          <w:shd w:val="clear" w:color="auto" w:fill="FFFFFF"/>
        </w:rPr>
      </w:pPr>
      <w:r w:rsidRPr="000026A7">
        <w:rPr>
          <w:rFonts w:cs="Times New Roman"/>
          <w:szCs w:val="24"/>
          <w:shd w:val="clear" w:color="auto" w:fill="FFFFFF"/>
        </w:rPr>
        <w:t xml:space="preserve">Markkanen, P., </w:t>
      </w:r>
      <w:proofErr w:type="spellStart"/>
      <w:r w:rsidRPr="000026A7">
        <w:rPr>
          <w:rFonts w:cs="Times New Roman"/>
          <w:szCs w:val="24"/>
          <w:shd w:val="clear" w:color="auto" w:fill="FFFFFF"/>
        </w:rPr>
        <w:t>Välimäki</w:t>
      </w:r>
      <w:proofErr w:type="spellEnd"/>
      <w:r w:rsidRPr="000026A7">
        <w:rPr>
          <w:rFonts w:cs="Times New Roman"/>
          <w:szCs w:val="24"/>
          <w:shd w:val="clear" w:color="auto" w:fill="FFFFFF"/>
        </w:rPr>
        <w:t xml:space="preserve">, M., </w:t>
      </w:r>
      <w:proofErr w:type="spellStart"/>
      <w:r w:rsidRPr="000026A7">
        <w:rPr>
          <w:rFonts w:cs="Times New Roman"/>
          <w:szCs w:val="24"/>
          <w:shd w:val="clear" w:color="auto" w:fill="FFFFFF"/>
        </w:rPr>
        <w:t>Anttila</w:t>
      </w:r>
      <w:proofErr w:type="spellEnd"/>
      <w:r w:rsidRPr="000026A7">
        <w:rPr>
          <w:rFonts w:cs="Times New Roman"/>
          <w:szCs w:val="24"/>
          <w:shd w:val="clear" w:color="auto" w:fill="FFFFFF"/>
        </w:rPr>
        <w:t xml:space="preserve">, M. and </w:t>
      </w:r>
      <w:proofErr w:type="spellStart"/>
      <w:r w:rsidRPr="000026A7">
        <w:rPr>
          <w:rFonts w:cs="Times New Roman"/>
          <w:szCs w:val="24"/>
          <w:shd w:val="clear" w:color="auto" w:fill="FFFFFF"/>
        </w:rPr>
        <w:t>Kuuskorpi</w:t>
      </w:r>
      <w:proofErr w:type="spellEnd"/>
      <w:r w:rsidRPr="000026A7">
        <w:rPr>
          <w:rFonts w:cs="Times New Roman"/>
          <w:szCs w:val="24"/>
          <w:shd w:val="clear" w:color="auto" w:fill="FFFFFF"/>
        </w:rPr>
        <w:t>, M., 2020. A reflective cycle: Understanding challenging situations in a school setting. </w:t>
      </w:r>
      <w:r w:rsidRPr="000026A7">
        <w:rPr>
          <w:rFonts w:cs="Times New Roman"/>
          <w:i/>
          <w:iCs/>
          <w:szCs w:val="24"/>
          <w:shd w:val="clear" w:color="auto" w:fill="FFFFFF"/>
        </w:rPr>
        <w:t>Educational Research</w:t>
      </w:r>
      <w:r w:rsidRPr="000026A7">
        <w:rPr>
          <w:rFonts w:cs="Times New Roman"/>
          <w:szCs w:val="24"/>
          <w:shd w:val="clear" w:color="auto" w:fill="FFFFFF"/>
        </w:rPr>
        <w:t>, </w:t>
      </w:r>
      <w:r w:rsidRPr="000026A7">
        <w:rPr>
          <w:rFonts w:cs="Times New Roman"/>
          <w:i/>
          <w:iCs/>
          <w:szCs w:val="24"/>
          <w:shd w:val="clear" w:color="auto" w:fill="FFFFFF"/>
        </w:rPr>
        <w:t>62</w:t>
      </w:r>
      <w:r w:rsidRPr="000026A7">
        <w:rPr>
          <w:rFonts w:cs="Times New Roman"/>
          <w:szCs w:val="24"/>
          <w:shd w:val="clear" w:color="auto" w:fill="FFFFFF"/>
        </w:rPr>
        <w:t>(1), pp.46-62.</w:t>
      </w:r>
    </w:p>
    <w:p w14:paraId="22F7FDB2" w14:textId="77777777" w:rsidR="00743FF0" w:rsidRPr="000026A7" w:rsidRDefault="00743FF0" w:rsidP="00743FF0">
      <w:pPr>
        <w:ind w:left="720" w:hanging="720"/>
        <w:rPr>
          <w:rFonts w:cs="Times New Roman"/>
          <w:szCs w:val="24"/>
          <w:shd w:val="clear" w:color="auto" w:fill="FFFFFF"/>
        </w:rPr>
      </w:pPr>
      <w:r w:rsidRPr="000026A7">
        <w:rPr>
          <w:rFonts w:cs="Times New Roman"/>
          <w:szCs w:val="24"/>
          <w:shd w:val="clear" w:color="auto" w:fill="FFFFFF"/>
        </w:rPr>
        <w:t xml:space="preserve">McCarthy, B., </w:t>
      </w:r>
      <w:proofErr w:type="spellStart"/>
      <w:r w:rsidRPr="000026A7">
        <w:rPr>
          <w:rFonts w:cs="Times New Roman"/>
          <w:szCs w:val="24"/>
          <w:shd w:val="clear" w:color="auto" w:fill="FFFFFF"/>
        </w:rPr>
        <w:t>Bessell</w:t>
      </w:r>
      <w:proofErr w:type="spellEnd"/>
      <w:r w:rsidRPr="000026A7">
        <w:rPr>
          <w:rFonts w:cs="Times New Roman"/>
          <w:szCs w:val="24"/>
          <w:shd w:val="clear" w:color="auto" w:fill="FFFFFF"/>
        </w:rPr>
        <w:t>, N., Murphy, S. and Hartigan, I., 2021. Nursing and speech and language students’ perspectives of reflection as a clinical learning strategy in undergraduate healthcare education: A qualitative study. </w:t>
      </w:r>
      <w:r w:rsidRPr="000026A7">
        <w:rPr>
          <w:rFonts w:cs="Times New Roman"/>
          <w:i/>
          <w:iCs/>
          <w:szCs w:val="24"/>
          <w:shd w:val="clear" w:color="auto" w:fill="FFFFFF"/>
        </w:rPr>
        <w:t>Nurse Education in Practice</w:t>
      </w:r>
      <w:r w:rsidRPr="000026A7">
        <w:rPr>
          <w:rFonts w:cs="Times New Roman"/>
          <w:szCs w:val="24"/>
          <w:shd w:val="clear" w:color="auto" w:fill="FFFFFF"/>
        </w:rPr>
        <w:t>, </w:t>
      </w:r>
      <w:r w:rsidRPr="000026A7">
        <w:rPr>
          <w:rFonts w:cs="Times New Roman"/>
          <w:i/>
          <w:iCs/>
          <w:szCs w:val="24"/>
          <w:shd w:val="clear" w:color="auto" w:fill="FFFFFF"/>
        </w:rPr>
        <w:t>57</w:t>
      </w:r>
      <w:r w:rsidRPr="000026A7">
        <w:rPr>
          <w:rFonts w:cs="Times New Roman"/>
          <w:szCs w:val="24"/>
          <w:shd w:val="clear" w:color="auto" w:fill="FFFFFF"/>
        </w:rPr>
        <w:t>, p.103251.</w:t>
      </w:r>
    </w:p>
    <w:p w14:paraId="1ECC6A1C" w14:textId="77777777" w:rsidR="00743FF0" w:rsidRPr="000026A7" w:rsidRDefault="00743FF0" w:rsidP="00743FF0">
      <w:pPr>
        <w:ind w:left="720" w:hanging="720"/>
        <w:rPr>
          <w:rFonts w:cs="Times New Roman"/>
          <w:szCs w:val="24"/>
          <w:shd w:val="clear" w:color="auto" w:fill="FFFFFF"/>
        </w:rPr>
      </w:pPr>
      <w:r w:rsidRPr="000026A7">
        <w:rPr>
          <w:rFonts w:cs="Times New Roman"/>
          <w:szCs w:val="24"/>
          <w:shd w:val="clear" w:color="auto" w:fill="FFFFFF"/>
        </w:rPr>
        <w:t xml:space="preserve">Potter, C., 2015. Leadership development: an applied comparison of Gibbs’ Reflective Cycle and </w:t>
      </w:r>
      <w:proofErr w:type="spellStart"/>
      <w:r w:rsidRPr="000026A7">
        <w:rPr>
          <w:rFonts w:cs="Times New Roman"/>
          <w:szCs w:val="24"/>
          <w:shd w:val="clear" w:color="auto" w:fill="FFFFFF"/>
        </w:rPr>
        <w:t>Scharmer’s</w:t>
      </w:r>
      <w:proofErr w:type="spellEnd"/>
      <w:r w:rsidRPr="000026A7">
        <w:rPr>
          <w:rFonts w:cs="Times New Roman"/>
          <w:szCs w:val="24"/>
          <w:shd w:val="clear" w:color="auto" w:fill="FFFFFF"/>
        </w:rPr>
        <w:t xml:space="preserve"> Theory U. </w:t>
      </w:r>
      <w:r w:rsidRPr="000026A7">
        <w:rPr>
          <w:rFonts w:cs="Times New Roman"/>
          <w:i/>
          <w:iCs/>
          <w:szCs w:val="24"/>
          <w:shd w:val="clear" w:color="auto" w:fill="FFFFFF"/>
        </w:rPr>
        <w:t>Industrial and Commercial Training</w:t>
      </w:r>
      <w:r w:rsidRPr="000026A7">
        <w:rPr>
          <w:rFonts w:cs="Times New Roman"/>
          <w:szCs w:val="24"/>
          <w:shd w:val="clear" w:color="auto" w:fill="FFFFFF"/>
        </w:rPr>
        <w:t>.</w:t>
      </w:r>
    </w:p>
    <w:p w14:paraId="230F82D9" w14:textId="77777777" w:rsidR="00743FF0" w:rsidRPr="000026A7" w:rsidRDefault="00743FF0" w:rsidP="00743FF0">
      <w:pPr>
        <w:ind w:left="720" w:hanging="720"/>
        <w:rPr>
          <w:rFonts w:cs="Times New Roman"/>
          <w:szCs w:val="24"/>
          <w:shd w:val="clear" w:color="auto" w:fill="FFFFFF"/>
        </w:rPr>
      </w:pPr>
      <w:proofErr w:type="spellStart"/>
      <w:r w:rsidRPr="000026A7">
        <w:rPr>
          <w:rFonts w:cs="Times New Roman"/>
          <w:szCs w:val="24"/>
          <w:shd w:val="clear" w:color="auto" w:fill="FFFFFF"/>
        </w:rPr>
        <w:t>Sekarwinahyu</w:t>
      </w:r>
      <w:proofErr w:type="spellEnd"/>
      <w:r w:rsidRPr="000026A7">
        <w:rPr>
          <w:rFonts w:cs="Times New Roman"/>
          <w:szCs w:val="24"/>
          <w:shd w:val="clear" w:color="auto" w:fill="FFFFFF"/>
        </w:rPr>
        <w:t xml:space="preserve">, M., </w:t>
      </w:r>
      <w:proofErr w:type="spellStart"/>
      <w:r w:rsidRPr="000026A7">
        <w:rPr>
          <w:rFonts w:cs="Times New Roman"/>
          <w:szCs w:val="24"/>
          <w:shd w:val="clear" w:color="auto" w:fill="FFFFFF"/>
        </w:rPr>
        <w:t>Rustaman</w:t>
      </w:r>
      <w:proofErr w:type="spellEnd"/>
      <w:r w:rsidRPr="000026A7">
        <w:rPr>
          <w:rFonts w:cs="Times New Roman"/>
          <w:szCs w:val="24"/>
          <w:shd w:val="clear" w:color="auto" w:fill="FFFFFF"/>
        </w:rPr>
        <w:t xml:space="preserve">, N.Y., Widodo, A. and </w:t>
      </w:r>
      <w:proofErr w:type="spellStart"/>
      <w:r w:rsidRPr="000026A7">
        <w:rPr>
          <w:rFonts w:cs="Times New Roman"/>
          <w:szCs w:val="24"/>
          <w:shd w:val="clear" w:color="auto" w:fill="FFFFFF"/>
        </w:rPr>
        <w:t>Riandi</w:t>
      </w:r>
      <w:proofErr w:type="spellEnd"/>
      <w:r w:rsidRPr="000026A7">
        <w:rPr>
          <w:rFonts w:cs="Times New Roman"/>
          <w:szCs w:val="24"/>
          <w:shd w:val="clear" w:color="auto" w:fill="FFFFFF"/>
        </w:rPr>
        <w:t xml:space="preserve">, R., 2019, February. Development of </w:t>
      </w:r>
      <w:proofErr w:type="gramStart"/>
      <w:r w:rsidRPr="000026A7">
        <w:rPr>
          <w:rFonts w:cs="Times New Roman"/>
          <w:szCs w:val="24"/>
          <w:shd w:val="clear" w:color="auto" w:fill="FFFFFF"/>
        </w:rPr>
        <w:t>problem based</w:t>
      </w:r>
      <w:proofErr w:type="gramEnd"/>
      <w:r w:rsidRPr="000026A7">
        <w:rPr>
          <w:rFonts w:cs="Times New Roman"/>
          <w:szCs w:val="24"/>
          <w:shd w:val="clear" w:color="auto" w:fill="FFFFFF"/>
        </w:rPr>
        <w:t xml:space="preserve"> learning for online tutorial program in plant development using Gibbs’ reflective cycle and e-portfolio to enhance reflective </w:t>
      </w:r>
      <w:r w:rsidRPr="000026A7">
        <w:rPr>
          <w:rFonts w:cs="Times New Roman"/>
          <w:szCs w:val="24"/>
          <w:shd w:val="clear" w:color="auto" w:fill="FFFFFF"/>
        </w:rPr>
        <w:lastRenderedPageBreak/>
        <w:t>thinking skills. In </w:t>
      </w:r>
      <w:r w:rsidRPr="000026A7">
        <w:rPr>
          <w:rFonts w:cs="Times New Roman"/>
          <w:i/>
          <w:iCs/>
          <w:szCs w:val="24"/>
          <w:shd w:val="clear" w:color="auto" w:fill="FFFFFF"/>
        </w:rPr>
        <w:t>Journal of Physics: Conference Series</w:t>
      </w:r>
      <w:r w:rsidRPr="000026A7">
        <w:rPr>
          <w:rFonts w:cs="Times New Roman"/>
          <w:szCs w:val="24"/>
          <w:shd w:val="clear" w:color="auto" w:fill="FFFFFF"/>
        </w:rPr>
        <w:t> (Vol. 1157, No. 2, p. 022099). IOP Publishing.</w:t>
      </w:r>
    </w:p>
    <w:p w14:paraId="251B8E09" w14:textId="77777777" w:rsidR="00743FF0" w:rsidRPr="000026A7" w:rsidRDefault="00743FF0" w:rsidP="00743FF0">
      <w:pPr>
        <w:ind w:left="720" w:hanging="720"/>
        <w:rPr>
          <w:rFonts w:cs="Times New Roman"/>
          <w:szCs w:val="24"/>
          <w:shd w:val="clear" w:color="auto" w:fill="FFFFFF"/>
        </w:rPr>
      </w:pPr>
      <w:proofErr w:type="spellStart"/>
      <w:r w:rsidRPr="000026A7">
        <w:rPr>
          <w:rFonts w:cs="Times New Roman"/>
          <w:szCs w:val="24"/>
          <w:shd w:val="clear" w:color="auto" w:fill="FFFFFF"/>
        </w:rPr>
        <w:t>Tawanwongsri</w:t>
      </w:r>
      <w:proofErr w:type="spellEnd"/>
      <w:r w:rsidRPr="000026A7">
        <w:rPr>
          <w:rFonts w:cs="Times New Roman"/>
          <w:szCs w:val="24"/>
          <w:shd w:val="clear" w:color="auto" w:fill="FFFFFF"/>
        </w:rPr>
        <w:t xml:space="preserve">, W. and </w:t>
      </w:r>
      <w:proofErr w:type="spellStart"/>
      <w:r w:rsidRPr="000026A7">
        <w:rPr>
          <w:rFonts w:cs="Times New Roman"/>
          <w:szCs w:val="24"/>
          <w:shd w:val="clear" w:color="auto" w:fill="FFFFFF"/>
        </w:rPr>
        <w:t>Phenwan</w:t>
      </w:r>
      <w:proofErr w:type="spellEnd"/>
      <w:r w:rsidRPr="000026A7">
        <w:rPr>
          <w:rFonts w:cs="Times New Roman"/>
          <w:szCs w:val="24"/>
          <w:shd w:val="clear" w:color="auto" w:fill="FFFFFF"/>
        </w:rPr>
        <w:t>, T., 2019. Reflective and feedback performances on Thai medical students’ patient history-taking skills. </w:t>
      </w:r>
      <w:r w:rsidRPr="000026A7">
        <w:rPr>
          <w:rFonts w:cs="Times New Roman"/>
          <w:i/>
          <w:iCs/>
          <w:szCs w:val="24"/>
          <w:shd w:val="clear" w:color="auto" w:fill="FFFFFF"/>
        </w:rPr>
        <w:t>BMC medical education</w:t>
      </w:r>
      <w:r w:rsidRPr="000026A7">
        <w:rPr>
          <w:rFonts w:cs="Times New Roman"/>
          <w:szCs w:val="24"/>
          <w:shd w:val="clear" w:color="auto" w:fill="FFFFFF"/>
        </w:rPr>
        <w:t>, </w:t>
      </w:r>
      <w:r w:rsidRPr="000026A7">
        <w:rPr>
          <w:rFonts w:cs="Times New Roman"/>
          <w:i/>
          <w:iCs/>
          <w:szCs w:val="24"/>
          <w:shd w:val="clear" w:color="auto" w:fill="FFFFFF"/>
        </w:rPr>
        <w:t>19</w:t>
      </w:r>
      <w:r w:rsidRPr="000026A7">
        <w:rPr>
          <w:rFonts w:cs="Times New Roman"/>
          <w:szCs w:val="24"/>
          <w:shd w:val="clear" w:color="auto" w:fill="FFFFFF"/>
        </w:rPr>
        <w:t>(1), pp.1-8.</w:t>
      </w:r>
    </w:p>
    <w:p w14:paraId="0DBC34D0" w14:textId="77777777" w:rsidR="000377C8" w:rsidRPr="00834F6E" w:rsidRDefault="000377C8" w:rsidP="00834F6E">
      <w:pPr>
        <w:ind w:left="720" w:hanging="720"/>
        <w:rPr>
          <w:rFonts w:cs="Times New Roman"/>
          <w:szCs w:val="24"/>
        </w:rPr>
      </w:pPr>
    </w:p>
    <w:sectPr w:rsidR="000377C8" w:rsidRPr="00834F6E" w:rsidSect="00382C31">
      <w:headerReference w:type="default" r:id="rId10"/>
      <w:footerReference w:type="default" r:id="rId11"/>
      <w:type w:val="continuous"/>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190D8" w14:textId="77777777" w:rsidR="00DD27FA" w:rsidRDefault="00DD27FA" w:rsidP="006C7B13">
      <w:pPr>
        <w:spacing w:after="0" w:line="240" w:lineRule="auto"/>
      </w:pPr>
      <w:r>
        <w:separator/>
      </w:r>
    </w:p>
  </w:endnote>
  <w:endnote w:type="continuationSeparator" w:id="0">
    <w:p w14:paraId="138A042A" w14:textId="77777777" w:rsidR="00DD27FA" w:rsidRDefault="00DD27FA" w:rsidP="006C7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834162"/>
      <w:docPartObj>
        <w:docPartGallery w:val="Page Numbers (Bottom of Page)"/>
        <w:docPartUnique/>
      </w:docPartObj>
    </w:sdtPr>
    <w:sdtEndPr>
      <w:rPr>
        <w:color w:val="808080" w:themeColor="background1" w:themeShade="80"/>
        <w:spacing w:val="60"/>
      </w:rPr>
    </w:sdtEndPr>
    <w:sdtContent>
      <w:p w14:paraId="2B0CEA88" w14:textId="77777777" w:rsidR="006C7B13" w:rsidRDefault="00E15F40" w:rsidP="006C7B13">
        <w:pPr>
          <w:pStyle w:val="Footer"/>
          <w:pBdr>
            <w:top w:val="single" w:sz="4" w:space="1" w:color="D9D9D9" w:themeColor="background1" w:themeShade="D9"/>
          </w:pBdr>
          <w:jc w:val="right"/>
          <w:rPr>
            <w:b/>
            <w:bCs/>
          </w:rPr>
        </w:pPr>
        <w:r>
          <w:fldChar w:fldCharType="begin"/>
        </w:r>
        <w:r w:rsidR="006C7B13">
          <w:instrText xml:space="preserve"> PAGE   \* MERGEFORMAT </w:instrText>
        </w:r>
        <w:r>
          <w:fldChar w:fldCharType="separate"/>
        </w:r>
        <w:r w:rsidR="00E505DB" w:rsidRPr="00E505DB">
          <w:rPr>
            <w:b/>
            <w:bCs/>
            <w:noProof/>
          </w:rPr>
          <w:t>13</w:t>
        </w:r>
        <w:r>
          <w:rPr>
            <w:b/>
            <w:bCs/>
            <w:noProof/>
          </w:rPr>
          <w:fldChar w:fldCharType="end"/>
        </w:r>
        <w:r w:rsidR="006C7B13">
          <w:rPr>
            <w:b/>
            <w:bCs/>
          </w:rPr>
          <w:t xml:space="preserve"> | </w:t>
        </w:r>
        <w:r w:rsidR="006C7B13">
          <w:rPr>
            <w:color w:val="808080" w:themeColor="background1" w:themeShade="80"/>
            <w:spacing w:val="60"/>
          </w:rPr>
          <w:t>Page</w:t>
        </w:r>
      </w:p>
    </w:sdtContent>
  </w:sdt>
  <w:p w14:paraId="298E1E27" w14:textId="77777777" w:rsidR="006C7B13" w:rsidRDefault="006C7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61C9CF" w14:textId="77777777" w:rsidR="00DD27FA" w:rsidRDefault="00DD27FA" w:rsidP="006C7B13">
      <w:pPr>
        <w:spacing w:after="0" w:line="240" w:lineRule="auto"/>
      </w:pPr>
      <w:r>
        <w:separator/>
      </w:r>
    </w:p>
  </w:footnote>
  <w:footnote w:type="continuationSeparator" w:id="0">
    <w:p w14:paraId="5518B039" w14:textId="77777777" w:rsidR="00DD27FA" w:rsidRDefault="00DD27FA" w:rsidP="006C7B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FECA9" w14:textId="77777777" w:rsidR="004148E1" w:rsidRPr="004148E1" w:rsidRDefault="004148E1" w:rsidP="004148E1">
    <w:pPr>
      <w:jc w:val="center"/>
      <w:rPr>
        <w:rFonts w:cs="Times New Roman"/>
        <w:color w:val="FF0000"/>
        <w:sz w:val="28"/>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04837"/>
    <w:multiLevelType w:val="multilevel"/>
    <w:tmpl w:val="3C643B4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1EC74C4"/>
    <w:multiLevelType w:val="hybridMultilevel"/>
    <w:tmpl w:val="9F5C299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AF7FAA"/>
    <w:multiLevelType w:val="hybridMultilevel"/>
    <w:tmpl w:val="92043F8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F417A3"/>
    <w:multiLevelType w:val="hybridMultilevel"/>
    <w:tmpl w:val="E9F05E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6443750">
    <w:abstractNumId w:val="2"/>
  </w:num>
  <w:num w:numId="2" w16cid:durableId="743184393">
    <w:abstractNumId w:val="1"/>
  </w:num>
  <w:num w:numId="3" w16cid:durableId="1476340411">
    <w:abstractNumId w:val="0"/>
  </w:num>
  <w:num w:numId="4" w16cid:durableId="21220207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AyNDewsLQwNjUAIiUdpeDU4uLM/DyQAkPDWgDDH70SLQAAAA=="/>
  </w:docVars>
  <w:rsids>
    <w:rsidRoot w:val="006C7B13"/>
    <w:rsid w:val="00002840"/>
    <w:rsid w:val="00003435"/>
    <w:rsid w:val="00006CD7"/>
    <w:rsid w:val="000214F8"/>
    <w:rsid w:val="0002306C"/>
    <w:rsid w:val="00023811"/>
    <w:rsid w:val="00023E4D"/>
    <w:rsid w:val="000243CD"/>
    <w:rsid w:val="00034FC4"/>
    <w:rsid w:val="00035B5B"/>
    <w:rsid w:val="000377C8"/>
    <w:rsid w:val="000400AB"/>
    <w:rsid w:val="00042E1F"/>
    <w:rsid w:val="000632BE"/>
    <w:rsid w:val="000701A9"/>
    <w:rsid w:val="000733A6"/>
    <w:rsid w:val="0007366E"/>
    <w:rsid w:val="00076370"/>
    <w:rsid w:val="00086C6A"/>
    <w:rsid w:val="0009101B"/>
    <w:rsid w:val="00095F04"/>
    <w:rsid w:val="000A76EF"/>
    <w:rsid w:val="000B525B"/>
    <w:rsid w:val="000B70A6"/>
    <w:rsid w:val="000C5E20"/>
    <w:rsid w:val="000D060B"/>
    <w:rsid w:val="000D342E"/>
    <w:rsid w:val="000F2782"/>
    <w:rsid w:val="000F7519"/>
    <w:rsid w:val="001009EE"/>
    <w:rsid w:val="00103757"/>
    <w:rsid w:val="00103D0F"/>
    <w:rsid w:val="00105A08"/>
    <w:rsid w:val="00123827"/>
    <w:rsid w:val="00123F49"/>
    <w:rsid w:val="00156228"/>
    <w:rsid w:val="0015766B"/>
    <w:rsid w:val="001917F5"/>
    <w:rsid w:val="00191864"/>
    <w:rsid w:val="001A278C"/>
    <w:rsid w:val="001A4F28"/>
    <w:rsid w:val="001A7089"/>
    <w:rsid w:val="001A76DC"/>
    <w:rsid w:val="001B01DD"/>
    <w:rsid w:val="001B0E42"/>
    <w:rsid w:val="001B3A40"/>
    <w:rsid w:val="001B4A63"/>
    <w:rsid w:val="001C0A9D"/>
    <w:rsid w:val="001D6751"/>
    <w:rsid w:val="001D7F9E"/>
    <w:rsid w:val="001E15FD"/>
    <w:rsid w:val="001E43B5"/>
    <w:rsid w:val="001F2D09"/>
    <w:rsid w:val="002074A0"/>
    <w:rsid w:val="00211CB9"/>
    <w:rsid w:val="00217692"/>
    <w:rsid w:val="00220548"/>
    <w:rsid w:val="00234C9B"/>
    <w:rsid w:val="002430AC"/>
    <w:rsid w:val="002431E9"/>
    <w:rsid w:val="00245C0F"/>
    <w:rsid w:val="00250B2D"/>
    <w:rsid w:val="00253855"/>
    <w:rsid w:val="00260B12"/>
    <w:rsid w:val="00282CDF"/>
    <w:rsid w:val="0028743D"/>
    <w:rsid w:val="002A0B32"/>
    <w:rsid w:val="002B1263"/>
    <w:rsid w:val="002F4A47"/>
    <w:rsid w:val="002F6EF3"/>
    <w:rsid w:val="002F7DFB"/>
    <w:rsid w:val="0030525D"/>
    <w:rsid w:val="00322171"/>
    <w:rsid w:val="00323085"/>
    <w:rsid w:val="003252A0"/>
    <w:rsid w:val="00341F1A"/>
    <w:rsid w:val="00346C2C"/>
    <w:rsid w:val="00351AC1"/>
    <w:rsid w:val="0036154D"/>
    <w:rsid w:val="00366C4F"/>
    <w:rsid w:val="00367C07"/>
    <w:rsid w:val="003739F6"/>
    <w:rsid w:val="0037577C"/>
    <w:rsid w:val="00382C31"/>
    <w:rsid w:val="003A21FB"/>
    <w:rsid w:val="003A3489"/>
    <w:rsid w:val="003B24E8"/>
    <w:rsid w:val="003B3F03"/>
    <w:rsid w:val="003B7AAF"/>
    <w:rsid w:val="003C0677"/>
    <w:rsid w:val="003D39A6"/>
    <w:rsid w:val="003D476E"/>
    <w:rsid w:val="003E40E7"/>
    <w:rsid w:val="003F5C9A"/>
    <w:rsid w:val="003F6353"/>
    <w:rsid w:val="00400269"/>
    <w:rsid w:val="00400A4A"/>
    <w:rsid w:val="0040117F"/>
    <w:rsid w:val="00401613"/>
    <w:rsid w:val="004148E1"/>
    <w:rsid w:val="00416F72"/>
    <w:rsid w:val="00425451"/>
    <w:rsid w:val="00425BEA"/>
    <w:rsid w:val="00434A08"/>
    <w:rsid w:val="00436115"/>
    <w:rsid w:val="004431A7"/>
    <w:rsid w:val="00452244"/>
    <w:rsid w:val="004778E9"/>
    <w:rsid w:val="004906DA"/>
    <w:rsid w:val="00490A01"/>
    <w:rsid w:val="00490D5C"/>
    <w:rsid w:val="00490E88"/>
    <w:rsid w:val="0049704B"/>
    <w:rsid w:val="004A44B2"/>
    <w:rsid w:val="004A52D5"/>
    <w:rsid w:val="004C6661"/>
    <w:rsid w:val="004C6E4E"/>
    <w:rsid w:val="004D388A"/>
    <w:rsid w:val="004D3AD1"/>
    <w:rsid w:val="004E03B3"/>
    <w:rsid w:val="004E2CC3"/>
    <w:rsid w:val="00505BE3"/>
    <w:rsid w:val="00511594"/>
    <w:rsid w:val="00514394"/>
    <w:rsid w:val="005232BB"/>
    <w:rsid w:val="005270E6"/>
    <w:rsid w:val="005345A1"/>
    <w:rsid w:val="00536E63"/>
    <w:rsid w:val="005410A0"/>
    <w:rsid w:val="00543945"/>
    <w:rsid w:val="005448F1"/>
    <w:rsid w:val="00557D14"/>
    <w:rsid w:val="005642C0"/>
    <w:rsid w:val="005643F4"/>
    <w:rsid w:val="005722EA"/>
    <w:rsid w:val="005723D6"/>
    <w:rsid w:val="0057359E"/>
    <w:rsid w:val="0058445B"/>
    <w:rsid w:val="0058594B"/>
    <w:rsid w:val="005915A8"/>
    <w:rsid w:val="005925A2"/>
    <w:rsid w:val="00593DCB"/>
    <w:rsid w:val="005979E2"/>
    <w:rsid w:val="005A177F"/>
    <w:rsid w:val="005A3F3F"/>
    <w:rsid w:val="005A5963"/>
    <w:rsid w:val="005B18C9"/>
    <w:rsid w:val="005B1C89"/>
    <w:rsid w:val="005B5984"/>
    <w:rsid w:val="005C2ADF"/>
    <w:rsid w:val="005C5617"/>
    <w:rsid w:val="005D3FEC"/>
    <w:rsid w:val="005D728F"/>
    <w:rsid w:val="005E7AFD"/>
    <w:rsid w:val="005F0D96"/>
    <w:rsid w:val="00607302"/>
    <w:rsid w:val="006075B1"/>
    <w:rsid w:val="0061214F"/>
    <w:rsid w:val="00624826"/>
    <w:rsid w:val="00635449"/>
    <w:rsid w:val="00637B55"/>
    <w:rsid w:val="00641503"/>
    <w:rsid w:val="0064465C"/>
    <w:rsid w:val="0065114B"/>
    <w:rsid w:val="00656690"/>
    <w:rsid w:val="00660EAF"/>
    <w:rsid w:val="00662B0D"/>
    <w:rsid w:val="00666652"/>
    <w:rsid w:val="006771F8"/>
    <w:rsid w:val="006953C9"/>
    <w:rsid w:val="00696F40"/>
    <w:rsid w:val="00697B68"/>
    <w:rsid w:val="006A6166"/>
    <w:rsid w:val="006B05DE"/>
    <w:rsid w:val="006B7D62"/>
    <w:rsid w:val="006C455E"/>
    <w:rsid w:val="006C7B13"/>
    <w:rsid w:val="006D443D"/>
    <w:rsid w:val="006E2CAD"/>
    <w:rsid w:val="006E48C1"/>
    <w:rsid w:val="006F0879"/>
    <w:rsid w:val="006F6129"/>
    <w:rsid w:val="007039D3"/>
    <w:rsid w:val="007061E2"/>
    <w:rsid w:val="00713AFD"/>
    <w:rsid w:val="00714A7B"/>
    <w:rsid w:val="00716003"/>
    <w:rsid w:val="00734F4B"/>
    <w:rsid w:val="007353AB"/>
    <w:rsid w:val="00742771"/>
    <w:rsid w:val="007431E2"/>
    <w:rsid w:val="00743FF0"/>
    <w:rsid w:val="0075151D"/>
    <w:rsid w:val="00753798"/>
    <w:rsid w:val="00761C87"/>
    <w:rsid w:val="00763DB1"/>
    <w:rsid w:val="0076482C"/>
    <w:rsid w:val="007721E5"/>
    <w:rsid w:val="0078364A"/>
    <w:rsid w:val="00786A8E"/>
    <w:rsid w:val="007A14CF"/>
    <w:rsid w:val="007A4841"/>
    <w:rsid w:val="007A60F9"/>
    <w:rsid w:val="007B2089"/>
    <w:rsid w:val="007C7C4A"/>
    <w:rsid w:val="007D6CFA"/>
    <w:rsid w:val="007F3C26"/>
    <w:rsid w:val="008055D5"/>
    <w:rsid w:val="00805874"/>
    <w:rsid w:val="00806314"/>
    <w:rsid w:val="00812DE4"/>
    <w:rsid w:val="00815DB2"/>
    <w:rsid w:val="0082076C"/>
    <w:rsid w:val="00826452"/>
    <w:rsid w:val="00832414"/>
    <w:rsid w:val="00834F6E"/>
    <w:rsid w:val="00835C87"/>
    <w:rsid w:val="00855F31"/>
    <w:rsid w:val="00857BD7"/>
    <w:rsid w:val="00865BF5"/>
    <w:rsid w:val="008670D8"/>
    <w:rsid w:val="00875825"/>
    <w:rsid w:val="00877663"/>
    <w:rsid w:val="00882B8E"/>
    <w:rsid w:val="00886039"/>
    <w:rsid w:val="00890F81"/>
    <w:rsid w:val="00891D30"/>
    <w:rsid w:val="00891E24"/>
    <w:rsid w:val="00891F38"/>
    <w:rsid w:val="00897635"/>
    <w:rsid w:val="008B1B11"/>
    <w:rsid w:val="008B28F4"/>
    <w:rsid w:val="008B601D"/>
    <w:rsid w:val="008C34FC"/>
    <w:rsid w:val="008D677C"/>
    <w:rsid w:val="008E0CD7"/>
    <w:rsid w:val="008E3B49"/>
    <w:rsid w:val="008F1448"/>
    <w:rsid w:val="008F1D09"/>
    <w:rsid w:val="009159E9"/>
    <w:rsid w:val="00927B90"/>
    <w:rsid w:val="009352F2"/>
    <w:rsid w:val="00935B5F"/>
    <w:rsid w:val="00940AC5"/>
    <w:rsid w:val="00954B80"/>
    <w:rsid w:val="009555ED"/>
    <w:rsid w:val="00956167"/>
    <w:rsid w:val="00963492"/>
    <w:rsid w:val="009713CC"/>
    <w:rsid w:val="00973922"/>
    <w:rsid w:val="009802DA"/>
    <w:rsid w:val="0098494B"/>
    <w:rsid w:val="009864D9"/>
    <w:rsid w:val="009B137F"/>
    <w:rsid w:val="009B1389"/>
    <w:rsid w:val="009B3068"/>
    <w:rsid w:val="009C17AB"/>
    <w:rsid w:val="009C65B3"/>
    <w:rsid w:val="009C6902"/>
    <w:rsid w:val="009D1B24"/>
    <w:rsid w:val="009D3207"/>
    <w:rsid w:val="009D3F60"/>
    <w:rsid w:val="009D4EC6"/>
    <w:rsid w:val="00A124BD"/>
    <w:rsid w:val="00A1494A"/>
    <w:rsid w:val="00A22AFA"/>
    <w:rsid w:val="00A22D0C"/>
    <w:rsid w:val="00A22E66"/>
    <w:rsid w:val="00A27DE4"/>
    <w:rsid w:val="00A41D65"/>
    <w:rsid w:val="00A46B2F"/>
    <w:rsid w:val="00A5162B"/>
    <w:rsid w:val="00A53E3C"/>
    <w:rsid w:val="00A554F5"/>
    <w:rsid w:val="00A60830"/>
    <w:rsid w:val="00A61AC4"/>
    <w:rsid w:val="00A76D57"/>
    <w:rsid w:val="00AB528E"/>
    <w:rsid w:val="00AC2820"/>
    <w:rsid w:val="00AC65EE"/>
    <w:rsid w:val="00AC6D78"/>
    <w:rsid w:val="00AD1B71"/>
    <w:rsid w:val="00AE3C03"/>
    <w:rsid w:val="00AF2D9F"/>
    <w:rsid w:val="00B2358D"/>
    <w:rsid w:val="00B31815"/>
    <w:rsid w:val="00B37F30"/>
    <w:rsid w:val="00B44529"/>
    <w:rsid w:val="00B46BA9"/>
    <w:rsid w:val="00B543C8"/>
    <w:rsid w:val="00B544DD"/>
    <w:rsid w:val="00B548B1"/>
    <w:rsid w:val="00B5594F"/>
    <w:rsid w:val="00B6132E"/>
    <w:rsid w:val="00B62CE0"/>
    <w:rsid w:val="00B6701E"/>
    <w:rsid w:val="00B67D82"/>
    <w:rsid w:val="00B76867"/>
    <w:rsid w:val="00B80876"/>
    <w:rsid w:val="00B86BB1"/>
    <w:rsid w:val="00B9173A"/>
    <w:rsid w:val="00B95C15"/>
    <w:rsid w:val="00B96632"/>
    <w:rsid w:val="00BA4D89"/>
    <w:rsid w:val="00BB4DEF"/>
    <w:rsid w:val="00BC1311"/>
    <w:rsid w:val="00BC2C76"/>
    <w:rsid w:val="00BD1D5F"/>
    <w:rsid w:val="00BD622D"/>
    <w:rsid w:val="00BD7261"/>
    <w:rsid w:val="00BE2F54"/>
    <w:rsid w:val="00BF284A"/>
    <w:rsid w:val="00BF61F6"/>
    <w:rsid w:val="00C03861"/>
    <w:rsid w:val="00C163D5"/>
    <w:rsid w:val="00C16AD4"/>
    <w:rsid w:val="00C17475"/>
    <w:rsid w:val="00C23E68"/>
    <w:rsid w:val="00C33A45"/>
    <w:rsid w:val="00C344F0"/>
    <w:rsid w:val="00C35216"/>
    <w:rsid w:val="00C418EE"/>
    <w:rsid w:val="00C435CE"/>
    <w:rsid w:val="00C47DE6"/>
    <w:rsid w:val="00C502D1"/>
    <w:rsid w:val="00C50B9B"/>
    <w:rsid w:val="00C5666C"/>
    <w:rsid w:val="00C80B80"/>
    <w:rsid w:val="00C95FDD"/>
    <w:rsid w:val="00CB2850"/>
    <w:rsid w:val="00CB719F"/>
    <w:rsid w:val="00CB740C"/>
    <w:rsid w:val="00CC556F"/>
    <w:rsid w:val="00CD168D"/>
    <w:rsid w:val="00CD7E60"/>
    <w:rsid w:val="00CE34F5"/>
    <w:rsid w:val="00CE4A4C"/>
    <w:rsid w:val="00CE721A"/>
    <w:rsid w:val="00CF7A7F"/>
    <w:rsid w:val="00D02DEE"/>
    <w:rsid w:val="00D03871"/>
    <w:rsid w:val="00D050A6"/>
    <w:rsid w:val="00D05F40"/>
    <w:rsid w:val="00D122E1"/>
    <w:rsid w:val="00D257C8"/>
    <w:rsid w:val="00D264CF"/>
    <w:rsid w:val="00D31AFB"/>
    <w:rsid w:val="00D46EC1"/>
    <w:rsid w:val="00D575F3"/>
    <w:rsid w:val="00D60B1F"/>
    <w:rsid w:val="00D61977"/>
    <w:rsid w:val="00D61F47"/>
    <w:rsid w:val="00D621D1"/>
    <w:rsid w:val="00D62B6E"/>
    <w:rsid w:val="00D64298"/>
    <w:rsid w:val="00D70BE5"/>
    <w:rsid w:val="00D7254C"/>
    <w:rsid w:val="00D72585"/>
    <w:rsid w:val="00D74C07"/>
    <w:rsid w:val="00D80DDB"/>
    <w:rsid w:val="00D811D8"/>
    <w:rsid w:val="00D828CC"/>
    <w:rsid w:val="00D82F65"/>
    <w:rsid w:val="00D8703D"/>
    <w:rsid w:val="00D87EE2"/>
    <w:rsid w:val="00D94561"/>
    <w:rsid w:val="00DB02FF"/>
    <w:rsid w:val="00DB22E3"/>
    <w:rsid w:val="00DB396D"/>
    <w:rsid w:val="00DB578D"/>
    <w:rsid w:val="00DC1464"/>
    <w:rsid w:val="00DD27FA"/>
    <w:rsid w:val="00DE4031"/>
    <w:rsid w:val="00DE6687"/>
    <w:rsid w:val="00DE6FE4"/>
    <w:rsid w:val="00DF6359"/>
    <w:rsid w:val="00E04FC6"/>
    <w:rsid w:val="00E05008"/>
    <w:rsid w:val="00E062B1"/>
    <w:rsid w:val="00E111D1"/>
    <w:rsid w:val="00E12051"/>
    <w:rsid w:val="00E1367A"/>
    <w:rsid w:val="00E15F40"/>
    <w:rsid w:val="00E1679E"/>
    <w:rsid w:val="00E2027B"/>
    <w:rsid w:val="00E375ED"/>
    <w:rsid w:val="00E44B42"/>
    <w:rsid w:val="00E47A3E"/>
    <w:rsid w:val="00E504CD"/>
    <w:rsid w:val="00E505DB"/>
    <w:rsid w:val="00E54629"/>
    <w:rsid w:val="00E54766"/>
    <w:rsid w:val="00E64BD9"/>
    <w:rsid w:val="00E7253B"/>
    <w:rsid w:val="00E736D4"/>
    <w:rsid w:val="00E7467E"/>
    <w:rsid w:val="00E77BAD"/>
    <w:rsid w:val="00E81E4A"/>
    <w:rsid w:val="00E91B46"/>
    <w:rsid w:val="00EA1E3B"/>
    <w:rsid w:val="00EA4C07"/>
    <w:rsid w:val="00ED4219"/>
    <w:rsid w:val="00EE056A"/>
    <w:rsid w:val="00EE0FD0"/>
    <w:rsid w:val="00EE1F3E"/>
    <w:rsid w:val="00EF0764"/>
    <w:rsid w:val="00EF5562"/>
    <w:rsid w:val="00EF61DF"/>
    <w:rsid w:val="00EF6A49"/>
    <w:rsid w:val="00F05B02"/>
    <w:rsid w:val="00F11781"/>
    <w:rsid w:val="00F12DBD"/>
    <w:rsid w:val="00F24210"/>
    <w:rsid w:val="00F27287"/>
    <w:rsid w:val="00F456EB"/>
    <w:rsid w:val="00F641AD"/>
    <w:rsid w:val="00F65805"/>
    <w:rsid w:val="00F675BA"/>
    <w:rsid w:val="00F67F3F"/>
    <w:rsid w:val="00F82E85"/>
    <w:rsid w:val="00F90310"/>
    <w:rsid w:val="00F914F4"/>
    <w:rsid w:val="00FA33EC"/>
    <w:rsid w:val="00FA6187"/>
    <w:rsid w:val="00FA6B49"/>
    <w:rsid w:val="00FA76E5"/>
    <w:rsid w:val="00FB1407"/>
    <w:rsid w:val="00FB1E6C"/>
    <w:rsid w:val="00FB3A6D"/>
    <w:rsid w:val="00FB754D"/>
    <w:rsid w:val="00FC52C3"/>
    <w:rsid w:val="00FC6BD8"/>
    <w:rsid w:val="00FD6E1A"/>
    <w:rsid w:val="00FE0C66"/>
    <w:rsid w:val="00FE3A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BB8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B8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25451"/>
    <w:pPr>
      <w:keepNext/>
      <w:keepLines/>
      <w:spacing w:before="600" w:after="120"/>
      <w:jc w:val="center"/>
      <w:outlineLvl w:val="0"/>
    </w:pPr>
    <w:rPr>
      <w:rFonts w:eastAsiaTheme="majorEastAsia" w:cstheme="majorBidi"/>
      <w:b/>
      <w:bCs/>
      <w:color w:val="1F497D" w:themeColor="text2"/>
      <w:sz w:val="32"/>
      <w:szCs w:val="28"/>
    </w:rPr>
  </w:style>
  <w:style w:type="paragraph" w:styleId="Heading2">
    <w:name w:val="heading 2"/>
    <w:basedOn w:val="Normal"/>
    <w:next w:val="Normal"/>
    <w:link w:val="Heading2Char"/>
    <w:autoRedefine/>
    <w:uiPriority w:val="9"/>
    <w:unhideWhenUsed/>
    <w:qFormat/>
    <w:rsid w:val="00E2027B"/>
    <w:pPr>
      <w:keepNext/>
      <w:keepLines/>
      <w:spacing w:before="320" w:after="120"/>
      <w:outlineLvl w:val="1"/>
    </w:pPr>
    <w:rPr>
      <w:rFonts w:eastAsiaTheme="majorEastAsia" w:cstheme="majorBidi"/>
      <w:bCs/>
      <w:color w:val="1F497D"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2027B"/>
    <w:rPr>
      <w:rFonts w:ascii="Times New Roman" w:eastAsiaTheme="majorEastAsia" w:hAnsi="Times New Roman" w:cstheme="majorBidi"/>
      <w:bCs/>
      <w:color w:val="1F497D" w:themeColor="text2"/>
      <w:sz w:val="28"/>
      <w:szCs w:val="26"/>
    </w:rPr>
  </w:style>
  <w:style w:type="character" w:customStyle="1" w:styleId="Heading1Char">
    <w:name w:val="Heading 1 Char"/>
    <w:basedOn w:val="DefaultParagraphFont"/>
    <w:link w:val="Heading1"/>
    <w:uiPriority w:val="9"/>
    <w:rsid w:val="00425451"/>
    <w:rPr>
      <w:rFonts w:ascii="Times New Roman" w:eastAsiaTheme="majorEastAsia" w:hAnsi="Times New Roman" w:cstheme="majorBidi"/>
      <w:b/>
      <w:bCs/>
      <w:color w:val="1F497D" w:themeColor="text2"/>
      <w:sz w:val="32"/>
      <w:szCs w:val="28"/>
    </w:rPr>
  </w:style>
  <w:style w:type="paragraph" w:styleId="Header">
    <w:name w:val="header"/>
    <w:basedOn w:val="Normal"/>
    <w:link w:val="HeaderChar"/>
    <w:uiPriority w:val="99"/>
    <w:unhideWhenUsed/>
    <w:rsid w:val="006C7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B13"/>
    <w:rPr>
      <w:rFonts w:ascii="Times New Roman" w:hAnsi="Times New Roman"/>
      <w:sz w:val="24"/>
    </w:rPr>
  </w:style>
  <w:style w:type="paragraph" w:styleId="Footer">
    <w:name w:val="footer"/>
    <w:basedOn w:val="Normal"/>
    <w:link w:val="FooterChar"/>
    <w:uiPriority w:val="99"/>
    <w:unhideWhenUsed/>
    <w:rsid w:val="006C7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B13"/>
    <w:rPr>
      <w:rFonts w:ascii="Times New Roman" w:hAnsi="Times New Roman"/>
      <w:sz w:val="24"/>
    </w:rPr>
  </w:style>
  <w:style w:type="paragraph" w:styleId="BalloonText">
    <w:name w:val="Balloon Text"/>
    <w:basedOn w:val="Normal"/>
    <w:link w:val="BalloonTextChar"/>
    <w:uiPriority w:val="99"/>
    <w:semiHidden/>
    <w:unhideWhenUsed/>
    <w:rsid w:val="003052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25D"/>
    <w:rPr>
      <w:rFonts w:ascii="Tahoma" w:hAnsi="Tahoma" w:cs="Tahoma"/>
      <w:sz w:val="16"/>
      <w:szCs w:val="16"/>
    </w:rPr>
  </w:style>
  <w:style w:type="table" w:styleId="TableGrid">
    <w:name w:val="Table Grid"/>
    <w:basedOn w:val="TableNormal"/>
    <w:uiPriority w:val="59"/>
    <w:rsid w:val="002431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56EB"/>
    <w:pPr>
      <w:ind w:left="720"/>
      <w:contextualSpacing/>
    </w:pPr>
  </w:style>
  <w:style w:type="paragraph" w:styleId="TOCHeading">
    <w:name w:val="TOC Heading"/>
    <w:basedOn w:val="Heading1"/>
    <w:next w:val="Normal"/>
    <w:uiPriority w:val="39"/>
    <w:unhideWhenUsed/>
    <w:qFormat/>
    <w:rsid w:val="001A278C"/>
    <w:pPr>
      <w:spacing w:before="480" w:after="0" w:line="276" w:lineRule="auto"/>
      <w:jc w:val="left"/>
      <w:outlineLvl w:val="9"/>
    </w:pPr>
    <w:rPr>
      <w:rFonts w:asciiTheme="majorHAnsi" w:hAnsiTheme="majorHAnsi"/>
      <w:b w:val="0"/>
      <w:color w:val="365F91" w:themeColor="accent1" w:themeShade="BF"/>
      <w:sz w:val="28"/>
      <w:lang w:val="en-US" w:eastAsia="ja-JP"/>
    </w:rPr>
  </w:style>
  <w:style w:type="paragraph" w:styleId="TOC1">
    <w:name w:val="toc 1"/>
    <w:basedOn w:val="Normal"/>
    <w:next w:val="Normal"/>
    <w:autoRedefine/>
    <w:uiPriority w:val="39"/>
    <w:unhideWhenUsed/>
    <w:rsid w:val="001A278C"/>
    <w:pPr>
      <w:spacing w:after="100"/>
    </w:pPr>
  </w:style>
  <w:style w:type="paragraph" w:styleId="TOC2">
    <w:name w:val="toc 2"/>
    <w:basedOn w:val="Normal"/>
    <w:next w:val="Normal"/>
    <w:autoRedefine/>
    <w:uiPriority w:val="39"/>
    <w:unhideWhenUsed/>
    <w:rsid w:val="001A278C"/>
    <w:pPr>
      <w:spacing w:after="100"/>
      <w:ind w:left="240"/>
    </w:pPr>
  </w:style>
  <w:style w:type="character" w:styleId="Hyperlink">
    <w:name w:val="Hyperlink"/>
    <w:basedOn w:val="DefaultParagraphFont"/>
    <w:uiPriority w:val="99"/>
    <w:unhideWhenUsed/>
    <w:rsid w:val="001A27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513969">
      <w:bodyDiv w:val="1"/>
      <w:marLeft w:val="0"/>
      <w:marRight w:val="0"/>
      <w:marTop w:val="0"/>
      <w:marBottom w:val="0"/>
      <w:divBdr>
        <w:top w:val="none" w:sz="0" w:space="0" w:color="auto"/>
        <w:left w:val="none" w:sz="0" w:space="0" w:color="auto"/>
        <w:bottom w:val="none" w:sz="0" w:space="0" w:color="auto"/>
        <w:right w:val="none" w:sz="0" w:space="0" w:color="auto"/>
      </w:divBdr>
    </w:div>
    <w:div w:id="787747729">
      <w:bodyDiv w:val="1"/>
      <w:marLeft w:val="0"/>
      <w:marRight w:val="0"/>
      <w:marTop w:val="0"/>
      <w:marBottom w:val="0"/>
      <w:divBdr>
        <w:top w:val="none" w:sz="0" w:space="0" w:color="auto"/>
        <w:left w:val="none" w:sz="0" w:space="0" w:color="auto"/>
        <w:bottom w:val="none" w:sz="0" w:space="0" w:color="auto"/>
        <w:right w:val="none" w:sz="0" w:space="0" w:color="auto"/>
      </w:divBdr>
    </w:div>
    <w:div w:id="9213305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D6061A-F5A2-4951-8CCE-6AC7BA4A3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5427</Words>
  <Characters>30937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2023-01-04T21:18:00Z</dcterms:created>
  <dcterms:modified xsi:type="dcterms:W3CDTF">2023-01-04T21:18:00Z</dcterms:modified>
</cp:coreProperties>
</file>