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1C4F8A" w14:textId="66DC6D0C" w:rsidR="00030F76" w:rsidRDefault="0010029D" w:rsidP="00030F76">
      <w:pPr>
        <w:jc w:val="center"/>
        <w:rPr>
          <w:b/>
          <w:bCs/>
        </w:rPr>
      </w:pPr>
      <w:r>
        <w:rPr>
          <w:b/>
          <w:bCs/>
        </w:rPr>
        <w:t xml:space="preserve">Case Study: </w:t>
      </w:r>
      <w:r w:rsidR="00030F76" w:rsidRPr="00030F76">
        <w:rPr>
          <w:b/>
          <w:bCs/>
        </w:rPr>
        <w:t>The Iranian Revolution</w:t>
      </w:r>
      <w:r w:rsidR="00030F76">
        <w:rPr>
          <w:b/>
          <w:bCs/>
        </w:rPr>
        <w:t xml:space="preserve"> and</w:t>
      </w:r>
      <w:r w:rsidR="00030F76" w:rsidRPr="00030F76">
        <w:rPr>
          <w:b/>
          <w:bCs/>
        </w:rPr>
        <w:t xml:space="preserve"> </w:t>
      </w:r>
      <w:r w:rsidR="00030F76">
        <w:rPr>
          <w:b/>
          <w:bCs/>
        </w:rPr>
        <w:t>i</w:t>
      </w:r>
      <w:r w:rsidR="00030F76" w:rsidRPr="00030F76">
        <w:rPr>
          <w:b/>
          <w:bCs/>
        </w:rPr>
        <w:t xml:space="preserve">ts </w:t>
      </w:r>
      <w:r w:rsidR="00030F76">
        <w:rPr>
          <w:b/>
          <w:bCs/>
        </w:rPr>
        <w:t>Lasting I</w:t>
      </w:r>
      <w:r w:rsidR="00030F76" w:rsidRPr="00030F76">
        <w:rPr>
          <w:b/>
          <w:bCs/>
        </w:rPr>
        <w:t>mpact o</w:t>
      </w:r>
      <w:r w:rsidR="00030F76">
        <w:rPr>
          <w:b/>
          <w:bCs/>
        </w:rPr>
        <w:t>n</w:t>
      </w:r>
      <w:r w:rsidR="00030F76" w:rsidRPr="00030F76">
        <w:rPr>
          <w:b/>
          <w:bCs/>
        </w:rPr>
        <w:t xml:space="preserve"> Muslim/Christian Relations in Iran</w:t>
      </w:r>
      <w:r>
        <w:rPr>
          <w:b/>
          <w:bCs/>
        </w:rPr>
        <w:t xml:space="preserve"> and Beyond. </w:t>
      </w:r>
    </w:p>
    <w:p w14:paraId="1BA0F803" w14:textId="77777777" w:rsidR="00030F76" w:rsidRDefault="00030F76" w:rsidP="00030F76">
      <w:pPr>
        <w:jc w:val="center"/>
        <w:rPr>
          <w:b/>
          <w:bCs/>
        </w:rPr>
      </w:pPr>
    </w:p>
    <w:p w14:paraId="1B83FEC4" w14:textId="6C9FBE18" w:rsidR="00030F76" w:rsidRPr="00030F76" w:rsidRDefault="00030F76" w:rsidP="00030F76">
      <w:pPr>
        <w:jc w:val="both"/>
        <w:rPr>
          <w:b/>
          <w:bCs/>
          <w:color w:val="FF0000"/>
        </w:rPr>
      </w:pPr>
      <w:r w:rsidRPr="00030F76">
        <w:rPr>
          <w:b/>
          <w:bCs/>
        </w:rPr>
        <w:t xml:space="preserve">Introduction </w:t>
      </w:r>
    </w:p>
    <w:p w14:paraId="76AB16D8" w14:textId="7F4BD5E9" w:rsidR="00335EFC" w:rsidRPr="00335EFC" w:rsidRDefault="00D17BF3" w:rsidP="00335EFC">
      <w:pPr>
        <w:jc w:val="both"/>
      </w:pPr>
      <w:r>
        <w:t>There is no ‘one’ view of Islam from a Christian perspective, just as there is no singular Muslim opinion of Christianity</w:t>
      </w:r>
      <w:r w:rsidR="001D0C3A">
        <w:t>;</w:t>
      </w:r>
      <w:r>
        <w:t xml:space="preserve"> as the two largest religion</w:t>
      </w:r>
      <w:r w:rsidR="00AF4852">
        <w:t>s</w:t>
      </w:r>
      <w:r>
        <w:t xml:space="preserve"> in the world, they are arguably also the two most diverse</w:t>
      </w:r>
      <w:r w:rsidR="00E61E8B">
        <w:t>, with each having been subject to a spectrum of interpretation</w:t>
      </w:r>
      <w:r>
        <w:t xml:space="preserve">. Such diversity inevitably extends towards their opinions of the other. </w:t>
      </w:r>
      <w:r w:rsidR="001D0C3A">
        <w:t xml:space="preserve">It is true that </w:t>
      </w:r>
      <w:proofErr w:type="gramStart"/>
      <w:r w:rsidR="001D0C3A">
        <w:t>a number of</w:t>
      </w:r>
      <w:proofErr w:type="gramEnd"/>
      <w:r w:rsidR="001D0C3A">
        <w:t xml:space="preserve"> Christians have</w:t>
      </w:r>
      <w:r w:rsidR="00AF4852">
        <w:t>,</w:t>
      </w:r>
      <w:r w:rsidR="001D0C3A">
        <w:t xml:space="preserve"> and still do</w:t>
      </w:r>
      <w:r w:rsidR="00AF4852">
        <w:t>,</w:t>
      </w:r>
      <w:r w:rsidR="001D0C3A">
        <w:t xml:space="preserve"> regard Islam as heretical and hostile</w:t>
      </w:r>
      <w:r w:rsidR="00AF4852">
        <w:t xml:space="preserve">. However, this is not always the case- </w:t>
      </w:r>
      <w:r w:rsidR="00DB5092">
        <w:t>o</w:t>
      </w:r>
      <w:r w:rsidR="001D0C3A">
        <w:t>ther</w:t>
      </w:r>
      <w:r w:rsidR="00AF4852">
        <w:t xml:space="preserve"> Christians</w:t>
      </w:r>
      <w:r w:rsidR="001D0C3A">
        <w:t xml:space="preserve"> have </w:t>
      </w:r>
      <w:r w:rsidR="00AF4852">
        <w:t xml:space="preserve">admired, </w:t>
      </w:r>
      <w:r w:rsidR="001D0C3A">
        <w:t>studied and partnered with</w:t>
      </w:r>
      <w:r w:rsidR="00AF4852">
        <w:t xml:space="preserve"> Islam</w:t>
      </w:r>
      <w:r w:rsidR="001D0C3A">
        <w:t xml:space="preserve"> in</w:t>
      </w:r>
      <w:r w:rsidR="00AF4852">
        <w:t xml:space="preserve"> matters of inter-faith dialogue and international relations.</w:t>
      </w:r>
      <w:r w:rsidR="001D0C3A">
        <w:t xml:space="preserve"> </w:t>
      </w:r>
      <w:r w:rsidR="002B4AA6">
        <w:t>Furthermore, m</w:t>
      </w:r>
      <w:r w:rsidR="00AF4852">
        <w:t xml:space="preserve">any </w:t>
      </w:r>
      <w:r w:rsidR="007F3241">
        <w:t>Christians</w:t>
      </w:r>
      <w:r w:rsidR="00AF4852">
        <w:t xml:space="preserve"> have moved beyond regarding Islam as the ultimate ‘other’ and </w:t>
      </w:r>
      <w:r w:rsidR="001D0C3A">
        <w:t xml:space="preserve">have </w:t>
      </w:r>
      <w:r w:rsidR="00AF4852">
        <w:t xml:space="preserve">instead </w:t>
      </w:r>
      <w:r w:rsidR="001D0C3A">
        <w:t>placed emphasis upon the</w:t>
      </w:r>
      <w:r w:rsidR="00335EFC">
        <w:t xml:space="preserve">ir </w:t>
      </w:r>
      <w:r w:rsidR="001D0C3A">
        <w:t>common ground- noting the</w:t>
      </w:r>
      <w:r w:rsidR="00AF4852">
        <w:t>ir</w:t>
      </w:r>
      <w:r w:rsidR="001D0C3A">
        <w:t xml:space="preserve"> shared importance </w:t>
      </w:r>
      <w:r w:rsidR="00AF4852">
        <w:t xml:space="preserve">on matters such as </w:t>
      </w:r>
      <w:r w:rsidR="001D0C3A">
        <w:t>prayer, monotheism, faith and obedience to God’s will.</w:t>
      </w:r>
      <w:r w:rsidR="007F3241">
        <w:rPr>
          <w:rStyle w:val="FootnoteReference"/>
        </w:rPr>
        <w:footnoteReference w:id="1"/>
      </w:r>
      <w:r w:rsidR="001D0C3A">
        <w:t xml:space="preserve"> </w:t>
      </w:r>
      <w:r w:rsidR="00D2693B">
        <w:t xml:space="preserve">Similarly, </w:t>
      </w:r>
      <w:r w:rsidR="00540FF2">
        <w:t>while a number of Muslims render the Christian belief in Jesus as blasphemy and a denial of the one-ness of God (Qur’an 5/72), others regard Christianity (along with Judaism) as People of the Book/Ahl al-Kitab</w:t>
      </w:r>
      <w:r w:rsidR="002B4AA6">
        <w:t>, once again drawing upon what their shared history</w:t>
      </w:r>
      <w:r w:rsidR="00540FF2">
        <w:t>.</w:t>
      </w:r>
      <w:r w:rsidR="00B92CFF">
        <w:rPr>
          <w:rStyle w:val="FootnoteReference"/>
        </w:rPr>
        <w:footnoteReference w:id="2"/>
      </w:r>
      <w:r w:rsidR="00540FF2">
        <w:t xml:space="preserve"> </w:t>
      </w:r>
      <w:r w:rsidR="00335EFC" w:rsidRPr="00335EFC">
        <w:t>Charles A. Kimball writes that “Muslim-Christian dialogue dates back to the rise of Islam in the seventh century. Rooted as both traditions are in the monotheism of the patriarch Abraham, Muslims and Christians share a common heritage.”</w:t>
      </w:r>
      <w:r w:rsidR="00335EFC" w:rsidRPr="00335EFC">
        <w:rPr>
          <w:vertAlign w:val="superscript"/>
        </w:rPr>
        <w:footnoteReference w:id="3"/>
      </w:r>
      <w:r w:rsidR="00335EFC" w:rsidRPr="00335EFC">
        <w:t xml:space="preserve"> Perhaps it is this ‘common heritage’ that leads Martin </w:t>
      </w:r>
      <w:proofErr w:type="spellStart"/>
      <w:r w:rsidR="00335EFC" w:rsidRPr="00335EFC">
        <w:t>Bauschke</w:t>
      </w:r>
      <w:proofErr w:type="spellEnd"/>
      <w:r w:rsidR="00335EFC" w:rsidRPr="00335EFC">
        <w:t xml:space="preserve"> to regard any conflict between Christianity and Islam as “family conflicts… conflicts among siblings or with neighbours”.</w:t>
      </w:r>
      <w:r w:rsidR="00335EFC" w:rsidRPr="00335EFC">
        <w:rPr>
          <w:vertAlign w:val="superscript"/>
        </w:rPr>
        <w:footnoteReference w:id="4"/>
      </w:r>
      <w:r w:rsidR="00335EFC" w:rsidRPr="00335EFC">
        <w:t xml:space="preserve"> </w:t>
      </w:r>
    </w:p>
    <w:p w14:paraId="498E4280" w14:textId="4614BB6B" w:rsidR="00030F76" w:rsidRDefault="00634E1E" w:rsidP="00030F76">
      <w:pPr>
        <w:jc w:val="both"/>
      </w:pPr>
      <w:r>
        <w:t>Within this case-study I will be exploring the effects and realities of such ‘family conflicts’</w:t>
      </w:r>
      <w:r w:rsidR="009F1604">
        <w:t xml:space="preserve"> that have, and st</w:t>
      </w:r>
      <w:r w:rsidR="00090475">
        <w:t>ill a</w:t>
      </w:r>
      <w:r w:rsidR="009F1604">
        <w:t xml:space="preserve">re, taking place </w:t>
      </w:r>
      <w:r>
        <w:t>within the Islamic Republic of Iran</w:t>
      </w:r>
      <w:r w:rsidR="009F1604">
        <w:t>. I will be</w:t>
      </w:r>
      <w:r w:rsidR="00683424">
        <w:t xml:space="preserve"> placing particular focus upon the </w:t>
      </w:r>
      <w:r w:rsidR="009F1604">
        <w:t xml:space="preserve">Iranian </w:t>
      </w:r>
      <w:r w:rsidR="00683424">
        <w:t xml:space="preserve">revolution in 1979 and the lasting impact it has had upon </w:t>
      </w:r>
      <w:r w:rsidR="00813FD3">
        <w:t xml:space="preserve">both </w:t>
      </w:r>
      <w:r w:rsidR="00683424">
        <w:t>Christian</w:t>
      </w:r>
      <w:r w:rsidR="00813FD3">
        <w:t xml:space="preserve"> and </w:t>
      </w:r>
      <w:r w:rsidR="00683424">
        <w:t>Muslim</w:t>
      </w:r>
      <w:r w:rsidR="00813FD3">
        <w:t xml:space="preserve"> communities</w:t>
      </w:r>
      <w:r w:rsidR="00683424">
        <w:t xml:space="preserve"> within the country</w:t>
      </w:r>
      <w:r w:rsidR="002C5021">
        <w:t xml:space="preserve"> and beyond, before </w:t>
      </w:r>
      <w:r w:rsidR="00FC26FD">
        <w:t xml:space="preserve">briefly </w:t>
      </w:r>
      <w:r w:rsidR="002C5021">
        <w:t>commenting upon the current affairs which are predicted to have further lasting impact upon inter-faith relations</w:t>
      </w:r>
      <w:r w:rsidR="00683424">
        <w:t xml:space="preserve">. </w:t>
      </w:r>
    </w:p>
    <w:p w14:paraId="60677C4D" w14:textId="55F044C9" w:rsidR="00814483" w:rsidRPr="00FC26FD" w:rsidRDefault="00FC26FD" w:rsidP="00030F76">
      <w:pPr>
        <w:jc w:val="both"/>
        <w:rPr>
          <w:b/>
          <w:bCs/>
        </w:rPr>
      </w:pPr>
      <w:r w:rsidRPr="00FC26FD">
        <w:rPr>
          <w:b/>
          <w:bCs/>
        </w:rPr>
        <w:t>Present Day Iran</w:t>
      </w:r>
    </w:p>
    <w:p w14:paraId="199A06B0" w14:textId="35CE3B07" w:rsidR="00B05897" w:rsidRDefault="00CA3D53" w:rsidP="00030F76">
      <w:pPr>
        <w:jc w:val="both"/>
      </w:pPr>
      <w:r>
        <w:t xml:space="preserve">Iran is home to </w:t>
      </w:r>
      <w:r w:rsidR="004C6282">
        <w:t xml:space="preserve">approximately </w:t>
      </w:r>
      <w:r>
        <w:t xml:space="preserve">eighty-three million people, </w:t>
      </w:r>
      <w:r w:rsidR="004C6282">
        <w:t>99.5% of which are Muslim, meaning that Iran holds 4.4% of the world’s Islamic population.</w:t>
      </w:r>
      <w:r w:rsidR="00932D42">
        <w:t xml:space="preserve"> </w:t>
      </w:r>
      <w:r w:rsidR="00932D42" w:rsidRPr="00932D42">
        <w:t>Furthermore, 90-9</w:t>
      </w:r>
      <w:r w:rsidR="002C17FE">
        <w:t>5</w:t>
      </w:r>
      <w:r w:rsidR="00932D42" w:rsidRPr="00932D42">
        <w:t>% of the Muslims residing in Iran are Shi’a Muslims, making Iran the “global epicentre of Shi’a Islam”</w:t>
      </w:r>
      <w:r w:rsidR="00932D42">
        <w:t>.</w:t>
      </w:r>
      <w:r w:rsidR="004C6282">
        <w:rPr>
          <w:rStyle w:val="FootnoteReference"/>
        </w:rPr>
        <w:footnoteReference w:id="5"/>
      </w:r>
      <w:r w:rsidR="00932D42">
        <w:t xml:space="preserve"> On the contrary, the Christian population in Iran is somewhat of a mystery, </w:t>
      </w:r>
      <w:r w:rsidR="002E1B8D">
        <w:t xml:space="preserve">with estimated figures ranging </w:t>
      </w:r>
      <w:r w:rsidR="009877FE">
        <w:t>between</w:t>
      </w:r>
      <w:r w:rsidR="002E1B8D">
        <w:t xml:space="preserve"> a mere fifteen-thousand </w:t>
      </w:r>
      <w:r w:rsidR="009877FE">
        <w:t>and</w:t>
      </w:r>
      <w:r w:rsidR="008E2F8A">
        <w:t xml:space="preserve"> a vastly larger figure of</w:t>
      </w:r>
      <w:r w:rsidR="002E1B8D">
        <w:t xml:space="preserve"> eight-hundred-thousand</w:t>
      </w:r>
      <w:r w:rsidR="001D27C5">
        <w:t>.</w:t>
      </w:r>
      <w:r w:rsidR="00CF62B1">
        <w:rPr>
          <w:rStyle w:val="FootnoteReference"/>
        </w:rPr>
        <w:footnoteReference w:id="6"/>
      </w:r>
      <w:r w:rsidR="001D27C5">
        <w:t xml:space="preserve"> These figures have both been presented by </w:t>
      </w:r>
      <w:r w:rsidR="00CF62B1">
        <w:t xml:space="preserve">the </w:t>
      </w:r>
      <w:r w:rsidR="001D27C5">
        <w:t>Christian charit</w:t>
      </w:r>
      <w:r w:rsidR="00CF62B1">
        <w:t>y</w:t>
      </w:r>
      <w:r w:rsidR="001D27C5">
        <w:t xml:space="preserve"> </w:t>
      </w:r>
      <w:r w:rsidR="00CF62B1">
        <w:t>‘Open Doors’ (who specialise in mobilising the persecuted church through-out the world)</w:t>
      </w:r>
      <w:r w:rsidR="001D27C5">
        <w:t xml:space="preserve"> a</w:t>
      </w:r>
      <w:r w:rsidR="002C17FE">
        <w:t xml:space="preserve">s opposed to </w:t>
      </w:r>
      <w:r w:rsidR="001D27C5">
        <w:t xml:space="preserve">the Iranian government who have no official numbers regarding the Christian population in their </w:t>
      </w:r>
      <w:r w:rsidR="002C17FE">
        <w:t>c</w:t>
      </w:r>
      <w:r w:rsidR="001D27C5">
        <w:t>ountry.</w:t>
      </w:r>
      <w:r w:rsidR="002C17FE">
        <w:t xml:space="preserve"> </w:t>
      </w:r>
      <w:r w:rsidR="00B6761E">
        <w:t xml:space="preserve">Although the exact figures remain a mystery, what is clear is </w:t>
      </w:r>
      <w:r w:rsidR="00B6761E">
        <w:lastRenderedPageBreak/>
        <w:t>that Iranian Christians are an extreme minority</w:t>
      </w:r>
      <w:r w:rsidR="0072705E">
        <w:t>; if the larger figure of eight-</w:t>
      </w:r>
      <w:r w:rsidR="00157AAB">
        <w:t>hundred thousand</w:t>
      </w:r>
      <w:r w:rsidR="0072705E">
        <w:t xml:space="preserve"> is accurate, that still only accounts for less than 1% of the Iranian population</w:t>
      </w:r>
      <w:r w:rsidR="00DB192C">
        <w:t>, despite Iranian</w:t>
      </w:r>
      <w:r w:rsidR="00F511F4">
        <w:t>/Persian</w:t>
      </w:r>
      <w:r w:rsidR="00DB192C">
        <w:t xml:space="preserve"> Christianity pre-dat</w:t>
      </w:r>
      <w:r w:rsidR="00B05897">
        <w:t>ing</w:t>
      </w:r>
      <w:r w:rsidR="00F511F4">
        <w:t xml:space="preserve"> the emergence of Islam in the country. </w:t>
      </w:r>
    </w:p>
    <w:p w14:paraId="6697B8E7" w14:textId="6C916EF6" w:rsidR="00616B93" w:rsidRPr="00A63624" w:rsidRDefault="0072705E" w:rsidP="00030F76">
      <w:pPr>
        <w:jc w:val="both"/>
      </w:pPr>
      <w:r>
        <w:t xml:space="preserve"> </w:t>
      </w:r>
      <w:r w:rsidR="00A63624">
        <w:t>Iran is now a Republic</w:t>
      </w:r>
      <w:r w:rsidR="00D72F95">
        <w:t xml:space="preserve"> which is</w:t>
      </w:r>
      <w:r w:rsidR="00A63624">
        <w:t xml:space="preserve"> governed by a</w:t>
      </w:r>
      <w:r w:rsidR="00D72F95">
        <w:t>n</w:t>
      </w:r>
      <w:r w:rsidR="00A63624">
        <w:t xml:space="preserve"> </w:t>
      </w:r>
      <w:r w:rsidR="00D72F95">
        <w:t>assembly comprised of</w:t>
      </w:r>
      <w:r w:rsidR="00A63624">
        <w:t xml:space="preserve"> elected officials, a </w:t>
      </w:r>
      <w:r w:rsidR="00661736">
        <w:t xml:space="preserve">democratic </w:t>
      </w:r>
      <w:r w:rsidR="00A63624">
        <w:t>Presiden</w:t>
      </w:r>
      <w:r w:rsidR="00044F8A">
        <w:t>cy</w:t>
      </w:r>
      <w:r w:rsidR="00A63624">
        <w:t xml:space="preserve"> (</w:t>
      </w:r>
      <w:r w:rsidR="00044F8A">
        <w:t xml:space="preserve">currently </w:t>
      </w:r>
      <w:r w:rsidR="006424D5">
        <w:t xml:space="preserve">held by </w:t>
      </w:r>
      <w:r w:rsidR="00A63624">
        <w:t xml:space="preserve">Hassan Rouhani) and </w:t>
      </w:r>
      <w:r w:rsidR="00044F8A">
        <w:t>the appointment of a</w:t>
      </w:r>
      <w:r w:rsidR="00A63624">
        <w:t xml:space="preserve"> Supreme Leader (</w:t>
      </w:r>
      <w:r w:rsidR="00044F8A">
        <w:t xml:space="preserve">currently </w:t>
      </w:r>
      <w:r w:rsidR="00A63624">
        <w:t xml:space="preserve">Ali </w:t>
      </w:r>
      <w:proofErr w:type="spellStart"/>
      <w:r w:rsidR="00A63624">
        <w:t>Khemenei</w:t>
      </w:r>
      <w:proofErr w:type="spellEnd"/>
      <w:r w:rsidR="00A63624">
        <w:t>)</w:t>
      </w:r>
      <w:r w:rsidR="00D72F95">
        <w:t>.</w:t>
      </w:r>
      <w:r w:rsidR="00A63624">
        <w:t xml:space="preserve"> </w:t>
      </w:r>
      <w:r w:rsidR="00D72F95">
        <w:t>M</w:t>
      </w:r>
      <w:r w:rsidR="00A63624">
        <w:t xml:space="preserve">uch of </w:t>
      </w:r>
      <w:r w:rsidR="00D72F95">
        <w:t xml:space="preserve">the </w:t>
      </w:r>
      <w:r w:rsidR="00044F8A">
        <w:t xml:space="preserve">religious </w:t>
      </w:r>
      <w:r w:rsidR="00D72F95">
        <w:t>ethos at the core of the Iranian government</w:t>
      </w:r>
      <w:r w:rsidR="009877FE">
        <w:t xml:space="preserve">, as well as the daily realities of </w:t>
      </w:r>
      <w:r w:rsidR="00044F8A">
        <w:t xml:space="preserve">being </w:t>
      </w:r>
      <w:r w:rsidR="009877FE">
        <w:t>an Iranian Muslim</w:t>
      </w:r>
      <w:r w:rsidR="00044F8A">
        <w:t>/</w:t>
      </w:r>
      <w:r w:rsidR="009877FE">
        <w:t>Christian,</w:t>
      </w:r>
      <w:r w:rsidR="00D72F95">
        <w:t xml:space="preserve"> </w:t>
      </w:r>
      <w:r w:rsidR="009877FE">
        <w:t>are</w:t>
      </w:r>
      <w:r w:rsidR="00A63624">
        <w:t xml:space="preserve"> a result of the afore mentioned Iranian </w:t>
      </w:r>
      <w:r w:rsidR="00147FF0">
        <w:t>R</w:t>
      </w:r>
      <w:r w:rsidR="00A63624">
        <w:t>evolution in 1979.</w:t>
      </w:r>
      <w:r w:rsidR="00720086">
        <w:t xml:space="preserve"> I </w:t>
      </w:r>
      <w:r w:rsidR="00661736">
        <w:t>wou</w:t>
      </w:r>
      <w:r w:rsidR="00720086">
        <w:t xml:space="preserve">ld argue that it is therefore essential to </w:t>
      </w:r>
      <w:proofErr w:type="gramStart"/>
      <w:r w:rsidR="00720086">
        <w:t>have an understanding of</w:t>
      </w:r>
      <w:proofErr w:type="gramEnd"/>
      <w:r w:rsidR="00720086">
        <w:t xml:space="preserve"> the causes and events that led to the revolution if we are to obtain an understanding of the impact it has had on Christian/Muslim relations</w:t>
      </w:r>
      <w:r w:rsidR="006424D5">
        <w:t xml:space="preserve"> in Iran</w:t>
      </w:r>
      <w:r w:rsidR="00720086">
        <w:t xml:space="preserve">. </w:t>
      </w:r>
    </w:p>
    <w:p w14:paraId="04F20C00" w14:textId="2DE89C3C" w:rsidR="00030F76" w:rsidRPr="00030F76" w:rsidRDefault="00030F76" w:rsidP="00030F76">
      <w:pPr>
        <w:jc w:val="both"/>
        <w:rPr>
          <w:b/>
          <w:bCs/>
          <w:color w:val="FF0000"/>
        </w:rPr>
      </w:pPr>
      <w:r w:rsidRPr="00030F76">
        <w:rPr>
          <w:b/>
          <w:bCs/>
        </w:rPr>
        <w:t xml:space="preserve">The Iranian Revolution </w:t>
      </w:r>
    </w:p>
    <w:p w14:paraId="588C2022" w14:textId="0131CC09" w:rsidR="00030F76" w:rsidRDefault="00FB421D" w:rsidP="00030F76">
      <w:pPr>
        <w:jc w:val="both"/>
        <w:rPr>
          <w:bCs/>
        </w:rPr>
      </w:pPr>
      <w:r>
        <w:rPr>
          <w:bCs/>
        </w:rPr>
        <w:t xml:space="preserve">The </w:t>
      </w:r>
      <w:r w:rsidR="00147FF0">
        <w:rPr>
          <w:bCs/>
        </w:rPr>
        <w:t xml:space="preserve">economic </w:t>
      </w:r>
      <w:r>
        <w:rPr>
          <w:bCs/>
        </w:rPr>
        <w:t xml:space="preserve">backdrop </w:t>
      </w:r>
      <w:r w:rsidR="00147FF0">
        <w:rPr>
          <w:bCs/>
        </w:rPr>
        <w:t xml:space="preserve">of the Iranian Revolution </w:t>
      </w:r>
      <w:r w:rsidR="00030265">
        <w:rPr>
          <w:bCs/>
        </w:rPr>
        <w:t>was</w:t>
      </w:r>
      <w:r w:rsidR="00147FF0">
        <w:rPr>
          <w:bCs/>
        </w:rPr>
        <w:t xml:space="preserve"> one of prosperity and affluence, yet this wealth was being enjoyed by the few and not the many- </w:t>
      </w:r>
      <w:r w:rsidR="00030265">
        <w:rPr>
          <w:bCs/>
        </w:rPr>
        <w:t>consequently</w:t>
      </w:r>
      <w:r w:rsidR="006069D7">
        <w:rPr>
          <w:bCs/>
        </w:rPr>
        <w:t>,</w:t>
      </w:r>
      <w:r w:rsidR="00147FF0">
        <w:rPr>
          <w:bCs/>
        </w:rPr>
        <w:t xml:space="preserve"> the economic divisions between the social classes rapidly</w:t>
      </w:r>
      <w:r w:rsidR="00030265">
        <w:rPr>
          <w:bCs/>
        </w:rPr>
        <w:t xml:space="preserve"> and dramatically</w:t>
      </w:r>
      <w:r w:rsidR="00147FF0">
        <w:rPr>
          <w:bCs/>
        </w:rPr>
        <w:t xml:space="preserve"> w</w:t>
      </w:r>
      <w:r w:rsidR="006F4703">
        <w:rPr>
          <w:bCs/>
        </w:rPr>
        <w:t>i</w:t>
      </w:r>
      <w:r w:rsidR="00147FF0">
        <w:rPr>
          <w:bCs/>
        </w:rPr>
        <w:t>den</w:t>
      </w:r>
      <w:r w:rsidR="006069D7">
        <w:rPr>
          <w:bCs/>
        </w:rPr>
        <w:t>ed</w:t>
      </w:r>
      <w:r w:rsidR="00147FF0">
        <w:rPr>
          <w:bCs/>
        </w:rPr>
        <w:t>.</w:t>
      </w:r>
      <w:r w:rsidR="00030265">
        <w:rPr>
          <w:rStyle w:val="FootnoteReference"/>
          <w:bCs/>
        </w:rPr>
        <w:footnoteReference w:id="7"/>
      </w:r>
      <w:r w:rsidR="00147FF0">
        <w:rPr>
          <w:bCs/>
        </w:rPr>
        <w:t xml:space="preserve"> </w:t>
      </w:r>
      <w:r w:rsidR="00F3454D">
        <w:rPr>
          <w:bCs/>
        </w:rPr>
        <w:t xml:space="preserve">As the </w:t>
      </w:r>
      <w:r w:rsidR="00030265">
        <w:rPr>
          <w:bCs/>
        </w:rPr>
        <w:t xml:space="preserve">contentious </w:t>
      </w:r>
      <w:r w:rsidR="00F3454D">
        <w:rPr>
          <w:bCs/>
        </w:rPr>
        <w:t>economic situation</w:t>
      </w:r>
      <w:r w:rsidR="00030265">
        <w:rPr>
          <w:bCs/>
        </w:rPr>
        <w:t xml:space="preserve"> continued to</w:t>
      </w:r>
      <w:r w:rsidR="00F3454D">
        <w:rPr>
          <w:bCs/>
        </w:rPr>
        <w:t xml:space="preserve"> </w:t>
      </w:r>
      <w:r w:rsidR="00030265">
        <w:rPr>
          <w:bCs/>
        </w:rPr>
        <w:t>heighten</w:t>
      </w:r>
      <w:r w:rsidR="00F3454D">
        <w:rPr>
          <w:bCs/>
        </w:rPr>
        <w:t xml:space="preserve"> tensions</w:t>
      </w:r>
      <w:r w:rsidR="006069D7">
        <w:rPr>
          <w:bCs/>
        </w:rPr>
        <w:t xml:space="preserve"> among the Iranian people</w:t>
      </w:r>
      <w:r w:rsidR="00F3454D">
        <w:rPr>
          <w:bCs/>
        </w:rPr>
        <w:t xml:space="preserve">, so </w:t>
      </w:r>
      <w:r w:rsidR="006069D7">
        <w:rPr>
          <w:bCs/>
        </w:rPr>
        <w:t xml:space="preserve">too </w:t>
      </w:r>
      <w:r w:rsidR="00F3454D">
        <w:rPr>
          <w:bCs/>
        </w:rPr>
        <w:t>did the presence of t</w:t>
      </w:r>
      <w:r w:rsidR="00147FF0">
        <w:rPr>
          <w:bCs/>
        </w:rPr>
        <w:t xml:space="preserve">he </w:t>
      </w:r>
      <w:r w:rsidR="00743A8F">
        <w:rPr>
          <w:bCs/>
        </w:rPr>
        <w:t xml:space="preserve">decedent </w:t>
      </w:r>
      <w:r w:rsidR="00147FF0">
        <w:rPr>
          <w:bCs/>
        </w:rPr>
        <w:t>Iranian monarchy, which was held by the Pahlavi family</w:t>
      </w:r>
      <w:r w:rsidR="00F3454D">
        <w:rPr>
          <w:bCs/>
        </w:rPr>
        <w:t>. The Shah himself, as well as</w:t>
      </w:r>
      <w:r w:rsidR="00743A8F">
        <w:rPr>
          <w:bCs/>
        </w:rPr>
        <w:t xml:space="preserve"> his family and</w:t>
      </w:r>
      <w:r w:rsidR="00F3454D">
        <w:rPr>
          <w:bCs/>
        </w:rPr>
        <w:t xml:space="preserve"> the monarchist </w:t>
      </w:r>
      <w:r w:rsidR="00743A8F">
        <w:rPr>
          <w:bCs/>
        </w:rPr>
        <w:t>establishment in its entirety</w:t>
      </w:r>
      <w:r w:rsidR="0082302E">
        <w:rPr>
          <w:bCs/>
        </w:rPr>
        <w:t xml:space="preserve"> </w:t>
      </w:r>
      <w:r w:rsidR="00743A8F">
        <w:rPr>
          <w:bCs/>
        </w:rPr>
        <w:t>were</w:t>
      </w:r>
      <w:r w:rsidR="00147FF0">
        <w:rPr>
          <w:bCs/>
        </w:rPr>
        <w:t xml:space="preserve"> becoming increasingly unpopular as accusations of </w:t>
      </w:r>
      <w:r w:rsidR="00573E97">
        <w:rPr>
          <w:bCs/>
        </w:rPr>
        <w:t xml:space="preserve">ruthless </w:t>
      </w:r>
      <w:r w:rsidR="00147FF0">
        <w:rPr>
          <w:bCs/>
        </w:rPr>
        <w:t>self-promotion</w:t>
      </w:r>
      <w:r w:rsidR="00743A8F">
        <w:rPr>
          <w:bCs/>
        </w:rPr>
        <w:t xml:space="preserve"> and alliances</w:t>
      </w:r>
      <w:r w:rsidR="00147FF0">
        <w:rPr>
          <w:bCs/>
        </w:rPr>
        <w:t xml:space="preserve"> </w:t>
      </w:r>
      <w:r w:rsidR="00743A8F">
        <w:rPr>
          <w:bCs/>
        </w:rPr>
        <w:t xml:space="preserve">with </w:t>
      </w:r>
      <w:r w:rsidR="00147FF0">
        <w:rPr>
          <w:bCs/>
        </w:rPr>
        <w:t>countries such as Russia, America and Great Britain began to stir.</w:t>
      </w:r>
      <w:r w:rsidR="006069D7">
        <w:rPr>
          <w:rStyle w:val="FootnoteReference"/>
          <w:bCs/>
        </w:rPr>
        <w:footnoteReference w:id="8"/>
      </w:r>
      <w:r w:rsidR="005B5171">
        <w:rPr>
          <w:bCs/>
        </w:rPr>
        <w:t xml:space="preserve"> </w:t>
      </w:r>
    </w:p>
    <w:p w14:paraId="6ACC476C" w14:textId="6E6D1F9A" w:rsidR="005B5171" w:rsidRPr="00FB421D" w:rsidRDefault="005B5171" w:rsidP="005B5171">
      <w:pPr>
        <w:jc w:val="center"/>
        <w:rPr>
          <w:bCs/>
        </w:rPr>
      </w:pPr>
      <w:r w:rsidRPr="005B5171">
        <w:drawing>
          <wp:anchor distT="0" distB="0" distL="114300" distR="114300" simplePos="0" relativeHeight="251658240" behindDoc="1" locked="0" layoutInCell="1" allowOverlap="1" wp14:anchorId="7E8F5988" wp14:editId="6557C85E">
            <wp:simplePos x="0" y="0"/>
            <wp:positionH relativeFrom="margin">
              <wp:align>center</wp:align>
            </wp:positionH>
            <wp:positionV relativeFrom="paragraph">
              <wp:posOffset>11430</wp:posOffset>
            </wp:positionV>
            <wp:extent cx="1733550" cy="2778125"/>
            <wp:effectExtent l="0" t="0" r="0" b="3175"/>
            <wp:wrapTight wrapText="bothSides">
              <wp:wrapPolygon edited="0">
                <wp:start x="0" y="0"/>
                <wp:lineTo x="0" y="21477"/>
                <wp:lineTo x="21363" y="21477"/>
                <wp:lineTo x="213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733550" cy="2778125"/>
                    </a:xfrm>
                    <a:prstGeom prst="rect">
                      <a:avLst/>
                    </a:prstGeom>
                  </pic:spPr>
                </pic:pic>
              </a:graphicData>
            </a:graphic>
            <wp14:sizeRelH relativeFrom="page">
              <wp14:pctWidth>0</wp14:pctWidth>
            </wp14:sizeRelH>
            <wp14:sizeRelV relativeFrom="page">
              <wp14:pctHeight>0</wp14:pctHeight>
            </wp14:sizeRelV>
          </wp:anchor>
        </w:drawing>
      </w:r>
    </w:p>
    <w:p w14:paraId="4E29F1A7" w14:textId="3A28729A" w:rsidR="00A63624" w:rsidRDefault="00A63624" w:rsidP="00030F76">
      <w:pPr>
        <w:jc w:val="both"/>
        <w:rPr>
          <w:b/>
          <w:bCs/>
        </w:rPr>
      </w:pPr>
    </w:p>
    <w:p w14:paraId="3CC15D1B" w14:textId="611DA282" w:rsidR="00A63624" w:rsidRDefault="00A63624" w:rsidP="00030F76">
      <w:pPr>
        <w:jc w:val="both"/>
        <w:rPr>
          <w:b/>
          <w:bCs/>
        </w:rPr>
      </w:pPr>
    </w:p>
    <w:p w14:paraId="48F03CED" w14:textId="435E38EC" w:rsidR="00A63624" w:rsidRDefault="00A63624" w:rsidP="00030F76">
      <w:pPr>
        <w:jc w:val="both"/>
        <w:rPr>
          <w:b/>
          <w:bCs/>
        </w:rPr>
      </w:pPr>
    </w:p>
    <w:p w14:paraId="10BA93FF" w14:textId="60CC6471" w:rsidR="00A63624" w:rsidRDefault="00A63624" w:rsidP="00030F76">
      <w:pPr>
        <w:jc w:val="both"/>
        <w:rPr>
          <w:b/>
          <w:bCs/>
        </w:rPr>
      </w:pPr>
    </w:p>
    <w:p w14:paraId="1C3635D8" w14:textId="66BC5D6F" w:rsidR="00A63624" w:rsidRDefault="00A63624" w:rsidP="00030F76">
      <w:pPr>
        <w:jc w:val="both"/>
        <w:rPr>
          <w:b/>
          <w:bCs/>
        </w:rPr>
      </w:pPr>
    </w:p>
    <w:p w14:paraId="63594D7A" w14:textId="73FE3F92" w:rsidR="00A63624" w:rsidRDefault="00A63624" w:rsidP="00030F76">
      <w:pPr>
        <w:jc w:val="both"/>
        <w:rPr>
          <w:b/>
          <w:bCs/>
        </w:rPr>
      </w:pPr>
    </w:p>
    <w:p w14:paraId="7BD9C6B6" w14:textId="37F91430" w:rsidR="00A63624" w:rsidRDefault="00A63624" w:rsidP="00030F76">
      <w:pPr>
        <w:jc w:val="both"/>
        <w:rPr>
          <w:b/>
          <w:bCs/>
        </w:rPr>
      </w:pPr>
    </w:p>
    <w:p w14:paraId="69883593" w14:textId="240BCA71" w:rsidR="005B5171" w:rsidRDefault="005B5171" w:rsidP="00030F76">
      <w:pPr>
        <w:jc w:val="both"/>
        <w:rPr>
          <w:b/>
          <w:bCs/>
        </w:rPr>
      </w:pPr>
    </w:p>
    <w:p w14:paraId="73620918" w14:textId="1303D8D4" w:rsidR="005B5171" w:rsidRDefault="005B5171" w:rsidP="00030F76">
      <w:pPr>
        <w:jc w:val="both"/>
        <w:rPr>
          <w:b/>
          <w:bCs/>
        </w:rPr>
      </w:pPr>
    </w:p>
    <w:p w14:paraId="15A20147" w14:textId="7C81E2E6" w:rsidR="005B5171" w:rsidRPr="005B5171" w:rsidRDefault="005B5171" w:rsidP="005B5171">
      <w:pPr>
        <w:jc w:val="center"/>
        <w:rPr>
          <w:sz w:val="16"/>
          <w:szCs w:val="16"/>
        </w:rPr>
      </w:pPr>
      <w:proofErr w:type="spellStart"/>
      <w:r w:rsidRPr="005B5171">
        <w:rPr>
          <w:sz w:val="16"/>
          <w:szCs w:val="16"/>
        </w:rPr>
        <w:t>Rezza</w:t>
      </w:r>
      <w:proofErr w:type="spellEnd"/>
      <w:r w:rsidRPr="005B5171">
        <w:rPr>
          <w:sz w:val="16"/>
          <w:szCs w:val="16"/>
        </w:rPr>
        <w:t xml:space="preserve"> Shah Pahlavi</w:t>
      </w:r>
    </w:p>
    <w:p w14:paraId="1DEA7DC1" w14:textId="05286030" w:rsidR="005B5171" w:rsidRPr="005B5171" w:rsidRDefault="005B5171" w:rsidP="005B5171">
      <w:pPr>
        <w:jc w:val="center"/>
        <w:rPr>
          <w:sz w:val="16"/>
          <w:szCs w:val="16"/>
        </w:rPr>
      </w:pPr>
      <w:hyperlink r:id="rId8" w:history="1">
        <w:r w:rsidRPr="005B5171">
          <w:rPr>
            <w:rStyle w:val="Hyperlink"/>
            <w:sz w:val="16"/>
            <w:szCs w:val="16"/>
          </w:rPr>
          <w:t>https://www.britannica.com/biography/Ruhollah-Khomeini</w:t>
        </w:r>
      </w:hyperlink>
    </w:p>
    <w:p w14:paraId="6ECCB586" w14:textId="37B37182" w:rsidR="005B5171" w:rsidRDefault="005B5171" w:rsidP="00030F76">
      <w:pPr>
        <w:jc w:val="both"/>
      </w:pPr>
    </w:p>
    <w:p w14:paraId="71B20B17" w14:textId="05F949EC" w:rsidR="008D71C5" w:rsidRDefault="008D71C5" w:rsidP="00030F76">
      <w:pPr>
        <w:jc w:val="both"/>
      </w:pPr>
      <w:r>
        <w:t xml:space="preserve">Yet the tensions were not only economic, they were </w:t>
      </w:r>
      <w:r w:rsidR="00D047B0">
        <w:t xml:space="preserve">also deeply </w:t>
      </w:r>
      <w:r>
        <w:t>cultural. Iran, and the capital city of Tehran in particular, were accused of being Westerni</w:t>
      </w:r>
      <w:r w:rsidR="00D047B0">
        <w:t>s</w:t>
      </w:r>
      <w:r>
        <w:t xml:space="preserve">ed and </w:t>
      </w:r>
      <w:r w:rsidR="00D047B0">
        <w:t>u</w:t>
      </w:r>
      <w:r>
        <w:t>rbani</w:t>
      </w:r>
      <w:r w:rsidR="00D047B0">
        <w:t>s</w:t>
      </w:r>
      <w:r>
        <w:t>ed</w:t>
      </w:r>
      <w:r w:rsidR="00902E10">
        <w:t xml:space="preserve"> by the Shah and his government</w:t>
      </w:r>
      <w:r>
        <w:t xml:space="preserve">, at the expense of Islamic values. </w:t>
      </w:r>
      <w:r w:rsidR="007217F0">
        <w:t xml:space="preserve">The Muslim community in Iran grew increasingly aware </w:t>
      </w:r>
      <w:r w:rsidR="007217F0">
        <w:lastRenderedPageBreak/>
        <w:t>that their government did not represent the</w:t>
      </w:r>
      <w:r w:rsidR="00D047B0">
        <w:t>ir</w:t>
      </w:r>
      <w:r w:rsidR="007217F0">
        <w:t xml:space="preserve"> </w:t>
      </w:r>
      <w:r w:rsidR="00D047B0">
        <w:t>Islamic piety nor their adherence to the Shi’a paradigm; nor was there adequate freedom of speech or an advocacy for true democracy. As Michael Axworthy states- “the Shah’s government failed in a variety of ways- there was the short-term economic difficulty but, more importantly, a deep-seated failure to recognise or nurture the political aspirations of the people”.</w:t>
      </w:r>
      <w:r w:rsidR="00D047B0">
        <w:rPr>
          <w:rStyle w:val="FootnoteReference"/>
        </w:rPr>
        <w:footnoteReference w:id="9"/>
      </w:r>
      <w:r w:rsidR="00D047B0">
        <w:t xml:space="preserve"> it was this deep-seated failure that ultimately led to the demise of the monarchy and the establishment of the Islamic Republic. </w:t>
      </w:r>
    </w:p>
    <w:p w14:paraId="1E17DD70" w14:textId="2AAE6D62" w:rsidR="00670047" w:rsidRDefault="00794523" w:rsidP="00030F76">
      <w:pPr>
        <w:jc w:val="both"/>
      </w:pPr>
      <w:r>
        <w:t xml:space="preserve">Within </w:t>
      </w:r>
      <w:r w:rsidR="00111288">
        <w:t>the remarkably short</w:t>
      </w:r>
      <w:r>
        <w:t xml:space="preserve"> </w:t>
      </w:r>
      <w:proofErr w:type="gramStart"/>
      <w:r w:rsidR="005749E4">
        <w:t>time-span</w:t>
      </w:r>
      <w:proofErr w:type="gramEnd"/>
      <w:r>
        <w:t xml:space="preserve"> of only seven months (August 1978- February 1979) a revolution </w:t>
      </w:r>
      <w:r w:rsidR="00111288">
        <w:t xml:space="preserve">successfully </w:t>
      </w:r>
      <w:r>
        <w:t xml:space="preserve">arose from the Iranian people, leaving the government un-recognisable and the Pahlavi regime as non-existent. </w:t>
      </w:r>
      <w:r w:rsidR="00681A5C">
        <w:t xml:space="preserve">Abbas </w:t>
      </w:r>
      <w:proofErr w:type="spellStart"/>
      <w:r w:rsidR="00681A5C">
        <w:t>Amanat</w:t>
      </w:r>
      <w:proofErr w:type="spellEnd"/>
      <w:r w:rsidR="00681A5C">
        <w:t xml:space="preserve"> notes that the revolution was forged by a culmination of “Islamic modernity, dormant Shi’i messianic aspirations, rampant anti-Westernism and anti-Pahlavi sentiment.”</w:t>
      </w:r>
      <w:r w:rsidR="005749E4">
        <w:rPr>
          <w:rStyle w:val="FootnoteReference"/>
        </w:rPr>
        <w:footnoteReference w:id="10"/>
      </w:r>
      <w:r w:rsidR="005749E4">
        <w:t xml:space="preserve"> </w:t>
      </w:r>
      <w:r w:rsidR="00A27547">
        <w:t xml:space="preserve">Through the medium of both peaceful and violent protests and demonstrations in Tehran, the </w:t>
      </w:r>
      <w:r w:rsidR="00291B22">
        <w:t xml:space="preserve">continual </w:t>
      </w:r>
      <w:r w:rsidR="00A27547">
        <w:t xml:space="preserve">striking of essential workers (including the invaluable oil workers, through whom the Shah and his regime were obtaining their wealth) and the eventual statement of neutrality </w:t>
      </w:r>
      <w:r w:rsidR="00291B22">
        <w:t>from</w:t>
      </w:r>
      <w:r w:rsidR="00A27547">
        <w:t xml:space="preserve"> the country’s armed forces</w:t>
      </w:r>
      <w:r w:rsidR="00FC731E">
        <w:t>, the revolution culminated in a dramatic rally in which a</w:t>
      </w:r>
      <w:r w:rsidR="00895C84">
        <w:t>pproximately one</w:t>
      </w:r>
      <w:r w:rsidR="00FC731E">
        <w:t xml:space="preserve"> million Iranians demanded change (January 26</w:t>
      </w:r>
      <w:r w:rsidR="00FC731E" w:rsidRPr="00FC731E">
        <w:rPr>
          <w:vertAlign w:val="superscript"/>
        </w:rPr>
        <w:t>th</w:t>
      </w:r>
      <w:r w:rsidR="00FC731E">
        <w:t xml:space="preserve"> 1979)</w:t>
      </w:r>
      <w:r w:rsidR="00895C84">
        <w:t xml:space="preserve"> on the streets of numerous cities throughout the country</w:t>
      </w:r>
      <w:r w:rsidR="00FC731E">
        <w:t xml:space="preserve">. This left </w:t>
      </w:r>
      <w:r w:rsidR="00A27547">
        <w:t xml:space="preserve">the Shah and his family </w:t>
      </w:r>
      <w:r w:rsidR="00FC731E">
        <w:t>with</w:t>
      </w:r>
      <w:r w:rsidR="00A27547">
        <w:t xml:space="preserve"> no choice but to abdicate and </w:t>
      </w:r>
      <w:r w:rsidR="00FC731E">
        <w:t>flee</w:t>
      </w:r>
      <w:r w:rsidR="00A27547">
        <w:t xml:space="preserve"> the country.</w:t>
      </w:r>
      <w:r w:rsidR="00FC731E">
        <w:rPr>
          <w:rStyle w:val="FootnoteReference"/>
        </w:rPr>
        <w:footnoteReference w:id="11"/>
      </w:r>
      <w:r w:rsidR="004A5CDB">
        <w:t xml:space="preserve"> </w:t>
      </w:r>
      <w:r w:rsidR="00670047">
        <w:t xml:space="preserve">An Islamic Republican government was the fruit not only of the revolution, but of the subsequent actions taken by political and religious activists such as the </w:t>
      </w:r>
      <w:r w:rsidR="00376343">
        <w:t xml:space="preserve">hugely </w:t>
      </w:r>
      <w:r w:rsidR="00670047">
        <w:t xml:space="preserve">influential </w:t>
      </w:r>
      <w:bookmarkStart w:id="7" w:name="_Hlk30791909"/>
      <w:r w:rsidR="00670047">
        <w:t xml:space="preserve">Ayatollah </w:t>
      </w:r>
      <w:proofErr w:type="spellStart"/>
      <w:r w:rsidR="00670047">
        <w:t>Kohmeini</w:t>
      </w:r>
      <w:proofErr w:type="spellEnd"/>
      <w:r w:rsidR="00670047">
        <w:t>.</w:t>
      </w:r>
      <w:bookmarkEnd w:id="7"/>
    </w:p>
    <w:p w14:paraId="1A74AA15" w14:textId="00A7090B" w:rsidR="00E60999" w:rsidRDefault="00E60999" w:rsidP="00030F76">
      <w:pPr>
        <w:jc w:val="both"/>
      </w:pPr>
      <w:r w:rsidRPr="00E60999">
        <w:drawing>
          <wp:anchor distT="0" distB="0" distL="114300" distR="114300" simplePos="0" relativeHeight="251659264" behindDoc="1" locked="0" layoutInCell="1" allowOverlap="1" wp14:anchorId="6D4A52A4" wp14:editId="73ED12E3">
            <wp:simplePos x="0" y="0"/>
            <wp:positionH relativeFrom="margin">
              <wp:align>center</wp:align>
            </wp:positionH>
            <wp:positionV relativeFrom="paragraph">
              <wp:posOffset>253365</wp:posOffset>
            </wp:positionV>
            <wp:extent cx="3524250" cy="2114550"/>
            <wp:effectExtent l="0" t="0" r="0" b="0"/>
            <wp:wrapTight wrapText="bothSides">
              <wp:wrapPolygon edited="0">
                <wp:start x="0" y="0"/>
                <wp:lineTo x="0" y="21405"/>
                <wp:lineTo x="21483" y="21405"/>
                <wp:lineTo x="2148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524250" cy="2114550"/>
                    </a:xfrm>
                    <a:prstGeom prst="rect">
                      <a:avLst/>
                    </a:prstGeom>
                  </pic:spPr>
                </pic:pic>
              </a:graphicData>
            </a:graphic>
            <wp14:sizeRelH relativeFrom="page">
              <wp14:pctWidth>0</wp14:pctWidth>
            </wp14:sizeRelH>
            <wp14:sizeRelV relativeFrom="page">
              <wp14:pctHeight>0</wp14:pctHeight>
            </wp14:sizeRelV>
          </wp:anchor>
        </w:drawing>
      </w:r>
    </w:p>
    <w:p w14:paraId="0A20CA15" w14:textId="26F54AFE" w:rsidR="00E60999" w:rsidRDefault="00E60999" w:rsidP="00030F76">
      <w:pPr>
        <w:jc w:val="both"/>
      </w:pPr>
    </w:p>
    <w:p w14:paraId="2B4AB111" w14:textId="6B7794E4" w:rsidR="00E60999" w:rsidRDefault="00E60999" w:rsidP="00030F76">
      <w:pPr>
        <w:jc w:val="both"/>
      </w:pPr>
    </w:p>
    <w:p w14:paraId="6597E61D" w14:textId="0F63C6F9" w:rsidR="00E60999" w:rsidRDefault="00E60999" w:rsidP="00030F76">
      <w:pPr>
        <w:jc w:val="both"/>
      </w:pPr>
    </w:p>
    <w:p w14:paraId="01D4E92C" w14:textId="6001DEA0" w:rsidR="00E60999" w:rsidRDefault="00E60999" w:rsidP="00030F76">
      <w:pPr>
        <w:jc w:val="both"/>
      </w:pPr>
    </w:p>
    <w:p w14:paraId="42C68F52" w14:textId="56751C8C" w:rsidR="00E60999" w:rsidRDefault="00E60999" w:rsidP="00030F76">
      <w:pPr>
        <w:jc w:val="both"/>
      </w:pPr>
    </w:p>
    <w:p w14:paraId="65D505F1" w14:textId="77777777" w:rsidR="00E60999" w:rsidRDefault="00E60999" w:rsidP="00030F76">
      <w:pPr>
        <w:jc w:val="both"/>
      </w:pPr>
    </w:p>
    <w:p w14:paraId="0D5B74A8" w14:textId="7045DDC2" w:rsidR="00E60999" w:rsidRDefault="00E60999" w:rsidP="00030F76">
      <w:pPr>
        <w:jc w:val="both"/>
      </w:pPr>
    </w:p>
    <w:p w14:paraId="435960ED" w14:textId="00325DCA" w:rsidR="00E60999" w:rsidRDefault="00E60999" w:rsidP="00030F76">
      <w:pPr>
        <w:jc w:val="both"/>
      </w:pPr>
    </w:p>
    <w:p w14:paraId="2744BFEA" w14:textId="6E501CBF" w:rsidR="00E60999" w:rsidRDefault="00E60999" w:rsidP="00E60999">
      <w:pPr>
        <w:jc w:val="center"/>
        <w:rPr>
          <w:sz w:val="16"/>
          <w:szCs w:val="16"/>
        </w:rPr>
      </w:pPr>
      <w:r w:rsidRPr="00E60999">
        <w:rPr>
          <w:sz w:val="16"/>
          <w:szCs w:val="16"/>
        </w:rPr>
        <w:t xml:space="preserve">Ayatollah </w:t>
      </w:r>
      <w:proofErr w:type="spellStart"/>
      <w:r w:rsidRPr="00E60999">
        <w:rPr>
          <w:sz w:val="16"/>
          <w:szCs w:val="16"/>
        </w:rPr>
        <w:t>Kohmeini</w:t>
      </w:r>
      <w:proofErr w:type="spellEnd"/>
      <w:r w:rsidRPr="00E60999">
        <w:rPr>
          <w:sz w:val="16"/>
          <w:szCs w:val="16"/>
        </w:rPr>
        <w:t>.</w:t>
      </w:r>
    </w:p>
    <w:p w14:paraId="0EE01073" w14:textId="582EC721" w:rsidR="00E60999" w:rsidRPr="00E60999" w:rsidRDefault="00C03FC4" w:rsidP="00E60999">
      <w:pPr>
        <w:jc w:val="center"/>
        <w:rPr>
          <w:sz w:val="16"/>
          <w:szCs w:val="16"/>
        </w:rPr>
      </w:pPr>
      <w:hyperlink r:id="rId10" w:history="1">
        <w:r w:rsidRPr="00C2192A">
          <w:rPr>
            <w:rStyle w:val="Hyperlink"/>
            <w:sz w:val="16"/>
            <w:szCs w:val="16"/>
          </w:rPr>
          <w:t>https://www.theguardian.com/books/booksblog/2010/jan/29/dictator-lit-ayatollah-khomeini</w:t>
        </w:r>
      </w:hyperlink>
      <w:r>
        <w:rPr>
          <w:sz w:val="16"/>
          <w:szCs w:val="16"/>
        </w:rPr>
        <w:t xml:space="preserve"> </w:t>
      </w:r>
    </w:p>
    <w:p w14:paraId="29ED7BD7" w14:textId="77777777" w:rsidR="00E60999" w:rsidRDefault="00E60999" w:rsidP="00030F76">
      <w:pPr>
        <w:jc w:val="both"/>
      </w:pPr>
    </w:p>
    <w:p w14:paraId="38023514" w14:textId="47BB0A5F" w:rsidR="00BB4288" w:rsidRDefault="00670047" w:rsidP="00030F76">
      <w:pPr>
        <w:jc w:val="both"/>
      </w:pPr>
      <w:proofErr w:type="spellStart"/>
      <w:r>
        <w:t>Kohmeini</w:t>
      </w:r>
      <w:proofErr w:type="spellEnd"/>
      <w:r>
        <w:t xml:space="preserve"> </w:t>
      </w:r>
      <w:r w:rsidR="00E92E45">
        <w:t xml:space="preserve">was a (if not </w:t>
      </w:r>
      <w:r w:rsidR="00E92E45">
        <w:rPr>
          <w:i/>
          <w:iCs/>
        </w:rPr>
        <w:t>the</w:t>
      </w:r>
      <w:r w:rsidR="00E92E45">
        <w:t xml:space="preserve">) leading figure in the Islamic up-rising against the predominantly secular </w:t>
      </w:r>
      <w:r w:rsidR="00956769">
        <w:t xml:space="preserve">government, </w:t>
      </w:r>
      <w:r w:rsidR="00EE2180">
        <w:t xml:space="preserve">as it was a solidarity with the </w:t>
      </w:r>
      <w:r w:rsidR="00376343">
        <w:t>then-</w:t>
      </w:r>
      <w:r w:rsidR="00EE2180">
        <w:t xml:space="preserve">extradited </w:t>
      </w:r>
      <w:proofErr w:type="spellStart"/>
      <w:r w:rsidR="00EE2180">
        <w:t>Kohmeini</w:t>
      </w:r>
      <w:proofErr w:type="spellEnd"/>
      <w:r w:rsidR="00EE2180">
        <w:t xml:space="preserve"> and his cohort that brought many differing strands of </w:t>
      </w:r>
      <w:r w:rsidR="00376343">
        <w:t xml:space="preserve">the </w:t>
      </w:r>
      <w:r w:rsidR="00EE2180">
        <w:t xml:space="preserve">Iranian </w:t>
      </w:r>
      <w:r w:rsidR="00376343">
        <w:t>population</w:t>
      </w:r>
      <w:r w:rsidR="00EE2180">
        <w:t xml:space="preserve"> together. What makes him </w:t>
      </w:r>
      <w:r w:rsidR="00A44FC2">
        <w:t xml:space="preserve">extremely </w:t>
      </w:r>
      <w:r w:rsidR="00EE2180">
        <w:t xml:space="preserve">important for this </w:t>
      </w:r>
      <w:r w:rsidR="00EE2180">
        <w:lastRenderedPageBreak/>
        <w:t>case-</w:t>
      </w:r>
      <w:proofErr w:type="gramStart"/>
      <w:r w:rsidR="00EE2180">
        <w:t>study</w:t>
      </w:r>
      <w:proofErr w:type="gramEnd"/>
      <w:r w:rsidR="00EE2180">
        <w:t xml:space="preserve"> </w:t>
      </w:r>
      <w:r w:rsidR="00A44FC2">
        <w:t xml:space="preserve">however, </w:t>
      </w:r>
      <w:r w:rsidR="00EE2180">
        <w:t xml:space="preserve">is his religious and political ideology, which has largely become Iran’s religious and political reality. </w:t>
      </w:r>
      <w:proofErr w:type="spellStart"/>
      <w:r w:rsidR="00EB79E3">
        <w:t>Kohmeini</w:t>
      </w:r>
      <w:proofErr w:type="spellEnd"/>
      <w:r w:rsidR="00EB79E3">
        <w:t xml:space="preserve"> envisaged a purely Islamic rule under which Muslims would abide by Shariah law and </w:t>
      </w:r>
      <w:r w:rsidR="00376343">
        <w:t>therefore not recognise the authority</w:t>
      </w:r>
      <w:r w:rsidR="00EB79E3">
        <w:t xml:space="preserve"> of secular politicians- such an ideal was derived from the Shi’a belief in the ‘</w:t>
      </w:r>
      <w:proofErr w:type="spellStart"/>
      <w:r w:rsidR="00EB79E3">
        <w:t>gayhba</w:t>
      </w:r>
      <w:proofErr w:type="spellEnd"/>
      <w:r w:rsidR="00EB79E3">
        <w:t>’/the hidden Imam, and those who are qualified to work under his authority (the Jury/’Fuqaha’</w:t>
      </w:r>
      <w:r w:rsidR="00376343">
        <w:t>)</w:t>
      </w:r>
      <w:r w:rsidR="00EB79E3">
        <w:t>.</w:t>
      </w:r>
      <w:r w:rsidR="00EB79E3">
        <w:rPr>
          <w:rStyle w:val="FootnoteReference"/>
        </w:rPr>
        <w:footnoteReference w:id="12"/>
      </w:r>
      <w:r w:rsidR="00EB79E3">
        <w:t xml:space="preserve"> </w:t>
      </w:r>
    </w:p>
    <w:p w14:paraId="6D89AAA3" w14:textId="4DCA6920" w:rsidR="00BB4288" w:rsidRPr="00BB4288" w:rsidRDefault="00BB4288" w:rsidP="00030F76">
      <w:pPr>
        <w:jc w:val="both"/>
        <w:rPr>
          <w:b/>
          <w:bCs/>
        </w:rPr>
      </w:pPr>
      <w:r>
        <w:rPr>
          <w:b/>
          <w:bCs/>
        </w:rPr>
        <w:t xml:space="preserve">The Impact of the Islamic Revolution on the Muslim and Christian Communities </w:t>
      </w:r>
    </w:p>
    <w:p w14:paraId="7BD1A31B" w14:textId="054E296E" w:rsidR="00450B36" w:rsidRDefault="00BD644B" w:rsidP="00030F76">
      <w:pPr>
        <w:jc w:val="both"/>
      </w:pPr>
      <w:r w:rsidRPr="00BD644B">
        <w:drawing>
          <wp:anchor distT="0" distB="0" distL="114300" distR="114300" simplePos="0" relativeHeight="251660288" behindDoc="1" locked="0" layoutInCell="1" allowOverlap="1" wp14:anchorId="7EC0DFE7" wp14:editId="0627E11F">
            <wp:simplePos x="0" y="0"/>
            <wp:positionH relativeFrom="column">
              <wp:posOffset>1800225</wp:posOffset>
            </wp:positionH>
            <wp:positionV relativeFrom="paragraph">
              <wp:posOffset>2988310</wp:posOffset>
            </wp:positionV>
            <wp:extent cx="2038350" cy="2642235"/>
            <wp:effectExtent l="0" t="0" r="0" b="5715"/>
            <wp:wrapTight wrapText="bothSides">
              <wp:wrapPolygon edited="0">
                <wp:start x="0" y="0"/>
                <wp:lineTo x="0" y="21491"/>
                <wp:lineTo x="21398" y="21491"/>
                <wp:lineTo x="213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038350" cy="2642235"/>
                    </a:xfrm>
                    <a:prstGeom prst="rect">
                      <a:avLst/>
                    </a:prstGeom>
                  </pic:spPr>
                </pic:pic>
              </a:graphicData>
            </a:graphic>
            <wp14:sizeRelH relativeFrom="page">
              <wp14:pctWidth>0</wp14:pctWidth>
            </wp14:sizeRelH>
            <wp14:sizeRelV relativeFrom="page">
              <wp14:pctHeight>0</wp14:pctHeight>
            </wp14:sizeRelV>
          </wp:anchor>
        </w:drawing>
      </w:r>
      <w:r w:rsidR="00EB79E3">
        <w:t xml:space="preserve">According to </w:t>
      </w:r>
      <w:proofErr w:type="spellStart"/>
      <w:r w:rsidR="00EB79E3">
        <w:t>Kohmeini’s</w:t>
      </w:r>
      <w:proofErr w:type="spellEnd"/>
      <w:r w:rsidR="00EB79E3">
        <w:t xml:space="preserve"> teachings, it is only under this </w:t>
      </w:r>
      <w:r w:rsidR="00376343">
        <w:t xml:space="preserve">purely </w:t>
      </w:r>
      <w:r w:rsidR="00EB79E3">
        <w:t xml:space="preserve">Islamic rule that Islam can thrive in its fullness, as opposed to the diluted Islam that was promoted by the previous Shah. </w:t>
      </w:r>
      <w:r w:rsidR="00450B36">
        <w:t xml:space="preserve">Subsequently, Islamic religion and Iranian politics </w:t>
      </w:r>
      <w:r w:rsidR="00F5789C">
        <w:t>became</w:t>
      </w:r>
      <w:r w:rsidR="00450B36">
        <w:t xml:space="preserve"> thoroughly entwined</w:t>
      </w:r>
      <w:r w:rsidR="00F5789C">
        <w:t xml:space="preserve"> as religious leaders were given political authority and religious codes of conduct became the core</w:t>
      </w:r>
      <w:r w:rsidR="000C6400">
        <w:t xml:space="preserve"> values upon which the Islamic Republic was, and still is, built</w:t>
      </w:r>
      <w:r w:rsidR="00F5789C">
        <w:t xml:space="preserve">. </w:t>
      </w:r>
      <w:r w:rsidR="000C6400">
        <w:t xml:space="preserve">Shariah laws regarding family, male/female relations, dress code and the prohibition of alcohol </w:t>
      </w:r>
      <w:r w:rsidR="00C324F1">
        <w:t>became officially recognised as the law of the country, and not only the prominent religion within it</w:t>
      </w:r>
      <w:r w:rsidR="000C6400">
        <w:t xml:space="preserve">. </w:t>
      </w:r>
      <w:proofErr w:type="spellStart"/>
      <w:r w:rsidR="000C6400">
        <w:t>Amanat</w:t>
      </w:r>
      <w:proofErr w:type="spellEnd"/>
      <w:r w:rsidR="000C6400">
        <w:t xml:space="preserve"> observes that “the Islamic Revolution is the first, and so far the only, popular movement in the Muslim world </w:t>
      </w:r>
      <w:r w:rsidR="00C324F1">
        <w:t>that has sustained and successfully driven forward its ideological agenda”</w:t>
      </w:r>
      <w:r w:rsidR="00C324F1">
        <w:rPr>
          <w:rStyle w:val="FootnoteReference"/>
        </w:rPr>
        <w:footnoteReference w:id="13"/>
      </w:r>
      <w:r w:rsidR="00C324F1">
        <w:t xml:space="preserve"> further writing that “it is the potency of this brand of politicized Islam, and its Shi’i underpinnings, that transformed Iran’s manifold strands of opposition into a monolithic revolution”</w:t>
      </w:r>
      <w:r w:rsidR="00C324F1">
        <w:rPr>
          <w:rStyle w:val="FootnoteReference"/>
        </w:rPr>
        <w:footnoteReference w:id="14"/>
      </w:r>
      <w:r w:rsidR="00C324F1">
        <w:t xml:space="preserve"> As a consequence of the 1979 revolution, b</w:t>
      </w:r>
      <w:r w:rsidR="00F5789C">
        <w:t xml:space="preserve">oth the current Iranian President and the Supreme Leader are influential Shi’ite leaders, and were appointed for being such. </w:t>
      </w:r>
      <w:r w:rsidR="00C324F1">
        <w:t xml:space="preserve">Being a Muslim is not only permitted or tolerated in Iran, it is accommodated and prioritised by the highest authorities. </w:t>
      </w:r>
      <w:r>
        <w:t xml:space="preserve">Interestingly, in 2012, Pew Research Centre conducted a survey in order to gain an understanding of how Iranian Muslims view the intrinsic link between religion and politics within their country, the results were as follows: </w:t>
      </w:r>
    </w:p>
    <w:p w14:paraId="43625F1A" w14:textId="740F2D6A" w:rsidR="00BD644B" w:rsidRDefault="00BD644B" w:rsidP="00BD644B">
      <w:pPr>
        <w:jc w:val="center"/>
      </w:pPr>
    </w:p>
    <w:p w14:paraId="07FCE391" w14:textId="0BB2E6A7" w:rsidR="00BD644B" w:rsidRDefault="00BD644B" w:rsidP="00030F76">
      <w:pPr>
        <w:jc w:val="both"/>
      </w:pPr>
    </w:p>
    <w:p w14:paraId="69475840" w14:textId="7111894E" w:rsidR="00BD644B" w:rsidRDefault="00BD644B" w:rsidP="00030F76">
      <w:pPr>
        <w:jc w:val="both"/>
      </w:pPr>
    </w:p>
    <w:p w14:paraId="48CD716B" w14:textId="0C84E7EC" w:rsidR="00BD644B" w:rsidRDefault="00BD644B" w:rsidP="00030F76">
      <w:pPr>
        <w:jc w:val="both"/>
      </w:pPr>
    </w:p>
    <w:p w14:paraId="61C1F83D" w14:textId="695D1C24" w:rsidR="00BD644B" w:rsidRDefault="00BD644B" w:rsidP="00030F76">
      <w:pPr>
        <w:jc w:val="both"/>
      </w:pPr>
    </w:p>
    <w:p w14:paraId="340D8511" w14:textId="05B6BDE9" w:rsidR="00BD644B" w:rsidRDefault="00BD644B" w:rsidP="00030F76">
      <w:pPr>
        <w:jc w:val="both"/>
      </w:pPr>
    </w:p>
    <w:p w14:paraId="4EA05A3A" w14:textId="78B240F4" w:rsidR="00BD644B" w:rsidRDefault="00BD644B" w:rsidP="00030F76">
      <w:pPr>
        <w:jc w:val="both"/>
      </w:pPr>
    </w:p>
    <w:p w14:paraId="6972C155" w14:textId="100DB7ED" w:rsidR="00BD644B" w:rsidRDefault="00BD644B" w:rsidP="00030F76">
      <w:pPr>
        <w:jc w:val="both"/>
      </w:pPr>
    </w:p>
    <w:p w14:paraId="7955C6A7" w14:textId="61304CBD" w:rsidR="00BD644B" w:rsidRDefault="00BD644B" w:rsidP="00030F76">
      <w:pPr>
        <w:jc w:val="both"/>
      </w:pPr>
    </w:p>
    <w:p w14:paraId="1720AEDB" w14:textId="77777777" w:rsidR="00BD644B" w:rsidRDefault="00BD644B" w:rsidP="00BD644B">
      <w:pPr>
        <w:jc w:val="center"/>
        <w:rPr>
          <w:sz w:val="16"/>
          <w:szCs w:val="16"/>
        </w:rPr>
      </w:pPr>
    </w:p>
    <w:p w14:paraId="4206BF52" w14:textId="7E0ECD59" w:rsidR="00BD644B" w:rsidRPr="00BD644B" w:rsidRDefault="00BD644B" w:rsidP="00BD644B">
      <w:pPr>
        <w:jc w:val="center"/>
        <w:rPr>
          <w:sz w:val="16"/>
          <w:szCs w:val="16"/>
        </w:rPr>
      </w:pPr>
      <w:hyperlink r:id="rId12" w:history="1">
        <w:r w:rsidRPr="00C2192A">
          <w:rPr>
            <w:rStyle w:val="Hyperlink"/>
            <w:sz w:val="16"/>
            <w:szCs w:val="16"/>
          </w:rPr>
          <w:t>https://www.pewresearch.org/fact-tank/2018/01/10/5-facts-about-iran/</w:t>
        </w:r>
      </w:hyperlink>
      <w:r>
        <w:rPr>
          <w:sz w:val="16"/>
          <w:szCs w:val="16"/>
        </w:rPr>
        <w:t xml:space="preserve"> </w:t>
      </w:r>
    </w:p>
    <w:p w14:paraId="02F85275" w14:textId="77777777" w:rsidR="00BD644B" w:rsidRDefault="00BD644B" w:rsidP="00030F76">
      <w:pPr>
        <w:jc w:val="both"/>
      </w:pPr>
    </w:p>
    <w:p w14:paraId="3D8FFFB4" w14:textId="77777777" w:rsidR="00455C7C" w:rsidRDefault="00455C7C" w:rsidP="00030F76">
      <w:pPr>
        <w:jc w:val="both"/>
      </w:pPr>
    </w:p>
    <w:p w14:paraId="455767F4" w14:textId="570B494E" w:rsidR="00455C7C" w:rsidRDefault="00455C7C" w:rsidP="00030F76">
      <w:pPr>
        <w:jc w:val="both"/>
      </w:pPr>
      <w:r>
        <w:lastRenderedPageBreak/>
        <w:t>Less than half of Iranian Muslims believe that religious leaders should have significant influence in political matters, although they believe that it is important that they are represented. Pew Research Centre also noted that the younger Muslim demographic, who have only known the reality of the Islamic Republic, were less in favour of the complete link between religion and politics than their elders.</w:t>
      </w:r>
      <w:r>
        <w:rPr>
          <w:rStyle w:val="FootnoteReference"/>
        </w:rPr>
        <w:footnoteReference w:id="15"/>
      </w:r>
    </w:p>
    <w:p w14:paraId="5282E011" w14:textId="58516332" w:rsidR="00C7793A" w:rsidRDefault="00C324F1" w:rsidP="00030F76">
      <w:pPr>
        <w:jc w:val="both"/>
      </w:pPr>
      <w:r>
        <w:t xml:space="preserve">On the opposite side of </w:t>
      </w:r>
      <w:proofErr w:type="spellStart"/>
      <w:r w:rsidR="00096F2B">
        <w:t>Kohmeini’s</w:t>
      </w:r>
      <w:proofErr w:type="spellEnd"/>
      <w:r w:rsidR="00096F2B">
        <w:t xml:space="preserve"> ideology</w:t>
      </w:r>
      <w:r>
        <w:t>, o</w:t>
      </w:r>
      <w:r w:rsidR="00376343">
        <w:t>ther religions</w:t>
      </w:r>
      <w:r w:rsidR="00096F2B">
        <w:t xml:space="preserve"> </w:t>
      </w:r>
      <w:r w:rsidR="00376343">
        <w:t>are</w:t>
      </w:r>
      <w:r w:rsidR="00096F2B">
        <w:t xml:space="preserve"> regarded as</w:t>
      </w:r>
      <w:r w:rsidR="00376343">
        <w:t xml:space="preserve"> ‘servants of imperialism’</w:t>
      </w:r>
      <w:r w:rsidR="00CF225F">
        <w:rPr>
          <w:rStyle w:val="FootnoteReference"/>
        </w:rPr>
        <w:footnoteReference w:id="16"/>
      </w:r>
      <w:r w:rsidR="00CF225F">
        <w:t xml:space="preserve"> and Christianity in particular </w:t>
      </w:r>
      <w:proofErr w:type="gramStart"/>
      <w:r w:rsidR="00CF225F">
        <w:t xml:space="preserve">is </w:t>
      </w:r>
      <w:r w:rsidR="00096F2B">
        <w:t>considered to be</w:t>
      </w:r>
      <w:proofErr w:type="gramEnd"/>
      <w:r w:rsidR="00096F2B">
        <w:t xml:space="preserve"> </w:t>
      </w:r>
      <w:r w:rsidR="00CF225F">
        <w:t>motivated by materialism and</w:t>
      </w:r>
      <w:r w:rsidR="00D64B7E">
        <w:t xml:space="preserve"> is therefore intrinsically opposed to Islam. </w:t>
      </w:r>
      <w:proofErr w:type="spellStart"/>
      <w:r w:rsidR="00AB48AC">
        <w:t>Kohmeini</w:t>
      </w:r>
      <w:proofErr w:type="spellEnd"/>
      <w:r w:rsidR="00AB48AC">
        <w:t xml:space="preserve"> further states that </w:t>
      </w:r>
      <w:r w:rsidR="00D64B7E">
        <w:t>Christianity, Judaism and other ‘Westernised’ religions</w:t>
      </w:r>
      <w:r w:rsidR="00CF225F">
        <w:t xml:space="preserve"> “therefore plotted and campaigned against Islam by various means, using agents in educational institutions, in religious institutions and in government”.</w:t>
      </w:r>
      <w:r w:rsidR="00CF225F">
        <w:rPr>
          <w:rStyle w:val="FootnoteReference"/>
        </w:rPr>
        <w:footnoteReference w:id="17"/>
      </w:r>
      <w:r w:rsidR="00CF225F">
        <w:t xml:space="preserve"> </w:t>
      </w:r>
    </w:p>
    <w:p w14:paraId="4795837A" w14:textId="7A0E01C1" w:rsidR="00D047B0" w:rsidRDefault="000C7A78" w:rsidP="00030F76">
      <w:pPr>
        <w:jc w:val="both"/>
      </w:pPr>
      <w:r>
        <w:t xml:space="preserve">According to the Berkley Centre for Religion, Peace and World Affairs, </w:t>
      </w:r>
      <w:proofErr w:type="spellStart"/>
      <w:r>
        <w:t>Kohmeini’s</w:t>
      </w:r>
      <w:proofErr w:type="spellEnd"/>
      <w:r>
        <w:t xml:space="preserve"> views of Christianity had, and </w:t>
      </w:r>
      <w:r w:rsidR="00C03FC4">
        <w:t>are</w:t>
      </w:r>
      <w:r>
        <w:t xml:space="preserve"> still having, a detrimental effect upon the Christian community within Iran, as their presence is met with the same assumption- that they are seeking to plot and campaign against </w:t>
      </w:r>
      <w:r w:rsidR="00C03FC4">
        <w:t>the rightful authority afforded to I</w:t>
      </w:r>
      <w:r>
        <w:t>slam.</w:t>
      </w:r>
      <w:r w:rsidR="005F6163">
        <w:rPr>
          <w:rStyle w:val="FootnoteReference"/>
        </w:rPr>
        <w:footnoteReference w:id="18"/>
      </w:r>
      <w:r w:rsidR="005F6163">
        <w:t xml:space="preserve"> </w:t>
      </w:r>
      <w:r w:rsidR="00247C47">
        <w:t>It is therefore illegal to publicly evangelise</w:t>
      </w:r>
      <w:r w:rsidR="00524795">
        <w:t>, advertise</w:t>
      </w:r>
      <w:r w:rsidR="00247C47">
        <w:t xml:space="preserve"> or attempt to convert a Muslim to </w:t>
      </w:r>
      <w:r w:rsidR="00524795">
        <w:t>the Christian faith</w:t>
      </w:r>
      <w:r w:rsidR="000F12D5">
        <w:t>,</w:t>
      </w:r>
      <w:r w:rsidR="00524795">
        <w:rPr>
          <w:rStyle w:val="FootnoteReference"/>
        </w:rPr>
        <w:footnoteReference w:id="19"/>
      </w:r>
      <w:r w:rsidR="000F12D5">
        <w:t xml:space="preserve"> in 2018 the Telegraph reported that over a hundred Christians (most of whom were Muslim converts) were arrested for their Christian activity</w:t>
      </w:r>
      <w:r w:rsidR="00450B36">
        <w:t>;</w:t>
      </w:r>
      <w:r w:rsidR="000F12D5">
        <w:t xml:space="preserve"> the Middle-East correspondent, Josie Ensor</w:t>
      </w:r>
      <w:r w:rsidR="00450B36">
        <w:t>,</w:t>
      </w:r>
      <w:r w:rsidR="000F12D5">
        <w:t xml:space="preserve"> wrote that “</w:t>
      </w:r>
      <w:r w:rsidR="000F12D5" w:rsidRPr="000F12D5">
        <w:t>it’s not surprising that we’re seeing an increase in Christian persecution. It has become increasingly common for authorities to arrest worshippers, raid house churches, and confiscate Bibles.</w:t>
      </w:r>
      <w:r w:rsidR="000F12D5">
        <w:t>”</w:t>
      </w:r>
      <w:r w:rsidR="000F12D5">
        <w:rPr>
          <w:rStyle w:val="FootnoteReference"/>
        </w:rPr>
        <w:footnoteReference w:id="20"/>
      </w:r>
      <w:r w:rsidR="003214FA">
        <w:t xml:space="preserve"> Although Christian worship is not illegal in Iran, proselytising is punishable by imprisonment, </w:t>
      </w:r>
      <w:r w:rsidR="00A42FD4">
        <w:t xml:space="preserve">as is possessing or distributing Christian literature in the official </w:t>
      </w:r>
      <w:proofErr w:type="spellStart"/>
      <w:r w:rsidR="00A42FD4">
        <w:t>Iranina</w:t>
      </w:r>
      <w:proofErr w:type="spellEnd"/>
      <w:r w:rsidR="00A42FD4">
        <w:t xml:space="preserve"> language of Farsi. It is inevitable therefore, that t</w:t>
      </w:r>
      <w:r w:rsidR="003214FA">
        <w:t>he boundaries between what is and is not permissible are regularly blurre</w:t>
      </w:r>
      <w:r w:rsidR="00A42FD4">
        <w:t>d, and Christians are regularly arrested and accused of being a threat to national identity.</w:t>
      </w:r>
      <w:r w:rsidR="007A6C50">
        <w:t xml:space="preserve"> </w:t>
      </w:r>
      <w:r w:rsidR="00A42FD4">
        <w:t>It is undeniable that hostilities between Christians and Muslims residing in Iran are dangerously high, and l</w:t>
      </w:r>
      <w:r w:rsidR="0048675C">
        <w:t>aws such as th</w:t>
      </w:r>
      <w:r w:rsidR="00A42FD4">
        <w:t xml:space="preserve">e ones mentioned above </w:t>
      </w:r>
      <w:r w:rsidR="00C9640C">
        <w:t xml:space="preserve">have led to the Christian church being </w:t>
      </w:r>
      <w:r w:rsidR="00A42FD4">
        <w:t xml:space="preserve">officially </w:t>
      </w:r>
      <w:r w:rsidR="00C9640C">
        <w:t xml:space="preserve">regarded as a persecuted community </w:t>
      </w:r>
      <w:r w:rsidR="00A42FD4">
        <w:t>by charities such as Article 18, Open Doors and many Western media outlets.  It is therefore un-surprising that</w:t>
      </w:r>
      <w:r w:rsidR="0048675C">
        <w:t xml:space="preserve"> many Iranian Christia</w:t>
      </w:r>
      <w:r w:rsidR="00A42FD4">
        <w:t xml:space="preserve">ns have fled </w:t>
      </w:r>
      <w:r w:rsidR="0048675C">
        <w:t>the country</w:t>
      </w:r>
      <w:r w:rsidR="00C9640C">
        <w:t xml:space="preserve"> since the</w:t>
      </w:r>
      <w:r w:rsidR="0048675C">
        <w:t xml:space="preserve"> 1979 revolution. </w:t>
      </w:r>
      <w:r w:rsidR="00247C47">
        <w:t xml:space="preserve"> </w:t>
      </w:r>
    </w:p>
    <w:p w14:paraId="4012B50B" w14:textId="5FEB0147" w:rsidR="000E2F7A" w:rsidRDefault="000E2F7A" w:rsidP="00030F76">
      <w:pPr>
        <w:jc w:val="both"/>
      </w:pPr>
      <w:r>
        <w:t>And yet, it must be noted that despite the legal obstacle</w:t>
      </w:r>
      <w:r w:rsidR="007A6C50">
        <w:t>s</w:t>
      </w:r>
      <w:r>
        <w:t xml:space="preserve"> that stand in way of Muslim-Christian dialogue</w:t>
      </w:r>
      <w:r w:rsidR="007A6C50">
        <w:t xml:space="preserve"> in Iran</w:t>
      </w:r>
      <w:r>
        <w:t xml:space="preserve">, there have been specific significant events that have propelled the </w:t>
      </w:r>
      <w:r w:rsidR="007A6C50">
        <w:t>relations</w:t>
      </w:r>
      <w:r>
        <w:t xml:space="preserve"> between the two religions into much more amicable ground, even if only for a short amount of time. </w:t>
      </w:r>
      <w:r w:rsidR="007A6C50">
        <w:t>Arguably</w:t>
      </w:r>
      <w:r>
        <w:t xml:space="preserve"> the most prevalent </w:t>
      </w:r>
      <w:r w:rsidR="007A6C50">
        <w:t>occasion</w:t>
      </w:r>
      <w:r>
        <w:t xml:space="preserve"> was the meeting between the Iranian President Rouhani and Pope </w:t>
      </w:r>
      <w:r w:rsidR="007A6C50">
        <w:t xml:space="preserve">Francis in 2016, an event which was the subject of much global media attention. Following the historic encounter, the Vatican released a statement </w:t>
      </w:r>
      <w:r w:rsidR="00155C29">
        <w:t xml:space="preserve">referencing the need for peace amidst the  unrest in the Middle East and </w:t>
      </w:r>
      <w:r w:rsidR="008C335C">
        <w:t>claim</w:t>
      </w:r>
      <w:r w:rsidR="00155C29">
        <w:t xml:space="preserve">ing </w:t>
      </w:r>
      <w:r w:rsidR="007A6C50">
        <w:t>that “</w:t>
      </w:r>
      <w:r w:rsidR="007A6C50" w:rsidRPr="007A6C50">
        <w:t xml:space="preserve">The two leaders stressed </w:t>
      </w:r>
      <w:r w:rsidR="007A6C50">
        <w:t>t</w:t>
      </w:r>
      <w:r w:rsidR="007A6C50" w:rsidRPr="007A6C50">
        <w:t xml:space="preserve">he importance of interreligious dialogue to achieve this aim and the responsibilities of religious communities </w:t>
      </w:r>
      <w:r w:rsidR="007A6C50">
        <w:t>i</w:t>
      </w:r>
      <w:r w:rsidR="007A6C50" w:rsidRPr="007A6C50">
        <w:t xml:space="preserve">n promoting reconciliation, </w:t>
      </w:r>
      <w:r w:rsidR="007A6C50" w:rsidRPr="007A6C50">
        <w:lastRenderedPageBreak/>
        <w:t>tolerance and peace</w:t>
      </w:r>
      <w:r w:rsidR="007A6C50">
        <w:t>”.</w:t>
      </w:r>
      <w:r w:rsidR="007A6C50">
        <w:rPr>
          <w:rStyle w:val="FootnoteReference"/>
        </w:rPr>
        <w:footnoteReference w:id="21"/>
      </w:r>
      <w:r w:rsidR="007A6C50">
        <w:t xml:space="preserve"> This event</w:t>
      </w:r>
      <w:r w:rsidR="00697059">
        <w:t xml:space="preserve"> and the subsequent statement are</w:t>
      </w:r>
      <w:r w:rsidR="007A6C50">
        <w:t xml:space="preserve"> </w:t>
      </w:r>
      <w:r w:rsidR="00697059">
        <w:t>all the</w:t>
      </w:r>
      <w:r w:rsidR="007A6C50">
        <w:t xml:space="preserve"> more significant when one recalls the views of </w:t>
      </w:r>
      <w:proofErr w:type="spellStart"/>
      <w:r w:rsidR="007A6C50">
        <w:t>Kohmeini</w:t>
      </w:r>
      <w:proofErr w:type="spellEnd"/>
      <w:r w:rsidR="00697059">
        <w:t xml:space="preserve"> in 1979, views that </w:t>
      </w:r>
      <w:r w:rsidR="007A6C50">
        <w:t>regard</w:t>
      </w:r>
      <w:r w:rsidR="00697059">
        <w:t xml:space="preserve">ed </w:t>
      </w:r>
      <w:r w:rsidR="007A6C50">
        <w:t xml:space="preserve">the </w:t>
      </w:r>
      <w:r w:rsidR="00697059">
        <w:t xml:space="preserve">involvement of </w:t>
      </w:r>
      <w:proofErr w:type="spellStart"/>
      <w:r w:rsidR="00697059">
        <w:t>religins</w:t>
      </w:r>
      <w:proofErr w:type="spellEnd"/>
      <w:r w:rsidR="00697059">
        <w:t xml:space="preserve"> in Iranian politics as </w:t>
      </w:r>
      <w:r w:rsidR="007A6C50">
        <w:t>sabotage</w:t>
      </w:r>
      <w:r w:rsidR="00697059">
        <w:t xml:space="preserve"> </w:t>
      </w:r>
      <w:r w:rsidR="007A6C50">
        <w:t>and the presence of leaders who do not adhere to Islam</w:t>
      </w:r>
      <w:r w:rsidR="00697059">
        <w:t xml:space="preserve"> as irrelevant and unnecessary. </w:t>
      </w:r>
      <w:r w:rsidR="008B2F48">
        <w:t>Although this meeting did much to improve the global Christian view of the Iranian government, there is very little evidence to show that it</w:t>
      </w:r>
      <w:r w:rsidR="00783657">
        <w:t xml:space="preserve">s significance had any long-lasting affect upon </w:t>
      </w:r>
      <w:r w:rsidR="008B2F48">
        <w:t xml:space="preserve">the realities of being a Christian in Iran itself. </w:t>
      </w:r>
    </w:p>
    <w:p w14:paraId="04B27E54" w14:textId="77777777" w:rsidR="00030F76" w:rsidRPr="00030F76" w:rsidRDefault="00030F76" w:rsidP="00030F76">
      <w:pPr>
        <w:jc w:val="both"/>
        <w:rPr>
          <w:b/>
          <w:bCs/>
        </w:rPr>
      </w:pPr>
    </w:p>
    <w:p w14:paraId="265A4090" w14:textId="54334527" w:rsidR="00712732" w:rsidRDefault="008B2F48" w:rsidP="00030F76">
      <w:pPr>
        <w:jc w:val="both"/>
        <w:rPr>
          <w:b/>
          <w:bCs/>
          <w:color w:val="FF0000"/>
        </w:rPr>
      </w:pPr>
      <w:r>
        <w:rPr>
          <w:b/>
          <w:bCs/>
        </w:rPr>
        <w:t xml:space="preserve">Concluding Thoughts- </w:t>
      </w:r>
      <w:r w:rsidR="00DC2BF4">
        <w:rPr>
          <w:b/>
          <w:bCs/>
        </w:rPr>
        <w:t>Curre</w:t>
      </w:r>
      <w:r w:rsidR="008D71C5">
        <w:rPr>
          <w:b/>
          <w:bCs/>
        </w:rPr>
        <w:t>nt</w:t>
      </w:r>
      <w:r w:rsidR="00DC2BF4">
        <w:rPr>
          <w:b/>
          <w:bCs/>
        </w:rPr>
        <w:t xml:space="preserve"> Affairs</w:t>
      </w:r>
      <w:r w:rsidR="00030F76" w:rsidRPr="00030F76">
        <w:rPr>
          <w:b/>
          <w:bCs/>
        </w:rPr>
        <w:t xml:space="preserve"> and the Future of Christian/Muslim Dialogue </w:t>
      </w:r>
    </w:p>
    <w:p w14:paraId="4AD99F1C" w14:textId="6B2CD5F0" w:rsidR="00DC2BF4" w:rsidRDefault="006F24C9" w:rsidP="00030F76">
      <w:pPr>
        <w:jc w:val="both"/>
      </w:pPr>
      <w:r>
        <w:t>On the 3</w:t>
      </w:r>
      <w:r w:rsidRPr="006F24C9">
        <w:rPr>
          <w:vertAlign w:val="superscript"/>
        </w:rPr>
        <w:t>rd</w:t>
      </w:r>
      <w:r>
        <w:t xml:space="preserve"> January</w:t>
      </w:r>
      <w:r w:rsidR="004C6C41">
        <w:t xml:space="preserve"> 2020</w:t>
      </w:r>
      <w:r>
        <w:t xml:space="preserve"> </w:t>
      </w:r>
      <w:proofErr w:type="spellStart"/>
      <w:r>
        <w:t>Qasem</w:t>
      </w:r>
      <w:proofErr w:type="spellEnd"/>
      <w:r>
        <w:t xml:space="preserve"> Soleimani was killed by </w:t>
      </w:r>
      <w:r w:rsidR="00DB1324">
        <w:t xml:space="preserve">an allegedly un-provoked </w:t>
      </w:r>
      <w:r>
        <w:t xml:space="preserve">order of President Donald Trump the </w:t>
      </w:r>
      <w:r w:rsidR="00361D0E">
        <w:t>hostilities within</w:t>
      </w:r>
      <w:r>
        <w:t xml:space="preserve"> Iran were once again at the forefront of the world’s attention</w:t>
      </w:r>
      <w:r w:rsidR="00361D0E">
        <w:t xml:space="preserve">, highlighting once more the tensions between Islam and Christianity. </w:t>
      </w:r>
      <w:r w:rsidR="00DB1324">
        <w:t xml:space="preserve">Donald Trump’s affiliation with evangelical Christianity has arguably given yet more weight to the Islamic Republic’s belief that Christianity is intrinsically in opposition to Islam. </w:t>
      </w:r>
      <w:r w:rsidR="004C6C41">
        <w:t xml:space="preserve">This continues to ensure that inter-religious dialogue remains a challenging task, as Article18’s 2020 report calls for Iran to adhere to the International Covenant on Civil and Political Rights (ICCCPR) in allowing Christians freedom of thought, religious choice and public religious expression. I would argue that at the core of this </w:t>
      </w:r>
      <w:r w:rsidR="00FE77CE">
        <w:t xml:space="preserve">un-relenting </w:t>
      </w:r>
      <w:r w:rsidR="004C6C41">
        <w:t>hostility is the power-dynamics between majority and minority. Islam is the over-whelming majority religion within Iran, and yet it is</w:t>
      </w:r>
      <w:r w:rsidR="00FE77CE">
        <w:t xml:space="preserve"> a</w:t>
      </w:r>
      <w:r w:rsidR="004C6C41">
        <w:t xml:space="preserve"> </w:t>
      </w:r>
      <w:r w:rsidR="00FE77CE">
        <w:t>g</w:t>
      </w:r>
      <w:r w:rsidR="004C6C41">
        <w:t xml:space="preserve">lobal minority when compared with Christianity. On the contrary, Christianity is the largest world religion, yet it </w:t>
      </w:r>
      <w:r w:rsidR="00FE77CE">
        <w:t xml:space="preserve">makes up </w:t>
      </w:r>
      <w:r w:rsidR="004C6C41">
        <w:t xml:space="preserve">a minute percentage of the population </w:t>
      </w:r>
      <w:r w:rsidR="00FE77CE">
        <w:t>within</w:t>
      </w:r>
      <w:r w:rsidR="004C6C41">
        <w:t xml:space="preserve"> Iran; could it be possible both religions’ perception of the other is built upon the persecution they feel is directed towards them by the larger</w:t>
      </w:r>
      <w:r w:rsidR="00FE77CE">
        <w:t xml:space="preserve">, more powerful </w:t>
      </w:r>
      <w:r w:rsidR="004C6C41">
        <w:t xml:space="preserve">demographic? </w:t>
      </w:r>
      <w:r w:rsidR="00FE77CE">
        <w:t xml:space="preserve">Iranian Muslims feel they are being targeted by global Christianity and yet Iranian Christians are being persecuted by the Islamic Republic. </w:t>
      </w:r>
    </w:p>
    <w:p w14:paraId="32183E8A" w14:textId="5B0EAD2E" w:rsidR="00FE77CE" w:rsidRPr="00D42DFE" w:rsidRDefault="00C05CE9" w:rsidP="00030F76">
      <w:pPr>
        <w:jc w:val="both"/>
      </w:pPr>
      <w:r>
        <w:t xml:space="preserve">While religion and politics are so powerfully entwined within Iran, it seems unlikely to me that inter-religious dialogue will become and easier task. </w:t>
      </w:r>
      <w:bookmarkStart w:id="11" w:name="_GoBack"/>
      <w:bookmarkEnd w:id="11"/>
    </w:p>
    <w:p w14:paraId="537BD594" w14:textId="50BD79EA" w:rsidR="000E2F7A" w:rsidRDefault="000E2F7A" w:rsidP="00030F76">
      <w:pPr>
        <w:jc w:val="both"/>
        <w:rPr>
          <w:b/>
          <w:bCs/>
          <w:color w:val="FF0000"/>
        </w:rPr>
      </w:pPr>
    </w:p>
    <w:p w14:paraId="0FFAD61C" w14:textId="5C64433C" w:rsidR="000E2F7A" w:rsidRDefault="000E2F7A" w:rsidP="00030F76">
      <w:pPr>
        <w:jc w:val="both"/>
        <w:rPr>
          <w:b/>
          <w:bCs/>
          <w:color w:val="FF0000"/>
        </w:rPr>
      </w:pPr>
    </w:p>
    <w:p w14:paraId="0D74389B" w14:textId="3EAC43B0" w:rsidR="00361D0E" w:rsidRDefault="00361D0E" w:rsidP="00030F76">
      <w:pPr>
        <w:jc w:val="both"/>
        <w:rPr>
          <w:b/>
          <w:bCs/>
          <w:color w:val="FF0000"/>
        </w:rPr>
      </w:pPr>
    </w:p>
    <w:p w14:paraId="71AD854F" w14:textId="28E027C1" w:rsidR="00361D0E" w:rsidRDefault="00361D0E" w:rsidP="00030F76">
      <w:pPr>
        <w:jc w:val="both"/>
        <w:rPr>
          <w:b/>
          <w:bCs/>
          <w:color w:val="FF0000"/>
        </w:rPr>
      </w:pPr>
    </w:p>
    <w:p w14:paraId="3A61DAED" w14:textId="57187855" w:rsidR="00361D0E" w:rsidRDefault="00361D0E" w:rsidP="00030F76">
      <w:pPr>
        <w:jc w:val="both"/>
        <w:rPr>
          <w:b/>
          <w:bCs/>
          <w:color w:val="FF0000"/>
        </w:rPr>
      </w:pPr>
    </w:p>
    <w:p w14:paraId="60CD4498" w14:textId="3DCD74C1" w:rsidR="00361D0E" w:rsidRDefault="00361D0E" w:rsidP="00030F76">
      <w:pPr>
        <w:jc w:val="both"/>
        <w:rPr>
          <w:b/>
          <w:bCs/>
          <w:color w:val="FF0000"/>
        </w:rPr>
      </w:pPr>
    </w:p>
    <w:p w14:paraId="0E04DB6B" w14:textId="6B626066" w:rsidR="00361D0E" w:rsidRDefault="00361D0E" w:rsidP="00030F76">
      <w:pPr>
        <w:jc w:val="both"/>
        <w:rPr>
          <w:b/>
          <w:bCs/>
          <w:color w:val="FF0000"/>
        </w:rPr>
      </w:pPr>
    </w:p>
    <w:p w14:paraId="381922AA" w14:textId="3753A61B" w:rsidR="00361D0E" w:rsidRDefault="00361D0E" w:rsidP="00030F76">
      <w:pPr>
        <w:jc w:val="both"/>
        <w:rPr>
          <w:b/>
          <w:bCs/>
          <w:color w:val="FF0000"/>
        </w:rPr>
      </w:pPr>
    </w:p>
    <w:p w14:paraId="1F182530" w14:textId="7C5771EF" w:rsidR="00361D0E" w:rsidRDefault="00361D0E" w:rsidP="00030F76">
      <w:pPr>
        <w:jc w:val="both"/>
        <w:rPr>
          <w:b/>
          <w:bCs/>
          <w:color w:val="FF0000"/>
        </w:rPr>
      </w:pPr>
    </w:p>
    <w:p w14:paraId="09522053" w14:textId="2EAEB624" w:rsidR="00361D0E" w:rsidRDefault="00361D0E" w:rsidP="00030F76">
      <w:pPr>
        <w:jc w:val="both"/>
        <w:rPr>
          <w:b/>
          <w:bCs/>
          <w:color w:val="FF0000"/>
        </w:rPr>
      </w:pPr>
    </w:p>
    <w:p w14:paraId="7F8E606F" w14:textId="77777777" w:rsidR="00361D0E" w:rsidRDefault="00361D0E" w:rsidP="00030F76">
      <w:pPr>
        <w:jc w:val="both"/>
        <w:rPr>
          <w:b/>
          <w:bCs/>
          <w:color w:val="FF0000"/>
        </w:rPr>
      </w:pPr>
    </w:p>
    <w:p w14:paraId="6A708324" w14:textId="226A9BF5" w:rsidR="00144776" w:rsidRDefault="00616B93" w:rsidP="00030F76">
      <w:pPr>
        <w:jc w:val="both"/>
        <w:rPr>
          <w:b/>
          <w:bCs/>
        </w:rPr>
      </w:pPr>
      <w:r w:rsidRPr="00616B93">
        <w:rPr>
          <w:b/>
          <w:bCs/>
        </w:rPr>
        <w:t xml:space="preserve">Bibliography: </w:t>
      </w:r>
      <w:r w:rsidR="00030F76" w:rsidRPr="00616B93">
        <w:rPr>
          <w:b/>
          <w:bCs/>
        </w:rPr>
        <w:t xml:space="preserve"> </w:t>
      </w:r>
    </w:p>
    <w:p w14:paraId="330A5FAC" w14:textId="3B06B8B5" w:rsidR="00712732" w:rsidRDefault="00712732" w:rsidP="00030F76">
      <w:pPr>
        <w:jc w:val="both"/>
        <w:rPr>
          <w:i/>
          <w:iCs/>
        </w:rPr>
      </w:pPr>
      <w:r w:rsidRPr="00712732">
        <w:t xml:space="preserve">Janet </w:t>
      </w:r>
      <w:proofErr w:type="spellStart"/>
      <w:r w:rsidRPr="00712732">
        <w:t>Afary</w:t>
      </w:r>
      <w:proofErr w:type="spellEnd"/>
      <w:r w:rsidRPr="00712732">
        <w:t xml:space="preserve">, ‘Iranian Revolution’ in </w:t>
      </w:r>
      <w:r w:rsidRPr="00712732">
        <w:rPr>
          <w:i/>
          <w:iCs/>
        </w:rPr>
        <w:t>Encyclopaedia Britannia.</w:t>
      </w:r>
      <w:r>
        <w:rPr>
          <w:i/>
          <w:iCs/>
        </w:rPr>
        <w:t xml:space="preserve"> </w:t>
      </w:r>
    </w:p>
    <w:p w14:paraId="0BE8D09F" w14:textId="0E60501E" w:rsidR="00712732" w:rsidRDefault="00712732" w:rsidP="00030F76">
      <w:pPr>
        <w:jc w:val="both"/>
      </w:pPr>
      <w:hyperlink r:id="rId13" w:history="1">
        <w:r w:rsidRPr="00712732">
          <w:rPr>
            <w:rStyle w:val="Hyperlink"/>
            <w:i/>
            <w:iCs/>
          </w:rPr>
          <w:t>https://www.britannica.com/biography/Ruhollah-Khomeini</w:t>
        </w:r>
      </w:hyperlink>
    </w:p>
    <w:p w14:paraId="1FEE3903" w14:textId="72E5FAF8" w:rsidR="005749E4" w:rsidRPr="00712732" w:rsidRDefault="005749E4" w:rsidP="00030F76">
      <w:pPr>
        <w:jc w:val="both"/>
      </w:pPr>
      <w:proofErr w:type="spellStart"/>
      <w:r>
        <w:t>A</w:t>
      </w:r>
      <w:r w:rsidRPr="005749E4">
        <w:t>manat</w:t>
      </w:r>
      <w:proofErr w:type="spellEnd"/>
      <w:r w:rsidRPr="005749E4">
        <w:t>,</w:t>
      </w:r>
      <w:r>
        <w:t xml:space="preserve"> A.,</w:t>
      </w:r>
      <w:r w:rsidRPr="005749E4">
        <w:t xml:space="preserve"> </w:t>
      </w:r>
      <w:r w:rsidRPr="005749E4">
        <w:rPr>
          <w:i/>
          <w:iCs/>
        </w:rPr>
        <w:t xml:space="preserve">Iran’s Modern History </w:t>
      </w:r>
      <w:r w:rsidRPr="005749E4">
        <w:t>(New Haven: Yale University Press, 2017)</w:t>
      </w:r>
      <w:r>
        <w:t xml:space="preserve">. </w:t>
      </w:r>
    </w:p>
    <w:p w14:paraId="0D30ABF2" w14:textId="39C76F6C" w:rsidR="00712732" w:rsidRDefault="00712732" w:rsidP="00030F76">
      <w:pPr>
        <w:jc w:val="both"/>
      </w:pPr>
      <w:r w:rsidRPr="00712732">
        <w:t>Axworthy,</w:t>
      </w:r>
      <w:r>
        <w:t xml:space="preserve"> M.,</w:t>
      </w:r>
      <w:r w:rsidRPr="00712732">
        <w:t xml:space="preserve"> </w:t>
      </w:r>
      <w:r w:rsidRPr="00712732">
        <w:rPr>
          <w:i/>
          <w:iCs/>
        </w:rPr>
        <w:t xml:space="preserve">Revolutionary Iran: A History of the Iranian Republic </w:t>
      </w:r>
      <w:r w:rsidRPr="00712732">
        <w:t>(Milton Keynes: Penguin Books, 2019)</w:t>
      </w:r>
      <w:r>
        <w:t>.</w:t>
      </w:r>
    </w:p>
    <w:p w14:paraId="07772719" w14:textId="5936BD77" w:rsidR="007F3241" w:rsidRDefault="007F3241" w:rsidP="00030F76">
      <w:pPr>
        <w:jc w:val="both"/>
        <w:rPr>
          <w:iCs/>
        </w:rPr>
      </w:pPr>
      <w:r w:rsidRPr="007F3241">
        <w:t>Brown,</w:t>
      </w:r>
      <w:r>
        <w:t xml:space="preserve"> S. E., </w:t>
      </w:r>
      <w:r w:rsidRPr="007F3241">
        <w:rPr>
          <w:i/>
          <w:iCs/>
        </w:rPr>
        <w:t xml:space="preserve">Meeting in Faith: Twenty Years of Christian-Muslim Conversations, </w:t>
      </w:r>
      <w:r w:rsidRPr="007F3241">
        <w:rPr>
          <w:iCs/>
        </w:rPr>
        <w:t>Geneva: World Council of Churches, 1989.</w:t>
      </w:r>
    </w:p>
    <w:p w14:paraId="240F687B" w14:textId="207EA393" w:rsidR="000E2F7A" w:rsidRPr="000E2F7A" w:rsidRDefault="000E2F7A" w:rsidP="00030F76">
      <w:pPr>
        <w:jc w:val="both"/>
        <w:rPr>
          <w:iCs/>
        </w:rPr>
      </w:pPr>
      <w:proofErr w:type="spellStart"/>
      <w:r w:rsidRPr="000E2F7A">
        <w:rPr>
          <w:iCs/>
        </w:rPr>
        <w:t>Desilver</w:t>
      </w:r>
      <w:proofErr w:type="spellEnd"/>
      <w:r>
        <w:rPr>
          <w:iCs/>
        </w:rPr>
        <w:t>, D.</w:t>
      </w:r>
      <w:r w:rsidRPr="000E2F7A">
        <w:rPr>
          <w:iCs/>
        </w:rPr>
        <w:t xml:space="preserve"> and</w:t>
      </w:r>
      <w:r>
        <w:rPr>
          <w:iCs/>
        </w:rPr>
        <w:t xml:space="preserve"> </w:t>
      </w:r>
      <w:proofErr w:type="spellStart"/>
      <w:r w:rsidRPr="000E2F7A">
        <w:rPr>
          <w:iCs/>
        </w:rPr>
        <w:t>Masci</w:t>
      </w:r>
      <w:proofErr w:type="spellEnd"/>
      <w:r w:rsidRPr="000E2F7A">
        <w:rPr>
          <w:iCs/>
        </w:rPr>
        <w:t>,</w:t>
      </w:r>
      <w:r>
        <w:rPr>
          <w:iCs/>
        </w:rPr>
        <w:t xml:space="preserve"> D.,</w:t>
      </w:r>
      <w:r w:rsidRPr="000E2F7A">
        <w:rPr>
          <w:iCs/>
        </w:rPr>
        <w:t xml:space="preserve"> </w:t>
      </w:r>
      <w:r w:rsidRPr="000E2F7A">
        <w:rPr>
          <w:i/>
          <w:iCs/>
        </w:rPr>
        <w:t xml:space="preserve">Five Facts About Iran, </w:t>
      </w:r>
      <w:r w:rsidRPr="000E2F7A">
        <w:rPr>
          <w:iCs/>
        </w:rPr>
        <w:t xml:space="preserve">Pew Research Centre, 2018. </w:t>
      </w:r>
    </w:p>
    <w:p w14:paraId="7426F9DD" w14:textId="097FD0BA" w:rsidR="00234E11" w:rsidRDefault="007F3241" w:rsidP="00030F76">
      <w:pPr>
        <w:jc w:val="both"/>
      </w:pPr>
      <w:proofErr w:type="spellStart"/>
      <w:r>
        <w:t>Kinball</w:t>
      </w:r>
      <w:proofErr w:type="spellEnd"/>
      <w:r w:rsidR="00234E11" w:rsidRPr="00234E11">
        <w:t>,</w:t>
      </w:r>
      <w:r>
        <w:t xml:space="preserve"> C. A.,</w:t>
      </w:r>
      <w:r w:rsidR="00234E11" w:rsidRPr="00234E11">
        <w:t xml:space="preserve"> ‘Muslim- Christian Dialogue’ in </w:t>
      </w:r>
      <w:r w:rsidR="00234E11" w:rsidRPr="00234E11">
        <w:rPr>
          <w:i/>
          <w:iCs/>
        </w:rPr>
        <w:t xml:space="preserve">The Oxford Encyclopaedia of the Islamic World. </w:t>
      </w:r>
      <w:r w:rsidR="00234E11" w:rsidRPr="00234E11">
        <w:t>Oxford Islamic Studies Online.</w:t>
      </w:r>
      <w:r w:rsidR="00234E11" w:rsidRPr="00234E11">
        <w:rPr>
          <w:i/>
          <w:iCs/>
        </w:rPr>
        <w:t xml:space="preserve"> </w:t>
      </w:r>
      <w:hyperlink r:id="rId14" w:history="1">
        <w:r w:rsidR="00234E11" w:rsidRPr="00234E11">
          <w:rPr>
            <w:rStyle w:val="Hyperlink"/>
          </w:rPr>
          <w:t>http://www.oxfordislamicstudies.com/article/opr/t236/e0567</w:t>
        </w:r>
      </w:hyperlink>
      <w:r w:rsidR="00234E11" w:rsidRPr="00234E11">
        <w:t xml:space="preserve"> </w:t>
      </w:r>
    </w:p>
    <w:p w14:paraId="380F362B" w14:textId="03283D37" w:rsidR="007F3241" w:rsidRDefault="007F3241" w:rsidP="00030F76">
      <w:pPr>
        <w:jc w:val="both"/>
      </w:pPr>
      <w:r w:rsidRPr="007F3241">
        <w:rPr>
          <w:iCs/>
        </w:rPr>
        <w:t>Kung,</w:t>
      </w:r>
      <w:r>
        <w:rPr>
          <w:iCs/>
        </w:rPr>
        <w:t xml:space="preserve"> H.,</w:t>
      </w:r>
      <w:r w:rsidRPr="007F3241">
        <w:rPr>
          <w:iCs/>
        </w:rPr>
        <w:t xml:space="preserve"> </w:t>
      </w:r>
      <w:r w:rsidRPr="007F3241">
        <w:rPr>
          <w:i/>
          <w:iCs/>
        </w:rPr>
        <w:t xml:space="preserve">Islam: Past, Present, Future </w:t>
      </w:r>
      <w:r w:rsidRPr="007F3241">
        <w:t xml:space="preserve">(Oxford: </w:t>
      </w:r>
      <w:proofErr w:type="spellStart"/>
      <w:r w:rsidRPr="007F3241">
        <w:t>Oneworld</w:t>
      </w:r>
      <w:proofErr w:type="spellEnd"/>
      <w:r w:rsidRPr="007F3241">
        <w:t xml:space="preserve"> Publishing, 2007).</w:t>
      </w:r>
    </w:p>
    <w:p w14:paraId="39C11E5A" w14:textId="53DE8D7E" w:rsidR="00062BA4" w:rsidRDefault="00062BA4" w:rsidP="00030F76">
      <w:pPr>
        <w:jc w:val="both"/>
      </w:pPr>
      <w:r w:rsidRPr="00062BA4">
        <w:t>Peters, F. E.</w:t>
      </w:r>
      <w:r w:rsidRPr="00062BA4">
        <w:rPr>
          <w:i/>
          <w:iCs/>
        </w:rPr>
        <w:t xml:space="preserve"> The Monotheists: Jews, Christians, and Muslims in Conflict and Competition. Vol 1. </w:t>
      </w:r>
      <w:r w:rsidRPr="00062BA4">
        <w:t>(New Jersey: Princeton University Press, 2003)</w:t>
      </w:r>
    </w:p>
    <w:p w14:paraId="1BE701CD" w14:textId="64269976" w:rsidR="007A6C50" w:rsidRPr="00062BA4" w:rsidRDefault="007A6C50" w:rsidP="00030F76">
      <w:pPr>
        <w:jc w:val="both"/>
        <w:rPr>
          <w:i/>
          <w:iCs/>
        </w:rPr>
      </w:pPr>
      <w:proofErr w:type="spellStart"/>
      <w:r w:rsidRPr="007A6C50">
        <w:t>Povoledo</w:t>
      </w:r>
      <w:proofErr w:type="spellEnd"/>
      <w:r w:rsidRPr="007A6C50">
        <w:t>,</w:t>
      </w:r>
      <w:r>
        <w:t xml:space="preserve"> E.,</w:t>
      </w:r>
      <w:r w:rsidRPr="007A6C50">
        <w:t xml:space="preserve"> </w:t>
      </w:r>
      <w:r w:rsidRPr="007A6C50">
        <w:rPr>
          <w:i/>
          <w:iCs/>
        </w:rPr>
        <w:t xml:space="preserve">Pope Francis and Hassan Rouhani of Iran Discuss Mideast Unrest, </w:t>
      </w:r>
      <w:r w:rsidRPr="007A6C50">
        <w:rPr>
          <w:iCs/>
        </w:rPr>
        <w:t>New York Times, Jan-26-1016.</w:t>
      </w:r>
    </w:p>
    <w:p w14:paraId="6EEDD1C1" w14:textId="2D359BCD" w:rsidR="00234E11" w:rsidRDefault="00234E11" w:rsidP="00030F76">
      <w:pPr>
        <w:jc w:val="both"/>
      </w:pPr>
      <w:r>
        <w:t xml:space="preserve">Race, A. Hedges, P. M., </w:t>
      </w:r>
      <w:r w:rsidRPr="00234E11">
        <w:rPr>
          <w:i/>
          <w:iCs/>
        </w:rPr>
        <w:t xml:space="preserve">Christian Approaches to Other Faiths </w:t>
      </w:r>
      <w:r w:rsidRPr="00234E11">
        <w:t>(London: SCM Press, 2008</w:t>
      </w:r>
      <w:r>
        <w:t xml:space="preserve">). </w:t>
      </w:r>
    </w:p>
    <w:p w14:paraId="7349E217" w14:textId="0F390C92" w:rsidR="00EB79E3" w:rsidRPr="00EB79E3" w:rsidRDefault="00EB79E3" w:rsidP="00EB79E3">
      <w:pPr>
        <w:jc w:val="both"/>
        <w:rPr>
          <w:iCs/>
        </w:rPr>
      </w:pPr>
      <w:proofErr w:type="spellStart"/>
      <w:r w:rsidRPr="00EB79E3">
        <w:t>Rippin</w:t>
      </w:r>
      <w:proofErr w:type="spellEnd"/>
      <w:r w:rsidRPr="00EB79E3">
        <w:t xml:space="preserve">, A., Bernheimer, T., </w:t>
      </w:r>
      <w:r w:rsidRPr="00EB79E3">
        <w:rPr>
          <w:i/>
          <w:iCs/>
        </w:rPr>
        <w:t xml:space="preserve">Muslims: Their Religious Beliefs and Practices </w:t>
      </w:r>
      <w:r w:rsidRPr="00EB79E3">
        <w:rPr>
          <w:iCs/>
        </w:rPr>
        <w:t>(5</w:t>
      </w:r>
      <w:r w:rsidRPr="00EB79E3">
        <w:rPr>
          <w:iCs/>
          <w:vertAlign w:val="superscript"/>
        </w:rPr>
        <w:t>th</w:t>
      </w:r>
      <w:r w:rsidRPr="00EB79E3">
        <w:rPr>
          <w:iCs/>
        </w:rPr>
        <w:t xml:space="preserve"> ed), (London: Routledge, 2019)</w:t>
      </w:r>
      <w:r>
        <w:rPr>
          <w:iCs/>
        </w:rPr>
        <w:t>.</w:t>
      </w:r>
    </w:p>
    <w:p w14:paraId="7CA6CAD4" w14:textId="77777777" w:rsidR="00EB79E3" w:rsidRPr="00234E11" w:rsidRDefault="00EB79E3" w:rsidP="00030F76">
      <w:pPr>
        <w:jc w:val="both"/>
      </w:pPr>
    </w:p>
    <w:sectPr w:rsidR="00EB79E3" w:rsidRPr="00234E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13678" w14:textId="77777777" w:rsidR="00B9766C" w:rsidRDefault="00B9766C" w:rsidP="007C2BB4">
      <w:pPr>
        <w:spacing w:after="0" w:line="240" w:lineRule="auto"/>
      </w:pPr>
      <w:r>
        <w:separator/>
      </w:r>
    </w:p>
  </w:endnote>
  <w:endnote w:type="continuationSeparator" w:id="0">
    <w:p w14:paraId="0B3C329C" w14:textId="77777777" w:rsidR="00B9766C" w:rsidRDefault="00B9766C" w:rsidP="007C2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09B5A" w14:textId="77777777" w:rsidR="00B9766C" w:rsidRDefault="00B9766C" w:rsidP="007C2BB4">
      <w:pPr>
        <w:spacing w:after="0" w:line="240" w:lineRule="auto"/>
      </w:pPr>
      <w:r>
        <w:separator/>
      </w:r>
    </w:p>
  </w:footnote>
  <w:footnote w:type="continuationSeparator" w:id="0">
    <w:p w14:paraId="504352D5" w14:textId="77777777" w:rsidR="00B9766C" w:rsidRDefault="00B9766C" w:rsidP="007C2BB4">
      <w:pPr>
        <w:spacing w:after="0" w:line="240" w:lineRule="auto"/>
      </w:pPr>
      <w:r>
        <w:continuationSeparator/>
      </w:r>
    </w:p>
  </w:footnote>
  <w:footnote w:id="1">
    <w:p w14:paraId="48E7CB0D" w14:textId="4BAAA2B7" w:rsidR="005749E4" w:rsidRPr="007F3241" w:rsidRDefault="005749E4">
      <w:pPr>
        <w:pStyle w:val="FootnoteText"/>
      </w:pPr>
      <w:r>
        <w:rPr>
          <w:rStyle w:val="FootnoteReference"/>
        </w:rPr>
        <w:footnoteRef/>
      </w:r>
      <w:r>
        <w:t xml:space="preserve"> </w:t>
      </w:r>
      <w:bookmarkStart w:id="0" w:name="_Hlk30768908"/>
      <w:r>
        <w:t xml:space="preserve">Stuart E. Brown, </w:t>
      </w:r>
      <w:r>
        <w:rPr>
          <w:i/>
          <w:iCs/>
        </w:rPr>
        <w:t xml:space="preserve">Meeting in Faith: Twenty Years of Christian-Muslim Conversations, </w:t>
      </w:r>
      <w:r>
        <w:rPr>
          <w:iCs/>
        </w:rPr>
        <w:t xml:space="preserve">Geneva: World Council of Churches, 1989. </w:t>
      </w:r>
      <w:bookmarkEnd w:id="0"/>
      <w:r>
        <w:rPr>
          <w:iCs/>
        </w:rPr>
        <w:t xml:space="preserve">Hans Kung, </w:t>
      </w:r>
      <w:r>
        <w:rPr>
          <w:i/>
          <w:iCs/>
        </w:rPr>
        <w:t xml:space="preserve">Islam: Past, Present, Future </w:t>
      </w:r>
      <w:r>
        <w:t xml:space="preserve">(Oxford: </w:t>
      </w:r>
      <w:proofErr w:type="spellStart"/>
      <w:r>
        <w:t>Oneworld</w:t>
      </w:r>
      <w:proofErr w:type="spellEnd"/>
      <w:r>
        <w:t xml:space="preserve"> Publishing, 2007). </w:t>
      </w:r>
    </w:p>
  </w:footnote>
  <w:footnote w:id="2">
    <w:p w14:paraId="1B5A4196" w14:textId="07DEA338" w:rsidR="005749E4" w:rsidRDefault="005749E4">
      <w:pPr>
        <w:pStyle w:val="FootnoteText"/>
      </w:pPr>
      <w:r>
        <w:rPr>
          <w:rStyle w:val="FootnoteReference"/>
        </w:rPr>
        <w:footnoteRef/>
      </w:r>
      <w:r>
        <w:t xml:space="preserve"> </w:t>
      </w:r>
      <w:r w:rsidRPr="00B92CFF">
        <w:t>F. E.</w:t>
      </w:r>
      <w:r>
        <w:t xml:space="preserve"> Peters,</w:t>
      </w:r>
      <w:r w:rsidRPr="00B92CFF">
        <w:t xml:space="preserve"> </w:t>
      </w:r>
      <w:r w:rsidRPr="00B92CFF">
        <w:rPr>
          <w:i/>
          <w:iCs/>
        </w:rPr>
        <w:t>The Monotheists: Jews, Christians, and Muslims in Conflict and Competition</w:t>
      </w:r>
      <w:r w:rsidRPr="00B92CFF">
        <w:t xml:space="preserve">. Vol 1. </w:t>
      </w:r>
      <w:r>
        <w:t>(</w:t>
      </w:r>
      <w:r w:rsidRPr="00B92CFF">
        <w:t>N</w:t>
      </w:r>
      <w:r>
        <w:t xml:space="preserve">ew </w:t>
      </w:r>
      <w:r w:rsidRPr="00B92CFF">
        <w:t>J</w:t>
      </w:r>
      <w:r>
        <w:t>ersey</w:t>
      </w:r>
      <w:r w:rsidRPr="00B92CFF">
        <w:t>: Princeton University Press, 2</w:t>
      </w:r>
      <w:r>
        <w:t xml:space="preserve">003). </w:t>
      </w:r>
    </w:p>
  </w:footnote>
  <w:footnote w:id="3">
    <w:p w14:paraId="1C986417" w14:textId="77777777" w:rsidR="005749E4" w:rsidRPr="00234E11" w:rsidRDefault="005749E4" w:rsidP="00335EFC">
      <w:pPr>
        <w:pStyle w:val="FootnoteText"/>
        <w:rPr>
          <w:i/>
          <w:iCs/>
        </w:rPr>
      </w:pPr>
      <w:r>
        <w:rPr>
          <w:rStyle w:val="FootnoteReference"/>
        </w:rPr>
        <w:footnoteRef/>
      </w:r>
      <w:r>
        <w:t xml:space="preserve"> Charles A. </w:t>
      </w:r>
      <w:proofErr w:type="spellStart"/>
      <w:r>
        <w:t>Kinball</w:t>
      </w:r>
      <w:proofErr w:type="spellEnd"/>
      <w:r>
        <w:t xml:space="preserve">, ‘Muslim- Christian Dialogue’ in </w:t>
      </w:r>
      <w:r>
        <w:rPr>
          <w:i/>
          <w:iCs/>
        </w:rPr>
        <w:t xml:space="preserve">The Oxford Encyclopaedia of the Islamic World. </w:t>
      </w:r>
      <w:r>
        <w:t>Oxford Islamic Studies Online.</w:t>
      </w:r>
      <w:r>
        <w:rPr>
          <w:i/>
          <w:iCs/>
        </w:rPr>
        <w:t xml:space="preserve"> </w:t>
      </w:r>
      <w:hyperlink r:id="rId1" w:history="1">
        <w:r w:rsidRPr="00C2192A">
          <w:rPr>
            <w:rStyle w:val="Hyperlink"/>
          </w:rPr>
          <w:t>http://www.oxfordislamicstudies.com/article/opr/t236/e0567</w:t>
        </w:r>
      </w:hyperlink>
      <w:r>
        <w:t xml:space="preserve"> (accessed 17-Jan-2020). </w:t>
      </w:r>
    </w:p>
  </w:footnote>
  <w:footnote w:id="4">
    <w:p w14:paraId="1D449781" w14:textId="0AAFF89A" w:rsidR="005749E4" w:rsidRPr="00234E11" w:rsidRDefault="005749E4" w:rsidP="00335EFC">
      <w:pPr>
        <w:pStyle w:val="FootnoteText"/>
      </w:pPr>
      <w:r>
        <w:rPr>
          <w:rStyle w:val="FootnoteReference"/>
        </w:rPr>
        <w:footnoteRef/>
      </w:r>
      <w:r>
        <w:t xml:space="preserve"> Martin </w:t>
      </w:r>
      <w:proofErr w:type="spellStart"/>
      <w:r>
        <w:t>Bauschke</w:t>
      </w:r>
      <w:proofErr w:type="spellEnd"/>
      <w:r>
        <w:t xml:space="preserve">, </w:t>
      </w:r>
      <w:r>
        <w:rPr>
          <w:i/>
          <w:iCs/>
        </w:rPr>
        <w:t>‘</w:t>
      </w:r>
      <w:r>
        <w:t xml:space="preserve">Islam: Jesus and Muhammad as Brothers in </w:t>
      </w:r>
      <w:bookmarkStart w:id="1" w:name="_Hlk30766002"/>
      <w:r>
        <w:rPr>
          <w:i/>
          <w:iCs/>
        </w:rPr>
        <w:t xml:space="preserve">Christian Approaches to Other Faiths </w:t>
      </w:r>
      <w:r>
        <w:t>eds. Alan Race and Paul M. Hedges (London: SCM Press, 2008</w:t>
      </w:r>
      <w:bookmarkEnd w:id="1"/>
      <w:r>
        <w:t xml:space="preserve">), p. 191. </w:t>
      </w:r>
    </w:p>
  </w:footnote>
  <w:footnote w:id="5">
    <w:p w14:paraId="74065B0C" w14:textId="72DE82F1" w:rsidR="005749E4" w:rsidRDefault="005749E4">
      <w:pPr>
        <w:pStyle w:val="FootnoteText"/>
      </w:pPr>
      <w:r>
        <w:rPr>
          <w:rStyle w:val="FootnoteReference"/>
        </w:rPr>
        <w:footnoteRef/>
      </w:r>
      <w:r>
        <w:t xml:space="preserve"> </w:t>
      </w:r>
      <w:hyperlink r:id="rId2" w:history="1">
        <w:r w:rsidRPr="00C2192A">
          <w:rPr>
            <w:rStyle w:val="Hyperlink"/>
          </w:rPr>
          <w:t>https://www.pewresearch.org/fact-tank/2019/04/01/the-countries-with-the-10-largest-christian-populations-and-the-10-largest-muslim-populations/</w:t>
        </w:r>
      </w:hyperlink>
      <w:r>
        <w:t xml:space="preserve"> </w:t>
      </w:r>
    </w:p>
  </w:footnote>
  <w:footnote w:id="6">
    <w:p w14:paraId="4CCE4B05" w14:textId="0A95C6A3" w:rsidR="005749E4" w:rsidRDefault="005749E4">
      <w:pPr>
        <w:pStyle w:val="FootnoteText"/>
      </w:pPr>
      <w:r>
        <w:rPr>
          <w:rStyle w:val="FootnoteReference"/>
        </w:rPr>
        <w:footnoteRef/>
      </w:r>
      <w:r>
        <w:t xml:space="preserve"> </w:t>
      </w:r>
      <w:hyperlink r:id="rId3" w:history="1">
        <w:r w:rsidRPr="00C2192A">
          <w:rPr>
            <w:rStyle w:val="Hyperlink"/>
          </w:rPr>
          <w:t>https://www.opendoorsuk.org/persecution/countries/iran/</w:t>
        </w:r>
      </w:hyperlink>
      <w:r>
        <w:t xml:space="preserve"> </w:t>
      </w:r>
    </w:p>
  </w:footnote>
  <w:footnote w:id="7">
    <w:p w14:paraId="67945E1A" w14:textId="12AE6AA7" w:rsidR="005749E4" w:rsidRPr="00422B2C" w:rsidRDefault="005749E4">
      <w:pPr>
        <w:pStyle w:val="FootnoteText"/>
        <w:rPr>
          <w:i/>
          <w:iCs/>
        </w:rPr>
      </w:pPr>
      <w:r>
        <w:rPr>
          <w:rStyle w:val="FootnoteReference"/>
        </w:rPr>
        <w:footnoteRef/>
      </w:r>
      <w:r>
        <w:t xml:space="preserve"> </w:t>
      </w:r>
      <w:bookmarkStart w:id="2" w:name="_Hlk30779341"/>
      <w:bookmarkStart w:id="3" w:name="_Hlk30779381"/>
      <w:r>
        <w:t xml:space="preserve">Janet </w:t>
      </w:r>
      <w:proofErr w:type="spellStart"/>
      <w:r>
        <w:t>Afary</w:t>
      </w:r>
      <w:proofErr w:type="spellEnd"/>
      <w:r>
        <w:t>, ‘</w:t>
      </w:r>
      <w:r w:rsidRPr="00422B2C">
        <w:t>Iranian Revolution’</w:t>
      </w:r>
      <w:r>
        <w:t xml:space="preserve"> in </w:t>
      </w:r>
      <w:r>
        <w:rPr>
          <w:i/>
          <w:iCs/>
        </w:rPr>
        <w:t xml:space="preserve">Encyclopaedia Britannia. </w:t>
      </w:r>
      <w:bookmarkStart w:id="4" w:name="_Hlk30779404"/>
      <w:bookmarkEnd w:id="3"/>
      <w:r>
        <w:rPr>
          <w:i/>
          <w:iCs/>
        </w:rPr>
        <w:fldChar w:fldCharType="begin"/>
      </w:r>
      <w:r>
        <w:rPr>
          <w:i/>
          <w:iCs/>
        </w:rPr>
        <w:instrText xml:space="preserve"> HYPERLINK "</w:instrText>
      </w:r>
      <w:r w:rsidRPr="00422B2C">
        <w:rPr>
          <w:i/>
          <w:iCs/>
        </w:rPr>
        <w:instrText>https://www.britannica.com/biography/Ruhollah-Khomeini</w:instrText>
      </w:r>
      <w:r>
        <w:rPr>
          <w:i/>
          <w:iCs/>
        </w:rPr>
        <w:instrText xml:space="preserve">" </w:instrText>
      </w:r>
      <w:r>
        <w:rPr>
          <w:i/>
          <w:iCs/>
        </w:rPr>
        <w:fldChar w:fldCharType="separate"/>
      </w:r>
      <w:r w:rsidRPr="00C2192A">
        <w:rPr>
          <w:rStyle w:val="Hyperlink"/>
          <w:i/>
          <w:iCs/>
        </w:rPr>
        <w:t>https://www.britannica.com/biography/Ruhollah-Khomeini</w:t>
      </w:r>
      <w:r>
        <w:rPr>
          <w:i/>
          <w:iCs/>
        </w:rPr>
        <w:fldChar w:fldCharType="end"/>
      </w:r>
      <w:bookmarkEnd w:id="2"/>
      <w:bookmarkEnd w:id="4"/>
      <w:r>
        <w:rPr>
          <w:i/>
          <w:iCs/>
        </w:rPr>
        <w:t xml:space="preserve"> (17-Jan-2020) </w:t>
      </w:r>
    </w:p>
  </w:footnote>
  <w:footnote w:id="8">
    <w:p w14:paraId="15BF0520" w14:textId="12FDA9AF" w:rsidR="005749E4" w:rsidRPr="00712732" w:rsidRDefault="005749E4">
      <w:pPr>
        <w:pStyle w:val="FootnoteText"/>
      </w:pPr>
      <w:r>
        <w:rPr>
          <w:rStyle w:val="FootnoteReference"/>
        </w:rPr>
        <w:footnoteRef/>
      </w:r>
      <w:r>
        <w:t xml:space="preserve"> </w:t>
      </w:r>
      <w:bookmarkStart w:id="5" w:name="_Hlk30779290"/>
      <w:bookmarkStart w:id="6" w:name="_Hlk30780668"/>
      <w:r>
        <w:t xml:space="preserve">Michael Axworthy, </w:t>
      </w:r>
      <w:r>
        <w:rPr>
          <w:i/>
          <w:iCs/>
        </w:rPr>
        <w:t xml:space="preserve">Revolutionary Iran: A History of the Iranian Republic </w:t>
      </w:r>
      <w:r>
        <w:t xml:space="preserve">(Milton Keynes: Penguin Books, 2019), </w:t>
      </w:r>
      <w:bookmarkEnd w:id="5"/>
      <w:r>
        <w:t>pp</w:t>
      </w:r>
      <w:bookmarkEnd w:id="6"/>
      <w:r>
        <w:t>. 130-131</w:t>
      </w:r>
    </w:p>
  </w:footnote>
  <w:footnote w:id="9">
    <w:p w14:paraId="6E5C74F8" w14:textId="2D3A540C" w:rsidR="005749E4" w:rsidRDefault="005749E4">
      <w:pPr>
        <w:pStyle w:val="FootnoteText"/>
      </w:pPr>
      <w:r>
        <w:rPr>
          <w:rStyle w:val="FootnoteReference"/>
        </w:rPr>
        <w:footnoteRef/>
      </w:r>
      <w:r>
        <w:t xml:space="preserve"> </w:t>
      </w:r>
      <w:r w:rsidRPr="00D047B0">
        <w:t xml:space="preserve">Michael Axworthy, </w:t>
      </w:r>
      <w:r w:rsidRPr="00D047B0">
        <w:rPr>
          <w:i/>
          <w:iCs/>
        </w:rPr>
        <w:t xml:space="preserve">Revolutionary Iran: A History of the Iranian Republic </w:t>
      </w:r>
      <w:r w:rsidRPr="00D047B0">
        <w:t>(Milton Keynes: Penguin Books, 2019), p</w:t>
      </w:r>
      <w:r>
        <w:t xml:space="preserve">. 130. </w:t>
      </w:r>
    </w:p>
  </w:footnote>
  <w:footnote w:id="10">
    <w:p w14:paraId="7CA898A7" w14:textId="6378D09E" w:rsidR="005749E4" w:rsidRPr="005749E4" w:rsidRDefault="005749E4">
      <w:pPr>
        <w:pStyle w:val="FootnoteText"/>
      </w:pPr>
      <w:r>
        <w:rPr>
          <w:rStyle w:val="FootnoteReference"/>
        </w:rPr>
        <w:footnoteRef/>
      </w:r>
      <w:r>
        <w:t xml:space="preserve"> Abbas </w:t>
      </w:r>
      <w:proofErr w:type="spellStart"/>
      <w:r>
        <w:t>Amanat</w:t>
      </w:r>
      <w:proofErr w:type="spellEnd"/>
      <w:r>
        <w:t xml:space="preserve">, </w:t>
      </w:r>
      <w:r>
        <w:rPr>
          <w:i/>
          <w:iCs/>
        </w:rPr>
        <w:t xml:space="preserve">Iran’s Modern History </w:t>
      </w:r>
      <w:r>
        <w:t xml:space="preserve">(New Haven: Yale University Press, 2017), p. 703. </w:t>
      </w:r>
    </w:p>
  </w:footnote>
  <w:footnote w:id="11">
    <w:p w14:paraId="0C172E5D" w14:textId="3276451C" w:rsidR="00FC731E" w:rsidRDefault="00FC731E">
      <w:pPr>
        <w:pStyle w:val="FootnoteText"/>
      </w:pPr>
      <w:r>
        <w:rPr>
          <w:rStyle w:val="FootnoteReference"/>
        </w:rPr>
        <w:footnoteRef/>
      </w:r>
      <w:r>
        <w:t xml:space="preserve"> Axworthy, </w:t>
      </w:r>
      <w:r>
        <w:rPr>
          <w:i/>
          <w:iCs/>
        </w:rPr>
        <w:t>Revolutionary Iran</w:t>
      </w:r>
    </w:p>
    <w:p w14:paraId="12EE139D" w14:textId="3B744E3F" w:rsidR="00FC731E" w:rsidRDefault="00FC731E">
      <w:pPr>
        <w:pStyle w:val="FootnoteText"/>
      </w:pPr>
      <w:r>
        <w:t xml:space="preserve">Abbas, </w:t>
      </w:r>
      <w:r>
        <w:rPr>
          <w:i/>
          <w:iCs/>
        </w:rPr>
        <w:t xml:space="preserve">Iran’s Modern History, </w:t>
      </w:r>
    </w:p>
    <w:p w14:paraId="70710D46" w14:textId="272D9C4E" w:rsidR="00FC731E" w:rsidRPr="00FC731E" w:rsidRDefault="00FC731E">
      <w:pPr>
        <w:pStyle w:val="FootnoteText"/>
        <w:rPr>
          <w:iCs/>
        </w:rPr>
      </w:pPr>
      <w:proofErr w:type="spellStart"/>
      <w:r>
        <w:t>Afary</w:t>
      </w:r>
      <w:proofErr w:type="spellEnd"/>
      <w:r>
        <w:t xml:space="preserve">, </w:t>
      </w:r>
      <w:r>
        <w:rPr>
          <w:i/>
        </w:rPr>
        <w:t xml:space="preserve">Iranian Revolution. </w:t>
      </w:r>
    </w:p>
  </w:footnote>
  <w:footnote w:id="12">
    <w:p w14:paraId="78E72D16" w14:textId="1922CC33" w:rsidR="00EB79E3" w:rsidRDefault="00EB79E3">
      <w:pPr>
        <w:pStyle w:val="FootnoteText"/>
      </w:pPr>
      <w:r>
        <w:rPr>
          <w:rStyle w:val="FootnoteReference"/>
        </w:rPr>
        <w:footnoteRef/>
      </w:r>
      <w:r>
        <w:t xml:space="preserve"> </w:t>
      </w:r>
      <w:bookmarkStart w:id="8" w:name="_Hlk29580612"/>
      <w:r w:rsidRPr="00EB79E3">
        <w:t xml:space="preserve">Andrew </w:t>
      </w:r>
      <w:proofErr w:type="spellStart"/>
      <w:r w:rsidRPr="00EB79E3">
        <w:t>Rippin</w:t>
      </w:r>
      <w:proofErr w:type="spellEnd"/>
      <w:r w:rsidRPr="00EB79E3">
        <w:t xml:space="preserve">, Teresa Bernheimer, </w:t>
      </w:r>
      <w:r w:rsidRPr="00EB79E3">
        <w:rPr>
          <w:i/>
          <w:iCs/>
        </w:rPr>
        <w:t xml:space="preserve">Muslims: Their Religious Beliefs and Practices </w:t>
      </w:r>
      <w:r w:rsidRPr="00EB79E3">
        <w:rPr>
          <w:iCs/>
        </w:rPr>
        <w:t>(5</w:t>
      </w:r>
      <w:r w:rsidRPr="00EB79E3">
        <w:rPr>
          <w:iCs/>
          <w:vertAlign w:val="superscript"/>
        </w:rPr>
        <w:t>th</w:t>
      </w:r>
      <w:r w:rsidRPr="00EB79E3">
        <w:rPr>
          <w:iCs/>
        </w:rPr>
        <w:t xml:space="preserve"> ed) (London: Routledge, 2019</w:t>
      </w:r>
      <w:r>
        <w:rPr>
          <w:iCs/>
        </w:rPr>
        <w:t>,</w:t>
      </w:r>
      <w:r w:rsidRPr="00EB79E3">
        <w:rPr>
          <w:iCs/>
        </w:rPr>
        <w:t>) pp</w:t>
      </w:r>
      <w:bookmarkEnd w:id="8"/>
      <w:r>
        <w:rPr>
          <w:iCs/>
        </w:rPr>
        <w:t xml:space="preserve">. </w:t>
      </w:r>
      <w:r w:rsidRPr="00EB79E3">
        <w:rPr>
          <w:iCs/>
        </w:rPr>
        <w:t>121-123.</w:t>
      </w:r>
    </w:p>
  </w:footnote>
  <w:footnote w:id="13">
    <w:p w14:paraId="2D52BA76" w14:textId="1F328444" w:rsidR="00C324F1" w:rsidRPr="00C324F1" w:rsidRDefault="00C324F1">
      <w:pPr>
        <w:pStyle w:val="FootnoteText"/>
      </w:pPr>
      <w:r>
        <w:rPr>
          <w:rStyle w:val="FootnoteReference"/>
        </w:rPr>
        <w:footnoteRef/>
      </w:r>
      <w:r>
        <w:t xml:space="preserve"> </w:t>
      </w:r>
      <w:r w:rsidRPr="00C324F1">
        <w:t xml:space="preserve">Abbas, </w:t>
      </w:r>
      <w:r w:rsidRPr="00C324F1">
        <w:rPr>
          <w:i/>
          <w:iCs/>
        </w:rPr>
        <w:t xml:space="preserve">Iran’s Modern History, </w:t>
      </w:r>
      <w:r>
        <w:t>p. 704</w:t>
      </w:r>
    </w:p>
  </w:footnote>
  <w:footnote w:id="14">
    <w:p w14:paraId="41EACB52" w14:textId="59972DC2" w:rsidR="00C324F1" w:rsidRPr="00C324F1" w:rsidRDefault="00C324F1">
      <w:pPr>
        <w:pStyle w:val="FootnoteText"/>
      </w:pPr>
      <w:r>
        <w:rPr>
          <w:rStyle w:val="FootnoteReference"/>
        </w:rPr>
        <w:footnoteRef/>
      </w:r>
      <w:r>
        <w:t xml:space="preserve"> </w:t>
      </w:r>
      <w:r w:rsidRPr="00C324F1">
        <w:t xml:space="preserve">Abbas, </w:t>
      </w:r>
      <w:r w:rsidRPr="00C324F1">
        <w:rPr>
          <w:i/>
          <w:iCs/>
        </w:rPr>
        <w:t xml:space="preserve">Iran’s Modern History, </w:t>
      </w:r>
      <w:r>
        <w:t>p. 704</w:t>
      </w:r>
    </w:p>
  </w:footnote>
  <w:footnote w:id="15">
    <w:p w14:paraId="670819D0" w14:textId="5ED12BBF" w:rsidR="00455C7C" w:rsidRPr="00455C7C" w:rsidRDefault="00455C7C">
      <w:pPr>
        <w:pStyle w:val="FootnoteText"/>
      </w:pPr>
      <w:r>
        <w:rPr>
          <w:rStyle w:val="FootnoteReference"/>
        </w:rPr>
        <w:footnoteRef/>
      </w:r>
      <w:r>
        <w:t xml:space="preserve"> </w:t>
      </w:r>
      <w:bookmarkStart w:id="9" w:name="_Hlk30797533"/>
      <w:r>
        <w:t xml:space="preserve">Drew </w:t>
      </w:r>
      <w:proofErr w:type="spellStart"/>
      <w:r>
        <w:t>Desilver</w:t>
      </w:r>
      <w:proofErr w:type="spellEnd"/>
      <w:r>
        <w:t xml:space="preserve"> and David </w:t>
      </w:r>
      <w:proofErr w:type="spellStart"/>
      <w:r>
        <w:t>Masci</w:t>
      </w:r>
      <w:proofErr w:type="spellEnd"/>
      <w:r>
        <w:t xml:space="preserve">, </w:t>
      </w:r>
      <w:r>
        <w:rPr>
          <w:i/>
          <w:iCs/>
        </w:rPr>
        <w:t xml:space="preserve">Five Facts About Iran, </w:t>
      </w:r>
      <w:r>
        <w:t xml:space="preserve">Pew Research Centre, 2018. </w:t>
      </w:r>
      <w:hyperlink r:id="rId4" w:history="1">
        <w:r w:rsidRPr="00C2192A">
          <w:rPr>
            <w:rStyle w:val="Hyperlink"/>
          </w:rPr>
          <w:t>https://www.pewresearch.org/fact-tank/2018/01/10/5-facts-about-iran/</w:t>
        </w:r>
      </w:hyperlink>
      <w:r>
        <w:t xml:space="preserve"> </w:t>
      </w:r>
    </w:p>
    <w:bookmarkEnd w:id="9"/>
  </w:footnote>
  <w:footnote w:id="16">
    <w:p w14:paraId="2622D1FE" w14:textId="422C14AC" w:rsidR="00CF225F" w:rsidRPr="00CF225F" w:rsidRDefault="00CF225F">
      <w:pPr>
        <w:pStyle w:val="FootnoteText"/>
      </w:pPr>
      <w:r>
        <w:rPr>
          <w:rStyle w:val="FootnoteReference"/>
        </w:rPr>
        <w:footnoteRef/>
      </w:r>
      <w:r>
        <w:t xml:space="preserve"> </w:t>
      </w:r>
      <w:bookmarkStart w:id="10" w:name="_Hlk30790929"/>
      <w:proofErr w:type="spellStart"/>
      <w:r>
        <w:t>Aytollah</w:t>
      </w:r>
      <w:proofErr w:type="spellEnd"/>
      <w:r>
        <w:t xml:space="preserve"> </w:t>
      </w:r>
      <w:proofErr w:type="spellStart"/>
      <w:r>
        <w:t>Kohmeini</w:t>
      </w:r>
      <w:proofErr w:type="spellEnd"/>
      <w:r>
        <w:t xml:space="preserve">, </w:t>
      </w:r>
      <w:proofErr w:type="spellStart"/>
      <w:r>
        <w:rPr>
          <w:i/>
          <w:iCs/>
        </w:rPr>
        <w:t>Hokumat</w:t>
      </w:r>
      <w:proofErr w:type="spellEnd"/>
      <w:r>
        <w:rPr>
          <w:i/>
          <w:iCs/>
        </w:rPr>
        <w:t xml:space="preserve">-e </w:t>
      </w:r>
      <w:proofErr w:type="spellStart"/>
      <w:r>
        <w:rPr>
          <w:i/>
          <w:iCs/>
        </w:rPr>
        <w:t>Elsami</w:t>
      </w:r>
      <w:proofErr w:type="spellEnd"/>
      <w:r>
        <w:rPr>
          <w:i/>
          <w:iCs/>
        </w:rPr>
        <w:t xml:space="preserve">, </w:t>
      </w:r>
      <w:bookmarkEnd w:id="10"/>
      <w:r>
        <w:t xml:space="preserve">trans. Hamid </w:t>
      </w:r>
      <w:proofErr w:type="spellStart"/>
      <w:r>
        <w:t>Algar</w:t>
      </w:r>
      <w:proofErr w:type="spellEnd"/>
      <w:r>
        <w:t xml:space="preserve">. </w:t>
      </w:r>
      <w:hyperlink r:id="rId5" w:history="1">
        <w:r w:rsidRPr="00C2192A">
          <w:rPr>
            <w:rStyle w:val="Hyperlink"/>
          </w:rPr>
          <w:t>http://www.al-islam.org/islamgovernment/</w:t>
        </w:r>
      </w:hyperlink>
      <w:r>
        <w:t xml:space="preserve"> </w:t>
      </w:r>
    </w:p>
  </w:footnote>
  <w:footnote w:id="17">
    <w:p w14:paraId="2DD7C5EF" w14:textId="7652CCF9" w:rsidR="00CF225F" w:rsidRDefault="00CF225F">
      <w:pPr>
        <w:pStyle w:val="FootnoteText"/>
      </w:pPr>
      <w:r>
        <w:rPr>
          <w:rStyle w:val="FootnoteReference"/>
        </w:rPr>
        <w:footnoteRef/>
      </w:r>
      <w:r>
        <w:t xml:space="preserve"> </w:t>
      </w:r>
      <w:proofErr w:type="spellStart"/>
      <w:r w:rsidRPr="00CF225F">
        <w:t>Aytollah</w:t>
      </w:r>
      <w:proofErr w:type="spellEnd"/>
      <w:r w:rsidRPr="00CF225F">
        <w:t xml:space="preserve"> </w:t>
      </w:r>
      <w:proofErr w:type="spellStart"/>
      <w:r w:rsidRPr="00CF225F">
        <w:t>Kohmeini</w:t>
      </w:r>
      <w:proofErr w:type="spellEnd"/>
      <w:r w:rsidRPr="00CF225F">
        <w:t xml:space="preserve">, </w:t>
      </w:r>
      <w:proofErr w:type="spellStart"/>
      <w:r w:rsidRPr="00CF225F">
        <w:rPr>
          <w:i/>
          <w:iCs/>
        </w:rPr>
        <w:t>Hokumat</w:t>
      </w:r>
      <w:proofErr w:type="spellEnd"/>
      <w:r w:rsidRPr="00CF225F">
        <w:rPr>
          <w:i/>
          <w:iCs/>
        </w:rPr>
        <w:t xml:space="preserve">-e </w:t>
      </w:r>
      <w:proofErr w:type="spellStart"/>
      <w:r w:rsidRPr="00CF225F">
        <w:rPr>
          <w:i/>
          <w:iCs/>
        </w:rPr>
        <w:t>Elsami</w:t>
      </w:r>
      <w:proofErr w:type="spellEnd"/>
    </w:p>
  </w:footnote>
  <w:footnote w:id="18">
    <w:p w14:paraId="4B4DF2EC" w14:textId="6CCC8549" w:rsidR="005F6163" w:rsidRPr="005F6163" w:rsidRDefault="005F6163">
      <w:pPr>
        <w:pStyle w:val="FootnoteText"/>
      </w:pPr>
      <w:r>
        <w:rPr>
          <w:rStyle w:val="FootnoteReference"/>
        </w:rPr>
        <w:footnoteRef/>
      </w:r>
      <w:r>
        <w:t xml:space="preserve"> Berkley Centre for Religion, Peace and World Affairs, </w:t>
      </w:r>
      <w:r>
        <w:rPr>
          <w:i/>
          <w:iCs/>
        </w:rPr>
        <w:t xml:space="preserve">Iran: Religious Elements of the 1979 Islamic Revolution </w:t>
      </w:r>
      <w:r w:rsidR="00524795">
        <w:t>(G</w:t>
      </w:r>
      <w:r>
        <w:rPr>
          <w:iCs/>
        </w:rPr>
        <w:t xml:space="preserve">eorgetown University Press, 2013) p. 11. </w:t>
      </w:r>
    </w:p>
  </w:footnote>
  <w:footnote w:id="19">
    <w:p w14:paraId="4B440832" w14:textId="32D8F45D" w:rsidR="00524795" w:rsidRDefault="00524795">
      <w:pPr>
        <w:pStyle w:val="FootnoteText"/>
      </w:pPr>
      <w:r>
        <w:rPr>
          <w:rStyle w:val="FootnoteReference"/>
        </w:rPr>
        <w:footnoteRef/>
      </w:r>
      <w:r>
        <w:t xml:space="preserve"> </w:t>
      </w:r>
      <w:r w:rsidRPr="00524795">
        <w:t>US Commission on International Religious Freedom’s 2019 report</w:t>
      </w:r>
    </w:p>
  </w:footnote>
  <w:footnote w:id="20">
    <w:p w14:paraId="6BE4B47C" w14:textId="62ED75A2" w:rsidR="000F12D5" w:rsidRPr="003214FA" w:rsidRDefault="000F12D5">
      <w:pPr>
        <w:pStyle w:val="FootnoteText"/>
        <w:rPr>
          <w:iCs/>
        </w:rPr>
      </w:pPr>
      <w:r>
        <w:rPr>
          <w:rStyle w:val="FootnoteReference"/>
        </w:rPr>
        <w:footnoteRef/>
      </w:r>
      <w:r>
        <w:t xml:space="preserve"> Josie Ensor, </w:t>
      </w:r>
      <w:r w:rsidR="003214FA">
        <w:rPr>
          <w:i/>
          <w:iCs/>
        </w:rPr>
        <w:t xml:space="preserve">Iran Arrests More Than 100 Christians in Growing Crackdown on Minority, </w:t>
      </w:r>
      <w:r w:rsidR="003214FA">
        <w:rPr>
          <w:iCs/>
        </w:rPr>
        <w:t xml:space="preserve">The Telegraph. 10-Dec-2018. </w:t>
      </w:r>
      <w:hyperlink r:id="rId6" w:history="1">
        <w:r w:rsidR="003214FA" w:rsidRPr="00C2192A">
          <w:rPr>
            <w:rStyle w:val="Hyperlink"/>
            <w:iCs/>
          </w:rPr>
          <w:t>https://www.telegraph.co.uk/news/2018/12/10/iran-arrests-100-christians-growing-crackdown-minority/</w:t>
        </w:r>
      </w:hyperlink>
      <w:r w:rsidR="003214FA">
        <w:rPr>
          <w:iCs/>
        </w:rPr>
        <w:t xml:space="preserve"> </w:t>
      </w:r>
    </w:p>
  </w:footnote>
  <w:footnote w:id="21">
    <w:p w14:paraId="57BE3733" w14:textId="79B04635" w:rsidR="007A6C50" w:rsidRPr="007A6C50" w:rsidRDefault="007A6C50">
      <w:pPr>
        <w:pStyle w:val="FootnoteText"/>
        <w:rPr>
          <w:iCs/>
        </w:rPr>
      </w:pPr>
      <w:r>
        <w:rPr>
          <w:rStyle w:val="FootnoteReference"/>
        </w:rPr>
        <w:footnoteRef/>
      </w:r>
      <w:r>
        <w:t xml:space="preserve"> Elisabetta </w:t>
      </w:r>
      <w:proofErr w:type="spellStart"/>
      <w:r>
        <w:t>Povoledo</w:t>
      </w:r>
      <w:proofErr w:type="spellEnd"/>
      <w:r>
        <w:t xml:space="preserve">, </w:t>
      </w:r>
      <w:r>
        <w:rPr>
          <w:i/>
          <w:iCs/>
        </w:rPr>
        <w:t xml:space="preserve">Pope Francis and Hassan Rouhani of Iran Discuss Mideast Unrest, </w:t>
      </w:r>
      <w:r>
        <w:rPr>
          <w:iCs/>
        </w:rPr>
        <w:t xml:space="preserve">New York Times, Jan-26-1016. </w:t>
      </w:r>
      <w:hyperlink r:id="rId7" w:history="1">
        <w:r w:rsidRPr="00C2192A">
          <w:rPr>
            <w:rStyle w:val="Hyperlink"/>
            <w:iCs/>
          </w:rPr>
          <w:t>https://www.nytimes.com/2016/01/27/world/middleeast/pope-francis-hassan-rouhani-meeting.html</w:t>
        </w:r>
      </w:hyperlink>
      <w:r>
        <w:rPr>
          <w:iCs/>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F76"/>
    <w:rsid w:val="00030265"/>
    <w:rsid w:val="00030F76"/>
    <w:rsid w:val="00044F8A"/>
    <w:rsid w:val="00062BA4"/>
    <w:rsid w:val="00090475"/>
    <w:rsid w:val="0009108C"/>
    <w:rsid w:val="00096F2B"/>
    <w:rsid w:val="000B73EC"/>
    <w:rsid w:val="000C547B"/>
    <w:rsid w:val="000C6400"/>
    <w:rsid w:val="000C7A78"/>
    <w:rsid w:val="000E2F7A"/>
    <w:rsid w:val="000F12D5"/>
    <w:rsid w:val="0010029D"/>
    <w:rsid w:val="00111288"/>
    <w:rsid w:val="00144776"/>
    <w:rsid w:val="00147FF0"/>
    <w:rsid w:val="00155C29"/>
    <w:rsid w:val="00157AAB"/>
    <w:rsid w:val="001D0C3A"/>
    <w:rsid w:val="001D27C5"/>
    <w:rsid w:val="00234E11"/>
    <w:rsid w:val="00247C47"/>
    <w:rsid w:val="00291B22"/>
    <w:rsid w:val="00294526"/>
    <w:rsid w:val="002B4AA6"/>
    <w:rsid w:val="002C17FE"/>
    <w:rsid w:val="002C5021"/>
    <w:rsid w:val="002E1B8D"/>
    <w:rsid w:val="003214FA"/>
    <w:rsid w:val="00335EFC"/>
    <w:rsid w:val="00350D54"/>
    <w:rsid w:val="00361D0E"/>
    <w:rsid w:val="00376343"/>
    <w:rsid w:val="00422B2C"/>
    <w:rsid w:val="00450B36"/>
    <w:rsid w:val="00455C7C"/>
    <w:rsid w:val="0048675C"/>
    <w:rsid w:val="004A5CDB"/>
    <w:rsid w:val="004C6282"/>
    <w:rsid w:val="004C6C41"/>
    <w:rsid w:val="004E2B34"/>
    <w:rsid w:val="004E7E27"/>
    <w:rsid w:val="00524795"/>
    <w:rsid w:val="00540FF2"/>
    <w:rsid w:val="00573E97"/>
    <w:rsid w:val="005749E4"/>
    <w:rsid w:val="005B5171"/>
    <w:rsid w:val="005F6163"/>
    <w:rsid w:val="006069D7"/>
    <w:rsid w:val="00616B93"/>
    <w:rsid w:val="00634E1E"/>
    <w:rsid w:val="006424D5"/>
    <w:rsid w:val="00661736"/>
    <w:rsid w:val="00670047"/>
    <w:rsid w:val="00681A5C"/>
    <w:rsid w:val="00683424"/>
    <w:rsid w:val="00697059"/>
    <w:rsid w:val="006D7EDD"/>
    <w:rsid w:val="006F24C9"/>
    <w:rsid w:val="006F4703"/>
    <w:rsid w:val="00712732"/>
    <w:rsid w:val="00720086"/>
    <w:rsid w:val="007217F0"/>
    <w:rsid w:val="0072705E"/>
    <w:rsid w:val="00743A8F"/>
    <w:rsid w:val="00783657"/>
    <w:rsid w:val="00794523"/>
    <w:rsid w:val="007A6C50"/>
    <w:rsid w:val="007C2BB4"/>
    <w:rsid w:val="007F3241"/>
    <w:rsid w:val="00813FD3"/>
    <w:rsid w:val="00814483"/>
    <w:rsid w:val="0082302E"/>
    <w:rsid w:val="00895C84"/>
    <w:rsid w:val="008B2F48"/>
    <w:rsid w:val="008C335C"/>
    <w:rsid w:val="008D71C5"/>
    <w:rsid w:val="008E2F8A"/>
    <w:rsid w:val="00902E10"/>
    <w:rsid w:val="00932D42"/>
    <w:rsid w:val="00956769"/>
    <w:rsid w:val="00973F64"/>
    <w:rsid w:val="009877FE"/>
    <w:rsid w:val="009C5DF3"/>
    <w:rsid w:val="009F1604"/>
    <w:rsid w:val="00A27547"/>
    <w:rsid w:val="00A42FD4"/>
    <w:rsid w:val="00A44FC2"/>
    <w:rsid w:val="00A63624"/>
    <w:rsid w:val="00AB48AC"/>
    <w:rsid w:val="00AE43EB"/>
    <w:rsid w:val="00AF4852"/>
    <w:rsid w:val="00B05897"/>
    <w:rsid w:val="00B15B8C"/>
    <w:rsid w:val="00B6761E"/>
    <w:rsid w:val="00B7102C"/>
    <w:rsid w:val="00B92CFF"/>
    <w:rsid w:val="00B9766C"/>
    <w:rsid w:val="00BB3189"/>
    <w:rsid w:val="00BB4288"/>
    <w:rsid w:val="00BD644B"/>
    <w:rsid w:val="00C03FC4"/>
    <w:rsid w:val="00C05CE9"/>
    <w:rsid w:val="00C324F1"/>
    <w:rsid w:val="00C7793A"/>
    <w:rsid w:val="00C9640C"/>
    <w:rsid w:val="00CA3D53"/>
    <w:rsid w:val="00CB51C4"/>
    <w:rsid w:val="00CF225F"/>
    <w:rsid w:val="00CF62B1"/>
    <w:rsid w:val="00D047B0"/>
    <w:rsid w:val="00D17BF3"/>
    <w:rsid w:val="00D2693B"/>
    <w:rsid w:val="00D42DFE"/>
    <w:rsid w:val="00D64B7E"/>
    <w:rsid w:val="00D72F95"/>
    <w:rsid w:val="00DB1324"/>
    <w:rsid w:val="00DB192C"/>
    <w:rsid w:val="00DB5092"/>
    <w:rsid w:val="00DC2BF4"/>
    <w:rsid w:val="00E42B6D"/>
    <w:rsid w:val="00E5585C"/>
    <w:rsid w:val="00E60999"/>
    <w:rsid w:val="00E61E8B"/>
    <w:rsid w:val="00E92E45"/>
    <w:rsid w:val="00EB631D"/>
    <w:rsid w:val="00EB79E3"/>
    <w:rsid w:val="00EE2180"/>
    <w:rsid w:val="00F3454D"/>
    <w:rsid w:val="00F511F4"/>
    <w:rsid w:val="00F5789C"/>
    <w:rsid w:val="00FB421D"/>
    <w:rsid w:val="00FC26FD"/>
    <w:rsid w:val="00FC731E"/>
    <w:rsid w:val="00FE77CE"/>
    <w:rsid w:val="00FF0B2C"/>
    <w:rsid w:val="00FF4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C06AB"/>
  <w15:chartTrackingRefBased/>
  <w15:docId w15:val="{FF617100-A953-48F3-B616-2746070B1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C2B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2BB4"/>
    <w:rPr>
      <w:sz w:val="20"/>
      <w:szCs w:val="20"/>
    </w:rPr>
  </w:style>
  <w:style w:type="character" w:styleId="FootnoteReference">
    <w:name w:val="footnote reference"/>
    <w:basedOn w:val="DefaultParagraphFont"/>
    <w:uiPriority w:val="99"/>
    <w:semiHidden/>
    <w:unhideWhenUsed/>
    <w:rsid w:val="007C2BB4"/>
    <w:rPr>
      <w:vertAlign w:val="superscript"/>
    </w:rPr>
  </w:style>
  <w:style w:type="character" w:styleId="Hyperlink">
    <w:name w:val="Hyperlink"/>
    <w:basedOn w:val="DefaultParagraphFont"/>
    <w:uiPriority w:val="99"/>
    <w:unhideWhenUsed/>
    <w:rsid w:val="00234E11"/>
    <w:rPr>
      <w:color w:val="0563C1" w:themeColor="hyperlink"/>
      <w:u w:val="single"/>
    </w:rPr>
  </w:style>
  <w:style w:type="character" w:styleId="UnresolvedMention">
    <w:name w:val="Unresolved Mention"/>
    <w:basedOn w:val="DefaultParagraphFont"/>
    <w:uiPriority w:val="99"/>
    <w:semiHidden/>
    <w:unhideWhenUsed/>
    <w:rsid w:val="00234E11"/>
    <w:rPr>
      <w:color w:val="605E5C"/>
      <w:shd w:val="clear" w:color="auto" w:fill="E1DFDD"/>
    </w:rPr>
  </w:style>
  <w:style w:type="character" w:styleId="CommentReference">
    <w:name w:val="annotation reference"/>
    <w:basedOn w:val="DefaultParagraphFont"/>
    <w:uiPriority w:val="99"/>
    <w:semiHidden/>
    <w:unhideWhenUsed/>
    <w:rsid w:val="002C17FE"/>
    <w:rPr>
      <w:sz w:val="16"/>
      <w:szCs w:val="16"/>
    </w:rPr>
  </w:style>
  <w:style w:type="paragraph" w:styleId="CommentText">
    <w:name w:val="annotation text"/>
    <w:basedOn w:val="Normal"/>
    <w:link w:val="CommentTextChar"/>
    <w:uiPriority w:val="99"/>
    <w:semiHidden/>
    <w:unhideWhenUsed/>
    <w:rsid w:val="002C17FE"/>
    <w:pPr>
      <w:spacing w:line="240" w:lineRule="auto"/>
    </w:pPr>
    <w:rPr>
      <w:sz w:val="20"/>
      <w:szCs w:val="20"/>
    </w:rPr>
  </w:style>
  <w:style w:type="character" w:customStyle="1" w:styleId="CommentTextChar">
    <w:name w:val="Comment Text Char"/>
    <w:basedOn w:val="DefaultParagraphFont"/>
    <w:link w:val="CommentText"/>
    <w:uiPriority w:val="99"/>
    <w:semiHidden/>
    <w:rsid w:val="002C17FE"/>
    <w:rPr>
      <w:sz w:val="20"/>
      <w:szCs w:val="20"/>
    </w:rPr>
  </w:style>
  <w:style w:type="paragraph" w:styleId="CommentSubject">
    <w:name w:val="annotation subject"/>
    <w:basedOn w:val="CommentText"/>
    <w:next w:val="CommentText"/>
    <w:link w:val="CommentSubjectChar"/>
    <w:uiPriority w:val="99"/>
    <w:semiHidden/>
    <w:unhideWhenUsed/>
    <w:rsid w:val="002C17FE"/>
    <w:rPr>
      <w:b/>
      <w:bCs/>
    </w:rPr>
  </w:style>
  <w:style w:type="character" w:customStyle="1" w:styleId="CommentSubjectChar">
    <w:name w:val="Comment Subject Char"/>
    <w:basedOn w:val="CommentTextChar"/>
    <w:link w:val="CommentSubject"/>
    <w:uiPriority w:val="99"/>
    <w:semiHidden/>
    <w:rsid w:val="002C17FE"/>
    <w:rPr>
      <w:b/>
      <w:bCs/>
      <w:sz w:val="20"/>
      <w:szCs w:val="20"/>
    </w:rPr>
  </w:style>
  <w:style w:type="paragraph" w:styleId="BalloonText">
    <w:name w:val="Balloon Text"/>
    <w:basedOn w:val="Normal"/>
    <w:link w:val="BalloonTextChar"/>
    <w:uiPriority w:val="99"/>
    <w:semiHidden/>
    <w:unhideWhenUsed/>
    <w:rsid w:val="002C17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17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Ruhollah-Khomeini" TargetMode="External"/><Relationship Id="rId13" Type="http://schemas.openxmlformats.org/officeDocument/2006/relationships/hyperlink" Target="https://www.britannica.com/biography/Ruhollah-Khomeini"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ewresearch.org/fact-tank/2018/01/10/5-facts-about-ira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books/booksblog/2010/jan/29/dictator-lit-ayatollah-khomeini"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oxfordislamicstudies.com/article/opr/t236/e0567"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opendoorsuk.org/persecution/countries/iran/" TargetMode="External"/><Relationship Id="rId7" Type="http://schemas.openxmlformats.org/officeDocument/2006/relationships/hyperlink" Target="https://www.nytimes.com/2016/01/27/world/middleeast/pope-francis-hassan-rouhani-meeting.html" TargetMode="External"/><Relationship Id="rId2" Type="http://schemas.openxmlformats.org/officeDocument/2006/relationships/hyperlink" Target="https://www.pewresearch.org/fact-tank/2019/04/01/the-countries-with-the-10-largest-christian-populations-and-the-10-largest-muslim-populations/" TargetMode="External"/><Relationship Id="rId1" Type="http://schemas.openxmlformats.org/officeDocument/2006/relationships/hyperlink" Target="http://www.oxfordislamicstudies.com/article/opr/t236/e0567" TargetMode="External"/><Relationship Id="rId6" Type="http://schemas.openxmlformats.org/officeDocument/2006/relationships/hyperlink" Target="https://www.telegraph.co.uk/news/2018/12/10/iran-arrests-100-christians-growing-crackdown-minority/" TargetMode="External"/><Relationship Id="rId5" Type="http://schemas.openxmlformats.org/officeDocument/2006/relationships/hyperlink" Target="http://www.al-islam.org/islamgovernment/" TargetMode="External"/><Relationship Id="rId4" Type="http://schemas.openxmlformats.org/officeDocument/2006/relationships/hyperlink" Target="https://www.pewresearch.org/fact-tank/2018/01/10/5-facts-about-ir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92C018-6E79-424A-99CD-EBACD0C42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2454</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 tindall</dc:creator>
  <cp:keywords/>
  <dc:description/>
  <cp:lastModifiedBy>belle tindall</cp:lastModifiedBy>
  <cp:revision>2</cp:revision>
  <dcterms:created xsi:type="dcterms:W3CDTF">2020-01-24T23:21:00Z</dcterms:created>
  <dcterms:modified xsi:type="dcterms:W3CDTF">2020-01-24T23:21:00Z</dcterms:modified>
</cp:coreProperties>
</file>