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7C32F" w14:textId="35A42608" w:rsidR="00FE2A6E" w:rsidRDefault="00C16A6A" w:rsidP="006D66EE">
      <w:pPr>
        <w:jc w:val="center"/>
        <w:rPr>
          <w:b/>
          <w:bCs/>
          <w:sz w:val="32"/>
          <w:szCs w:val="32"/>
          <w:u w:val="single"/>
        </w:rPr>
      </w:pPr>
      <w:r>
        <w:rPr>
          <w:noProof/>
          <w:sz w:val="32"/>
          <w:szCs w:val="32"/>
        </w:rPr>
        <mc:AlternateContent>
          <mc:Choice Requires="wps">
            <w:drawing>
              <wp:anchor distT="0" distB="0" distL="114300" distR="114300" simplePos="0" relativeHeight="251660288" behindDoc="0" locked="0" layoutInCell="1" allowOverlap="1" wp14:anchorId="2F2979CF" wp14:editId="3F5A304D">
                <wp:simplePos x="0" y="0"/>
                <wp:positionH relativeFrom="page">
                  <wp:posOffset>45720</wp:posOffset>
                </wp:positionH>
                <wp:positionV relativeFrom="paragraph">
                  <wp:posOffset>243840</wp:posOffset>
                </wp:positionV>
                <wp:extent cx="4404360" cy="4678680"/>
                <wp:effectExtent l="0" t="0" r="15240" b="26670"/>
                <wp:wrapNone/>
                <wp:docPr id="273604908" name="Text Box 2"/>
                <wp:cNvGraphicFramePr/>
                <a:graphic xmlns:a="http://schemas.openxmlformats.org/drawingml/2006/main">
                  <a:graphicData uri="http://schemas.microsoft.com/office/word/2010/wordprocessingShape">
                    <wps:wsp>
                      <wps:cNvSpPr txBox="1"/>
                      <wps:spPr>
                        <a:xfrm>
                          <a:off x="0" y="0"/>
                          <a:ext cx="4404360" cy="4678680"/>
                        </a:xfrm>
                        <a:prstGeom prst="rect">
                          <a:avLst/>
                        </a:prstGeom>
                        <a:solidFill>
                          <a:srgbClr val="FF33CC"/>
                        </a:solidFill>
                        <a:ln w="6350">
                          <a:solidFill>
                            <a:prstClr val="black"/>
                          </a:solidFill>
                        </a:ln>
                      </wps:spPr>
                      <wps:txbx>
                        <w:txbxContent>
                          <w:p w14:paraId="5EAACA77" w14:textId="24384A72" w:rsidR="00FE2A6E" w:rsidRDefault="006D66EE" w:rsidP="00037E21">
                            <w:pPr>
                              <w:jc w:val="center"/>
                              <w:rPr>
                                <w:b/>
                                <w:bCs/>
                                <w:u w:val="single"/>
                              </w:rPr>
                            </w:pPr>
                            <w:r>
                              <w:rPr>
                                <w:b/>
                                <w:bCs/>
                                <w:u w:val="single"/>
                              </w:rPr>
                              <w:t>Introduction</w:t>
                            </w:r>
                          </w:p>
                          <w:p w14:paraId="418DD5A0" w14:textId="77777777" w:rsidR="00C77EC3" w:rsidRPr="00C77EC3" w:rsidRDefault="00C77EC3" w:rsidP="00C77EC3">
                            <w:pPr>
                              <w:jc w:val="both"/>
                            </w:pPr>
                            <w:r w:rsidRPr="00C77EC3">
                              <w:rPr>
                                <w:b/>
                                <w:bCs/>
                              </w:rPr>
                              <w:t>Health, lifestyle, and well-being</w:t>
                            </w:r>
                            <w:r w:rsidRPr="00C77EC3">
                              <w:t xml:space="preserve"> are familiar terms in our modern society and have become a part of our everyday vocabulary. Most people understand what is meant by these terms, and there is an increasing awareness of their importance.</w:t>
                            </w:r>
                          </w:p>
                          <w:p w14:paraId="79492B85" w14:textId="6DA086DF" w:rsidR="00C77EC3" w:rsidRPr="00C77EC3" w:rsidRDefault="00C77EC3" w:rsidP="00C77EC3">
                            <w:pPr>
                              <w:jc w:val="both"/>
                            </w:pPr>
                            <w:r w:rsidRPr="00C77EC3">
                              <w:t xml:space="preserve">This poster will explore how these factors impact early childhood development and outcomes for children. Experienced practitioners have long realized there is a correlation between health, lifestyle, and well-being, and how they influence outcomes. This correlation has been confirmed by robust research, suggesting that health, lifestyle, and well-being are not separate entities but are </w:t>
                            </w:r>
                            <w:r w:rsidR="00601142" w:rsidRPr="00C77EC3">
                              <w:t>key factors</w:t>
                            </w:r>
                            <w:r w:rsidRPr="00C77EC3">
                              <w:t xml:space="preserve"> in child development and education (NSPCC Learning, no date). They should not be treated separately but should be integrated into </w:t>
                            </w:r>
                            <w:r w:rsidR="00601142" w:rsidRPr="00C77EC3">
                              <w:t>an integrated approach</w:t>
                            </w:r>
                            <w:r w:rsidRPr="00C77EC3">
                              <w:t xml:space="preserve"> to child development and a holistic view of the child. Health, lifestyle, and well-being are interdependent and influence outcomes in terms of child development and outcomes in later life.</w:t>
                            </w:r>
                          </w:p>
                          <w:p w14:paraId="071789B3" w14:textId="58E6491A" w:rsidR="00C77EC3" w:rsidRPr="00C77EC3" w:rsidRDefault="00C77EC3" w:rsidP="00C77EC3">
                            <w:pPr>
                              <w:jc w:val="both"/>
                            </w:pPr>
                            <w:r w:rsidRPr="00C77EC3">
                              <w:t>This poster intends to examine what is meant by the term’s health, lifestyle, and well-being. It will define each term separately and show how they relate to each other. Additionally, it will examine the influence of each on early childhood development and their combined influence on outcomes.</w:t>
                            </w:r>
                          </w:p>
                          <w:p w14:paraId="6C80A42B" w14:textId="777ED9F0" w:rsidR="00037E21" w:rsidRPr="00037E21" w:rsidRDefault="00037E21" w:rsidP="00037E21">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2979CF" id="_x0000_t202" coordsize="21600,21600" o:spt="202" path="m,l,21600r21600,l21600,xe">
                <v:stroke joinstyle="miter"/>
                <v:path gradientshapeok="t" o:connecttype="rect"/>
              </v:shapetype>
              <v:shape id="Text Box 2" o:spid="_x0000_s1026" type="#_x0000_t202" style="position:absolute;left:0;text-align:left;margin-left:3.6pt;margin-top:19.2pt;width:346.8pt;height:368.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" fillcolor="#f3c" strokeweight=".5pt">
                <v:textbox>
                  <w:txbxContent>
                    <w:p w14:paraId="5EAACA77" w14:textId="24384A72" w:rsidR="00FE2A6E" w:rsidRDefault="006D66EE" w:rsidP="00037E21">
                      <w:pPr>
                        <w:jc w:val="center"/>
                        <w:rPr>
                          <w:b/>
                          <w:bCs/>
                          <w:u w:val="single"/>
                        </w:rPr>
                      </w:pPr>
                      <w:r>
                        <w:rPr>
                          <w:b/>
                          <w:bCs/>
                          <w:u w:val="single"/>
                        </w:rPr>
                        <w:t>Introduction</w:t>
                      </w:r>
                    </w:p>
                    <w:p w14:paraId="418DD5A0" w14:textId="77777777" w:rsidR="00C77EC3" w:rsidRPr="00C77EC3" w:rsidRDefault="00C77EC3" w:rsidP="00C77EC3">
                      <w:pPr>
                        <w:jc w:val="both"/>
                      </w:pPr>
                      <w:r w:rsidRPr="00C77EC3">
                        <w:rPr>
                          <w:b/>
                          <w:bCs/>
                        </w:rPr>
                        <w:t>Health, lifestyle, and well-being</w:t>
                      </w:r>
                      <w:r w:rsidRPr="00C77EC3">
                        <w:t xml:space="preserve"> are familiar terms in our modern society and have become a part of our everyday vocabulary. Most people understand what is meant by these terms, and there is an increasing awareness of their importance.</w:t>
                      </w:r>
                    </w:p>
                    <w:p w14:paraId="79492B85" w14:textId="6DA086DF" w:rsidR="00C77EC3" w:rsidRPr="00C77EC3" w:rsidRDefault="00C77EC3" w:rsidP="00C77EC3">
                      <w:pPr>
                        <w:jc w:val="both"/>
                      </w:pPr>
                      <w:r w:rsidRPr="00C77EC3">
                        <w:t xml:space="preserve">This poster will explore how these factors impact early childhood development and outcomes for children. Experienced practitioners have long realized there is a correlation between health, lifestyle, and well-being, and how they influence outcomes. This correlation has been confirmed by robust research, suggesting that health, lifestyle, and well-being are not separate entities but are </w:t>
                      </w:r>
                      <w:r w:rsidR="00601142" w:rsidRPr="00C77EC3">
                        <w:t>key factors</w:t>
                      </w:r>
                      <w:r w:rsidRPr="00C77EC3">
                        <w:t xml:space="preserve"> in child development and education (NSPCC Learning, no date). They should not be treated separately but should be integrated into </w:t>
                      </w:r>
                      <w:r w:rsidR="00601142" w:rsidRPr="00C77EC3">
                        <w:t>an integrated approach</w:t>
                      </w:r>
                      <w:r w:rsidRPr="00C77EC3">
                        <w:t xml:space="preserve"> to child development and a holistic view of the child. Health, lifestyle, and well-being are interdependent and influence outcomes in terms of child development and outcomes in later life.</w:t>
                      </w:r>
                    </w:p>
                    <w:p w14:paraId="071789B3" w14:textId="58E6491A" w:rsidR="00C77EC3" w:rsidRPr="00C77EC3" w:rsidRDefault="00C77EC3" w:rsidP="00C77EC3">
                      <w:pPr>
                        <w:jc w:val="both"/>
                      </w:pPr>
                      <w:r w:rsidRPr="00C77EC3">
                        <w:t xml:space="preserve">This poster intends to examine what is meant by the </w:t>
                      </w:r>
                      <w:r w:rsidRPr="00C77EC3">
                        <w:t>term’s</w:t>
                      </w:r>
                      <w:r w:rsidRPr="00C77EC3">
                        <w:t xml:space="preserve"> health, lifestyle, and well-being. It will define each term separately and show how they relate to each other. Additionally, it will examine the influence of each on early childhood development and their combined influence on outcomes.</w:t>
                      </w:r>
                    </w:p>
                    <w:p w14:paraId="6C80A42B" w14:textId="777ED9F0" w:rsidR="00037E21" w:rsidRPr="00037E21" w:rsidRDefault="00037E21" w:rsidP="00037E21">
                      <w:pPr>
                        <w:jc w:val="both"/>
                      </w:pPr>
                    </w:p>
                  </w:txbxContent>
                </v:textbox>
                <w10:wrap anchorx="page"/>
              </v:shape>
            </w:pict>
          </mc:Fallback>
        </mc:AlternateContent>
      </w:r>
      <w:r w:rsidR="000363E3">
        <w:rPr>
          <w:noProof/>
          <w:sz w:val="32"/>
          <w:szCs w:val="32"/>
        </w:rPr>
        <mc:AlternateContent>
          <mc:Choice Requires="wps">
            <w:drawing>
              <wp:anchor distT="0" distB="0" distL="114300" distR="114300" simplePos="0" relativeHeight="251661312" behindDoc="0" locked="0" layoutInCell="1" allowOverlap="1" wp14:anchorId="3F6A210B" wp14:editId="0DC0BB3B">
                <wp:simplePos x="0" y="0"/>
                <wp:positionH relativeFrom="page">
                  <wp:posOffset>4472940</wp:posOffset>
                </wp:positionH>
                <wp:positionV relativeFrom="paragraph">
                  <wp:posOffset>259080</wp:posOffset>
                </wp:positionV>
                <wp:extent cx="6187440" cy="6370320"/>
                <wp:effectExtent l="0" t="0" r="22860" b="11430"/>
                <wp:wrapNone/>
                <wp:docPr id="1493691753" name="Text Box 3"/>
                <wp:cNvGraphicFramePr/>
                <a:graphic xmlns:a="http://schemas.openxmlformats.org/drawingml/2006/main">
                  <a:graphicData uri="http://schemas.microsoft.com/office/word/2010/wordprocessingShape">
                    <wps:wsp>
                      <wps:cNvSpPr txBox="1"/>
                      <wps:spPr>
                        <a:xfrm>
                          <a:off x="0" y="0"/>
                          <a:ext cx="6187440" cy="6370320"/>
                        </a:xfrm>
                        <a:prstGeom prst="rect">
                          <a:avLst/>
                        </a:prstGeom>
                        <a:solidFill>
                          <a:schemeClr val="accent3"/>
                        </a:solidFill>
                        <a:ln w="6350">
                          <a:solidFill>
                            <a:prstClr val="black"/>
                          </a:solidFill>
                        </a:ln>
                      </wps:spPr>
                      <wps:txbx>
                        <w:txbxContent>
                          <w:p w14:paraId="19701263" w14:textId="1E8CC8DD" w:rsidR="006D66EE" w:rsidRDefault="006D66EE" w:rsidP="00037E21">
                            <w:pPr>
                              <w:jc w:val="center"/>
                              <w:rPr>
                                <w:b/>
                                <w:bCs/>
                                <w:u w:val="single"/>
                              </w:rPr>
                            </w:pPr>
                            <w:r>
                              <w:rPr>
                                <w:b/>
                                <w:bCs/>
                                <w:u w:val="single"/>
                              </w:rPr>
                              <w:t>Well-being</w:t>
                            </w:r>
                          </w:p>
                          <w:p w14:paraId="538AF500" w14:textId="77777777" w:rsidR="004A1728" w:rsidRPr="004A1728" w:rsidRDefault="004A1728" w:rsidP="004A1728">
                            <w:pPr>
                              <w:jc w:val="both"/>
                              <w:rPr>
                                <w:sz w:val="20"/>
                                <w:szCs w:val="20"/>
                              </w:rPr>
                            </w:pPr>
                            <w:r w:rsidRPr="004A1728">
                              <w:rPr>
                                <w:sz w:val="20"/>
                                <w:szCs w:val="20"/>
                              </w:rPr>
                              <w:t>Berlinski and Schady (2015) describe well-being as a state of being happy, healthy, and flourishing. According to the Mental Health Foundation UK (2015), well-being also encompasses feeling comfortable. Additionally, the Mental Health Foundation UK (2015) states that well-being is a broader concept, including a sense of belonging and purpose influenced by the people around you. According to Hong (2015), children define well-being as feeling happiness, joyfulness, and a good life, and these feelings are only achieved if their individual needs are met. Thoilliez (2011) believes that children experience a sense of happiness from and with others.</w:t>
                            </w:r>
                          </w:p>
                          <w:p w14:paraId="14E5D333" w14:textId="77777777" w:rsidR="004A1728" w:rsidRPr="004A1728" w:rsidRDefault="004A1728" w:rsidP="004A1728">
                            <w:pPr>
                              <w:jc w:val="both"/>
                              <w:rPr>
                                <w:sz w:val="20"/>
                                <w:szCs w:val="20"/>
                              </w:rPr>
                            </w:pPr>
                            <w:r w:rsidRPr="004A1728">
                              <w:rPr>
                                <w:sz w:val="20"/>
                                <w:szCs w:val="20"/>
                              </w:rPr>
                              <w:t>These meanings are influenced by a child’s environment, such as their living and school settings. Hong (2015) believes these environments influence a child’s sense of belonging, which in turn affects their well-being, known as emotional well-being. Statham and Chase (2010) state that well-being focuses not only on a child’s individual needs but also on their physical, social, emotional, and intellectual needs, known as holistic development. NHS Wales (No Date) suggests that parents and carers should provide opportunities to promote children's well-being.</w:t>
                            </w:r>
                          </w:p>
                          <w:p w14:paraId="4FE408F8" w14:textId="0DAE4571" w:rsidR="004A1728" w:rsidRPr="004A1728" w:rsidRDefault="004A1728" w:rsidP="004A1728">
                            <w:pPr>
                              <w:jc w:val="both"/>
                              <w:rPr>
                                <w:sz w:val="20"/>
                                <w:szCs w:val="20"/>
                              </w:rPr>
                            </w:pPr>
                            <w:r w:rsidRPr="004A1728">
                              <w:rPr>
                                <w:sz w:val="20"/>
                                <w:szCs w:val="20"/>
                              </w:rPr>
                              <w:t xml:space="preserve">According to Cakmak (2024), psychological well-being means that the child can manage both positive and negative emotions, resulting in the development of </w:t>
                            </w:r>
                            <w:r w:rsidR="00601142" w:rsidRPr="004A1728">
                              <w:rPr>
                                <w:sz w:val="20"/>
                                <w:szCs w:val="20"/>
                              </w:rPr>
                              <w:t>critical thinking skills</w:t>
                            </w:r>
                            <w:r w:rsidRPr="004A1728">
                              <w:rPr>
                                <w:sz w:val="20"/>
                                <w:szCs w:val="20"/>
                              </w:rPr>
                              <w:t xml:space="preserve"> through experiences. Neuraxpharm (No Date) agrees that psychological well-being supports children's physical, mental, and emotional well-being, giving them the best chance to develop </w:t>
                            </w:r>
                            <w:r w:rsidR="00601142" w:rsidRPr="004A1728">
                              <w:rPr>
                                <w:sz w:val="20"/>
                                <w:szCs w:val="20"/>
                              </w:rPr>
                              <w:t>critical thinking skills</w:t>
                            </w:r>
                            <w:r w:rsidRPr="004A1728">
                              <w:rPr>
                                <w:sz w:val="20"/>
                                <w:szCs w:val="20"/>
                              </w:rPr>
                              <w:t xml:space="preserve"> for daily life. In addition, a child will be able to make correct decisions to support their overall holistic development (Cakmak, 2024). In approaching psychological well-being, Cakmak (2024) believes that any form of well-being starts with a sense of belonging. Psychological well-being also gives children an opportunity to form healthy relationships.</w:t>
                            </w:r>
                          </w:p>
                          <w:p w14:paraId="7A38E9D5" w14:textId="6EF63537" w:rsidR="004A1728" w:rsidRPr="004A1728" w:rsidRDefault="004A1728" w:rsidP="004A1728">
                            <w:pPr>
                              <w:jc w:val="both"/>
                              <w:rPr>
                                <w:sz w:val="20"/>
                                <w:szCs w:val="20"/>
                              </w:rPr>
                            </w:pPr>
                            <w:r w:rsidRPr="004A1728">
                              <w:rPr>
                                <w:sz w:val="20"/>
                                <w:szCs w:val="20"/>
                              </w:rPr>
                              <w:t>Zacher and Rudolph (2021) believe children's emotional well-being is as important as their physical health because it helps build resilience. Maslow's hierarchy of needs is a psychological theory that focuses on children's well-being and the importance of meeting these needs (Dar, 2022). According to Stevens (No Date), Maslow's hierarchy of needs triangle focuses on five needs: physiological needs, safety, love and belongingness, esteem, and self-actuali</w:t>
                            </w:r>
                            <w:r w:rsidR="00E713ED">
                              <w:rPr>
                                <w:sz w:val="20"/>
                                <w:szCs w:val="20"/>
                              </w:rPr>
                              <w:t>s</w:t>
                            </w:r>
                            <w:r w:rsidRPr="004A1728">
                              <w:rPr>
                                <w:sz w:val="20"/>
                                <w:szCs w:val="20"/>
                              </w:rPr>
                              <w:t>ation. Every child has a requirement for these needs to be met. Maslow believed that nurturing children would support their personal worth and resilience (Dar, 2022).</w:t>
                            </w:r>
                          </w:p>
                          <w:p w14:paraId="746F851D" w14:textId="3CF830BE" w:rsidR="004A1728" w:rsidRPr="004A1728" w:rsidRDefault="004A1728" w:rsidP="004A1728">
                            <w:pPr>
                              <w:jc w:val="both"/>
                              <w:rPr>
                                <w:sz w:val="20"/>
                                <w:szCs w:val="20"/>
                              </w:rPr>
                            </w:pPr>
                            <w:r w:rsidRPr="004A1728">
                              <w:rPr>
                                <w:sz w:val="20"/>
                                <w:szCs w:val="20"/>
                              </w:rPr>
                              <w:t xml:space="preserve">It is </w:t>
                            </w:r>
                            <w:r w:rsidR="00601142" w:rsidRPr="004A1728">
                              <w:rPr>
                                <w:sz w:val="20"/>
                                <w:szCs w:val="20"/>
                              </w:rPr>
                              <w:t>considered</w:t>
                            </w:r>
                            <w:r w:rsidRPr="004A1728">
                              <w:rPr>
                                <w:sz w:val="20"/>
                                <w:szCs w:val="20"/>
                              </w:rPr>
                              <w:t xml:space="preserve"> that if a child suffers from abuse or neglect, their individual needs for well-being will not be met, as negative experiences can affect them emotionally and physically (NSPCC Learning, No Date). Furthermore, if a child does not have the basic needs to survive, such as being fed, hydrated, or comfortable, their well-being will be negatively affected (Dar, 2022).</w:t>
                            </w:r>
                          </w:p>
                          <w:p w14:paraId="78C9FCC0" w14:textId="3EFF8856" w:rsidR="00C231BC" w:rsidRPr="00C93E30" w:rsidRDefault="00C231BC" w:rsidP="005343B1">
                            <w:pPr>
                              <w:jc w:val="bot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A210B" id="Text Box 3" o:spid="_x0000_s1027" type="#_x0000_t202" style="position:absolute;left:0;text-align:left;margin-left:352.2pt;margin-top:20.4pt;width:487.2pt;height:501.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" fillcolor="#5d739a [3206]" strokeweight=".5pt">
                <v:textbox>
                  <w:txbxContent>
                    <w:p w14:paraId="19701263" w14:textId="1E8CC8DD" w:rsidR="006D66EE" w:rsidRDefault="006D66EE" w:rsidP="00037E21">
                      <w:pPr>
                        <w:jc w:val="center"/>
                        <w:rPr>
                          <w:b/>
                          <w:bCs/>
                          <w:u w:val="single"/>
                        </w:rPr>
                      </w:pPr>
                      <w:r>
                        <w:rPr>
                          <w:b/>
                          <w:bCs/>
                          <w:u w:val="single"/>
                        </w:rPr>
                        <w:t>Well-being</w:t>
                      </w:r>
                    </w:p>
                    <w:p w14:paraId="538AF500" w14:textId="77777777" w:rsidR="004A1728" w:rsidRPr="004A1728" w:rsidRDefault="004A1728" w:rsidP="004A1728">
                      <w:pPr>
                        <w:jc w:val="both"/>
                        <w:rPr>
                          <w:sz w:val="20"/>
                          <w:szCs w:val="20"/>
                        </w:rPr>
                      </w:pPr>
                      <w:r w:rsidRPr="004A1728">
                        <w:rPr>
                          <w:sz w:val="20"/>
                          <w:szCs w:val="20"/>
                        </w:rPr>
                        <w:t>Berlinski and Schady (2015) describe well-being as a state of being happy, healthy, and flourishing. According to the Mental Health Foundation UK (2015), well-being also encompasses feeling comfortable. Additionally, the Mental Health Foundation UK (2015) states that well-being is a broader concept, including a sense of belonging and purpose influenced by the people around you. According to Hong (2015), children define well-being as feeling happiness, joyfulness, and a good life, and these feelings are only achieved if their individual needs are met. Thoilliez (2011) believes that children experience a sense of happiness from and with others.</w:t>
                      </w:r>
                    </w:p>
                    <w:p w14:paraId="14E5D333" w14:textId="77777777" w:rsidR="004A1728" w:rsidRPr="004A1728" w:rsidRDefault="004A1728" w:rsidP="004A1728">
                      <w:pPr>
                        <w:jc w:val="both"/>
                        <w:rPr>
                          <w:sz w:val="20"/>
                          <w:szCs w:val="20"/>
                        </w:rPr>
                      </w:pPr>
                      <w:r w:rsidRPr="004A1728">
                        <w:rPr>
                          <w:sz w:val="20"/>
                          <w:szCs w:val="20"/>
                        </w:rPr>
                        <w:t>These meanings are influenced by a child’s environment, such as their living and school settings. Hong (2015) believes these environments influence a child’s sense of belonging, which in turn affects their well-being, known as emotional well-being. Statham and Chase (2010) state that well-being focuses not only on a child’s individual needs but also on their physical, social, emotional, and intellectual needs, known as holistic development. NHS Wales (No Date) suggests that parents and carers should provide opportunities to promote children's well-being.</w:t>
                      </w:r>
                    </w:p>
                    <w:p w14:paraId="4FE408F8" w14:textId="0DAE4571" w:rsidR="004A1728" w:rsidRPr="004A1728" w:rsidRDefault="004A1728" w:rsidP="004A1728">
                      <w:pPr>
                        <w:jc w:val="both"/>
                        <w:rPr>
                          <w:sz w:val="20"/>
                          <w:szCs w:val="20"/>
                        </w:rPr>
                      </w:pPr>
                      <w:r w:rsidRPr="004A1728">
                        <w:rPr>
                          <w:sz w:val="20"/>
                          <w:szCs w:val="20"/>
                        </w:rPr>
                        <w:t xml:space="preserve">According to Cakmak (2024), psychological well-being means that the child can manage both positive and negative emotions, resulting in the development of </w:t>
                      </w:r>
                      <w:r w:rsidR="00601142" w:rsidRPr="004A1728">
                        <w:rPr>
                          <w:sz w:val="20"/>
                          <w:szCs w:val="20"/>
                        </w:rPr>
                        <w:t>critical thinking skills</w:t>
                      </w:r>
                      <w:r w:rsidRPr="004A1728">
                        <w:rPr>
                          <w:sz w:val="20"/>
                          <w:szCs w:val="20"/>
                        </w:rPr>
                        <w:t xml:space="preserve"> through experiences. Neuraxpharm (No Date) agrees that psychological well-being supports children's physical, mental, and emotional well-being, giving them the best chance to develop </w:t>
                      </w:r>
                      <w:r w:rsidR="00601142" w:rsidRPr="004A1728">
                        <w:rPr>
                          <w:sz w:val="20"/>
                          <w:szCs w:val="20"/>
                        </w:rPr>
                        <w:t>critical thinking skills</w:t>
                      </w:r>
                      <w:r w:rsidRPr="004A1728">
                        <w:rPr>
                          <w:sz w:val="20"/>
                          <w:szCs w:val="20"/>
                        </w:rPr>
                        <w:t xml:space="preserve"> for daily life. In addition, a child will be able to make correct decisions to support their overall holistic development (Cakmak, 2024). In approaching psychological well-being, Cakmak (2024) believes that any form of well-being starts with a sense of belonging. Psychological well-being also gives children an opportunity to form healthy relationships.</w:t>
                      </w:r>
                    </w:p>
                    <w:p w14:paraId="7A38E9D5" w14:textId="6EF63537" w:rsidR="004A1728" w:rsidRPr="004A1728" w:rsidRDefault="004A1728" w:rsidP="004A1728">
                      <w:pPr>
                        <w:jc w:val="both"/>
                        <w:rPr>
                          <w:sz w:val="20"/>
                          <w:szCs w:val="20"/>
                        </w:rPr>
                      </w:pPr>
                      <w:r w:rsidRPr="004A1728">
                        <w:rPr>
                          <w:sz w:val="20"/>
                          <w:szCs w:val="20"/>
                        </w:rPr>
                        <w:t>Zacher and Rudolph (2021) believe children's emotional well-being is as important as their physical health because it helps build resilience. Maslow's hierarchy of needs is a psychological theory that focuses on children's well-being and the importance of meeting these needs (Dar, 2022). According to Stevens (No Date), Maslow's hierarchy of needs triangle focuses on five needs: physiological needs, safety, love and belongingness, esteem, and self-actuali</w:t>
                      </w:r>
                      <w:r w:rsidR="00E713ED">
                        <w:rPr>
                          <w:sz w:val="20"/>
                          <w:szCs w:val="20"/>
                        </w:rPr>
                        <w:t>s</w:t>
                      </w:r>
                      <w:r w:rsidRPr="004A1728">
                        <w:rPr>
                          <w:sz w:val="20"/>
                          <w:szCs w:val="20"/>
                        </w:rPr>
                        <w:t>ation. Every child has a requirement for these needs to be met. Maslow believed that nurturing children would support their personal worth and resilience (Dar, 2022).</w:t>
                      </w:r>
                    </w:p>
                    <w:p w14:paraId="746F851D" w14:textId="3CF830BE" w:rsidR="004A1728" w:rsidRPr="004A1728" w:rsidRDefault="004A1728" w:rsidP="004A1728">
                      <w:pPr>
                        <w:jc w:val="both"/>
                        <w:rPr>
                          <w:sz w:val="20"/>
                          <w:szCs w:val="20"/>
                        </w:rPr>
                      </w:pPr>
                      <w:r w:rsidRPr="004A1728">
                        <w:rPr>
                          <w:sz w:val="20"/>
                          <w:szCs w:val="20"/>
                        </w:rPr>
                        <w:t xml:space="preserve">It is </w:t>
                      </w:r>
                      <w:r w:rsidR="00601142" w:rsidRPr="004A1728">
                        <w:rPr>
                          <w:sz w:val="20"/>
                          <w:szCs w:val="20"/>
                        </w:rPr>
                        <w:t>considered</w:t>
                      </w:r>
                      <w:r w:rsidRPr="004A1728">
                        <w:rPr>
                          <w:sz w:val="20"/>
                          <w:szCs w:val="20"/>
                        </w:rPr>
                        <w:t xml:space="preserve"> that if a child suffers from abuse or neglect, their individual needs for well-being will not be met, as negative experiences can affect them emotionally and physically (NSPCC Learning, No Date). Furthermore, if a child does not have the basic needs to survive, such as being fed, hydrated, or comfortable, their well-being will be negatively affected (Dar, 2022).</w:t>
                      </w:r>
                    </w:p>
                    <w:p w14:paraId="78C9FCC0" w14:textId="3EFF8856" w:rsidR="00C231BC" w:rsidRPr="00C93E30" w:rsidRDefault="00C231BC" w:rsidP="005343B1">
                      <w:pPr>
                        <w:jc w:val="both"/>
                        <w:rPr>
                          <w:sz w:val="20"/>
                          <w:szCs w:val="20"/>
                        </w:rPr>
                      </w:pPr>
                    </w:p>
                  </w:txbxContent>
                </v:textbox>
                <w10:wrap anchorx="page"/>
              </v:shape>
            </w:pict>
          </mc:Fallback>
        </mc:AlternateContent>
      </w:r>
      <w:r w:rsidR="00350E45">
        <w:rPr>
          <w:b/>
          <w:bCs/>
          <w:sz w:val="32"/>
          <w:szCs w:val="32"/>
          <w:u w:val="single"/>
        </w:rPr>
        <w:t>22</w:t>
      </w:r>
      <w:r w:rsidR="00270FC9">
        <w:rPr>
          <w:b/>
          <w:bCs/>
          <w:sz w:val="32"/>
          <w:szCs w:val="32"/>
          <w:u w:val="single"/>
        </w:rPr>
        <w:t>3</w:t>
      </w:r>
      <w:r w:rsidR="006D66EE">
        <w:rPr>
          <w:b/>
          <w:bCs/>
          <w:sz w:val="32"/>
          <w:szCs w:val="32"/>
          <w:u w:val="single"/>
        </w:rPr>
        <w:t xml:space="preserve">Health, </w:t>
      </w:r>
      <w:r w:rsidR="00C83CE9">
        <w:rPr>
          <w:b/>
          <w:bCs/>
          <w:sz w:val="32"/>
          <w:szCs w:val="32"/>
          <w:u w:val="single"/>
        </w:rPr>
        <w:t>Well-being,</w:t>
      </w:r>
      <w:r w:rsidR="006D66EE">
        <w:rPr>
          <w:b/>
          <w:bCs/>
          <w:sz w:val="32"/>
          <w:szCs w:val="32"/>
          <w:u w:val="single"/>
        </w:rPr>
        <w:t xml:space="preserve"> and Lifestyles </w:t>
      </w:r>
    </w:p>
    <w:p w14:paraId="73AC6E0B" w14:textId="73F0CA2C" w:rsidR="006D66EE" w:rsidRPr="006D66EE" w:rsidRDefault="006D66EE" w:rsidP="006D66EE">
      <w:pPr>
        <w:rPr>
          <w:sz w:val="32"/>
          <w:szCs w:val="32"/>
        </w:rPr>
      </w:pPr>
    </w:p>
    <w:p w14:paraId="4EC8609F" w14:textId="1F05B65D" w:rsidR="006D66EE" w:rsidRPr="006D66EE" w:rsidRDefault="006D66EE" w:rsidP="006D66EE">
      <w:pPr>
        <w:rPr>
          <w:sz w:val="32"/>
          <w:szCs w:val="32"/>
        </w:rPr>
      </w:pPr>
    </w:p>
    <w:p w14:paraId="54693255" w14:textId="77777777" w:rsidR="006D66EE" w:rsidRPr="006D66EE" w:rsidRDefault="006D66EE" w:rsidP="006D66EE">
      <w:pPr>
        <w:rPr>
          <w:sz w:val="32"/>
          <w:szCs w:val="32"/>
        </w:rPr>
      </w:pPr>
    </w:p>
    <w:p w14:paraId="7CFDF2BD" w14:textId="46B918D3" w:rsidR="006D66EE" w:rsidRPr="006D66EE" w:rsidRDefault="006D66EE" w:rsidP="006D66EE">
      <w:pPr>
        <w:rPr>
          <w:sz w:val="32"/>
          <w:szCs w:val="32"/>
        </w:rPr>
      </w:pPr>
    </w:p>
    <w:p w14:paraId="474A48F7" w14:textId="77777777" w:rsidR="006D66EE" w:rsidRPr="006D66EE" w:rsidRDefault="006D66EE" w:rsidP="006D66EE">
      <w:pPr>
        <w:rPr>
          <w:sz w:val="32"/>
          <w:szCs w:val="32"/>
        </w:rPr>
      </w:pPr>
    </w:p>
    <w:p w14:paraId="6B072987" w14:textId="0C3F885D" w:rsidR="006D66EE" w:rsidRPr="006D66EE" w:rsidRDefault="006D66EE" w:rsidP="006D66EE">
      <w:pPr>
        <w:rPr>
          <w:sz w:val="32"/>
          <w:szCs w:val="32"/>
        </w:rPr>
      </w:pPr>
    </w:p>
    <w:p w14:paraId="4CC94E54" w14:textId="679EBA15" w:rsidR="006D66EE" w:rsidRPr="006D66EE" w:rsidRDefault="006D66EE" w:rsidP="006D66EE">
      <w:pPr>
        <w:rPr>
          <w:sz w:val="32"/>
          <w:szCs w:val="32"/>
        </w:rPr>
      </w:pPr>
    </w:p>
    <w:p w14:paraId="53409261" w14:textId="43A36B0C" w:rsidR="006D66EE" w:rsidRPr="006D66EE" w:rsidRDefault="006D66EE" w:rsidP="006D66EE">
      <w:pPr>
        <w:rPr>
          <w:sz w:val="32"/>
          <w:szCs w:val="32"/>
        </w:rPr>
      </w:pPr>
    </w:p>
    <w:p w14:paraId="7C1D4AD7" w14:textId="02217FB3" w:rsidR="006D66EE" w:rsidRPr="006D66EE" w:rsidRDefault="006D66EE" w:rsidP="006D66EE">
      <w:pPr>
        <w:rPr>
          <w:sz w:val="32"/>
          <w:szCs w:val="32"/>
        </w:rPr>
      </w:pPr>
    </w:p>
    <w:p w14:paraId="77FBAB84" w14:textId="2A0D5E90" w:rsidR="006D66EE" w:rsidRPr="006D66EE" w:rsidRDefault="006D66EE" w:rsidP="006D66EE">
      <w:pPr>
        <w:rPr>
          <w:sz w:val="32"/>
          <w:szCs w:val="32"/>
        </w:rPr>
      </w:pPr>
    </w:p>
    <w:p w14:paraId="66C6866B" w14:textId="1D33BACB" w:rsidR="006D66EE" w:rsidRPr="006D66EE" w:rsidRDefault="006D66EE" w:rsidP="006D66EE">
      <w:pPr>
        <w:rPr>
          <w:sz w:val="32"/>
          <w:szCs w:val="32"/>
        </w:rPr>
      </w:pPr>
    </w:p>
    <w:p w14:paraId="7BB47FA3" w14:textId="268FEA91" w:rsidR="006D66EE" w:rsidRPr="006D66EE" w:rsidRDefault="006D66EE" w:rsidP="006D66EE">
      <w:pPr>
        <w:rPr>
          <w:sz w:val="32"/>
          <w:szCs w:val="32"/>
        </w:rPr>
      </w:pPr>
    </w:p>
    <w:p w14:paraId="2AA2FBEE" w14:textId="05E62A59" w:rsidR="006D66EE" w:rsidRPr="006D66EE" w:rsidRDefault="000C33BE" w:rsidP="006D66EE">
      <w:pPr>
        <w:rPr>
          <w:sz w:val="32"/>
          <w:szCs w:val="32"/>
        </w:rPr>
      </w:pPr>
      <w:r>
        <w:rPr>
          <w:noProof/>
        </w:rPr>
        <w:drawing>
          <wp:anchor distT="0" distB="0" distL="114300" distR="114300" simplePos="0" relativeHeight="251669504" behindDoc="0" locked="0" layoutInCell="1" allowOverlap="1" wp14:anchorId="2862D5BA" wp14:editId="69F34224">
            <wp:simplePos x="0" y="0"/>
            <wp:positionH relativeFrom="margin">
              <wp:posOffset>1037230</wp:posOffset>
            </wp:positionH>
            <wp:positionV relativeFrom="paragraph">
              <wp:posOffset>167185</wp:posOffset>
            </wp:positionV>
            <wp:extent cx="1550386" cy="1550386"/>
            <wp:effectExtent l="0" t="0" r="0" b="0"/>
            <wp:wrapNone/>
            <wp:docPr id="28246600" name="Picture 1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 Simply Psycholog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V="1">
                      <a:off x="0" y="0"/>
                      <a:ext cx="1552457" cy="15524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13AD">
        <w:rPr>
          <w:noProof/>
        </w:rPr>
        <mc:AlternateContent>
          <mc:Choice Requires="wps">
            <w:drawing>
              <wp:anchor distT="0" distB="0" distL="114300" distR="114300" simplePos="0" relativeHeight="251673600" behindDoc="0" locked="0" layoutInCell="1" allowOverlap="1" wp14:anchorId="2DFA9C38" wp14:editId="1A13F9AA">
                <wp:simplePos x="0" y="0"/>
                <wp:positionH relativeFrom="column">
                  <wp:posOffset>-662940</wp:posOffset>
                </wp:positionH>
                <wp:positionV relativeFrom="paragraph">
                  <wp:posOffset>464820</wp:posOffset>
                </wp:positionV>
                <wp:extent cx="1242060" cy="792480"/>
                <wp:effectExtent l="0" t="0" r="15240" b="26670"/>
                <wp:wrapNone/>
                <wp:docPr id="1815219233" name="Text Box 8"/>
                <wp:cNvGraphicFramePr/>
                <a:graphic xmlns:a="http://schemas.openxmlformats.org/drawingml/2006/main">
                  <a:graphicData uri="http://schemas.microsoft.com/office/word/2010/wordprocessingShape">
                    <wps:wsp>
                      <wps:cNvSpPr txBox="1"/>
                      <wps:spPr>
                        <a:xfrm>
                          <a:off x="0" y="0"/>
                          <a:ext cx="1242060" cy="792480"/>
                        </a:xfrm>
                        <a:prstGeom prst="rect">
                          <a:avLst/>
                        </a:prstGeom>
                        <a:solidFill>
                          <a:schemeClr val="lt1"/>
                        </a:solidFill>
                        <a:ln w="6350">
                          <a:solidFill>
                            <a:prstClr val="black"/>
                          </a:solidFill>
                        </a:ln>
                      </wps:spPr>
                      <wps:txbx>
                        <w:txbxContent>
                          <w:p w14:paraId="0217A37E" w14:textId="4358071E" w:rsidR="001E13AD" w:rsidRDefault="0065245A">
                            <w:r>
                              <w:t>(</w:t>
                            </w:r>
                            <w:r w:rsidR="00874EDD">
                              <w:t>So</w:t>
                            </w:r>
                            <w:r>
                              <w:t>urce: Simply Psychology,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FA9C38" id="Text Box 8" o:spid="_x0000_s1028" type="#_x0000_t202" style="position:absolute;margin-left:-52.2pt;margin-top:36.6pt;width:97.8pt;height:62.4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" fillcolor="white [3201]" strokeweight=".5pt">
                <v:textbox>
                  <w:txbxContent>
                    <w:p w14:paraId="0217A37E" w14:textId="4358071E" w:rsidR="001E13AD" w:rsidRDefault="0065245A">
                      <w:r>
                        <w:t>(</w:t>
                      </w:r>
                      <w:r w:rsidR="00874EDD">
                        <w:t>So</w:t>
                      </w:r>
                      <w:r>
                        <w:t>urce: Simply Psychology, 2024)</w:t>
                      </w:r>
                    </w:p>
                  </w:txbxContent>
                </v:textbox>
              </v:shape>
            </w:pict>
          </mc:Fallback>
        </mc:AlternateContent>
      </w:r>
    </w:p>
    <w:p w14:paraId="1E4B9B3B" w14:textId="0D1F6663" w:rsidR="00FD6F2E" w:rsidRDefault="00FD6F2E" w:rsidP="006D66EE">
      <w:pPr>
        <w:rPr>
          <w:sz w:val="32"/>
          <w:szCs w:val="32"/>
        </w:rPr>
      </w:pPr>
    </w:p>
    <w:p w14:paraId="567E896E" w14:textId="76030BCC" w:rsidR="00FD6F2E" w:rsidRDefault="00F239BE" w:rsidP="006D66EE">
      <w:pPr>
        <w:rPr>
          <w:sz w:val="32"/>
          <w:szCs w:val="32"/>
        </w:rPr>
      </w:pPr>
      <w:r>
        <w:rPr>
          <w:b/>
          <w:bCs/>
          <w:noProof/>
          <w:sz w:val="32"/>
          <w:szCs w:val="32"/>
          <w:u w:val="single"/>
        </w:rPr>
        <w:lastRenderedPageBreak/>
        <w:drawing>
          <wp:anchor distT="0" distB="0" distL="114300" distR="114300" simplePos="0" relativeHeight="251670528" behindDoc="0" locked="0" layoutInCell="1" allowOverlap="1" wp14:anchorId="3A0EB978" wp14:editId="26413403">
            <wp:simplePos x="0" y="0"/>
            <wp:positionH relativeFrom="column">
              <wp:posOffset>7205677</wp:posOffset>
            </wp:positionH>
            <wp:positionV relativeFrom="paragraph">
              <wp:posOffset>19</wp:posOffset>
            </wp:positionV>
            <wp:extent cx="2269815" cy="3703022"/>
            <wp:effectExtent l="0" t="0" r="0" b="0"/>
            <wp:wrapSquare wrapText="bothSides"/>
            <wp:docPr id="5834772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9815" cy="3703022"/>
                    </a:xfrm>
                    <a:prstGeom prst="rect">
                      <a:avLst/>
                    </a:prstGeom>
                    <a:noFill/>
                  </pic:spPr>
                </pic:pic>
              </a:graphicData>
            </a:graphic>
          </wp:anchor>
        </w:drawing>
      </w:r>
      <w:r w:rsidR="00FD304F">
        <w:rPr>
          <w:noProof/>
          <w:sz w:val="32"/>
          <w:szCs w:val="32"/>
        </w:rPr>
        <mc:AlternateContent>
          <mc:Choice Requires="wps">
            <w:drawing>
              <wp:anchor distT="0" distB="0" distL="114300" distR="114300" simplePos="0" relativeHeight="251662336" behindDoc="0" locked="0" layoutInCell="1" allowOverlap="1" wp14:anchorId="67422546" wp14:editId="08D102B0">
                <wp:simplePos x="0" y="0"/>
                <wp:positionH relativeFrom="margin">
                  <wp:posOffset>-701040</wp:posOffset>
                </wp:positionH>
                <wp:positionV relativeFrom="paragraph">
                  <wp:posOffset>-220980</wp:posOffset>
                </wp:positionV>
                <wp:extent cx="7741920" cy="5608320"/>
                <wp:effectExtent l="0" t="0" r="11430" b="11430"/>
                <wp:wrapNone/>
                <wp:docPr id="1394824542" name="Text Box 4"/>
                <wp:cNvGraphicFramePr/>
                <a:graphic xmlns:a="http://schemas.openxmlformats.org/drawingml/2006/main">
                  <a:graphicData uri="http://schemas.microsoft.com/office/word/2010/wordprocessingShape">
                    <wps:wsp>
                      <wps:cNvSpPr txBox="1"/>
                      <wps:spPr>
                        <a:xfrm>
                          <a:off x="0" y="0"/>
                          <a:ext cx="7741920" cy="5608320"/>
                        </a:xfrm>
                        <a:prstGeom prst="rect">
                          <a:avLst/>
                        </a:prstGeom>
                        <a:solidFill>
                          <a:srgbClr val="92D050"/>
                        </a:solidFill>
                        <a:ln w="6350">
                          <a:solidFill>
                            <a:prstClr val="black"/>
                          </a:solidFill>
                        </a:ln>
                      </wps:spPr>
                      <wps:txbx>
                        <w:txbxContent>
                          <w:p w14:paraId="5C9E57F5" w14:textId="1DD624A9" w:rsidR="006D66EE" w:rsidRDefault="006D66EE" w:rsidP="00037E21">
                            <w:pPr>
                              <w:jc w:val="center"/>
                              <w:rPr>
                                <w:b/>
                                <w:bCs/>
                                <w:u w:val="single"/>
                              </w:rPr>
                            </w:pPr>
                            <w:r>
                              <w:rPr>
                                <w:b/>
                                <w:bCs/>
                                <w:u w:val="single"/>
                              </w:rPr>
                              <w:t>Health</w:t>
                            </w:r>
                          </w:p>
                          <w:p w14:paraId="175E6CF3" w14:textId="0AD88D05" w:rsidR="00934A75" w:rsidRPr="00934A75" w:rsidRDefault="00934A75" w:rsidP="00934A75">
                            <w:r w:rsidRPr="00934A75">
                              <w:t xml:space="preserve">According to Health Group Work (2007), health is defined as an environment, communities, and families that provide opportunities enabling individuals to reach their full potential. Health Group Work (2007) also defines a child’s health by their social, emotional, physical, and intellectual aspects, and by protecting children's health in these areas, they are safeguarded from diseases. Additionally, children's health is influenced by </w:t>
                            </w:r>
                            <w:r w:rsidR="00003181" w:rsidRPr="00934A75">
                              <w:t>numerous factors</w:t>
                            </w:r>
                            <w:r w:rsidRPr="00934A75">
                              <w:t>, not just the environment, communities, and families, but also by gender, income, ethnicity, and race, which may be affected by political and cultural views (Marmot, 2010). The World Health Organi</w:t>
                            </w:r>
                            <w:r w:rsidR="00F67B57">
                              <w:t>s</w:t>
                            </w:r>
                            <w:r w:rsidRPr="00934A75">
                              <w:t xml:space="preserve">ation (2022) agrees that health is not only about protecting children's holistic development but also about safeguarding them from diseases and chronic illnesses. Moreover, children's health is a fundamental right for everyone, and factors such as religion, race, and political views should not prevent a child from receiving their basic needs (WHO, 2024). One of the most </w:t>
                            </w:r>
                            <w:r w:rsidR="00003181" w:rsidRPr="00934A75">
                              <w:t>crucial factors</w:t>
                            </w:r>
                            <w:r w:rsidRPr="00934A75">
                              <w:t xml:space="preserve"> in health is the environment, as it plays a key role in a child's overall holistic development.</w:t>
                            </w:r>
                          </w:p>
                          <w:p w14:paraId="1C866332" w14:textId="77777777" w:rsidR="00934A75" w:rsidRPr="00934A75" w:rsidRDefault="00934A75" w:rsidP="00934A75">
                            <w:r w:rsidRPr="00934A75">
                              <w:t>According to Smith (2022), activities that you enjoy, such as attending concerts, playing, and socializing, are also beneficial for health because they bring happiness to children and adults. Research shows that children and adults who do not meet their emotional needs and have good health are at a higher risk of disease or chronic illness. In contrast, emotionally positive children with good health are likely to receive the care needed to achieve these needs (Smith, 2022). Cooper (2020) also agrees with Smith (2022), noting that children growing up in low-income families or poverty may suffer from health issues. Poverty not only affects a child's health but can also impact them emotionally. For example, if a parent can afford healthy food, it will ensure that a child receives proper nutrition, supporting their health. However, if a parent or carer cannot afford healthy food, they may struggle to provide the necessary nutrition for the child to thrive (Cooper, 2020). NHS (2023) states that people living in poverty can be negatively affected, both in the present and later in life.</w:t>
                            </w:r>
                          </w:p>
                          <w:p w14:paraId="6A98427D" w14:textId="1ED3C385" w:rsidR="00934A75" w:rsidRPr="00934A75" w:rsidRDefault="00934A75" w:rsidP="00934A75">
                            <w:r w:rsidRPr="00934A75">
                              <w:t xml:space="preserve">Another significant factor is attachment, which plays </w:t>
                            </w:r>
                            <w:r w:rsidR="00003181" w:rsidRPr="00934A75">
                              <w:t>a key role</w:t>
                            </w:r>
                            <w:r w:rsidRPr="00934A75">
                              <w:t xml:space="preserve"> in children's health. Mentally Healthy Schools (No Date) state that a child lacking secure attachment can face risks such as emotional and behavioural issues. This can affect children's sleep patterns, leading to tiredness and lack of focus in class. It can also impact parents and carers' ability to provide guidance, which may hinder the attachment-building process (Mentally Healthy Schools, No Date). Bowlby believed in the theory of attachment, emphasi</w:t>
                            </w:r>
                            <w:r w:rsidR="00F122B4">
                              <w:t>s</w:t>
                            </w:r>
                            <w:r w:rsidRPr="00934A75">
                              <w:t xml:space="preserve">ing that it should be formed in the </w:t>
                            </w:r>
                            <w:r w:rsidR="00003181" w:rsidRPr="00934A75">
                              <w:t>initial stages</w:t>
                            </w:r>
                            <w:r w:rsidRPr="00934A75">
                              <w:t xml:space="preserve"> of a child's life. He also believed that a lack of attachment with the mother could affect a child's holistic development. Bowlby further stated that factors such as illnesses, separation, and full-time employment influence the bond between children and their parents or carers (Garrett, 2022).</w:t>
                            </w:r>
                          </w:p>
                          <w:p w14:paraId="5C49E9D1" w14:textId="77777777" w:rsidR="00E623BE" w:rsidRDefault="00E623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22546" id="Text Box 4" o:spid="_x0000_s1029" type="#_x0000_t202" style="position:absolute;margin-left:-55.2pt;margin-top:-17.4pt;width:609.6pt;height:441.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" fillcolor="#92d050" strokeweight=".5pt">
                <v:textbox>
                  <w:txbxContent>
                    <w:p w14:paraId="5C9E57F5" w14:textId="1DD624A9" w:rsidR="006D66EE" w:rsidRDefault="006D66EE" w:rsidP="00037E21">
                      <w:pPr>
                        <w:jc w:val="center"/>
                        <w:rPr>
                          <w:b/>
                          <w:bCs/>
                          <w:u w:val="single"/>
                        </w:rPr>
                      </w:pPr>
                      <w:r>
                        <w:rPr>
                          <w:b/>
                          <w:bCs/>
                          <w:u w:val="single"/>
                        </w:rPr>
                        <w:t>Health</w:t>
                      </w:r>
                    </w:p>
                    <w:p w14:paraId="175E6CF3" w14:textId="0AD88D05" w:rsidR="00934A75" w:rsidRPr="00934A75" w:rsidRDefault="00934A75" w:rsidP="00934A75">
                      <w:r w:rsidRPr="00934A75">
                        <w:t xml:space="preserve">According to Health Group Work (2007), health is defined as an environment, communities, and families that provide opportunities enabling individuals to reach their full potential. Health Group Work (2007) also defines a child’s health by their social, emotional, physical, and intellectual aspects, and by protecting children's health in these areas, they are safeguarded from diseases. Additionally, children's health is influenced by </w:t>
                      </w:r>
                      <w:r w:rsidR="00003181" w:rsidRPr="00934A75">
                        <w:t>numerous factors</w:t>
                      </w:r>
                      <w:r w:rsidRPr="00934A75">
                        <w:t>, not just the environment, communities, and families, but also by gender, income, ethnicity, and race, which may be affected by political and cultural views (Marmot, 2010). The World Health Organi</w:t>
                      </w:r>
                      <w:r w:rsidR="00F67B57">
                        <w:t>s</w:t>
                      </w:r>
                      <w:r w:rsidRPr="00934A75">
                        <w:t xml:space="preserve">ation (2022) agrees that health is not only about protecting children's holistic development but also about safeguarding them from diseases and chronic illnesses. Moreover, children's health is a fundamental right for everyone, and factors such as religion, race, and political views should not prevent a child from receiving their basic needs (WHO, 2024). One of the most </w:t>
                      </w:r>
                      <w:r w:rsidR="00003181" w:rsidRPr="00934A75">
                        <w:t>crucial factors</w:t>
                      </w:r>
                      <w:r w:rsidRPr="00934A75">
                        <w:t xml:space="preserve"> in health is the environment, as it plays a key role in a child's overall holistic development.</w:t>
                      </w:r>
                    </w:p>
                    <w:p w14:paraId="1C866332" w14:textId="77777777" w:rsidR="00934A75" w:rsidRPr="00934A75" w:rsidRDefault="00934A75" w:rsidP="00934A75">
                      <w:r w:rsidRPr="00934A75">
                        <w:t>According to Smith (2022), activities that you enjoy, such as attending concerts, playing, and socializing, are also beneficial for health because they bring happiness to children and adults. Research shows that children and adults who do not meet their emotional needs and have good health are at a higher risk of disease or chronic illness. In contrast, emotionally positive children with good health are likely to receive the care needed to achieve these needs (Smith, 2022). Cooper (2020) also agrees with Smith (2022), noting that children growing up in low-income families or poverty may suffer from health issues. Poverty not only affects a child's health but can also impact them emotionally. For example, if a parent can afford healthy food, it will ensure that a child receives proper nutrition, supporting their health. However, if a parent or carer cannot afford healthy food, they may struggle to provide the necessary nutrition for the child to thrive (Cooper, 2020). NHS (2023) states that people living in poverty can be negatively affected, both in the present and later in life.</w:t>
                      </w:r>
                    </w:p>
                    <w:p w14:paraId="6A98427D" w14:textId="1ED3C385" w:rsidR="00934A75" w:rsidRPr="00934A75" w:rsidRDefault="00934A75" w:rsidP="00934A75">
                      <w:r w:rsidRPr="00934A75">
                        <w:t xml:space="preserve">Another significant factor is attachment, which plays </w:t>
                      </w:r>
                      <w:r w:rsidR="00003181" w:rsidRPr="00934A75">
                        <w:t>a key role</w:t>
                      </w:r>
                      <w:r w:rsidRPr="00934A75">
                        <w:t xml:space="preserve"> in children's health. Mentally Healthy Schools (No Date) state that a child lacking secure attachment can face risks such as emotional and </w:t>
                      </w:r>
                      <w:r w:rsidRPr="00934A75">
                        <w:t>behavioural</w:t>
                      </w:r>
                      <w:r w:rsidRPr="00934A75">
                        <w:t xml:space="preserve"> issues. This can affect children's sleep patterns, leading to tiredness and lack of focus in class. It can also impact parents and carers' ability to provide guidance, which may hinder the attachment-building process (Mentally Healthy Schools, No Date). Bowlby believed in the theory of attachment, emphasi</w:t>
                      </w:r>
                      <w:r w:rsidR="00F122B4">
                        <w:t>s</w:t>
                      </w:r>
                      <w:r w:rsidRPr="00934A75">
                        <w:t xml:space="preserve">ing that it should be formed in the </w:t>
                      </w:r>
                      <w:r w:rsidR="00003181" w:rsidRPr="00934A75">
                        <w:t>initial stages</w:t>
                      </w:r>
                      <w:r w:rsidRPr="00934A75">
                        <w:t xml:space="preserve"> of a child's life. He also believed that a lack of attachment with the mother could affect a child's holistic development. Bowlby further stated that factors such as illnesses, separation, and full-time employment influence the bond between children and their parents or carers (Garrett, 2022).</w:t>
                      </w:r>
                    </w:p>
                    <w:p w14:paraId="5C49E9D1" w14:textId="77777777" w:rsidR="00E623BE" w:rsidRDefault="00E623BE"/>
                  </w:txbxContent>
                </v:textbox>
                <w10:wrap anchorx="margin"/>
              </v:shape>
            </w:pict>
          </mc:Fallback>
        </mc:AlternateContent>
      </w:r>
    </w:p>
    <w:p w14:paraId="2D521068" w14:textId="3EFF3CF4" w:rsidR="00C02428" w:rsidRDefault="00C02428" w:rsidP="006D66EE">
      <w:pPr>
        <w:rPr>
          <w:sz w:val="32"/>
          <w:szCs w:val="32"/>
        </w:rPr>
      </w:pPr>
    </w:p>
    <w:p w14:paraId="43A27CF1" w14:textId="4BCA186F" w:rsidR="00C02428" w:rsidRDefault="00C02428" w:rsidP="006D66EE">
      <w:pPr>
        <w:rPr>
          <w:sz w:val="32"/>
          <w:szCs w:val="32"/>
        </w:rPr>
      </w:pPr>
    </w:p>
    <w:p w14:paraId="52647F62" w14:textId="684D1379" w:rsidR="00C02428" w:rsidRDefault="00C02428" w:rsidP="006D66EE">
      <w:pPr>
        <w:rPr>
          <w:sz w:val="32"/>
          <w:szCs w:val="32"/>
        </w:rPr>
      </w:pPr>
    </w:p>
    <w:p w14:paraId="5C266E2D" w14:textId="29D1F079" w:rsidR="00FD6F2E" w:rsidRDefault="00FD6F2E" w:rsidP="006D66EE">
      <w:pPr>
        <w:rPr>
          <w:sz w:val="32"/>
          <w:szCs w:val="32"/>
        </w:rPr>
      </w:pPr>
    </w:p>
    <w:p w14:paraId="275DBF81" w14:textId="00D9EDC7" w:rsidR="00FD6F2E" w:rsidRDefault="00FD6F2E" w:rsidP="006D66EE">
      <w:pPr>
        <w:rPr>
          <w:sz w:val="32"/>
          <w:szCs w:val="32"/>
        </w:rPr>
      </w:pPr>
    </w:p>
    <w:p w14:paraId="40B90C9A" w14:textId="43B391F1" w:rsidR="006D66EE" w:rsidRPr="006D66EE" w:rsidRDefault="006D66EE" w:rsidP="006D66EE">
      <w:pPr>
        <w:rPr>
          <w:sz w:val="32"/>
          <w:szCs w:val="32"/>
        </w:rPr>
      </w:pPr>
    </w:p>
    <w:p w14:paraId="310AC47E" w14:textId="10D12281" w:rsidR="006D66EE" w:rsidRPr="006D66EE" w:rsidRDefault="006D66EE" w:rsidP="006D66EE">
      <w:pPr>
        <w:rPr>
          <w:sz w:val="32"/>
          <w:szCs w:val="32"/>
        </w:rPr>
      </w:pPr>
    </w:p>
    <w:p w14:paraId="59DD5F7E" w14:textId="2E565461" w:rsidR="006D66EE" w:rsidRPr="006D66EE" w:rsidRDefault="006D66EE" w:rsidP="006D66EE">
      <w:pPr>
        <w:rPr>
          <w:sz w:val="32"/>
          <w:szCs w:val="32"/>
        </w:rPr>
      </w:pPr>
    </w:p>
    <w:p w14:paraId="0CCFA2A6" w14:textId="23FE76C6" w:rsidR="006D66EE" w:rsidRPr="006D66EE" w:rsidRDefault="006D66EE" w:rsidP="006D66EE">
      <w:pPr>
        <w:rPr>
          <w:sz w:val="32"/>
          <w:szCs w:val="32"/>
        </w:rPr>
      </w:pPr>
    </w:p>
    <w:p w14:paraId="416918AB" w14:textId="3DEF35F1" w:rsidR="006D66EE" w:rsidRPr="006D66EE" w:rsidRDefault="00F239BE" w:rsidP="006D66EE">
      <w:pPr>
        <w:rPr>
          <w:sz w:val="32"/>
          <w:szCs w:val="32"/>
        </w:rPr>
      </w:pPr>
      <w:r>
        <w:rPr>
          <w:noProof/>
          <w:sz w:val="32"/>
          <w:szCs w:val="32"/>
        </w:rPr>
        <mc:AlternateContent>
          <mc:Choice Requires="wps">
            <w:drawing>
              <wp:anchor distT="0" distB="0" distL="114300" distR="114300" simplePos="0" relativeHeight="251674624" behindDoc="0" locked="0" layoutInCell="1" allowOverlap="1" wp14:anchorId="037E1BA3" wp14:editId="168F8222">
                <wp:simplePos x="0" y="0"/>
                <wp:positionH relativeFrom="column">
                  <wp:posOffset>7264135</wp:posOffset>
                </wp:positionH>
                <wp:positionV relativeFrom="paragraph">
                  <wp:posOffset>208460</wp:posOffset>
                </wp:positionV>
                <wp:extent cx="1714500" cy="495300"/>
                <wp:effectExtent l="0" t="0" r="19050" b="19050"/>
                <wp:wrapNone/>
                <wp:docPr id="1560990051" name="Text Box 9"/>
                <wp:cNvGraphicFramePr/>
                <a:graphic xmlns:a="http://schemas.openxmlformats.org/drawingml/2006/main">
                  <a:graphicData uri="http://schemas.microsoft.com/office/word/2010/wordprocessingShape">
                    <wps:wsp>
                      <wps:cNvSpPr txBox="1"/>
                      <wps:spPr>
                        <a:xfrm>
                          <a:off x="0" y="0"/>
                          <a:ext cx="1714500" cy="495300"/>
                        </a:xfrm>
                        <a:prstGeom prst="rect">
                          <a:avLst/>
                        </a:prstGeom>
                        <a:solidFill>
                          <a:schemeClr val="lt1"/>
                        </a:solidFill>
                        <a:ln w="6350">
                          <a:solidFill>
                            <a:prstClr val="black"/>
                          </a:solidFill>
                        </a:ln>
                      </wps:spPr>
                      <wps:txbx>
                        <w:txbxContent>
                          <w:p w14:paraId="4B62FE71" w14:textId="0B9930B9" w:rsidR="00467A62" w:rsidRDefault="00467A62">
                            <w:r>
                              <w:t>(So</w:t>
                            </w:r>
                            <w:r w:rsidR="00B14B47">
                              <w:t xml:space="preserve">urce: </w:t>
                            </w:r>
                            <w:r w:rsidR="00E129BE">
                              <w:t>P</w:t>
                            </w:r>
                            <w:r w:rsidR="00E129BE" w:rsidRPr="00B14B47">
                              <w:t>ublicity</w:t>
                            </w:r>
                            <w:r w:rsidR="00B14B47">
                              <w:t xml:space="preserve"> </w:t>
                            </w:r>
                            <w:r w:rsidR="00B14B47" w:rsidRPr="00B14B47">
                              <w:t>ne</w:t>
                            </w:r>
                            <w:r w:rsidR="00B14B47">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7E1BA3" id="Text Box 9" o:spid="_x0000_s1030" type="#_x0000_t202" style="position:absolute;margin-left:572pt;margin-top:16.4pt;width:135pt;height:39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" fillcolor="white [3201]" strokeweight=".5pt">
                <v:textbox>
                  <w:txbxContent>
                    <w:p w14:paraId="4B62FE71" w14:textId="0B9930B9" w:rsidR="00467A62" w:rsidRDefault="00467A62">
                      <w:r>
                        <w:t>(So</w:t>
                      </w:r>
                      <w:r w:rsidR="00B14B47">
                        <w:t xml:space="preserve">urce: </w:t>
                      </w:r>
                      <w:r w:rsidR="00E129BE">
                        <w:t>P</w:t>
                      </w:r>
                      <w:r w:rsidR="00E129BE" w:rsidRPr="00B14B47">
                        <w:t>ublicity</w:t>
                      </w:r>
                      <w:r w:rsidR="00B14B47">
                        <w:t xml:space="preserve"> </w:t>
                      </w:r>
                      <w:r w:rsidR="00B14B47" w:rsidRPr="00B14B47">
                        <w:t>ne</w:t>
                      </w:r>
                      <w:r w:rsidR="00B14B47">
                        <w:t>, No Date)</w:t>
                      </w:r>
                    </w:p>
                  </w:txbxContent>
                </v:textbox>
              </v:shape>
            </w:pict>
          </mc:Fallback>
        </mc:AlternateContent>
      </w:r>
    </w:p>
    <w:p w14:paraId="06B6EF0E" w14:textId="4E2F9541" w:rsidR="006D66EE" w:rsidRDefault="006D66EE" w:rsidP="006D66EE">
      <w:pPr>
        <w:rPr>
          <w:b/>
          <w:bCs/>
          <w:sz w:val="32"/>
          <w:szCs w:val="32"/>
          <w:u w:val="single"/>
        </w:rPr>
      </w:pPr>
    </w:p>
    <w:p w14:paraId="459D3778" w14:textId="287E66AF" w:rsidR="006D66EE" w:rsidRDefault="006D66EE" w:rsidP="006D66EE">
      <w:pPr>
        <w:rPr>
          <w:b/>
          <w:bCs/>
          <w:sz w:val="32"/>
          <w:szCs w:val="32"/>
          <w:u w:val="single"/>
        </w:rPr>
      </w:pPr>
    </w:p>
    <w:p w14:paraId="4C16C2B4" w14:textId="33BAA02F" w:rsidR="006D66EE" w:rsidRDefault="006D66EE" w:rsidP="006D66EE">
      <w:pPr>
        <w:rPr>
          <w:sz w:val="32"/>
          <w:szCs w:val="32"/>
        </w:rPr>
      </w:pPr>
    </w:p>
    <w:p w14:paraId="2A7927CC" w14:textId="17A8B332" w:rsidR="006D66EE" w:rsidRDefault="006D66EE" w:rsidP="006D66EE">
      <w:pPr>
        <w:rPr>
          <w:sz w:val="32"/>
          <w:szCs w:val="32"/>
        </w:rPr>
      </w:pPr>
    </w:p>
    <w:p w14:paraId="4E200CD5" w14:textId="1E0FBFA4" w:rsidR="006D66EE" w:rsidRDefault="00E82325" w:rsidP="006D66EE">
      <w:pPr>
        <w:rPr>
          <w:sz w:val="32"/>
          <w:szCs w:val="32"/>
        </w:rPr>
      </w:pPr>
      <w:r>
        <w:rPr>
          <w:noProof/>
          <w:sz w:val="32"/>
          <w:szCs w:val="32"/>
        </w:rPr>
        <w:lastRenderedPageBreak/>
        <mc:AlternateContent>
          <mc:Choice Requires="wps">
            <w:drawing>
              <wp:anchor distT="0" distB="0" distL="114300" distR="114300" simplePos="0" relativeHeight="251663360" behindDoc="0" locked="0" layoutInCell="1" allowOverlap="1" wp14:anchorId="06EF60D4" wp14:editId="4DFDCFAA">
                <wp:simplePos x="0" y="0"/>
                <wp:positionH relativeFrom="page">
                  <wp:posOffset>1160060</wp:posOffset>
                </wp:positionH>
                <wp:positionV relativeFrom="paragraph">
                  <wp:posOffset>204715</wp:posOffset>
                </wp:positionV>
                <wp:extent cx="8610600" cy="3070747"/>
                <wp:effectExtent l="0" t="0" r="19050" b="15875"/>
                <wp:wrapNone/>
                <wp:docPr id="314053097" name="Text Box 5"/>
                <wp:cNvGraphicFramePr/>
                <a:graphic xmlns:a="http://schemas.openxmlformats.org/drawingml/2006/main">
                  <a:graphicData uri="http://schemas.microsoft.com/office/word/2010/wordprocessingShape">
                    <wps:wsp>
                      <wps:cNvSpPr txBox="1"/>
                      <wps:spPr>
                        <a:xfrm>
                          <a:off x="0" y="0"/>
                          <a:ext cx="8610600" cy="3070747"/>
                        </a:xfrm>
                        <a:prstGeom prst="rect">
                          <a:avLst/>
                        </a:prstGeom>
                        <a:solidFill>
                          <a:srgbClr val="00B0F0"/>
                        </a:solidFill>
                        <a:ln w="6350">
                          <a:solidFill>
                            <a:prstClr val="black"/>
                          </a:solidFill>
                        </a:ln>
                      </wps:spPr>
                      <wps:txbx>
                        <w:txbxContent>
                          <w:p w14:paraId="3F85FC4C" w14:textId="1A132353" w:rsidR="006D66EE" w:rsidRDefault="006D66EE" w:rsidP="00037E21">
                            <w:pPr>
                              <w:jc w:val="center"/>
                              <w:rPr>
                                <w:b/>
                                <w:bCs/>
                                <w:u w:val="single"/>
                              </w:rPr>
                            </w:pPr>
                            <w:r w:rsidRPr="00037E21">
                              <w:rPr>
                                <w:b/>
                                <w:bCs/>
                                <w:u w:val="single"/>
                              </w:rPr>
                              <w:t>Lifestyle:</w:t>
                            </w:r>
                          </w:p>
                          <w:p w14:paraId="1BADC2D5" w14:textId="77777777" w:rsidR="00E82325" w:rsidRPr="00E82325" w:rsidRDefault="00E82325" w:rsidP="00E82325">
                            <w:pPr>
                              <w:jc w:val="both"/>
                            </w:pPr>
                            <w:r w:rsidRPr="00E82325">
                              <w:t>According to the Cambridge Dictionary (No Date), lifestyles refer to the way people live or the way that a particular group of people does something. The Welsh Government (2021) suggests that there are many different lifestyles influenced by factors such as home environment, relationships, family income, diet, the community they live in, and parents/carers' preferences.</w:t>
                            </w:r>
                          </w:p>
                          <w:p w14:paraId="7418236B" w14:textId="77777777" w:rsidR="00E82325" w:rsidRPr="00E82325" w:rsidRDefault="00E82325" w:rsidP="00E82325">
                            <w:pPr>
                              <w:jc w:val="both"/>
                            </w:pPr>
                            <w:r w:rsidRPr="00E82325">
                              <w:t>According to the Welsh Government (2022), a healthy lifestyle for a child includes eating fruits and vegetables and engaging in physical activity seven days a week. These goals are promoted to ensure a healthier Wales and to ensure children and young people have good physical and mental well-being to support their present and future selves. The British Nutrition Foundation (No Date) argues that a child not having a nutritious diet can lead to developmental issues. For example, if a child does not get enough calcium or vitamins, their bones may be affected, potentially leading to health problems in the future, including diseases. On the other hand, children living in poverty may be unable to afford healthy food, negatively impacting their mental health and well-being.</w:t>
                            </w:r>
                          </w:p>
                          <w:p w14:paraId="5D13A8FE" w14:textId="4260CE60" w:rsidR="00E82325" w:rsidRPr="00E82325" w:rsidRDefault="00E82325" w:rsidP="00E82325">
                            <w:pPr>
                              <w:jc w:val="both"/>
                            </w:pPr>
                            <w:r w:rsidRPr="00E82325">
                              <w:t xml:space="preserve">It is well known that a poor diet can lead to developmental issues, but it can also affect children's education. Children from low-income families may develop behavioural issues, social and cognitive delays (Cooper, 2020). These issues can result in economic stress, meaning that parents/carers may lack patience because they cannot provide adequate support for their child. </w:t>
                            </w:r>
                            <w:r w:rsidR="00003181" w:rsidRPr="00E82325">
                              <w:t>This</w:t>
                            </w:r>
                            <w:r w:rsidRPr="00E82325">
                              <w:t xml:space="preserve"> can have a significant impact on a child's life and development (Cooper, 2020).</w:t>
                            </w:r>
                          </w:p>
                          <w:p w14:paraId="5352CF61" w14:textId="77777777" w:rsidR="00E33ACB" w:rsidRDefault="00E33ACB" w:rsidP="00875853">
                            <w:pPr>
                              <w:jc w:val="both"/>
                            </w:pPr>
                          </w:p>
                          <w:p w14:paraId="06EAD3A7" w14:textId="77777777" w:rsidR="00E33ACB" w:rsidRDefault="00E33ACB" w:rsidP="00875853">
                            <w:pPr>
                              <w:jc w:val="both"/>
                            </w:pPr>
                          </w:p>
                          <w:p w14:paraId="4C63E4C6" w14:textId="5DECC8DD" w:rsidR="00E33ACB" w:rsidRDefault="00E34189" w:rsidP="00875853">
                            <w:pPr>
                              <w:jc w:val="both"/>
                            </w:pPr>
                            <w:r>
                              <w:t>+</w:t>
                            </w:r>
                            <w:r w:rsidR="00E5140D">
                              <w:t>++++++++++++++++++++++++++++++++++</w:t>
                            </w:r>
                            <w:r w:rsidR="00E74C9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F60D4" id="Text Box 5" o:spid="_x0000_s1031" type="#_x0000_t202" style="position:absolute;margin-left:91.35pt;margin-top:16.1pt;width:678pt;height:241.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" fillcolor="#00b0f0" strokeweight=".5pt">
                <v:textbox>
                  <w:txbxContent>
                    <w:p w14:paraId="3F85FC4C" w14:textId="1A132353" w:rsidR="006D66EE" w:rsidRDefault="006D66EE" w:rsidP="00037E21">
                      <w:pPr>
                        <w:jc w:val="center"/>
                        <w:rPr>
                          <w:b/>
                          <w:bCs/>
                          <w:u w:val="single"/>
                        </w:rPr>
                      </w:pPr>
                      <w:r w:rsidRPr="00037E21">
                        <w:rPr>
                          <w:b/>
                          <w:bCs/>
                          <w:u w:val="single"/>
                        </w:rPr>
                        <w:t>Lifestyle:</w:t>
                      </w:r>
                    </w:p>
                    <w:p w14:paraId="1BADC2D5" w14:textId="77777777" w:rsidR="00E82325" w:rsidRPr="00E82325" w:rsidRDefault="00E82325" w:rsidP="00E82325">
                      <w:pPr>
                        <w:jc w:val="both"/>
                      </w:pPr>
                      <w:r w:rsidRPr="00E82325">
                        <w:t>According to the Cambridge Dictionary (No Date), lifestyles refer to the way people live or the way that a particular group of people does something. The Welsh Government (2021) suggests that there are many different lifestyles influenced by factors such as home environment, relationships, family income, diet, the community they live in, and parents/carers' preferences.</w:t>
                      </w:r>
                    </w:p>
                    <w:p w14:paraId="7418236B" w14:textId="77777777" w:rsidR="00E82325" w:rsidRPr="00E82325" w:rsidRDefault="00E82325" w:rsidP="00E82325">
                      <w:pPr>
                        <w:jc w:val="both"/>
                      </w:pPr>
                      <w:r w:rsidRPr="00E82325">
                        <w:t>According to the Welsh Government (2022), a healthy lifestyle for a child includes eating fruits and vegetables and engaging in physical activity seven days a week. These goals are promoted to ensure a healthier Wales and to ensure children and young people have good physical and mental well-being to support their present and future selves. The British Nutrition Foundation (No Date) argues that a child not having a nutritious diet can lead to developmental issues. For example, if a child does not get enough calcium or vitamins, their bones may be affected, potentially leading to health problems in the future, including diseases. On the other hand, children living in poverty may be unable to afford healthy food, negatively impacting their mental health and well-being.</w:t>
                      </w:r>
                    </w:p>
                    <w:p w14:paraId="5D13A8FE" w14:textId="4260CE60" w:rsidR="00E82325" w:rsidRPr="00E82325" w:rsidRDefault="00E82325" w:rsidP="00E82325">
                      <w:pPr>
                        <w:jc w:val="both"/>
                      </w:pPr>
                      <w:r w:rsidRPr="00E82325">
                        <w:t xml:space="preserve">It is well known that a poor diet can lead to developmental issues, but it can also affect children's education. Children from low-income families may develop </w:t>
                      </w:r>
                      <w:r w:rsidRPr="00E82325">
                        <w:t>behavioural</w:t>
                      </w:r>
                      <w:r w:rsidRPr="00E82325">
                        <w:t xml:space="preserve"> issues, social and cognitive delays (Cooper, 2020). These issues can result in economic stress, meaning that parents/carers may lack patience because they cannot provide adequate support for their child. </w:t>
                      </w:r>
                      <w:r w:rsidR="00003181" w:rsidRPr="00E82325">
                        <w:t>This</w:t>
                      </w:r>
                      <w:r w:rsidRPr="00E82325">
                        <w:t xml:space="preserve"> can have a significant impact on a child's life and development (Cooper, 2020).</w:t>
                      </w:r>
                    </w:p>
                    <w:p w14:paraId="5352CF61" w14:textId="77777777" w:rsidR="00E33ACB" w:rsidRDefault="00E33ACB" w:rsidP="00875853">
                      <w:pPr>
                        <w:jc w:val="both"/>
                      </w:pPr>
                    </w:p>
                    <w:p w14:paraId="06EAD3A7" w14:textId="77777777" w:rsidR="00E33ACB" w:rsidRDefault="00E33ACB" w:rsidP="00875853">
                      <w:pPr>
                        <w:jc w:val="both"/>
                      </w:pPr>
                    </w:p>
                    <w:p w14:paraId="4C63E4C6" w14:textId="5DECC8DD" w:rsidR="00E33ACB" w:rsidRDefault="00E34189" w:rsidP="00875853">
                      <w:pPr>
                        <w:jc w:val="both"/>
                      </w:pPr>
                      <w:r>
                        <w:t>+</w:t>
                      </w:r>
                      <w:r w:rsidR="00E5140D">
                        <w:t>++++++++++++++++++++++++++++++++++</w:t>
                      </w:r>
                      <w:r w:rsidR="00E74C9D">
                        <w:t>+++++++++++++++++++++</w:t>
                      </w:r>
                    </w:p>
                  </w:txbxContent>
                </v:textbox>
                <w10:wrap anchorx="page"/>
              </v:shape>
            </w:pict>
          </mc:Fallback>
        </mc:AlternateContent>
      </w:r>
    </w:p>
    <w:p w14:paraId="11B948BF" w14:textId="17AB34A8" w:rsidR="006D66EE" w:rsidRDefault="006D66EE" w:rsidP="006D66EE">
      <w:pPr>
        <w:rPr>
          <w:sz w:val="32"/>
          <w:szCs w:val="32"/>
        </w:rPr>
      </w:pPr>
    </w:p>
    <w:p w14:paraId="483763FF" w14:textId="66DA624C" w:rsidR="0070350C" w:rsidRDefault="0070350C" w:rsidP="006D66EE">
      <w:pPr>
        <w:rPr>
          <w:sz w:val="32"/>
          <w:szCs w:val="32"/>
        </w:rPr>
      </w:pPr>
    </w:p>
    <w:p w14:paraId="720EE653" w14:textId="34AFD0B0" w:rsidR="0070350C" w:rsidRDefault="0070350C" w:rsidP="00875853">
      <w:pPr>
        <w:jc w:val="both"/>
        <w:rPr>
          <w:sz w:val="32"/>
          <w:szCs w:val="32"/>
        </w:rPr>
      </w:pPr>
    </w:p>
    <w:p w14:paraId="61F7351D" w14:textId="399A5C52" w:rsidR="0070350C" w:rsidRDefault="0070350C" w:rsidP="006D66EE">
      <w:pPr>
        <w:rPr>
          <w:sz w:val="32"/>
          <w:szCs w:val="32"/>
        </w:rPr>
      </w:pPr>
    </w:p>
    <w:p w14:paraId="788C7E30" w14:textId="23E57D00" w:rsidR="0070350C" w:rsidRDefault="0070350C" w:rsidP="006D66EE">
      <w:pPr>
        <w:rPr>
          <w:sz w:val="32"/>
          <w:szCs w:val="32"/>
        </w:rPr>
      </w:pPr>
    </w:p>
    <w:p w14:paraId="4FCE9A81" w14:textId="7E6A2054" w:rsidR="0070350C" w:rsidRDefault="0070350C" w:rsidP="006D66EE">
      <w:pPr>
        <w:rPr>
          <w:sz w:val="32"/>
          <w:szCs w:val="32"/>
        </w:rPr>
      </w:pPr>
    </w:p>
    <w:p w14:paraId="7DB98342" w14:textId="77777777" w:rsidR="00297D3E" w:rsidRDefault="00297D3E" w:rsidP="005A2977">
      <w:pPr>
        <w:jc w:val="center"/>
        <w:rPr>
          <w:sz w:val="32"/>
          <w:szCs w:val="32"/>
        </w:rPr>
      </w:pPr>
    </w:p>
    <w:p w14:paraId="40A43094" w14:textId="3E44C19D" w:rsidR="00297D3E" w:rsidRDefault="00297D3E" w:rsidP="005A2977">
      <w:pPr>
        <w:jc w:val="center"/>
        <w:rPr>
          <w:sz w:val="32"/>
          <w:szCs w:val="32"/>
        </w:rPr>
      </w:pPr>
    </w:p>
    <w:p w14:paraId="749A0BF3" w14:textId="12887893" w:rsidR="00297D3E" w:rsidRDefault="00F45559" w:rsidP="005A2977">
      <w:pPr>
        <w:jc w:val="center"/>
        <w:rPr>
          <w:sz w:val="32"/>
          <w:szCs w:val="32"/>
        </w:rPr>
      </w:pPr>
      <w:r>
        <w:rPr>
          <w:noProof/>
        </w:rPr>
        <w:drawing>
          <wp:anchor distT="0" distB="0" distL="114300" distR="114300" simplePos="0" relativeHeight="251671552" behindDoc="0" locked="0" layoutInCell="1" allowOverlap="1" wp14:anchorId="2B49F2BB" wp14:editId="65BA73A6">
            <wp:simplePos x="0" y="0"/>
            <wp:positionH relativeFrom="column">
              <wp:posOffset>304800</wp:posOffset>
            </wp:positionH>
            <wp:positionV relativeFrom="paragraph">
              <wp:posOffset>204470</wp:posOffset>
            </wp:positionV>
            <wp:extent cx="2705100" cy="2742565"/>
            <wp:effectExtent l="0" t="0" r="0" b="635"/>
            <wp:wrapNone/>
            <wp:docPr id="825997518" name="Picture 14" descr="Bronfenbrenner's Ecological Systems Theory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onfenbrenner's Ecological Systems Theory | Simply Psych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100" cy="2742565"/>
                    </a:xfrm>
                    <a:prstGeom prst="rect">
                      <a:avLst/>
                    </a:prstGeom>
                    <a:noFill/>
                    <a:ln>
                      <a:noFill/>
                    </a:ln>
                  </pic:spPr>
                </pic:pic>
              </a:graphicData>
            </a:graphic>
          </wp:anchor>
        </w:drawing>
      </w:r>
    </w:p>
    <w:p w14:paraId="4B3A03F3" w14:textId="3F63E224" w:rsidR="00297D3E" w:rsidRDefault="00E47DC9" w:rsidP="005A2977">
      <w:pPr>
        <w:jc w:val="center"/>
        <w:rPr>
          <w:sz w:val="32"/>
          <w:szCs w:val="32"/>
        </w:rPr>
      </w:pPr>
      <w:r>
        <w:rPr>
          <w:noProof/>
          <w:sz w:val="32"/>
          <w:szCs w:val="32"/>
        </w:rPr>
        <mc:AlternateContent>
          <mc:Choice Requires="wps">
            <w:drawing>
              <wp:anchor distT="0" distB="0" distL="114300" distR="114300" simplePos="0" relativeHeight="251667456" behindDoc="0" locked="0" layoutInCell="1" allowOverlap="1" wp14:anchorId="5D0B4892" wp14:editId="3379848D">
                <wp:simplePos x="0" y="0"/>
                <wp:positionH relativeFrom="column">
                  <wp:posOffset>4572000</wp:posOffset>
                </wp:positionH>
                <wp:positionV relativeFrom="paragraph">
                  <wp:posOffset>-211797</wp:posOffset>
                </wp:positionV>
                <wp:extent cx="4351020" cy="2224585"/>
                <wp:effectExtent l="0" t="0" r="11430" b="23495"/>
                <wp:wrapSquare wrapText="bothSides"/>
                <wp:docPr id="706411828" name="Text Box 8"/>
                <wp:cNvGraphicFramePr/>
                <a:graphic xmlns:a="http://schemas.openxmlformats.org/drawingml/2006/main">
                  <a:graphicData uri="http://schemas.microsoft.com/office/word/2010/wordprocessingShape">
                    <wps:wsp>
                      <wps:cNvSpPr txBox="1"/>
                      <wps:spPr>
                        <a:xfrm>
                          <a:off x="0" y="0"/>
                          <a:ext cx="4351020" cy="2224585"/>
                        </a:xfrm>
                        <a:prstGeom prst="rect">
                          <a:avLst/>
                        </a:prstGeom>
                        <a:solidFill>
                          <a:srgbClr val="FFFF00"/>
                        </a:solidFill>
                        <a:ln w="6350">
                          <a:solidFill>
                            <a:prstClr val="black"/>
                          </a:solidFill>
                        </a:ln>
                      </wps:spPr>
                      <wps:txbx>
                        <w:txbxContent>
                          <w:p w14:paraId="3875B2FF" w14:textId="3388D708" w:rsidR="009C0801" w:rsidRDefault="00C26D4A" w:rsidP="00C26D4A">
                            <w:pPr>
                              <w:jc w:val="center"/>
                              <w:rPr>
                                <w:b/>
                                <w:bCs/>
                                <w:u w:val="single"/>
                              </w:rPr>
                            </w:pPr>
                            <w:r w:rsidRPr="00C26D4A">
                              <w:rPr>
                                <w:b/>
                                <w:bCs/>
                                <w:u w:val="single"/>
                              </w:rPr>
                              <w:t>Lifestyle</w:t>
                            </w:r>
                          </w:p>
                          <w:p w14:paraId="68F2F62E" w14:textId="13778CA4" w:rsidR="00C26D4A" w:rsidRPr="00C26D4A" w:rsidRDefault="000F04F2" w:rsidP="00C26D4A">
                            <w:pPr>
                              <w:jc w:val="both"/>
                            </w:pPr>
                            <w:r w:rsidRPr="000F04F2">
                              <w:t>According to Evans (2024), Bronfenbrenner’s ecological system states that children's development is influenced by environmental factors such as family structure and culture. Bronfenbrenner’s microsystem suggests that children who build positive relationships with their parents/carers through educational activities will positively impact their cognitive development, self-esteem, and language skills (Tudge, 2019). Lastly, if a child is encouraged to stay active through these activities, it positively impacts their well-being (Evans,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B4892" id="_x0000_s1032" type="#_x0000_t202" style="position:absolute;left:0;text-align:left;margin-left:5in;margin-top:-16.7pt;width:342.6pt;height:175.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" fillcolor="yellow" strokeweight=".5pt">
                <v:textbox>
                  <w:txbxContent>
                    <w:p w14:paraId="3875B2FF" w14:textId="3388D708" w:rsidR="009C0801" w:rsidRDefault="00C26D4A" w:rsidP="00C26D4A">
                      <w:pPr>
                        <w:jc w:val="center"/>
                        <w:rPr>
                          <w:b/>
                          <w:bCs/>
                          <w:u w:val="single"/>
                        </w:rPr>
                      </w:pPr>
                      <w:r w:rsidRPr="00C26D4A">
                        <w:rPr>
                          <w:b/>
                          <w:bCs/>
                          <w:u w:val="single"/>
                        </w:rPr>
                        <w:t>Lifestyle</w:t>
                      </w:r>
                    </w:p>
                    <w:p w14:paraId="68F2F62E" w14:textId="13778CA4" w:rsidR="00C26D4A" w:rsidRPr="00C26D4A" w:rsidRDefault="000F04F2" w:rsidP="00C26D4A">
                      <w:pPr>
                        <w:jc w:val="both"/>
                      </w:pPr>
                      <w:r w:rsidRPr="000F04F2">
                        <w:t>According to Evans (2024), Bronfenbrenner’s ecological system states that children's development is influenced by environmental factors such as family structure and culture. Bronfenbrenner’s microsystem suggests that children who build positive relationships with their parents/carers through educational activities will positively impact their cognitive development, self-esteem, and language skills (Tudge, 2019). Lastly, if a child is encouraged to stay active through these activities, it positively impacts their well-being (Evans, 2024).</w:t>
                      </w:r>
                    </w:p>
                  </w:txbxContent>
                </v:textbox>
                <w10:wrap type="square"/>
              </v:shape>
            </w:pict>
          </mc:Fallback>
        </mc:AlternateContent>
      </w:r>
    </w:p>
    <w:p w14:paraId="70D1DD0A" w14:textId="58CFC2FE" w:rsidR="00297D3E" w:rsidRDefault="00297D3E" w:rsidP="005A2977">
      <w:pPr>
        <w:jc w:val="center"/>
        <w:rPr>
          <w:sz w:val="32"/>
          <w:szCs w:val="32"/>
        </w:rPr>
      </w:pPr>
    </w:p>
    <w:p w14:paraId="7A3E1952" w14:textId="501E3D98" w:rsidR="00297D3E" w:rsidRDefault="00297D3E" w:rsidP="005A2977">
      <w:pPr>
        <w:jc w:val="center"/>
        <w:rPr>
          <w:sz w:val="32"/>
          <w:szCs w:val="32"/>
        </w:rPr>
      </w:pPr>
    </w:p>
    <w:p w14:paraId="2F241FF3" w14:textId="596A780E" w:rsidR="00297D3E" w:rsidRDefault="00F86B6C" w:rsidP="005A2977">
      <w:pPr>
        <w:jc w:val="center"/>
        <w:rPr>
          <w:sz w:val="32"/>
          <w:szCs w:val="32"/>
        </w:rPr>
      </w:pPr>
      <w:r>
        <w:rPr>
          <w:noProof/>
        </w:rPr>
        <mc:AlternateContent>
          <mc:Choice Requires="wps">
            <w:drawing>
              <wp:anchor distT="0" distB="0" distL="114300" distR="114300" simplePos="0" relativeHeight="251675648" behindDoc="0" locked="0" layoutInCell="1" allowOverlap="1" wp14:anchorId="6EBD3CB7" wp14:editId="7E5E8B3B">
                <wp:simplePos x="0" y="0"/>
                <wp:positionH relativeFrom="column">
                  <wp:posOffset>3072471</wp:posOffset>
                </wp:positionH>
                <wp:positionV relativeFrom="paragraph">
                  <wp:posOffset>228875</wp:posOffset>
                </wp:positionV>
                <wp:extent cx="1257300" cy="670560"/>
                <wp:effectExtent l="0" t="0" r="19050" b="15240"/>
                <wp:wrapNone/>
                <wp:docPr id="581660437" name="Text Box 10"/>
                <wp:cNvGraphicFramePr/>
                <a:graphic xmlns:a="http://schemas.openxmlformats.org/drawingml/2006/main">
                  <a:graphicData uri="http://schemas.microsoft.com/office/word/2010/wordprocessingShape">
                    <wps:wsp>
                      <wps:cNvSpPr txBox="1"/>
                      <wps:spPr>
                        <a:xfrm>
                          <a:off x="0" y="0"/>
                          <a:ext cx="1257300" cy="670560"/>
                        </a:xfrm>
                        <a:prstGeom prst="rect">
                          <a:avLst/>
                        </a:prstGeom>
                        <a:solidFill>
                          <a:schemeClr val="lt1"/>
                        </a:solidFill>
                        <a:ln w="6350">
                          <a:solidFill>
                            <a:prstClr val="black"/>
                          </a:solidFill>
                        </a:ln>
                      </wps:spPr>
                      <wps:txbx>
                        <w:txbxContent>
                          <w:p w14:paraId="7A14F3B8" w14:textId="77777777" w:rsidR="003C4E98" w:rsidRDefault="003C4E98" w:rsidP="003C4E98">
                            <w:r>
                              <w:t>(Source: Simply Psychology, 2024)</w:t>
                            </w:r>
                          </w:p>
                          <w:p w14:paraId="3BF49599" w14:textId="77777777" w:rsidR="003C4E98" w:rsidRDefault="003C4E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BD3CB7" id="Text Box 10" o:spid="_x0000_s1033" type="#_x0000_t202" style="position:absolute;left:0;text-align:left;margin-left:241.95pt;margin-top:18pt;width:99pt;height:52.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08HOQIAAIMEAAAOAAAAZHJzL2Uyb0RvYy54bWysVEtv2zAMvg/YfxB0X+ykeXRBnCJLkWFA&#10;0BZIh54VWYqFyaImKbGzXz9KeXc7DbvIpEh9JD+Snj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" fillcolor="white [3201]" strokeweight=".5pt">
                <v:textbox>
                  <w:txbxContent>
                    <w:p w14:paraId="7A14F3B8" w14:textId="77777777" w:rsidR="003C4E98" w:rsidRDefault="003C4E98" w:rsidP="003C4E98">
                      <w:r>
                        <w:t>(Source: Simply Psychology, 2024)</w:t>
                      </w:r>
                    </w:p>
                    <w:p w14:paraId="3BF49599" w14:textId="77777777" w:rsidR="003C4E98" w:rsidRDefault="003C4E98"/>
                  </w:txbxContent>
                </v:textbox>
              </v:shape>
            </w:pict>
          </mc:Fallback>
        </mc:AlternateContent>
      </w:r>
    </w:p>
    <w:p w14:paraId="18EA171F" w14:textId="01E56BF0" w:rsidR="00297D3E" w:rsidRDefault="00297D3E" w:rsidP="005A2977">
      <w:pPr>
        <w:jc w:val="center"/>
        <w:rPr>
          <w:sz w:val="32"/>
          <w:szCs w:val="32"/>
        </w:rPr>
      </w:pPr>
    </w:p>
    <w:p w14:paraId="0E8C9400" w14:textId="536D10D2" w:rsidR="00297D3E" w:rsidRDefault="00930CC0" w:rsidP="005A2977">
      <w:pPr>
        <w:jc w:val="center"/>
        <w:rPr>
          <w:sz w:val="32"/>
          <w:szCs w:val="32"/>
        </w:rPr>
      </w:pPr>
      <w:r>
        <w:rPr>
          <w:noProof/>
          <w:sz w:val="32"/>
          <w:szCs w:val="32"/>
        </w:rPr>
        <w:lastRenderedPageBreak/>
        <mc:AlternateContent>
          <mc:Choice Requires="wps">
            <w:drawing>
              <wp:anchor distT="0" distB="0" distL="114300" distR="114300" simplePos="0" relativeHeight="251676672" behindDoc="0" locked="0" layoutInCell="1" allowOverlap="1" wp14:anchorId="1A2B28E0" wp14:editId="0C04F432">
                <wp:simplePos x="0" y="0"/>
                <wp:positionH relativeFrom="column">
                  <wp:posOffset>7879080</wp:posOffset>
                </wp:positionH>
                <wp:positionV relativeFrom="paragraph">
                  <wp:posOffset>91440</wp:posOffset>
                </wp:positionV>
                <wp:extent cx="1287780" cy="746760"/>
                <wp:effectExtent l="0" t="0" r="26670" b="15240"/>
                <wp:wrapNone/>
                <wp:docPr id="1837693093" name="Text Box 11"/>
                <wp:cNvGraphicFramePr/>
                <a:graphic xmlns:a="http://schemas.openxmlformats.org/drawingml/2006/main">
                  <a:graphicData uri="http://schemas.microsoft.com/office/word/2010/wordprocessingShape">
                    <wps:wsp>
                      <wps:cNvSpPr txBox="1"/>
                      <wps:spPr>
                        <a:xfrm>
                          <a:off x="0" y="0"/>
                          <a:ext cx="1287780" cy="746760"/>
                        </a:xfrm>
                        <a:prstGeom prst="rect">
                          <a:avLst/>
                        </a:prstGeom>
                        <a:solidFill>
                          <a:schemeClr val="lt1"/>
                        </a:solidFill>
                        <a:ln w="6350">
                          <a:solidFill>
                            <a:prstClr val="black"/>
                          </a:solidFill>
                        </a:ln>
                      </wps:spPr>
                      <wps:txbx>
                        <w:txbxContent>
                          <w:p w14:paraId="61B5E07E" w14:textId="2AE8AD2C" w:rsidR="00930CC0" w:rsidRDefault="008D669A">
                            <w:r>
                              <w:t xml:space="preserve">(Source: </w:t>
                            </w:r>
                            <w:r w:rsidR="004223FE" w:rsidRPr="008D669A">
                              <w:t>OECD</w:t>
                            </w:r>
                            <w:r>
                              <w:t>, No Date)</w:t>
                            </w:r>
                            <w:r w:rsidR="00E4370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2B28E0" id="Text Box 11" o:spid="_x0000_s1034" type="#_x0000_t202" style="position:absolute;left:0;text-align:left;margin-left:620.4pt;margin-top:7.2pt;width:101.4pt;height:58.8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" fillcolor="white [3201]" strokeweight=".5pt">
                <v:textbox>
                  <w:txbxContent>
                    <w:p w14:paraId="61B5E07E" w14:textId="2AE8AD2C" w:rsidR="00930CC0" w:rsidRDefault="008D669A">
                      <w:r>
                        <w:t xml:space="preserve">(Source: </w:t>
                      </w:r>
                      <w:r w:rsidR="004223FE" w:rsidRPr="008D669A">
                        <w:t>OECD</w:t>
                      </w:r>
                      <w:r>
                        <w:t>, No Date)</w:t>
                      </w:r>
                      <w:r w:rsidR="00E43702">
                        <w:t>.</w:t>
                      </w:r>
                    </w:p>
                  </w:txbxContent>
                </v:textbox>
              </v:shape>
            </w:pict>
          </mc:Fallback>
        </mc:AlternateContent>
      </w:r>
      <w:r w:rsidR="00997107">
        <w:rPr>
          <w:noProof/>
          <w:sz w:val="32"/>
          <w:szCs w:val="32"/>
        </w:rPr>
        <mc:AlternateContent>
          <mc:Choice Requires="wps">
            <w:drawing>
              <wp:anchor distT="0" distB="0" distL="114300" distR="114300" simplePos="0" relativeHeight="251668480" behindDoc="0" locked="0" layoutInCell="1" allowOverlap="1" wp14:anchorId="1589B103" wp14:editId="32340A69">
                <wp:simplePos x="0" y="0"/>
                <wp:positionH relativeFrom="column">
                  <wp:posOffset>-670560</wp:posOffset>
                </wp:positionH>
                <wp:positionV relativeFrom="paragraph">
                  <wp:posOffset>83820</wp:posOffset>
                </wp:positionV>
                <wp:extent cx="4838700" cy="5913120"/>
                <wp:effectExtent l="0" t="0" r="19050" b="11430"/>
                <wp:wrapNone/>
                <wp:docPr id="1616099642" name="Text Box 9"/>
                <wp:cNvGraphicFramePr/>
                <a:graphic xmlns:a="http://schemas.openxmlformats.org/drawingml/2006/main">
                  <a:graphicData uri="http://schemas.microsoft.com/office/word/2010/wordprocessingShape">
                    <wps:wsp>
                      <wps:cNvSpPr txBox="1"/>
                      <wps:spPr>
                        <a:xfrm>
                          <a:off x="0" y="0"/>
                          <a:ext cx="4838700" cy="5913120"/>
                        </a:xfrm>
                        <a:prstGeom prst="rect">
                          <a:avLst/>
                        </a:prstGeom>
                        <a:solidFill>
                          <a:srgbClr val="C00000"/>
                        </a:solidFill>
                        <a:ln w="6350">
                          <a:solidFill>
                            <a:prstClr val="black"/>
                          </a:solidFill>
                        </a:ln>
                      </wps:spPr>
                      <wps:txbx>
                        <w:txbxContent>
                          <w:p w14:paraId="11252124" w14:textId="5300F685" w:rsidR="009C0801" w:rsidRDefault="0051627E" w:rsidP="0011378F">
                            <w:pPr>
                              <w:jc w:val="center"/>
                              <w:rPr>
                                <w:b/>
                                <w:bCs/>
                                <w:color w:val="000000" w:themeColor="text1"/>
                                <w:u w:val="single"/>
                              </w:rPr>
                            </w:pPr>
                            <w:r w:rsidRPr="0051627E">
                              <w:rPr>
                                <w:b/>
                                <w:bCs/>
                                <w:color w:val="000000" w:themeColor="text1"/>
                                <w:u w:val="single"/>
                              </w:rPr>
                              <w:t xml:space="preserve">Application to Early years Practice </w:t>
                            </w:r>
                          </w:p>
                          <w:p w14:paraId="40DBA395" w14:textId="77777777" w:rsidR="00CD3166" w:rsidRPr="00CD3166" w:rsidRDefault="00CD3166" w:rsidP="00CD3166">
                            <w:pPr>
                              <w:jc w:val="both"/>
                              <w:rPr>
                                <w:color w:val="000000" w:themeColor="text1"/>
                              </w:rPr>
                            </w:pPr>
                            <w:r w:rsidRPr="00CD3166">
                              <w:rPr>
                                <w:color w:val="000000" w:themeColor="text1"/>
                              </w:rPr>
                              <w:t>According to the Welsh Government (2014), a program was put in place to promote healthy eating, drinking, and lifestyle. Schools should provide milk for all children, as milk contains nutrients that support children's growth and positively impact their diet. Schools and settings should also provide free school breakfasts for all children, as breakfast is considered the most important meal of the day to ensure children are ready to learn (Welsh Government, 2014).</w:t>
                            </w:r>
                          </w:p>
                          <w:p w14:paraId="451F6797" w14:textId="77777777" w:rsidR="00CD3166" w:rsidRPr="00CD3166" w:rsidRDefault="00CD3166" w:rsidP="00CD3166">
                            <w:pPr>
                              <w:jc w:val="both"/>
                              <w:rPr>
                                <w:color w:val="000000" w:themeColor="text1"/>
                              </w:rPr>
                            </w:pPr>
                            <w:r w:rsidRPr="00CD3166">
                              <w:rPr>
                                <w:color w:val="000000" w:themeColor="text1"/>
                              </w:rPr>
                              <w:t>The Welsh Government Association (No Date) agrees that schools should provide a balanced diet for children, aiming for a whole-school approach as part of the new curriculum for Wales. The Welsh Government (2024) states that the new curriculum has four purposes that all practitioners need to include in children's learning. One of these purposes is to help children become healthy and confident individuals. The curriculum also ensures that children learn about culture, ethical views, and learn from their own mistakes. In approaching the new curriculum, practitioners should provide every support the child or parent/carer may need to meet the child's individual needs.</w:t>
                            </w:r>
                          </w:p>
                          <w:p w14:paraId="60D5EB3D" w14:textId="77777777" w:rsidR="00CD3166" w:rsidRPr="00CD3166" w:rsidRDefault="00CD3166" w:rsidP="00CD3166">
                            <w:pPr>
                              <w:jc w:val="both"/>
                              <w:rPr>
                                <w:color w:val="000000" w:themeColor="text1"/>
                              </w:rPr>
                            </w:pPr>
                            <w:r w:rsidRPr="00CD3166">
                              <w:rPr>
                                <w:color w:val="000000" w:themeColor="text1"/>
                              </w:rPr>
                              <w:t>Practitioners should ensure they are enabling adults to protect children, creating a safe environment, and allowing children to express their feelings positively (Welsh Government, 2023). Another factor is that practitioners should support children with lifestyle changes such as transitions and daily routines. Additionally, practitioners should support children's lifestyles outside of education (Welsh Government, 2023).</w:t>
                            </w:r>
                          </w:p>
                          <w:p w14:paraId="09AE65C5" w14:textId="77777777" w:rsidR="00CD3166" w:rsidRPr="00CD3166" w:rsidRDefault="00CD3166" w:rsidP="00CD3166">
                            <w:pPr>
                              <w:jc w:val="both"/>
                              <w:rPr>
                                <w:color w:val="000000" w:themeColor="text1"/>
                              </w:rPr>
                            </w:pPr>
                            <w:r w:rsidRPr="00CD3166">
                              <w:rPr>
                                <w:color w:val="000000" w:themeColor="text1"/>
                              </w:rPr>
                              <w:t>Solomon (2019) believes that to meet and listen to children's and young people's wishes, collaborative multi-agency working is the best way to support the child and family. Payler and Georgeson (2013) claim that multi-agency working involves professionals working together to share information, tasks, and ideas, rather than working in parallel or sequence.</w:t>
                            </w:r>
                          </w:p>
                          <w:p w14:paraId="04F6F517" w14:textId="39C4BB1E" w:rsidR="009C0801" w:rsidRPr="00A9120B" w:rsidRDefault="0077427D" w:rsidP="00A9120B">
                            <w:pPr>
                              <w:jc w:val="both"/>
                              <w:rPr>
                                <w:color w:val="000000" w:themeColor="text1"/>
                              </w:rPr>
                            </w:pPr>
                            <w:r>
                              <w:rPr>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9B103" id="_x0000_s1035" type="#_x0000_t202" style="position:absolute;left:0;text-align:left;margin-left:-52.8pt;margin-top:6.6pt;width:381pt;height:465.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" fillcolor="#c00000" strokeweight=".5pt">
                <v:textbox>
                  <w:txbxContent>
                    <w:p w14:paraId="11252124" w14:textId="5300F685" w:rsidR="009C0801" w:rsidRDefault="0051627E" w:rsidP="0011378F">
                      <w:pPr>
                        <w:jc w:val="center"/>
                        <w:rPr>
                          <w:b/>
                          <w:bCs/>
                          <w:color w:val="000000" w:themeColor="text1"/>
                          <w:u w:val="single"/>
                        </w:rPr>
                      </w:pPr>
                      <w:r w:rsidRPr="0051627E">
                        <w:rPr>
                          <w:b/>
                          <w:bCs/>
                          <w:color w:val="000000" w:themeColor="text1"/>
                          <w:u w:val="single"/>
                        </w:rPr>
                        <w:t xml:space="preserve">Application to Early years Practice </w:t>
                      </w:r>
                    </w:p>
                    <w:p w14:paraId="40DBA395" w14:textId="77777777" w:rsidR="00CD3166" w:rsidRPr="00CD3166" w:rsidRDefault="00CD3166" w:rsidP="00CD3166">
                      <w:pPr>
                        <w:jc w:val="both"/>
                        <w:rPr>
                          <w:color w:val="000000" w:themeColor="text1"/>
                        </w:rPr>
                      </w:pPr>
                      <w:r w:rsidRPr="00CD3166">
                        <w:rPr>
                          <w:color w:val="000000" w:themeColor="text1"/>
                        </w:rPr>
                        <w:t>According to the Welsh Government (2014), a program was put in place to promote healthy eating, drinking, and lifestyle. Schools should provide milk for all children, as milk contains nutrients that support children's growth and positively impact their diet. Schools and settings should also provide free school breakfasts for all children, as breakfast is considered the most important meal of the day to ensure children are ready to learn (Welsh Government, 2014).</w:t>
                      </w:r>
                    </w:p>
                    <w:p w14:paraId="451F6797" w14:textId="77777777" w:rsidR="00CD3166" w:rsidRPr="00CD3166" w:rsidRDefault="00CD3166" w:rsidP="00CD3166">
                      <w:pPr>
                        <w:jc w:val="both"/>
                        <w:rPr>
                          <w:color w:val="000000" w:themeColor="text1"/>
                        </w:rPr>
                      </w:pPr>
                      <w:r w:rsidRPr="00CD3166">
                        <w:rPr>
                          <w:color w:val="000000" w:themeColor="text1"/>
                        </w:rPr>
                        <w:t>The Welsh Government Association (No Date) agrees that schools should provide a balanced diet for children, aiming for a whole-school approach as part of the new curriculum for Wales. The Welsh Government (2024) states that the new curriculum has four purposes that all practitioners need to include in children's learning. One of these purposes is to help children become healthy and confident individuals. The curriculum also ensures that children learn about culture, ethical views, and learn from their own mistakes. In approaching the new curriculum, practitioners should provide every support the child or parent/carer may need to meet the child's individual needs.</w:t>
                      </w:r>
                    </w:p>
                    <w:p w14:paraId="60D5EB3D" w14:textId="77777777" w:rsidR="00CD3166" w:rsidRPr="00CD3166" w:rsidRDefault="00CD3166" w:rsidP="00CD3166">
                      <w:pPr>
                        <w:jc w:val="both"/>
                        <w:rPr>
                          <w:color w:val="000000" w:themeColor="text1"/>
                        </w:rPr>
                      </w:pPr>
                      <w:r w:rsidRPr="00CD3166">
                        <w:rPr>
                          <w:color w:val="000000" w:themeColor="text1"/>
                        </w:rPr>
                        <w:t>Practitioners should ensure they are enabling adults to protect children, creating a safe environment, and allowing children to express their feelings positively (Welsh Government, 2023). Another factor is that practitioners should support children with lifestyle changes such as transitions and daily routines. Additionally, practitioners should support children's lifestyles outside of education (Welsh Government, 2023).</w:t>
                      </w:r>
                    </w:p>
                    <w:p w14:paraId="09AE65C5" w14:textId="77777777" w:rsidR="00CD3166" w:rsidRPr="00CD3166" w:rsidRDefault="00CD3166" w:rsidP="00CD3166">
                      <w:pPr>
                        <w:jc w:val="both"/>
                        <w:rPr>
                          <w:color w:val="000000" w:themeColor="text1"/>
                        </w:rPr>
                      </w:pPr>
                      <w:r w:rsidRPr="00CD3166">
                        <w:rPr>
                          <w:color w:val="000000" w:themeColor="text1"/>
                        </w:rPr>
                        <w:t>Solomon (2019) believes that to meet and listen to children's and young people's wishes, collaborative multi-agency working is the best way to support the child and family. Payler and Georgeson (2013) claim that multi-agency working involves professionals working together to share information, tasks, and ideas, rather than working in parallel or sequence.</w:t>
                      </w:r>
                    </w:p>
                    <w:p w14:paraId="04F6F517" w14:textId="39C4BB1E" w:rsidR="009C0801" w:rsidRPr="00A9120B" w:rsidRDefault="0077427D" w:rsidP="00A9120B">
                      <w:pPr>
                        <w:jc w:val="both"/>
                        <w:rPr>
                          <w:color w:val="000000" w:themeColor="text1"/>
                        </w:rPr>
                      </w:pPr>
                      <w:r>
                        <w:rPr>
                          <w:color w:val="000000" w:themeColor="text1"/>
                        </w:rPr>
                        <w:t xml:space="preserve"> </w:t>
                      </w:r>
                    </w:p>
                  </w:txbxContent>
                </v:textbox>
              </v:shape>
            </w:pict>
          </mc:Fallback>
        </mc:AlternateContent>
      </w:r>
      <w:r w:rsidR="00C16A6A">
        <w:rPr>
          <w:noProof/>
          <w:sz w:val="32"/>
          <w:szCs w:val="32"/>
        </w:rPr>
        <w:drawing>
          <wp:anchor distT="0" distB="0" distL="114300" distR="114300" simplePos="0" relativeHeight="251672576" behindDoc="0" locked="0" layoutInCell="1" allowOverlap="1" wp14:anchorId="3E5E9E77" wp14:editId="74F5FBDC">
            <wp:simplePos x="0" y="0"/>
            <wp:positionH relativeFrom="page">
              <wp:posOffset>5966460</wp:posOffset>
            </wp:positionH>
            <wp:positionV relativeFrom="paragraph">
              <wp:posOffset>0</wp:posOffset>
            </wp:positionV>
            <wp:extent cx="2667000" cy="2667000"/>
            <wp:effectExtent l="0" t="0" r="0" b="0"/>
            <wp:wrapSquare wrapText="bothSides"/>
            <wp:docPr id="17250407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pic:spPr>
                </pic:pic>
              </a:graphicData>
            </a:graphic>
            <wp14:sizeRelH relativeFrom="margin">
              <wp14:pctWidth>0</wp14:pctWidth>
            </wp14:sizeRelH>
            <wp14:sizeRelV relativeFrom="margin">
              <wp14:pctHeight>0</wp14:pctHeight>
            </wp14:sizeRelV>
          </wp:anchor>
        </w:drawing>
      </w:r>
    </w:p>
    <w:p w14:paraId="740368B4" w14:textId="66B38346" w:rsidR="00297D3E" w:rsidRDefault="00297D3E" w:rsidP="005A2977">
      <w:pPr>
        <w:jc w:val="center"/>
        <w:rPr>
          <w:sz w:val="32"/>
          <w:szCs w:val="32"/>
        </w:rPr>
      </w:pPr>
    </w:p>
    <w:p w14:paraId="21E08421" w14:textId="77777777" w:rsidR="0014448E" w:rsidRDefault="0014448E" w:rsidP="005A2977">
      <w:pPr>
        <w:jc w:val="center"/>
        <w:rPr>
          <w:sz w:val="32"/>
          <w:szCs w:val="32"/>
        </w:rPr>
      </w:pPr>
    </w:p>
    <w:p w14:paraId="61C16907" w14:textId="2B4219B2" w:rsidR="0070350C" w:rsidRDefault="00FD6F2E" w:rsidP="005A2977">
      <w:pPr>
        <w:jc w:val="center"/>
        <w:rPr>
          <w:sz w:val="32"/>
          <w:szCs w:val="32"/>
        </w:rPr>
      </w:pPr>
      <w:r>
        <w:rPr>
          <w:noProof/>
          <w:sz w:val="32"/>
          <w:szCs w:val="32"/>
        </w:rPr>
        <mc:AlternateContent>
          <mc:Choice Requires="wps">
            <w:drawing>
              <wp:anchor distT="0" distB="0" distL="114300" distR="114300" simplePos="0" relativeHeight="251666432" behindDoc="0" locked="0" layoutInCell="1" allowOverlap="1" wp14:anchorId="44F92D06" wp14:editId="63EDE4E2">
                <wp:simplePos x="0" y="0"/>
                <wp:positionH relativeFrom="column">
                  <wp:posOffset>4648200</wp:posOffset>
                </wp:positionH>
                <wp:positionV relativeFrom="paragraph">
                  <wp:posOffset>1878330</wp:posOffset>
                </wp:positionV>
                <wp:extent cx="4655820" cy="2270760"/>
                <wp:effectExtent l="0" t="0" r="11430" b="15240"/>
                <wp:wrapNone/>
                <wp:docPr id="2030366400" name="Text Box 9"/>
                <wp:cNvGraphicFramePr/>
                <a:graphic xmlns:a="http://schemas.openxmlformats.org/drawingml/2006/main">
                  <a:graphicData uri="http://schemas.microsoft.com/office/word/2010/wordprocessingShape">
                    <wps:wsp>
                      <wps:cNvSpPr txBox="1"/>
                      <wps:spPr>
                        <a:xfrm>
                          <a:off x="0" y="0"/>
                          <a:ext cx="4655820" cy="2270760"/>
                        </a:xfrm>
                        <a:prstGeom prst="rect">
                          <a:avLst/>
                        </a:prstGeom>
                        <a:solidFill>
                          <a:srgbClr val="FFC000"/>
                        </a:solidFill>
                        <a:ln w="6350">
                          <a:solidFill>
                            <a:prstClr val="black"/>
                          </a:solidFill>
                        </a:ln>
                      </wps:spPr>
                      <wps:txbx>
                        <w:txbxContent>
                          <w:p w14:paraId="2B555BE3" w14:textId="4F0D4EF5" w:rsidR="005A2977" w:rsidRDefault="005A2977" w:rsidP="005A2977">
                            <w:pPr>
                              <w:jc w:val="center"/>
                              <w:rPr>
                                <w:b/>
                                <w:bCs/>
                                <w:u w:val="single"/>
                              </w:rPr>
                            </w:pPr>
                            <w:r w:rsidRPr="005A2977">
                              <w:rPr>
                                <w:b/>
                                <w:bCs/>
                                <w:u w:val="single"/>
                              </w:rPr>
                              <w:t>Conclusion</w:t>
                            </w:r>
                          </w:p>
                          <w:p w14:paraId="22887383" w14:textId="7E70B664" w:rsidR="0014448E" w:rsidRDefault="00F160AD" w:rsidP="004703C2">
                            <w:pPr>
                              <w:jc w:val="both"/>
                            </w:pPr>
                            <w:r w:rsidRPr="00F160AD">
                              <w:t xml:space="preserve">From this poster, well-being, health, and lifestyle are all interrelated. It is important to promote experiences and relationships to ensure a child has a healthy lifestyle. Practitioners and parents/carers play crucial roles in promoting </w:t>
                            </w:r>
                            <w:r w:rsidR="00790A6A" w:rsidRPr="00F160AD">
                              <w:t>an integrated approach</w:t>
                            </w:r>
                            <w:r w:rsidRPr="00F160AD">
                              <w:t xml:space="preserve"> to a</w:t>
                            </w:r>
                            <w:r w:rsidR="00790A6A">
                              <w:t xml:space="preserve"> </w:t>
                            </w:r>
                            <w:r w:rsidRPr="00F160AD">
                              <w:t>child’s well-being, health, and lifestyle so they can thrive. Theorists also emphasi</w:t>
                            </w:r>
                            <w:r w:rsidR="00FB4F44">
                              <w:t>s</w:t>
                            </w:r>
                            <w:r w:rsidRPr="00F160AD">
                              <w:t xml:space="preserve">e the importance of attachment and taking </w:t>
                            </w:r>
                            <w:r w:rsidR="00790A6A" w:rsidRPr="00F160AD">
                              <w:t>a</w:t>
                            </w:r>
                            <w:r w:rsidR="00790A6A">
                              <w:t xml:space="preserve"> </w:t>
                            </w:r>
                            <w:r w:rsidR="00790A6A" w:rsidRPr="00F160AD">
                              <w:t>comprehensive approach</w:t>
                            </w:r>
                            <w:r w:rsidRPr="00F160AD">
                              <w:t xml:space="preserve"> to the child. Additionally, it is important to recogni</w:t>
                            </w:r>
                            <w:r w:rsidR="00FB4F44">
                              <w:t>s</w:t>
                            </w:r>
                            <w:r w:rsidRPr="00F160AD">
                              <w:t>e that culture and changes in a child’s life can influence their well-being, health, and lifestyle. Furthermore, well-being, health, and lifestyle change over time and are influenced by global events.</w:t>
                            </w:r>
                          </w:p>
                          <w:p w14:paraId="47B848E7" w14:textId="77777777" w:rsidR="0014448E" w:rsidRPr="00C41963" w:rsidRDefault="0014448E" w:rsidP="004703C2">
                            <w:pPr>
                              <w:jc w:val="both"/>
                            </w:pPr>
                          </w:p>
                          <w:p w14:paraId="2D4DDCCD" w14:textId="77777777" w:rsidR="003D5979" w:rsidRDefault="003D5979" w:rsidP="005A2977">
                            <w:pPr>
                              <w:jc w:val="center"/>
                              <w:rPr>
                                <w:b/>
                                <w:bCs/>
                                <w:u w:val="single"/>
                              </w:rPr>
                            </w:pPr>
                          </w:p>
                          <w:p w14:paraId="1E722AED" w14:textId="77777777" w:rsidR="003D5979" w:rsidRDefault="003D5979" w:rsidP="005A2977">
                            <w:pPr>
                              <w:jc w:val="center"/>
                              <w:rPr>
                                <w:b/>
                                <w:bCs/>
                                <w:u w:val="single"/>
                              </w:rPr>
                            </w:pPr>
                          </w:p>
                          <w:p w14:paraId="2A72EE35" w14:textId="77777777" w:rsidR="003D5979" w:rsidRDefault="003D5979" w:rsidP="005A2977">
                            <w:pPr>
                              <w:jc w:val="center"/>
                              <w:rPr>
                                <w:b/>
                                <w:bCs/>
                                <w:u w:val="single"/>
                              </w:rPr>
                            </w:pPr>
                          </w:p>
                          <w:p w14:paraId="42802345" w14:textId="77777777" w:rsidR="003D5979" w:rsidRDefault="003D5979" w:rsidP="005A2977">
                            <w:pPr>
                              <w:jc w:val="center"/>
                              <w:rPr>
                                <w:b/>
                                <w:bCs/>
                                <w:u w:val="single"/>
                              </w:rPr>
                            </w:pPr>
                          </w:p>
                          <w:p w14:paraId="4F993330" w14:textId="77777777" w:rsidR="003D5979" w:rsidRDefault="003D5979" w:rsidP="005A2977">
                            <w:pPr>
                              <w:jc w:val="center"/>
                              <w:rPr>
                                <w:b/>
                                <w:bCs/>
                                <w:u w:val="single"/>
                              </w:rPr>
                            </w:pPr>
                          </w:p>
                          <w:p w14:paraId="12B7D68B" w14:textId="77777777" w:rsidR="003D5979" w:rsidRDefault="003D5979" w:rsidP="005A2977">
                            <w:pPr>
                              <w:jc w:val="center"/>
                              <w:rPr>
                                <w:b/>
                                <w:bCs/>
                                <w:u w:val="single"/>
                              </w:rPr>
                            </w:pPr>
                          </w:p>
                          <w:p w14:paraId="090F2CFB" w14:textId="77777777" w:rsidR="003D5979" w:rsidRPr="005A2977" w:rsidRDefault="003D5979" w:rsidP="005A2977">
                            <w:pPr>
                              <w:jc w:val="cente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F92D06" id="_x0000_s1036" type="#_x0000_t202" style="position:absolute;left:0;text-align:left;margin-left:366pt;margin-top:147.9pt;width:366.6pt;height:178.8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" fillcolor="#ffc000" strokeweight=".5pt">
                <v:textbox>
                  <w:txbxContent>
                    <w:p w14:paraId="2B555BE3" w14:textId="4F0D4EF5" w:rsidR="005A2977" w:rsidRDefault="005A2977" w:rsidP="005A2977">
                      <w:pPr>
                        <w:jc w:val="center"/>
                        <w:rPr>
                          <w:b/>
                          <w:bCs/>
                          <w:u w:val="single"/>
                        </w:rPr>
                      </w:pPr>
                      <w:r w:rsidRPr="005A2977">
                        <w:rPr>
                          <w:b/>
                          <w:bCs/>
                          <w:u w:val="single"/>
                        </w:rPr>
                        <w:t>Conclusion</w:t>
                      </w:r>
                    </w:p>
                    <w:p w14:paraId="22887383" w14:textId="7E70B664" w:rsidR="0014448E" w:rsidRDefault="00F160AD" w:rsidP="004703C2">
                      <w:pPr>
                        <w:jc w:val="both"/>
                      </w:pPr>
                      <w:r w:rsidRPr="00F160AD">
                        <w:t xml:space="preserve">From this poster, well-being, health, and lifestyle are all interrelated. It is important to promote experiences and relationships to ensure a child has a healthy lifestyle. Practitioners and parents/carers play crucial roles in promoting </w:t>
                      </w:r>
                      <w:r w:rsidR="00790A6A" w:rsidRPr="00F160AD">
                        <w:t>an integrated approach</w:t>
                      </w:r>
                      <w:r w:rsidRPr="00F160AD">
                        <w:t xml:space="preserve"> to a</w:t>
                      </w:r>
                      <w:r w:rsidR="00790A6A">
                        <w:t xml:space="preserve"> </w:t>
                      </w:r>
                      <w:r w:rsidRPr="00F160AD">
                        <w:t>child’s well-being, health, and lifestyle so they can thrive. Theorists also emphasi</w:t>
                      </w:r>
                      <w:r w:rsidR="00FB4F44">
                        <w:t>s</w:t>
                      </w:r>
                      <w:r w:rsidRPr="00F160AD">
                        <w:t xml:space="preserve">e the importance of attachment and taking </w:t>
                      </w:r>
                      <w:r w:rsidR="00790A6A" w:rsidRPr="00F160AD">
                        <w:t>a</w:t>
                      </w:r>
                      <w:r w:rsidR="00790A6A">
                        <w:t xml:space="preserve"> </w:t>
                      </w:r>
                      <w:r w:rsidR="00790A6A" w:rsidRPr="00F160AD">
                        <w:t>comprehensive approach</w:t>
                      </w:r>
                      <w:r w:rsidRPr="00F160AD">
                        <w:t xml:space="preserve"> to the child. Additionally, it is important to recogni</w:t>
                      </w:r>
                      <w:r w:rsidR="00FB4F44">
                        <w:t>s</w:t>
                      </w:r>
                      <w:r w:rsidRPr="00F160AD">
                        <w:t>e that culture and changes in a child’s life can influence their well-being, health, and lifestyle. Furthermore, well-being, health, and lifestyle change over time and are influenced by global events.</w:t>
                      </w:r>
                    </w:p>
                    <w:p w14:paraId="47B848E7" w14:textId="77777777" w:rsidR="0014448E" w:rsidRPr="00C41963" w:rsidRDefault="0014448E" w:rsidP="004703C2">
                      <w:pPr>
                        <w:jc w:val="both"/>
                      </w:pPr>
                    </w:p>
                    <w:p w14:paraId="2D4DDCCD" w14:textId="77777777" w:rsidR="003D5979" w:rsidRDefault="003D5979" w:rsidP="005A2977">
                      <w:pPr>
                        <w:jc w:val="center"/>
                        <w:rPr>
                          <w:b/>
                          <w:bCs/>
                          <w:u w:val="single"/>
                        </w:rPr>
                      </w:pPr>
                    </w:p>
                    <w:p w14:paraId="1E722AED" w14:textId="77777777" w:rsidR="003D5979" w:rsidRDefault="003D5979" w:rsidP="005A2977">
                      <w:pPr>
                        <w:jc w:val="center"/>
                        <w:rPr>
                          <w:b/>
                          <w:bCs/>
                          <w:u w:val="single"/>
                        </w:rPr>
                      </w:pPr>
                    </w:p>
                    <w:p w14:paraId="2A72EE35" w14:textId="77777777" w:rsidR="003D5979" w:rsidRDefault="003D5979" w:rsidP="005A2977">
                      <w:pPr>
                        <w:jc w:val="center"/>
                        <w:rPr>
                          <w:b/>
                          <w:bCs/>
                          <w:u w:val="single"/>
                        </w:rPr>
                      </w:pPr>
                    </w:p>
                    <w:p w14:paraId="42802345" w14:textId="77777777" w:rsidR="003D5979" w:rsidRDefault="003D5979" w:rsidP="005A2977">
                      <w:pPr>
                        <w:jc w:val="center"/>
                        <w:rPr>
                          <w:b/>
                          <w:bCs/>
                          <w:u w:val="single"/>
                        </w:rPr>
                      </w:pPr>
                    </w:p>
                    <w:p w14:paraId="4F993330" w14:textId="77777777" w:rsidR="003D5979" w:rsidRDefault="003D5979" w:rsidP="005A2977">
                      <w:pPr>
                        <w:jc w:val="center"/>
                        <w:rPr>
                          <w:b/>
                          <w:bCs/>
                          <w:u w:val="single"/>
                        </w:rPr>
                      </w:pPr>
                    </w:p>
                    <w:p w14:paraId="12B7D68B" w14:textId="77777777" w:rsidR="003D5979" w:rsidRDefault="003D5979" w:rsidP="005A2977">
                      <w:pPr>
                        <w:jc w:val="center"/>
                        <w:rPr>
                          <w:b/>
                          <w:bCs/>
                          <w:u w:val="single"/>
                        </w:rPr>
                      </w:pPr>
                    </w:p>
                    <w:p w14:paraId="090F2CFB" w14:textId="77777777" w:rsidR="003D5979" w:rsidRPr="005A2977" w:rsidRDefault="003D5979" w:rsidP="005A2977">
                      <w:pPr>
                        <w:jc w:val="center"/>
                        <w:rPr>
                          <w:b/>
                          <w:bCs/>
                          <w:u w:val="single"/>
                        </w:rPr>
                      </w:pPr>
                    </w:p>
                  </w:txbxContent>
                </v:textbox>
              </v:shape>
            </w:pict>
          </mc:Fallback>
        </mc:AlternateContent>
      </w:r>
    </w:p>
    <w:p w14:paraId="0A353652" w14:textId="77777777" w:rsidR="00B73BE0" w:rsidRPr="00B73BE0" w:rsidRDefault="00B73BE0" w:rsidP="00B73BE0">
      <w:pPr>
        <w:rPr>
          <w:sz w:val="32"/>
          <w:szCs w:val="32"/>
        </w:rPr>
      </w:pPr>
    </w:p>
    <w:p w14:paraId="423E3045" w14:textId="77777777" w:rsidR="00B73BE0" w:rsidRPr="00B73BE0" w:rsidRDefault="00B73BE0" w:rsidP="00B73BE0">
      <w:pPr>
        <w:rPr>
          <w:sz w:val="32"/>
          <w:szCs w:val="32"/>
        </w:rPr>
      </w:pPr>
    </w:p>
    <w:p w14:paraId="1D0E97D7" w14:textId="77777777" w:rsidR="00B73BE0" w:rsidRPr="00B73BE0" w:rsidRDefault="00B73BE0" w:rsidP="00B73BE0">
      <w:pPr>
        <w:rPr>
          <w:sz w:val="32"/>
          <w:szCs w:val="32"/>
        </w:rPr>
      </w:pPr>
    </w:p>
    <w:p w14:paraId="65098B01" w14:textId="77777777" w:rsidR="00B73BE0" w:rsidRPr="00B73BE0" w:rsidRDefault="00B73BE0" w:rsidP="00B73BE0">
      <w:pPr>
        <w:rPr>
          <w:sz w:val="32"/>
          <w:szCs w:val="32"/>
        </w:rPr>
      </w:pPr>
    </w:p>
    <w:p w14:paraId="75D8D24C" w14:textId="77777777" w:rsidR="00B73BE0" w:rsidRPr="00B73BE0" w:rsidRDefault="00B73BE0" w:rsidP="00B73BE0">
      <w:pPr>
        <w:rPr>
          <w:sz w:val="32"/>
          <w:szCs w:val="32"/>
        </w:rPr>
      </w:pPr>
    </w:p>
    <w:p w14:paraId="567FFEA8" w14:textId="77777777" w:rsidR="00B73BE0" w:rsidRPr="00B73BE0" w:rsidRDefault="00B73BE0" w:rsidP="00B73BE0">
      <w:pPr>
        <w:rPr>
          <w:sz w:val="32"/>
          <w:szCs w:val="32"/>
        </w:rPr>
      </w:pPr>
    </w:p>
    <w:p w14:paraId="0BD7CB4B" w14:textId="77777777" w:rsidR="00B73BE0" w:rsidRPr="00B73BE0" w:rsidRDefault="00B73BE0" w:rsidP="00B73BE0">
      <w:pPr>
        <w:rPr>
          <w:sz w:val="32"/>
          <w:szCs w:val="32"/>
        </w:rPr>
      </w:pPr>
    </w:p>
    <w:p w14:paraId="1468EB21" w14:textId="77777777" w:rsidR="00B73BE0" w:rsidRPr="00B73BE0" w:rsidRDefault="00B73BE0" w:rsidP="00B73BE0">
      <w:pPr>
        <w:rPr>
          <w:sz w:val="32"/>
          <w:szCs w:val="32"/>
        </w:rPr>
      </w:pPr>
    </w:p>
    <w:p w14:paraId="62467F7C" w14:textId="77777777" w:rsidR="00B73BE0" w:rsidRPr="00B73BE0" w:rsidRDefault="00B73BE0" w:rsidP="00B73BE0">
      <w:pPr>
        <w:rPr>
          <w:sz w:val="32"/>
          <w:szCs w:val="32"/>
        </w:rPr>
      </w:pPr>
    </w:p>
    <w:p w14:paraId="1746B4EA" w14:textId="77777777" w:rsidR="00B73BE0" w:rsidRDefault="00B73BE0" w:rsidP="00B73BE0">
      <w:pPr>
        <w:rPr>
          <w:sz w:val="32"/>
          <w:szCs w:val="32"/>
        </w:rPr>
      </w:pPr>
    </w:p>
    <w:p w14:paraId="1D516DCA" w14:textId="77777777" w:rsidR="00997107" w:rsidRDefault="00B73BE0" w:rsidP="00B73BE0">
      <w:pPr>
        <w:rPr>
          <w:sz w:val="32"/>
          <w:szCs w:val="32"/>
        </w:rPr>
      </w:pPr>
      <w:r>
        <w:rPr>
          <w:sz w:val="32"/>
          <w:szCs w:val="32"/>
        </w:rPr>
        <w:tab/>
      </w:r>
    </w:p>
    <w:p w14:paraId="5288397F" w14:textId="77777777" w:rsidR="00997107" w:rsidRDefault="00997107" w:rsidP="00B73BE0"/>
    <w:p w14:paraId="162B7286" w14:textId="77777777" w:rsidR="00997107" w:rsidRDefault="00997107" w:rsidP="00B73BE0"/>
    <w:p w14:paraId="03370428" w14:textId="05B7F498" w:rsidR="00997107" w:rsidRPr="006B3E71" w:rsidRDefault="006B3E71" w:rsidP="00B73BE0">
      <w:pPr>
        <w:rPr>
          <w:b/>
          <w:bCs/>
          <w:u w:val="single"/>
        </w:rPr>
      </w:pPr>
      <w:r w:rsidRPr="006B3E71">
        <w:rPr>
          <w:b/>
          <w:bCs/>
          <w:u w:val="single"/>
        </w:rPr>
        <w:t xml:space="preserve">References </w:t>
      </w:r>
    </w:p>
    <w:p w14:paraId="073177DF" w14:textId="3108E72F" w:rsidR="00B73BE0" w:rsidRPr="00565968" w:rsidRDefault="00B73BE0" w:rsidP="00B73BE0">
      <w:r w:rsidRPr="00565968">
        <w:t xml:space="preserve">British Nutrition Foundation (No Date) </w:t>
      </w:r>
      <w:r w:rsidRPr="00565968">
        <w:rPr>
          <w:i/>
          <w:iCs/>
        </w:rPr>
        <w:t>Nutrition for children.</w:t>
      </w:r>
      <w:r w:rsidRPr="00565968">
        <w:t xml:space="preserve"> Available at:</w:t>
      </w:r>
      <w:r w:rsidR="00FB4F44">
        <w:t xml:space="preserve"> </w:t>
      </w:r>
      <w:hyperlink r:id="rId11" w:history="1">
        <w:r w:rsidRPr="00565968">
          <w:rPr>
            <w:rStyle w:val="Hyperlink"/>
            <w:color w:val="auto"/>
          </w:rPr>
          <w:t>Nutrition for children - British Nutrition Foundation</w:t>
        </w:r>
      </w:hyperlink>
      <w:r w:rsidRPr="00565968">
        <w:t xml:space="preserve"> (Accessed: 9 January 2025). </w:t>
      </w:r>
    </w:p>
    <w:p w14:paraId="0FD04868" w14:textId="77777777" w:rsidR="00B73BE0" w:rsidRPr="00565968" w:rsidRDefault="00B73BE0" w:rsidP="00B73BE0">
      <w:pPr>
        <w:rPr>
          <w:rStyle w:val="Hyperlink"/>
          <w:color w:val="auto"/>
        </w:rPr>
      </w:pPr>
      <w:r w:rsidRPr="00565968">
        <w:t xml:space="preserve">Cambridge Dictionary (No Date) </w:t>
      </w:r>
      <w:r w:rsidRPr="00565968">
        <w:rPr>
          <w:i/>
          <w:iCs/>
        </w:rPr>
        <w:t>Lifestyle.</w:t>
      </w:r>
      <w:r w:rsidRPr="00565968">
        <w:t xml:space="preserve"> Available at: </w:t>
      </w:r>
      <w:hyperlink r:id="rId12" w:history="1">
        <w:r w:rsidRPr="00565968">
          <w:rPr>
            <w:rStyle w:val="Hyperlink"/>
            <w:color w:val="auto"/>
          </w:rPr>
          <w:t>LIFESTYLE | English meaning - Cambridge Dictionary</w:t>
        </w:r>
      </w:hyperlink>
      <w:r w:rsidRPr="00565968">
        <w:rPr>
          <w:rStyle w:val="Hyperlink"/>
          <w:color w:val="auto"/>
        </w:rPr>
        <w:t xml:space="preserve"> </w:t>
      </w:r>
      <w:r w:rsidRPr="00565968">
        <w:rPr>
          <w:rStyle w:val="Hyperlink"/>
          <w:color w:val="auto"/>
          <w:u w:val="none"/>
        </w:rPr>
        <w:t>(Accessed: 9 January</w:t>
      </w:r>
      <w:r w:rsidRPr="00565968">
        <w:rPr>
          <w:rStyle w:val="Hyperlink"/>
          <w:color w:val="auto"/>
        </w:rPr>
        <w:t xml:space="preserve"> 2025</w:t>
      </w:r>
      <w:r w:rsidRPr="00565968">
        <w:rPr>
          <w:rStyle w:val="Hyperlink"/>
          <w:color w:val="auto"/>
          <w:u w:val="none"/>
        </w:rPr>
        <w:t xml:space="preserve">). </w:t>
      </w:r>
    </w:p>
    <w:p w14:paraId="44767F91" w14:textId="5BE79ACD" w:rsidR="00B73BE0" w:rsidRPr="00565968" w:rsidRDefault="00B73BE0" w:rsidP="00B73BE0">
      <w:r w:rsidRPr="00565968">
        <w:rPr>
          <w:rStyle w:val="Hyperlink"/>
          <w:color w:val="auto"/>
        </w:rPr>
        <w:t xml:space="preserve">Cooper, k. and S, K. (2021) </w:t>
      </w:r>
      <w:r w:rsidRPr="00565968">
        <w:rPr>
          <w:i/>
          <w:iCs/>
        </w:rPr>
        <w:t xml:space="preserve">Does Household Income Affect </w:t>
      </w:r>
      <w:r w:rsidR="004223FE" w:rsidRPr="00565968">
        <w:rPr>
          <w:i/>
          <w:iCs/>
        </w:rPr>
        <w:t>Children’s</w:t>
      </w:r>
      <w:r w:rsidRPr="00565968">
        <w:rPr>
          <w:i/>
          <w:iCs/>
        </w:rPr>
        <w:t xml:space="preserve"> Outcomes? A Systematic Review of the Evidence. </w:t>
      </w:r>
      <w:r w:rsidRPr="00565968">
        <w:t xml:space="preserve">14 (October) article 9811005 Available at:  </w:t>
      </w:r>
      <w:hyperlink r:id="rId13" w:history="1">
        <w:r w:rsidRPr="00565968">
          <w:rPr>
            <w:rStyle w:val="Hyperlink"/>
            <w:color w:val="auto"/>
          </w:rPr>
          <w:t>https://doi.org/10.1007/s12187-020-09782-0</w:t>
        </w:r>
      </w:hyperlink>
    </w:p>
    <w:p w14:paraId="1108C9F3" w14:textId="00A67A42" w:rsidR="00B73BE0" w:rsidRPr="00565968" w:rsidRDefault="00B73BE0" w:rsidP="00B73BE0">
      <w:r w:rsidRPr="00565968">
        <w:t xml:space="preserve">Dar, A. Sh. S, P. D. (2022) </w:t>
      </w:r>
      <w:r w:rsidRPr="00565968">
        <w:rPr>
          <w:i/>
          <w:iCs/>
        </w:rPr>
        <w:t>Maslow Hierarchy of Needs is still Relevant in the 21</w:t>
      </w:r>
      <w:r w:rsidRPr="00565968">
        <w:rPr>
          <w:i/>
          <w:iCs/>
          <w:vertAlign w:val="superscript"/>
        </w:rPr>
        <w:t>st</w:t>
      </w:r>
      <w:r w:rsidRPr="00565968">
        <w:rPr>
          <w:i/>
          <w:iCs/>
        </w:rPr>
        <w:t xml:space="preserve"> Century.</w:t>
      </w:r>
      <w:r w:rsidRPr="00565968">
        <w:t xml:space="preserve"> 02 (</w:t>
      </w:r>
      <w:r w:rsidR="004223FE" w:rsidRPr="00565968">
        <w:t>August) article</w:t>
      </w:r>
      <w:r w:rsidRPr="00565968">
        <w:t xml:space="preserve"> 27991121. Available at: </w:t>
      </w:r>
      <w:hyperlink r:id="rId14" w:history="1">
        <w:r w:rsidRPr="00565968">
          <w:rPr>
            <w:rStyle w:val="Hyperlink"/>
            <w:color w:val="auto"/>
          </w:rPr>
          <w:t>Maslow’s Hierarchy of Needs Is still Relevant in the 21st Century | Journal of Learning and Educational Policy</w:t>
        </w:r>
      </w:hyperlink>
    </w:p>
    <w:p w14:paraId="193834D0" w14:textId="3D99D3BC" w:rsidR="00B73BE0" w:rsidRPr="00565968" w:rsidRDefault="00B73BE0" w:rsidP="00B73BE0">
      <w:r w:rsidRPr="00565968">
        <w:t>Evans, G. O. (202</w:t>
      </w:r>
      <w:r w:rsidR="00B814EA" w:rsidRPr="00565968">
        <w:t>4</w:t>
      </w:r>
      <w:r w:rsidRPr="00565968">
        <w:t xml:space="preserve">) </w:t>
      </w:r>
      <w:r w:rsidRPr="00565968">
        <w:rPr>
          <w:i/>
          <w:iCs/>
        </w:rPr>
        <w:t>Bronfenbrenner’s Ecological System Theory.</w:t>
      </w:r>
      <w:r w:rsidRPr="00565968">
        <w:t xml:space="preserve"> Available at:</w:t>
      </w:r>
      <w:r w:rsidR="00FB4F44">
        <w:t xml:space="preserve"> </w:t>
      </w:r>
      <w:hyperlink r:id="rId15" w:history="1">
        <w:r w:rsidRPr="00565968">
          <w:rPr>
            <w:rStyle w:val="Hyperlink"/>
            <w:color w:val="auto"/>
          </w:rPr>
          <w:t>Bronfenbrenner's Ecological Systems Theory</w:t>
        </w:r>
      </w:hyperlink>
      <w:r w:rsidRPr="00565968">
        <w:t xml:space="preserve"> (Accessed: 10 January 2025).</w:t>
      </w:r>
    </w:p>
    <w:p w14:paraId="388C657F" w14:textId="3E1E51A4" w:rsidR="00B814EA" w:rsidRPr="00565968" w:rsidRDefault="00B814EA" w:rsidP="00B73BE0">
      <w:r w:rsidRPr="00565968">
        <w:t xml:space="preserve">Evans, G. O. (2024) </w:t>
      </w:r>
      <w:r w:rsidR="00F5566D" w:rsidRPr="00565968">
        <w:rPr>
          <w:i/>
          <w:iCs/>
        </w:rPr>
        <w:t>Maslow’s Hierarchy of Needs.</w:t>
      </w:r>
      <w:r w:rsidR="00F5566D" w:rsidRPr="00565968">
        <w:t xml:space="preserve"> Available at:</w:t>
      </w:r>
      <w:r w:rsidR="006B3E71" w:rsidRPr="00565968">
        <w:t xml:space="preserve"> </w:t>
      </w:r>
      <w:hyperlink r:id="rId16" w:history="1">
        <w:r w:rsidR="006B3E71" w:rsidRPr="00565968">
          <w:rPr>
            <w:rStyle w:val="Hyperlink"/>
            <w:color w:val="auto"/>
          </w:rPr>
          <w:t>Maslow's Hierarchy of Needs</w:t>
        </w:r>
      </w:hyperlink>
      <w:r w:rsidR="006B3E71" w:rsidRPr="00565968">
        <w:t xml:space="preserve"> (Accessed: 10 January 2025). </w:t>
      </w:r>
    </w:p>
    <w:p w14:paraId="1C4ED89F" w14:textId="77777777" w:rsidR="00B73BE0" w:rsidRPr="00565968" w:rsidRDefault="00B73BE0" w:rsidP="00B73BE0">
      <w:r w:rsidRPr="00565968">
        <w:t xml:space="preserve">Garret, M.P. (2022) </w:t>
      </w:r>
      <w:r w:rsidRPr="00565968">
        <w:rPr>
          <w:i/>
          <w:iCs/>
        </w:rPr>
        <w:t>Bowlby, Attachment and the Potency of a ‘Received Idea’, The British Journal of Social Work</w:t>
      </w:r>
      <w:r w:rsidRPr="00565968">
        <w:t>, Volume 53, Issue 1, January 2023, Pages 100–117, </w:t>
      </w:r>
      <w:hyperlink r:id="rId17" w:history="1">
        <w:r w:rsidRPr="00565968">
          <w:rPr>
            <w:rStyle w:val="Hyperlink"/>
            <w:color w:val="auto"/>
          </w:rPr>
          <w:t>https://doi.org/10.1093/bjsw/bcac091</w:t>
        </w:r>
      </w:hyperlink>
    </w:p>
    <w:p w14:paraId="17D90310" w14:textId="480E062A" w:rsidR="00B73BE0" w:rsidRPr="00565968" w:rsidRDefault="00B73BE0" w:rsidP="00B73BE0">
      <w:pPr>
        <w:rPr>
          <w:rStyle w:val="Hyperlink"/>
          <w:color w:val="auto"/>
        </w:rPr>
      </w:pPr>
      <w:r w:rsidRPr="00565968">
        <w:t xml:space="preserve">Health Workgroup (No Date) Child Health. Available at: </w:t>
      </w:r>
      <w:hyperlink r:id="rId18" w:anchor=":~:text=Child%20health%20is%20a%20state%20of%20physical%2C%20mental%2C,the%20opportunity%20to%20reach%20their%20fullest%20developmental%20potential." w:history="1">
        <w:r w:rsidRPr="00565968">
          <w:rPr>
            <w:rStyle w:val="Hyperlink"/>
            <w:color w:val="auto"/>
          </w:rPr>
          <w:t>Child Health - Definition</w:t>
        </w:r>
      </w:hyperlink>
      <w:r w:rsidRPr="00565968">
        <w:rPr>
          <w:rStyle w:val="Hyperlink"/>
          <w:color w:val="auto"/>
        </w:rPr>
        <w:t xml:space="preserve">    </w:t>
      </w:r>
      <w:r w:rsidRPr="00565968">
        <w:rPr>
          <w:rStyle w:val="Hyperlink"/>
          <w:color w:val="auto"/>
          <w:u w:val="none"/>
        </w:rPr>
        <w:t>(Accessed: 6 January</w:t>
      </w:r>
      <w:r w:rsidR="000D1562" w:rsidRPr="00565968">
        <w:rPr>
          <w:rStyle w:val="Hyperlink"/>
          <w:color w:val="auto"/>
          <w:u w:val="none"/>
        </w:rPr>
        <w:t xml:space="preserve"> 2025</w:t>
      </w:r>
      <w:r w:rsidRPr="00565968">
        <w:rPr>
          <w:rStyle w:val="Hyperlink"/>
          <w:color w:val="auto"/>
          <w:u w:val="none"/>
        </w:rPr>
        <w:t>).</w:t>
      </w:r>
      <w:r w:rsidRPr="00565968">
        <w:rPr>
          <w:rStyle w:val="Hyperlink"/>
          <w:color w:val="auto"/>
        </w:rPr>
        <w:t xml:space="preserve"> </w:t>
      </w:r>
    </w:p>
    <w:p w14:paraId="7B57323C" w14:textId="39EDE202" w:rsidR="00B73BE0" w:rsidRPr="00565968" w:rsidRDefault="00B73BE0" w:rsidP="00B73BE0">
      <w:r w:rsidRPr="00565968">
        <w:t xml:space="preserve">Hong, Y. Ra, Y. and Jang, </w:t>
      </w:r>
      <w:r w:rsidR="004223FE" w:rsidRPr="00565968">
        <w:t>H. (</w:t>
      </w:r>
      <w:r w:rsidRPr="00565968">
        <w:t xml:space="preserve">2015) </w:t>
      </w:r>
      <w:r w:rsidRPr="00565968">
        <w:rPr>
          <w:i/>
          <w:iCs/>
        </w:rPr>
        <w:t xml:space="preserve">A study of Young Children’s Perception and Experiences of Happiness. </w:t>
      </w:r>
      <w:r w:rsidRPr="00565968">
        <w:t xml:space="preserve">9 (January) article 19761961. Available at: </w:t>
      </w:r>
      <w:hyperlink r:id="rId19" w:history="1">
        <w:r w:rsidRPr="00565968">
          <w:rPr>
            <w:rStyle w:val="Hyperlink"/>
            <w:color w:val="auto"/>
          </w:rPr>
          <w:t xml:space="preserve">Microsoft Word - 03.Yonghee </w:t>
        </w:r>
        <w:r w:rsidR="00FB4F44" w:rsidRPr="00565968">
          <w:rPr>
            <w:rStyle w:val="Hyperlink"/>
            <w:color w:val="auto"/>
          </w:rPr>
          <w:t>Hong, Younge</w:t>
        </w:r>
        <w:r w:rsidRPr="00565968">
          <w:rPr>
            <w:rStyle w:val="Hyperlink"/>
            <w:color w:val="auto"/>
          </w:rPr>
          <w:t xml:space="preserve"> Ra,Hyunjin Jang.docx</w:t>
        </w:r>
      </w:hyperlink>
    </w:p>
    <w:p w14:paraId="5B2F1531" w14:textId="77777777" w:rsidR="00B73BE0" w:rsidRPr="00565968" w:rsidRDefault="00B73BE0" w:rsidP="00B73BE0">
      <w:pPr>
        <w:rPr>
          <w:rStyle w:val="Hyperlink"/>
          <w:color w:val="auto"/>
          <w:u w:val="none"/>
        </w:rPr>
      </w:pPr>
      <w:r w:rsidRPr="00565968">
        <w:t xml:space="preserve">Mental Health Foundation (No Date) </w:t>
      </w:r>
      <w:r w:rsidRPr="00565968">
        <w:rPr>
          <w:i/>
          <w:iCs/>
        </w:rPr>
        <w:t>What is well-being, how can we measure it and how can we support people to improve it?</w:t>
      </w:r>
      <w:r w:rsidRPr="00565968">
        <w:t xml:space="preserve"> Available at: </w:t>
      </w:r>
      <w:hyperlink r:id="rId20" w:history="1">
        <w:r w:rsidRPr="00565968">
          <w:rPr>
            <w:rStyle w:val="Hyperlink"/>
            <w:color w:val="auto"/>
          </w:rPr>
          <w:t>What is well-being, how can we measure it and how can we support people to improve it? | Mental Health Foundation</w:t>
        </w:r>
      </w:hyperlink>
      <w:r w:rsidRPr="00565968">
        <w:rPr>
          <w:rStyle w:val="Hyperlink"/>
          <w:color w:val="auto"/>
        </w:rPr>
        <w:t xml:space="preserve"> </w:t>
      </w:r>
      <w:r w:rsidRPr="00565968">
        <w:t>(Accessed 4 January).</w:t>
      </w:r>
    </w:p>
    <w:p w14:paraId="384CDA22" w14:textId="501A3C20" w:rsidR="00B73BE0" w:rsidRPr="00565968" w:rsidRDefault="00B73BE0" w:rsidP="00B73BE0">
      <w:r w:rsidRPr="00565968">
        <w:rPr>
          <w:rStyle w:val="Hyperlink"/>
          <w:color w:val="auto"/>
          <w:u w:val="none"/>
        </w:rPr>
        <w:t>Mentally Healthy Schools (No Date)</w:t>
      </w:r>
      <w:r w:rsidR="000D1562" w:rsidRPr="00565968">
        <w:rPr>
          <w:rStyle w:val="Hyperlink"/>
          <w:color w:val="auto"/>
          <w:u w:val="none"/>
        </w:rPr>
        <w:t xml:space="preserve"> </w:t>
      </w:r>
      <w:r w:rsidR="00565968" w:rsidRPr="00565968">
        <w:rPr>
          <w:rStyle w:val="Hyperlink"/>
          <w:color w:val="auto"/>
          <w:u w:val="none"/>
        </w:rPr>
        <w:t xml:space="preserve">Attachment and child development. </w:t>
      </w:r>
      <w:r w:rsidRPr="00565968">
        <w:rPr>
          <w:rStyle w:val="Hyperlink"/>
          <w:color w:val="auto"/>
          <w:u w:val="none"/>
        </w:rPr>
        <w:t xml:space="preserve"> Available at: </w:t>
      </w:r>
      <w:hyperlink r:id="rId21" w:anchor=":~:text=When%20children%20have%20a%20secure%20attachent%20with%20their,for%20the%20development%20of%20emotional%20and%20behaviour%20problems." w:history="1">
        <w:r w:rsidRPr="00565968">
          <w:rPr>
            <w:rStyle w:val="Hyperlink"/>
            <w:color w:val="auto"/>
            <w:u w:val="none"/>
          </w:rPr>
          <w:t>Attachment and child development : Mentally Healthy Schools</w:t>
        </w:r>
      </w:hyperlink>
      <w:r w:rsidRPr="00565968">
        <w:t xml:space="preserve"> (Accessed: 9 January 2025). </w:t>
      </w:r>
    </w:p>
    <w:p w14:paraId="77592250" w14:textId="77777777" w:rsidR="00B73BE0" w:rsidRPr="00565968" w:rsidRDefault="00B73BE0" w:rsidP="00B73BE0">
      <w:pPr>
        <w:rPr>
          <w:rStyle w:val="Hyperlink"/>
          <w:color w:val="auto"/>
          <w:u w:val="none"/>
        </w:rPr>
      </w:pPr>
      <w:r w:rsidRPr="00565968">
        <w:rPr>
          <w:rStyle w:val="Hyperlink"/>
          <w:color w:val="auto"/>
          <w:u w:val="none"/>
        </w:rPr>
        <w:t xml:space="preserve">Michael, M. (2010) </w:t>
      </w:r>
      <w:r w:rsidRPr="00565968">
        <w:rPr>
          <w:rStyle w:val="Hyperlink"/>
          <w:i/>
          <w:iCs/>
          <w:color w:val="auto"/>
          <w:u w:val="none"/>
        </w:rPr>
        <w:t>Fair Society Healthy Lives.</w:t>
      </w:r>
      <w:r w:rsidRPr="00565968">
        <w:rPr>
          <w:rStyle w:val="Hyperlink"/>
          <w:color w:val="auto"/>
          <w:u w:val="none"/>
        </w:rPr>
        <w:t xml:space="preserve"> Available at: </w:t>
      </w:r>
      <w:hyperlink r:id="rId22" w:history="1">
        <w:r w:rsidRPr="00565968">
          <w:rPr>
            <w:rStyle w:val="Hyperlink"/>
            <w:color w:val="auto"/>
            <w:u w:val="none"/>
          </w:rPr>
          <w:t>Fair Society Healthy Lives full report</w:t>
        </w:r>
      </w:hyperlink>
      <w:r w:rsidRPr="00565968">
        <w:rPr>
          <w:rStyle w:val="Hyperlink"/>
          <w:color w:val="auto"/>
          <w:u w:val="none"/>
        </w:rPr>
        <w:t xml:space="preserve"> (Accessed: 6 January 2025). </w:t>
      </w:r>
    </w:p>
    <w:p w14:paraId="318660B5" w14:textId="77777777" w:rsidR="00B73BE0" w:rsidRPr="00565968" w:rsidRDefault="00B73BE0" w:rsidP="00B73BE0">
      <w:r w:rsidRPr="00565968">
        <w:t xml:space="preserve">Neuraxpharm (No Date) </w:t>
      </w:r>
      <w:r w:rsidRPr="00565968">
        <w:rPr>
          <w:i/>
          <w:iCs/>
        </w:rPr>
        <w:t xml:space="preserve">Psychological wellbeing in children. </w:t>
      </w:r>
      <w:r w:rsidRPr="00565968">
        <w:t xml:space="preserve">Available at: </w:t>
      </w:r>
      <w:hyperlink r:id="rId23" w:history="1">
        <w:r w:rsidRPr="00565968">
          <w:rPr>
            <w:rStyle w:val="Hyperlink"/>
            <w:color w:val="auto"/>
          </w:rPr>
          <w:t>Psychological wellbeing in children - Neuraxpharm</w:t>
        </w:r>
      </w:hyperlink>
      <w:r w:rsidRPr="00565968">
        <w:t xml:space="preserve"> (Accessed 3 January). </w:t>
      </w:r>
    </w:p>
    <w:p w14:paraId="0B38CD29" w14:textId="758FAD50" w:rsidR="00B73BE0" w:rsidRPr="00565968" w:rsidRDefault="00B73BE0" w:rsidP="00B73BE0">
      <w:pPr>
        <w:rPr>
          <w:rStyle w:val="Hyperlink"/>
          <w:color w:val="auto"/>
        </w:rPr>
      </w:pPr>
      <w:r w:rsidRPr="00565968">
        <w:lastRenderedPageBreak/>
        <w:t xml:space="preserve">NHS Wales (2023) </w:t>
      </w:r>
      <w:r w:rsidRPr="00565968">
        <w:rPr>
          <w:i/>
          <w:iCs/>
        </w:rPr>
        <w:t xml:space="preserve">The current and future health of children in Wales is being harmed by the </w:t>
      </w:r>
      <w:r w:rsidR="004223FE" w:rsidRPr="00565968">
        <w:rPr>
          <w:i/>
          <w:iCs/>
        </w:rPr>
        <w:t>cost-of-living</w:t>
      </w:r>
      <w:r w:rsidRPr="00565968">
        <w:rPr>
          <w:i/>
          <w:iCs/>
        </w:rPr>
        <w:t xml:space="preserve"> crisis</w:t>
      </w:r>
      <w:r w:rsidRPr="00565968">
        <w:t xml:space="preserve">. Available at: </w:t>
      </w:r>
      <w:hyperlink r:id="rId24" w:history="1">
        <w:r w:rsidRPr="00565968">
          <w:rPr>
            <w:rStyle w:val="Hyperlink"/>
            <w:color w:val="auto"/>
          </w:rPr>
          <w:t>The current and future health of children in Wales is being harmed by the cost of living crisis - Public Health Wales</w:t>
        </w:r>
      </w:hyperlink>
      <w:r w:rsidRPr="00565968">
        <w:rPr>
          <w:rStyle w:val="Hyperlink"/>
          <w:color w:val="auto"/>
        </w:rPr>
        <w:t xml:space="preserve"> (Accessed: 8 January 2025) </w:t>
      </w:r>
    </w:p>
    <w:p w14:paraId="1D23435C" w14:textId="5A72B942" w:rsidR="00B73BE0" w:rsidRPr="00565968" w:rsidRDefault="00B73BE0" w:rsidP="00B73BE0">
      <w:r w:rsidRPr="00565968">
        <w:t xml:space="preserve">NHS Wales (No Date) </w:t>
      </w:r>
      <w:r w:rsidRPr="00565968">
        <w:rPr>
          <w:i/>
          <w:iCs/>
        </w:rPr>
        <w:t>8-11 years old</w:t>
      </w:r>
      <w:r w:rsidRPr="00565968">
        <w:t xml:space="preserve">. Available at: </w:t>
      </w:r>
      <w:hyperlink r:id="rId25" w:anchor=":~:text=Support%20your%20child%20to%20make%20healthy%20choices%20for,the%20safe%20use%20of%20technology%20and%20the%20internet." w:history="1">
        <w:r w:rsidRPr="00565968">
          <w:rPr>
            <w:rStyle w:val="Hyperlink"/>
            <w:color w:val="auto"/>
          </w:rPr>
          <w:t>8-11 years old - Betsi Cadwaladr University Health Board</w:t>
        </w:r>
      </w:hyperlink>
      <w:r w:rsidRPr="00565968">
        <w:rPr>
          <w:rStyle w:val="Hyperlink"/>
          <w:color w:val="auto"/>
        </w:rPr>
        <w:t xml:space="preserve"> </w:t>
      </w:r>
      <w:r w:rsidRPr="00565968">
        <w:t>(Accessed 4 January</w:t>
      </w:r>
      <w:r w:rsidR="008250BD">
        <w:t xml:space="preserve"> 2025</w:t>
      </w:r>
      <w:r w:rsidRPr="00565968">
        <w:t xml:space="preserve">). </w:t>
      </w:r>
    </w:p>
    <w:p w14:paraId="6CDBF35D" w14:textId="515CAF15" w:rsidR="00B73BE0" w:rsidRPr="00565968" w:rsidRDefault="00B73BE0" w:rsidP="00B73BE0">
      <w:r w:rsidRPr="00565968">
        <w:t xml:space="preserve">NSPCC Learning (2021) </w:t>
      </w:r>
      <w:r w:rsidRPr="00565968">
        <w:rPr>
          <w:i/>
          <w:iCs/>
        </w:rPr>
        <w:t>Promoting mental health and wellbeing.</w:t>
      </w:r>
      <w:r w:rsidRPr="00565968">
        <w:t xml:space="preserve"> Available at:</w:t>
      </w:r>
      <w:r w:rsidR="00FB4F44">
        <w:t xml:space="preserve"> </w:t>
      </w:r>
      <w:hyperlink r:id="rId26" w:history="1">
        <w:r w:rsidRPr="00565968">
          <w:rPr>
            <w:rStyle w:val="Hyperlink"/>
            <w:color w:val="auto"/>
          </w:rPr>
          <w:t>Promoting mental health and wellbeing | NSPCC Learning</w:t>
        </w:r>
      </w:hyperlink>
      <w:r w:rsidRPr="00565968">
        <w:t xml:space="preserve"> (Accessed 3 January</w:t>
      </w:r>
      <w:r w:rsidR="008250BD">
        <w:t xml:space="preserve"> 2025</w:t>
      </w:r>
      <w:r w:rsidRPr="00565968">
        <w:t xml:space="preserve">). </w:t>
      </w:r>
    </w:p>
    <w:p w14:paraId="4D1439E9" w14:textId="6BB5A606" w:rsidR="00B73BE0" w:rsidRPr="00565968" w:rsidRDefault="00B73BE0" w:rsidP="00B73BE0">
      <w:r w:rsidRPr="00565968">
        <w:t>NSPCC Learning (No Date</w:t>
      </w:r>
      <w:r w:rsidRPr="00565968">
        <w:rPr>
          <w:i/>
          <w:iCs/>
        </w:rPr>
        <w:t>) Child health and development.</w:t>
      </w:r>
      <w:r w:rsidRPr="00565968">
        <w:t xml:space="preserve"> Available at:</w:t>
      </w:r>
      <w:r w:rsidR="00FB4F44">
        <w:t xml:space="preserve"> </w:t>
      </w:r>
      <w:hyperlink r:id="rId27" w:anchor=":~:text=Children%27s%20development%20and%20mental%20health%20are%20affected%20by,social%20growth%20that%20occurs%20throughout%20a%20child%27s%20life." w:history="1">
        <w:r w:rsidRPr="00565968">
          <w:rPr>
            <w:rStyle w:val="Hyperlink"/>
            <w:color w:val="auto"/>
          </w:rPr>
          <w:t>Child health and development | NSPCC Learning</w:t>
        </w:r>
      </w:hyperlink>
      <w:r w:rsidRPr="00565968">
        <w:rPr>
          <w:rStyle w:val="Hyperlink"/>
          <w:color w:val="auto"/>
        </w:rPr>
        <w:t xml:space="preserve"> 9  </w:t>
      </w:r>
      <w:r w:rsidRPr="00565968">
        <w:t>(Accessed 4 January</w:t>
      </w:r>
      <w:r w:rsidR="00565968">
        <w:t xml:space="preserve"> 2025</w:t>
      </w:r>
      <w:r w:rsidRPr="00565968">
        <w:t>).</w:t>
      </w:r>
    </w:p>
    <w:p w14:paraId="048F89CA" w14:textId="5DCB1170" w:rsidR="007667B5" w:rsidRPr="00565968" w:rsidRDefault="00E62BE2" w:rsidP="00B73BE0">
      <w:r w:rsidRPr="00565968">
        <w:t xml:space="preserve">OECD (No Date) </w:t>
      </w:r>
      <w:r w:rsidRPr="00565968">
        <w:rPr>
          <w:i/>
          <w:iCs/>
        </w:rPr>
        <w:t>Insights and context to inform policies and global dialogue.</w:t>
      </w:r>
      <w:r w:rsidRPr="00565968">
        <w:t xml:space="preserve"> Available at: </w:t>
      </w:r>
      <w:hyperlink r:id="rId28" w:history="1">
        <w:r w:rsidR="009047D2" w:rsidRPr="00565968">
          <w:rPr>
            <w:rStyle w:val="Hyperlink"/>
            <w:color w:val="auto"/>
          </w:rPr>
          <w:t>Publications | OECD</w:t>
        </w:r>
      </w:hyperlink>
      <w:r w:rsidR="009047D2" w:rsidRPr="00565968">
        <w:t xml:space="preserve"> (Accessed: 5 January 2025) </w:t>
      </w:r>
      <w:r w:rsidRPr="00565968">
        <w:t xml:space="preserve"> </w:t>
      </w:r>
    </w:p>
    <w:p w14:paraId="1BFE74B1" w14:textId="77777777" w:rsidR="00B73BE0" w:rsidRPr="00565968" w:rsidRDefault="00B73BE0" w:rsidP="00B73BE0">
      <w:r w:rsidRPr="00565968">
        <w:t xml:space="preserve">Stevens, G. (No Date) </w:t>
      </w:r>
      <w:r w:rsidRPr="00565968">
        <w:rPr>
          <w:i/>
          <w:iCs/>
        </w:rPr>
        <w:t>Maslow’s Hierarchy of Needs: Strengths, Weaknesses &amp; Examples.</w:t>
      </w:r>
      <w:r w:rsidRPr="00565968">
        <w:t xml:space="preserve"> Available at: </w:t>
      </w:r>
      <w:hyperlink r:id="rId29" w:history="1">
        <w:r w:rsidRPr="00565968">
          <w:rPr>
            <w:rStyle w:val="Hyperlink"/>
            <w:color w:val="auto"/>
          </w:rPr>
          <w:t>Maslow's Hierarchy of Needs: Strengths, Weaknesses &amp; Examples</w:t>
        </w:r>
      </w:hyperlink>
      <w:r w:rsidRPr="00565968">
        <w:rPr>
          <w:rStyle w:val="Hyperlink"/>
          <w:color w:val="auto"/>
        </w:rPr>
        <w:t xml:space="preserve"> </w:t>
      </w:r>
      <w:r w:rsidRPr="00565968">
        <w:t>(Accessed 5 January).</w:t>
      </w:r>
    </w:p>
    <w:p w14:paraId="0BCF6400" w14:textId="77777777" w:rsidR="00B73BE0" w:rsidRPr="00565968" w:rsidRDefault="00B73BE0" w:rsidP="00B73BE0">
      <w:r w:rsidRPr="00565968">
        <w:t xml:space="preserve">Thoilliez, B. (2011) </w:t>
      </w:r>
      <w:r w:rsidRPr="00565968">
        <w:rPr>
          <w:i/>
          <w:iCs/>
        </w:rPr>
        <w:t>How to Grow up Happy: An Exploratory Study on the Meaning of Happiness from Children’s Voices.</w:t>
      </w:r>
      <w:r w:rsidRPr="00565968">
        <w:t xml:space="preserve"> </w:t>
      </w:r>
      <w:r w:rsidRPr="00565968">
        <w:rPr>
          <w:i/>
          <w:iCs/>
        </w:rPr>
        <w:t>Child Ind Res:</w:t>
      </w:r>
      <w:r w:rsidRPr="00565968">
        <w:t xml:space="preserve"> 4:323–351</w:t>
      </w:r>
    </w:p>
    <w:p w14:paraId="2E3C023B" w14:textId="6F661403" w:rsidR="00B73BE0" w:rsidRPr="00565968" w:rsidRDefault="00B73BE0" w:rsidP="00B73BE0">
      <w:r w:rsidRPr="00565968">
        <w:t xml:space="preserve">Tudge, H., R. J. Payir, A. Vargas, M. E. Cao, H. Liang, Y. Li, J. and O’Brien, L. (2016) </w:t>
      </w:r>
      <w:r w:rsidRPr="008250BD">
        <w:rPr>
          <w:i/>
          <w:iCs/>
        </w:rPr>
        <w:t xml:space="preserve">Still Misused After All These Years? A </w:t>
      </w:r>
      <w:r w:rsidR="004223FE" w:rsidRPr="008250BD">
        <w:rPr>
          <w:i/>
          <w:iCs/>
        </w:rPr>
        <w:t>Re-evaluation</w:t>
      </w:r>
      <w:r w:rsidRPr="008250BD">
        <w:rPr>
          <w:i/>
          <w:iCs/>
        </w:rPr>
        <w:t xml:space="preserve"> of the Uses of Bronfenbrenner's Bioecological Theory of Human Development.</w:t>
      </w:r>
      <w:r w:rsidRPr="00565968">
        <w:t xml:space="preserve"> 155 (December) Available at: </w:t>
      </w:r>
      <w:hyperlink r:id="rId30" w:history="1">
        <w:r w:rsidRPr="00565968">
          <w:rPr>
            <w:rStyle w:val="Hyperlink"/>
            <w:color w:val="auto"/>
          </w:rPr>
          <w:t xml:space="preserve">Still Misused After All These Years? A </w:t>
        </w:r>
        <w:r w:rsidR="004223FE" w:rsidRPr="00565968">
          <w:rPr>
            <w:rStyle w:val="Hyperlink"/>
            <w:color w:val="auto"/>
          </w:rPr>
          <w:t>Re-evaluation</w:t>
        </w:r>
        <w:r w:rsidRPr="00565968">
          <w:rPr>
            <w:rStyle w:val="Hyperlink"/>
            <w:color w:val="auto"/>
          </w:rPr>
          <w:t xml:space="preserve"> of the Uses of Bronfenbrenner's Bioecological Theory of Human Development - Tudge - 2016 - Journal of Family Theory &amp; Review - Wiley Online Library</w:t>
        </w:r>
      </w:hyperlink>
    </w:p>
    <w:p w14:paraId="66A0F661" w14:textId="42860272" w:rsidR="0080693B" w:rsidRPr="00565968" w:rsidRDefault="00CD2E9B" w:rsidP="0080693B">
      <w:r w:rsidRPr="00565968">
        <w:t xml:space="preserve"> Upbility net (No Date) </w:t>
      </w:r>
      <w:r w:rsidR="0080693B" w:rsidRPr="008250BD">
        <w:rPr>
          <w:i/>
          <w:iCs/>
        </w:rPr>
        <w:t>MOTHER-CHILD ATTACHMENT.</w:t>
      </w:r>
      <w:r w:rsidR="0080693B" w:rsidRPr="00565968">
        <w:t xml:space="preserve"> Available at: </w:t>
      </w:r>
      <w:hyperlink r:id="rId31" w:history="1">
        <w:r w:rsidR="00B814EA" w:rsidRPr="00565968">
          <w:rPr>
            <w:rStyle w:val="Hyperlink"/>
            <w:color w:val="auto"/>
          </w:rPr>
          <w:t>MOTHER-CHILD ATTACHMENT – Upbility Publications</w:t>
        </w:r>
      </w:hyperlink>
      <w:r w:rsidR="00B814EA" w:rsidRPr="00565968">
        <w:t xml:space="preserve"> (Accessed: 9 January 2025).  </w:t>
      </w:r>
    </w:p>
    <w:p w14:paraId="4F2E6E0B" w14:textId="77777777" w:rsidR="00B73BE0" w:rsidRPr="00565968" w:rsidRDefault="00B73BE0" w:rsidP="00B73BE0">
      <w:r w:rsidRPr="00565968">
        <w:t xml:space="preserve">Welsh Government (2014) </w:t>
      </w:r>
      <w:r w:rsidRPr="008250BD">
        <w:rPr>
          <w:i/>
          <w:iCs/>
        </w:rPr>
        <w:t>Healthy eating in maintained schools.</w:t>
      </w:r>
      <w:r w:rsidRPr="00565968">
        <w:t xml:space="preserve"> Available at: </w:t>
      </w:r>
      <w:hyperlink r:id="rId32" w:history="1">
        <w:r w:rsidRPr="00565968">
          <w:rPr>
            <w:rStyle w:val="Hyperlink"/>
            <w:color w:val="auto"/>
          </w:rPr>
          <w:t>healthy-eating-in-maintained-schools-statutory-guidance-for-local-authorities-and-governing-bodies.pdf</w:t>
        </w:r>
      </w:hyperlink>
      <w:r w:rsidRPr="00565968">
        <w:t xml:space="preserve"> (Accessed: 10 January 2024). </w:t>
      </w:r>
    </w:p>
    <w:p w14:paraId="43408951" w14:textId="77777777" w:rsidR="00B73BE0" w:rsidRPr="00565968" w:rsidRDefault="00B73BE0" w:rsidP="00B73BE0">
      <w:r w:rsidRPr="00565968">
        <w:rPr>
          <w:rStyle w:val="Hyperlink"/>
          <w:color w:val="auto"/>
        </w:rPr>
        <w:t xml:space="preserve">Welsh Government (2022) </w:t>
      </w:r>
      <w:r w:rsidRPr="008250BD">
        <w:rPr>
          <w:i/>
          <w:iCs/>
        </w:rPr>
        <w:t>Wellbeing of Wales, 2022: children and young people’s wellbeing.</w:t>
      </w:r>
      <w:r w:rsidRPr="00565968">
        <w:t xml:space="preserve"> Available at: </w:t>
      </w:r>
      <w:hyperlink r:id="rId33" w:anchor=":~:text=Healthy%20lifestyle%20behaviours%20include%20not%20smoking%2C%20never%2Frarely%20drinking,an%20hour%20or%20more%2C%20seven%20days%20per%20week." w:history="1">
        <w:r w:rsidRPr="00565968">
          <w:rPr>
            <w:rStyle w:val="Hyperlink"/>
            <w:color w:val="auto"/>
          </w:rPr>
          <w:t>Wellbeing of Wales, 2022 (children and young people’s wellbeing): a healthier Wales [HTML] | GOV.WALES</w:t>
        </w:r>
      </w:hyperlink>
      <w:r w:rsidRPr="00565968">
        <w:t xml:space="preserve"> (Accessed:9 January 2025). </w:t>
      </w:r>
    </w:p>
    <w:p w14:paraId="1DE0C2CB" w14:textId="77777777" w:rsidR="00B73BE0" w:rsidRPr="00565968" w:rsidRDefault="00B73BE0" w:rsidP="00B73BE0">
      <w:r w:rsidRPr="00565968">
        <w:t xml:space="preserve">Welsh Government (2023) </w:t>
      </w:r>
      <w:r w:rsidRPr="008250BD">
        <w:rPr>
          <w:i/>
          <w:iCs/>
        </w:rPr>
        <w:t>Enabling learning</w:t>
      </w:r>
      <w:r w:rsidRPr="00565968">
        <w:t xml:space="preserve"> Available at: </w:t>
      </w:r>
      <w:hyperlink r:id="rId34" w:anchor=":~:text=Enabling%20adults%20help%20and%20support%20learners%20to%20begin,them%20to%20have%20a%20voice%20and%20make%20decisions." w:history="1">
        <w:r w:rsidRPr="00565968">
          <w:rPr>
            <w:rStyle w:val="Hyperlink"/>
            <w:color w:val="auto"/>
          </w:rPr>
          <w:t>Enabling learning - Hwb</w:t>
        </w:r>
      </w:hyperlink>
      <w:r w:rsidRPr="00565968">
        <w:t xml:space="preserve"> (Accessed: 10 January 2025). </w:t>
      </w:r>
    </w:p>
    <w:p w14:paraId="529D9B78" w14:textId="77777777" w:rsidR="00B73BE0" w:rsidRPr="00565968" w:rsidRDefault="00B73BE0" w:rsidP="00B73BE0">
      <w:r w:rsidRPr="00565968">
        <w:t xml:space="preserve">Welsh Government (No Date) </w:t>
      </w:r>
      <w:r w:rsidRPr="008250BD">
        <w:rPr>
          <w:i/>
          <w:iCs/>
        </w:rPr>
        <w:t>A new curriculum in Wales.</w:t>
      </w:r>
      <w:r w:rsidRPr="00565968">
        <w:t xml:space="preserve"> Available at:</w:t>
      </w:r>
      <w:hyperlink r:id="rId35" w:history="1">
        <w:r w:rsidRPr="00565968">
          <w:rPr>
            <w:rStyle w:val="Hyperlink"/>
            <w:color w:val="auto"/>
          </w:rPr>
          <w:t>a-new-curriculum-in-wales-a-guide-for-children-young-people-and-families.pdf</w:t>
        </w:r>
      </w:hyperlink>
      <w:r w:rsidRPr="00565968">
        <w:t xml:space="preserve"> (Accessed: 10 January 2025). </w:t>
      </w:r>
    </w:p>
    <w:p w14:paraId="03622D81" w14:textId="77777777" w:rsidR="00B73BE0" w:rsidRPr="00565968" w:rsidRDefault="00B73BE0" w:rsidP="00B73BE0">
      <w:r w:rsidRPr="00565968">
        <w:lastRenderedPageBreak/>
        <w:t>World Health Organisation. (2022</w:t>
      </w:r>
      <w:r w:rsidRPr="008250BD">
        <w:rPr>
          <w:i/>
          <w:iCs/>
        </w:rPr>
        <w:t>) Children’s Health.</w:t>
      </w:r>
      <w:r w:rsidRPr="00565968">
        <w:t xml:space="preserve"> Available at: https://www.who.int/health-topics/child-health#tab=tab_1 (Accessed: 7 January 2025)</w:t>
      </w:r>
    </w:p>
    <w:p w14:paraId="68785858" w14:textId="77777777" w:rsidR="00B73BE0" w:rsidRPr="00565968" w:rsidRDefault="00B73BE0" w:rsidP="00B73BE0">
      <w:r w:rsidRPr="00565968">
        <w:t xml:space="preserve">Yiğit, B., Çakmak, B.Y. </w:t>
      </w:r>
      <w:r w:rsidRPr="008250BD">
        <w:rPr>
          <w:i/>
          <w:iCs/>
        </w:rPr>
        <w:t xml:space="preserve">Discovering Psychological Well-Being: A Bibliometric Review. J Happiness </w:t>
      </w:r>
      <w:r w:rsidRPr="00565968">
        <w:rPr>
          <w:i/>
          <w:iCs/>
        </w:rPr>
        <w:t>Stud</w:t>
      </w:r>
      <w:r w:rsidRPr="00565968">
        <w:t> </w:t>
      </w:r>
      <w:r w:rsidRPr="00565968">
        <w:rPr>
          <w:b/>
          <w:bCs/>
        </w:rPr>
        <w:t>25</w:t>
      </w:r>
      <w:r w:rsidRPr="00565968">
        <w:t xml:space="preserve">, 43 (2024). </w:t>
      </w:r>
      <w:hyperlink r:id="rId36" w:history="1">
        <w:r w:rsidRPr="00565968">
          <w:rPr>
            <w:rStyle w:val="Hyperlink"/>
            <w:color w:val="auto"/>
          </w:rPr>
          <w:t>https://doi.org/10.1007/s10902-024-00754-7</w:t>
        </w:r>
      </w:hyperlink>
    </w:p>
    <w:p w14:paraId="6BE227CB" w14:textId="77777777" w:rsidR="00B73BE0" w:rsidRPr="00565968" w:rsidRDefault="00B73BE0" w:rsidP="00B73BE0">
      <w:r w:rsidRPr="00565968">
        <w:t xml:space="preserve">Yonghee,H., Younge, R., and Hyunjin, J. (2015) </w:t>
      </w:r>
      <w:r w:rsidRPr="008250BD">
        <w:rPr>
          <w:i/>
          <w:iCs/>
        </w:rPr>
        <w:t>A Study on Young Children’s Perceptions and Experiences of Happiness</w:t>
      </w:r>
      <w:r w:rsidRPr="00565968">
        <w:rPr>
          <w:b/>
          <w:bCs/>
        </w:rPr>
        <w:t xml:space="preserve">. </w:t>
      </w:r>
      <w:r w:rsidRPr="00565968">
        <w:rPr>
          <w:i/>
          <w:iCs/>
        </w:rPr>
        <w:t xml:space="preserve">Asia Pacific Journal of Research in Early Childhood Education. </w:t>
      </w:r>
      <w:r w:rsidRPr="00565968">
        <w:t>Vol.9, No.1, January 2015, pp.39-64</w:t>
      </w:r>
    </w:p>
    <w:p w14:paraId="5E1D924D" w14:textId="7E3A1069" w:rsidR="00B73BE0" w:rsidRPr="00565968" w:rsidRDefault="00B73BE0" w:rsidP="00B73BE0">
      <w:r w:rsidRPr="00565968">
        <w:t>Zacher, H. and Rudolph, C. W. (2021</w:t>
      </w:r>
      <w:r w:rsidRPr="008250BD">
        <w:rPr>
          <w:i/>
          <w:iCs/>
        </w:rPr>
        <w:t>) ‘Individual differences and changes in subjective well-being during the early stages of the COVID-19 pandemic’, American Psychological Association,</w:t>
      </w:r>
      <w:r w:rsidRPr="00565968">
        <w:t xml:space="preserve"> 76(1), pp. 50-62</w:t>
      </w:r>
      <w:r w:rsidR="008250BD">
        <w:t xml:space="preserve"> </w:t>
      </w:r>
    </w:p>
    <w:p w14:paraId="58F5E356" w14:textId="2F82820B" w:rsidR="00B73BE0" w:rsidRPr="00B73BE0" w:rsidRDefault="00B73BE0" w:rsidP="00B73BE0">
      <w:pPr>
        <w:tabs>
          <w:tab w:val="left" w:pos="10500"/>
        </w:tabs>
        <w:rPr>
          <w:sz w:val="32"/>
          <w:szCs w:val="32"/>
        </w:rPr>
      </w:pPr>
    </w:p>
    <w:sectPr w:rsidR="00B73BE0" w:rsidRPr="00B73BE0" w:rsidSect="006D66EE">
      <w:headerReference w:type="default" r:id="rId3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0917A" w14:textId="77777777" w:rsidR="009157A9" w:rsidRDefault="009157A9" w:rsidP="00FE2A6E">
      <w:pPr>
        <w:spacing w:after="0" w:line="240" w:lineRule="auto"/>
      </w:pPr>
      <w:r>
        <w:separator/>
      </w:r>
    </w:p>
  </w:endnote>
  <w:endnote w:type="continuationSeparator" w:id="0">
    <w:p w14:paraId="283D2DD2" w14:textId="77777777" w:rsidR="009157A9" w:rsidRDefault="009157A9" w:rsidP="00FE2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67031" w14:textId="77777777" w:rsidR="009157A9" w:rsidRDefault="009157A9" w:rsidP="00FE2A6E">
      <w:pPr>
        <w:spacing w:after="0" w:line="240" w:lineRule="auto"/>
      </w:pPr>
      <w:r>
        <w:separator/>
      </w:r>
    </w:p>
  </w:footnote>
  <w:footnote w:type="continuationSeparator" w:id="0">
    <w:p w14:paraId="52C016C1" w14:textId="77777777" w:rsidR="009157A9" w:rsidRDefault="009157A9" w:rsidP="00FE2A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8443E" w14:textId="5575A771" w:rsidR="00FE2A6E" w:rsidRDefault="00FE2A6E">
    <w:pPr>
      <w:pStyle w:val="Header"/>
    </w:pPr>
    <w:r>
      <w:t xml:space="preserve">2305222                                                          </w:t>
    </w:r>
    <w:r w:rsidR="006D66EE">
      <w:t xml:space="preserve">                          </w:t>
    </w:r>
    <w:r>
      <w:t xml:space="preserve">ECEY5009/C                                                            </w:t>
    </w:r>
    <w:r w:rsidR="006D66EE">
      <w:t xml:space="preserve">                                                                              </w:t>
    </w: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6E"/>
    <w:rsid w:val="00003181"/>
    <w:rsid w:val="00023F6B"/>
    <w:rsid w:val="00034E50"/>
    <w:rsid w:val="00035609"/>
    <w:rsid w:val="000363E3"/>
    <w:rsid w:val="00037E21"/>
    <w:rsid w:val="00041B22"/>
    <w:rsid w:val="00042B6E"/>
    <w:rsid w:val="000473D5"/>
    <w:rsid w:val="00047483"/>
    <w:rsid w:val="00053F24"/>
    <w:rsid w:val="000714AE"/>
    <w:rsid w:val="0007217C"/>
    <w:rsid w:val="00085C0C"/>
    <w:rsid w:val="0009540B"/>
    <w:rsid w:val="00097320"/>
    <w:rsid w:val="000A0C63"/>
    <w:rsid w:val="000A3C2B"/>
    <w:rsid w:val="000B53BE"/>
    <w:rsid w:val="000C33BE"/>
    <w:rsid w:val="000C7A44"/>
    <w:rsid w:val="000D1562"/>
    <w:rsid w:val="000D3826"/>
    <w:rsid w:val="000E215D"/>
    <w:rsid w:val="000F04F2"/>
    <w:rsid w:val="000F44A2"/>
    <w:rsid w:val="000F6C74"/>
    <w:rsid w:val="000F754B"/>
    <w:rsid w:val="0010321C"/>
    <w:rsid w:val="00113574"/>
    <w:rsid w:val="0011378F"/>
    <w:rsid w:val="0014448E"/>
    <w:rsid w:val="00150E97"/>
    <w:rsid w:val="00155093"/>
    <w:rsid w:val="00157A5A"/>
    <w:rsid w:val="00167AFE"/>
    <w:rsid w:val="001737F6"/>
    <w:rsid w:val="0018476A"/>
    <w:rsid w:val="00190789"/>
    <w:rsid w:val="00196F6C"/>
    <w:rsid w:val="00197E5D"/>
    <w:rsid w:val="001A6706"/>
    <w:rsid w:val="001B07E5"/>
    <w:rsid w:val="001C3587"/>
    <w:rsid w:val="001D1A09"/>
    <w:rsid w:val="001D229D"/>
    <w:rsid w:val="001D4CDD"/>
    <w:rsid w:val="001E13AD"/>
    <w:rsid w:val="001E39D7"/>
    <w:rsid w:val="001E741C"/>
    <w:rsid w:val="001F7CB8"/>
    <w:rsid w:val="002050F7"/>
    <w:rsid w:val="002058F9"/>
    <w:rsid w:val="00207284"/>
    <w:rsid w:val="00212C39"/>
    <w:rsid w:val="00217EA5"/>
    <w:rsid w:val="00221028"/>
    <w:rsid w:val="002276E5"/>
    <w:rsid w:val="002347E6"/>
    <w:rsid w:val="00245EC8"/>
    <w:rsid w:val="00247F40"/>
    <w:rsid w:val="002539AC"/>
    <w:rsid w:val="00256E19"/>
    <w:rsid w:val="00270FC9"/>
    <w:rsid w:val="0027543B"/>
    <w:rsid w:val="00280C27"/>
    <w:rsid w:val="00287C18"/>
    <w:rsid w:val="00297D3E"/>
    <w:rsid w:val="002A0753"/>
    <w:rsid w:val="002B4802"/>
    <w:rsid w:val="002D0B83"/>
    <w:rsid w:val="002D220A"/>
    <w:rsid w:val="002D4BEA"/>
    <w:rsid w:val="002D5953"/>
    <w:rsid w:val="002E02F9"/>
    <w:rsid w:val="002E09E9"/>
    <w:rsid w:val="002F05D9"/>
    <w:rsid w:val="002F13AE"/>
    <w:rsid w:val="0030077B"/>
    <w:rsid w:val="00300BCA"/>
    <w:rsid w:val="00307107"/>
    <w:rsid w:val="00312FC1"/>
    <w:rsid w:val="00316813"/>
    <w:rsid w:val="003205C9"/>
    <w:rsid w:val="00341F5F"/>
    <w:rsid w:val="00350E45"/>
    <w:rsid w:val="00360887"/>
    <w:rsid w:val="00364C44"/>
    <w:rsid w:val="00384E99"/>
    <w:rsid w:val="003B232F"/>
    <w:rsid w:val="003C4E98"/>
    <w:rsid w:val="003C5FEB"/>
    <w:rsid w:val="003C6A15"/>
    <w:rsid w:val="003D3701"/>
    <w:rsid w:val="003D55B1"/>
    <w:rsid w:val="003D5979"/>
    <w:rsid w:val="003D64FE"/>
    <w:rsid w:val="003E1AB6"/>
    <w:rsid w:val="003F4782"/>
    <w:rsid w:val="003F69B4"/>
    <w:rsid w:val="003F6A1A"/>
    <w:rsid w:val="00405633"/>
    <w:rsid w:val="00417E0C"/>
    <w:rsid w:val="004223FE"/>
    <w:rsid w:val="00422640"/>
    <w:rsid w:val="00437332"/>
    <w:rsid w:val="00442CD7"/>
    <w:rsid w:val="00444725"/>
    <w:rsid w:val="00451600"/>
    <w:rsid w:val="00454078"/>
    <w:rsid w:val="004649BC"/>
    <w:rsid w:val="0046711D"/>
    <w:rsid w:val="004677D9"/>
    <w:rsid w:val="00467A62"/>
    <w:rsid w:val="004703C2"/>
    <w:rsid w:val="00470D65"/>
    <w:rsid w:val="00471A3C"/>
    <w:rsid w:val="0047781E"/>
    <w:rsid w:val="00480B50"/>
    <w:rsid w:val="0048133E"/>
    <w:rsid w:val="004A0C83"/>
    <w:rsid w:val="004A1728"/>
    <w:rsid w:val="004C2984"/>
    <w:rsid w:val="004C4ABB"/>
    <w:rsid w:val="004D1E23"/>
    <w:rsid w:val="004F5BE4"/>
    <w:rsid w:val="004F65E9"/>
    <w:rsid w:val="00505B0D"/>
    <w:rsid w:val="005077F4"/>
    <w:rsid w:val="00514EE2"/>
    <w:rsid w:val="0051627E"/>
    <w:rsid w:val="0052053A"/>
    <w:rsid w:val="00533442"/>
    <w:rsid w:val="005343B1"/>
    <w:rsid w:val="0053591A"/>
    <w:rsid w:val="00541402"/>
    <w:rsid w:val="005637F6"/>
    <w:rsid w:val="00565968"/>
    <w:rsid w:val="0057029B"/>
    <w:rsid w:val="005862FD"/>
    <w:rsid w:val="00595209"/>
    <w:rsid w:val="005961D5"/>
    <w:rsid w:val="00596281"/>
    <w:rsid w:val="005977E2"/>
    <w:rsid w:val="005A2977"/>
    <w:rsid w:val="005A29EF"/>
    <w:rsid w:val="005A61A1"/>
    <w:rsid w:val="005A734F"/>
    <w:rsid w:val="005B20E8"/>
    <w:rsid w:val="005C55E4"/>
    <w:rsid w:val="005D77E0"/>
    <w:rsid w:val="005D787B"/>
    <w:rsid w:val="005E255D"/>
    <w:rsid w:val="005E368C"/>
    <w:rsid w:val="005F07F8"/>
    <w:rsid w:val="005F4571"/>
    <w:rsid w:val="00601142"/>
    <w:rsid w:val="00611E67"/>
    <w:rsid w:val="00612189"/>
    <w:rsid w:val="00615C32"/>
    <w:rsid w:val="00616ECE"/>
    <w:rsid w:val="00622350"/>
    <w:rsid w:val="006458F8"/>
    <w:rsid w:val="0065118F"/>
    <w:rsid w:val="0065245A"/>
    <w:rsid w:val="00667B3D"/>
    <w:rsid w:val="006718D0"/>
    <w:rsid w:val="00674E57"/>
    <w:rsid w:val="00675DF1"/>
    <w:rsid w:val="00676CCA"/>
    <w:rsid w:val="006868A6"/>
    <w:rsid w:val="00693953"/>
    <w:rsid w:val="00695334"/>
    <w:rsid w:val="006B1661"/>
    <w:rsid w:val="006B2316"/>
    <w:rsid w:val="006B2E61"/>
    <w:rsid w:val="006B3E71"/>
    <w:rsid w:val="006C2F69"/>
    <w:rsid w:val="006C452E"/>
    <w:rsid w:val="006D66EE"/>
    <w:rsid w:val="006D79E4"/>
    <w:rsid w:val="006F4C4F"/>
    <w:rsid w:val="007000F0"/>
    <w:rsid w:val="00702777"/>
    <w:rsid w:val="0070350C"/>
    <w:rsid w:val="007308A4"/>
    <w:rsid w:val="00743464"/>
    <w:rsid w:val="00750E17"/>
    <w:rsid w:val="00752263"/>
    <w:rsid w:val="0075242B"/>
    <w:rsid w:val="00752578"/>
    <w:rsid w:val="007667B5"/>
    <w:rsid w:val="0077427D"/>
    <w:rsid w:val="00777AD5"/>
    <w:rsid w:val="00783F40"/>
    <w:rsid w:val="007865B5"/>
    <w:rsid w:val="00790A30"/>
    <w:rsid w:val="00790A6A"/>
    <w:rsid w:val="007B248B"/>
    <w:rsid w:val="007C0D65"/>
    <w:rsid w:val="007C5183"/>
    <w:rsid w:val="007D0599"/>
    <w:rsid w:val="007D0DE6"/>
    <w:rsid w:val="007D4301"/>
    <w:rsid w:val="007D4B53"/>
    <w:rsid w:val="007D4FE1"/>
    <w:rsid w:val="007D5B49"/>
    <w:rsid w:val="007D6592"/>
    <w:rsid w:val="007E33EC"/>
    <w:rsid w:val="007F5DBF"/>
    <w:rsid w:val="007F60CB"/>
    <w:rsid w:val="008011DA"/>
    <w:rsid w:val="00802786"/>
    <w:rsid w:val="0080693B"/>
    <w:rsid w:val="00815050"/>
    <w:rsid w:val="00817CA8"/>
    <w:rsid w:val="008250BD"/>
    <w:rsid w:val="00827186"/>
    <w:rsid w:val="0083383B"/>
    <w:rsid w:val="00836C6D"/>
    <w:rsid w:val="00840B00"/>
    <w:rsid w:val="008519A9"/>
    <w:rsid w:val="00865AAD"/>
    <w:rsid w:val="00866EB4"/>
    <w:rsid w:val="00874EDD"/>
    <w:rsid w:val="00875853"/>
    <w:rsid w:val="00877713"/>
    <w:rsid w:val="00885D2C"/>
    <w:rsid w:val="0089267B"/>
    <w:rsid w:val="008A00B7"/>
    <w:rsid w:val="008A3686"/>
    <w:rsid w:val="008A608E"/>
    <w:rsid w:val="008B5CB0"/>
    <w:rsid w:val="008C05B3"/>
    <w:rsid w:val="008C3A06"/>
    <w:rsid w:val="008D14E0"/>
    <w:rsid w:val="008D669A"/>
    <w:rsid w:val="008E4551"/>
    <w:rsid w:val="008F2E38"/>
    <w:rsid w:val="00904434"/>
    <w:rsid w:val="009047D2"/>
    <w:rsid w:val="009157A9"/>
    <w:rsid w:val="00930CC0"/>
    <w:rsid w:val="00934117"/>
    <w:rsid w:val="00934A75"/>
    <w:rsid w:val="00951BAE"/>
    <w:rsid w:val="00965855"/>
    <w:rsid w:val="009734ED"/>
    <w:rsid w:val="00993712"/>
    <w:rsid w:val="00997107"/>
    <w:rsid w:val="00997F6A"/>
    <w:rsid w:val="009A26CC"/>
    <w:rsid w:val="009A7831"/>
    <w:rsid w:val="009C0801"/>
    <w:rsid w:val="009C2D96"/>
    <w:rsid w:val="009C3CCE"/>
    <w:rsid w:val="009C7156"/>
    <w:rsid w:val="009D5C07"/>
    <w:rsid w:val="009D5C75"/>
    <w:rsid w:val="009D6C93"/>
    <w:rsid w:val="009E3606"/>
    <w:rsid w:val="009E393E"/>
    <w:rsid w:val="009F0D32"/>
    <w:rsid w:val="009F3AF7"/>
    <w:rsid w:val="00A009AF"/>
    <w:rsid w:val="00A1049B"/>
    <w:rsid w:val="00A25066"/>
    <w:rsid w:val="00A376B2"/>
    <w:rsid w:val="00A47FCC"/>
    <w:rsid w:val="00A5041F"/>
    <w:rsid w:val="00A540CB"/>
    <w:rsid w:val="00A54E30"/>
    <w:rsid w:val="00A57B4E"/>
    <w:rsid w:val="00A705A2"/>
    <w:rsid w:val="00A73DD8"/>
    <w:rsid w:val="00A8025A"/>
    <w:rsid w:val="00A802A0"/>
    <w:rsid w:val="00A84B18"/>
    <w:rsid w:val="00A85D07"/>
    <w:rsid w:val="00A87E4D"/>
    <w:rsid w:val="00A9120B"/>
    <w:rsid w:val="00AA56E5"/>
    <w:rsid w:val="00AA6094"/>
    <w:rsid w:val="00AB224C"/>
    <w:rsid w:val="00AB4358"/>
    <w:rsid w:val="00AB6D09"/>
    <w:rsid w:val="00AC2D9B"/>
    <w:rsid w:val="00AD11A0"/>
    <w:rsid w:val="00AD5E51"/>
    <w:rsid w:val="00AD6CF2"/>
    <w:rsid w:val="00AF44BE"/>
    <w:rsid w:val="00B134DA"/>
    <w:rsid w:val="00B137F4"/>
    <w:rsid w:val="00B14B47"/>
    <w:rsid w:val="00B16E1F"/>
    <w:rsid w:val="00B17AFB"/>
    <w:rsid w:val="00B2094F"/>
    <w:rsid w:val="00B229A2"/>
    <w:rsid w:val="00B4740C"/>
    <w:rsid w:val="00B520EC"/>
    <w:rsid w:val="00B73BE0"/>
    <w:rsid w:val="00B814EA"/>
    <w:rsid w:val="00B8703F"/>
    <w:rsid w:val="00B870EA"/>
    <w:rsid w:val="00B8759F"/>
    <w:rsid w:val="00B937F1"/>
    <w:rsid w:val="00B979CD"/>
    <w:rsid w:val="00B97BDE"/>
    <w:rsid w:val="00BA27CB"/>
    <w:rsid w:val="00BA3630"/>
    <w:rsid w:val="00BC1227"/>
    <w:rsid w:val="00BC6E6F"/>
    <w:rsid w:val="00BD6A87"/>
    <w:rsid w:val="00BE08E8"/>
    <w:rsid w:val="00BE2EFF"/>
    <w:rsid w:val="00BE6046"/>
    <w:rsid w:val="00BE7773"/>
    <w:rsid w:val="00C02428"/>
    <w:rsid w:val="00C10C44"/>
    <w:rsid w:val="00C15050"/>
    <w:rsid w:val="00C16A6A"/>
    <w:rsid w:val="00C174FF"/>
    <w:rsid w:val="00C2173D"/>
    <w:rsid w:val="00C231BC"/>
    <w:rsid w:val="00C2475C"/>
    <w:rsid w:val="00C24CD5"/>
    <w:rsid w:val="00C26D4A"/>
    <w:rsid w:val="00C32923"/>
    <w:rsid w:val="00C41963"/>
    <w:rsid w:val="00C673AD"/>
    <w:rsid w:val="00C716E6"/>
    <w:rsid w:val="00C77EC3"/>
    <w:rsid w:val="00C83CE9"/>
    <w:rsid w:val="00C9149A"/>
    <w:rsid w:val="00C93A0B"/>
    <w:rsid w:val="00C93E30"/>
    <w:rsid w:val="00CA07DB"/>
    <w:rsid w:val="00CA2956"/>
    <w:rsid w:val="00CA67A5"/>
    <w:rsid w:val="00CB3963"/>
    <w:rsid w:val="00CB3DC8"/>
    <w:rsid w:val="00CC782E"/>
    <w:rsid w:val="00CD2E9B"/>
    <w:rsid w:val="00CD3166"/>
    <w:rsid w:val="00CF05EE"/>
    <w:rsid w:val="00CF3B1B"/>
    <w:rsid w:val="00CF52AB"/>
    <w:rsid w:val="00D000D8"/>
    <w:rsid w:val="00D17236"/>
    <w:rsid w:val="00D259EA"/>
    <w:rsid w:val="00D27EC2"/>
    <w:rsid w:val="00D4263F"/>
    <w:rsid w:val="00D449EB"/>
    <w:rsid w:val="00D478DA"/>
    <w:rsid w:val="00D601CA"/>
    <w:rsid w:val="00D653EB"/>
    <w:rsid w:val="00D743E1"/>
    <w:rsid w:val="00D754C4"/>
    <w:rsid w:val="00D80289"/>
    <w:rsid w:val="00D869B8"/>
    <w:rsid w:val="00D90BBB"/>
    <w:rsid w:val="00D93963"/>
    <w:rsid w:val="00D954D7"/>
    <w:rsid w:val="00DA1064"/>
    <w:rsid w:val="00DA151E"/>
    <w:rsid w:val="00DA1FDB"/>
    <w:rsid w:val="00DB6839"/>
    <w:rsid w:val="00DC603C"/>
    <w:rsid w:val="00DD1FC3"/>
    <w:rsid w:val="00DE3936"/>
    <w:rsid w:val="00DE4440"/>
    <w:rsid w:val="00E00CC2"/>
    <w:rsid w:val="00E03848"/>
    <w:rsid w:val="00E1056E"/>
    <w:rsid w:val="00E119F6"/>
    <w:rsid w:val="00E129BE"/>
    <w:rsid w:val="00E14D34"/>
    <w:rsid w:val="00E177A2"/>
    <w:rsid w:val="00E17C9B"/>
    <w:rsid w:val="00E33ACB"/>
    <w:rsid w:val="00E34189"/>
    <w:rsid w:val="00E3465A"/>
    <w:rsid w:val="00E36939"/>
    <w:rsid w:val="00E43702"/>
    <w:rsid w:val="00E478F2"/>
    <w:rsid w:val="00E47DC9"/>
    <w:rsid w:val="00E5140D"/>
    <w:rsid w:val="00E54462"/>
    <w:rsid w:val="00E56869"/>
    <w:rsid w:val="00E623BE"/>
    <w:rsid w:val="00E62BE2"/>
    <w:rsid w:val="00E713ED"/>
    <w:rsid w:val="00E74C9D"/>
    <w:rsid w:val="00E82325"/>
    <w:rsid w:val="00E83D44"/>
    <w:rsid w:val="00E84463"/>
    <w:rsid w:val="00E84A80"/>
    <w:rsid w:val="00E85602"/>
    <w:rsid w:val="00E87AA3"/>
    <w:rsid w:val="00EB5585"/>
    <w:rsid w:val="00EC3C67"/>
    <w:rsid w:val="00ED0975"/>
    <w:rsid w:val="00EE1617"/>
    <w:rsid w:val="00EE7AAA"/>
    <w:rsid w:val="00EF0F7A"/>
    <w:rsid w:val="00EF2D3B"/>
    <w:rsid w:val="00EF380E"/>
    <w:rsid w:val="00F113DE"/>
    <w:rsid w:val="00F122B4"/>
    <w:rsid w:val="00F146D0"/>
    <w:rsid w:val="00F14BDA"/>
    <w:rsid w:val="00F160AD"/>
    <w:rsid w:val="00F164A5"/>
    <w:rsid w:val="00F239BE"/>
    <w:rsid w:val="00F40D1E"/>
    <w:rsid w:val="00F44665"/>
    <w:rsid w:val="00F45559"/>
    <w:rsid w:val="00F5566D"/>
    <w:rsid w:val="00F57DE2"/>
    <w:rsid w:val="00F67B57"/>
    <w:rsid w:val="00F706B7"/>
    <w:rsid w:val="00F84241"/>
    <w:rsid w:val="00F86B6C"/>
    <w:rsid w:val="00FA782C"/>
    <w:rsid w:val="00FB4F44"/>
    <w:rsid w:val="00FB66BA"/>
    <w:rsid w:val="00FC1E69"/>
    <w:rsid w:val="00FC3681"/>
    <w:rsid w:val="00FD27ED"/>
    <w:rsid w:val="00FD304F"/>
    <w:rsid w:val="00FD6F2E"/>
    <w:rsid w:val="00FD73F1"/>
    <w:rsid w:val="00FE2A6E"/>
    <w:rsid w:val="00FE5AA9"/>
    <w:rsid w:val="00FE5D36"/>
    <w:rsid w:val="00FF518C"/>
    <w:rsid w:val="00FF5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3E3A1A"/>
  <w15:chartTrackingRefBased/>
  <w15:docId w15:val="{027AAA3F-8941-44B8-A228-880F632B7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A6E"/>
    <w:pPr>
      <w:keepNext/>
      <w:keepLines/>
      <w:spacing w:before="360" w:after="80"/>
      <w:outlineLvl w:val="0"/>
    </w:pPr>
    <w:rPr>
      <w:rFonts w:asciiTheme="majorHAnsi" w:eastAsiaTheme="majorEastAsia" w:hAnsiTheme="majorHAnsi" w:cstheme="majorBidi"/>
      <w:color w:val="864EA8" w:themeColor="accent1" w:themeShade="BF"/>
      <w:sz w:val="40"/>
      <w:szCs w:val="40"/>
    </w:rPr>
  </w:style>
  <w:style w:type="paragraph" w:styleId="Heading2">
    <w:name w:val="heading 2"/>
    <w:basedOn w:val="Normal"/>
    <w:next w:val="Normal"/>
    <w:link w:val="Heading2Char"/>
    <w:uiPriority w:val="9"/>
    <w:semiHidden/>
    <w:unhideWhenUsed/>
    <w:qFormat/>
    <w:rsid w:val="00FE2A6E"/>
    <w:pPr>
      <w:keepNext/>
      <w:keepLines/>
      <w:spacing w:before="160" w:after="80"/>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semiHidden/>
    <w:unhideWhenUsed/>
    <w:qFormat/>
    <w:rsid w:val="00FE2A6E"/>
    <w:pPr>
      <w:keepNext/>
      <w:keepLines/>
      <w:spacing w:before="160" w:after="80"/>
      <w:outlineLvl w:val="2"/>
    </w:pPr>
    <w:rPr>
      <w:rFonts w:eastAsiaTheme="majorEastAsia" w:cstheme="majorBidi"/>
      <w:color w:val="864EA8" w:themeColor="accent1" w:themeShade="BF"/>
      <w:sz w:val="28"/>
      <w:szCs w:val="28"/>
    </w:rPr>
  </w:style>
  <w:style w:type="paragraph" w:styleId="Heading4">
    <w:name w:val="heading 4"/>
    <w:basedOn w:val="Normal"/>
    <w:next w:val="Normal"/>
    <w:link w:val="Heading4Char"/>
    <w:uiPriority w:val="9"/>
    <w:semiHidden/>
    <w:unhideWhenUsed/>
    <w:qFormat/>
    <w:rsid w:val="00FE2A6E"/>
    <w:pPr>
      <w:keepNext/>
      <w:keepLines/>
      <w:spacing w:before="80" w:after="40"/>
      <w:outlineLvl w:val="3"/>
    </w:pPr>
    <w:rPr>
      <w:rFonts w:eastAsiaTheme="majorEastAsia" w:cstheme="majorBidi"/>
      <w:i/>
      <w:iCs/>
      <w:color w:val="864EA8" w:themeColor="accent1" w:themeShade="BF"/>
    </w:rPr>
  </w:style>
  <w:style w:type="paragraph" w:styleId="Heading5">
    <w:name w:val="heading 5"/>
    <w:basedOn w:val="Normal"/>
    <w:next w:val="Normal"/>
    <w:link w:val="Heading5Char"/>
    <w:uiPriority w:val="9"/>
    <w:semiHidden/>
    <w:unhideWhenUsed/>
    <w:qFormat/>
    <w:rsid w:val="00FE2A6E"/>
    <w:pPr>
      <w:keepNext/>
      <w:keepLines/>
      <w:spacing w:before="80" w:after="40"/>
      <w:outlineLvl w:val="4"/>
    </w:pPr>
    <w:rPr>
      <w:rFonts w:eastAsiaTheme="majorEastAsia" w:cstheme="majorBidi"/>
      <w:color w:val="864EA8" w:themeColor="accent1" w:themeShade="BF"/>
    </w:rPr>
  </w:style>
  <w:style w:type="paragraph" w:styleId="Heading6">
    <w:name w:val="heading 6"/>
    <w:basedOn w:val="Normal"/>
    <w:next w:val="Normal"/>
    <w:link w:val="Heading6Char"/>
    <w:uiPriority w:val="9"/>
    <w:semiHidden/>
    <w:unhideWhenUsed/>
    <w:qFormat/>
    <w:rsid w:val="00FE2A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A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A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A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A6E"/>
    <w:rPr>
      <w:rFonts w:asciiTheme="majorHAnsi" w:eastAsiaTheme="majorEastAsia" w:hAnsiTheme="majorHAnsi" w:cstheme="majorBidi"/>
      <w:color w:val="864EA8" w:themeColor="accent1" w:themeShade="BF"/>
      <w:sz w:val="40"/>
      <w:szCs w:val="40"/>
    </w:rPr>
  </w:style>
  <w:style w:type="character" w:customStyle="1" w:styleId="Heading2Char">
    <w:name w:val="Heading 2 Char"/>
    <w:basedOn w:val="DefaultParagraphFont"/>
    <w:link w:val="Heading2"/>
    <w:uiPriority w:val="9"/>
    <w:semiHidden/>
    <w:rsid w:val="00FE2A6E"/>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semiHidden/>
    <w:rsid w:val="00FE2A6E"/>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FE2A6E"/>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semiHidden/>
    <w:rsid w:val="00FE2A6E"/>
    <w:rPr>
      <w:rFonts w:eastAsiaTheme="majorEastAsia" w:cstheme="majorBidi"/>
      <w:color w:val="864EA8" w:themeColor="accent1" w:themeShade="BF"/>
    </w:rPr>
  </w:style>
  <w:style w:type="character" w:customStyle="1" w:styleId="Heading6Char">
    <w:name w:val="Heading 6 Char"/>
    <w:basedOn w:val="DefaultParagraphFont"/>
    <w:link w:val="Heading6"/>
    <w:uiPriority w:val="9"/>
    <w:semiHidden/>
    <w:rsid w:val="00FE2A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A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A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A6E"/>
    <w:rPr>
      <w:rFonts w:eastAsiaTheme="majorEastAsia" w:cstheme="majorBidi"/>
      <w:color w:val="272727" w:themeColor="text1" w:themeTint="D8"/>
    </w:rPr>
  </w:style>
  <w:style w:type="paragraph" w:styleId="Title">
    <w:name w:val="Title"/>
    <w:basedOn w:val="Normal"/>
    <w:next w:val="Normal"/>
    <w:link w:val="TitleChar"/>
    <w:uiPriority w:val="10"/>
    <w:qFormat/>
    <w:rsid w:val="00FE2A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A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A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A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A6E"/>
    <w:pPr>
      <w:spacing w:before="160"/>
      <w:jc w:val="center"/>
    </w:pPr>
    <w:rPr>
      <w:i/>
      <w:iCs/>
      <w:color w:val="404040" w:themeColor="text1" w:themeTint="BF"/>
    </w:rPr>
  </w:style>
  <w:style w:type="character" w:customStyle="1" w:styleId="QuoteChar">
    <w:name w:val="Quote Char"/>
    <w:basedOn w:val="DefaultParagraphFont"/>
    <w:link w:val="Quote"/>
    <w:uiPriority w:val="29"/>
    <w:rsid w:val="00FE2A6E"/>
    <w:rPr>
      <w:i/>
      <w:iCs/>
      <w:color w:val="404040" w:themeColor="text1" w:themeTint="BF"/>
    </w:rPr>
  </w:style>
  <w:style w:type="paragraph" w:styleId="ListParagraph">
    <w:name w:val="List Paragraph"/>
    <w:basedOn w:val="Normal"/>
    <w:uiPriority w:val="34"/>
    <w:qFormat/>
    <w:rsid w:val="00FE2A6E"/>
    <w:pPr>
      <w:ind w:left="720"/>
      <w:contextualSpacing/>
    </w:pPr>
  </w:style>
  <w:style w:type="character" w:styleId="IntenseEmphasis">
    <w:name w:val="Intense Emphasis"/>
    <w:basedOn w:val="DefaultParagraphFont"/>
    <w:uiPriority w:val="21"/>
    <w:qFormat/>
    <w:rsid w:val="00FE2A6E"/>
    <w:rPr>
      <w:i/>
      <w:iCs/>
      <w:color w:val="864EA8" w:themeColor="accent1" w:themeShade="BF"/>
    </w:rPr>
  </w:style>
  <w:style w:type="paragraph" w:styleId="IntenseQuote">
    <w:name w:val="Intense Quote"/>
    <w:basedOn w:val="Normal"/>
    <w:next w:val="Normal"/>
    <w:link w:val="IntenseQuoteChar"/>
    <w:uiPriority w:val="30"/>
    <w:qFormat/>
    <w:rsid w:val="00FE2A6E"/>
    <w:pPr>
      <w:pBdr>
        <w:top w:val="single" w:sz="4" w:space="10" w:color="864EA8" w:themeColor="accent1" w:themeShade="BF"/>
        <w:bottom w:val="single" w:sz="4" w:space="10" w:color="864EA8" w:themeColor="accent1" w:themeShade="BF"/>
      </w:pBdr>
      <w:spacing w:before="360" w:after="360"/>
      <w:ind w:left="864" w:right="864"/>
      <w:jc w:val="center"/>
    </w:pPr>
    <w:rPr>
      <w:i/>
      <w:iCs/>
      <w:color w:val="864EA8" w:themeColor="accent1" w:themeShade="BF"/>
    </w:rPr>
  </w:style>
  <w:style w:type="character" w:customStyle="1" w:styleId="IntenseQuoteChar">
    <w:name w:val="Intense Quote Char"/>
    <w:basedOn w:val="DefaultParagraphFont"/>
    <w:link w:val="IntenseQuote"/>
    <w:uiPriority w:val="30"/>
    <w:rsid w:val="00FE2A6E"/>
    <w:rPr>
      <w:i/>
      <w:iCs/>
      <w:color w:val="864EA8" w:themeColor="accent1" w:themeShade="BF"/>
    </w:rPr>
  </w:style>
  <w:style w:type="character" w:styleId="IntenseReference">
    <w:name w:val="Intense Reference"/>
    <w:basedOn w:val="DefaultParagraphFont"/>
    <w:uiPriority w:val="32"/>
    <w:qFormat/>
    <w:rsid w:val="00FE2A6E"/>
    <w:rPr>
      <w:b/>
      <w:bCs/>
      <w:smallCaps/>
      <w:color w:val="864EA8" w:themeColor="accent1" w:themeShade="BF"/>
      <w:spacing w:val="5"/>
    </w:rPr>
  </w:style>
  <w:style w:type="paragraph" w:styleId="Header">
    <w:name w:val="header"/>
    <w:basedOn w:val="Normal"/>
    <w:link w:val="HeaderChar"/>
    <w:uiPriority w:val="99"/>
    <w:unhideWhenUsed/>
    <w:rsid w:val="00FE2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A6E"/>
  </w:style>
  <w:style w:type="paragraph" w:styleId="Footer">
    <w:name w:val="footer"/>
    <w:basedOn w:val="Normal"/>
    <w:link w:val="FooterChar"/>
    <w:uiPriority w:val="99"/>
    <w:unhideWhenUsed/>
    <w:rsid w:val="00FE2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A6E"/>
  </w:style>
  <w:style w:type="character" w:styleId="Hyperlink">
    <w:name w:val="Hyperlink"/>
    <w:basedOn w:val="DefaultParagraphFont"/>
    <w:uiPriority w:val="99"/>
    <w:unhideWhenUsed/>
    <w:rsid w:val="00B73BE0"/>
    <w:rPr>
      <w:color w:val="69A020" w:themeColor="hyperlink"/>
      <w:u w:val="single"/>
    </w:rPr>
  </w:style>
  <w:style w:type="character" w:styleId="UnresolvedMention">
    <w:name w:val="Unresolved Mention"/>
    <w:basedOn w:val="DefaultParagraphFont"/>
    <w:uiPriority w:val="99"/>
    <w:semiHidden/>
    <w:unhideWhenUsed/>
    <w:rsid w:val="009047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32524">
      <w:bodyDiv w:val="1"/>
      <w:marLeft w:val="0"/>
      <w:marRight w:val="0"/>
      <w:marTop w:val="0"/>
      <w:marBottom w:val="0"/>
      <w:divBdr>
        <w:top w:val="none" w:sz="0" w:space="0" w:color="auto"/>
        <w:left w:val="none" w:sz="0" w:space="0" w:color="auto"/>
        <w:bottom w:val="none" w:sz="0" w:space="0" w:color="auto"/>
        <w:right w:val="none" w:sz="0" w:space="0" w:color="auto"/>
      </w:divBdr>
    </w:div>
    <w:div w:id="120804328">
      <w:bodyDiv w:val="1"/>
      <w:marLeft w:val="0"/>
      <w:marRight w:val="0"/>
      <w:marTop w:val="0"/>
      <w:marBottom w:val="0"/>
      <w:divBdr>
        <w:top w:val="none" w:sz="0" w:space="0" w:color="auto"/>
        <w:left w:val="none" w:sz="0" w:space="0" w:color="auto"/>
        <w:bottom w:val="none" w:sz="0" w:space="0" w:color="auto"/>
        <w:right w:val="none" w:sz="0" w:space="0" w:color="auto"/>
      </w:divBdr>
    </w:div>
    <w:div w:id="166096188">
      <w:bodyDiv w:val="1"/>
      <w:marLeft w:val="0"/>
      <w:marRight w:val="0"/>
      <w:marTop w:val="0"/>
      <w:marBottom w:val="0"/>
      <w:divBdr>
        <w:top w:val="none" w:sz="0" w:space="0" w:color="auto"/>
        <w:left w:val="none" w:sz="0" w:space="0" w:color="auto"/>
        <w:bottom w:val="none" w:sz="0" w:space="0" w:color="auto"/>
        <w:right w:val="none" w:sz="0" w:space="0" w:color="auto"/>
      </w:divBdr>
      <w:divsChild>
        <w:div w:id="278493678">
          <w:marLeft w:val="0"/>
          <w:marRight w:val="0"/>
          <w:marTop w:val="0"/>
          <w:marBottom w:val="160"/>
          <w:divBdr>
            <w:top w:val="none" w:sz="0" w:space="0" w:color="auto"/>
            <w:left w:val="none" w:sz="0" w:space="0" w:color="auto"/>
            <w:bottom w:val="none" w:sz="0" w:space="0" w:color="auto"/>
            <w:right w:val="none" w:sz="0" w:space="0" w:color="auto"/>
          </w:divBdr>
        </w:div>
        <w:div w:id="1219783438">
          <w:marLeft w:val="0"/>
          <w:marRight w:val="0"/>
          <w:marTop w:val="0"/>
          <w:marBottom w:val="160"/>
          <w:divBdr>
            <w:top w:val="none" w:sz="0" w:space="0" w:color="auto"/>
            <w:left w:val="none" w:sz="0" w:space="0" w:color="auto"/>
            <w:bottom w:val="none" w:sz="0" w:space="0" w:color="auto"/>
            <w:right w:val="none" w:sz="0" w:space="0" w:color="auto"/>
          </w:divBdr>
        </w:div>
        <w:div w:id="787554520">
          <w:marLeft w:val="0"/>
          <w:marRight w:val="0"/>
          <w:marTop w:val="0"/>
          <w:marBottom w:val="160"/>
          <w:divBdr>
            <w:top w:val="none" w:sz="0" w:space="0" w:color="auto"/>
            <w:left w:val="none" w:sz="0" w:space="0" w:color="auto"/>
            <w:bottom w:val="none" w:sz="0" w:space="0" w:color="auto"/>
            <w:right w:val="none" w:sz="0" w:space="0" w:color="auto"/>
          </w:divBdr>
        </w:div>
      </w:divsChild>
    </w:div>
    <w:div w:id="248537681">
      <w:bodyDiv w:val="1"/>
      <w:marLeft w:val="0"/>
      <w:marRight w:val="0"/>
      <w:marTop w:val="0"/>
      <w:marBottom w:val="0"/>
      <w:divBdr>
        <w:top w:val="none" w:sz="0" w:space="0" w:color="auto"/>
        <w:left w:val="none" w:sz="0" w:space="0" w:color="auto"/>
        <w:bottom w:val="none" w:sz="0" w:space="0" w:color="auto"/>
        <w:right w:val="none" w:sz="0" w:space="0" w:color="auto"/>
      </w:divBdr>
    </w:div>
    <w:div w:id="328798950">
      <w:bodyDiv w:val="1"/>
      <w:marLeft w:val="0"/>
      <w:marRight w:val="0"/>
      <w:marTop w:val="0"/>
      <w:marBottom w:val="0"/>
      <w:divBdr>
        <w:top w:val="none" w:sz="0" w:space="0" w:color="auto"/>
        <w:left w:val="none" w:sz="0" w:space="0" w:color="auto"/>
        <w:bottom w:val="none" w:sz="0" w:space="0" w:color="auto"/>
        <w:right w:val="none" w:sz="0" w:space="0" w:color="auto"/>
      </w:divBdr>
    </w:div>
    <w:div w:id="355933107">
      <w:bodyDiv w:val="1"/>
      <w:marLeft w:val="0"/>
      <w:marRight w:val="0"/>
      <w:marTop w:val="0"/>
      <w:marBottom w:val="0"/>
      <w:divBdr>
        <w:top w:val="none" w:sz="0" w:space="0" w:color="auto"/>
        <w:left w:val="none" w:sz="0" w:space="0" w:color="auto"/>
        <w:bottom w:val="none" w:sz="0" w:space="0" w:color="auto"/>
        <w:right w:val="none" w:sz="0" w:space="0" w:color="auto"/>
      </w:divBdr>
    </w:div>
    <w:div w:id="443159642">
      <w:bodyDiv w:val="1"/>
      <w:marLeft w:val="0"/>
      <w:marRight w:val="0"/>
      <w:marTop w:val="0"/>
      <w:marBottom w:val="0"/>
      <w:divBdr>
        <w:top w:val="none" w:sz="0" w:space="0" w:color="auto"/>
        <w:left w:val="none" w:sz="0" w:space="0" w:color="auto"/>
        <w:bottom w:val="none" w:sz="0" w:space="0" w:color="auto"/>
        <w:right w:val="none" w:sz="0" w:space="0" w:color="auto"/>
      </w:divBdr>
    </w:div>
    <w:div w:id="478111324">
      <w:bodyDiv w:val="1"/>
      <w:marLeft w:val="0"/>
      <w:marRight w:val="0"/>
      <w:marTop w:val="0"/>
      <w:marBottom w:val="0"/>
      <w:divBdr>
        <w:top w:val="none" w:sz="0" w:space="0" w:color="auto"/>
        <w:left w:val="none" w:sz="0" w:space="0" w:color="auto"/>
        <w:bottom w:val="none" w:sz="0" w:space="0" w:color="auto"/>
        <w:right w:val="none" w:sz="0" w:space="0" w:color="auto"/>
      </w:divBdr>
    </w:div>
    <w:div w:id="543640912">
      <w:bodyDiv w:val="1"/>
      <w:marLeft w:val="0"/>
      <w:marRight w:val="0"/>
      <w:marTop w:val="0"/>
      <w:marBottom w:val="0"/>
      <w:divBdr>
        <w:top w:val="none" w:sz="0" w:space="0" w:color="auto"/>
        <w:left w:val="none" w:sz="0" w:space="0" w:color="auto"/>
        <w:bottom w:val="none" w:sz="0" w:space="0" w:color="auto"/>
        <w:right w:val="none" w:sz="0" w:space="0" w:color="auto"/>
      </w:divBdr>
    </w:div>
    <w:div w:id="586816330">
      <w:bodyDiv w:val="1"/>
      <w:marLeft w:val="0"/>
      <w:marRight w:val="0"/>
      <w:marTop w:val="0"/>
      <w:marBottom w:val="0"/>
      <w:divBdr>
        <w:top w:val="none" w:sz="0" w:space="0" w:color="auto"/>
        <w:left w:val="none" w:sz="0" w:space="0" w:color="auto"/>
        <w:bottom w:val="none" w:sz="0" w:space="0" w:color="auto"/>
        <w:right w:val="none" w:sz="0" w:space="0" w:color="auto"/>
      </w:divBdr>
      <w:divsChild>
        <w:div w:id="2080860892">
          <w:marLeft w:val="0"/>
          <w:marRight w:val="0"/>
          <w:marTop w:val="0"/>
          <w:marBottom w:val="160"/>
          <w:divBdr>
            <w:top w:val="none" w:sz="0" w:space="0" w:color="auto"/>
            <w:left w:val="none" w:sz="0" w:space="0" w:color="auto"/>
            <w:bottom w:val="none" w:sz="0" w:space="0" w:color="auto"/>
            <w:right w:val="none" w:sz="0" w:space="0" w:color="auto"/>
          </w:divBdr>
        </w:div>
        <w:div w:id="410395019">
          <w:marLeft w:val="0"/>
          <w:marRight w:val="0"/>
          <w:marTop w:val="0"/>
          <w:marBottom w:val="160"/>
          <w:divBdr>
            <w:top w:val="none" w:sz="0" w:space="0" w:color="auto"/>
            <w:left w:val="none" w:sz="0" w:space="0" w:color="auto"/>
            <w:bottom w:val="none" w:sz="0" w:space="0" w:color="auto"/>
            <w:right w:val="none" w:sz="0" w:space="0" w:color="auto"/>
          </w:divBdr>
        </w:div>
        <w:div w:id="1902445509">
          <w:marLeft w:val="0"/>
          <w:marRight w:val="0"/>
          <w:marTop w:val="0"/>
          <w:marBottom w:val="160"/>
          <w:divBdr>
            <w:top w:val="none" w:sz="0" w:space="0" w:color="auto"/>
            <w:left w:val="none" w:sz="0" w:space="0" w:color="auto"/>
            <w:bottom w:val="none" w:sz="0" w:space="0" w:color="auto"/>
            <w:right w:val="none" w:sz="0" w:space="0" w:color="auto"/>
          </w:divBdr>
        </w:div>
      </w:divsChild>
    </w:div>
    <w:div w:id="679815965">
      <w:bodyDiv w:val="1"/>
      <w:marLeft w:val="0"/>
      <w:marRight w:val="0"/>
      <w:marTop w:val="0"/>
      <w:marBottom w:val="0"/>
      <w:divBdr>
        <w:top w:val="none" w:sz="0" w:space="0" w:color="auto"/>
        <w:left w:val="none" w:sz="0" w:space="0" w:color="auto"/>
        <w:bottom w:val="none" w:sz="0" w:space="0" w:color="auto"/>
        <w:right w:val="none" w:sz="0" w:space="0" w:color="auto"/>
      </w:divBdr>
    </w:div>
    <w:div w:id="744382540">
      <w:bodyDiv w:val="1"/>
      <w:marLeft w:val="0"/>
      <w:marRight w:val="0"/>
      <w:marTop w:val="0"/>
      <w:marBottom w:val="0"/>
      <w:divBdr>
        <w:top w:val="none" w:sz="0" w:space="0" w:color="auto"/>
        <w:left w:val="none" w:sz="0" w:space="0" w:color="auto"/>
        <w:bottom w:val="none" w:sz="0" w:space="0" w:color="auto"/>
        <w:right w:val="none" w:sz="0" w:space="0" w:color="auto"/>
      </w:divBdr>
    </w:div>
    <w:div w:id="1027484821">
      <w:bodyDiv w:val="1"/>
      <w:marLeft w:val="0"/>
      <w:marRight w:val="0"/>
      <w:marTop w:val="0"/>
      <w:marBottom w:val="0"/>
      <w:divBdr>
        <w:top w:val="none" w:sz="0" w:space="0" w:color="auto"/>
        <w:left w:val="none" w:sz="0" w:space="0" w:color="auto"/>
        <w:bottom w:val="none" w:sz="0" w:space="0" w:color="auto"/>
        <w:right w:val="none" w:sz="0" w:space="0" w:color="auto"/>
      </w:divBdr>
    </w:div>
    <w:div w:id="1083453917">
      <w:bodyDiv w:val="1"/>
      <w:marLeft w:val="0"/>
      <w:marRight w:val="0"/>
      <w:marTop w:val="0"/>
      <w:marBottom w:val="0"/>
      <w:divBdr>
        <w:top w:val="none" w:sz="0" w:space="0" w:color="auto"/>
        <w:left w:val="none" w:sz="0" w:space="0" w:color="auto"/>
        <w:bottom w:val="none" w:sz="0" w:space="0" w:color="auto"/>
        <w:right w:val="none" w:sz="0" w:space="0" w:color="auto"/>
      </w:divBdr>
    </w:div>
    <w:div w:id="1384134929">
      <w:bodyDiv w:val="1"/>
      <w:marLeft w:val="0"/>
      <w:marRight w:val="0"/>
      <w:marTop w:val="0"/>
      <w:marBottom w:val="0"/>
      <w:divBdr>
        <w:top w:val="none" w:sz="0" w:space="0" w:color="auto"/>
        <w:left w:val="none" w:sz="0" w:space="0" w:color="auto"/>
        <w:bottom w:val="none" w:sz="0" w:space="0" w:color="auto"/>
        <w:right w:val="none" w:sz="0" w:space="0" w:color="auto"/>
      </w:divBdr>
    </w:div>
    <w:div w:id="1962958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187-020-09782-0" TargetMode="External"/><Relationship Id="rId18" Type="http://schemas.openxmlformats.org/officeDocument/2006/relationships/hyperlink" Target="http://www.azftf.gov/WhoWeAre/Board/Documents/Program%20Committee/Health/January%2013,%202011%20Meeting%20-%20Health/07%20Child%20Health%20Definition%20Recommendation.pdf" TargetMode="External"/><Relationship Id="rId26" Type="http://schemas.openxmlformats.org/officeDocument/2006/relationships/hyperlink" Target="https://learning.nspcc.org.uk/child-health-development/promoting-mental-health-wellbeing" TargetMode="External"/><Relationship Id="rId39" Type="http://schemas.openxmlformats.org/officeDocument/2006/relationships/theme" Target="theme/theme1.xml"/><Relationship Id="rId21" Type="http://schemas.openxmlformats.org/officeDocument/2006/relationships/hyperlink" Target="https://www.mentallyhealthyschools.org.uk/mental-health-needs/attachment-and-child-development/" TargetMode="External"/><Relationship Id="rId34" Type="http://schemas.openxmlformats.org/officeDocument/2006/relationships/hyperlink" Target="https://hwb.gov.wales/curriculum-for-wales/designing-your-curriculum/enabling-learning/" TargetMode="External"/><Relationship Id="rId7" Type="http://schemas.openxmlformats.org/officeDocument/2006/relationships/image" Target="media/image1.jpeg"/><Relationship Id="rId12" Type="http://schemas.openxmlformats.org/officeDocument/2006/relationships/hyperlink" Target="https://dictionary.cambridge.org/dictionary/english/lifestyle" TargetMode="External"/><Relationship Id="rId17" Type="http://schemas.openxmlformats.org/officeDocument/2006/relationships/hyperlink" Target="https://doi.org/10.1093/bjsw/bcac091" TargetMode="External"/><Relationship Id="rId25" Type="http://schemas.openxmlformats.org/officeDocument/2006/relationships/hyperlink" Target="https://bcuhb.nhs.wales/health-advice/five-ways-to-wellbeing-invisible-folder/five-ways-to-wellbeing/children-and-young-people/8-11-years-old/" TargetMode="External"/><Relationship Id="rId33" Type="http://schemas.openxmlformats.org/officeDocument/2006/relationships/hyperlink" Target="https://www.gov.wales/wellbeing-wales-2022-children-and-young-peoples-wellbeing-healthier-wales-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yperlink" Target="https://www.mentalhealth.org.uk/explore-mental-health/blogs/what-well-being-how-can-we-measure-it-and-how-can-we-support-people-improve-it" TargetMode="External"/><Relationship Id="rId29" Type="http://schemas.openxmlformats.org/officeDocument/2006/relationships/hyperlink" Target="https://academic-writing.uk/maslows-hierarchy-of-need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utrition.org.uk/nutrition-for/children/" TargetMode="External"/><Relationship Id="rId24" Type="http://schemas.openxmlformats.org/officeDocument/2006/relationships/hyperlink" Target="https://phw.nhs.wales/news/the-current-and-future-health-of-children-in-wales-is-being-harmed-by-the-cost-of-living-crisis/" TargetMode="External"/><Relationship Id="rId32" Type="http://schemas.openxmlformats.org/officeDocument/2006/relationships/hyperlink" Target="https://www.gov.wales/sites/default/files/publications/2018-12/healthy-eating-in-maintained-schools-statutory-guidance-for-local-authorities-and-governing-bodies.pdf"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implypsychology.org/bronfenbrenner.html" TargetMode="External"/><Relationship Id="rId23" Type="http://schemas.openxmlformats.org/officeDocument/2006/relationships/hyperlink" Target="https://www.neuraxpharm.com/health/psychological-wellbeing-in-children" TargetMode="External"/><Relationship Id="rId28" Type="http://schemas.openxmlformats.org/officeDocument/2006/relationships/hyperlink" Target="https://www.oecd.org/en/publications.html" TargetMode="External"/><Relationship Id="rId36" Type="http://schemas.openxmlformats.org/officeDocument/2006/relationships/hyperlink" Target="https://doi.org/10.1007/s10902-024-00754-7" TargetMode="External"/><Relationship Id="rId10" Type="http://schemas.openxmlformats.org/officeDocument/2006/relationships/image" Target="media/image4.png"/><Relationship Id="rId19" Type="http://schemas.openxmlformats.org/officeDocument/2006/relationships/hyperlink" Target="https://moodle.uwtsd.ac.uk/course/format/tiles/mod_view.php?cmid=442009" TargetMode="External"/><Relationship Id="rId31" Type="http://schemas.openxmlformats.org/officeDocument/2006/relationships/hyperlink" Target="https://upbility.net/blogs/news/mother-child-attachmen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journal.hmjournals.com/index.php/JLEP/article/view/835" TargetMode="External"/><Relationship Id="rId22" Type="http://schemas.openxmlformats.org/officeDocument/2006/relationships/hyperlink" Target="https://moodle.uwtsd.ac.uk/course/format/tiles/mod_view.php?cmid=442007" TargetMode="External"/><Relationship Id="rId27" Type="http://schemas.openxmlformats.org/officeDocument/2006/relationships/hyperlink" Target="https://learning.nspcc.org.uk/child-health-development" TargetMode="External"/><Relationship Id="rId30" Type="http://schemas.openxmlformats.org/officeDocument/2006/relationships/hyperlink" Target="https://onlinelibrary.wiley.com/doi/10.1111/jftr.12165" TargetMode="External"/><Relationship Id="rId35" Type="http://schemas.openxmlformats.org/officeDocument/2006/relationships/hyperlink" Target="https://hwb.gov.wales/api/storage/44b74558-5d89-4a5b-bf54-32bd6dcad1c0/a-new-curriculum-in-wales-a-guide-for-children-young-people-and-families.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BDCA0-CD31-4533-97E3-AB0D12B5A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770</Words>
  <Characters>4733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2</cp:revision>
  <dcterms:created xsi:type="dcterms:W3CDTF">2025-01-17T13:55:00Z</dcterms:created>
  <dcterms:modified xsi:type="dcterms:W3CDTF">2025-01-17T13:55:00Z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d4ad5fd2-8176-4822-aeb6-e34736250250</vt:lpwstr>
  </property>
</Properties>
</file>