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46DFDC" w14:textId="77777777" w:rsidR="00BA210E" w:rsidRDefault="00BA210E">
      <w:pPr>
        <w:pStyle w:val="Heading1"/>
        <w:rPr>
          <w:rFonts w:eastAsia="Times New Roman"/>
          <w:kern w:val="36"/>
          <w:sz w:val="48"/>
          <w:szCs w:val="48"/>
          <w14:ligatures w14:val="none"/>
        </w:rPr>
      </w:pPr>
      <w:r>
        <w:rPr>
          <w:rStyle w:val="Strong"/>
          <w:rFonts w:eastAsia="Times New Roman"/>
          <w:b w:val="0"/>
          <w:bCs w:val="0"/>
        </w:rPr>
        <w:t>Business Environment &amp; Competitor Analysis</w:t>
      </w:r>
    </w:p>
    <w:p w14:paraId="3206D908" w14:textId="77777777" w:rsidR="00BA210E" w:rsidRDefault="00BA210E">
      <w:pPr>
        <w:pStyle w:val="Heading2"/>
        <w:rPr>
          <w:rFonts w:eastAsia="Times New Roman"/>
        </w:rPr>
      </w:pPr>
      <w:r>
        <w:rPr>
          <w:rStyle w:val="Strong"/>
          <w:rFonts w:eastAsia="Times New Roman"/>
          <w:b w:val="0"/>
          <w:bCs w:val="0"/>
        </w:rPr>
        <w:t>Element 2 Assignment</w:t>
      </w:r>
    </w:p>
    <w:p w14:paraId="4BC0E724" w14:textId="77777777" w:rsidR="00BA210E" w:rsidRDefault="00BA210E">
      <w:pPr>
        <w:rPr>
          <w:rFonts w:eastAsia="Times New Roman"/>
        </w:rPr>
      </w:pPr>
      <w:r>
        <w:rPr>
          <w:rFonts w:eastAsia="Times New Roman"/>
          <w:noProof/>
        </w:rPr>
        <mc:AlternateContent>
          <mc:Choice Requires="wps">
            <w:drawing>
              <wp:inline distT="0" distB="0" distL="0" distR="0" wp14:anchorId="28E6A1DB" wp14:editId="66514EBF">
                <wp:extent cx="5731510" cy="1270"/>
                <wp:effectExtent l="0" t="31750" r="0" b="36830"/>
                <wp:docPr id="954467612"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B397F65" id="Rectangle 1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427024BF" w14:textId="737C1292" w:rsidR="00BA210E" w:rsidRDefault="00BA210E">
      <w:pPr>
        <w:pStyle w:val="Heading3"/>
        <w:rPr>
          <w:rFonts w:eastAsia="Times New Roman"/>
        </w:rPr>
      </w:pPr>
      <w:r>
        <w:rPr>
          <w:rStyle w:val="Strong"/>
          <w:rFonts w:eastAsia="Times New Roman"/>
          <w:b w:val="0"/>
          <w:bCs w:val="0"/>
        </w:rPr>
        <w:t>Student Name:</w:t>
      </w:r>
      <w:r>
        <w:rPr>
          <w:rFonts w:eastAsia="Times New Roman"/>
        </w:rPr>
        <w:t xml:space="preserve"> </w:t>
      </w:r>
      <w:proofErr w:type="spellStart"/>
      <w:r>
        <w:rPr>
          <w:rFonts w:eastAsia="Times New Roman"/>
        </w:rPr>
        <w:t>Stefania</w:t>
      </w:r>
      <w:proofErr w:type="spellEnd"/>
      <w:r>
        <w:rPr>
          <w:rFonts w:eastAsia="Times New Roman"/>
        </w:rPr>
        <w:t xml:space="preserve"> </w:t>
      </w:r>
      <w:proofErr w:type="spellStart"/>
      <w:r>
        <w:rPr>
          <w:rFonts w:eastAsia="Times New Roman"/>
        </w:rPr>
        <w:t>Stanila</w:t>
      </w:r>
      <w:proofErr w:type="spellEnd"/>
      <w:r w:rsidR="0004739B">
        <w:rPr>
          <w:rFonts w:eastAsia="Times New Roman"/>
        </w:rPr>
        <w:t xml:space="preserve"> (2336910)</w:t>
      </w:r>
    </w:p>
    <w:p w14:paraId="633E96F7" w14:textId="1D8D7E0B" w:rsidR="00BA210E" w:rsidRDefault="00BA210E">
      <w:pPr>
        <w:pStyle w:val="Heading3"/>
        <w:rPr>
          <w:rFonts w:eastAsia="Times New Roman"/>
        </w:rPr>
      </w:pPr>
      <w:r>
        <w:rPr>
          <w:rStyle w:val="Strong"/>
          <w:rFonts w:eastAsia="Times New Roman"/>
          <w:b w:val="0"/>
          <w:bCs w:val="0"/>
        </w:rPr>
        <w:t>Course:</w:t>
      </w:r>
      <w:r>
        <w:rPr>
          <w:rFonts w:eastAsia="Times New Roman"/>
        </w:rPr>
        <w:t xml:space="preserve"> LCBB5</w:t>
      </w:r>
      <w:r w:rsidR="004E207F">
        <w:rPr>
          <w:rFonts w:eastAsia="Times New Roman"/>
        </w:rPr>
        <w:t xml:space="preserve"> </w:t>
      </w:r>
      <w:r w:rsidR="00AC6137">
        <w:rPr>
          <w:rFonts w:eastAsia="Times New Roman"/>
        </w:rPr>
        <w:t>013_LON</w:t>
      </w:r>
    </w:p>
    <w:p w14:paraId="73326AED" w14:textId="564B4A94" w:rsidR="00BA210E" w:rsidRDefault="00BA210E">
      <w:pPr>
        <w:pStyle w:val="Heading3"/>
        <w:rPr>
          <w:rFonts w:eastAsia="Times New Roman"/>
        </w:rPr>
      </w:pPr>
      <w:r>
        <w:rPr>
          <w:rStyle w:val="Strong"/>
          <w:rFonts w:eastAsia="Times New Roman"/>
          <w:b w:val="0"/>
          <w:bCs w:val="0"/>
        </w:rPr>
        <w:t>Module:</w:t>
      </w:r>
      <w:r>
        <w:rPr>
          <w:rFonts w:eastAsia="Times New Roman"/>
        </w:rPr>
        <w:t xml:space="preserve"> </w:t>
      </w:r>
      <w:r w:rsidR="00C16D34">
        <w:rPr>
          <w:rFonts w:eastAsia="Times New Roman"/>
        </w:rPr>
        <w:t xml:space="preserve">Entrepreneurship </w:t>
      </w:r>
      <w:r>
        <w:rPr>
          <w:rFonts w:eastAsia="Times New Roman"/>
        </w:rPr>
        <w:t>Element 2 Business Environment</w:t>
      </w:r>
    </w:p>
    <w:p w14:paraId="703D0732" w14:textId="77777777" w:rsidR="00BA210E" w:rsidRDefault="00BA210E">
      <w:pPr>
        <w:pStyle w:val="Heading3"/>
        <w:rPr>
          <w:rFonts w:eastAsia="Times New Roman"/>
        </w:rPr>
      </w:pPr>
      <w:r>
        <w:rPr>
          <w:rStyle w:val="Strong"/>
          <w:rFonts w:eastAsia="Times New Roman"/>
          <w:b w:val="0"/>
          <w:bCs w:val="0"/>
        </w:rPr>
        <w:t>Submission Date:</w:t>
      </w:r>
      <w:r>
        <w:rPr>
          <w:rFonts w:eastAsia="Times New Roman"/>
        </w:rPr>
        <w:t xml:space="preserve"> 21 March 2026</w:t>
      </w:r>
    </w:p>
    <w:p w14:paraId="704A082A" w14:textId="77777777" w:rsidR="00BA210E" w:rsidRDefault="00BA210E">
      <w:pPr>
        <w:rPr>
          <w:rFonts w:eastAsia="Times New Roman"/>
        </w:rPr>
      </w:pPr>
      <w:r>
        <w:rPr>
          <w:rFonts w:eastAsia="Times New Roman"/>
          <w:noProof/>
        </w:rPr>
        <mc:AlternateContent>
          <mc:Choice Requires="wps">
            <w:drawing>
              <wp:inline distT="0" distB="0" distL="0" distR="0" wp14:anchorId="32DC04E2" wp14:editId="65633256">
                <wp:extent cx="5731510" cy="1270"/>
                <wp:effectExtent l="0" t="31750" r="0" b="36830"/>
                <wp:docPr id="1886959539"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D79771E" id="Rectangle 1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63282EF6" w14:textId="77777777" w:rsidR="00BA210E" w:rsidRDefault="00BA210E">
      <w:pPr>
        <w:pStyle w:val="Heading1"/>
        <w:rPr>
          <w:rFonts w:eastAsia="Times New Roman"/>
        </w:rPr>
      </w:pPr>
      <w:r>
        <w:rPr>
          <w:rStyle w:val="Strong"/>
          <w:rFonts w:eastAsia="Times New Roman"/>
          <w:b w:val="0"/>
          <w:bCs w:val="0"/>
        </w:rPr>
        <w:t>1. Introduction</w:t>
      </w:r>
    </w:p>
    <w:p w14:paraId="179E8F60" w14:textId="77777777" w:rsidR="00BA210E" w:rsidRDefault="00BA210E">
      <w:pPr>
        <w:pStyle w:val="NormalWeb"/>
      </w:pPr>
      <w:r>
        <w:t>The Coca-Cola Company is one of the largest and most recognised beverage companies in the world. Founded in 1886, the company operates in more than 200 countries and offers a wide range of products including carbonated drinks, bottled water, juices, and low-sugar beverages (Coca-Cola Company, 2024). Coca-Cola is well known for its strong brand image, global distribution network, and effective marketing strategies, which have helped it maintain a leading position in the global soft drinks market.</w:t>
      </w:r>
    </w:p>
    <w:p w14:paraId="38EF20F4" w14:textId="77777777" w:rsidR="00BA210E" w:rsidRDefault="00BA210E">
      <w:pPr>
        <w:pStyle w:val="NormalWeb"/>
      </w:pPr>
      <w:r>
        <w:t>The purpose of this report is to analyse the external business environment using the PESTEL framework and explain how these factors impact the company. The report will also include a SWOT analysis and competitor analysis to evaluate Coca-Cola’s position in the market. Understanding these factors is important for identifying risks and opportunities that influence business performance and future growth.</w:t>
      </w:r>
    </w:p>
    <w:p w14:paraId="48D00AA1" w14:textId="77777777" w:rsidR="00BA210E" w:rsidRDefault="00BA210E">
      <w:pPr>
        <w:rPr>
          <w:rFonts w:eastAsia="Times New Roman"/>
        </w:rPr>
      </w:pPr>
      <w:r>
        <w:rPr>
          <w:rFonts w:eastAsia="Times New Roman"/>
          <w:noProof/>
        </w:rPr>
        <mc:AlternateContent>
          <mc:Choice Requires="wps">
            <w:drawing>
              <wp:inline distT="0" distB="0" distL="0" distR="0" wp14:anchorId="3DB42007" wp14:editId="6C2EA26F">
                <wp:extent cx="5731510" cy="1270"/>
                <wp:effectExtent l="0" t="31750" r="0" b="36830"/>
                <wp:docPr id="574251795"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DFDDFF4" id="Rectangle 1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7034A218" w14:textId="77777777" w:rsidR="00BA210E" w:rsidRDefault="00BA210E">
      <w:pPr>
        <w:pStyle w:val="Heading1"/>
        <w:rPr>
          <w:rFonts w:eastAsia="Times New Roman"/>
        </w:rPr>
      </w:pPr>
      <w:r>
        <w:rPr>
          <w:rStyle w:val="Strong"/>
          <w:rFonts w:eastAsia="Times New Roman"/>
          <w:b w:val="0"/>
          <w:bCs w:val="0"/>
        </w:rPr>
        <w:t>2. PESTEL Analysis</w:t>
      </w:r>
    </w:p>
    <w:p w14:paraId="2E3B6A3B" w14:textId="77777777" w:rsidR="00BA210E" w:rsidRDefault="00BA210E">
      <w:pPr>
        <w:pStyle w:val="Heading2"/>
        <w:rPr>
          <w:rFonts w:eastAsia="Times New Roman"/>
        </w:rPr>
      </w:pPr>
      <w:r>
        <w:rPr>
          <w:rStyle w:val="Strong"/>
          <w:rFonts w:eastAsia="Times New Roman"/>
          <w:b w:val="0"/>
          <w:bCs w:val="0"/>
        </w:rPr>
        <w:t>2.1 Political Factors</w:t>
      </w:r>
    </w:p>
    <w:p w14:paraId="3867287C" w14:textId="77777777" w:rsidR="00BA210E" w:rsidRDefault="00BA210E">
      <w:pPr>
        <w:pStyle w:val="NormalWeb"/>
      </w:pPr>
      <w:r>
        <w:t>Political factors refer to government policies and regulations that affect business operations. In recent years, many governments, including the UK, have introduced the Soft Drinks Industry Levy (sugar tax) to reduce sugar consumption and improve public health (Gov.uk, 2023).</w:t>
      </w:r>
    </w:p>
    <w:p w14:paraId="6888E8B9" w14:textId="77777777" w:rsidR="00BA210E" w:rsidRDefault="00BA210E">
      <w:pPr>
        <w:pStyle w:val="NormalWeb"/>
      </w:pPr>
      <w:r>
        <w:t>This creates a threat for Coca-Cola because higher taxes can increase product prices and reduce demand. However, it also creates an opportunity for the company to promote and expand its range of sugar-free products such as Coca-Cola Zero Sugar. By adapting to these policies, Coca-Cola can remain competitive and compliant with regulations.</w:t>
      </w:r>
    </w:p>
    <w:p w14:paraId="6754EC94" w14:textId="77777777" w:rsidR="00BA210E" w:rsidRDefault="00BA210E">
      <w:pPr>
        <w:rPr>
          <w:rFonts w:eastAsia="Times New Roman"/>
        </w:rPr>
      </w:pPr>
      <w:r>
        <w:rPr>
          <w:rFonts w:eastAsia="Times New Roman"/>
          <w:noProof/>
        </w:rPr>
        <mc:AlternateContent>
          <mc:Choice Requires="wps">
            <w:drawing>
              <wp:inline distT="0" distB="0" distL="0" distR="0" wp14:anchorId="423D82C9" wp14:editId="20BCBFC5">
                <wp:extent cx="5731510" cy="1270"/>
                <wp:effectExtent l="0" t="31750" r="0" b="36830"/>
                <wp:docPr id="1541013928"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C646298" id="Rectangle 1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4004CEC5" w14:textId="77777777" w:rsidR="00BA210E" w:rsidRDefault="00BA210E">
      <w:pPr>
        <w:pStyle w:val="Heading2"/>
        <w:rPr>
          <w:rFonts w:eastAsia="Times New Roman"/>
        </w:rPr>
      </w:pPr>
      <w:r>
        <w:rPr>
          <w:rStyle w:val="Strong"/>
          <w:rFonts w:eastAsia="Times New Roman"/>
          <w:b w:val="0"/>
          <w:bCs w:val="0"/>
        </w:rPr>
        <w:t>2.2 Economic Factors</w:t>
      </w:r>
    </w:p>
    <w:p w14:paraId="137D2FB7" w14:textId="77777777" w:rsidR="00BA210E" w:rsidRDefault="00BA210E">
      <w:pPr>
        <w:pStyle w:val="NormalWeb"/>
      </w:pPr>
      <w:r>
        <w:t>Economic factors include inflation, unemployment, and overall economic conditions that affect consumer spending. During periods of economic downturn or high inflation, consumers may reduce spending on non-essential goods such as branded soft drinks (Kotler and Keller, 2016).</w:t>
      </w:r>
    </w:p>
    <w:p w14:paraId="449C3248" w14:textId="77777777" w:rsidR="00BA210E" w:rsidRDefault="00BA210E">
      <w:pPr>
        <w:pStyle w:val="NormalWeb"/>
      </w:pPr>
      <w:r>
        <w:t>This represents a threat for Coca-Cola as it may lead to lower sales. However, the company benefits from operating in multiple global markets, which helps reduce the impact of economic challenges in a single country. Additionally, Coca-Cola offers products at different price levels, making them accessible to a wide range of consumers.</w:t>
      </w:r>
    </w:p>
    <w:p w14:paraId="3741D3D7" w14:textId="77777777" w:rsidR="00BA210E" w:rsidRDefault="00BA210E">
      <w:pPr>
        <w:rPr>
          <w:rFonts w:eastAsia="Times New Roman"/>
        </w:rPr>
      </w:pPr>
      <w:r>
        <w:rPr>
          <w:rFonts w:eastAsia="Times New Roman"/>
          <w:noProof/>
        </w:rPr>
        <mc:AlternateContent>
          <mc:Choice Requires="wps">
            <w:drawing>
              <wp:inline distT="0" distB="0" distL="0" distR="0" wp14:anchorId="4CCF357B" wp14:editId="05BFD80F">
                <wp:extent cx="5731510" cy="1270"/>
                <wp:effectExtent l="0" t="31750" r="0" b="36830"/>
                <wp:docPr id="831097995"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71FDE5C"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7368B738" w14:textId="77777777" w:rsidR="00BA210E" w:rsidRDefault="00BA210E">
      <w:pPr>
        <w:pStyle w:val="Heading2"/>
        <w:rPr>
          <w:rFonts w:eastAsia="Times New Roman"/>
        </w:rPr>
      </w:pPr>
      <w:r>
        <w:rPr>
          <w:rStyle w:val="Strong"/>
          <w:rFonts w:eastAsia="Times New Roman"/>
          <w:b w:val="0"/>
          <w:bCs w:val="0"/>
        </w:rPr>
        <w:t>2.3 Social Factors</w:t>
      </w:r>
    </w:p>
    <w:p w14:paraId="1349D090" w14:textId="77777777" w:rsidR="00BA210E" w:rsidRDefault="00BA210E">
      <w:pPr>
        <w:pStyle w:val="NormalWeb"/>
      </w:pPr>
      <w:r>
        <w:t>Social factors relate to changes in consumer behaviour and lifestyle trends. There is an increasing awareness of health and wellbeing, leading many consumers to reduce their intake of sugary drinks (</w:t>
      </w:r>
      <w:proofErr w:type="spellStart"/>
      <w:r>
        <w:t>Statista</w:t>
      </w:r>
      <w:proofErr w:type="spellEnd"/>
      <w:r>
        <w:t>, 2025).</w:t>
      </w:r>
    </w:p>
    <w:p w14:paraId="11D2E979" w14:textId="77777777" w:rsidR="00BA210E" w:rsidRDefault="00BA210E">
      <w:pPr>
        <w:pStyle w:val="NormalWeb"/>
      </w:pPr>
      <w:r>
        <w:t>This creates both a threat and an opportunity. It is a threat because demand for traditional sugary drinks may decrease. However, it is also an opportunity for Coca-Cola to expand its healthier product range, including low-sugar drinks, bottled water, and juices. By responding to these trends, Coca-Cola can maintain customer loyalty and attract new consumers.</w:t>
      </w:r>
    </w:p>
    <w:p w14:paraId="63539388" w14:textId="77777777" w:rsidR="00BA210E" w:rsidRDefault="00BA210E">
      <w:pPr>
        <w:rPr>
          <w:rFonts w:eastAsia="Times New Roman"/>
        </w:rPr>
      </w:pPr>
      <w:r>
        <w:rPr>
          <w:rFonts w:eastAsia="Times New Roman"/>
          <w:noProof/>
        </w:rPr>
        <mc:AlternateContent>
          <mc:Choice Requires="wps">
            <w:drawing>
              <wp:inline distT="0" distB="0" distL="0" distR="0" wp14:anchorId="44438F11" wp14:editId="1530AFF5">
                <wp:extent cx="5731510" cy="1270"/>
                <wp:effectExtent l="0" t="31750" r="0" b="36830"/>
                <wp:docPr id="443659017"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B39A91C" id="Rectangl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184FBAAD" w14:textId="77777777" w:rsidR="00BA210E" w:rsidRDefault="00BA210E">
      <w:pPr>
        <w:pStyle w:val="Heading2"/>
        <w:rPr>
          <w:rFonts w:eastAsia="Times New Roman"/>
        </w:rPr>
      </w:pPr>
      <w:r>
        <w:rPr>
          <w:rStyle w:val="Strong"/>
          <w:rFonts w:eastAsia="Times New Roman"/>
          <w:b w:val="0"/>
          <w:bCs w:val="0"/>
        </w:rPr>
        <w:t>2.4 Technological Factors</w:t>
      </w:r>
    </w:p>
    <w:p w14:paraId="45B93266" w14:textId="77777777" w:rsidR="00BA210E" w:rsidRDefault="00BA210E">
      <w:pPr>
        <w:pStyle w:val="NormalWeb"/>
      </w:pPr>
      <w:r>
        <w:t>Technological factors involve the use of technology in production, marketing, and distribution. Coca-Cola uses advanced manufacturing systems to improve efficiency and ensure consistent product quality. The company also uses digital marketing and social media platforms to engage with customers worldwide (Coca-Cola Company, 2024).</w:t>
      </w:r>
    </w:p>
    <w:p w14:paraId="6CCF4BB1" w14:textId="77777777" w:rsidR="00BA210E" w:rsidRDefault="00BA210E">
      <w:pPr>
        <w:pStyle w:val="NormalWeb"/>
      </w:pPr>
      <w:r>
        <w:t>This is a significant opportunity as it allows Coca-Cola to reduce costs, improve productivity, and enhance customer engagement. However, the company must continue investing in new technologies to remain competitive, which can increase operational costs.</w:t>
      </w:r>
    </w:p>
    <w:p w14:paraId="6797C0EE" w14:textId="77777777" w:rsidR="00BA210E" w:rsidRDefault="00BA210E">
      <w:pPr>
        <w:rPr>
          <w:rFonts w:eastAsia="Times New Roman"/>
        </w:rPr>
      </w:pPr>
      <w:r>
        <w:rPr>
          <w:rFonts w:eastAsia="Times New Roman"/>
          <w:noProof/>
        </w:rPr>
        <mc:AlternateContent>
          <mc:Choice Requires="wps">
            <w:drawing>
              <wp:inline distT="0" distB="0" distL="0" distR="0" wp14:anchorId="6ED461C7" wp14:editId="34B328CA">
                <wp:extent cx="5731510" cy="1270"/>
                <wp:effectExtent l="0" t="31750" r="0" b="36830"/>
                <wp:docPr id="1591514042"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6F510BE"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43D15F6D" w14:textId="77777777" w:rsidR="00BA210E" w:rsidRDefault="00BA210E">
      <w:pPr>
        <w:pStyle w:val="Heading2"/>
        <w:rPr>
          <w:rFonts w:eastAsia="Times New Roman"/>
        </w:rPr>
      </w:pPr>
      <w:r>
        <w:rPr>
          <w:rStyle w:val="Strong"/>
          <w:rFonts w:eastAsia="Times New Roman"/>
          <w:b w:val="0"/>
          <w:bCs w:val="0"/>
        </w:rPr>
        <w:t>2.5 Environmental Factors</w:t>
      </w:r>
    </w:p>
    <w:p w14:paraId="5246A0D4" w14:textId="77777777" w:rsidR="00BA210E" w:rsidRDefault="00BA210E">
      <w:pPr>
        <w:pStyle w:val="NormalWeb"/>
      </w:pPr>
      <w:r>
        <w:t>Environmental concerns such as plastic waste, recycling, and carbon emissions are becoming increasingly important. Coca-Cola faces pressure from governments and consumers to adopt more sustainable practices.</w:t>
      </w:r>
    </w:p>
    <w:p w14:paraId="7A94C2BF" w14:textId="77777777" w:rsidR="00BA210E" w:rsidRDefault="00BA210E">
      <w:pPr>
        <w:pStyle w:val="NormalWeb"/>
      </w:pPr>
      <w:r>
        <w:t>This is both a threat and an opportunity. It is a threat because implementing environmentally friendly solutions can increase costs. However, it is also an opportunity to improve brand image and attract environmentally conscious customers. Coca-Cola has already introduced initiatives to increase recycling and reduce plastic usage (Coca-Cola Company, 2024).</w:t>
      </w:r>
    </w:p>
    <w:p w14:paraId="38002282" w14:textId="77777777" w:rsidR="00BA210E" w:rsidRDefault="00BA210E">
      <w:pPr>
        <w:rPr>
          <w:rFonts w:eastAsia="Times New Roman"/>
        </w:rPr>
      </w:pPr>
      <w:r>
        <w:rPr>
          <w:rFonts w:eastAsia="Times New Roman"/>
          <w:noProof/>
        </w:rPr>
        <mc:AlternateContent>
          <mc:Choice Requires="wps">
            <w:drawing>
              <wp:inline distT="0" distB="0" distL="0" distR="0" wp14:anchorId="64B810FE" wp14:editId="351D730C">
                <wp:extent cx="5731510" cy="1270"/>
                <wp:effectExtent l="0" t="31750" r="0" b="36830"/>
                <wp:docPr id="765019639"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07C76DE"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78389822" w14:textId="77777777" w:rsidR="00BA210E" w:rsidRDefault="00BA210E">
      <w:pPr>
        <w:pStyle w:val="Heading2"/>
        <w:rPr>
          <w:rFonts w:eastAsia="Times New Roman"/>
        </w:rPr>
      </w:pPr>
      <w:r>
        <w:rPr>
          <w:rStyle w:val="Strong"/>
          <w:rFonts w:eastAsia="Times New Roman"/>
          <w:b w:val="0"/>
          <w:bCs w:val="0"/>
        </w:rPr>
        <w:t>2.6 Legal Factors</w:t>
      </w:r>
    </w:p>
    <w:p w14:paraId="2E31586C" w14:textId="77777777" w:rsidR="00BA210E" w:rsidRDefault="00BA210E">
      <w:pPr>
        <w:pStyle w:val="NormalWeb"/>
      </w:pPr>
      <w:r>
        <w:t>Legal factors include laws related to food safety, product labelling, advertising, and employment. Coca-Cola must comply with these regulations in all the countries where it operates.</w:t>
      </w:r>
    </w:p>
    <w:p w14:paraId="3619FBAE" w14:textId="77777777" w:rsidR="00BA210E" w:rsidRDefault="00BA210E">
      <w:pPr>
        <w:pStyle w:val="NormalWeb"/>
      </w:pPr>
      <w:r>
        <w:t>Failure to comply with legal requirements can result in fines, legal action, and damage to reputation. Therefore, this is a significant threat. The company must ensure that it follows all legal standards to maintain its operations and protect its brand image.</w:t>
      </w:r>
    </w:p>
    <w:p w14:paraId="1DD910E3" w14:textId="77777777" w:rsidR="00BA210E" w:rsidRDefault="00BA210E">
      <w:pPr>
        <w:rPr>
          <w:rFonts w:eastAsia="Times New Roman"/>
        </w:rPr>
      </w:pPr>
      <w:r>
        <w:rPr>
          <w:rFonts w:eastAsia="Times New Roman"/>
          <w:noProof/>
        </w:rPr>
        <mc:AlternateContent>
          <mc:Choice Requires="wps">
            <w:drawing>
              <wp:inline distT="0" distB="0" distL="0" distR="0" wp14:anchorId="0470CA4D" wp14:editId="0CA894E1">
                <wp:extent cx="5731510" cy="1270"/>
                <wp:effectExtent l="0" t="31750" r="0" b="36830"/>
                <wp:docPr id="1192963162"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B8DE3DB"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2B69A3AA" w14:textId="77777777" w:rsidR="00BA210E" w:rsidRDefault="00BA210E">
      <w:pPr>
        <w:pStyle w:val="Heading1"/>
        <w:rPr>
          <w:rFonts w:eastAsia="Times New Roman"/>
        </w:rPr>
      </w:pPr>
      <w:r>
        <w:rPr>
          <w:rStyle w:val="Strong"/>
          <w:rFonts w:eastAsia="Times New Roman"/>
          <w:b w:val="0"/>
          <w:bCs w:val="0"/>
        </w:rPr>
        <w:t>3. SWOT Analysis</w:t>
      </w:r>
    </w:p>
    <w:p w14:paraId="0EB88A60" w14:textId="77777777" w:rsidR="00BA210E" w:rsidRDefault="00BA210E">
      <w:pPr>
        <w:pStyle w:val="Heading2"/>
        <w:rPr>
          <w:rFonts w:eastAsia="Times New Roman"/>
        </w:rPr>
      </w:pPr>
      <w:r>
        <w:rPr>
          <w:rStyle w:val="Strong"/>
          <w:rFonts w:eastAsia="Times New Roman"/>
          <w:b w:val="0"/>
          <w:bCs w:val="0"/>
        </w:rPr>
        <w:t>Strengths</w:t>
      </w:r>
    </w:p>
    <w:p w14:paraId="58A141A4" w14:textId="77777777" w:rsidR="00BA210E" w:rsidRDefault="00BA210E">
      <w:pPr>
        <w:pStyle w:val="NormalWeb"/>
      </w:pPr>
      <w:r>
        <w:t>Coca-Cola has several strengths that contribute to its global success. One of the main strengths is its strong brand recognition, which makes it one of the most valuable brands in the world. The company also has a large and efficient distribution network, allowing its products to be available in almost every country.</w:t>
      </w:r>
    </w:p>
    <w:p w14:paraId="3D601655" w14:textId="77777777" w:rsidR="00BA210E" w:rsidRDefault="00BA210E">
      <w:pPr>
        <w:pStyle w:val="NormalWeb"/>
      </w:pPr>
      <w:r>
        <w:t>In addition, Coca-Cola offers a wide range of products, including soft drinks, water, and low-sugar alternatives. Its strong marketing strategies and advertising campaigns also play a key role in maintaining customer loyalty.</w:t>
      </w:r>
    </w:p>
    <w:p w14:paraId="2A4587FB" w14:textId="77777777" w:rsidR="00BA210E" w:rsidRDefault="00BA210E">
      <w:pPr>
        <w:rPr>
          <w:rFonts w:eastAsia="Times New Roman"/>
        </w:rPr>
      </w:pPr>
      <w:r>
        <w:rPr>
          <w:rFonts w:eastAsia="Times New Roman"/>
          <w:noProof/>
        </w:rPr>
        <mc:AlternateContent>
          <mc:Choice Requires="wps">
            <w:drawing>
              <wp:inline distT="0" distB="0" distL="0" distR="0" wp14:anchorId="760DA045" wp14:editId="6877848E">
                <wp:extent cx="5731510" cy="1270"/>
                <wp:effectExtent l="0" t="31750" r="0" b="36830"/>
                <wp:docPr id="1691082295"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384E348"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487E7E80" w14:textId="77777777" w:rsidR="00BA210E" w:rsidRDefault="00BA210E">
      <w:pPr>
        <w:pStyle w:val="Heading2"/>
        <w:rPr>
          <w:rFonts w:eastAsia="Times New Roman"/>
        </w:rPr>
      </w:pPr>
      <w:r>
        <w:rPr>
          <w:rStyle w:val="Strong"/>
          <w:rFonts w:eastAsia="Times New Roman"/>
          <w:b w:val="0"/>
          <w:bCs w:val="0"/>
        </w:rPr>
        <w:t>Weaknesses</w:t>
      </w:r>
    </w:p>
    <w:p w14:paraId="37C7D7EE" w14:textId="77777777" w:rsidR="00BA210E" w:rsidRDefault="00BA210E">
      <w:pPr>
        <w:pStyle w:val="NormalWeb"/>
      </w:pPr>
      <w:r>
        <w:t>Despite its strengths, Coca-Cola has some weaknesses. One of the main weaknesses is the high sugar content in its core products, which has led to negative health perceptions among consumers. This can reduce demand for traditional beverages.</w:t>
      </w:r>
    </w:p>
    <w:p w14:paraId="08B3A0BA" w14:textId="77777777" w:rsidR="00BA210E" w:rsidRDefault="00BA210E">
      <w:pPr>
        <w:pStyle w:val="NormalWeb"/>
      </w:pPr>
      <w:r>
        <w:t>Another weakness is the company’s dependence on carbonated drinks. As consumer preferences shift towards healthier options, this may affect long-term sales. Environmental criticism related to plastic waste is also a concern for the company.</w:t>
      </w:r>
    </w:p>
    <w:p w14:paraId="6E29BC2F" w14:textId="77777777" w:rsidR="00BA210E" w:rsidRDefault="00BA210E">
      <w:pPr>
        <w:rPr>
          <w:rFonts w:eastAsia="Times New Roman"/>
        </w:rPr>
      </w:pPr>
      <w:r>
        <w:rPr>
          <w:rFonts w:eastAsia="Times New Roman"/>
          <w:noProof/>
        </w:rPr>
        <mc:AlternateContent>
          <mc:Choice Requires="wps">
            <w:drawing>
              <wp:inline distT="0" distB="0" distL="0" distR="0" wp14:anchorId="03CA6F08" wp14:editId="48E5E1CC">
                <wp:extent cx="5731510" cy="1270"/>
                <wp:effectExtent l="0" t="31750" r="0" b="36830"/>
                <wp:docPr id="539269334"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215FEEF"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52255541" w14:textId="77777777" w:rsidR="00BA210E" w:rsidRDefault="00BA210E">
      <w:pPr>
        <w:pStyle w:val="Heading2"/>
        <w:rPr>
          <w:rFonts w:eastAsia="Times New Roman"/>
        </w:rPr>
      </w:pPr>
      <w:r>
        <w:rPr>
          <w:rStyle w:val="Strong"/>
          <w:rFonts w:eastAsia="Times New Roman"/>
          <w:b w:val="0"/>
          <w:bCs w:val="0"/>
        </w:rPr>
        <w:t>Opportunities</w:t>
      </w:r>
    </w:p>
    <w:p w14:paraId="7D4473F4" w14:textId="77777777" w:rsidR="00BA210E" w:rsidRDefault="00BA210E">
      <w:pPr>
        <w:pStyle w:val="NormalWeb"/>
      </w:pPr>
      <w:r>
        <w:t>Coca-Cola has several opportunities for growth. There is increasing demand for healthier beverages, which provides an opportunity to expand low-sugar and natural product lines. The company can also grow by entering new markets, especially in developing countries.</w:t>
      </w:r>
    </w:p>
    <w:p w14:paraId="46215392" w14:textId="77777777" w:rsidR="00BA210E" w:rsidRDefault="00BA210E">
      <w:pPr>
        <w:pStyle w:val="NormalWeb"/>
      </w:pPr>
      <w:r>
        <w:t>Innovation in sustainable packaging and environmentally friendly practices also presents an opportunity to improve brand reputation and meet consumer expectations.</w:t>
      </w:r>
    </w:p>
    <w:p w14:paraId="078FF284" w14:textId="77777777" w:rsidR="00BA210E" w:rsidRDefault="00BA210E">
      <w:pPr>
        <w:rPr>
          <w:rFonts w:eastAsia="Times New Roman"/>
        </w:rPr>
      </w:pPr>
      <w:r>
        <w:rPr>
          <w:rFonts w:eastAsia="Times New Roman"/>
          <w:noProof/>
        </w:rPr>
        <mc:AlternateContent>
          <mc:Choice Requires="wps">
            <w:drawing>
              <wp:inline distT="0" distB="0" distL="0" distR="0" wp14:anchorId="0812320B" wp14:editId="609BA52F">
                <wp:extent cx="5731510" cy="1270"/>
                <wp:effectExtent l="0" t="31750" r="0" b="36830"/>
                <wp:docPr id="40695799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F12227F"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385769B3" w14:textId="77777777" w:rsidR="00BA210E" w:rsidRDefault="00BA210E">
      <w:pPr>
        <w:pStyle w:val="Heading2"/>
        <w:rPr>
          <w:rFonts w:eastAsia="Times New Roman"/>
        </w:rPr>
      </w:pPr>
      <w:r>
        <w:rPr>
          <w:rStyle w:val="Strong"/>
          <w:rFonts w:eastAsia="Times New Roman"/>
          <w:b w:val="0"/>
          <w:bCs w:val="0"/>
        </w:rPr>
        <w:t>Threats</w:t>
      </w:r>
    </w:p>
    <w:p w14:paraId="0C7ED744" w14:textId="77777777" w:rsidR="00BA210E" w:rsidRDefault="00BA210E">
      <w:pPr>
        <w:pStyle w:val="NormalWeb"/>
      </w:pPr>
      <w:r>
        <w:t>Coca-Cola faces strong competition from companies such as PepsiCo, as well as local brands and healthier drink producers. This increases pressure on pricing and product innovation.</w:t>
      </w:r>
    </w:p>
    <w:p w14:paraId="7914FA01" w14:textId="77777777" w:rsidR="00BA210E" w:rsidRDefault="00BA210E">
      <w:pPr>
        <w:pStyle w:val="NormalWeb"/>
      </w:pPr>
      <w:r>
        <w:t>Government regulations, including sugar taxes, also pose a threat. In addition, changing consumer preferences towards healthier lifestyles may reduce demand for traditional products.</w:t>
      </w:r>
    </w:p>
    <w:p w14:paraId="34C8024F" w14:textId="77777777" w:rsidR="00BA210E" w:rsidRDefault="00BA210E">
      <w:pPr>
        <w:rPr>
          <w:rFonts w:eastAsia="Times New Roman"/>
        </w:rPr>
      </w:pPr>
      <w:r>
        <w:rPr>
          <w:rFonts w:eastAsia="Times New Roman"/>
          <w:noProof/>
        </w:rPr>
        <mc:AlternateContent>
          <mc:Choice Requires="wps">
            <w:drawing>
              <wp:inline distT="0" distB="0" distL="0" distR="0" wp14:anchorId="3D1682F3" wp14:editId="507C174A">
                <wp:extent cx="5731510" cy="1270"/>
                <wp:effectExtent l="0" t="31750" r="0" b="36830"/>
                <wp:docPr id="630568185"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E543B0E"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780D539B" w14:textId="77777777" w:rsidR="00BA210E" w:rsidRDefault="00BA210E">
      <w:pPr>
        <w:pStyle w:val="Heading1"/>
        <w:rPr>
          <w:rFonts w:eastAsia="Times New Roman"/>
        </w:rPr>
      </w:pPr>
      <w:r>
        <w:rPr>
          <w:rStyle w:val="Strong"/>
          <w:rFonts w:eastAsia="Times New Roman"/>
          <w:b w:val="0"/>
          <w:bCs w:val="0"/>
        </w:rPr>
        <w:t>4. Competitor Analysis</w:t>
      </w:r>
    </w:p>
    <w:p w14:paraId="324D6961" w14:textId="77777777" w:rsidR="00BA210E" w:rsidRDefault="00BA210E">
      <w:pPr>
        <w:pStyle w:val="NormalWeb"/>
      </w:pPr>
      <w:r>
        <w:t>Coca-Cola operates in a highly competitive market. Its main competitor is PepsiCo, which offers similar products and competes directly in many global markets. Both companies invest heavily in marketing, product development, and brand positioning to attract customers.</w:t>
      </w:r>
    </w:p>
    <w:p w14:paraId="5ED082AE" w14:textId="77777777" w:rsidR="00BA210E" w:rsidRDefault="00BA210E">
      <w:pPr>
        <w:pStyle w:val="NormalWeb"/>
      </w:pPr>
      <w:r>
        <w:t>In addition to PepsiCo, Coca-Cola also faces competition from smaller local brands and companies that focus on healthier beverages such as juices, smoothies, and bottled water. These competitors are becoming more popular as consumers move towards healthier lifestyles.</w:t>
      </w:r>
    </w:p>
    <w:p w14:paraId="00324241" w14:textId="77777777" w:rsidR="00BA210E" w:rsidRDefault="00BA210E">
      <w:pPr>
        <w:pStyle w:val="NormalWeb"/>
      </w:pPr>
      <w:r>
        <w:t>Coca-Cola’s main competitive advantage is its strong global brand, wide distribution network, and high level of customer loyalty. However, to remain competitive, the company must continue to innovate and respond to changing market trends.</w:t>
      </w:r>
    </w:p>
    <w:p w14:paraId="23246074" w14:textId="77777777" w:rsidR="00BA210E" w:rsidRDefault="00BA210E">
      <w:pPr>
        <w:rPr>
          <w:rFonts w:eastAsia="Times New Roman"/>
        </w:rPr>
      </w:pPr>
      <w:r>
        <w:rPr>
          <w:rFonts w:eastAsia="Times New Roman"/>
          <w:noProof/>
        </w:rPr>
        <mc:AlternateContent>
          <mc:Choice Requires="wps">
            <w:drawing>
              <wp:inline distT="0" distB="0" distL="0" distR="0" wp14:anchorId="23AA6B89" wp14:editId="0A272C7B">
                <wp:extent cx="5731510" cy="1270"/>
                <wp:effectExtent l="0" t="31750" r="0" b="36830"/>
                <wp:docPr id="1887955363"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087C6C3"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4594F565" w14:textId="77777777" w:rsidR="00BA210E" w:rsidRDefault="00BA210E">
      <w:pPr>
        <w:pStyle w:val="Heading1"/>
        <w:rPr>
          <w:rFonts w:eastAsia="Times New Roman"/>
        </w:rPr>
      </w:pPr>
      <w:r>
        <w:rPr>
          <w:rStyle w:val="Strong"/>
          <w:rFonts w:eastAsia="Times New Roman"/>
          <w:b w:val="0"/>
          <w:bCs w:val="0"/>
        </w:rPr>
        <w:t>5. Conclusion</w:t>
      </w:r>
    </w:p>
    <w:p w14:paraId="7E96EED7" w14:textId="77777777" w:rsidR="00BA210E" w:rsidRDefault="00BA210E">
      <w:pPr>
        <w:pStyle w:val="NormalWeb"/>
      </w:pPr>
      <w:r>
        <w:t>In conclusion, Coca-Cola operates in a complex and dynamic business environment. The PESTEL analysis shows that political, economic, social, technological, environmental, and legal factors all influence the company’s performance.</w:t>
      </w:r>
    </w:p>
    <w:p w14:paraId="7F55B56C" w14:textId="77777777" w:rsidR="00BA210E" w:rsidRDefault="00BA210E">
      <w:pPr>
        <w:pStyle w:val="NormalWeb"/>
      </w:pPr>
      <w:r>
        <w:t>Although there are challenges such as sugar taxes, environmental concerns, and strong competition, there are also significant opportunities for growth. By focusing on innovation, sustainability, and healthier product options, Coca-Cola can continue to succeed in the global market.</w:t>
      </w:r>
    </w:p>
    <w:p w14:paraId="161DF217" w14:textId="77777777" w:rsidR="00BA210E" w:rsidRDefault="00BA210E">
      <w:pPr>
        <w:pStyle w:val="NormalWeb"/>
      </w:pPr>
      <w:r>
        <w:t>Overall, the company’s strong brand and global presence provide a solid foundation for future development.</w:t>
      </w:r>
    </w:p>
    <w:p w14:paraId="15DD0798" w14:textId="77777777" w:rsidR="00BA210E" w:rsidRDefault="00BA210E">
      <w:pPr>
        <w:rPr>
          <w:rFonts w:eastAsia="Times New Roman"/>
        </w:rPr>
      </w:pPr>
      <w:r>
        <w:rPr>
          <w:rFonts w:eastAsia="Times New Roman"/>
          <w:noProof/>
        </w:rPr>
        <mc:AlternateContent>
          <mc:Choice Requires="wps">
            <w:drawing>
              <wp:inline distT="0" distB="0" distL="0" distR="0" wp14:anchorId="5BEC36A4" wp14:editId="7FBC4352">
                <wp:extent cx="5731510" cy="1270"/>
                <wp:effectExtent l="0" t="31750" r="0" b="36830"/>
                <wp:docPr id="44331619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753235F"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" filled="f">
                <w10:anchorlock/>
              </v:rect>
            </w:pict>
          </mc:Fallback>
        </mc:AlternateContent>
      </w:r>
    </w:p>
    <w:p w14:paraId="5B78FE46" w14:textId="77777777" w:rsidR="00BA210E" w:rsidRDefault="00BA210E">
      <w:pPr>
        <w:pStyle w:val="Heading1"/>
        <w:rPr>
          <w:rFonts w:eastAsia="Times New Roman"/>
        </w:rPr>
      </w:pPr>
      <w:r>
        <w:rPr>
          <w:rStyle w:val="Strong"/>
          <w:rFonts w:eastAsia="Times New Roman"/>
          <w:b w:val="0"/>
          <w:bCs w:val="0"/>
        </w:rPr>
        <w:t>6. References (Harvard Style)</w:t>
      </w:r>
    </w:p>
    <w:p w14:paraId="4BBFBC24" w14:textId="77777777" w:rsidR="00BA210E" w:rsidRDefault="00BA210E">
      <w:pPr>
        <w:pStyle w:val="NormalWeb"/>
      </w:pPr>
      <w:r>
        <w:t xml:space="preserve">Coca-Cola Company (2024) </w:t>
      </w:r>
      <w:r>
        <w:rPr>
          <w:rStyle w:val="Emphasis"/>
        </w:rPr>
        <w:t>Annual Report 2024</w:t>
      </w:r>
      <w:r>
        <w:t xml:space="preserve">. Available at: </w:t>
      </w:r>
      <w:hyperlink r:id="rId4" w:history="1">
        <w:r>
          <w:rPr>
            <w:rStyle w:val="Hyperlink"/>
          </w:rPr>
          <w:t>https://www.coca-colacompany.com</w:t>
        </w:r>
      </w:hyperlink>
      <w:r>
        <w:t xml:space="preserve"> (Accessed: 20 March 2026).</w:t>
      </w:r>
    </w:p>
    <w:p w14:paraId="15A17C75" w14:textId="77777777" w:rsidR="00BA210E" w:rsidRDefault="00BA210E">
      <w:pPr>
        <w:pStyle w:val="NormalWeb"/>
      </w:pPr>
      <w:r>
        <w:t xml:space="preserve">Gov.uk (2023) </w:t>
      </w:r>
      <w:r>
        <w:rPr>
          <w:rStyle w:val="Emphasis"/>
        </w:rPr>
        <w:t>Soft Drinks Industry Levy</w:t>
      </w:r>
      <w:r>
        <w:t xml:space="preserve">. Available at: </w:t>
      </w:r>
      <w:hyperlink r:id="rId5" w:history="1">
        <w:r>
          <w:rPr>
            <w:rStyle w:val="Hyperlink"/>
          </w:rPr>
          <w:t>https://www.gov.uk</w:t>
        </w:r>
      </w:hyperlink>
      <w:r>
        <w:t xml:space="preserve"> (Accessed: 20 March 2026).</w:t>
      </w:r>
    </w:p>
    <w:p w14:paraId="6F306400" w14:textId="77777777" w:rsidR="00BA210E" w:rsidRDefault="00BA210E">
      <w:pPr>
        <w:pStyle w:val="NormalWeb"/>
      </w:pPr>
      <w:r>
        <w:t xml:space="preserve">Johnson, G., Scholes, K. and Whittington, R. (2017) </w:t>
      </w:r>
      <w:r>
        <w:rPr>
          <w:rStyle w:val="Emphasis"/>
        </w:rPr>
        <w:t>Exploring Corporate Strategy</w:t>
      </w:r>
      <w:r>
        <w:t xml:space="preserve">. 11th </w:t>
      </w:r>
      <w:proofErr w:type="spellStart"/>
      <w:r>
        <w:t>edn</w:t>
      </w:r>
      <w:proofErr w:type="spellEnd"/>
      <w:r>
        <w:t>. Harlow: Pearson.</w:t>
      </w:r>
    </w:p>
    <w:p w14:paraId="2E79497D" w14:textId="77777777" w:rsidR="00BA210E" w:rsidRDefault="00BA210E">
      <w:pPr>
        <w:pStyle w:val="NormalWeb"/>
      </w:pPr>
      <w:r>
        <w:t xml:space="preserve">Kotler, P. and Keller, K. (2016) </w:t>
      </w:r>
      <w:r>
        <w:rPr>
          <w:rStyle w:val="Emphasis"/>
        </w:rPr>
        <w:t>Marketing Management</w:t>
      </w:r>
      <w:r>
        <w:t xml:space="preserve">. 15th </w:t>
      </w:r>
      <w:proofErr w:type="spellStart"/>
      <w:r>
        <w:t>edn</w:t>
      </w:r>
      <w:proofErr w:type="spellEnd"/>
      <w:r>
        <w:t>. Harlow: Pearson.</w:t>
      </w:r>
    </w:p>
    <w:p w14:paraId="7E05130D" w14:textId="77777777" w:rsidR="00BA210E" w:rsidRDefault="00BA210E">
      <w:pPr>
        <w:pStyle w:val="NormalWeb"/>
      </w:pPr>
      <w:proofErr w:type="spellStart"/>
      <w:r>
        <w:t>Statista</w:t>
      </w:r>
      <w:proofErr w:type="spellEnd"/>
      <w:r>
        <w:t xml:space="preserve"> (2025) </w:t>
      </w:r>
      <w:r>
        <w:rPr>
          <w:rStyle w:val="Emphasis"/>
        </w:rPr>
        <w:t>Soft drink industry statistics</w:t>
      </w:r>
      <w:r>
        <w:t xml:space="preserve">. Available at: </w:t>
      </w:r>
      <w:hyperlink r:id="rId6" w:history="1">
        <w:r>
          <w:rPr>
            <w:rStyle w:val="Hyperlink"/>
          </w:rPr>
          <w:t>https://www.statista.com</w:t>
        </w:r>
      </w:hyperlink>
      <w:r>
        <w:t xml:space="preserve"> (Accessed: 20 March 2026).</w:t>
      </w:r>
    </w:p>
    <w:p w14:paraId="23B8E757" w14:textId="77777777" w:rsidR="00BA210E" w:rsidRDefault="00BA210E"/>
    <w:sectPr w:rsidR="00BA21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10E"/>
    <w:rsid w:val="0004739B"/>
    <w:rsid w:val="001C5CE8"/>
    <w:rsid w:val="00480419"/>
    <w:rsid w:val="004E207F"/>
    <w:rsid w:val="00AC6137"/>
    <w:rsid w:val="00BA210E"/>
    <w:rsid w:val="00C16D34"/>
    <w:rsid w:val="00F073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EC00A1"/>
  <w15:chartTrackingRefBased/>
  <w15:docId w15:val="{1DDCE692-505D-9741-A3AB-604DE2F7C2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1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21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21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21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21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21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21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21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21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1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21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21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21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21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21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21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21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210E"/>
    <w:rPr>
      <w:rFonts w:eastAsiaTheme="majorEastAsia" w:cstheme="majorBidi"/>
      <w:color w:val="272727" w:themeColor="text1" w:themeTint="D8"/>
    </w:rPr>
  </w:style>
  <w:style w:type="paragraph" w:styleId="Title">
    <w:name w:val="Title"/>
    <w:basedOn w:val="Normal"/>
    <w:next w:val="Normal"/>
    <w:link w:val="TitleChar"/>
    <w:uiPriority w:val="10"/>
    <w:qFormat/>
    <w:rsid w:val="00BA21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21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21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1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210E"/>
    <w:pPr>
      <w:spacing w:before="160"/>
      <w:jc w:val="center"/>
    </w:pPr>
    <w:rPr>
      <w:i/>
      <w:iCs/>
      <w:color w:val="404040" w:themeColor="text1" w:themeTint="BF"/>
    </w:rPr>
  </w:style>
  <w:style w:type="character" w:customStyle="1" w:styleId="QuoteChar">
    <w:name w:val="Quote Char"/>
    <w:basedOn w:val="DefaultParagraphFont"/>
    <w:link w:val="Quote"/>
    <w:uiPriority w:val="29"/>
    <w:rsid w:val="00BA210E"/>
    <w:rPr>
      <w:i/>
      <w:iCs/>
      <w:color w:val="404040" w:themeColor="text1" w:themeTint="BF"/>
    </w:rPr>
  </w:style>
  <w:style w:type="paragraph" w:styleId="ListParagraph">
    <w:name w:val="List Paragraph"/>
    <w:basedOn w:val="Normal"/>
    <w:uiPriority w:val="34"/>
    <w:qFormat/>
    <w:rsid w:val="00BA210E"/>
    <w:pPr>
      <w:ind w:left="720"/>
      <w:contextualSpacing/>
    </w:pPr>
  </w:style>
  <w:style w:type="character" w:styleId="IntenseEmphasis">
    <w:name w:val="Intense Emphasis"/>
    <w:basedOn w:val="DefaultParagraphFont"/>
    <w:uiPriority w:val="21"/>
    <w:qFormat/>
    <w:rsid w:val="00BA210E"/>
    <w:rPr>
      <w:i/>
      <w:iCs/>
      <w:color w:val="0F4761" w:themeColor="accent1" w:themeShade="BF"/>
    </w:rPr>
  </w:style>
  <w:style w:type="paragraph" w:styleId="IntenseQuote">
    <w:name w:val="Intense Quote"/>
    <w:basedOn w:val="Normal"/>
    <w:next w:val="Normal"/>
    <w:link w:val="IntenseQuoteChar"/>
    <w:uiPriority w:val="30"/>
    <w:qFormat/>
    <w:rsid w:val="00BA21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210E"/>
    <w:rPr>
      <w:i/>
      <w:iCs/>
      <w:color w:val="0F4761" w:themeColor="accent1" w:themeShade="BF"/>
    </w:rPr>
  </w:style>
  <w:style w:type="character" w:styleId="IntenseReference">
    <w:name w:val="Intense Reference"/>
    <w:basedOn w:val="DefaultParagraphFont"/>
    <w:uiPriority w:val="32"/>
    <w:qFormat/>
    <w:rsid w:val="00BA210E"/>
    <w:rPr>
      <w:b/>
      <w:bCs/>
      <w:smallCaps/>
      <w:color w:val="0F4761" w:themeColor="accent1" w:themeShade="BF"/>
      <w:spacing w:val="5"/>
    </w:rPr>
  </w:style>
  <w:style w:type="character" w:styleId="Strong">
    <w:name w:val="Strong"/>
    <w:basedOn w:val="DefaultParagraphFont"/>
    <w:uiPriority w:val="22"/>
    <w:qFormat/>
    <w:rsid w:val="00BA210E"/>
    <w:rPr>
      <w:b/>
      <w:bCs/>
    </w:rPr>
  </w:style>
  <w:style w:type="paragraph" w:styleId="NormalWeb">
    <w:name w:val="Normal (Web)"/>
    <w:basedOn w:val="Normal"/>
    <w:uiPriority w:val="99"/>
    <w:semiHidden/>
    <w:unhideWhenUsed/>
    <w:rsid w:val="00BA210E"/>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BA210E"/>
    <w:rPr>
      <w:i/>
      <w:iCs/>
    </w:rPr>
  </w:style>
  <w:style w:type="character" w:styleId="Hyperlink">
    <w:name w:val="Hyperlink"/>
    <w:basedOn w:val="DefaultParagraphFont"/>
    <w:uiPriority w:val="99"/>
    <w:semiHidden/>
    <w:unhideWhenUsed/>
    <w:rsid w:val="00BA210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statista.com" TargetMode="External" /><Relationship Id="rId5" Type="http://schemas.openxmlformats.org/officeDocument/2006/relationships/hyperlink" Target="https://www.gov.uk" TargetMode="External" /><Relationship Id="rId4" Type="http://schemas.openxmlformats.org/officeDocument/2006/relationships/hyperlink" Target="https://www.coca-colacompany.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1300</Words>
  <Characters>7413</Characters>
  <Application>Microsoft Office Word</Application>
  <DocSecurity>0</DocSecurity>
  <Lines>61</Lines>
  <Paragraphs>17</Paragraphs>
  <ScaleCrop>false</ScaleCrop>
  <Company/>
  <LinksUpToDate>false</LinksUpToDate>
  <CharactersWithSpaces>8696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stanilamarian393@yahoo.com</dc:creator>
  <cp:keywords/>
  <dc:description/>
  <cp:lastModifiedBy>stanilamarian393@yahoo.com</cp:lastModifiedBy>
  <cp:revision>2</cp:revision>
  <dcterms:created xsi:type="dcterms:W3CDTF">2026-03-20T21:14:00Z</dcterms:created>
  <dcterms:modified xsi:type="dcterms:W3CDTF">2026-03-20T21:14:00Z</dcterms:modified>
</cp:coreProperties>
</file>