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D7FFC" w14:textId="77777777" w:rsidR="00F050DD" w:rsidRPr="00122F9E" w:rsidRDefault="00F050DD" w:rsidP="00F050DD">
      <w:pPr>
        <w:pStyle w:val="paragraph"/>
        <w:spacing w:before="0" w:beforeAutospacing="0" w:after="0" w:afterAutospacing="0" w:line="360" w:lineRule="auto"/>
        <w:ind w:right="-330"/>
        <w:jc w:val="both"/>
        <w:textAlignment w:val="baseline"/>
        <w:rPr>
          <w:rStyle w:val="normaltextrun"/>
          <w:rFonts w:ascii="Arial" w:eastAsiaTheme="majorEastAsia" w:hAnsi="Arial" w:cs="Arial"/>
          <w:b/>
          <w:bCs/>
        </w:rPr>
      </w:pPr>
      <w:bookmarkStart w:id="0" w:name="_Hlk180172414"/>
      <w:bookmarkEnd w:id="0"/>
      <w:r w:rsidRPr="00122F9E">
        <w:rPr>
          <w:rFonts w:ascii="Arial" w:hAnsi="Arial" w:cs="Arial"/>
          <w:noProof/>
        </w:rPr>
        <w:drawing>
          <wp:inline distT="0" distB="0" distL="0" distR="0" wp14:anchorId="51FF9969" wp14:editId="55AD41E9">
            <wp:extent cx="1749490" cy="762000"/>
            <wp:effectExtent l="0" t="0" r="3175" b="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5694" cy="769058"/>
                    </a:xfrm>
                    <a:prstGeom prst="rect">
                      <a:avLst/>
                    </a:prstGeom>
                    <a:noFill/>
                    <a:ln>
                      <a:noFill/>
                    </a:ln>
                  </pic:spPr>
                </pic:pic>
              </a:graphicData>
            </a:graphic>
          </wp:inline>
        </w:drawing>
      </w:r>
    </w:p>
    <w:p w14:paraId="7A83947A" w14:textId="77777777" w:rsidR="00F050DD" w:rsidRPr="00122F9E" w:rsidRDefault="00F050DD" w:rsidP="00F050DD">
      <w:pPr>
        <w:pStyle w:val="paragraph"/>
        <w:spacing w:before="0" w:beforeAutospacing="0" w:after="0" w:afterAutospacing="0" w:line="360" w:lineRule="auto"/>
        <w:ind w:right="-330"/>
        <w:jc w:val="both"/>
        <w:textAlignment w:val="baseline"/>
        <w:rPr>
          <w:rStyle w:val="normaltextrun"/>
          <w:rFonts w:ascii="Arial" w:eastAsiaTheme="majorEastAsia" w:hAnsi="Arial" w:cs="Arial"/>
          <w:b/>
          <w:bCs/>
        </w:rPr>
      </w:pPr>
    </w:p>
    <w:p w14:paraId="24E3F36C" w14:textId="77777777" w:rsidR="00F050DD" w:rsidRPr="00122F9E" w:rsidRDefault="00F050DD" w:rsidP="00F050DD">
      <w:pPr>
        <w:pStyle w:val="paragraph"/>
        <w:spacing w:before="0" w:beforeAutospacing="0" w:after="0" w:afterAutospacing="0" w:line="360" w:lineRule="auto"/>
        <w:ind w:right="-330"/>
        <w:jc w:val="both"/>
        <w:textAlignment w:val="baseline"/>
        <w:rPr>
          <w:rStyle w:val="eop"/>
          <w:rFonts w:ascii="Arial" w:eastAsiaTheme="majorEastAsia" w:hAnsi="Arial" w:cs="Arial"/>
        </w:rPr>
      </w:pPr>
    </w:p>
    <w:p w14:paraId="57FE4DAD" w14:textId="77777777" w:rsidR="00F050DD" w:rsidRPr="00122F9E" w:rsidRDefault="00F050DD" w:rsidP="00F050DD">
      <w:pPr>
        <w:pStyle w:val="paragraph"/>
        <w:tabs>
          <w:tab w:val="left" w:pos="2010"/>
        </w:tabs>
        <w:spacing w:before="0" w:beforeAutospacing="0" w:after="0" w:afterAutospacing="0" w:line="360" w:lineRule="auto"/>
        <w:ind w:right="-330"/>
        <w:jc w:val="both"/>
        <w:textAlignment w:val="baseline"/>
        <w:rPr>
          <w:rStyle w:val="eop"/>
          <w:rFonts w:ascii="Arial" w:eastAsiaTheme="majorEastAsia" w:hAnsi="Arial" w:cs="Arial"/>
        </w:rPr>
      </w:pPr>
      <w:r w:rsidRPr="00122F9E">
        <w:rPr>
          <w:rStyle w:val="eop"/>
          <w:rFonts w:ascii="Arial" w:eastAsiaTheme="majorEastAsia" w:hAnsi="Arial" w:cs="Arial"/>
        </w:rPr>
        <w:tab/>
      </w:r>
    </w:p>
    <w:p w14:paraId="51F6BEB6" w14:textId="77777777" w:rsidR="00F050DD" w:rsidRPr="00122F9E" w:rsidRDefault="00F050DD" w:rsidP="00F050DD">
      <w:pPr>
        <w:pStyle w:val="paragraph"/>
        <w:spacing w:before="0" w:beforeAutospacing="0" w:after="0" w:afterAutospacing="0" w:line="360" w:lineRule="auto"/>
        <w:ind w:right="-330"/>
        <w:jc w:val="both"/>
        <w:textAlignment w:val="baseline"/>
        <w:rPr>
          <w:rStyle w:val="eop"/>
          <w:rFonts w:ascii="Arial" w:eastAsiaTheme="majorEastAsia" w:hAnsi="Arial" w:cs="Arial"/>
          <w:b/>
          <w:bCs/>
        </w:rPr>
      </w:pPr>
    </w:p>
    <w:p w14:paraId="01FF364B" w14:textId="77777777" w:rsidR="00F050DD" w:rsidRPr="00122F9E" w:rsidRDefault="00F050DD" w:rsidP="00F050DD">
      <w:pPr>
        <w:pStyle w:val="paragraph"/>
        <w:spacing w:before="0" w:beforeAutospacing="0" w:after="0" w:afterAutospacing="0" w:line="360" w:lineRule="auto"/>
        <w:ind w:right="-330"/>
        <w:jc w:val="center"/>
        <w:textAlignment w:val="baseline"/>
        <w:rPr>
          <w:rFonts w:ascii="Arial" w:hAnsi="Arial" w:cs="Arial"/>
          <w:b/>
          <w:bCs/>
        </w:rPr>
      </w:pPr>
      <w:r w:rsidRPr="00122F9E">
        <w:rPr>
          <w:rFonts w:ascii="Arial" w:hAnsi="Arial" w:cs="Arial"/>
          <w:b/>
          <w:bCs/>
        </w:rPr>
        <w:t>Academic Discipline of Hospitality &amp; Tourism Management</w:t>
      </w:r>
    </w:p>
    <w:p w14:paraId="36D29D7C" w14:textId="77777777" w:rsidR="00F050DD" w:rsidRPr="00122F9E" w:rsidRDefault="00F050DD" w:rsidP="00F050DD">
      <w:pPr>
        <w:pStyle w:val="paragraph"/>
        <w:spacing w:before="0" w:beforeAutospacing="0" w:after="0" w:afterAutospacing="0" w:line="360" w:lineRule="auto"/>
        <w:ind w:right="-330"/>
        <w:jc w:val="center"/>
        <w:textAlignment w:val="baseline"/>
        <w:rPr>
          <w:rFonts w:ascii="Arial" w:hAnsi="Arial" w:cs="Arial"/>
          <w:b/>
          <w:bCs/>
        </w:rPr>
      </w:pPr>
      <w:r w:rsidRPr="00122F9E">
        <w:rPr>
          <w:rFonts w:ascii="Arial" w:hAnsi="Arial" w:cs="Arial"/>
          <w:b/>
          <w:bCs/>
        </w:rPr>
        <w:t>BA International Hotel Management</w:t>
      </w:r>
    </w:p>
    <w:p w14:paraId="48F06767" w14:textId="77777777" w:rsidR="00F050DD" w:rsidRPr="00122F9E" w:rsidRDefault="00F050DD" w:rsidP="00F050DD">
      <w:pPr>
        <w:pStyle w:val="paragraph"/>
        <w:spacing w:before="0" w:beforeAutospacing="0" w:after="0" w:afterAutospacing="0" w:line="360" w:lineRule="auto"/>
        <w:ind w:right="-330"/>
        <w:jc w:val="center"/>
        <w:textAlignment w:val="baseline"/>
        <w:rPr>
          <w:rStyle w:val="eop"/>
          <w:rFonts w:ascii="Arial" w:eastAsiaTheme="majorEastAsia" w:hAnsi="Arial" w:cs="Arial"/>
          <w:b/>
          <w:bCs/>
        </w:rPr>
      </w:pPr>
      <w:r w:rsidRPr="00122F9E">
        <w:rPr>
          <w:rFonts w:ascii="Arial" w:hAnsi="Arial" w:cs="Arial"/>
          <w:b/>
          <w:bCs/>
        </w:rPr>
        <w:t>LEVEL 5</w:t>
      </w:r>
    </w:p>
    <w:p w14:paraId="49BBC497" w14:textId="77777777" w:rsidR="00F050DD" w:rsidRPr="00122F9E" w:rsidRDefault="00F050DD" w:rsidP="00F050DD">
      <w:pPr>
        <w:pStyle w:val="paragraph"/>
        <w:spacing w:before="0" w:beforeAutospacing="0" w:after="0" w:afterAutospacing="0" w:line="360" w:lineRule="auto"/>
        <w:ind w:right="-330"/>
        <w:jc w:val="center"/>
        <w:textAlignment w:val="baseline"/>
        <w:rPr>
          <w:rStyle w:val="eop"/>
          <w:rFonts w:ascii="Arial" w:eastAsiaTheme="majorEastAsia" w:hAnsi="Arial" w:cs="Arial"/>
        </w:rPr>
      </w:pPr>
    </w:p>
    <w:p w14:paraId="4371BD75" w14:textId="77777777" w:rsidR="00F050DD" w:rsidRDefault="00F050DD" w:rsidP="00F050DD">
      <w:pPr>
        <w:pStyle w:val="paragraph"/>
        <w:spacing w:before="0" w:beforeAutospacing="0" w:after="0" w:afterAutospacing="0" w:line="360" w:lineRule="auto"/>
        <w:ind w:right="-330"/>
        <w:jc w:val="center"/>
        <w:textAlignment w:val="baseline"/>
        <w:rPr>
          <w:rFonts w:ascii="Arial" w:hAnsi="Arial" w:cs="Arial"/>
        </w:rPr>
      </w:pPr>
    </w:p>
    <w:p w14:paraId="7D7DFADB" w14:textId="77777777" w:rsidR="00F050DD" w:rsidRPr="00122F9E" w:rsidRDefault="00F050DD" w:rsidP="00F050DD">
      <w:pPr>
        <w:pStyle w:val="paragraph"/>
        <w:spacing w:before="0" w:beforeAutospacing="0" w:after="0" w:afterAutospacing="0" w:line="360" w:lineRule="auto"/>
        <w:ind w:right="-330"/>
        <w:jc w:val="center"/>
        <w:textAlignment w:val="baseline"/>
        <w:rPr>
          <w:rFonts w:ascii="Arial" w:hAnsi="Arial" w:cs="Arial"/>
        </w:rPr>
      </w:pPr>
    </w:p>
    <w:p w14:paraId="650D9D17" w14:textId="77777777" w:rsidR="00F050DD" w:rsidRPr="00122F9E" w:rsidRDefault="00F050DD" w:rsidP="00F050DD">
      <w:pPr>
        <w:pStyle w:val="paragraph"/>
        <w:spacing w:before="0" w:beforeAutospacing="0" w:after="0" w:afterAutospacing="0" w:line="360" w:lineRule="auto"/>
        <w:ind w:right="-330"/>
        <w:jc w:val="center"/>
        <w:textAlignment w:val="baseline"/>
        <w:rPr>
          <w:rFonts w:ascii="Arial" w:hAnsi="Arial" w:cs="Arial"/>
        </w:rPr>
      </w:pPr>
    </w:p>
    <w:p w14:paraId="59B5042B" w14:textId="61E7131D" w:rsidR="00F04787" w:rsidRDefault="00F050DD" w:rsidP="00F04787">
      <w:pPr>
        <w:pStyle w:val="paragraph"/>
        <w:spacing w:after="0" w:line="360" w:lineRule="auto"/>
        <w:ind w:right="-330"/>
        <w:jc w:val="center"/>
        <w:textAlignment w:val="baseline"/>
        <w:rPr>
          <w:rFonts w:ascii="Arial" w:hAnsi="Arial" w:cs="Arial"/>
          <w:b/>
          <w:bCs/>
          <w:i/>
          <w:iCs/>
          <w:lang w:val="en-US"/>
        </w:rPr>
      </w:pPr>
      <w:r w:rsidRPr="0089586E">
        <w:rPr>
          <w:rFonts w:ascii="Arial" w:hAnsi="Arial" w:cs="Arial"/>
          <w:b/>
          <w:bCs/>
          <w:i/>
          <w:iCs/>
          <w:lang w:val="en-US"/>
        </w:rPr>
        <w:t xml:space="preserve">Management &amp; </w:t>
      </w:r>
      <w:proofErr w:type="spellStart"/>
      <w:r w:rsidR="002D3B27" w:rsidRPr="0089586E">
        <w:rPr>
          <w:rFonts w:ascii="Arial" w:hAnsi="Arial" w:cs="Arial"/>
          <w:b/>
          <w:bCs/>
          <w:i/>
          <w:iCs/>
          <w:lang w:val="en-US"/>
        </w:rPr>
        <w:t>Organi</w:t>
      </w:r>
      <w:r w:rsidR="00BE7CDC">
        <w:rPr>
          <w:rFonts w:ascii="Arial" w:hAnsi="Arial" w:cs="Arial"/>
          <w:b/>
          <w:bCs/>
          <w:i/>
          <w:iCs/>
          <w:lang w:val="en-US"/>
        </w:rPr>
        <w:t>s</w:t>
      </w:r>
      <w:r w:rsidR="002D3B27" w:rsidRPr="0089586E">
        <w:rPr>
          <w:rFonts w:ascii="Arial" w:hAnsi="Arial" w:cs="Arial"/>
          <w:b/>
          <w:bCs/>
          <w:i/>
          <w:iCs/>
          <w:lang w:val="en-US"/>
        </w:rPr>
        <w:t>ational</w:t>
      </w:r>
      <w:proofErr w:type="spellEnd"/>
      <w:r w:rsidRPr="0089586E">
        <w:rPr>
          <w:rFonts w:ascii="Arial" w:hAnsi="Arial" w:cs="Arial"/>
          <w:b/>
          <w:bCs/>
          <w:i/>
          <w:iCs/>
          <w:lang w:val="en-US"/>
        </w:rPr>
        <w:t xml:space="preserve"> </w:t>
      </w:r>
      <w:proofErr w:type="spellStart"/>
      <w:r w:rsidR="002D3B27" w:rsidRPr="0089586E">
        <w:rPr>
          <w:rFonts w:ascii="Arial" w:hAnsi="Arial" w:cs="Arial"/>
          <w:b/>
          <w:bCs/>
          <w:i/>
          <w:iCs/>
          <w:lang w:val="en-US"/>
        </w:rPr>
        <w:t>Behavio</w:t>
      </w:r>
      <w:r w:rsidR="00BE7CDC">
        <w:rPr>
          <w:rFonts w:ascii="Arial" w:hAnsi="Arial" w:cs="Arial"/>
          <w:b/>
          <w:bCs/>
          <w:i/>
          <w:iCs/>
          <w:lang w:val="en-US"/>
        </w:rPr>
        <w:t>u</w:t>
      </w:r>
      <w:r w:rsidR="002D3B27" w:rsidRPr="0089586E">
        <w:rPr>
          <w:rFonts w:ascii="Arial" w:hAnsi="Arial" w:cs="Arial"/>
          <w:b/>
          <w:bCs/>
          <w:i/>
          <w:iCs/>
          <w:lang w:val="en-US"/>
        </w:rPr>
        <w:t>r</w:t>
      </w:r>
      <w:proofErr w:type="spellEnd"/>
    </w:p>
    <w:p w14:paraId="66790773" w14:textId="0853B428" w:rsidR="00F050DD" w:rsidRPr="00D01A38" w:rsidRDefault="004F4AF9" w:rsidP="00D01A38">
      <w:pPr>
        <w:pStyle w:val="paragraph"/>
        <w:spacing w:line="360" w:lineRule="auto"/>
        <w:ind w:right="-330"/>
        <w:jc w:val="center"/>
        <w:textAlignment w:val="baseline"/>
        <w:rPr>
          <w:rFonts w:ascii="Arial" w:hAnsi="Arial" w:cs="Arial"/>
          <w:b/>
          <w:bCs/>
          <w:i/>
          <w:iCs/>
          <w:lang w:val="ro-RO"/>
        </w:rPr>
      </w:pPr>
      <w:r>
        <w:rPr>
          <w:rFonts w:ascii="Arial" w:hAnsi="Arial" w:cs="Arial"/>
          <w:b/>
          <w:bCs/>
          <w:i/>
          <w:iCs/>
          <w:lang w:val="en-US"/>
        </w:rPr>
        <w:t>Report</w:t>
      </w:r>
    </w:p>
    <w:p w14:paraId="4C1FB825" w14:textId="77777777" w:rsidR="00F050DD" w:rsidRPr="00122F9E" w:rsidRDefault="00F050DD" w:rsidP="00F050DD">
      <w:pPr>
        <w:pStyle w:val="paragraph"/>
        <w:spacing w:before="0" w:beforeAutospacing="0" w:after="0" w:afterAutospacing="0" w:line="360" w:lineRule="auto"/>
        <w:ind w:left="720" w:right="-330"/>
        <w:jc w:val="center"/>
        <w:textAlignment w:val="baseline"/>
        <w:rPr>
          <w:rFonts w:ascii="Arial" w:hAnsi="Arial" w:cs="Arial"/>
        </w:rPr>
      </w:pPr>
    </w:p>
    <w:p w14:paraId="77E83675" w14:textId="77777777" w:rsidR="00F050DD" w:rsidRPr="00122F9E" w:rsidRDefault="00F050DD" w:rsidP="00F050DD">
      <w:pPr>
        <w:pStyle w:val="paragraph"/>
        <w:spacing w:before="0" w:beforeAutospacing="0" w:after="0" w:afterAutospacing="0" w:line="360" w:lineRule="auto"/>
        <w:ind w:left="720" w:right="-330"/>
        <w:jc w:val="center"/>
        <w:textAlignment w:val="baseline"/>
        <w:rPr>
          <w:rFonts w:ascii="Arial" w:hAnsi="Arial" w:cs="Arial"/>
        </w:rPr>
      </w:pPr>
    </w:p>
    <w:p w14:paraId="227E3099" w14:textId="77777777" w:rsidR="00F050DD" w:rsidRPr="00122F9E" w:rsidRDefault="00F050DD" w:rsidP="00F050DD">
      <w:pPr>
        <w:pStyle w:val="paragraph"/>
        <w:spacing w:before="0" w:beforeAutospacing="0" w:after="0" w:afterAutospacing="0" w:line="360" w:lineRule="auto"/>
        <w:ind w:left="720" w:right="-330"/>
        <w:jc w:val="center"/>
        <w:textAlignment w:val="baseline"/>
        <w:rPr>
          <w:rFonts w:ascii="Arial" w:hAnsi="Arial" w:cs="Arial"/>
        </w:rPr>
      </w:pPr>
    </w:p>
    <w:p w14:paraId="5E1B2E6E" w14:textId="77777777" w:rsidR="00F050DD" w:rsidRPr="00122F9E" w:rsidRDefault="00F050DD" w:rsidP="00F050DD">
      <w:pPr>
        <w:pStyle w:val="paragraph"/>
        <w:spacing w:before="0" w:beforeAutospacing="0" w:after="0" w:afterAutospacing="0" w:line="360" w:lineRule="auto"/>
        <w:ind w:left="720" w:right="-330"/>
        <w:jc w:val="center"/>
        <w:textAlignment w:val="baseline"/>
        <w:rPr>
          <w:rStyle w:val="normaltextrun"/>
          <w:rFonts w:ascii="Arial" w:eastAsiaTheme="majorEastAsia" w:hAnsi="Arial" w:cs="Arial"/>
          <w:b/>
          <w:bCs/>
        </w:rPr>
      </w:pPr>
    </w:p>
    <w:p w14:paraId="53D10B6D" w14:textId="77777777" w:rsidR="00F050DD" w:rsidRPr="00122F9E" w:rsidRDefault="00F050DD" w:rsidP="00F050DD">
      <w:pPr>
        <w:pStyle w:val="paragraph"/>
        <w:spacing w:before="0" w:beforeAutospacing="0" w:after="0" w:afterAutospacing="0" w:line="360" w:lineRule="auto"/>
        <w:ind w:left="720" w:right="-330"/>
        <w:jc w:val="right"/>
        <w:textAlignment w:val="baseline"/>
        <w:rPr>
          <w:rStyle w:val="normaltextrun"/>
          <w:rFonts w:ascii="Arial" w:eastAsiaTheme="majorEastAsia" w:hAnsi="Arial" w:cs="Arial"/>
          <w:b/>
          <w:bCs/>
        </w:rPr>
      </w:pPr>
      <w:r w:rsidRPr="00122F9E">
        <w:rPr>
          <w:rStyle w:val="normaltextrun"/>
          <w:rFonts w:ascii="Arial" w:eastAsiaTheme="majorEastAsia" w:hAnsi="Arial" w:cs="Arial"/>
          <w:b/>
          <w:bCs/>
        </w:rPr>
        <w:t>Student: Sefora Hoszu</w:t>
      </w:r>
    </w:p>
    <w:p w14:paraId="15B029CB" w14:textId="77777777" w:rsidR="00F050DD" w:rsidRPr="00122F9E" w:rsidRDefault="00F050DD" w:rsidP="00F050DD">
      <w:pPr>
        <w:pStyle w:val="paragraph"/>
        <w:spacing w:before="0" w:beforeAutospacing="0" w:after="0" w:afterAutospacing="0" w:line="360" w:lineRule="auto"/>
        <w:ind w:left="720" w:right="-330"/>
        <w:jc w:val="right"/>
        <w:textAlignment w:val="baseline"/>
        <w:rPr>
          <w:rStyle w:val="normaltextrun"/>
          <w:rFonts w:ascii="Arial" w:eastAsiaTheme="majorEastAsia" w:hAnsi="Arial" w:cs="Arial"/>
        </w:rPr>
      </w:pPr>
      <w:r w:rsidRPr="00122F9E">
        <w:rPr>
          <w:rFonts w:ascii="Arial" w:hAnsi="Arial" w:cs="Arial"/>
        </w:rPr>
        <w:t xml:space="preserve">Student ID no: </w:t>
      </w:r>
      <w:hyperlink r:id="rId10" w:history="1">
        <w:r w:rsidRPr="00122F9E">
          <w:rPr>
            <w:rStyle w:val="Hyperlink"/>
            <w:rFonts w:ascii="Arial" w:eastAsiaTheme="majorEastAsia" w:hAnsi="Arial" w:cs="Arial"/>
            <w:color w:val="auto"/>
          </w:rPr>
          <w:t>2246571</w:t>
        </w:r>
      </w:hyperlink>
    </w:p>
    <w:p w14:paraId="22401861" w14:textId="77777777" w:rsidR="00F050DD" w:rsidRDefault="00F050DD" w:rsidP="00F050DD">
      <w:pPr>
        <w:pStyle w:val="paragraph"/>
        <w:spacing w:after="0" w:line="360" w:lineRule="auto"/>
        <w:ind w:right="-330"/>
        <w:jc w:val="right"/>
        <w:textAlignment w:val="baseline"/>
        <w:rPr>
          <w:rFonts w:ascii="Arial" w:hAnsi="Arial" w:cs="Arial"/>
          <w:b/>
          <w:bCs/>
          <w:i/>
          <w:iCs/>
          <w:lang w:val="en-US"/>
        </w:rPr>
      </w:pPr>
      <w:r w:rsidRPr="0089586E">
        <w:rPr>
          <w:rFonts w:ascii="Arial" w:hAnsi="Arial" w:cs="Arial"/>
          <w:b/>
          <w:bCs/>
          <w:i/>
          <w:iCs/>
          <w:lang w:val="en-US"/>
        </w:rPr>
        <w:t>BMIH5004</w:t>
      </w:r>
    </w:p>
    <w:p w14:paraId="0FF40D98" w14:textId="77777777" w:rsidR="00F050DD" w:rsidRPr="008E668D" w:rsidRDefault="00F050DD" w:rsidP="00F050DD">
      <w:pPr>
        <w:pStyle w:val="paragraph"/>
        <w:spacing w:after="0" w:line="360" w:lineRule="auto"/>
        <w:ind w:right="-330"/>
        <w:jc w:val="right"/>
        <w:textAlignment w:val="baseline"/>
        <w:rPr>
          <w:rFonts w:ascii="Arial" w:hAnsi="Arial" w:cs="Arial"/>
        </w:rPr>
      </w:pPr>
      <w:r w:rsidRPr="008E668D">
        <w:rPr>
          <w:rStyle w:val="normaltextrun"/>
          <w:rFonts w:ascii="Arial" w:eastAsiaTheme="majorEastAsia" w:hAnsi="Arial" w:cs="Arial"/>
        </w:rPr>
        <w:t>Module Lead:</w:t>
      </w:r>
      <w:r w:rsidRPr="008E668D">
        <w:rPr>
          <w:rStyle w:val="eop"/>
          <w:rFonts w:ascii="Arial" w:eastAsiaTheme="majorEastAsia" w:hAnsi="Arial" w:cs="Arial"/>
        </w:rPr>
        <w:t> </w:t>
      </w:r>
      <w:r w:rsidRPr="0089586E">
        <w:rPr>
          <w:rFonts w:ascii="Arial" w:hAnsi="Arial" w:cs="Arial"/>
        </w:rPr>
        <w:t>Daniel Payne</w:t>
      </w:r>
    </w:p>
    <w:p w14:paraId="20BA3738" w14:textId="651761AF" w:rsidR="00F050DD" w:rsidRPr="0089586E" w:rsidRDefault="00F050DD" w:rsidP="00F050DD">
      <w:pPr>
        <w:pStyle w:val="paragraph"/>
        <w:spacing w:after="0" w:line="360" w:lineRule="auto"/>
        <w:ind w:right="-330"/>
        <w:jc w:val="right"/>
        <w:textAlignment w:val="baseline"/>
        <w:rPr>
          <w:rFonts w:ascii="Arial" w:hAnsi="Arial" w:cs="Arial"/>
          <w:lang w:val="en-US"/>
        </w:rPr>
      </w:pPr>
      <w:r w:rsidRPr="002D3B27">
        <w:rPr>
          <w:rFonts w:ascii="Arial" w:hAnsi="Arial" w:cs="Arial"/>
        </w:rPr>
        <w:t>Word Count: 18</w:t>
      </w:r>
      <w:r w:rsidR="002D3B27" w:rsidRPr="002D3B27">
        <w:rPr>
          <w:rFonts w:ascii="Arial" w:hAnsi="Arial" w:cs="Arial"/>
        </w:rPr>
        <w:t>41</w:t>
      </w:r>
      <w:r w:rsidRPr="002D3B27">
        <w:rPr>
          <w:rFonts w:ascii="Arial" w:hAnsi="Arial" w:cs="Arial"/>
        </w:rPr>
        <w:t xml:space="preserve"> words</w:t>
      </w:r>
    </w:p>
    <w:p w14:paraId="22E51F42" w14:textId="77777777" w:rsidR="00F050DD" w:rsidRDefault="00F050DD" w:rsidP="00F050DD">
      <w:pPr>
        <w:spacing w:line="360" w:lineRule="auto"/>
        <w:jc w:val="both"/>
        <w:rPr>
          <w:rFonts w:ascii="Arial" w:hAnsi="Arial" w:cs="Arial"/>
          <w:sz w:val="24"/>
          <w:szCs w:val="24"/>
        </w:rPr>
      </w:pPr>
    </w:p>
    <w:p w14:paraId="4AECFE7E" w14:textId="77777777" w:rsidR="00F050DD" w:rsidRPr="00122F9E" w:rsidRDefault="00F050DD" w:rsidP="00F050DD">
      <w:pPr>
        <w:spacing w:line="360" w:lineRule="auto"/>
        <w:jc w:val="both"/>
        <w:rPr>
          <w:rFonts w:ascii="Arial" w:hAnsi="Arial" w:cs="Arial"/>
          <w:sz w:val="24"/>
          <w:szCs w:val="24"/>
        </w:rPr>
      </w:pPr>
    </w:p>
    <w:p w14:paraId="00EC079C" w14:textId="77777777" w:rsidR="00F050DD" w:rsidRDefault="00F050DD" w:rsidP="00F050DD">
      <w:pPr>
        <w:spacing w:line="360" w:lineRule="auto"/>
        <w:jc w:val="center"/>
        <w:rPr>
          <w:rFonts w:ascii="Arial" w:hAnsi="Arial" w:cs="Arial"/>
          <w:sz w:val="24"/>
          <w:szCs w:val="24"/>
        </w:rPr>
      </w:pPr>
      <w:r w:rsidRPr="00C577E1">
        <w:rPr>
          <w:rFonts w:ascii="Arial" w:hAnsi="Arial" w:cs="Arial"/>
          <w:sz w:val="24"/>
          <w:szCs w:val="24"/>
        </w:rPr>
        <w:t>Basic Acknowledgement format of AI tool use</w:t>
      </w:r>
    </w:p>
    <w:p w14:paraId="79ECAB5C" w14:textId="77777777" w:rsidR="00F050DD" w:rsidRPr="00C577E1" w:rsidRDefault="00F050DD" w:rsidP="00F050DD">
      <w:pPr>
        <w:spacing w:line="360" w:lineRule="auto"/>
        <w:jc w:val="center"/>
        <w:rPr>
          <w:rFonts w:ascii="Arial" w:hAnsi="Arial" w:cs="Arial"/>
          <w:sz w:val="24"/>
          <w:szCs w:val="24"/>
        </w:rPr>
      </w:pPr>
    </w:p>
    <w:p w14:paraId="0776D167" w14:textId="77777777" w:rsidR="00F050DD" w:rsidRDefault="00F050DD" w:rsidP="00F050DD">
      <w:pPr>
        <w:spacing w:line="360" w:lineRule="auto"/>
        <w:jc w:val="both"/>
        <w:rPr>
          <w:rFonts w:ascii="Arial" w:hAnsi="Arial" w:cs="Arial"/>
          <w:i/>
          <w:iCs/>
          <w:sz w:val="24"/>
          <w:szCs w:val="24"/>
        </w:rPr>
      </w:pPr>
    </w:p>
    <w:p w14:paraId="744C0780" w14:textId="77777777" w:rsidR="00F050DD" w:rsidRPr="00C577E1" w:rsidRDefault="00F050DD" w:rsidP="00F050DD">
      <w:pPr>
        <w:spacing w:line="360" w:lineRule="auto"/>
        <w:jc w:val="both"/>
        <w:rPr>
          <w:rFonts w:ascii="Arial" w:hAnsi="Arial" w:cs="Arial"/>
          <w:i/>
          <w:iCs/>
          <w:sz w:val="24"/>
          <w:szCs w:val="24"/>
        </w:rPr>
      </w:pPr>
    </w:p>
    <w:p w14:paraId="23C8A45A" w14:textId="1868768F" w:rsidR="00F050DD" w:rsidRPr="009275A0" w:rsidRDefault="00F050DD" w:rsidP="00F050DD">
      <w:pPr>
        <w:spacing w:line="360" w:lineRule="auto"/>
        <w:jc w:val="both"/>
        <w:rPr>
          <w:rFonts w:ascii="Arial" w:hAnsi="Arial" w:cs="Arial"/>
          <w:i/>
          <w:iCs/>
          <w:sz w:val="24"/>
          <w:szCs w:val="24"/>
        </w:rPr>
      </w:pPr>
      <w:r w:rsidRPr="009275A0">
        <w:rPr>
          <w:rFonts w:ascii="Arial" w:hAnsi="Arial" w:cs="Arial"/>
          <w:i/>
          <w:iCs/>
          <w:sz w:val="24"/>
          <w:szCs w:val="24"/>
        </w:rPr>
        <w:t xml:space="preserve">I acknowledge the use of chatgbt.com on </w:t>
      </w:r>
      <w:r w:rsidR="00046E17" w:rsidRPr="009275A0">
        <w:rPr>
          <w:rFonts w:ascii="Arial" w:hAnsi="Arial" w:cs="Arial"/>
          <w:i/>
          <w:iCs/>
          <w:sz w:val="24"/>
          <w:szCs w:val="24"/>
        </w:rPr>
        <w:t>21</w:t>
      </w:r>
      <w:r w:rsidRPr="009275A0">
        <w:rPr>
          <w:rFonts w:ascii="Arial" w:hAnsi="Arial" w:cs="Arial"/>
          <w:i/>
          <w:iCs/>
          <w:sz w:val="24"/>
          <w:szCs w:val="24"/>
        </w:rPr>
        <w:t xml:space="preserve">.02.2025, </w:t>
      </w:r>
      <w:r w:rsidR="00046E17" w:rsidRPr="009275A0">
        <w:rPr>
          <w:rFonts w:ascii="Arial" w:hAnsi="Arial" w:cs="Arial"/>
          <w:i/>
          <w:iCs/>
          <w:sz w:val="24"/>
          <w:szCs w:val="24"/>
        </w:rPr>
        <w:t>22</w:t>
      </w:r>
      <w:r w:rsidRPr="009275A0">
        <w:rPr>
          <w:rFonts w:ascii="Arial" w:hAnsi="Arial" w:cs="Arial"/>
          <w:i/>
          <w:iCs/>
          <w:sz w:val="24"/>
          <w:szCs w:val="24"/>
        </w:rPr>
        <w:t xml:space="preserve">.02.2025, </w:t>
      </w:r>
      <w:r w:rsidR="00046E17" w:rsidRPr="009275A0">
        <w:rPr>
          <w:rFonts w:ascii="Arial" w:hAnsi="Arial" w:cs="Arial"/>
          <w:i/>
          <w:iCs/>
          <w:sz w:val="24"/>
          <w:szCs w:val="24"/>
        </w:rPr>
        <w:t>23</w:t>
      </w:r>
      <w:r w:rsidRPr="009275A0">
        <w:rPr>
          <w:rFonts w:ascii="Arial" w:hAnsi="Arial" w:cs="Arial"/>
          <w:i/>
          <w:iCs/>
          <w:sz w:val="24"/>
          <w:szCs w:val="24"/>
        </w:rPr>
        <w:t xml:space="preserve">.02.2025 and </w:t>
      </w:r>
      <w:r w:rsidR="00046E17" w:rsidRPr="009275A0">
        <w:rPr>
          <w:rFonts w:ascii="Arial" w:hAnsi="Arial" w:cs="Arial"/>
          <w:i/>
          <w:iCs/>
          <w:sz w:val="24"/>
          <w:szCs w:val="24"/>
        </w:rPr>
        <w:t>2</w:t>
      </w:r>
      <w:r w:rsidRPr="009275A0">
        <w:rPr>
          <w:rFonts w:ascii="Arial" w:hAnsi="Arial" w:cs="Arial"/>
          <w:i/>
          <w:iCs/>
          <w:sz w:val="24"/>
          <w:szCs w:val="24"/>
        </w:rPr>
        <w:t xml:space="preserve">6.02.2025 to help me structure my essay and organize my ideas. </w:t>
      </w:r>
    </w:p>
    <w:p w14:paraId="6355C512" w14:textId="77777777" w:rsidR="00F050DD" w:rsidRPr="009275A0" w:rsidRDefault="00F050DD" w:rsidP="00F050DD">
      <w:pPr>
        <w:spacing w:line="360" w:lineRule="auto"/>
        <w:jc w:val="both"/>
        <w:rPr>
          <w:rFonts w:ascii="Arial" w:hAnsi="Arial" w:cs="Arial"/>
          <w:i/>
          <w:iCs/>
          <w:sz w:val="24"/>
          <w:szCs w:val="24"/>
        </w:rPr>
      </w:pPr>
    </w:p>
    <w:p w14:paraId="6C761C1A" w14:textId="77777777" w:rsidR="00F050DD" w:rsidRPr="009275A0" w:rsidRDefault="00F050DD" w:rsidP="00F050DD">
      <w:pPr>
        <w:spacing w:line="360" w:lineRule="auto"/>
        <w:jc w:val="both"/>
        <w:rPr>
          <w:rFonts w:ascii="Arial" w:hAnsi="Arial" w:cs="Arial"/>
          <w:i/>
          <w:iCs/>
          <w:sz w:val="24"/>
          <w:szCs w:val="24"/>
        </w:rPr>
      </w:pPr>
      <w:r w:rsidRPr="009275A0">
        <w:rPr>
          <w:rFonts w:ascii="Arial" w:hAnsi="Arial" w:cs="Arial"/>
          <w:i/>
          <w:iCs/>
          <w:sz w:val="24"/>
          <w:szCs w:val="24"/>
        </w:rPr>
        <w:t xml:space="preserve">For this assessment, I used </w:t>
      </w:r>
      <w:proofErr w:type="spellStart"/>
      <w:r w:rsidRPr="009275A0">
        <w:rPr>
          <w:rFonts w:ascii="Arial" w:hAnsi="Arial" w:cs="Arial"/>
          <w:i/>
          <w:iCs/>
          <w:sz w:val="24"/>
          <w:szCs w:val="24"/>
        </w:rPr>
        <w:t>ChatGBT</w:t>
      </w:r>
      <w:proofErr w:type="spellEnd"/>
      <w:r w:rsidRPr="009275A0">
        <w:rPr>
          <w:rFonts w:ascii="Arial" w:hAnsi="Arial" w:cs="Arial"/>
          <w:i/>
          <w:iCs/>
          <w:sz w:val="24"/>
          <w:szCs w:val="24"/>
        </w:rPr>
        <w:t xml:space="preserve"> to support me in my research, including searching for bibliography.</w:t>
      </w:r>
      <w:r w:rsidRPr="009275A0">
        <w:rPr>
          <w:rFonts w:ascii="Arial" w:hAnsi="Arial" w:cs="Arial"/>
          <w:i/>
          <w:iCs/>
          <w:sz w:val="24"/>
          <w:szCs w:val="24"/>
        </w:rPr>
        <w:cr/>
      </w:r>
    </w:p>
    <w:p w14:paraId="0A21061D" w14:textId="77777777" w:rsidR="00F050DD" w:rsidRPr="009275A0" w:rsidRDefault="00F050DD" w:rsidP="00F050DD">
      <w:pPr>
        <w:spacing w:line="360" w:lineRule="auto"/>
        <w:jc w:val="both"/>
        <w:rPr>
          <w:rFonts w:ascii="Arial" w:hAnsi="Arial" w:cs="Arial"/>
          <w:i/>
          <w:iCs/>
          <w:sz w:val="24"/>
          <w:szCs w:val="24"/>
        </w:rPr>
      </w:pPr>
      <w:r w:rsidRPr="009275A0">
        <w:rPr>
          <w:rFonts w:ascii="Arial" w:hAnsi="Arial" w:cs="Arial"/>
          <w:i/>
          <w:iCs/>
          <w:sz w:val="24"/>
          <w:szCs w:val="24"/>
        </w:rPr>
        <w:t xml:space="preserve">I have also used </w:t>
      </w:r>
      <w:proofErr w:type="spellStart"/>
      <w:r w:rsidRPr="009275A0">
        <w:rPr>
          <w:rFonts w:ascii="Arial" w:hAnsi="Arial" w:cs="Arial"/>
          <w:i/>
          <w:iCs/>
          <w:sz w:val="24"/>
          <w:szCs w:val="24"/>
        </w:rPr>
        <w:t>ChatGBT</w:t>
      </w:r>
      <w:proofErr w:type="spellEnd"/>
      <w:r w:rsidRPr="009275A0">
        <w:rPr>
          <w:rFonts w:ascii="Arial" w:hAnsi="Arial" w:cs="Arial"/>
          <w:i/>
          <w:iCs/>
          <w:sz w:val="24"/>
          <w:szCs w:val="24"/>
        </w:rPr>
        <w:t xml:space="preserve"> to check my own text for grammatical and syntactical mistakes, including rephrasing one or two paragraphs.</w:t>
      </w:r>
    </w:p>
    <w:p w14:paraId="2FF432F8" w14:textId="77777777" w:rsidR="00F050DD" w:rsidRPr="009275A0" w:rsidRDefault="00F050DD" w:rsidP="00F050DD">
      <w:pPr>
        <w:spacing w:line="360" w:lineRule="auto"/>
        <w:jc w:val="both"/>
        <w:rPr>
          <w:rFonts w:ascii="Arial" w:hAnsi="Arial" w:cs="Arial"/>
          <w:i/>
          <w:iCs/>
          <w:sz w:val="24"/>
          <w:szCs w:val="24"/>
        </w:rPr>
      </w:pPr>
    </w:p>
    <w:p w14:paraId="465422EB" w14:textId="77777777" w:rsidR="00F050DD" w:rsidRPr="009275A0" w:rsidRDefault="00F050DD" w:rsidP="00F050DD">
      <w:pPr>
        <w:spacing w:line="360" w:lineRule="auto"/>
        <w:jc w:val="both"/>
        <w:rPr>
          <w:rFonts w:ascii="Arial" w:hAnsi="Arial" w:cs="Arial"/>
          <w:i/>
          <w:iCs/>
          <w:sz w:val="24"/>
          <w:szCs w:val="24"/>
        </w:rPr>
      </w:pPr>
      <w:r w:rsidRPr="009275A0">
        <w:rPr>
          <w:rFonts w:ascii="Arial" w:hAnsi="Arial" w:cs="Arial"/>
          <w:i/>
          <w:iCs/>
          <w:sz w:val="24"/>
          <w:szCs w:val="24"/>
        </w:rPr>
        <w:t>I confirm that I have not presented any AI generated text as my own work. I confirm I have copies of my drafts, notes and other resources I used before and after the use of AI tools which I may be asked to provide in evidence.</w:t>
      </w:r>
    </w:p>
    <w:p w14:paraId="24CC6E82" w14:textId="77777777" w:rsidR="00F050DD" w:rsidRPr="009275A0" w:rsidRDefault="00F050DD" w:rsidP="00F050DD">
      <w:pPr>
        <w:spacing w:line="360" w:lineRule="auto"/>
        <w:jc w:val="both"/>
        <w:rPr>
          <w:rFonts w:ascii="Arial" w:hAnsi="Arial" w:cs="Arial"/>
          <w:b/>
          <w:bCs/>
          <w:i/>
          <w:iCs/>
          <w:sz w:val="24"/>
          <w:szCs w:val="24"/>
        </w:rPr>
      </w:pPr>
    </w:p>
    <w:p w14:paraId="51B84299" w14:textId="77777777" w:rsidR="00F050DD" w:rsidRDefault="00F050DD" w:rsidP="00F050DD">
      <w:pPr>
        <w:spacing w:line="360" w:lineRule="auto"/>
        <w:jc w:val="both"/>
        <w:rPr>
          <w:rFonts w:ascii="Arial" w:hAnsi="Arial" w:cs="Arial"/>
          <w:sz w:val="24"/>
          <w:szCs w:val="24"/>
        </w:rPr>
      </w:pPr>
    </w:p>
    <w:p w14:paraId="24DFCB77" w14:textId="77777777" w:rsidR="00F050DD" w:rsidRDefault="00F050DD" w:rsidP="00F050DD">
      <w:pPr>
        <w:spacing w:line="360" w:lineRule="auto"/>
        <w:jc w:val="both"/>
        <w:rPr>
          <w:rFonts w:ascii="Arial" w:hAnsi="Arial" w:cs="Arial"/>
          <w:sz w:val="24"/>
          <w:szCs w:val="24"/>
        </w:rPr>
      </w:pPr>
    </w:p>
    <w:p w14:paraId="388D4C94" w14:textId="77777777" w:rsidR="00F050DD" w:rsidRDefault="00F050DD" w:rsidP="00F050DD">
      <w:pPr>
        <w:spacing w:line="360" w:lineRule="auto"/>
        <w:jc w:val="both"/>
        <w:rPr>
          <w:rFonts w:ascii="Arial" w:hAnsi="Arial" w:cs="Arial"/>
          <w:sz w:val="24"/>
          <w:szCs w:val="24"/>
        </w:rPr>
      </w:pPr>
    </w:p>
    <w:p w14:paraId="1FBF9406" w14:textId="77777777" w:rsidR="00F050DD" w:rsidRDefault="00F050DD" w:rsidP="00F050DD">
      <w:pPr>
        <w:spacing w:line="360" w:lineRule="auto"/>
        <w:jc w:val="both"/>
        <w:rPr>
          <w:rFonts w:ascii="Arial" w:hAnsi="Arial" w:cs="Arial"/>
          <w:sz w:val="24"/>
          <w:szCs w:val="24"/>
        </w:rPr>
      </w:pPr>
    </w:p>
    <w:p w14:paraId="139E5DE2" w14:textId="77777777" w:rsidR="00F050DD" w:rsidRDefault="00F050DD" w:rsidP="00F050DD">
      <w:pPr>
        <w:spacing w:line="360" w:lineRule="auto"/>
        <w:jc w:val="both"/>
        <w:rPr>
          <w:rFonts w:ascii="Arial" w:hAnsi="Arial" w:cs="Arial"/>
          <w:sz w:val="24"/>
          <w:szCs w:val="24"/>
        </w:rPr>
      </w:pPr>
    </w:p>
    <w:p w14:paraId="0047A853" w14:textId="77777777" w:rsidR="00C232CC" w:rsidRDefault="00C232CC" w:rsidP="00C232CC">
      <w:pPr>
        <w:spacing w:line="360" w:lineRule="auto"/>
        <w:jc w:val="both"/>
        <w:rPr>
          <w:rFonts w:ascii="Arial" w:hAnsi="Arial" w:cs="Arial"/>
          <w:sz w:val="24"/>
          <w:szCs w:val="24"/>
          <w:lang w:val="en-GB"/>
        </w:rPr>
      </w:pPr>
    </w:p>
    <w:p w14:paraId="24C97C6A" w14:textId="77777777" w:rsidR="00C232CC" w:rsidRDefault="00C232CC" w:rsidP="00C232CC">
      <w:pPr>
        <w:spacing w:line="360" w:lineRule="auto"/>
        <w:jc w:val="both"/>
        <w:rPr>
          <w:rFonts w:ascii="Arial" w:hAnsi="Arial" w:cs="Arial"/>
          <w:sz w:val="24"/>
          <w:szCs w:val="24"/>
        </w:rPr>
      </w:pPr>
    </w:p>
    <w:p w14:paraId="7AD9451E" w14:textId="77777777" w:rsidR="00FF7F81" w:rsidRDefault="00FF7F81" w:rsidP="00C232CC">
      <w:pPr>
        <w:spacing w:line="360" w:lineRule="auto"/>
        <w:jc w:val="both"/>
        <w:rPr>
          <w:rFonts w:ascii="Arial" w:hAnsi="Arial" w:cs="Arial"/>
          <w:sz w:val="24"/>
          <w:szCs w:val="24"/>
        </w:rPr>
      </w:pPr>
    </w:p>
    <w:p w14:paraId="7EBC9286" w14:textId="77777777" w:rsidR="009275A0" w:rsidRPr="009275A0" w:rsidRDefault="009275A0" w:rsidP="009275A0">
      <w:pPr>
        <w:spacing w:line="360" w:lineRule="auto"/>
        <w:jc w:val="both"/>
        <w:rPr>
          <w:rFonts w:ascii="Arial" w:hAnsi="Arial" w:cs="Arial"/>
          <w:sz w:val="24"/>
          <w:szCs w:val="24"/>
        </w:rPr>
      </w:pPr>
      <w:r w:rsidRPr="009275A0">
        <w:rPr>
          <w:rFonts w:ascii="Arial" w:hAnsi="Arial" w:cs="Arial"/>
          <w:sz w:val="24"/>
          <w:szCs w:val="24"/>
        </w:rPr>
        <w:t>Executive Summary</w:t>
      </w:r>
    </w:p>
    <w:p w14:paraId="234E228E" w14:textId="77777777" w:rsidR="009275A0" w:rsidRPr="009275A0" w:rsidRDefault="009275A0" w:rsidP="009275A0">
      <w:pPr>
        <w:spacing w:line="360" w:lineRule="auto"/>
        <w:jc w:val="both"/>
        <w:rPr>
          <w:rFonts w:ascii="Arial" w:hAnsi="Arial" w:cs="Arial"/>
          <w:sz w:val="24"/>
          <w:szCs w:val="24"/>
        </w:rPr>
      </w:pPr>
      <w:r w:rsidRPr="009275A0">
        <w:rPr>
          <w:rFonts w:ascii="Arial" w:hAnsi="Arial" w:cs="Arial"/>
          <w:sz w:val="24"/>
          <w:szCs w:val="24"/>
        </w:rPr>
        <w:t xml:space="preserve">This report examines Marriott International’s </w:t>
      </w:r>
      <w:proofErr w:type="spellStart"/>
      <w:r w:rsidRPr="009275A0">
        <w:rPr>
          <w:rFonts w:ascii="Arial" w:hAnsi="Arial" w:cs="Arial"/>
          <w:sz w:val="24"/>
          <w:szCs w:val="24"/>
        </w:rPr>
        <w:t>organisational</w:t>
      </w:r>
      <w:proofErr w:type="spellEnd"/>
      <w:r w:rsidRPr="009275A0">
        <w:rPr>
          <w:rFonts w:ascii="Arial" w:hAnsi="Arial" w:cs="Arial"/>
          <w:sz w:val="24"/>
          <w:szCs w:val="24"/>
        </w:rPr>
        <w:t xml:space="preserve"> structure, corporate culture, and strategic direction, with a focus on London Marriott Hotel County Hall. Marriott operates under a </w:t>
      </w:r>
      <w:proofErr w:type="spellStart"/>
      <w:r w:rsidRPr="009275A0">
        <w:rPr>
          <w:rFonts w:ascii="Arial" w:hAnsi="Arial" w:cs="Arial"/>
          <w:sz w:val="24"/>
          <w:szCs w:val="24"/>
        </w:rPr>
        <w:t>decentralised</w:t>
      </w:r>
      <w:proofErr w:type="spellEnd"/>
      <w:r w:rsidRPr="009275A0">
        <w:rPr>
          <w:rFonts w:ascii="Arial" w:hAnsi="Arial" w:cs="Arial"/>
          <w:sz w:val="24"/>
          <w:szCs w:val="24"/>
        </w:rPr>
        <w:t xml:space="preserve"> structure, allowing individual hotels to adapt to local markets while maintaining global brand standards. Its “People First” culture ensures strong employee engagement, leading to high customer satisfaction.</w:t>
      </w:r>
    </w:p>
    <w:p w14:paraId="07906F71" w14:textId="77777777" w:rsidR="009275A0" w:rsidRPr="009275A0" w:rsidRDefault="009275A0" w:rsidP="009275A0">
      <w:pPr>
        <w:spacing w:line="360" w:lineRule="auto"/>
        <w:jc w:val="both"/>
        <w:rPr>
          <w:rFonts w:ascii="Arial" w:hAnsi="Arial" w:cs="Arial"/>
          <w:sz w:val="24"/>
          <w:szCs w:val="24"/>
        </w:rPr>
      </w:pPr>
    </w:p>
    <w:p w14:paraId="4B0FEAF6" w14:textId="77777777" w:rsidR="009275A0" w:rsidRPr="009275A0" w:rsidRDefault="009275A0" w:rsidP="009275A0">
      <w:pPr>
        <w:spacing w:line="360" w:lineRule="auto"/>
        <w:jc w:val="both"/>
        <w:rPr>
          <w:rFonts w:ascii="Arial" w:hAnsi="Arial" w:cs="Arial"/>
          <w:sz w:val="24"/>
          <w:szCs w:val="24"/>
        </w:rPr>
      </w:pPr>
      <w:r w:rsidRPr="009275A0">
        <w:rPr>
          <w:rFonts w:ascii="Arial" w:hAnsi="Arial" w:cs="Arial"/>
          <w:sz w:val="24"/>
          <w:szCs w:val="24"/>
        </w:rPr>
        <w:t xml:space="preserve">Recent change initiatives include digital transformation, sustainability programs, and post-pandemic adaptations, improving efficiency and guest </w:t>
      </w:r>
      <w:proofErr w:type="gramStart"/>
      <w:r w:rsidRPr="009275A0">
        <w:rPr>
          <w:rFonts w:ascii="Arial" w:hAnsi="Arial" w:cs="Arial"/>
          <w:sz w:val="24"/>
          <w:szCs w:val="24"/>
        </w:rPr>
        <w:t>experiences</w:t>
      </w:r>
      <w:proofErr w:type="gramEnd"/>
      <w:r w:rsidRPr="009275A0">
        <w:rPr>
          <w:rFonts w:ascii="Arial" w:hAnsi="Arial" w:cs="Arial"/>
          <w:sz w:val="24"/>
          <w:szCs w:val="24"/>
        </w:rPr>
        <w:t xml:space="preserve">. Marriott’s strategic direction </w:t>
      </w:r>
      <w:proofErr w:type="spellStart"/>
      <w:r w:rsidRPr="009275A0">
        <w:rPr>
          <w:rFonts w:ascii="Arial" w:hAnsi="Arial" w:cs="Arial"/>
          <w:sz w:val="24"/>
          <w:szCs w:val="24"/>
        </w:rPr>
        <w:t>prioritises</w:t>
      </w:r>
      <w:proofErr w:type="spellEnd"/>
      <w:r w:rsidRPr="009275A0">
        <w:rPr>
          <w:rFonts w:ascii="Arial" w:hAnsi="Arial" w:cs="Arial"/>
          <w:sz w:val="24"/>
          <w:szCs w:val="24"/>
        </w:rPr>
        <w:t xml:space="preserve"> global expansion, innovation, and sustainability, leveraging Porter’s Competitive Strategy to maintain its leadership.</w:t>
      </w:r>
    </w:p>
    <w:p w14:paraId="3CB5BFF3" w14:textId="77777777" w:rsidR="009275A0" w:rsidRPr="009275A0" w:rsidRDefault="009275A0" w:rsidP="009275A0">
      <w:pPr>
        <w:spacing w:line="360" w:lineRule="auto"/>
        <w:jc w:val="both"/>
        <w:rPr>
          <w:rFonts w:ascii="Arial" w:hAnsi="Arial" w:cs="Arial"/>
          <w:sz w:val="24"/>
          <w:szCs w:val="24"/>
        </w:rPr>
      </w:pPr>
    </w:p>
    <w:p w14:paraId="2391AC4A" w14:textId="77777777" w:rsidR="009275A0" w:rsidRPr="009275A0" w:rsidRDefault="009275A0" w:rsidP="009275A0">
      <w:pPr>
        <w:spacing w:line="360" w:lineRule="auto"/>
        <w:jc w:val="both"/>
        <w:rPr>
          <w:rFonts w:ascii="Arial" w:hAnsi="Arial" w:cs="Arial"/>
          <w:sz w:val="24"/>
          <w:szCs w:val="24"/>
        </w:rPr>
      </w:pPr>
      <w:r w:rsidRPr="009275A0">
        <w:rPr>
          <w:rFonts w:ascii="Arial" w:hAnsi="Arial" w:cs="Arial"/>
          <w:sz w:val="24"/>
          <w:szCs w:val="24"/>
        </w:rPr>
        <w:t>To strengthen its position, Marriott should expand eco-tourism efforts, enhance cybersecurity, invest in leadership development, and adopt emerging technologies. These initiatives will reinforce its competitive advantage and long-term success in the hospitality industry.</w:t>
      </w:r>
    </w:p>
    <w:p w14:paraId="599BF873" w14:textId="77777777" w:rsidR="002D3B27" w:rsidRDefault="002D3B27" w:rsidP="00C232CC">
      <w:pPr>
        <w:spacing w:line="360" w:lineRule="auto"/>
        <w:jc w:val="both"/>
        <w:rPr>
          <w:rFonts w:ascii="Arial" w:hAnsi="Arial" w:cs="Arial"/>
          <w:sz w:val="24"/>
          <w:szCs w:val="24"/>
        </w:rPr>
      </w:pPr>
    </w:p>
    <w:p w14:paraId="3EF1EF97" w14:textId="77777777" w:rsidR="002D3B27" w:rsidRDefault="002D3B27" w:rsidP="00C232CC">
      <w:pPr>
        <w:spacing w:line="360" w:lineRule="auto"/>
        <w:jc w:val="both"/>
        <w:rPr>
          <w:rFonts w:ascii="Arial" w:hAnsi="Arial" w:cs="Arial"/>
          <w:sz w:val="24"/>
          <w:szCs w:val="24"/>
        </w:rPr>
      </w:pPr>
    </w:p>
    <w:p w14:paraId="179F5F8B" w14:textId="77777777" w:rsidR="002D3B27" w:rsidRDefault="002D3B27" w:rsidP="00C232CC">
      <w:pPr>
        <w:spacing w:line="360" w:lineRule="auto"/>
        <w:jc w:val="both"/>
        <w:rPr>
          <w:rFonts w:ascii="Arial" w:hAnsi="Arial" w:cs="Arial"/>
          <w:sz w:val="24"/>
          <w:szCs w:val="24"/>
        </w:rPr>
      </w:pPr>
    </w:p>
    <w:p w14:paraId="07F67564" w14:textId="77777777" w:rsidR="002D3B27" w:rsidRDefault="002D3B27" w:rsidP="00C232CC">
      <w:pPr>
        <w:spacing w:line="360" w:lineRule="auto"/>
        <w:jc w:val="both"/>
        <w:rPr>
          <w:rFonts w:ascii="Arial" w:hAnsi="Arial" w:cs="Arial"/>
          <w:sz w:val="24"/>
          <w:szCs w:val="24"/>
        </w:rPr>
      </w:pPr>
    </w:p>
    <w:p w14:paraId="58F4EF8C" w14:textId="77777777" w:rsidR="009275A0" w:rsidRDefault="009275A0" w:rsidP="00C232CC">
      <w:pPr>
        <w:spacing w:line="360" w:lineRule="auto"/>
        <w:jc w:val="both"/>
        <w:rPr>
          <w:rFonts w:ascii="Arial" w:hAnsi="Arial" w:cs="Arial"/>
          <w:sz w:val="24"/>
          <w:szCs w:val="24"/>
        </w:rPr>
      </w:pPr>
    </w:p>
    <w:p w14:paraId="7B8C5A19" w14:textId="77777777" w:rsidR="009275A0" w:rsidRDefault="009275A0" w:rsidP="00C232CC">
      <w:pPr>
        <w:spacing w:line="360" w:lineRule="auto"/>
        <w:jc w:val="both"/>
        <w:rPr>
          <w:rFonts w:ascii="Arial" w:hAnsi="Arial" w:cs="Arial"/>
          <w:sz w:val="24"/>
          <w:szCs w:val="24"/>
        </w:rPr>
      </w:pPr>
    </w:p>
    <w:p w14:paraId="0E9BB195" w14:textId="77777777" w:rsidR="002D3B27" w:rsidRDefault="002D3B27" w:rsidP="00C232CC">
      <w:pPr>
        <w:spacing w:line="360" w:lineRule="auto"/>
        <w:jc w:val="both"/>
        <w:rPr>
          <w:rFonts w:ascii="Arial" w:hAnsi="Arial" w:cs="Arial"/>
          <w:sz w:val="24"/>
          <w:szCs w:val="24"/>
        </w:rPr>
      </w:pPr>
    </w:p>
    <w:p w14:paraId="5F3E7918" w14:textId="77777777" w:rsidR="00FF7F81" w:rsidRDefault="00FF7F81" w:rsidP="00C232CC">
      <w:pPr>
        <w:spacing w:line="360" w:lineRule="auto"/>
        <w:jc w:val="both"/>
        <w:rPr>
          <w:rFonts w:ascii="Arial" w:hAnsi="Arial" w:cs="Arial"/>
          <w:sz w:val="24"/>
          <w:szCs w:val="24"/>
        </w:rPr>
      </w:pPr>
    </w:p>
    <w:p w14:paraId="0EF6AFCC" w14:textId="77777777" w:rsidR="00FF7F81" w:rsidRDefault="00FF7F81" w:rsidP="00C232CC">
      <w:pPr>
        <w:spacing w:line="360" w:lineRule="auto"/>
        <w:jc w:val="both"/>
        <w:rPr>
          <w:rFonts w:ascii="Arial" w:hAnsi="Arial" w:cs="Arial"/>
          <w:sz w:val="24"/>
          <w:szCs w:val="24"/>
        </w:rPr>
      </w:pPr>
    </w:p>
    <w:p w14:paraId="57A53106" w14:textId="77777777" w:rsidR="00FF7F81" w:rsidRDefault="00FF7F81" w:rsidP="00C232CC">
      <w:pPr>
        <w:spacing w:line="360" w:lineRule="auto"/>
        <w:jc w:val="both"/>
        <w:rPr>
          <w:rFonts w:ascii="Arial" w:hAnsi="Arial" w:cs="Arial"/>
          <w:sz w:val="24"/>
          <w:szCs w:val="24"/>
        </w:rPr>
      </w:pPr>
    </w:p>
    <w:p w14:paraId="42545A49" w14:textId="77777777" w:rsidR="002D3B27" w:rsidRDefault="002D3B27" w:rsidP="00C232CC">
      <w:pPr>
        <w:spacing w:line="360" w:lineRule="auto"/>
        <w:jc w:val="both"/>
        <w:rPr>
          <w:rFonts w:ascii="Arial" w:hAnsi="Arial" w:cs="Arial"/>
          <w:sz w:val="24"/>
          <w:szCs w:val="24"/>
        </w:rPr>
      </w:pPr>
    </w:p>
    <w:p w14:paraId="7022F7D6" w14:textId="77777777" w:rsidR="002D3B27" w:rsidRDefault="002D3B27" w:rsidP="00C232CC">
      <w:pPr>
        <w:spacing w:line="360" w:lineRule="auto"/>
        <w:jc w:val="both"/>
        <w:rPr>
          <w:rFonts w:ascii="Arial" w:hAnsi="Arial" w:cs="Arial"/>
          <w:sz w:val="24"/>
          <w:szCs w:val="24"/>
        </w:rPr>
      </w:pPr>
    </w:p>
    <w:p w14:paraId="4F91D57C" w14:textId="77777777" w:rsidR="002D3B27" w:rsidRDefault="002D3B27" w:rsidP="00C232CC">
      <w:pPr>
        <w:spacing w:line="360" w:lineRule="auto"/>
        <w:jc w:val="both"/>
        <w:rPr>
          <w:rFonts w:ascii="Arial" w:hAnsi="Arial" w:cs="Arial"/>
          <w:sz w:val="24"/>
          <w:szCs w:val="24"/>
        </w:rPr>
      </w:pPr>
    </w:p>
    <w:p w14:paraId="315E0A3B" w14:textId="77777777" w:rsidR="002D3B27" w:rsidRDefault="002D3B27" w:rsidP="00C232CC">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14:ligatures w14:val="standardContextual"/>
        </w:rPr>
        <w:id w:val="-1402907186"/>
        <w:docPartObj>
          <w:docPartGallery w:val="Table of Contents"/>
          <w:docPartUnique/>
        </w:docPartObj>
      </w:sdtPr>
      <w:sdtEndPr>
        <w:rPr>
          <w:b/>
          <w:bCs/>
          <w:noProof/>
        </w:rPr>
      </w:sdtEndPr>
      <w:sdtContent>
        <w:p w14:paraId="1D88B5FA" w14:textId="43BB7249" w:rsidR="00FF7F81" w:rsidRDefault="00FF7F81">
          <w:pPr>
            <w:pStyle w:val="TOCHeading"/>
            <w:rPr>
              <w:rFonts w:ascii="Arial" w:hAnsi="Arial" w:cs="Arial"/>
              <w:color w:val="auto"/>
              <w:sz w:val="24"/>
              <w:szCs w:val="24"/>
            </w:rPr>
          </w:pPr>
          <w:r w:rsidRPr="002D3B27">
            <w:rPr>
              <w:rFonts w:ascii="Arial" w:hAnsi="Arial" w:cs="Arial"/>
              <w:color w:val="auto"/>
              <w:sz w:val="24"/>
              <w:szCs w:val="24"/>
            </w:rPr>
            <w:t>Contents</w:t>
          </w:r>
        </w:p>
        <w:p w14:paraId="4C85837F" w14:textId="77777777" w:rsidR="002D3B27" w:rsidRPr="002D3B27" w:rsidRDefault="002D3B27" w:rsidP="002D3B27"/>
        <w:p w14:paraId="53699F9D" w14:textId="5E134CB0" w:rsidR="009275A0" w:rsidRDefault="00FF7F81">
          <w:pPr>
            <w:pStyle w:val="TOC1"/>
            <w:tabs>
              <w:tab w:val="right" w:leader="dot" w:pos="9350"/>
            </w:tabs>
            <w:rPr>
              <w:rFonts w:eastAsiaTheme="minorEastAsia"/>
              <w:noProof/>
              <w:sz w:val="24"/>
              <w:szCs w:val="24"/>
              <w:lang w:val="en-GB" w:eastAsia="en-GB"/>
            </w:rPr>
          </w:pPr>
          <w:r w:rsidRPr="002D3B27">
            <w:rPr>
              <w:rFonts w:ascii="Arial" w:hAnsi="Arial" w:cs="Arial"/>
              <w:sz w:val="24"/>
              <w:szCs w:val="24"/>
            </w:rPr>
            <w:fldChar w:fldCharType="begin"/>
          </w:r>
          <w:r w:rsidRPr="002D3B27">
            <w:rPr>
              <w:rFonts w:ascii="Arial" w:hAnsi="Arial" w:cs="Arial"/>
              <w:sz w:val="24"/>
              <w:szCs w:val="24"/>
            </w:rPr>
            <w:instrText xml:space="preserve"> TOC \o "1-3" \h \z \u </w:instrText>
          </w:r>
          <w:r w:rsidRPr="002D3B27">
            <w:rPr>
              <w:rFonts w:ascii="Arial" w:hAnsi="Arial" w:cs="Arial"/>
              <w:sz w:val="24"/>
              <w:szCs w:val="24"/>
            </w:rPr>
            <w:fldChar w:fldCharType="separate"/>
          </w:r>
          <w:hyperlink w:anchor="_Toc192092276" w:history="1">
            <w:r w:rsidR="009275A0" w:rsidRPr="00D57A78">
              <w:rPr>
                <w:rStyle w:val="Hyperlink"/>
                <w:rFonts w:ascii="Arial" w:hAnsi="Arial" w:cs="Arial"/>
                <w:noProof/>
                <w:lang w:val="en-GB"/>
              </w:rPr>
              <w:t>Introduction</w:t>
            </w:r>
            <w:r w:rsidR="009275A0">
              <w:rPr>
                <w:noProof/>
                <w:webHidden/>
              </w:rPr>
              <w:tab/>
            </w:r>
            <w:r w:rsidR="009275A0">
              <w:rPr>
                <w:noProof/>
                <w:webHidden/>
              </w:rPr>
              <w:fldChar w:fldCharType="begin"/>
            </w:r>
            <w:r w:rsidR="009275A0">
              <w:rPr>
                <w:noProof/>
                <w:webHidden/>
              </w:rPr>
              <w:instrText xml:space="preserve"> PAGEREF _Toc192092276 \h </w:instrText>
            </w:r>
            <w:r w:rsidR="009275A0">
              <w:rPr>
                <w:noProof/>
                <w:webHidden/>
              </w:rPr>
            </w:r>
            <w:r w:rsidR="009275A0">
              <w:rPr>
                <w:noProof/>
                <w:webHidden/>
              </w:rPr>
              <w:fldChar w:fldCharType="separate"/>
            </w:r>
            <w:r w:rsidR="009275A0">
              <w:rPr>
                <w:noProof/>
                <w:webHidden/>
              </w:rPr>
              <w:t>5</w:t>
            </w:r>
            <w:r w:rsidR="009275A0">
              <w:rPr>
                <w:noProof/>
                <w:webHidden/>
              </w:rPr>
              <w:fldChar w:fldCharType="end"/>
            </w:r>
          </w:hyperlink>
        </w:p>
        <w:p w14:paraId="161D315D" w14:textId="1AFAF19B" w:rsidR="009275A0" w:rsidRDefault="009275A0">
          <w:pPr>
            <w:pStyle w:val="TOC1"/>
            <w:tabs>
              <w:tab w:val="right" w:leader="dot" w:pos="9350"/>
            </w:tabs>
            <w:rPr>
              <w:rFonts w:eastAsiaTheme="minorEastAsia"/>
              <w:noProof/>
              <w:sz w:val="24"/>
              <w:szCs w:val="24"/>
              <w:lang w:val="en-GB" w:eastAsia="en-GB"/>
            </w:rPr>
          </w:pPr>
          <w:hyperlink w:anchor="_Toc192092277" w:history="1">
            <w:r w:rsidRPr="00D57A78">
              <w:rPr>
                <w:rStyle w:val="Hyperlink"/>
                <w:rFonts w:ascii="Arial" w:hAnsi="Arial" w:cs="Arial"/>
                <w:noProof/>
                <w:lang w:val="en-GB"/>
              </w:rPr>
              <w:t>Organisational Structure</w:t>
            </w:r>
            <w:r>
              <w:rPr>
                <w:noProof/>
                <w:webHidden/>
              </w:rPr>
              <w:tab/>
            </w:r>
            <w:r>
              <w:rPr>
                <w:noProof/>
                <w:webHidden/>
              </w:rPr>
              <w:fldChar w:fldCharType="begin"/>
            </w:r>
            <w:r>
              <w:rPr>
                <w:noProof/>
                <w:webHidden/>
              </w:rPr>
              <w:instrText xml:space="preserve"> PAGEREF _Toc192092277 \h </w:instrText>
            </w:r>
            <w:r>
              <w:rPr>
                <w:noProof/>
                <w:webHidden/>
              </w:rPr>
            </w:r>
            <w:r>
              <w:rPr>
                <w:noProof/>
                <w:webHidden/>
              </w:rPr>
              <w:fldChar w:fldCharType="separate"/>
            </w:r>
            <w:r>
              <w:rPr>
                <w:noProof/>
                <w:webHidden/>
              </w:rPr>
              <w:t>5</w:t>
            </w:r>
            <w:r>
              <w:rPr>
                <w:noProof/>
                <w:webHidden/>
              </w:rPr>
              <w:fldChar w:fldCharType="end"/>
            </w:r>
          </w:hyperlink>
        </w:p>
        <w:p w14:paraId="78FB82C4" w14:textId="03FB0701" w:rsidR="009275A0" w:rsidRDefault="009275A0">
          <w:pPr>
            <w:pStyle w:val="TOC2"/>
            <w:tabs>
              <w:tab w:val="right" w:leader="dot" w:pos="9350"/>
            </w:tabs>
            <w:rPr>
              <w:rFonts w:eastAsiaTheme="minorEastAsia"/>
              <w:noProof/>
              <w:sz w:val="24"/>
              <w:szCs w:val="24"/>
              <w:lang w:val="en-GB" w:eastAsia="en-GB"/>
            </w:rPr>
          </w:pPr>
          <w:hyperlink w:anchor="_Toc192092278" w:history="1">
            <w:r w:rsidRPr="00D57A78">
              <w:rPr>
                <w:rStyle w:val="Hyperlink"/>
                <w:rFonts w:ascii="Arial" w:hAnsi="Arial" w:cs="Arial"/>
                <w:noProof/>
                <w:lang w:val="en-GB"/>
              </w:rPr>
              <w:t>Corporate-Level Structure: Decentralisation with Strong Leadership</w:t>
            </w:r>
            <w:r>
              <w:rPr>
                <w:noProof/>
                <w:webHidden/>
              </w:rPr>
              <w:tab/>
            </w:r>
            <w:r>
              <w:rPr>
                <w:noProof/>
                <w:webHidden/>
              </w:rPr>
              <w:fldChar w:fldCharType="begin"/>
            </w:r>
            <w:r>
              <w:rPr>
                <w:noProof/>
                <w:webHidden/>
              </w:rPr>
              <w:instrText xml:space="preserve"> PAGEREF _Toc192092278 \h </w:instrText>
            </w:r>
            <w:r>
              <w:rPr>
                <w:noProof/>
                <w:webHidden/>
              </w:rPr>
            </w:r>
            <w:r>
              <w:rPr>
                <w:noProof/>
                <w:webHidden/>
              </w:rPr>
              <w:fldChar w:fldCharType="separate"/>
            </w:r>
            <w:r>
              <w:rPr>
                <w:noProof/>
                <w:webHidden/>
              </w:rPr>
              <w:t>5</w:t>
            </w:r>
            <w:r>
              <w:rPr>
                <w:noProof/>
                <w:webHidden/>
              </w:rPr>
              <w:fldChar w:fldCharType="end"/>
            </w:r>
          </w:hyperlink>
        </w:p>
        <w:p w14:paraId="63D48C11" w14:textId="529E621D" w:rsidR="009275A0" w:rsidRDefault="009275A0">
          <w:pPr>
            <w:pStyle w:val="TOC2"/>
            <w:tabs>
              <w:tab w:val="right" w:leader="dot" w:pos="9350"/>
            </w:tabs>
            <w:rPr>
              <w:rFonts w:eastAsiaTheme="minorEastAsia"/>
              <w:noProof/>
              <w:sz w:val="24"/>
              <w:szCs w:val="24"/>
              <w:lang w:val="en-GB" w:eastAsia="en-GB"/>
            </w:rPr>
          </w:pPr>
          <w:hyperlink w:anchor="_Toc192092279" w:history="1">
            <w:r w:rsidRPr="00D57A78">
              <w:rPr>
                <w:rStyle w:val="Hyperlink"/>
                <w:rFonts w:ascii="Arial" w:hAnsi="Arial" w:cs="Arial"/>
                <w:noProof/>
                <w:lang w:val="en-GB"/>
              </w:rPr>
              <w:t>Hotel-Level Structure: London Marriott Hotel County Hall</w:t>
            </w:r>
            <w:r>
              <w:rPr>
                <w:noProof/>
                <w:webHidden/>
              </w:rPr>
              <w:tab/>
            </w:r>
            <w:r>
              <w:rPr>
                <w:noProof/>
                <w:webHidden/>
              </w:rPr>
              <w:fldChar w:fldCharType="begin"/>
            </w:r>
            <w:r>
              <w:rPr>
                <w:noProof/>
                <w:webHidden/>
              </w:rPr>
              <w:instrText xml:space="preserve"> PAGEREF _Toc192092279 \h </w:instrText>
            </w:r>
            <w:r>
              <w:rPr>
                <w:noProof/>
                <w:webHidden/>
              </w:rPr>
            </w:r>
            <w:r>
              <w:rPr>
                <w:noProof/>
                <w:webHidden/>
              </w:rPr>
              <w:fldChar w:fldCharType="separate"/>
            </w:r>
            <w:r>
              <w:rPr>
                <w:noProof/>
                <w:webHidden/>
              </w:rPr>
              <w:t>6</w:t>
            </w:r>
            <w:r>
              <w:rPr>
                <w:noProof/>
                <w:webHidden/>
              </w:rPr>
              <w:fldChar w:fldCharType="end"/>
            </w:r>
          </w:hyperlink>
        </w:p>
        <w:p w14:paraId="6C0E538C" w14:textId="10B872AF" w:rsidR="009275A0" w:rsidRDefault="009275A0">
          <w:pPr>
            <w:pStyle w:val="TOC2"/>
            <w:tabs>
              <w:tab w:val="right" w:leader="dot" w:pos="9350"/>
            </w:tabs>
            <w:rPr>
              <w:rFonts w:eastAsiaTheme="minorEastAsia"/>
              <w:noProof/>
              <w:sz w:val="24"/>
              <w:szCs w:val="24"/>
              <w:lang w:val="en-GB" w:eastAsia="en-GB"/>
            </w:rPr>
          </w:pPr>
          <w:hyperlink w:anchor="_Toc192092280" w:history="1">
            <w:r w:rsidRPr="00D57A78">
              <w:rPr>
                <w:rStyle w:val="Hyperlink"/>
                <w:rFonts w:ascii="Arial" w:hAnsi="Arial" w:cs="Arial"/>
                <w:noProof/>
                <w:lang w:val="en-GB"/>
              </w:rPr>
              <w:t>Corporate Culture and Employee Engagement</w:t>
            </w:r>
            <w:r>
              <w:rPr>
                <w:noProof/>
                <w:webHidden/>
              </w:rPr>
              <w:tab/>
            </w:r>
            <w:r>
              <w:rPr>
                <w:noProof/>
                <w:webHidden/>
              </w:rPr>
              <w:fldChar w:fldCharType="begin"/>
            </w:r>
            <w:r>
              <w:rPr>
                <w:noProof/>
                <w:webHidden/>
              </w:rPr>
              <w:instrText xml:space="preserve"> PAGEREF _Toc192092280 \h </w:instrText>
            </w:r>
            <w:r>
              <w:rPr>
                <w:noProof/>
                <w:webHidden/>
              </w:rPr>
            </w:r>
            <w:r>
              <w:rPr>
                <w:noProof/>
                <w:webHidden/>
              </w:rPr>
              <w:fldChar w:fldCharType="separate"/>
            </w:r>
            <w:r>
              <w:rPr>
                <w:noProof/>
                <w:webHidden/>
              </w:rPr>
              <w:t>7</w:t>
            </w:r>
            <w:r>
              <w:rPr>
                <w:noProof/>
                <w:webHidden/>
              </w:rPr>
              <w:fldChar w:fldCharType="end"/>
            </w:r>
          </w:hyperlink>
        </w:p>
        <w:p w14:paraId="7CA806DC" w14:textId="6428ED8B" w:rsidR="009275A0" w:rsidRDefault="009275A0">
          <w:pPr>
            <w:pStyle w:val="TOC1"/>
            <w:tabs>
              <w:tab w:val="right" w:leader="dot" w:pos="9350"/>
            </w:tabs>
            <w:rPr>
              <w:rFonts w:eastAsiaTheme="minorEastAsia"/>
              <w:noProof/>
              <w:sz w:val="24"/>
              <w:szCs w:val="24"/>
              <w:lang w:val="en-GB" w:eastAsia="en-GB"/>
            </w:rPr>
          </w:pPr>
          <w:hyperlink w:anchor="_Toc192092281" w:history="1">
            <w:r w:rsidRPr="00D57A78">
              <w:rPr>
                <w:rStyle w:val="Hyperlink"/>
                <w:rFonts w:ascii="Arial" w:hAnsi="Arial" w:cs="Arial"/>
                <w:noProof/>
                <w:lang w:val="en-GB"/>
              </w:rPr>
              <w:t>Recent Change Initiatives</w:t>
            </w:r>
            <w:r>
              <w:rPr>
                <w:noProof/>
                <w:webHidden/>
              </w:rPr>
              <w:tab/>
            </w:r>
            <w:r>
              <w:rPr>
                <w:noProof/>
                <w:webHidden/>
              </w:rPr>
              <w:fldChar w:fldCharType="begin"/>
            </w:r>
            <w:r>
              <w:rPr>
                <w:noProof/>
                <w:webHidden/>
              </w:rPr>
              <w:instrText xml:space="preserve"> PAGEREF _Toc192092281 \h </w:instrText>
            </w:r>
            <w:r>
              <w:rPr>
                <w:noProof/>
                <w:webHidden/>
              </w:rPr>
            </w:r>
            <w:r>
              <w:rPr>
                <w:noProof/>
                <w:webHidden/>
              </w:rPr>
              <w:fldChar w:fldCharType="separate"/>
            </w:r>
            <w:r>
              <w:rPr>
                <w:noProof/>
                <w:webHidden/>
              </w:rPr>
              <w:t>8</w:t>
            </w:r>
            <w:r>
              <w:rPr>
                <w:noProof/>
                <w:webHidden/>
              </w:rPr>
              <w:fldChar w:fldCharType="end"/>
            </w:r>
          </w:hyperlink>
        </w:p>
        <w:p w14:paraId="551C206E" w14:textId="24C708A3" w:rsidR="009275A0" w:rsidRDefault="009275A0">
          <w:pPr>
            <w:pStyle w:val="TOC2"/>
            <w:tabs>
              <w:tab w:val="right" w:leader="dot" w:pos="9350"/>
            </w:tabs>
            <w:rPr>
              <w:rFonts w:eastAsiaTheme="minorEastAsia"/>
              <w:noProof/>
              <w:sz w:val="24"/>
              <w:szCs w:val="24"/>
              <w:lang w:val="en-GB" w:eastAsia="en-GB"/>
            </w:rPr>
          </w:pPr>
          <w:hyperlink w:anchor="_Toc192092282" w:history="1">
            <w:r w:rsidRPr="00D57A78">
              <w:rPr>
                <w:rStyle w:val="Hyperlink"/>
                <w:rFonts w:ascii="Arial" w:hAnsi="Arial" w:cs="Arial"/>
                <w:noProof/>
                <w:lang w:val="en-GB"/>
              </w:rPr>
              <w:t>Adapting to a Post-Pandemic World</w:t>
            </w:r>
            <w:r>
              <w:rPr>
                <w:noProof/>
                <w:webHidden/>
              </w:rPr>
              <w:tab/>
            </w:r>
            <w:r>
              <w:rPr>
                <w:noProof/>
                <w:webHidden/>
              </w:rPr>
              <w:fldChar w:fldCharType="begin"/>
            </w:r>
            <w:r>
              <w:rPr>
                <w:noProof/>
                <w:webHidden/>
              </w:rPr>
              <w:instrText xml:space="preserve"> PAGEREF _Toc192092282 \h </w:instrText>
            </w:r>
            <w:r>
              <w:rPr>
                <w:noProof/>
                <w:webHidden/>
              </w:rPr>
            </w:r>
            <w:r>
              <w:rPr>
                <w:noProof/>
                <w:webHidden/>
              </w:rPr>
              <w:fldChar w:fldCharType="separate"/>
            </w:r>
            <w:r>
              <w:rPr>
                <w:noProof/>
                <w:webHidden/>
              </w:rPr>
              <w:t>8</w:t>
            </w:r>
            <w:r>
              <w:rPr>
                <w:noProof/>
                <w:webHidden/>
              </w:rPr>
              <w:fldChar w:fldCharType="end"/>
            </w:r>
          </w:hyperlink>
        </w:p>
        <w:p w14:paraId="3314F534" w14:textId="57BD37E5" w:rsidR="009275A0" w:rsidRDefault="009275A0">
          <w:pPr>
            <w:pStyle w:val="TOC2"/>
            <w:tabs>
              <w:tab w:val="right" w:leader="dot" w:pos="9350"/>
            </w:tabs>
            <w:rPr>
              <w:rFonts w:eastAsiaTheme="minorEastAsia"/>
              <w:noProof/>
              <w:sz w:val="24"/>
              <w:szCs w:val="24"/>
              <w:lang w:val="en-GB" w:eastAsia="en-GB"/>
            </w:rPr>
          </w:pPr>
          <w:hyperlink w:anchor="_Toc192092283" w:history="1">
            <w:r w:rsidRPr="00D57A78">
              <w:rPr>
                <w:rStyle w:val="Hyperlink"/>
                <w:rFonts w:ascii="Arial" w:hAnsi="Arial" w:cs="Arial"/>
                <w:noProof/>
                <w:lang w:val="en-GB"/>
              </w:rPr>
              <w:t>Sustainability and Green Initiatives</w:t>
            </w:r>
            <w:r>
              <w:rPr>
                <w:noProof/>
                <w:webHidden/>
              </w:rPr>
              <w:tab/>
            </w:r>
            <w:r>
              <w:rPr>
                <w:noProof/>
                <w:webHidden/>
              </w:rPr>
              <w:fldChar w:fldCharType="begin"/>
            </w:r>
            <w:r>
              <w:rPr>
                <w:noProof/>
                <w:webHidden/>
              </w:rPr>
              <w:instrText xml:space="preserve"> PAGEREF _Toc192092283 \h </w:instrText>
            </w:r>
            <w:r>
              <w:rPr>
                <w:noProof/>
                <w:webHidden/>
              </w:rPr>
            </w:r>
            <w:r>
              <w:rPr>
                <w:noProof/>
                <w:webHidden/>
              </w:rPr>
              <w:fldChar w:fldCharType="separate"/>
            </w:r>
            <w:r>
              <w:rPr>
                <w:noProof/>
                <w:webHidden/>
              </w:rPr>
              <w:t>8</w:t>
            </w:r>
            <w:r>
              <w:rPr>
                <w:noProof/>
                <w:webHidden/>
              </w:rPr>
              <w:fldChar w:fldCharType="end"/>
            </w:r>
          </w:hyperlink>
        </w:p>
        <w:p w14:paraId="460F8C2E" w14:textId="433507C7" w:rsidR="009275A0" w:rsidRDefault="009275A0">
          <w:pPr>
            <w:pStyle w:val="TOC1"/>
            <w:tabs>
              <w:tab w:val="right" w:leader="dot" w:pos="9350"/>
            </w:tabs>
            <w:rPr>
              <w:rFonts w:eastAsiaTheme="minorEastAsia"/>
              <w:noProof/>
              <w:sz w:val="24"/>
              <w:szCs w:val="24"/>
              <w:lang w:val="en-GB" w:eastAsia="en-GB"/>
            </w:rPr>
          </w:pPr>
          <w:hyperlink w:anchor="_Toc192092284" w:history="1">
            <w:r w:rsidRPr="00D57A78">
              <w:rPr>
                <w:rStyle w:val="Hyperlink"/>
                <w:rFonts w:ascii="Arial" w:hAnsi="Arial" w:cs="Arial"/>
                <w:noProof/>
                <w:lang w:val="en-GB"/>
              </w:rPr>
              <w:t>Marriott’s Business Strategy</w:t>
            </w:r>
            <w:r>
              <w:rPr>
                <w:noProof/>
                <w:webHidden/>
              </w:rPr>
              <w:tab/>
            </w:r>
            <w:r>
              <w:rPr>
                <w:noProof/>
                <w:webHidden/>
              </w:rPr>
              <w:fldChar w:fldCharType="begin"/>
            </w:r>
            <w:r>
              <w:rPr>
                <w:noProof/>
                <w:webHidden/>
              </w:rPr>
              <w:instrText xml:space="preserve"> PAGEREF _Toc192092284 \h </w:instrText>
            </w:r>
            <w:r>
              <w:rPr>
                <w:noProof/>
                <w:webHidden/>
              </w:rPr>
            </w:r>
            <w:r>
              <w:rPr>
                <w:noProof/>
                <w:webHidden/>
              </w:rPr>
              <w:fldChar w:fldCharType="separate"/>
            </w:r>
            <w:r>
              <w:rPr>
                <w:noProof/>
                <w:webHidden/>
              </w:rPr>
              <w:t>9</w:t>
            </w:r>
            <w:r>
              <w:rPr>
                <w:noProof/>
                <w:webHidden/>
              </w:rPr>
              <w:fldChar w:fldCharType="end"/>
            </w:r>
          </w:hyperlink>
        </w:p>
        <w:p w14:paraId="5D8194B4" w14:textId="7EE00C8E" w:rsidR="009275A0" w:rsidRDefault="009275A0">
          <w:pPr>
            <w:pStyle w:val="TOC2"/>
            <w:tabs>
              <w:tab w:val="right" w:leader="dot" w:pos="9350"/>
            </w:tabs>
            <w:rPr>
              <w:rFonts w:eastAsiaTheme="minorEastAsia"/>
              <w:noProof/>
              <w:sz w:val="24"/>
              <w:szCs w:val="24"/>
              <w:lang w:val="en-GB" w:eastAsia="en-GB"/>
            </w:rPr>
          </w:pPr>
          <w:hyperlink w:anchor="_Toc192092285" w:history="1">
            <w:r w:rsidRPr="00D57A78">
              <w:rPr>
                <w:rStyle w:val="Hyperlink"/>
                <w:rFonts w:ascii="Arial" w:hAnsi="Arial" w:cs="Arial"/>
                <w:noProof/>
                <w:lang w:val="en-GB"/>
              </w:rPr>
              <w:t>Case Studies: Wins and Struggles</w:t>
            </w:r>
            <w:r>
              <w:rPr>
                <w:noProof/>
                <w:webHidden/>
              </w:rPr>
              <w:tab/>
            </w:r>
            <w:r>
              <w:rPr>
                <w:noProof/>
                <w:webHidden/>
              </w:rPr>
              <w:fldChar w:fldCharType="begin"/>
            </w:r>
            <w:r>
              <w:rPr>
                <w:noProof/>
                <w:webHidden/>
              </w:rPr>
              <w:instrText xml:space="preserve"> PAGEREF _Toc192092285 \h </w:instrText>
            </w:r>
            <w:r>
              <w:rPr>
                <w:noProof/>
                <w:webHidden/>
              </w:rPr>
            </w:r>
            <w:r>
              <w:rPr>
                <w:noProof/>
                <w:webHidden/>
              </w:rPr>
              <w:fldChar w:fldCharType="separate"/>
            </w:r>
            <w:r>
              <w:rPr>
                <w:noProof/>
                <w:webHidden/>
              </w:rPr>
              <w:t>9</w:t>
            </w:r>
            <w:r>
              <w:rPr>
                <w:noProof/>
                <w:webHidden/>
              </w:rPr>
              <w:fldChar w:fldCharType="end"/>
            </w:r>
          </w:hyperlink>
        </w:p>
        <w:p w14:paraId="4F32AEFB" w14:textId="4C465945" w:rsidR="009275A0" w:rsidRDefault="009275A0">
          <w:pPr>
            <w:pStyle w:val="TOC1"/>
            <w:tabs>
              <w:tab w:val="right" w:leader="dot" w:pos="9350"/>
            </w:tabs>
            <w:rPr>
              <w:rFonts w:eastAsiaTheme="minorEastAsia"/>
              <w:noProof/>
              <w:sz w:val="24"/>
              <w:szCs w:val="24"/>
              <w:lang w:val="en-GB" w:eastAsia="en-GB"/>
            </w:rPr>
          </w:pPr>
          <w:hyperlink w:anchor="_Toc192092286" w:history="1">
            <w:r w:rsidRPr="00D57A78">
              <w:rPr>
                <w:rStyle w:val="Hyperlink"/>
                <w:rFonts w:ascii="Arial" w:hAnsi="Arial" w:cs="Arial"/>
                <w:noProof/>
                <w:lang w:val="en-GB"/>
              </w:rPr>
              <w:t>Recommendations for Future Growth</w:t>
            </w:r>
            <w:r>
              <w:rPr>
                <w:noProof/>
                <w:webHidden/>
              </w:rPr>
              <w:tab/>
            </w:r>
            <w:r>
              <w:rPr>
                <w:noProof/>
                <w:webHidden/>
              </w:rPr>
              <w:fldChar w:fldCharType="begin"/>
            </w:r>
            <w:r>
              <w:rPr>
                <w:noProof/>
                <w:webHidden/>
              </w:rPr>
              <w:instrText xml:space="preserve"> PAGEREF _Toc192092286 \h </w:instrText>
            </w:r>
            <w:r>
              <w:rPr>
                <w:noProof/>
                <w:webHidden/>
              </w:rPr>
            </w:r>
            <w:r>
              <w:rPr>
                <w:noProof/>
                <w:webHidden/>
              </w:rPr>
              <w:fldChar w:fldCharType="separate"/>
            </w:r>
            <w:r>
              <w:rPr>
                <w:noProof/>
                <w:webHidden/>
              </w:rPr>
              <w:t>10</w:t>
            </w:r>
            <w:r>
              <w:rPr>
                <w:noProof/>
                <w:webHidden/>
              </w:rPr>
              <w:fldChar w:fldCharType="end"/>
            </w:r>
          </w:hyperlink>
        </w:p>
        <w:p w14:paraId="666FBB1B" w14:textId="4A69BF0A" w:rsidR="009275A0" w:rsidRDefault="009275A0">
          <w:pPr>
            <w:pStyle w:val="TOC1"/>
            <w:tabs>
              <w:tab w:val="right" w:leader="dot" w:pos="9350"/>
            </w:tabs>
            <w:rPr>
              <w:rFonts w:eastAsiaTheme="minorEastAsia"/>
              <w:noProof/>
              <w:sz w:val="24"/>
              <w:szCs w:val="24"/>
              <w:lang w:val="en-GB" w:eastAsia="en-GB"/>
            </w:rPr>
          </w:pPr>
          <w:hyperlink w:anchor="_Toc192092287" w:history="1">
            <w:r w:rsidRPr="00D57A78">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_Toc192092287 \h </w:instrText>
            </w:r>
            <w:r>
              <w:rPr>
                <w:noProof/>
                <w:webHidden/>
              </w:rPr>
            </w:r>
            <w:r>
              <w:rPr>
                <w:noProof/>
                <w:webHidden/>
              </w:rPr>
              <w:fldChar w:fldCharType="separate"/>
            </w:r>
            <w:r>
              <w:rPr>
                <w:noProof/>
                <w:webHidden/>
              </w:rPr>
              <w:t>11</w:t>
            </w:r>
            <w:r>
              <w:rPr>
                <w:noProof/>
                <w:webHidden/>
              </w:rPr>
              <w:fldChar w:fldCharType="end"/>
            </w:r>
          </w:hyperlink>
        </w:p>
        <w:p w14:paraId="6769F889" w14:textId="501432EB" w:rsidR="009275A0" w:rsidRDefault="009275A0">
          <w:pPr>
            <w:pStyle w:val="TOC1"/>
            <w:tabs>
              <w:tab w:val="right" w:leader="dot" w:pos="9350"/>
            </w:tabs>
            <w:rPr>
              <w:rFonts w:eastAsiaTheme="minorEastAsia"/>
              <w:noProof/>
              <w:sz w:val="24"/>
              <w:szCs w:val="24"/>
              <w:lang w:val="en-GB" w:eastAsia="en-GB"/>
            </w:rPr>
          </w:pPr>
          <w:hyperlink w:anchor="_Toc192092288" w:history="1">
            <w:r w:rsidRPr="00D57A78">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_Toc192092288 \h </w:instrText>
            </w:r>
            <w:r>
              <w:rPr>
                <w:noProof/>
                <w:webHidden/>
              </w:rPr>
            </w:r>
            <w:r>
              <w:rPr>
                <w:noProof/>
                <w:webHidden/>
              </w:rPr>
              <w:fldChar w:fldCharType="separate"/>
            </w:r>
            <w:r>
              <w:rPr>
                <w:noProof/>
                <w:webHidden/>
              </w:rPr>
              <w:t>12</w:t>
            </w:r>
            <w:r>
              <w:rPr>
                <w:noProof/>
                <w:webHidden/>
              </w:rPr>
              <w:fldChar w:fldCharType="end"/>
            </w:r>
          </w:hyperlink>
        </w:p>
        <w:p w14:paraId="20B9FB42" w14:textId="67709807" w:rsidR="00FF7F81" w:rsidRDefault="00FF7F81">
          <w:r w:rsidRPr="002D3B27">
            <w:rPr>
              <w:rFonts w:ascii="Arial" w:hAnsi="Arial" w:cs="Arial"/>
              <w:b/>
              <w:bCs/>
              <w:noProof/>
              <w:sz w:val="24"/>
              <w:szCs w:val="24"/>
            </w:rPr>
            <w:fldChar w:fldCharType="end"/>
          </w:r>
        </w:p>
      </w:sdtContent>
    </w:sdt>
    <w:p w14:paraId="4EF1048A" w14:textId="77777777" w:rsidR="00FF7F81" w:rsidRDefault="00FF7F81" w:rsidP="00C232CC">
      <w:pPr>
        <w:spacing w:line="360" w:lineRule="auto"/>
        <w:jc w:val="both"/>
        <w:rPr>
          <w:rFonts w:ascii="Arial" w:hAnsi="Arial" w:cs="Arial"/>
          <w:sz w:val="24"/>
          <w:szCs w:val="24"/>
        </w:rPr>
      </w:pPr>
    </w:p>
    <w:p w14:paraId="23C9C4DC" w14:textId="77777777" w:rsidR="002D3B27" w:rsidRDefault="002D3B27" w:rsidP="00C232CC">
      <w:pPr>
        <w:spacing w:line="360" w:lineRule="auto"/>
        <w:jc w:val="both"/>
        <w:rPr>
          <w:rFonts w:ascii="Arial" w:hAnsi="Arial" w:cs="Arial"/>
          <w:sz w:val="24"/>
          <w:szCs w:val="24"/>
        </w:rPr>
      </w:pPr>
    </w:p>
    <w:p w14:paraId="1183EC12" w14:textId="77777777" w:rsidR="002D3B27" w:rsidRDefault="002D3B27" w:rsidP="00C232CC">
      <w:pPr>
        <w:spacing w:line="360" w:lineRule="auto"/>
        <w:jc w:val="both"/>
        <w:rPr>
          <w:rFonts w:ascii="Arial" w:hAnsi="Arial" w:cs="Arial"/>
          <w:sz w:val="24"/>
          <w:szCs w:val="24"/>
        </w:rPr>
      </w:pPr>
    </w:p>
    <w:p w14:paraId="14B5D464" w14:textId="77777777" w:rsidR="002D3B27" w:rsidRDefault="002D3B27" w:rsidP="00C232CC">
      <w:pPr>
        <w:spacing w:line="360" w:lineRule="auto"/>
        <w:jc w:val="both"/>
        <w:rPr>
          <w:rFonts w:ascii="Arial" w:hAnsi="Arial" w:cs="Arial"/>
          <w:sz w:val="24"/>
          <w:szCs w:val="24"/>
        </w:rPr>
      </w:pPr>
    </w:p>
    <w:p w14:paraId="4D3247D7" w14:textId="77777777" w:rsidR="009275A0" w:rsidRDefault="009275A0" w:rsidP="00C232CC">
      <w:pPr>
        <w:spacing w:line="360" w:lineRule="auto"/>
        <w:jc w:val="both"/>
        <w:rPr>
          <w:rFonts w:ascii="Arial" w:hAnsi="Arial" w:cs="Arial"/>
          <w:sz w:val="24"/>
          <w:szCs w:val="24"/>
        </w:rPr>
      </w:pPr>
    </w:p>
    <w:p w14:paraId="49EE73E2" w14:textId="77777777" w:rsidR="009275A0" w:rsidRDefault="009275A0" w:rsidP="00C232CC">
      <w:pPr>
        <w:spacing w:line="360" w:lineRule="auto"/>
        <w:jc w:val="both"/>
        <w:rPr>
          <w:rFonts w:ascii="Arial" w:hAnsi="Arial" w:cs="Arial"/>
          <w:sz w:val="24"/>
          <w:szCs w:val="24"/>
        </w:rPr>
      </w:pPr>
    </w:p>
    <w:p w14:paraId="5094DCA6" w14:textId="77777777" w:rsidR="009275A0" w:rsidRDefault="009275A0" w:rsidP="00C232CC">
      <w:pPr>
        <w:spacing w:line="360" w:lineRule="auto"/>
        <w:jc w:val="both"/>
        <w:rPr>
          <w:rFonts w:ascii="Arial" w:hAnsi="Arial" w:cs="Arial"/>
          <w:sz w:val="24"/>
          <w:szCs w:val="24"/>
        </w:rPr>
      </w:pPr>
    </w:p>
    <w:p w14:paraId="30FB165B" w14:textId="77777777" w:rsidR="00B02FB1" w:rsidRPr="00BE7CDC" w:rsidRDefault="00B02FB1" w:rsidP="00BE7CDC">
      <w:pPr>
        <w:pStyle w:val="Heading1"/>
        <w:spacing w:line="360" w:lineRule="auto"/>
        <w:ind w:firstLine="720"/>
        <w:rPr>
          <w:rFonts w:ascii="Arial" w:hAnsi="Arial" w:cs="Arial"/>
          <w:color w:val="auto"/>
          <w:sz w:val="24"/>
          <w:szCs w:val="24"/>
          <w:lang w:val="en-GB"/>
        </w:rPr>
      </w:pPr>
      <w:bookmarkStart w:id="1" w:name="_Toc192092276"/>
      <w:r w:rsidRPr="00BE7CDC">
        <w:rPr>
          <w:rFonts w:ascii="Arial" w:hAnsi="Arial" w:cs="Arial"/>
          <w:color w:val="auto"/>
          <w:sz w:val="24"/>
          <w:szCs w:val="24"/>
          <w:lang w:val="en-GB"/>
        </w:rPr>
        <w:t>Introduction</w:t>
      </w:r>
      <w:bookmarkEnd w:id="1"/>
    </w:p>
    <w:p w14:paraId="2939A740" w14:textId="3A439438" w:rsidR="00C232CC" w:rsidRPr="00BE7CDC" w:rsidRDefault="00C232CC"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 xml:space="preserve">Marriott International is one of the largest and most recognisable hotel chains in the world. Founded in 1927, it has grown to dominate the hospitality sector through a strong service culture, employee-driven leadership, and continuous innovation. The company operates through a decentralised organisational structure, allowing individual hotels to maintain flexibility while adhering to corporate policies </w:t>
      </w:r>
      <w:r w:rsidR="00853A4B" w:rsidRPr="00BE7CDC">
        <w:rPr>
          <w:rFonts w:ascii="Arial" w:hAnsi="Arial" w:cs="Arial"/>
          <w:sz w:val="24"/>
          <w:szCs w:val="24"/>
          <w:lang w:val="en-GB"/>
        </w:rPr>
        <w:t xml:space="preserve">according to </w:t>
      </w:r>
      <w:r w:rsidRPr="00BE7CDC">
        <w:rPr>
          <w:rFonts w:ascii="Arial" w:hAnsi="Arial" w:cs="Arial"/>
          <w:sz w:val="24"/>
          <w:szCs w:val="24"/>
          <w:lang w:val="en-GB"/>
        </w:rPr>
        <w:t>Boddy</w:t>
      </w:r>
      <w:r w:rsidR="00853A4B" w:rsidRPr="00BE7CDC">
        <w:rPr>
          <w:rFonts w:ascii="Arial" w:hAnsi="Arial" w:cs="Arial"/>
          <w:sz w:val="24"/>
          <w:szCs w:val="24"/>
          <w:lang w:val="en-GB"/>
        </w:rPr>
        <w:t xml:space="preserve"> D</w:t>
      </w:r>
      <w:r w:rsidR="002B4029" w:rsidRPr="00BE7CDC">
        <w:rPr>
          <w:rFonts w:ascii="Arial" w:hAnsi="Arial" w:cs="Arial"/>
          <w:sz w:val="24"/>
          <w:szCs w:val="24"/>
          <w:lang w:val="en-GB"/>
        </w:rPr>
        <w:t>.</w:t>
      </w:r>
      <w:r w:rsidR="00853A4B" w:rsidRPr="00BE7CDC">
        <w:rPr>
          <w:rFonts w:ascii="Arial" w:hAnsi="Arial" w:cs="Arial"/>
          <w:sz w:val="24"/>
          <w:szCs w:val="24"/>
          <w:lang w:val="en-GB"/>
        </w:rPr>
        <w:t xml:space="preserve"> in </w:t>
      </w:r>
      <w:r w:rsidR="00853A4B" w:rsidRPr="00BE7CDC">
        <w:rPr>
          <w:rFonts w:ascii="Arial" w:hAnsi="Arial" w:cs="Arial"/>
          <w:i/>
          <w:iCs/>
          <w:sz w:val="24"/>
          <w:szCs w:val="24"/>
          <w:lang w:val="en-GB"/>
        </w:rPr>
        <w:t>‘’</w:t>
      </w:r>
      <w:r w:rsidR="00853A4B" w:rsidRPr="00BE7CDC">
        <w:rPr>
          <w:rFonts w:ascii="Arial" w:hAnsi="Arial" w:cs="Arial"/>
          <w:i/>
          <w:iCs/>
          <w:sz w:val="24"/>
          <w:szCs w:val="24"/>
          <w:lang w:val="en-GB"/>
        </w:rPr>
        <w:t>Management: An Introduction</w:t>
      </w:r>
      <w:r w:rsidR="00853A4B" w:rsidRPr="00BE7CDC">
        <w:rPr>
          <w:rFonts w:ascii="Arial" w:hAnsi="Arial" w:cs="Arial"/>
          <w:i/>
          <w:iCs/>
          <w:sz w:val="24"/>
          <w:szCs w:val="24"/>
          <w:lang w:val="en-GB"/>
        </w:rPr>
        <w:t>’’</w:t>
      </w:r>
      <w:r w:rsidRPr="00BE7CDC">
        <w:rPr>
          <w:rFonts w:ascii="Arial" w:hAnsi="Arial" w:cs="Arial"/>
          <w:sz w:val="24"/>
          <w:szCs w:val="24"/>
          <w:lang w:val="en-GB"/>
        </w:rPr>
        <w:t>.</w:t>
      </w:r>
    </w:p>
    <w:p w14:paraId="3A50316D" w14:textId="39126D4A" w:rsidR="004A65D7" w:rsidRPr="00BE7CDC" w:rsidRDefault="00C232CC" w:rsidP="00BE7CDC">
      <w:pPr>
        <w:spacing w:line="360" w:lineRule="auto"/>
        <w:ind w:firstLine="720"/>
        <w:jc w:val="both"/>
        <w:rPr>
          <w:rFonts w:ascii="Arial" w:hAnsi="Arial" w:cs="Arial"/>
          <w:sz w:val="24"/>
          <w:szCs w:val="24"/>
        </w:rPr>
      </w:pPr>
      <w:r w:rsidRPr="00BE7CDC">
        <w:rPr>
          <w:rFonts w:ascii="Arial" w:hAnsi="Arial" w:cs="Arial"/>
          <w:sz w:val="24"/>
          <w:szCs w:val="24"/>
          <w:lang w:val="en-GB"/>
        </w:rPr>
        <w:t>This report will analyse Marriott’s corporate organisational behaviour and management strategies and how they impact hotel operations at both the global headquarters level and the individual hotel level, using London Marriott Hotel County Hall as a case study. The analysis will cover the company’s structure, culture, leadership, and goals to show how Marriott achieves operational success while ensuring high customer satisfaction.</w:t>
      </w:r>
      <w:r w:rsidR="00E959A9" w:rsidRPr="00BE7CDC">
        <w:rPr>
          <w:rFonts w:ascii="Arial" w:hAnsi="Arial" w:cs="Arial"/>
          <w:sz w:val="24"/>
          <w:szCs w:val="24"/>
          <w:lang w:val="en-GB"/>
        </w:rPr>
        <w:t xml:space="preserve"> </w:t>
      </w:r>
      <w:r w:rsidR="00E959A9" w:rsidRPr="00BE7CDC">
        <w:rPr>
          <w:rFonts w:ascii="Arial" w:hAnsi="Arial" w:cs="Arial"/>
          <w:sz w:val="24"/>
          <w:szCs w:val="24"/>
        </w:rPr>
        <w:t xml:space="preserve">Huczynski &amp; Buchanan (2019) explain that a well-structured </w:t>
      </w:r>
      <w:r w:rsidR="00E959A9" w:rsidRPr="00BE7CDC">
        <w:rPr>
          <w:rFonts w:ascii="Arial" w:hAnsi="Arial" w:cs="Arial"/>
          <w:sz w:val="24"/>
          <w:szCs w:val="24"/>
        </w:rPr>
        <w:t>organization</w:t>
      </w:r>
      <w:r w:rsidR="00E959A9" w:rsidRPr="00BE7CDC">
        <w:rPr>
          <w:rFonts w:ascii="Arial" w:hAnsi="Arial" w:cs="Arial"/>
          <w:sz w:val="24"/>
          <w:szCs w:val="24"/>
        </w:rPr>
        <w:t xml:space="preserve"> with a strong culture and effective leadership creates a positive working environment, which in turn leads to higher customer satisfaction. This directly applies to Marriott International</w:t>
      </w:r>
      <w:r w:rsidR="00E959A9" w:rsidRPr="00BE7CDC">
        <w:rPr>
          <w:rFonts w:ascii="Arial" w:hAnsi="Arial" w:cs="Arial"/>
          <w:sz w:val="24"/>
          <w:szCs w:val="24"/>
        </w:rPr>
        <w:t xml:space="preserve"> and how it applies will be explained further. </w:t>
      </w:r>
    </w:p>
    <w:p w14:paraId="2CA4439A" w14:textId="77777777" w:rsidR="00C232CC" w:rsidRPr="00BE7CDC" w:rsidRDefault="00C232CC" w:rsidP="00BE7CDC">
      <w:pPr>
        <w:pStyle w:val="Heading1"/>
        <w:spacing w:line="360" w:lineRule="auto"/>
        <w:ind w:firstLine="720"/>
        <w:rPr>
          <w:rFonts w:ascii="Arial" w:hAnsi="Arial" w:cs="Arial"/>
          <w:color w:val="auto"/>
          <w:sz w:val="24"/>
          <w:szCs w:val="24"/>
          <w:lang w:val="en-GB"/>
        </w:rPr>
      </w:pPr>
      <w:bookmarkStart w:id="2" w:name="_Toc192092277"/>
      <w:r w:rsidRPr="00BE7CDC">
        <w:rPr>
          <w:rFonts w:ascii="Arial" w:hAnsi="Arial" w:cs="Arial"/>
          <w:color w:val="auto"/>
          <w:sz w:val="24"/>
          <w:szCs w:val="24"/>
          <w:lang w:val="en-GB"/>
        </w:rPr>
        <w:t>Organisational Structure</w:t>
      </w:r>
      <w:bookmarkEnd w:id="2"/>
    </w:p>
    <w:p w14:paraId="34C224DE" w14:textId="77777777" w:rsidR="00C232CC" w:rsidRPr="00BE7CDC" w:rsidRDefault="00C232CC" w:rsidP="00BE7CDC">
      <w:pPr>
        <w:pStyle w:val="Heading2"/>
        <w:spacing w:line="360" w:lineRule="auto"/>
        <w:ind w:firstLine="720"/>
        <w:rPr>
          <w:rFonts w:ascii="Arial" w:hAnsi="Arial" w:cs="Arial"/>
          <w:color w:val="auto"/>
          <w:sz w:val="24"/>
          <w:szCs w:val="24"/>
          <w:lang w:val="en-GB"/>
        </w:rPr>
      </w:pPr>
      <w:bookmarkStart w:id="3" w:name="_Toc192092278"/>
      <w:r w:rsidRPr="00BE7CDC">
        <w:rPr>
          <w:rFonts w:ascii="Arial" w:hAnsi="Arial" w:cs="Arial"/>
          <w:color w:val="auto"/>
          <w:sz w:val="24"/>
          <w:szCs w:val="24"/>
          <w:lang w:val="en-GB"/>
        </w:rPr>
        <w:t>Corporate-Level Structure: Decentralisation with Strong Leadership</w:t>
      </w:r>
      <w:bookmarkEnd w:id="3"/>
    </w:p>
    <w:p w14:paraId="25AAEB27" w14:textId="77777777" w:rsidR="004A65D7" w:rsidRPr="004A65D7" w:rsidRDefault="004A65D7" w:rsidP="00BE7CDC">
      <w:pPr>
        <w:spacing w:line="360" w:lineRule="auto"/>
        <w:ind w:firstLine="720"/>
        <w:jc w:val="both"/>
        <w:rPr>
          <w:rFonts w:ascii="Arial" w:hAnsi="Arial" w:cs="Arial"/>
          <w:sz w:val="24"/>
          <w:szCs w:val="24"/>
          <w:lang w:val="en-GB"/>
        </w:rPr>
      </w:pPr>
      <w:r w:rsidRPr="004A65D7">
        <w:rPr>
          <w:rFonts w:ascii="Arial" w:hAnsi="Arial" w:cs="Arial"/>
          <w:sz w:val="24"/>
          <w:szCs w:val="24"/>
          <w:lang w:val="en-GB"/>
        </w:rPr>
        <w:t xml:space="preserve">Marriott International operates under a decentralised organisational structure, where decision-making responsibilities are distributed across various levels rather than being concentrated solely at the headquarters. This aligns with Henry Mintzberg’s concept of organisational structuring, which suggests that large corporations benefit from dividing authority among different managerial levels to enhance flexibility and responsiveness. According to Mintzberg, organisations consist of five core components: the strategic apex, middle line, operating core, technostructure, and support staff. In Marriott’s case, the strategic apex consists of top executives who oversee long-term </w:t>
      </w:r>
      <w:r w:rsidRPr="004A65D7">
        <w:rPr>
          <w:rFonts w:ascii="Arial" w:hAnsi="Arial" w:cs="Arial"/>
          <w:sz w:val="24"/>
          <w:szCs w:val="24"/>
          <w:lang w:val="en-GB"/>
        </w:rPr>
        <w:lastRenderedPageBreak/>
        <w:t>strategies and global expansion efforts. The middle line includes regional managers and brand leaders who ensure that the company’s policies align with its vision, while the operating core consists of frontline employees responsible for delivering Marriott’s high-standard guest services. Supporting these functions are the technostructure, which includes HR, marketing, and finance departments, and the support staff, who provide essential non-core services such as administration and maintenance.</w:t>
      </w:r>
    </w:p>
    <w:p w14:paraId="290BF79C" w14:textId="77777777" w:rsidR="004A65D7" w:rsidRPr="004A65D7" w:rsidRDefault="004A65D7" w:rsidP="00BE7CDC">
      <w:pPr>
        <w:spacing w:line="360" w:lineRule="auto"/>
        <w:ind w:firstLine="720"/>
        <w:jc w:val="both"/>
        <w:rPr>
          <w:rFonts w:ascii="Arial" w:hAnsi="Arial" w:cs="Arial"/>
          <w:sz w:val="24"/>
          <w:szCs w:val="24"/>
          <w:lang w:val="en-GB"/>
        </w:rPr>
      </w:pPr>
      <w:r w:rsidRPr="004A65D7">
        <w:rPr>
          <w:rFonts w:ascii="Arial" w:hAnsi="Arial" w:cs="Arial"/>
          <w:sz w:val="24"/>
          <w:szCs w:val="24"/>
          <w:lang w:val="en-GB"/>
        </w:rPr>
        <w:t>Robbins and Judge further elaborate on how decentralisation enhances efficiency by allowing businesses to adapt to local markets while maintaining consistency in their brand identity. This approach is evident in Marriott’s operations, where corporate strategies ensure uniformity in service quality across locations while hotel-level management is empowered to make decisions that cater to regional preferences and market demands. By allowing flexibility at the operational level, Marriott achieves a balance between global oversight and local adaptation, reinforcing its commitment to both efficiency and customer satisfaction.</w:t>
      </w:r>
    </w:p>
    <w:p w14:paraId="1C9850D2" w14:textId="4BC9CE8F" w:rsidR="00BE7CDC" w:rsidRPr="00BE7CDC" w:rsidRDefault="00C232CC" w:rsidP="00BE7CDC">
      <w:pPr>
        <w:spacing w:line="360" w:lineRule="auto"/>
        <w:ind w:firstLine="720"/>
        <w:jc w:val="both"/>
        <w:rPr>
          <w:rFonts w:ascii="Arial" w:hAnsi="Arial" w:cs="Arial"/>
          <w:sz w:val="24"/>
          <w:szCs w:val="24"/>
        </w:rPr>
      </w:pPr>
      <w:r w:rsidRPr="00BE7CDC">
        <w:rPr>
          <w:rFonts w:ascii="Arial" w:hAnsi="Arial" w:cs="Arial"/>
          <w:sz w:val="24"/>
          <w:szCs w:val="24"/>
          <w:lang w:val="en-GB"/>
        </w:rPr>
        <w:t>This decentralised approach provides individual hotels with autonomy to operate efficiently while ensuring compliance with Marriott’s global standards. However, maintaining brand consistency across different markets presents a challenge, which Marriott overcomes through employee training, standardised operating procedures, and customer feedback mechanisms.</w:t>
      </w:r>
      <w:r w:rsidR="008C4C10" w:rsidRPr="00BE7CDC">
        <w:rPr>
          <w:rFonts w:ascii="Arial" w:hAnsi="Arial" w:cs="Arial"/>
          <w:sz w:val="24"/>
          <w:szCs w:val="24"/>
          <w:lang w:val="en-GB"/>
        </w:rPr>
        <w:t xml:space="preserve">  </w:t>
      </w:r>
      <w:r w:rsidR="008C4C10" w:rsidRPr="00BE7CDC">
        <w:rPr>
          <w:rFonts w:ascii="Arial" w:hAnsi="Arial" w:cs="Arial"/>
          <w:sz w:val="24"/>
          <w:szCs w:val="24"/>
        </w:rPr>
        <w:t xml:space="preserve">In his book </w:t>
      </w:r>
      <w:r w:rsidR="008C4C10" w:rsidRPr="00BE7CDC">
        <w:rPr>
          <w:rFonts w:ascii="Arial" w:hAnsi="Arial" w:cs="Arial"/>
          <w:i/>
          <w:iCs/>
          <w:sz w:val="24"/>
          <w:szCs w:val="24"/>
        </w:rPr>
        <w:t>Armstrong’s Handbook of Performance Management</w:t>
      </w:r>
      <w:r w:rsidR="008C4C10" w:rsidRPr="00BE7CDC">
        <w:rPr>
          <w:rFonts w:ascii="Arial" w:hAnsi="Arial" w:cs="Arial"/>
          <w:sz w:val="24"/>
          <w:szCs w:val="24"/>
        </w:rPr>
        <w:t>, he explains that for businesses to maintain consistent service quality and operational efficiency, they must establish clear policies, structured training programs, and feedback systems.</w:t>
      </w:r>
      <w:r w:rsidR="008C4C10" w:rsidRPr="00BE7CDC">
        <w:rPr>
          <w:rFonts w:ascii="Arial" w:hAnsi="Arial" w:cs="Arial"/>
          <w:sz w:val="24"/>
          <w:szCs w:val="24"/>
        </w:rPr>
        <w:t xml:space="preserve"> </w:t>
      </w:r>
      <w:r w:rsidR="008C4C10" w:rsidRPr="00BE7CDC">
        <w:rPr>
          <w:rFonts w:ascii="Arial" w:hAnsi="Arial" w:cs="Arial"/>
          <w:sz w:val="24"/>
          <w:szCs w:val="24"/>
        </w:rPr>
        <w:t>The principles outlined in Armstrong (2021) directly correlate with how Marriott International ensures service consistency across its global network.</w:t>
      </w:r>
    </w:p>
    <w:p w14:paraId="3C056A54" w14:textId="77777777" w:rsidR="00BE7CDC" w:rsidRPr="00BE7CDC" w:rsidRDefault="00BE7CDC" w:rsidP="00BE7CDC">
      <w:pPr>
        <w:spacing w:line="360" w:lineRule="auto"/>
        <w:ind w:firstLine="720"/>
        <w:jc w:val="both"/>
        <w:rPr>
          <w:rFonts w:ascii="Arial" w:hAnsi="Arial" w:cs="Arial"/>
          <w:sz w:val="24"/>
          <w:szCs w:val="24"/>
        </w:rPr>
      </w:pPr>
    </w:p>
    <w:p w14:paraId="2A94F2C1" w14:textId="77777777" w:rsidR="00C232CC" w:rsidRPr="00BE7CDC" w:rsidRDefault="00C232CC" w:rsidP="00BE7CDC">
      <w:pPr>
        <w:pStyle w:val="Heading2"/>
        <w:spacing w:line="360" w:lineRule="auto"/>
        <w:ind w:firstLine="720"/>
        <w:rPr>
          <w:rFonts w:ascii="Arial" w:hAnsi="Arial" w:cs="Arial"/>
          <w:color w:val="auto"/>
          <w:sz w:val="24"/>
          <w:szCs w:val="24"/>
          <w:lang w:val="en-GB"/>
        </w:rPr>
      </w:pPr>
      <w:bookmarkStart w:id="4" w:name="_Toc192092279"/>
      <w:r w:rsidRPr="00BE7CDC">
        <w:rPr>
          <w:rFonts w:ascii="Arial" w:hAnsi="Arial" w:cs="Arial"/>
          <w:color w:val="auto"/>
          <w:sz w:val="24"/>
          <w:szCs w:val="24"/>
          <w:lang w:val="en-GB"/>
        </w:rPr>
        <w:t>Hotel-Level Structure: London Marriott Hotel County Hall</w:t>
      </w:r>
      <w:bookmarkEnd w:id="4"/>
    </w:p>
    <w:p w14:paraId="2F31A8B0" w14:textId="55DFF028" w:rsidR="00C232CC" w:rsidRPr="00BE7CDC" w:rsidRDefault="00C232CC"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 xml:space="preserve">At an individual hotel level, the London Marriott Hotel County Hall operates within Marriott’s global structure but has its own management team that makes localised decisions. </w:t>
      </w:r>
      <w:r w:rsidR="00EF17DB" w:rsidRPr="00BE7CDC">
        <w:rPr>
          <w:rFonts w:ascii="Arial" w:hAnsi="Arial" w:cs="Arial"/>
          <w:sz w:val="24"/>
          <w:szCs w:val="24"/>
          <w:lang w:val="en-GB"/>
        </w:rPr>
        <w:t xml:space="preserve">As described by Mullins, this includes a General Manager (GM) who oversees hotel operations, supported by department heads such as Food and Beverage, Rooms </w:t>
      </w:r>
      <w:r w:rsidR="00EF17DB" w:rsidRPr="00BE7CDC">
        <w:rPr>
          <w:rFonts w:ascii="Arial" w:hAnsi="Arial" w:cs="Arial"/>
          <w:sz w:val="24"/>
          <w:szCs w:val="24"/>
          <w:lang w:val="en-GB"/>
        </w:rPr>
        <w:lastRenderedPageBreak/>
        <w:t>Division, and Sales &amp; Marketing. Each department functions independently but collaborates under Marriott’s corporate guidelines to ensure operational efficiency and brand consistency.</w:t>
      </w:r>
    </w:p>
    <w:p w14:paraId="6913EAE0" w14:textId="26435C22" w:rsidR="00EF17DB" w:rsidRPr="00BE7CDC" w:rsidRDefault="00EF17DB" w:rsidP="00BE7CDC">
      <w:pPr>
        <w:spacing w:line="360" w:lineRule="auto"/>
        <w:ind w:firstLine="720"/>
        <w:jc w:val="both"/>
        <w:rPr>
          <w:rFonts w:ascii="Arial" w:hAnsi="Arial" w:cs="Arial"/>
          <w:sz w:val="24"/>
          <w:szCs w:val="24"/>
        </w:rPr>
      </w:pPr>
      <w:r w:rsidRPr="00BE7CDC">
        <w:rPr>
          <w:rFonts w:ascii="Arial" w:hAnsi="Arial" w:cs="Arial"/>
          <w:sz w:val="24"/>
          <w:szCs w:val="24"/>
        </w:rPr>
        <w:t xml:space="preserve">According to Arnold (2020), the </w:t>
      </w:r>
      <w:r w:rsidRPr="00BE7CDC">
        <w:rPr>
          <w:rFonts w:ascii="Arial" w:hAnsi="Arial" w:cs="Arial"/>
          <w:sz w:val="24"/>
          <w:szCs w:val="24"/>
        </w:rPr>
        <w:t>decentralized</w:t>
      </w:r>
      <w:r w:rsidRPr="00BE7CDC">
        <w:rPr>
          <w:rFonts w:ascii="Arial" w:hAnsi="Arial" w:cs="Arial"/>
          <w:sz w:val="24"/>
          <w:szCs w:val="24"/>
        </w:rPr>
        <w:t xml:space="preserve"> approach benefits the London Marriott Hotel County Hall by enabling quicker decision-making and greater adaptability within London’s competitive hospitality market. At the same time, strict brand standards ensure </w:t>
      </w:r>
      <w:r w:rsidR="003F01CB" w:rsidRPr="00BE7CDC">
        <w:rPr>
          <w:rFonts w:ascii="Arial" w:hAnsi="Arial" w:cs="Arial"/>
          <w:sz w:val="24"/>
          <w:szCs w:val="24"/>
        </w:rPr>
        <w:t>consistent</w:t>
      </w:r>
      <w:r w:rsidRPr="00BE7CDC">
        <w:rPr>
          <w:rFonts w:ascii="Arial" w:hAnsi="Arial" w:cs="Arial"/>
          <w:sz w:val="24"/>
          <w:szCs w:val="24"/>
        </w:rPr>
        <w:t xml:space="preserve"> customer experience across all Marriott hotels worldwide.</w:t>
      </w:r>
    </w:p>
    <w:p w14:paraId="69C28476" w14:textId="1EFCF371" w:rsidR="00853A4B" w:rsidRPr="00853A4B" w:rsidRDefault="00853A4B"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An</w:t>
      </w:r>
      <w:r w:rsidRPr="00853A4B">
        <w:rPr>
          <w:rFonts w:ascii="Arial" w:hAnsi="Arial" w:cs="Arial"/>
          <w:sz w:val="24"/>
          <w:szCs w:val="24"/>
          <w:lang w:val="en-GB"/>
        </w:rPr>
        <w:t xml:space="preserve"> example of this is the Marriott Bonvoy Check-In Experience. Whether you stay at the London Marriott Hotel County Hall or a Marriott hotel in New York, guests can use the Marriott Bonvoy mobile app to check in, request amenities, or even unlock their room doors with a digital key. This ensures that no matter which Marriott hotel you visit, you experience the same level of convenience and efficiency.</w:t>
      </w:r>
    </w:p>
    <w:p w14:paraId="66609249" w14:textId="6816D033" w:rsidR="00853A4B" w:rsidRPr="00853A4B" w:rsidRDefault="00853A4B" w:rsidP="00BE7CDC">
      <w:pPr>
        <w:spacing w:line="360" w:lineRule="auto"/>
        <w:ind w:firstLine="720"/>
        <w:jc w:val="both"/>
        <w:rPr>
          <w:rFonts w:ascii="Arial" w:hAnsi="Arial" w:cs="Arial"/>
          <w:sz w:val="24"/>
          <w:szCs w:val="24"/>
          <w:lang w:val="en-GB"/>
        </w:rPr>
      </w:pPr>
      <w:r w:rsidRPr="00853A4B">
        <w:rPr>
          <w:rFonts w:ascii="Arial" w:hAnsi="Arial" w:cs="Arial"/>
          <w:sz w:val="24"/>
          <w:szCs w:val="24"/>
          <w:lang w:val="en-GB"/>
        </w:rPr>
        <w:t>Another example is bed and room standards. All Marriott hotels, whether luxury or business-oriented, follow strict guidelines on bedding quality, room layout, and customer service interactions. If you book a room at the London Marriott Hotel County Hall, you’ll find the same signature Marriott bedding, pillows, and high cleanliness standards as you would at a Marriott hotel in another country.</w:t>
      </w:r>
      <w:r w:rsidR="00F4636C" w:rsidRPr="00BE7CDC">
        <w:rPr>
          <w:rFonts w:ascii="Arial" w:hAnsi="Arial" w:cs="Arial"/>
          <w:sz w:val="24"/>
          <w:szCs w:val="24"/>
          <w:lang w:val="en-GB"/>
        </w:rPr>
        <w:t xml:space="preserve"> Also, as a plus this is provided online to buy. </w:t>
      </w:r>
    </w:p>
    <w:p w14:paraId="2856CEF9" w14:textId="77777777" w:rsidR="00853A4B" w:rsidRPr="00BE7CDC" w:rsidRDefault="00853A4B" w:rsidP="00BE7CDC">
      <w:pPr>
        <w:spacing w:line="360" w:lineRule="auto"/>
        <w:jc w:val="both"/>
        <w:rPr>
          <w:rFonts w:ascii="Arial" w:hAnsi="Arial" w:cs="Arial"/>
          <w:sz w:val="24"/>
          <w:szCs w:val="24"/>
          <w:lang w:val="en-GB"/>
        </w:rPr>
      </w:pPr>
    </w:p>
    <w:p w14:paraId="21C226F4" w14:textId="77777777" w:rsidR="00C232CC" w:rsidRPr="00BE7CDC" w:rsidRDefault="00C232CC" w:rsidP="00BE7CDC">
      <w:pPr>
        <w:pStyle w:val="Heading2"/>
        <w:spacing w:line="360" w:lineRule="auto"/>
        <w:ind w:firstLine="720"/>
        <w:rPr>
          <w:rFonts w:ascii="Arial" w:hAnsi="Arial" w:cs="Arial"/>
          <w:color w:val="auto"/>
          <w:sz w:val="24"/>
          <w:szCs w:val="24"/>
          <w:lang w:val="en-GB"/>
        </w:rPr>
      </w:pPr>
      <w:bookmarkStart w:id="5" w:name="_Toc192092280"/>
      <w:r w:rsidRPr="00BE7CDC">
        <w:rPr>
          <w:rFonts w:ascii="Arial" w:hAnsi="Arial" w:cs="Arial"/>
          <w:color w:val="auto"/>
          <w:sz w:val="24"/>
          <w:szCs w:val="24"/>
          <w:lang w:val="en-GB"/>
        </w:rPr>
        <w:t>Corporate Culture and Employee Engagement</w:t>
      </w:r>
      <w:bookmarkEnd w:id="5"/>
    </w:p>
    <w:p w14:paraId="305D3436" w14:textId="77777777" w:rsidR="00C232CC" w:rsidRPr="00BE7CDC" w:rsidRDefault="00C232CC"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Corporate-Level Culture: Marriott’s “People First” Philosophy</w:t>
      </w:r>
    </w:p>
    <w:p w14:paraId="6E15EEC4" w14:textId="7841EE0B" w:rsidR="00BE7CDC" w:rsidRDefault="00C232CC" w:rsidP="009275A0">
      <w:pPr>
        <w:spacing w:line="360" w:lineRule="auto"/>
        <w:ind w:firstLine="720"/>
        <w:jc w:val="both"/>
        <w:rPr>
          <w:rFonts w:ascii="Arial" w:hAnsi="Arial" w:cs="Arial"/>
          <w:sz w:val="24"/>
          <w:szCs w:val="24"/>
          <w:lang w:val="en-GB"/>
        </w:rPr>
      </w:pPr>
      <w:r w:rsidRPr="00BE7CDC">
        <w:rPr>
          <w:rFonts w:ascii="Arial" w:hAnsi="Arial" w:cs="Arial"/>
          <w:sz w:val="24"/>
          <w:szCs w:val="24"/>
          <w:lang w:val="en-GB"/>
        </w:rPr>
        <w:t>Marriott is famous for its “People First” culture, which is rooted in the belief that happy employees lead to happy guests (Mullins &amp; Dosser, 2013). This approach aligns with Hofstede’s Cultural Dimensions Theory, which highlights the importance of teamwork, low power distance, and strong employee relationships in corporate culture (Robbins &amp; Judge, 2017). Marriott fosters a culture of diversity, inclusion, and employee empowerment, which enhances motivation and productivity (Adair, 2009)</w:t>
      </w:r>
      <w:r w:rsidR="009275A0">
        <w:rPr>
          <w:rFonts w:ascii="Arial" w:hAnsi="Arial" w:cs="Arial"/>
          <w:sz w:val="24"/>
          <w:szCs w:val="24"/>
          <w:lang w:val="en-GB"/>
        </w:rPr>
        <w:t>.</w:t>
      </w:r>
    </w:p>
    <w:p w14:paraId="446B1A62" w14:textId="77777777" w:rsidR="009275A0" w:rsidRDefault="009275A0" w:rsidP="009275A0">
      <w:pPr>
        <w:spacing w:line="360" w:lineRule="auto"/>
        <w:ind w:firstLine="720"/>
        <w:jc w:val="both"/>
        <w:rPr>
          <w:rFonts w:ascii="Arial" w:hAnsi="Arial" w:cs="Arial"/>
          <w:sz w:val="24"/>
          <w:szCs w:val="24"/>
          <w:lang w:val="en-GB"/>
        </w:rPr>
      </w:pPr>
    </w:p>
    <w:p w14:paraId="3B2E0AAE" w14:textId="77777777" w:rsidR="009275A0" w:rsidRPr="00BE7CDC" w:rsidRDefault="009275A0" w:rsidP="009275A0">
      <w:pPr>
        <w:spacing w:line="360" w:lineRule="auto"/>
        <w:ind w:firstLine="720"/>
        <w:jc w:val="both"/>
        <w:rPr>
          <w:rFonts w:ascii="Arial" w:hAnsi="Arial" w:cs="Arial"/>
          <w:sz w:val="24"/>
          <w:szCs w:val="24"/>
          <w:lang w:val="en-GB"/>
        </w:rPr>
      </w:pPr>
    </w:p>
    <w:p w14:paraId="1ED020AF" w14:textId="36CCE910" w:rsidR="00C232CC" w:rsidRPr="00BE7CDC" w:rsidRDefault="00C232CC"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lastRenderedPageBreak/>
        <w:t>Hotel-Level Culture: London Marriott Hotel County Hall</w:t>
      </w:r>
    </w:p>
    <w:p w14:paraId="7B43C5D9" w14:textId="354E0FEB" w:rsidR="00070937" w:rsidRPr="00BE7CDC" w:rsidRDefault="00C232CC"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At an individual hotel level, the London Marriott Hotel County Hall reflects this corporate culture by prioritising employee training, customer service excellence, and local community engagement (Boddy, 2017). Employees are encouraged to develop within the company, and career progression opportunities are widely available. The hotel also embraces Herzberg’s Two-Factor Theory, ensuring that both intrinsic motivators (career growth, recognition) and hygiene factors (fair pay, work-life balance) are met (Armstrong, 2012).</w:t>
      </w:r>
    </w:p>
    <w:p w14:paraId="2EA8C4EA" w14:textId="77777777" w:rsidR="00070937" w:rsidRPr="00BE7CDC" w:rsidRDefault="00070937" w:rsidP="00BE7CDC">
      <w:pPr>
        <w:pStyle w:val="Heading1"/>
        <w:spacing w:line="360" w:lineRule="auto"/>
        <w:ind w:firstLine="720"/>
        <w:rPr>
          <w:rFonts w:ascii="Arial" w:hAnsi="Arial" w:cs="Arial"/>
          <w:color w:val="auto"/>
          <w:sz w:val="24"/>
          <w:szCs w:val="24"/>
          <w:lang w:val="en-GB"/>
        </w:rPr>
      </w:pPr>
      <w:bookmarkStart w:id="6" w:name="_Toc192092281"/>
      <w:r w:rsidRPr="00BE7CDC">
        <w:rPr>
          <w:rFonts w:ascii="Arial" w:hAnsi="Arial" w:cs="Arial"/>
          <w:color w:val="auto"/>
          <w:sz w:val="24"/>
          <w:szCs w:val="24"/>
          <w:lang w:val="en-GB"/>
        </w:rPr>
        <w:t>Recent Change Initiatives</w:t>
      </w:r>
      <w:bookmarkEnd w:id="6"/>
    </w:p>
    <w:p w14:paraId="1B9702AD" w14:textId="77777777" w:rsidR="00070937" w:rsidRPr="00BE7CDC" w:rsidRDefault="00070937"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Marriott has implemented numerous change initiatives in response to shifting industry trends. One of the most significant recent transformations has been the adoption of digital technology to enhance customer service. The company now offers mobile check-ins, AI-driven customer support, and smart room technology to improve guest convenience. This aligns with Kotter’s (1996) Change Management Model, which outlines how businesses must communicate the need for change, create a guiding coalition, and embed new processes into company culture.</w:t>
      </w:r>
    </w:p>
    <w:p w14:paraId="0B4E6D22" w14:textId="77777777" w:rsidR="00070937" w:rsidRPr="00BE7CDC" w:rsidRDefault="00070937" w:rsidP="00BE7CDC">
      <w:pPr>
        <w:pStyle w:val="Heading2"/>
        <w:spacing w:line="360" w:lineRule="auto"/>
        <w:ind w:firstLine="720"/>
        <w:rPr>
          <w:rFonts w:ascii="Arial" w:hAnsi="Arial" w:cs="Arial"/>
          <w:color w:val="auto"/>
          <w:sz w:val="24"/>
          <w:szCs w:val="24"/>
          <w:lang w:val="en-GB"/>
        </w:rPr>
      </w:pPr>
      <w:bookmarkStart w:id="7" w:name="_Toc192092282"/>
      <w:r w:rsidRPr="00BE7CDC">
        <w:rPr>
          <w:rFonts w:ascii="Arial" w:hAnsi="Arial" w:cs="Arial"/>
          <w:color w:val="auto"/>
          <w:sz w:val="24"/>
          <w:szCs w:val="24"/>
          <w:lang w:val="en-GB"/>
        </w:rPr>
        <w:t>Adapting to a Post-Pandemic World</w:t>
      </w:r>
      <w:bookmarkEnd w:id="7"/>
    </w:p>
    <w:p w14:paraId="5ABD735D" w14:textId="77777777" w:rsidR="00070937" w:rsidRPr="00BE7CDC" w:rsidRDefault="00070937"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The COVID-19 pandemic had a profound impact on the hospitality industry, forcing companies to rethink their operational strategies. Marriott swiftly introduced enhanced cleaning protocols, contactless services, and flexible booking policies to reassure guests and maintain business continuity. These changes align with Lewin’s (1947) Change Model, which consists of three stages: unfreezing existing systems, implementing change, and refreezing new procedures to ensure long-term success.</w:t>
      </w:r>
    </w:p>
    <w:p w14:paraId="30FF9199" w14:textId="77777777" w:rsidR="00070937" w:rsidRPr="00BE7CDC" w:rsidRDefault="00070937"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Marriott’s quick response to the pandemic demonstrates its ability to implement organisational change effectively. The introduction of remote working policies, revised health and safety standards, and digital guest services has helped the company navigate this period of uncertainty while ensuring customer trust remains intact.</w:t>
      </w:r>
    </w:p>
    <w:p w14:paraId="57817A1D" w14:textId="77777777" w:rsidR="00070937" w:rsidRPr="00BE7CDC" w:rsidRDefault="00070937" w:rsidP="00BE7CDC">
      <w:pPr>
        <w:pStyle w:val="Heading2"/>
        <w:spacing w:line="360" w:lineRule="auto"/>
        <w:ind w:firstLine="720"/>
        <w:rPr>
          <w:rFonts w:ascii="Arial" w:hAnsi="Arial" w:cs="Arial"/>
          <w:color w:val="auto"/>
          <w:sz w:val="24"/>
          <w:szCs w:val="24"/>
          <w:lang w:val="en-GB"/>
        </w:rPr>
      </w:pPr>
      <w:bookmarkStart w:id="8" w:name="_Toc192092283"/>
      <w:r w:rsidRPr="00BE7CDC">
        <w:rPr>
          <w:rFonts w:ascii="Arial" w:hAnsi="Arial" w:cs="Arial"/>
          <w:color w:val="auto"/>
          <w:sz w:val="24"/>
          <w:szCs w:val="24"/>
          <w:lang w:val="en-GB"/>
        </w:rPr>
        <w:lastRenderedPageBreak/>
        <w:t>Sustainability and Green Initiatives</w:t>
      </w:r>
      <w:bookmarkEnd w:id="8"/>
    </w:p>
    <w:p w14:paraId="1D369B14" w14:textId="77777777" w:rsidR="00070937" w:rsidRPr="00BE7CDC" w:rsidRDefault="00070937"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Sustainability has become a critical focus for Marriott, with the company launching its Serve 360 Initiative, which aims to reduce carbon emissions, minimize plastic usage, and increase sustainable sourcing. Marriott has also incorporated green building practices, such as using energy-efficient lighting and water-saving technologies. This aligns with Carroll’s (1991) CSR Pyramid, which emphasizes the economic, legal, ethical, and philanthropic responsibilities of businesses.</w:t>
      </w:r>
    </w:p>
    <w:p w14:paraId="40AD77E5" w14:textId="5CB452FC" w:rsidR="00820CF5" w:rsidRPr="00BE7CDC" w:rsidRDefault="00070937"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Sustainability initiatives are not only a moral responsibility but also a competitive advantage. Studies show that eco-conscious consumers are more likely to choose brands committed to reducing environmental impact (Armstrong, 2021). Marriott’s efforts to integrate sustainability into its business model reflect its long-term vision for responsible hospitality.</w:t>
      </w:r>
    </w:p>
    <w:p w14:paraId="5E5F1536" w14:textId="6FA5A4BA" w:rsidR="00410073" w:rsidRPr="00BE7CDC" w:rsidRDefault="00410073" w:rsidP="00BE7CDC">
      <w:pPr>
        <w:pStyle w:val="Heading1"/>
        <w:spacing w:line="360" w:lineRule="auto"/>
        <w:ind w:firstLine="720"/>
        <w:rPr>
          <w:rFonts w:ascii="Arial" w:hAnsi="Arial" w:cs="Arial"/>
          <w:color w:val="auto"/>
          <w:sz w:val="24"/>
          <w:szCs w:val="24"/>
          <w:lang w:val="en-GB"/>
        </w:rPr>
      </w:pPr>
      <w:bookmarkStart w:id="9" w:name="_Toc192092284"/>
      <w:r w:rsidRPr="00BE7CDC">
        <w:rPr>
          <w:rFonts w:ascii="Arial" w:hAnsi="Arial" w:cs="Arial"/>
          <w:color w:val="auto"/>
          <w:sz w:val="24"/>
          <w:szCs w:val="24"/>
          <w:lang w:val="en-GB"/>
        </w:rPr>
        <w:t>Marriott’s Business Strategy</w:t>
      </w:r>
      <w:bookmarkEnd w:id="9"/>
    </w:p>
    <w:p w14:paraId="2192C35E" w14:textId="77777777" w:rsidR="0084627E" w:rsidRPr="00BE7CDC" w:rsidRDefault="0084627E"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Marriott follows Porter’s (1985) Competitive Strategy, which remains a benchmark for strategic business decisions in competitive markets (Boddy, 2017). Instead of competing on price alone, Marriott focuses on making its hotels unique. It has everything from budget hotels to ultra-luxury resorts, allowing it to attract different types of guests. A key part of this is the Marriott Bonvoy loyalty program, which keeps customers returning.</w:t>
      </w:r>
    </w:p>
    <w:p w14:paraId="165DB6E1" w14:textId="77777777" w:rsidR="0084627E" w:rsidRPr="00BE7CDC" w:rsidRDefault="0084627E"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Marriott also uses the Boston Consulting Group (BCG) Matrix to decide which brands to invest in. Some of its long-established hotels are “cash cows” that bring in steady money, while newer brands like eco-friendly hotels are considered “stars” with big growth potential.</w:t>
      </w:r>
    </w:p>
    <w:p w14:paraId="243DA564" w14:textId="77777777" w:rsidR="0084627E" w:rsidRPr="00BE7CDC" w:rsidRDefault="0084627E"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Technology is also a big focus. Marriott has invested in big data and artificial intelligence to better understand customer preferences. They use smart technology in rooms, AI-powered concierge services, and even virtual reality tours to improve guest experiences. These steps align with modern strategic management ideas that say businesses need to embrace technology to stay competitive.</w:t>
      </w:r>
    </w:p>
    <w:p w14:paraId="23EB8FB8" w14:textId="77777777" w:rsidR="00410073" w:rsidRPr="00BE7CDC" w:rsidRDefault="00410073" w:rsidP="00BE7CDC">
      <w:pPr>
        <w:pStyle w:val="Heading2"/>
        <w:spacing w:line="360" w:lineRule="auto"/>
        <w:ind w:firstLine="720"/>
        <w:rPr>
          <w:rFonts w:ascii="Arial" w:hAnsi="Arial" w:cs="Arial"/>
          <w:color w:val="auto"/>
          <w:sz w:val="24"/>
          <w:szCs w:val="24"/>
          <w:lang w:val="en-GB"/>
        </w:rPr>
      </w:pPr>
      <w:bookmarkStart w:id="10" w:name="_Toc192092285"/>
      <w:r w:rsidRPr="00BE7CDC">
        <w:rPr>
          <w:rFonts w:ascii="Arial" w:hAnsi="Arial" w:cs="Arial"/>
          <w:color w:val="auto"/>
          <w:sz w:val="24"/>
          <w:szCs w:val="24"/>
          <w:lang w:val="en-GB"/>
        </w:rPr>
        <w:lastRenderedPageBreak/>
        <w:t>Case Studies: Wins and Struggles</w:t>
      </w:r>
      <w:bookmarkEnd w:id="10"/>
    </w:p>
    <w:p w14:paraId="1EF550D9" w14:textId="6E2DCC8D" w:rsidR="00410073" w:rsidRPr="00BE7CDC" w:rsidRDefault="00410073"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One of Marriott’s biggest successes was how it handled the COVID-19 pandemic, an example of strategic crisis management aligned with Lewin’s (1947) Change Model (Mullins, 2019). When travel shut down, the company quickly adapted by introducing contactless services, strict health protocols, and flexible booking options. This kept customer trust strong even during tough times, showing how good change management can help businesses survive crises.</w:t>
      </w:r>
    </w:p>
    <w:p w14:paraId="0C33F959" w14:textId="0B52C86F" w:rsidR="00410073" w:rsidRPr="00BE7CDC" w:rsidRDefault="00410073" w:rsidP="00BE7CDC">
      <w:pPr>
        <w:spacing w:line="360" w:lineRule="auto"/>
        <w:jc w:val="both"/>
        <w:rPr>
          <w:rFonts w:ascii="Arial" w:hAnsi="Arial" w:cs="Arial"/>
          <w:sz w:val="24"/>
          <w:szCs w:val="24"/>
          <w:lang w:val="en-GB"/>
        </w:rPr>
      </w:pPr>
      <w:r w:rsidRPr="00BE7CDC">
        <w:rPr>
          <w:rFonts w:ascii="Arial" w:hAnsi="Arial" w:cs="Arial"/>
          <w:sz w:val="24"/>
          <w:szCs w:val="24"/>
          <w:lang w:val="en-GB"/>
        </w:rPr>
        <w:t>However, not everything has gone smoothly. In 2018, Marriott suffered a massive data breach, exposing millions of customer records. This caused huge fines and damaged its reputation. The incident proved that strong cybersecurity is just as important as good customer service. To fix this, Marriott has since introduced tighter security measures, but it remains a challenge for the company.</w:t>
      </w:r>
    </w:p>
    <w:p w14:paraId="5AFD852E" w14:textId="77777777" w:rsidR="00070937" w:rsidRPr="00BE7CDC" w:rsidRDefault="00070937" w:rsidP="00BE7CDC">
      <w:pPr>
        <w:pStyle w:val="Heading1"/>
        <w:spacing w:line="360" w:lineRule="auto"/>
        <w:ind w:firstLine="720"/>
        <w:rPr>
          <w:rFonts w:ascii="Arial" w:hAnsi="Arial" w:cs="Arial"/>
          <w:color w:val="auto"/>
          <w:sz w:val="24"/>
          <w:szCs w:val="24"/>
          <w:lang w:val="en-GB"/>
        </w:rPr>
      </w:pPr>
      <w:bookmarkStart w:id="11" w:name="_Toc192092286"/>
      <w:r w:rsidRPr="00BE7CDC">
        <w:rPr>
          <w:rFonts w:ascii="Arial" w:hAnsi="Arial" w:cs="Arial"/>
          <w:color w:val="auto"/>
          <w:sz w:val="24"/>
          <w:szCs w:val="24"/>
          <w:lang w:val="en-GB"/>
        </w:rPr>
        <w:t>Recommendations for Future Growth</w:t>
      </w:r>
      <w:bookmarkEnd w:id="11"/>
    </w:p>
    <w:p w14:paraId="4AEB09B5" w14:textId="77777777" w:rsidR="00070937" w:rsidRPr="00BE7CDC" w:rsidRDefault="00070937"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1. Expand Sustainable Tourism Efforts</w:t>
      </w:r>
    </w:p>
    <w:p w14:paraId="35E02FFC" w14:textId="77777777" w:rsidR="00070937" w:rsidRPr="00BE7CDC" w:rsidRDefault="00070937" w:rsidP="00BE7CDC">
      <w:pPr>
        <w:spacing w:line="360" w:lineRule="auto"/>
        <w:jc w:val="both"/>
        <w:rPr>
          <w:rFonts w:ascii="Arial" w:hAnsi="Arial" w:cs="Arial"/>
          <w:sz w:val="24"/>
          <w:szCs w:val="24"/>
          <w:lang w:val="en-GB"/>
        </w:rPr>
      </w:pPr>
      <w:r w:rsidRPr="00BE7CDC">
        <w:rPr>
          <w:rFonts w:ascii="Arial" w:hAnsi="Arial" w:cs="Arial"/>
          <w:sz w:val="24"/>
          <w:szCs w:val="24"/>
          <w:lang w:val="en-GB"/>
        </w:rPr>
        <w:t>To maintain its competitive edge, Marriott should continue investing in eco-tourism and sustainable travel initiatives. This includes developing carbon-neutral hotels, increasing renewable energy usage, and expanding partnerships with local environmental organizations. As consumer demand for responsible tourism grows, Marriott can enhance its brand reputation by positioning itself as a leader in sustainable hospitality.</w:t>
      </w:r>
    </w:p>
    <w:p w14:paraId="749D981B" w14:textId="77777777" w:rsidR="00070937" w:rsidRPr="00BE7CDC" w:rsidRDefault="00070937"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2. Strengthen Cybersecurity Measures</w:t>
      </w:r>
    </w:p>
    <w:p w14:paraId="5CE14189" w14:textId="77777777" w:rsidR="00070937" w:rsidRPr="00BE7CDC" w:rsidRDefault="00070937" w:rsidP="00BE7CDC">
      <w:pPr>
        <w:spacing w:line="360" w:lineRule="auto"/>
        <w:jc w:val="both"/>
        <w:rPr>
          <w:rFonts w:ascii="Arial" w:hAnsi="Arial" w:cs="Arial"/>
          <w:sz w:val="24"/>
          <w:szCs w:val="24"/>
          <w:lang w:val="en-GB"/>
        </w:rPr>
      </w:pPr>
      <w:r w:rsidRPr="00BE7CDC">
        <w:rPr>
          <w:rFonts w:ascii="Arial" w:hAnsi="Arial" w:cs="Arial"/>
          <w:sz w:val="24"/>
          <w:szCs w:val="24"/>
          <w:lang w:val="en-GB"/>
        </w:rPr>
        <w:t>Following previous data breaches, Marriott must prioritize cybersecurity improvements to protect customer information and prevent future security incidents. Implementing blockchain-based security protocols, AI-driven threat detection systems, and stronger encryption methods will help reinforce consumer confidence.</w:t>
      </w:r>
    </w:p>
    <w:p w14:paraId="489C1D2E" w14:textId="77777777" w:rsidR="00070937" w:rsidRPr="00BE7CDC" w:rsidRDefault="00070937"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3. Invest in Leadership Development</w:t>
      </w:r>
    </w:p>
    <w:p w14:paraId="28184395" w14:textId="77777777" w:rsidR="00070937" w:rsidRPr="00BE7CDC" w:rsidRDefault="00070937" w:rsidP="00BE7CDC">
      <w:pPr>
        <w:spacing w:line="360" w:lineRule="auto"/>
        <w:jc w:val="both"/>
        <w:rPr>
          <w:rFonts w:ascii="Arial" w:hAnsi="Arial" w:cs="Arial"/>
          <w:sz w:val="24"/>
          <w:szCs w:val="24"/>
          <w:lang w:val="en-GB"/>
        </w:rPr>
      </w:pPr>
      <w:r w:rsidRPr="00BE7CDC">
        <w:rPr>
          <w:rFonts w:ascii="Arial" w:hAnsi="Arial" w:cs="Arial"/>
          <w:sz w:val="24"/>
          <w:szCs w:val="24"/>
          <w:lang w:val="en-GB"/>
        </w:rPr>
        <w:t xml:space="preserve">Strong leadership is essential for sustained growth. Marriott should introduce AI-powered training programs and mentorship initiatives to prepare future leaders. Investing in </w:t>
      </w:r>
      <w:r w:rsidRPr="00BE7CDC">
        <w:rPr>
          <w:rFonts w:ascii="Arial" w:hAnsi="Arial" w:cs="Arial"/>
          <w:sz w:val="24"/>
          <w:szCs w:val="24"/>
          <w:lang w:val="en-GB"/>
        </w:rPr>
        <w:lastRenderedPageBreak/>
        <w:t>continuous professional development will ensure that managers can navigate industry changes effectively.</w:t>
      </w:r>
    </w:p>
    <w:p w14:paraId="45E564C0" w14:textId="77777777" w:rsidR="00070937" w:rsidRPr="00BE7CDC" w:rsidRDefault="00070937"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4. Leverage Emerging Technologies</w:t>
      </w:r>
    </w:p>
    <w:p w14:paraId="0C56E761" w14:textId="284B396D" w:rsidR="00070937" w:rsidRPr="00BE7CDC" w:rsidRDefault="00070937" w:rsidP="00BE7CDC">
      <w:pPr>
        <w:spacing w:line="360" w:lineRule="auto"/>
        <w:jc w:val="both"/>
        <w:rPr>
          <w:rFonts w:ascii="Arial" w:hAnsi="Arial" w:cs="Arial"/>
          <w:sz w:val="24"/>
          <w:szCs w:val="24"/>
          <w:lang w:val="en-GB"/>
        </w:rPr>
      </w:pPr>
      <w:r w:rsidRPr="00BE7CDC">
        <w:rPr>
          <w:rFonts w:ascii="Arial" w:hAnsi="Arial" w:cs="Arial"/>
          <w:sz w:val="24"/>
          <w:szCs w:val="24"/>
          <w:lang w:val="en-GB"/>
        </w:rPr>
        <w:t xml:space="preserve">Marriott should explore blockchain-based loyalty programs, voice-controlled smart rooms, and automated concierge services to enhance customer experiences. Staying at the forefront of digital transformation will allow Marriott to attract tech-savvy </w:t>
      </w:r>
      <w:r w:rsidR="009B4B50" w:rsidRPr="00BE7CDC">
        <w:rPr>
          <w:rFonts w:ascii="Arial" w:hAnsi="Arial" w:cs="Arial"/>
          <w:sz w:val="24"/>
          <w:szCs w:val="24"/>
          <w:lang w:val="en-GB"/>
        </w:rPr>
        <w:t>travellers</w:t>
      </w:r>
      <w:r w:rsidRPr="00BE7CDC">
        <w:rPr>
          <w:rFonts w:ascii="Arial" w:hAnsi="Arial" w:cs="Arial"/>
          <w:sz w:val="24"/>
          <w:szCs w:val="24"/>
          <w:lang w:val="en-GB"/>
        </w:rPr>
        <w:t xml:space="preserve"> and increase operational efficiency.</w:t>
      </w:r>
    </w:p>
    <w:p w14:paraId="74236B8C" w14:textId="574066CB" w:rsidR="00FF7F81" w:rsidRPr="00BE7CDC" w:rsidRDefault="00FF7F81"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 xml:space="preserve">At the London Marriott Hotel County Hall, efforts should be made to strengthen its luxury positioning by offering more exclusive experiences tailored to high-end </w:t>
      </w:r>
      <w:r w:rsidR="009B4B50" w:rsidRPr="00BE7CDC">
        <w:rPr>
          <w:rFonts w:ascii="Arial" w:hAnsi="Arial" w:cs="Arial"/>
          <w:sz w:val="24"/>
          <w:szCs w:val="24"/>
          <w:lang w:val="en-GB"/>
        </w:rPr>
        <w:t>travellers</w:t>
      </w:r>
      <w:r w:rsidRPr="00BE7CDC">
        <w:rPr>
          <w:rFonts w:ascii="Arial" w:hAnsi="Arial" w:cs="Arial"/>
          <w:sz w:val="24"/>
          <w:szCs w:val="24"/>
          <w:lang w:val="en-GB"/>
        </w:rPr>
        <w:t>. Engaging with local businesses and tourism agencies can also help drive occupancy rates and establish the hotel as a premier destination in London.</w:t>
      </w:r>
    </w:p>
    <w:p w14:paraId="0A41AC65" w14:textId="755CFC95" w:rsidR="00410073" w:rsidRPr="00BE7CDC" w:rsidRDefault="00070937" w:rsidP="00BE7CDC">
      <w:pPr>
        <w:spacing w:line="360" w:lineRule="auto"/>
        <w:ind w:firstLine="720"/>
        <w:jc w:val="both"/>
        <w:rPr>
          <w:rFonts w:ascii="Arial" w:hAnsi="Arial" w:cs="Arial"/>
          <w:b/>
          <w:bCs/>
          <w:sz w:val="24"/>
          <w:szCs w:val="24"/>
          <w:lang w:val="en-GB"/>
        </w:rPr>
      </w:pPr>
      <w:r w:rsidRPr="00BE7CDC">
        <w:rPr>
          <w:rFonts w:ascii="Arial" w:hAnsi="Arial" w:cs="Arial"/>
          <w:sz w:val="24"/>
          <w:szCs w:val="24"/>
          <w:lang w:val="en-GB"/>
        </w:rPr>
        <w:t>By implementing these recommendations, Marriott can strengthen its position as a global hospitality leader while ensuring long-term sustainability and profitability.</w:t>
      </w:r>
    </w:p>
    <w:p w14:paraId="1DD77157" w14:textId="40F175D1" w:rsidR="00410073" w:rsidRPr="00BE7CDC" w:rsidRDefault="00410073" w:rsidP="00BE7CDC">
      <w:pPr>
        <w:pStyle w:val="Heading1"/>
        <w:spacing w:line="360" w:lineRule="auto"/>
        <w:ind w:firstLine="720"/>
        <w:rPr>
          <w:rFonts w:ascii="Arial" w:hAnsi="Arial" w:cs="Arial"/>
          <w:color w:val="auto"/>
          <w:sz w:val="24"/>
          <w:szCs w:val="24"/>
          <w:lang w:val="en-GB"/>
        </w:rPr>
      </w:pPr>
      <w:bookmarkStart w:id="12" w:name="_Toc192092287"/>
      <w:r w:rsidRPr="00BE7CDC">
        <w:rPr>
          <w:rFonts w:ascii="Arial" w:hAnsi="Arial" w:cs="Arial"/>
          <w:color w:val="auto"/>
          <w:sz w:val="24"/>
          <w:szCs w:val="24"/>
          <w:lang w:val="en-GB"/>
        </w:rPr>
        <w:t>Conclusion</w:t>
      </w:r>
      <w:bookmarkEnd w:id="12"/>
    </w:p>
    <w:p w14:paraId="3119FFA3" w14:textId="77777777" w:rsidR="00FF7F81" w:rsidRPr="00BE7CDC" w:rsidRDefault="00FF7F81"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Marriott International has successfully built a strong corporate structure, strategic leadership approach, and sustainable growth model. By balancing corporate and hotel-level management, Marriott maintains operational consistency while allowing hotels like London Marriott Hotel County Hall to adapt to local market conditions.</w:t>
      </w:r>
    </w:p>
    <w:p w14:paraId="4D70E974" w14:textId="77777777" w:rsidR="00FF7F81" w:rsidRPr="00BE7CDC" w:rsidRDefault="00FF7F81" w:rsidP="00BE7CDC">
      <w:pPr>
        <w:spacing w:line="360" w:lineRule="auto"/>
        <w:ind w:firstLine="720"/>
        <w:jc w:val="both"/>
        <w:rPr>
          <w:rFonts w:ascii="Arial" w:hAnsi="Arial" w:cs="Arial"/>
          <w:sz w:val="24"/>
          <w:szCs w:val="24"/>
          <w:lang w:val="en-GB"/>
        </w:rPr>
      </w:pPr>
      <w:r w:rsidRPr="00BE7CDC">
        <w:rPr>
          <w:rFonts w:ascii="Arial" w:hAnsi="Arial" w:cs="Arial"/>
          <w:sz w:val="24"/>
          <w:szCs w:val="24"/>
          <w:lang w:val="en-GB"/>
        </w:rPr>
        <w:t>To continue leading the hospitality industry, Marriott should further invest in sustainability, technological innovation, and leadership development. These strategies will ensure long-term profitability and an enhanced customer experience, securing Marriott’s position as a global hospitality leader.</w:t>
      </w:r>
    </w:p>
    <w:p w14:paraId="6AA32208" w14:textId="77777777" w:rsidR="00BE7CDC" w:rsidRPr="00BE7CDC" w:rsidRDefault="00BE7CDC" w:rsidP="00BE7CDC">
      <w:pPr>
        <w:spacing w:line="360" w:lineRule="auto"/>
        <w:jc w:val="both"/>
        <w:rPr>
          <w:rFonts w:ascii="Arial" w:hAnsi="Arial" w:cs="Arial"/>
          <w:sz w:val="24"/>
          <w:szCs w:val="24"/>
          <w:lang w:val="en-GB"/>
        </w:rPr>
      </w:pPr>
    </w:p>
    <w:p w14:paraId="70BF5D4F" w14:textId="77777777" w:rsidR="00BE7CDC" w:rsidRDefault="00BE7CDC" w:rsidP="00BE7CDC">
      <w:pPr>
        <w:spacing w:line="360" w:lineRule="auto"/>
        <w:jc w:val="both"/>
        <w:rPr>
          <w:rFonts w:ascii="Arial" w:hAnsi="Arial" w:cs="Arial"/>
          <w:sz w:val="24"/>
          <w:szCs w:val="24"/>
          <w:lang w:val="en-GB"/>
        </w:rPr>
      </w:pPr>
    </w:p>
    <w:p w14:paraId="28C0A4B8" w14:textId="77777777" w:rsidR="009275A0" w:rsidRPr="00BE7CDC" w:rsidRDefault="009275A0" w:rsidP="00BE7CDC">
      <w:pPr>
        <w:spacing w:line="360" w:lineRule="auto"/>
        <w:jc w:val="both"/>
        <w:rPr>
          <w:rFonts w:ascii="Arial" w:hAnsi="Arial" w:cs="Arial"/>
          <w:sz w:val="24"/>
          <w:szCs w:val="24"/>
          <w:lang w:val="en-GB"/>
        </w:rPr>
      </w:pPr>
    </w:p>
    <w:p w14:paraId="53A4A3D4" w14:textId="77777777" w:rsidR="00410073" w:rsidRPr="00BE7CDC" w:rsidRDefault="00410073" w:rsidP="00BE7CDC">
      <w:pPr>
        <w:spacing w:line="360" w:lineRule="auto"/>
        <w:jc w:val="both"/>
        <w:rPr>
          <w:rFonts w:ascii="Arial" w:hAnsi="Arial" w:cs="Arial"/>
          <w:sz w:val="24"/>
          <w:szCs w:val="24"/>
          <w:lang w:val="en-GB"/>
        </w:rPr>
      </w:pPr>
    </w:p>
    <w:p w14:paraId="33D57021" w14:textId="03ACF39F" w:rsidR="00C232CC" w:rsidRPr="00BE7CDC" w:rsidRDefault="00C232CC" w:rsidP="00BE7CDC">
      <w:pPr>
        <w:pStyle w:val="Heading1"/>
        <w:spacing w:line="360" w:lineRule="auto"/>
        <w:ind w:firstLine="360"/>
        <w:rPr>
          <w:rFonts w:ascii="Arial" w:hAnsi="Arial" w:cs="Arial"/>
          <w:color w:val="auto"/>
          <w:sz w:val="24"/>
          <w:szCs w:val="24"/>
          <w:lang w:val="en-GB"/>
        </w:rPr>
      </w:pPr>
      <w:bookmarkStart w:id="13" w:name="_Toc192092288"/>
      <w:r w:rsidRPr="00BE7CDC">
        <w:rPr>
          <w:rFonts w:ascii="Arial" w:hAnsi="Arial" w:cs="Arial"/>
          <w:color w:val="auto"/>
          <w:sz w:val="24"/>
          <w:szCs w:val="24"/>
          <w:lang w:val="en-GB"/>
        </w:rPr>
        <w:lastRenderedPageBreak/>
        <w:t>References</w:t>
      </w:r>
      <w:bookmarkEnd w:id="13"/>
    </w:p>
    <w:p w14:paraId="04077B45" w14:textId="1FAB02C6" w:rsidR="005D0F19" w:rsidRPr="00BE7CDC" w:rsidRDefault="005D0F19"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rPr>
        <w:t xml:space="preserve">Marriott International (n.d.) </w:t>
      </w:r>
      <w:r w:rsidRPr="00BE7CDC">
        <w:rPr>
          <w:rFonts w:ascii="Arial" w:hAnsi="Arial" w:cs="Arial"/>
          <w:i/>
          <w:iCs/>
          <w:sz w:val="24"/>
          <w:szCs w:val="24"/>
        </w:rPr>
        <w:t>Marriott Hotels &amp; Resorts</w:t>
      </w:r>
      <w:r w:rsidRPr="00BE7CDC">
        <w:rPr>
          <w:rFonts w:ascii="Arial" w:hAnsi="Arial" w:cs="Arial"/>
          <w:sz w:val="24"/>
          <w:szCs w:val="24"/>
        </w:rPr>
        <w:t xml:space="preserve">. Available at: </w:t>
      </w:r>
      <w:hyperlink r:id="rId11" w:tgtFrame="_new" w:history="1">
        <w:r w:rsidRPr="00BE7CDC">
          <w:rPr>
            <w:rStyle w:val="Hyperlink"/>
            <w:rFonts w:ascii="Arial" w:hAnsi="Arial" w:cs="Arial"/>
            <w:color w:val="auto"/>
            <w:sz w:val="24"/>
            <w:szCs w:val="24"/>
          </w:rPr>
          <w:t>https://www.marriott.com/en-gb/default.mi#</w:t>
        </w:r>
      </w:hyperlink>
      <w:r w:rsidRPr="00BE7CDC">
        <w:rPr>
          <w:rFonts w:ascii="Arial" w:hAnsi="Arial" w:cs="Arial"/>
          <w:sz w:val="24"/>
          <w:szCs w:val="24"/>
        </w:rPr>
        <w:t xml:space="preserve"> (Accessed: [26</w:t>
      </w:r>
      <w:r w:rsidRPr="00BE7CDC">
        <w:rPr>
          <w:rFonts w:ascii="Arial" w:hAnsi="Arial" w:cs="Arial"/>
          <w:sz w:val="24"/>
          <w:szCs w:val="24"/>
          <w:vertAlign w:val="superscript"/>
        </w:rPr>
        <w:t>th</w:t>
      </w:r>
      <w:r w:rsidRPr="00BE7CDC">
        <w:rPr>
          <w:rFonts w:ascii="Arial" w:hAnsi="Arial" w:cs="Arial"/>
          <w:sz w:val="24"/>
          <w:szCs w:val="24"/>
        </w:rPr>
        <w:t xml:space="preserve"> of February 2025]).</w:t>
      </w:r>
    </w:p>
    <w:p w14:paraId="1C4C3BCF" w14:textId="77777777" w:rsidR="00E959A9" w:rsidRPr="00BE7CDC" w:rsidRDefault="005D0F19"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rPr>
        <w:t xml:space="preserve">Marriott International (n.d.) </w:t>
      </w:r>
      <w:r w:rsidRPr="00BE7CDC">
        <w:rPr>
          <w:rFonts w:ascii="Arial" w:hAnsi="Arial" w:cs="Arial"/>
          <w:i/>
          <w:iCs/>
          <w:sz w:val="24"/>
          <w:szCs w:val="24"/>
        </w:rPr>
        <w:t>Marriott History, Culture, and Values</w:t>
      </w:r>
      <w:r w:rsidRPr="00BE7CDC">
        <w:rPr>
          <w:rFonts w:ascii="Arial" w:hAnsi="Arial" w:cs="Arial"/>
          <w:sz w:val="24"/>
          <w:szCs w:val="24"/>
        </w:rPr>
        <w:t xml:space="preserve">. Available at: </w:t>
      </w:r>
      <w:hyperlink r:id="rId12" w:tgtFrame="_new" w:history="1">
        <w:r w:rsidRPr="00BE7CDC">
          <w:rPr>
            <w:rStyle w:val="Hyperlink"/>
            <w:rFonts w:ascii="Arial" w:hAnsi="Arial" w:cs="Arial"/>
            <w:color w:val="auto"/>
            <w:sz w:val="24"/>
            <w:szCs w:val="24"/>
          </w:rPr>
          <w:t>https://www.marriott.com/about/culture-and-values/history.mi</w:t>
        </w:r>
      </w:hyperlink>
      <w:r w:rsidRPr="00BE7CDC">
        <w:rPr>
          <w:rFonts w:ascii="Arial" w:hAnsi="Arial" w:cs="Arial"/>
          <w:sz w:val="24"/>
          <w:szCs w:val="24"/>
        </w:rPr>
        <w:t xml:space="preserve"> (Accessed: [26</w:t>
      </w:r>
      <w:r w:rsidRPr="00BE7CDC">
        <w:rPr>
          <w:rFonts w:ascii="Arial" w:hAnsi="Arial" w:cs="Arial"/>
          <w:sz w:val="24"/>
          <w:szCs w:val="24"/>
          <w:vertAlign w:val="superscript"/>
        </w:rPr>
        <w:t>th</w:t>
      </w:r>
      <w:r w:rsidRPr="00BE7CDC">
        <w:rPr>
          <w:rFonts w:ascii="Arial" w:hAnsi="Arial" w:cs="Arial"/>
          <w:sz w:val="24"/>
          <w:szCs w:val="24"/>
        </w:rPr>
        <w:t xml:space="preserve"> of February 2025]).</w:t>
      </w:r>
    </w:p>
    <w:p w14:paraId="5DC86B23" w14:textId="4F66540B" w:rsidR="00EF17DB" w:rsidRPr="00BE7CDC" w:rsidRDefault="00EF17DB"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rPr>
        <w:t xml:space="preserve">The Tea Makers of London (n.d.) </w:t>
      </w:r>
      <w:r w:rsidRPr="00BE7CDC">
        <w:rPr>
          <w:rFonts w:ascii="Arial" w:hAnsi="Arial" w:cs="Arial"/>
          <w:i/>
          <w:iCs/>
          <w:sz w:val="24"/>
          <w:szCs w:val="24"/>
        </w:rPr>
        <w:t>London Marriott Hotel County Hall</w:t>
      </w:r>
      <w:r w:rsidRPr="00BE7CDC">
        <w:rPr>
          <w:rFonts w:ascii="Arial" w:hAnsi="Arial" w:cs="Arial"/>
          <w:sz w:val="24"/>
          <w:szCs w:val="24"/>
        </w:rPr>
        <w:t xml:space="preserve">. Available at: </w:t>
      </w:r>
      <w:hyperlink r:id="rId13" w:tgtFrame="_new" w:history="1">
        <w:r w:rsidRPr="00BE7CDC">
          <w:rPr>
            <w:rStyle w:val="Hyperlink"/>
            <w:rFonts w:ascii="Arial" w:hAnsi="Arial" w:cs="Arial"/>
            <w:color w:val="auto"/>
            <w:sz w:val="24"/>
            <w:szCs w:val="24"/>
          </w:rPr>
          <w:t>https://www.theteamakers.co.uk/blogs/news/london-marriott-hotel-county-hall</w:t>
        </w:r>
      </w:hyperlink>
      <w:r w:rsidRPr="00BE7CDC">
        <w:rPr>
          <w:rFonts w:ascii="Arial" w:hAnsi="Arial" w:cs="Arial"/>
          <w:sz w:val="24"/>
          <w:szCs w:val="24"/>
        </w:rPr>
        <w:t xml:space="preserve"> (Accessed: [</w:t>
      </w:r>
      <w:r w:rsidR="00A22408" w:rsidRPr="00BE7CDC">
        <w:rPr>
          <w:rFonts w:ascii="Arial" w:hAnsi="Arial" w:cs="Arial"/>
          <w:sz w:val="24"/>
          <w:szCs w:val="24"/>
        </w:rPr>
        <w:t>21st of February</w:t>
      </w:r>
      <w:r w:rsidRPr="00BE7CDC">
        <w:rPr>
          <w:rFonts w:ascii="Arial" w:hAnsi="Arial" w:cs="Arial"/>
          <w:sz w:val="24"/>
          <w:szCs w:val="24"/>
        </w:rPr>
        <w:t>]).</w:t>
      </w:r>
    </w:p>
    <w:p w14:paraId="6CC1698F" w14:textId="77777777" w:rsidR="00BE7CDC" w:rsidRPr="00BE7CDC" w:rsidRDefault="00C232CC"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lang w:val="en-GB"/>
        </w:rPr>
        <w:t xml:space="preserve">Mullins, L. (2019) </w:t>
      </w:r>
      <w:r w:rsidRPr="00BE7CDC">
        <w:rPr>
          <w:rFonts w:ascii="Arial" w:hAnsi="Arial" w:cs="Arial"/>
          <w:i/>
          <w:iCs/>
          <w:sz w:val="24"/>
          <w:szCs w:val="24"/>
          <w:lang w:val="en-GB"/>
        </w:rPr>
        <w:t>Organisational Behaviour in the Workplace</w:t>
      </w:r>
      <w:r w:rsidRPr="00BE7CDC">
        <w:rPr>
          <w:rFonts w:ascii="Arial" w:hAnsi="Arial" w:cs="Arial"/>
          <w:sz w:val="24"/>
          <w:szCs w:val="24"/>
          <w:lang w:val="en-GB"/>
        </w:rPr>
        <w:t xml:space="preserve"> (12th edition) Harlow: Pearson</w:t>
      </w:r>
      <w:r w:rsidR="005D0F19" w:rsidRPr="00BE7CDC">
        <w:rPr>
          <w:rFonts w:ascii="Arial" w:hAnsi="Arial" w:cs="Arial"/>
          <w:sz w:val="24"/>
          <w:szCs w:val="24"/>
          <w:lang w:val="en-GB"/>
        </w:rPr>
        <w:t xml:space="preserve">. </w:t>
      </w:r>
      <w:r w:rsidR="005D0F19" w:rsidRPr="00BE7CDC">
        <w:rPr>
          <w:rFonts w:ascii="Arial" w:hAnsi="Arial" w:cs="Arial"/>
          <w:sz w:val="24"/>
          <w:szCs w:val="24"/>
        </w:rPr>
        <w:t xml:space="preserve">Available at: </w:t>
      </w:r>
      <w:hyperlink r:id="rId14" w:history="1">
        <w:r w:rsidR="005D0F19" w:rsidRPr="00BE7CDC">
          <w:rPr>
            <w:rStyle w:val="Hyperlink"/>
            <w:rFonts w:ascii="Arial" w:hAnsi="Arial" w:cs="Arial"/>
            <w:color w:val="auto"/>
            <w:sz w:val="24"/>
            <w:szCs w:val="24"/>
            <w:lang w:val="en-GB"/>
          </w:rPr>
          <w:t>https://ebook</w:t>
        </w:r>
        <w:r w:rsidR="005D0F19" w:rsidRPr="00BE7CDC">
          <w:rPr>
            <w:rStyle w:val="Hyperlink"/>
            <w:rFonts w:ascii="Arial" w:hAnsi="Arial" w:cs="Arial"/>
            <w:color w:val="auto"/>
            <w:sz w:val="24"/>
            <w:szCs w:val="24"/>
            <w:lang w:val="en-GB"/>
          </w:rPr>
          <w:t>c</w:t>
        </w:r>
        <w:r w:rsidR="005D0F19" w:rsidRPr="00BE7CDC">
          <w:rPr>
            <w:rStyle w:val="Hyperlink"/>
            <w:rFonts w:ascii="Arial" w:hAnsi="Arial" w:cs="Arial"/>
            <w:color w:val="auto"/>
            <w:sz w:val="24"/>
            <w:szCs w:val="24"/>
            <w:lang w:val="en-GB"/>
          </w:rPr>
          <w:t>entral.proquest.com/lib/trinity/reader.action?docID=5830196&amp;ppg=50</w:t>
        </w:r>
      </w:hyperlink>
    </w:p>
    <w:p w14:paraId="4AE224AC" w14:textId="77777777" w:rsidR="00BE7CDC" w:rsidRPr="00BE7CDC" w:rsidRDefault="00941CF4" w:rsidP="00BE7CDC">
      <w:pPr>
        <w:pStyle w:val="ListParagraph"/>
        <w:numPr>
          <w:ilvl w:val="0"/>
          <w:numId w:val="5"/>
        </w:numPr>
        <w:spacing w:line="360" w:lineRule="auto"/>
        <w:jc w:val="both"/>
        <w:rPr>
          <w:rFonts w:ascii="Arial" w:hAnsi="Arial" w:cs="Arial"/>
          <w:sz w:val="24"/>
          <w:szCs w:val="24"/>
          <w:lang w:val="en-GB"/>
        </w:rPr>
      </w:pPr>
      <w:r w:rsidRPr="00BE7CDC">
        <w:rPr>
          <w:rFonts w:ascii="Arial" w:eastAsia="Times New Roman" w:hAnsi="Arial" w:cs="Arial"/>
          <w:kern w:val="0"/>
          <w:sz w:val="24"/>
          <w:szCs w:val="24"/>
          <w:lang w:val="en-GB" w:eastAsia="en-GB"/>
          <w14:ligatures w14:val="none"/>
        </w:rPr>
        <w:t xml:space="preserve">Mullins, L.J. and </w:t>
      </w:r>
      <w:proofErr w:type="spellStart"/>
      <w:r w:rsidRPr="00BE7CDC">
        <w:rPr>
          <w:rFonts w:ascii="Arial" w:eastAsia="Times New Roman" w:hAnsi="Arial" w:cs="Arial"/>
          <w:kern w:val="0"/>
          <w:sz w:val="24"/>
          <w:szCs w:val="24"/>
          <w:lang w:val="en-GB" w:eastAsia="en-GB"/>
          <w14:ligatures w14:val="none"/>
        </w:rPr>
        <w:t>Dossor</w:t>
      </w:r>
      <w:proofErr w:type="spellEnd"/>
      <w:r w:rsidRPr="00BE7CDC">
        <w:rPr>
          <w:rFonts w:ascii="Arial" w:eastAsia="Times New Roman" w:hAnsi="Arial" w:cs="Arial"/>
          <w:kern w:val="0"/>
          <w:sz w:val="24"/>
          <w:szCs w:val="24"/>
          <w:lang w:val="en-GB" w:eastAsia="en-GB"/>
          <w14:ligatures w14:val="none"/>
        </w:rPr>
        <w:t xml:space="preserve">, P. (2013) </w:t>
      </w:r>
      <w:r w:rsidRPr="00BE7CDC">
        <w:rPr>
          <w:rFonts w:ascii="Arial" w:eastAsia="Times New Roman" w:hAnsi="Arial" w:cs="Arial"/>
          <w:i/>
          <w:iCs/>
          <w:kern w:val="0"/>
          <w:sz w:val="24"/>
          <w:szCs w:val="24"/>
          <w:lang w:val="en-GB" w:eastAsia="en-GB"/>
          <w14:ligatures w14:val="none"/>
        </w:rPr>
        <w:t>Hospitality management and organisational behaviour</w:t>
      </w:r>
      <w:r w:rsidRPr="00BE7CDC">
        <w:rPr>
          <w:rFonts w:ascii="Arial" w:eastAsia="Times New Roman" w:hAnsi="Arial" w:cs="Arial"/>
          <w:kern w:val="0"/>
          <w:sz w:val="24"/>
          <w:szCs w:val="24"/>
          <w:lang w:val="en-GB" w:eastAsia="en-GB"/>
          <w14:ligatures w14:val="none"/>
        </w:rPr>
        <w:t>. Fifth edition. Harlow, England: Pearson.</w:t>
      </w:r>
      <w:r w:rsidR="00A22408" w:rsidRPr="00BE7CDC">
        <w:rPr>
          <w:rFonts w:ascii="Arial" w:eastAsia="Times New Roman" w:hAnsi="Arial" w:cs="Arial"/>
          <w:kern w:val="0"/>
          <w:sz w:val="24"/>
          <w:szCs w:val="24"/>
          <w:lang w:val="en-GB" w:eastAsia="en-GB"/>
          <w14:ligatures w14:val="none"/>
        </w:rPr>
        <w:t xml:space="preserve"> </w:t>
      </w:r>
      <w:hyperlink r:id="rId15" w:history="1">
        <w:r w:rsidR="00A22408" w:rsidRPr="00BE7CDC">
          <w:rPr>
            <w:rStyle w:val="Hyperlink"/>
            <w:rFonts w:ascii="Arial" w:eastAsia="Times New Roman" w:hAnsi="Arial" w:cs="Arial"/>
            <w:color w:val="auto"/>
            <w:kern w:val="0"/>
            <w:sz w:val="24"/>
            <w:szCs w:val="24"/>
            <w:lang w:val="en-GB" w:eastAsia="en-GB"/>
            <w14:ligatures w14:val="none"/>
          </w:rPr>
          <w:t>https://ebookcentral.proquest.com/lib/trinity/reader.action?docID=5173926&amp;ppg=292</w:t>
        </w:r>
      </w:hyperlink>
    </w:p>
    <w:p w14:paraId="4DB69D99" w14:textId="77777777" w:rsidR="00BE7CDC" w:rsidRPr="00BE7CDC" w:rsidRDefault="00C232CC"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lang w:val="en-GB"/>
        </w:rPr>
        <w:t xml:space="preserve">Boddy, D. (2017) </w:t>
      </w:r>
      <w:r w:rsidRPr="00BE7CDC">
        <w:rPr>
          <w:rFonts w:ascii="Arial" w:hAnsi="Arial" w:cs="Arial"/>
          <w:i/>
          <w:iCs/>
          <w:sz w:val="24"/>
          <w:szCs w:val="24"/>
          <w:lang w:val="en-GB"/>
        </w:rPr>
        <w:t>Management: An Introduction</w:t>
      </w:r>
      <w:r w:rsidRPr="00BE7CDC">
        <w:rPr>
          <w:rFonts w:ascii="Arial" w:hAnsi="Arial" w:cs="Arial"/>
          <w:sz w:val="24"/>
          <w:szCs w:val="24"/>
          <w:lang w:val="en-GB"/>
        </w:rPr>
        <w:t xml:space="preserve"> (7th Ed), Harlow, Pearson</w:t>
      </w:r>
      <w:r w:rsidR="00E959A9" w:rsidRPr="00BE7CDC">
        <w:rPr>
          <w:rFonts w:ascii="Arial" w:hAnsi="Arial" w:cs="Arial"/>
          <w:sz w:val="24"/>
          <w:szCs w:val="24"/>
          <w:lang w:val="en-GB"/>
        </w:rPr>
        <w:t xml:space="preserve">, </w:t>
      </w:r>
      <w:hyperlink r:id="rId16" w:history="1">
        <w:r w:rsidR="00E959A9" w:rsidRPr="00BE7CDC">
          <w:rPr>
            <w:rStyle w:val="Hyperlink"/>
            <w:rFonts w:ascii="Arial" w:hAnsi="Arial" w:cs="Arial"/>
            <w:color w:val="auto"/>
            <w:sz w:val="24"/>
            <w:szCs w:val="24"/>
            <w:lang w:val="en-GB"/>
          </w:rPr>
          <w:t>https://r1.vlereader.com/Reader?ean=9781292088624</w:t>
        </w:r>
      </w:hyperlink>
    </w:p>
    <w:p w14:paraId="562DA990" w14:textId="71C8E027" w:rsidR="00C232CC" w:rsidRPr="00BE7CDC" w:rsidRDefault="00C232CC"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lang w:val="en-GB"/>
        </w:rPr>
        <w:t xml:space="preserve">Adair, J. (2009) </w:t>
      </w:r>
      <w:r w:rsidR="00F95793" w:rsidRPr="00BE7CDC">
        <w:rPr>
          <w:rFonts w:ascii="Arial" w:hAnsi="Arial" w:cs="Arial"/>
          <w:i/>
          <w:iCs/>
          <w:sz w:val="24"/>
          <w:szCs w:val="24"/>
          <w:lang w:val="en-GB"/>
        </w:rPr>
        <w:t>The Inspirational Leader: How to Motivate, Encourage and Achieve Success</w:t>
      </w:r>
      <w:r w:rsidRPr="00BE7CDC">
        <w:rPr>
          <w:rFonts w:ascii="Arial" w:hAnsi="Arial" w:cs="Arial"/>
          <w:sz w:val="24"/>
          <w:szCs w:val="24"/>
          <w:lang w:val="en-GB"/>
        </w:rPr>
        <w:t>, London: Kogan Page.</w:t>
      </w:r>
    </w:p>
    <w:p w14:paraId="7F8B7849" w14:textId="77777777" w:rsidR="00BE7CDC" w:rsidRPr="00BE7CDC" w:rsidRDefault="00F95793" w:rsidP="00BE7CDC">
      <w:pPr>
        <w:spacing w:line="360" w:lineRule="auto"/>
        <w:ind w:left="720"/>
        <w:jc w:val="both"/>
        <w:rPr>
          <w:rFonts w:ascii="Arial" w:hAnsi="Arial" w:cs="Arial"/>
          <w:sz w:val="24"/>
          <w:szCs w:val="24"/>
          <w:lang w:val="en-GB"/>
        </w:rPr>
      </w:pPr>
      <w:hyperlink r:id="rId17" w:history="1">
        <w:r w:rsidRPr="00BE7CDC">
          <w:rPr>
            <w:rStyle w:val="Hyperlink"/>
            <w:rFonts w:ascii="Arial" w:hAnsi="Arial" w:cs="Arial"/>
            <w:color w:val="auto"/>
            <w:sz w:val="24"/>
            <w:szCs w:val="24"/>
            <w:lang w:val="en-GB"/>
          </w:rPr>
          <w:t>https://viewer-ebscohost-com.ezproxy.uwtsd.ac.uk/EbscoViewerService/ebook?an=693687&amp;callbackUrl=https%3a%2f%2fresearch.ebsco.com&amp;db=nlebk&amp;format=EB&amp;profId=ehost&amp;lpid=lp_33&amp;ppid=&amp;lang=en&amp;location=https%3a%2f%2fresearch-ebsco-com.ezproxy.uwtsd.ac.uk%2fc%2fonvpsy%2fsearch%2fdetails%2fygxiv3pbin%3fdb%3dnlebk&amp;isPLink=False&amp;requestContext=&amp;profileIdentifier=onvpsy&amp;recordId=ygxiv3pbin</w:t>
        </w:r>
      </w:hyperlink>
    </w:p>
    <w:p w14:paraId="62179C75" w14:textId="77777777" w:rsidR="00BE7CDC" w:rsidRPr="00BE7CDC" w:rsidRDefault="00C232CC"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lang w:val="en-GB"/>
        </w:rPr>
        <w:lastRenderedPageBreak/>
        <w:t xml:space="preserve">Armstrong, M. (2012) </w:t>
      </w:r>
      <w:r w:rsidRPr="00BE7CDC">
        <w:rPr>
          <w:rFonts w:ascii="Arial" w:hAnsi="Arial" w:cs="Arial"/>
          <w:i/>
          <w:iCs/>
          <w:sz w:val="24"/>
          <w:szCs w:val="24"/>
          <w:lang w:val="en-GB"/>
        </w:rPr>
        <w:t>Armstrong’s Handbook of Management and Leadership</w:t>
      </w:r>
      <w:r w:rsidRPr="00BE7CDC">
        <w:rPr>
          <w:rFonts w:ascii="Arial" w:hAnsi="Arial" w:cs="Arial"/>
          <w:sz w:val="24"/>
          <w:szCs w:val="24"/>
          <w:lang w:val="en-GB"/>
        </w:rPr>
        <w:t xml:space="preserve"> (3rd Ed), London: Kogan Page</w:t>
      </w:r>
      <w:r w:rsidR="008C4C10" w:rsidRPr="00BE7CDC">
        <w:rPr>
          <w:rFonts w:ascii="Arial" w:hAnsi="Arial" w:cs="Arial"/>
          <w:sz w:val="24"/>
          <w:szCs w:val="24"/>
          <w:lang w:val="en-GB"/>
        </w:rPr>
        <w:t xml:space="preserve">,  </w:t>
      </w:r>
      <w:hyperlink r:id="rId18" w:history="1">
        <w:r w:rsidR="008C4C10" w:rsidRPr="00BE7CDC">
          <w:rPr>
            <w:rStyle w:val="Hyperlink"/>
            <w:rFonts w:ascii="Arial" w:hAnsi="Arial" w:cs="Arial"/>
            <w:color w:val="auto"/>
            <w:sz w:val="24"/>
            <w:szCs w:val="24"/>
            <w:lang w:val="en-GB"/>
          </w:rPr>
          <w:t>https://r1.vlereader.com/Reader?ean=9780749465537</w:t>
        </w:r>
      </w:hyperlink>
    </w:p>
    <w:p w14:paraId="451D5C78" w14:textId="77777777" w:rsidR="00BE7CDC" w:rsidRPr="00BE7CDC" w:rsidRDefault="00C232CC"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lang w:val="en-GB"/>
        </w:rPr>
        <w:t xml:space="preserve">Armstrong, M. (2021) </w:t>
      </w:r>
      <w:r w:rsidRPr="00BE7CDC">
        <w:rPr>
          <w:rFonts w:ascii="Arial" w:hAnsi="Arial" w:cs="Arial"/>
          <w:i/>
          <w:iCs/>
          <w:sz w:val="24"/>
          <w:szCs w:val="24"/>
          <w:lang w:val="en-GB"/>
        </w:rPr>
        <w:t>Armstrong's Handbook of Performance Management</w:t>
      </w:r>
      <w:r w:rsidRPr="00BE7CDC">
        <w:rPr>
          <w:rFonts w:ascii="Arial" w:hAnsi="Arial" w:cs="Arial"/>
          <w:sz w:val="24"/>
          <w:szCs w:val="24"/>
          <w:lang w:val="en-GB"/>
        </w:rPr>
        <w:t xml:space="preserve"> (7th Ed), London: Kogan Page</w:t>
      </w:r>
      <w:r w:rsidR="008C4C10" w:rsidRPr="00BE7CDC">
        <w:rPr>
          <w:rFonts w:ascii="Arial" w:hAnsi="Arial" w:cs="Arial"/>
          <w:sz w:val="24"/>
          <w:szCs w:val="24"/>
          <w:lang w:val="en-GB"/>
        </w:rPr>
        <w:t xml:space="preserve">,  </w:t>
      </w:r>
      <w:hyperlink r:id="rId19" w:history="1">
        <w:r w:rsidR="008C4C10" w:rsidRPr="00BE7CDC">
          <w:rPr>
            <w:rStyle w:val="Hyperlink"/>
            <w:rFonts w:ascii="Arial" w:hAnsi="Arial" w:cs="Arial"/>
            <w:color w:val="auto"/>
            <w:sz w:val="24"/>
            <w:szCs w:val="24"/>
            <w:lang w:val="en-GB"/>
          </w:rPr>
          <w:t>https://r2.vlereader.com/Reader?ean=9780749458423</w:t>
        </w:r>
      </w:hyperlink>
    </w:p>
    <w:p w14:paraId="5556587B" w14:textId="77777777" w:rsidR="00BE7CDC" w:rsidRPr="00BE7CDC" w:rsidRDefault="00C232CC"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lang w:val="en-GB"/>
        </w:rPr>
        <w:t xml:space="preserve">Arnold, J. (2020) </w:t>
      </w:r>
      <w:r w:rsidRPr="00BE7CDC">
        <w:rPr>
          <w:rFonts w:ascii="Arial" w:hAnsi="Arial" w:cs="Arial"/>
          <w:i/>
          <w:iCs/>
          <w:sz w:val="24"/>
          <w:szCs w:val="24"/>
          <w:lang w:val="en-GB"/>
        </w:rPr>
        <w:t>Work Psychology</w:t>
      </w:r>
      <w:r w:rsidRPr="00BE7CDC">
        <w:rPr>
          <w:rFonts w:ascii="Arial" w:hAnsi="Arial" w:cs="Arial"/>
          <w:sz w:val="24"/>
          <w:szCs w:val="24"/>
          <w:lang w:val="en-GB"/>
        </w:rPr>
        <w:t xml:space="preserve"> (7th edition) Harlow: Pearson Education Limited</w:t>
      </w:r>
      <w:r w:rsidR="00F4636C" w:rsidRPr="00BE7CDC">
        <w:rPr>
          <w:rFonts w:ascii="Arial" w:hAnsi="Arial" w:cs="Arial"/>
          <w:sz w:val="24"/>
          <w:szCs w:val="24"/>
          <w:lang w:val="en-GB"/>
        </w:rPr>
        <w:t xml:space="preserve">,  </w:t>
      </w:r>
      <w:hyperlink r:id="rId20" w:history="1">
        <w:r w:rsidR="00F4636C" w:rsidRPr="00BE7CDC">
          <w:rPr>
            <w:rStyle w:val="Hyperlink"/>
            <w:rFonts w:ascii="Arial" w:hAnsi="Arial" w:cs="Arial"/>
            <w:color w:val="auto"/>
            <w:sz w:val="24"/>
            <w:szCs w:val="24"/>
            <w:lang w:val="en-GB"/>
          </w:rPr>
          <w:t>https://ebookcentral.proquest.com/lib/trinity/reader.action?docID=6118334&amp;ppg=347</w:t>
        </w:r>
      </w:hyperlink>
    </w:p>
    <w:p w14:paraId="2E072BE1" w14:textId="77777777" w:rsidR="00BE7CDC" w:rsidRPr="00BE7CDC" w:rsidRDefault="00C232CC"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lang w:val="en-GB"/>
        </w:rPr>
        <w:t xml:space="preserve">Huczynski, A. &amp; Buchanan, D. (2019) </w:t>
      </w:r>
      <w:r w:rsidRPr="00BE7CDC">
        <w:rPr>
          <w:rFonts w:ascii="Arial" w:hAnsi="Arial" w:cs="Arial"/>
          <w:i/>
          <w:iCs/>
          <w:sz w:val="24"/>
          <w:szCs w:val="24"/>
          <w:lang w:val="en-GB"/>
        </w:rPr>
        <w:t>Organisational Behaviour</w:t>
      </w:r>
      <w:r w:rsidRPr="00BE7CDC">
        <w:rPr>
          <w:rFonts w:ascii="Arial" w:hAnsi="Arial" w:cs="Arial"/>
          <w:sz w:val="24"/>
          <w:szCs w:val="24"/>
          <w:lang w:val="en-GB"/>
        </w:rPr>
        <w:t xml:space="preserve"> (10th Ed), Harlow: Pearson</w:t>
      </w:r>
      <w:r w:rsidR="004A65D7" w:rsidRPr="00BE7CDC">
        <w:rPr>
          <w:rFonts w:ascii="Arial" w:hAnsi="Arial" w:cs="Arial"/>
          <w:sz w:val="24"/>
          <w:szCs w:val="24"/>
          <w:lang w:val="en-GB"/>
        </w:rPr>
        <w:t xml:space="preserve">,  </w:t>
      </w:r>
      <w:hyperlink r:id="rId21" w:history="1">
        <w:r w:rsidR="004A65D7" w:rsidRPr="00BE7CDC">
          <w:rPr>
            <w:rStyle w:val="Hyperlink"/>
            <w:rFonts w:ascii="Arial" w:hAnsi="Arial" w:cs="Arial"/>
            <w:color w:val="auto"/>
            <w:sz w:val="24"/>
            <w:szCs w:val="24"/>
            <w:lang w:val="en-GB"/>
          </w:rPr>
          <w:t>https://ebookcentral.proquest.com/lib/trinity/reader.action?docID=5821088&amp;query=Huczynski&amp;ppg=140</w:t>
        </w:r>
      </w:hyperlink>
    </w:p>
    <w:p w14:paraId="6AA8DB2F" w14:textId="77777777" w:rsidR="00BE7CDC" w:rsidRPr="00BE7CDC" w:rsidRDefault="00C232CC"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lang w:val="en-GB"/>
        </w:rPr>
        <w:t xml:space="preserve">Robbins, S. &amp; Judge, T. (2017) </w:t>
      </w:r>
      <w:r w:rsidRPr="00BE7CDC">
        <w:rPr>
          <w:rFonts w:ascii="Arial" w:hAnsi="Arial" w:cs="Arial"/>
          <w:i/>
          <w:iCs/>
          <w:sz w:val="24"/>
          <w:szCs w:val="24"/>
          <w:lang w:val="en-GB"/>
        </w:rPr>
        <w:t>Organizational Behaviour</w:t>
      </w:r>
      <w:r w:rsidRPr="00BE7CDC">
        <w:rPr>
          <w:rFonts w:ascii="Arial" w:hAnsi="Arial" w:cs="Arial"/>
          <w:sz w:val="24"/>
          <w:szCs w:val="24"/>
          <w:lang w:val="en-GB"/>
        </w:rPr>
        <w:t xml:space="preserve"> (17th edition) Harlow: Pearson Education Limited</w:t>
      </w:r>
      <w:r w:rsidR="008C4C10" w:rsidRPr="00BE7CDC">
        <w:rPr>
          <w:rFonts w:ascii="Arial" w:hAnsi="Arial" w:cs="Arial"/>
          <w:sz w:val="24"/>
          <w:szCs w:val="24"/>
          <w:lang w:val="en-GB"/>
        </w:rPr>
        <w:t xml:space="preserve">, </w:t>
      </w:r>
      <w:hyperlink r:id="rId22" w:history="1">
        <w:r w:rsidR="008C4C10" w:rsidRPr="00BE7CDC">
          <w:rPr>
            <w:rStyle w:val="Hyperlink"/>
            <w:rFonts w:ascii="Arial" w:hAnsi="Arial" w:cs="Arial"/>
            <w:color w:val="auto"/>
            <w:sz w:val="24"/>
            <w:szCs w:val="24"/>
            <w:lang w:val="en-GB"/>
          </w:rPr>
          <w:t>https://ebookcentral.proquest.com/lib/trinity/reader.action?docID=5185702&amp;ppg=571</w:t>
        </w:r>
      </w:hyperlink>
    </w:p>
    <w:p w14:paraId="1C6461C5" w14:textId="6A26583F" w:rsidR="00BE7CDC" w:rsidRPr="00BE7CDC" w:rsidRDefault="005E570E" w:rsidP="00BE7CDC">
      <w:pPr>
        <w:pStyle w:val="ListParagraph"/>
        <w:numPr>
          <w:ilvl w:val="0"/>
          <w:numId w:val="5"/>
        </w:numPr>
        <w:spacing w:line="360" w:lineRule="auto"/>
        <w:jc w:val="both"/>
        <w:rPr>
          <w:rFonts w:ascii="Arial" w:hAnsi="Arial" w:cs="Arial"/>
          <w:sz w:val="24"/>
          <w:szCs w:val="24"/>
          <w:lang w:val="en-GB"/>
        </w:rPr>
      </w:pPr>
      <w:proofErr w:type="spellStart"/>
      <w:r w:rsidRPr="00BE7CDC">
        <w:rPr>
          <w:rFonts w:ascii="Arial" w:hAnsi="Arial" w:cs="Arial"/>
          <w:sz w:val="24"/>
          <w:szCs w:val="24"/>
        </w:rPr>
        <w:t>Argyres</w:t>
      </w:r>
      <w:proofErr w:type="spellEnd"/>
      <w:r w:rsidRPr="00BE7CDC">
        <w:rPr>
          <w:rFonts w:ascii="Arial" w:hAnsi="Arial" w:cs="Arial"/>
          <w:sz w:val="24"/>
          <w:szCs w:val="24"/>
        </w:rPr>
        <w:t xml:space="preserve">, N. and McGahan, A.M. (2002) ‘Introduction: Michael Porter’s “Competitive Strategy”’, </w:t>
      </w:r>
      <w:r w:rsidRPr="00BE7CDC">
        <w:rPr>
          <w:rFonts w:ascii="Arial" w:hAnsi="Arial" w:cs="Arial"/>
          <w:i/>
          <w:iCs/>
          <w:sz w:val="24"/>
          <w:szCs w:val="24"/>
        </w:rPr>
        <w:t>The Academy of Management Executive (1993-2005)</w:t>
      </w:r>
      <w:r w:rsidRPr="00BE7CDC">
        <w:rPr>
          <w:rFonts w:ascii="Arial" w:hAnsi="Arial" w:cs="Arial"/>
          <w:sz w:val="24"/>
          <w:szCs w:val="24"/>
        </w:rPr>
        <w:t xml:space="preserve">, 16(2), pp. 41-42. Available at: </w:t>
      </w:r>
      <w:hyperlink r:id="rId23" w:history="1">
        <w:r w:rsidR="009B4B50" w:rsidRPr="00BE7CDC">
          <w:rPr>
            <w:rStyle w:val="Hyperlink"/>
            <w:rFonts w:ascii="Arial" w:hAnsi="Arial" w:cs="Arial"/>
            <w:color w:val="auto"/>
            <w:sz w:val="24"/>
            <w:szCs w:val="24"/>
          </w:rPr>
          <w:t>https://www-jstor-org.ezproxy.uwtsd.ac.uk/stable/pdf/4165838.pdf?refreqid=fastly-default%3A0f3bc18216faa9feacf20deec440501d&amp;ab_segments=&amp;initiator=recommender&amp;acceptTC=1</w:t>
        </w:r>
      </w:hyperlink>
      <w:r w:rsidR="009B4B50" w:rsidRPr="00BE7CDC">
        <w:rPr>
          <w:rFonts w:ascii="Arial" w:hAnsi="Arial" w:cs="Arial"/>
          <w:sz w:val="24"/>
          <w:szCs w:val="24"/>
          <w:lang w:val="en-GB"/>
        </w:rPr>
        <w:t xml:space="preserve">, </w:t>
      </w:r>
      <w:r w:rsidRPr="00BE7CDC">
        <w:rPr>
          <w:rFonts w:ascii="Arial" w:hAnsi="Arial" w:cs="Arial"/>
          <w:sz w:val="24"/>
          <w:szCs w:val="24"/>
        </w:rPr>
        <w:t>(Accessed: [</w:t>
      </w:r>
      <w:r w:rsidR="00046E17" w:rsidRPr="00BE7CDC">
        <w:rPr>
          <w:rFonts w:ascii="Arial" w:hAnsi="Arial" w:cs="Arial"/>
          <w:sz w:val="24"/>
          <w:szCs w:val="24"/>
        </w:rPr>
        <w:t>2</w:t>
      </w:r>
      <w:r w:rsidR="00046E17">
        <w:rPr>
          <w:rFonts w:ascii="Arial" w:hAnsi="Arial" w:cs="Arial"/>
          <w:sz w:val="24"/>
          <w:szCs w:val="24"/>
        </w:rPr>
        <w:t>1</w:t>
      </w:r>
      <w:r w:rsidR="00046E17">
        <w:rPr>
          <w:rFonts w:ascii="Arial" w:hAnsi="Arial" w:cs="Arial"/>
          <w:sz w:val="24"/>
          <w:szCs w:val="24"/>
          <w:vertAlign w:val="superscript"/>
        </w:rPr>
        <w:t>st</w:t>
      </w:r>
      <w:r w:rsidR="00046E17" w:rsidRPr="00BE7CDC">
        <w:rPr>
          <w:rFonts w:ascii="Arial" w:hAnsi="Arial" w:cs="Arial"/>
          <w:sz w:val="24"/>
          <w:szCs w:val="24"/>
        </w:rPr>
        <w:t xml:space="preserve"> of February 2025</w:t>
      </w:r>
      <w:r w:rsidRPr="00BE7CDC">
        <w:rPr>
          <w:rFonts w:ascii="Arial" w:hAnsi="Arial" w:cs="Arial"/>
          <w:sz w:val="24"/>
          <w:szCs w:val="24"/>
        </w:rPr>
        <w:t>]).</w:t>
      </w:r>
    </w:p>
    <w:p w14:paraId="66A2EB42" w14:textId="0ACF9E29" w:rsidR="00BE7CDC" w:rsidRPr="00BE7CDC" w:rsidRDefault="00F4636C"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rPr>
        <w:t xml:space="preserve">Marriott International (n.d.) </w:t>
      </w:r>
      <w:r w:rsidRPr="00BE7CDC">
        <w:rPr>
          <w:rFonts w:ascii="Arial" w:hAnsi="Arial" w:cs="Arial"/>
          <w:i/>
          <w:iCs/>
          <w:sz w:val="24"/>
          <w:szCs w:val="24"/>
        </w:rPr>
        <w:t>Marriott Online Check-In</w:t>
      </w:r>
      <w:r w:rsidRPr="00BE7CDC">
        <w:rPr>
          <w:rFonts w:ascii="Arial" w:hAnsi="Arial" w:cs="Arial"/>
          <w:sz w:val="24"/>
          <w:szCs w:val="24"/>
        </w:rPr>
        <w:t xml:space="preserve">. Available at: </w:t>
      </w:r>
      <w:hyperlink r:id="rId24" w:tgtFrame="_new" w:history="1">
        <w:r w:rsidRPr="00BE7CDC">
          <w:rPr>
            <w:rStyle w:val="Hyperlink"/>
            <w:rFonts w:ascii="Arial" w:hAnsi="Arial" w:cs="Arial"/>
            <w:color w:val="auto"/>
            <w:sz w:val="24"/>
            <w:szCs w:val="24"/>
          </w:rPr>
          <w:t>https://www.marriott.com/reservation/check-in.mi</w:t>
        </w:r>
      </w:hyperlink>
      <w:r w:rsidRPr="00BE7CDC">
        <w:rPr>
          <w:rFonts w:ascii="Arial" w:hAnsi="Arial" w:cs="Arial"/>
          <w:sz w:val="24"/>
          <w:szCs w:val="24"/>
        </w:rPr>
        <w:t xml:space="preserve"> (Accessed: [</w:t>
      </w:r>
      <w:r w:rsidR="00046E17" w:rsidRPr="00BE7CDC">
        <w:rPr>
          <w:rFonts w:ascii="Arial" w:hAnsi="Arial" w:cs="Arial"/>
          <w:sz w:val="24"/>
          <w:szCs w:val="24"/>
        </w:rPr>
        <w:t>2</w:t>
      </w:r>
      <w:r w:rsidR="00046E17">
        <w:rPr>
          <w:rFonts w:ascii="Arial" w:hAnsi="Arial" w:cs="Arial"/>
          <w:sz w:val="24"/>
          <w:szCs w:val="24"/>
        </w:rPr>
        <w:t>1</w:t>
      </w:r>
      <w:r w:rsidR="00046E17">
        <w:rPr>
          <w:rFonts w:ascii="Arial" w:hAnsi="Arial" w:cs="Arial"/>
          <w:sz w:val="24"/>
          <w:szCs w:val="24"/>
          <w:vertAlign w:val="superscript"/>
        </w:rPr>
        <w:t>st</w:t>
      </w:r>
      <w:r w:rsidR="00046E17" w:rsidRPr="00BE7CDC">
        <w:rPr>
          <w:rFonts w:ascii="Arial" w:hAnsi="Arial" w:cs="Arial"/>
          <w:sz w:val="24"/>
          <w:szCs w:val="24"/>
        </w:rPr>
        <w:t xml:space="preserve"> of February 2025</w:t>
      </w:r>
      <w:r w:rsidRPr="00BE7CDC">
        <w:rPr>
          <w:rFonts w:ascii="Arial" w:hAnsi="Arial" w:cs="Arial"/>
          <w:sz w:val="24"/>
          <w:szCs w:val="24"/>
        </w:rPr>
        <w:t>]).</w:t>
      </w:r>
    </w:p>
    <w:p w14:paraId="48521C1E" w14:textId="216DE654" w:rsidR="00BE7CDC" w:rsidRPr="00BE7CDC" w:rsidRDefault="00F4636C"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rPr>
        <w:t xml:space="preserve">Marriott International (n.d.) </w:t>
      </w:r>
      <w:r w:rsidRPr="00BE7CDC">
        <w:rPr>
          <w:rFonts w:ascii="Arial" w:hAnsi="Arial" w:cs="Arial"/>
          <w:i/>
          <w:iCs/>
          <w:sz w:val="24"/>
          <w:szCs w:val="24"/>
        </w:rPr>
        <w:t>Marriott Bonvoy Boutique Shop</w:t>
      </w:r>
      <w:r w:rsidRPr="00BE7CDC">
        <w:rPr>
          <w:rFonts w:ascii="Arial" w:hAnsi="Arial" w:cs="Arial"/>
          <w:sz w:val="24"/>
          <w:szCs w:val="24"/>
        </w:rPr>
        <w:t xml:space="preserve">. Available at: </w:t>
      </w:r>
      <w:hyperlink r:id="rId25" w:tgtFrame="_new" w:history="1">
        <w:r w:rsidRPr="00BE7CDC">
          <w:rPr>
            <w:rStyle w:val="Hyperlink"/>
            <w:rFonts w:ascii="Arial" w:hAnsi="Arial" w:cs="Arial"/>
            <w:color w:val="auto"/>
            <w:sz w:val="24"/>
            <w:szCs w:val="24"/>
          </w:rPr>
          <w:t>https://www.boutiques.marriottbonvoy.com/shop-marriott/</w:t>
        </w:r>
      </w:hyperlink>
      <w:r w:rsidRPr="00BE7CDC">
        <w:rPr>
          <w:rFonts w:ascii="Arial" w:hAnsi="Arial" w:cs="Arial"/>
          <w:sz w:val="24"/>
          <w:szCs w:val="24"/>
        </w:rPr>
        <w:t xml:space="preserve"> (Accessed: [</w:t>
      </w:r>
      <w:r w:rsidR="00046E17" w:rsidRPr="00BE7CDC">
        <w:rPr>
          <w:rFonts w:ascii="Arial" w:hAnsi="Arial" w:cs="Arial"/>
          <w:sz w:val="24"/>
          <w:szCs w:val="24"/>
        </w:rPr>
        <w:t>2</w:t>
      </w:r>
      <w:r w:rsidR="00046E17">
        <w:rPr>
          <w:rFonts w:ascii="Arial" w:hAnsi="Arial" w:cs="Arial"/>
          <w:sz w:val="24"/>
          <w:szCs w:val="24"/>
        </w:rPr>
        <w:t>1</w:t>
      </w:r>
      <w:r w:rsidR="00046E17">
        <w:rPr>
          <w:rFonts w:ascii="Arial" w:hAnsi="Arial" w:cs="Arial"/>
          <w:sz w:val="24"/>
          <w:szCs w:val="24"/>
          <w:vertAlign w:val="superscript"/>
        </w:rPr>
        <w:t>st</w:t>
      </w:r>
      <w:r w:rsidR="00046E17" w:rsidRPr="00BE7CDC">
        <w:rPr>
          <w:rFonts w:ascii="Arial" w:hAnsi="Arial" w:cs="Arial"/>
          <w:sz w:val="24"/>
          <w:szCs w:val="24"/>
        </w:rPr>
        <w:t xml:space="preserve"> of February 2025</w:t>
      </w:r>
      <w:r w:rsidRPr="00BE7CDC">
        <w:rPr>
          <w:rFonts w:ascii="Arial" w:hAnsi="Arial" w:cs="Arial"/>
          <w:sz w:val="24"/>
          <w:szCs w:val="24"/>
        </w:rPr>
        <w:t>]).</w:t>
      </w:r>
    </w:p>
    <w:p w14:paraId="02EC0375" w14:textId="3B4BF531" w:rsidR="00BE7CDC" w:rsidRPr="00BE7CDC" w:rsidRDefault="00F95793"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rPr>
        <w:lastRenderedPageBreak/>
        <w:t xml:space="preserve">Kotter Inc. (n.d.) </w:t>
      </w:r>
      <w:r w:rsidRPr="00BE7CDC">
        <w:rPr>
          <w:rFonts w:ascii="Arial" w:hAnsi="Arial" w:cs="Arial"/>
          <w:i/>
          <w:iCs/>
          <w:sz w:val="24"/>
          <w:szCs w:val="24"/>
        </w:rPr>
        <w:t>The 8-Step Process for Leading Change</w:t>
      </w:r>
      <w:r w:rsidRPr="00BE7CDC">
        <w:rPr>
          <w:rFonts w:ascii="Arial" w:hAnsi="Arial" w:cs="Arial"/>
          <w:sz w:val="24"/>
          <w:szCs w:val="24"/>
        </w:rPr>
        <w:t xml:space="preserve">. Available at: </w:t>
      </w:r>
      <w:hyperlink r:id="rId26" w:tgtFrame="_new" w:history="1">
        <w:r w:rsidRPr="00BE7CDC">
          <w:rPr>
            <w:rStyle w:val="Hyperlink"/>
            <w:rFonts w:ascii="Arial" w:hAnsi="Arial" w:cs="Arial"/>
            <w:color w:val="auto"/>
            <w:sz w:val="24"/>
            <w:szCs w:val="24"/>
          </w:rPr>
          <w:t>https://www.kotterinc.com/methodology/8-steps/</w:t>
        </w:r>
      </w:hyperlink>
      <w:r w:rsidRPr="00BE7CDC">
        <w:rPr>
          <w:rFonts w:ascii="Arial" w:hAnsi="Arial" w:cs="Arial"/>
          <w:sz w:val="24"/>
          <w:szCs w:val="24"/>
        </w:rPr>
        <w:t xml:space="preserve"> (Accessed: [</w:t>
      </w:r>
      <w:r w:rsidR="00046E17" w:rsidRPr="00BE7CDC">
        <w:rPr>
          <w:rFonts w:ascii="Arial" w:hAnsi="Arial" w:cs="Arial"/>
          <w:sz w:val="24"/>
          <w:szCs w:val="24"/>
        </w:rPr>
        <w:t>2</w:t>
      </w:r>
      <w:r w:rsidR="00046E17">
        <w:rPr>
          <w:rFonts w:ascii="Arial" w:hAnsi="Arial" w:cs="Arial"/>
          <w:sz w:val="24"/>
          <w:szCs w:val="24"/>
        </w:rPr>
        <w:t>2</w:t>
      </w:r>
      <w:r w:rsidR="00046E17" w:rsidRPr="00046E17">
        <w:rPr>
          <w:rFonts w:ascii="Arial" w:hAnsi="Arial" w:cs="Arial"/>
          <w:sz w:val="24"/>
          <w:szCs w:val="24"/>
          <w:vertAlign w:val="superscript"/>
        </w:rPr>
        <w:t>nd</w:t>
      </w:r>
      <w:r w:rsidR="00046E17" w:rsidRPr="00BE7CDC">
        <w:rPr>
          <w:rFonts w:ascii="Arial" w:hAnsi="Arial" w:cs="Arial"/>
          <w:sz w:val="24"/>
          <w:szCs w:val="24"/>
        </w:rPr>
        <w:t xml:space="preserve"> of February 2025</w:t>
      </w:r>
      <w:r w:rsidRPr="00BE7CDC">
        <w:rPr>
          <w:rFonts w:ascii="Arial" w:hAnsi="Arial" w:cs="Arial"/>
          <w:sz w:val="24"/>
          <w:szCs w:val="24"/>
        </w:rPr>
        <w:t>]).</w:t>
      </w:r>
    </w:p>
    <w:p w14:paraId="59F2C3B0" w14:textId="706F6303" w:rsidR="00BE7CDC" w:rsidRPr="00BE7CDC" w:rsidRDefault="005E570E"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rPr>
        <w:t xml:space="preserve">Greenly (n.d.) </w:t>
      </w:r>
      <w:r w:rsidRPr="00BE7CDC">
        <w:rPr>
          <w:rFonts w:ascii="Arial" w:hAnsi="Arial" w:cs="Arial"/>
          <w:i/>
          <w:iCs/>
          <w:sz w:val="24"/>
          <w:szCs w:val="24"/>
        </w:rPr>
        <w:t>Carroll’s CSR Pyramid: Principles and Examples</w:t>
      </w:r>
      <w:r w:rsidRPr="00BE7CDC">
        <w:rPr>
          <w:rFonts w:ascii="Arial" w:hAnsi="Arial" w:cs="Arial"/>
          <w:sz w:val="24"/>
          <w:szCs w:val="24"/>
        </w:rPr>
        <w:t xml:space="preserve">. Available at: </w:t>
      </w:r>
      <w:hyperlink r:id="rId27" w:tgtFrame="_new" w:history="1">
        <w:r w:rsidRPr="00BE7CDC">
          <w:rPr>
            <w:rStyle w:val="Hyperlink"/>
            <w:rFonts w:ascii="Arial" w:hAnsi="Arial" w:cs="Arial"/>
            <w:color w:val="auto"/>
            <w:sz w:val="24"/>
            <w:szCs w:val="24"/>
          </w:rPr>
          <w:t>https://greenly.earth/en-gb/blog/company-guide/carolls-csr-pyramid-principles-and-examples</w:t>
        </w:r>
      </w:hyperlink>
      <w:r w:rsidRPr="00BE7CDC">
        <w:rPr>
          <w:rFonts w:ascii="Arial" w:hAnsi="Arial" w:cs="Arial"/>
          <w:sz w:val="24"/>
          <w:szCs w:val="24"/>
        </w:rPr>
        <w:t xml:space="preserve"> (Accessed: [</w:t>
      </w:r>
      <w:r w:rsidR="00046E17" w:rsidRPr="00BE7CDC">
        <w:rPr>
          <w:rFonts w:ascii="Arial" w:hAnsi="Arial" w:cs="Arial"/>
          <w:sz w:val="24"/>
          <w:szCs w:val="24"/>
        </w:rPr>
        <w:t>2</w:t>
      </w:r>
      <w:r w:rsidR="00046E17">
        <w:rPr>
          <w:rFonts w:ascii="Arial" w:hAnsi="Arial" w:cs="Arial"/>
          <w:sz w:val="24"/>
          <w:szCs w:val="24"/>
        </w:rPr>
        <w:t>2</w:t>
      </w:r>
      <w:r w:rsidR="00046E17" w:rsidRPr="00046E17">
        <w:rPr>
          <w:rFonts w:ascii="Arial" w:hAnsi="Arial" w:cs="Arial"/>
          <w:sz w:val="24"/>
          <w:szCs w:val="24"/>
          <w:vertAlign w:val="superscript"/>
        </w:rPr>
        <w:t>nd</w:t>
      </w:r>
      <w:r w:rsidR="00046E17" w:rsidRPr="00BE7CDC">
        <w:rPr>
          <w:rFonts w:ascii="Arial" w:hAnsi="Arial" w:cs="Arial"/>
          <w:sz w:val="24"/>
          <w:szCs w:val="24"/>
        </w:rPr>
        <w:t xml:space="preserve"> of February 2025</w:t>
      </w:r>
      <w:r w:rsidRPr="00BE7CDC">
        <w:rPr>
          <w:rFonts w:ascii="Arial" w:hAnsi="Arial" w:cs="Arial"/>
          <w:sz w:val="24"/>
          <w:szCs w:val="24"/>
        </w:rPr>
        <w:t>]).</w:t>
      </w:r>
    </w:p>
    <w:p w14:paraId="2BD779D7" w14:textId="5168B505" w:rsidR="000E4C2B" w:rsidRPr="00BE7CDC" w:rsidRDefault="009B4B50" w:rsidP="00BE7CDC">
      <w:pPr>
        <w:pStyle w:val="ListParagraph"/>
        <w:numPr>
          <w:ilvl w:val="0"/>
          <w:numId w:val="5"/>
        </w:numPr>
        <w:spacing w:line="360" w:lineRule="auto"/>
        <w:jc w:val="both"/>
        <w:rPr>
          <w:rFonts w:ascii="Arial" w:hAnsi="Arial" w:cs="Arial"/>
          <w:sz w:val="24"/>
          <w:szCs w:val="24"/>
          <w:lang w:val="en-GB"/>
        </w:rPr>
      </w:pPr>
      <w:r w:rsidRPr="00BE7CDC">
        <w:rPr>
          <w:rFonts w:ascii="Arial" w:hAnsi="Arial" w:cs="Arial"/>
          <w:sz w:val="24"/>
          <w:szCs w:val="24"/>
        </w:rPr>
        <w:t xml:space="preserve">Marriott International (n.d.) </w:t>
      </w:r>
      <w:r w:rsidRPr="00BE7CDC">
        <w:rPr>
          <w:rFonts w:ascii="Arial" w:hAnsi="Arial" w:cs="Arial"/>
          <w:i/>
          <w:iCs/>
          <w:sz w:val="24"/>
          <w:szCs w:val="24"/>
        </w:rPr>
        <w:t>Explore Our Brands</w:t>
      </w:r>
      <w:r w:rsidRPr="00BE7CDC">
        <w:rPr>
          <w:rFonts w:ascii="Arial" w:hAnsi="Arial" w:cs="Arial"/>
          <w:sz w:val="24"/>
          <w:szCs w:val="24"/>
        </w:rPr>
        <w:t xml:space="preserve">. Available at: </w:t>
      </w:r>
      <w:hyperlink r:id="rId28" w:tgtFrame="_new" w:history="1">
        <w:r w:rsidRPr="00BE7CDC">
          <w:rPr>
            <w:rStyle w:val="Hyperlink"/>
            <w:rFonts w:ascii="Arial" w:hAnsi="Arial" w:cs="Arial"/>
            <w:color w:val="auto"/>
            <w:sz w:val="24"/>
            <w:szCs w:val="24"/>
          </w:rPr>
          <w:t>https://www.marriott.com/marriott-brands/explore-our-brands.mi</w:t>
        </w:r>
      </w:hyperlink>
      <w:r w:rsidRPr="00BE7CDC">
        <w:rPr>
          <w:rFonts w:ascii="Arial" w:hAnsi="Arial" w:cs="Arial"/>
          <w:sz w:val="24"/>
          <w:szCs w:val="24"/>
        </w:rPr>
        <w:t xml:space="preserve"> (Accessed: [</w:t>
      </w:r>
      <w:r w:rsidR="00046E17" w:rsidRPr="00BE7CDC">
        <w:rPr>
          <w:rFonts w:ascii="Arial" w:hAnsi="Arial" w:cs="Arial"/>
          <w:sz w:val="24"/>
          <w:szCs w:val="24"/>
        </w:rPr>
        <w:t>2</w:t>
      </w:r>
      <w:r w:rsidR="00046E17">
        <w:rPr>
          <w:rFonts w:ascii="Arial" w:hAnsi="Arial" w:cs="Arial"/>
          <w:sz w:val="24"/>
          <w:szCs w:val="24"/>
        </w:rPr>
        <w:t>2</w:t>
      </w:r>
      <w:r w:rsidR="00046E17" w:rsidRPr="00046E17">
        <w:rPr>
          <w:rFonts w:ascii="Arial" w:hAnsi="Arial" w:cs="Arial"/>
          <w:sz w:val="24"/>
          <w:szCs w:val="24"/>
          <w:vertAlign w:val="superscript"/>
        </w:rPr>
        <w:t>nd</w:t>
      </w:r>
      <w:r w:rsidR="00046E17" w:rsidRPr="00BE7CDC">
        <w:rPr>
          <w:rFonts w:ascii="Arial" w:hAnsi="Arial" w:cs="Arial"/>
          <w:sz w:val="24"/>
          <w:szCs w:val="24"/>
        </w:rPr>
        <w:t xml:space="preserve"> of February 2025</w:t>
      </w:r>
      <w:r w:rsidRPr="00BE7CDC">
        <w:rPr>
          <w:rFonts w:ascii="Arial" w:hAnsi="Arial" w:cs="Arial"/>
          <w:sz w:val="24"/>
          <w:szCs w:val="24"/>
        </w:rPr>
        <w:t>]).</w:t>
      </w:r>
    </w:p>
    <w:p w14:paraId="6770FFFC" w14:textId="45CD51D8" w:rsidR="003D4824" w:rsidRPr="00A94848" w:rsidRDefault="003D4824" w:rsidP="00A94848">
      <w:pPr>
        <w:spacing w:line="360" w:lineRule="auto"/>
        <w:jc w:val="both"/>
        <w:rPr>
          <w:rFonts w:ascii="Arial" w:hAnsi="Arial" w:cs="Arial"/>
          <w:sz w:val="24"/>
          <w:szCs w:val="24"/>
        </w:rPr>
      </w:pPr>
    </w:p>
    <w:sectPr w:rsidR="003D4824" w:rsidRPr="00A948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41AE2"/>
    <w:multiLevelType w:val="hybridMultilevel"/>
    <w:tmpl w:val="EA86C7A2"/>
    <w:lvl w:ilvl="0" w:tplc="D5DA9822">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23AF2DB5"/>
    <w:multiLevelType w:val="hybridMultilevel"/>
    <w:tmpl w:val="606ECF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3E53FE"/>
    <w:multiLevelType w:val="multilevel"/>
    <w:tmpl w:val="FE861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AC2304"/>
    <w:multiLevelType w:val="hybridMultilevel"/>
    <w:tmpl w:val="AEE4D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9267AD"/>
    <w:multiLevelType w:val="hybridMultilevel"/>
    <w:tmpl w:val="606ECF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D9954A6"/>
    <w:multiLevelType w:val="hybridMultilevel"/>
    <w:tmpl w:val="92509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9048491">
    <w:abstractNumId w:val="3"/>
  </w:num>
  <w:num w:numId="2" w16cid:durableId="649482563">
    <w:abstractNumId w:val="5"/>
  </w:num>
  <w:num w:numId="3" w16cid:durableId="135487236">
    <w:abstractNumId w:val="0"/>
  </w:num>
  <w:num w:numId="4" w16cid:durableId="83381892">
    <w:abstractNumId w:val="2"/>
  </w:num>
  <w:num w:numId="5" w16cid:durableId="625236511">
    <w:abstractNumId w:val="1"/>
  </w:num>
  <w:num w:numId="6" w16cid:durableId="4593734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0DD"/>
    <w:rsid w:val="00046E17"/>
    <w:rsid w:val="00070937"/>
    <w:rsid w:val="000E4C2B"/>
    <w:rsid w:val="002202C2"/>
    <w:rsid w:val="002A041C"/>
    <w:rsid w:val="002B4029"/>
    <w:rsid w:val="002D3B27"/>
    <w:rsid w:val="002D7A55"/>
    <w:rsid w:val="003D4824"/>
    <w:rsid w:val="003F01CB"/>
    <w:rsid w:val="00410073"/>
    <w:rsid w:val="00444F8B"/>
    <w:rsid w:val="00470AE0"/>
    <w:rsid w:val="004861E4"/>
    <w:rsid w:val="004A65D7"/>
    <w:rsid w:val="004F4AF9"/>
    <w:rsid w:val="00593652"/>
    <w:rsid w:val="005940B3"/>
    <w:rsid w:val="005D0F19"/>
    <w:rsid w:val="005E570E"/>
    <w:rsid w:val="005F553D"/>
    <w:rsid w:val="006D16DA"/>
    <w:rsid w:val="007059AD"/>
    <w:rsid w:val="00820CF5"/>
    <w:rsid w:val="0084627E"/>
    <w:rsid w:val="00853A4B"/>
    <w:rsid w:val="00856ED5"/>
    <w:rsid w:val="0087577C"/>
    <w:rsid w:val="008C4C10"/>
    <w:rsid w:val="0090622A"/>
    <w:rsid w:val="009275A0"/>
    <w:rsid w:val="00941CF4"/>
    <w:rsid w:val="009B2A30"/>
    <w:rsid w:val="009B4B50"/>
    <w:rsid w:val="00A22408"/>
    <w:rsid w:val="00A43079"/>
    <w:rsid w:val="00A94848"/>
    <w:rsid w:val="00B02FB1"/>
    <w:rsid w:val="00BE7CDC"/>
    <w:rsid w:val="00BF2B15"/>
    <w:rsid w:val="00C232CC"/>
    <w:rsid w:val="00D01A38"/>
    <w:rsid w:val="00D17B8B"/>
    <w:rsid w:val="00E8355A"/>
    <w:rsid w:val="00E959A9"/>
    <w:rsid w:val="00EF17DB"/>
    <w:rsid w:val="00EF2EB5"/>
    <w:rsid w:val="00F04787"/>
    <w:rsid w:val="00F050DD"/>
    <w:rsid w:val="00F4636C"/>
    <w:rsid w:val="00F739BC"/>
    <w:rsid w:val="00F95793"/>
    <w:rsid w:val="00FF7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353F6"/>
  <w15:chartTrackingRefBased/>
  <w15:docId w15:val="{CD6533F9-256D-43A0-B5DE-A78068740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DD"/>
  </w:style>
  <w:style w:type="paragraph" w:styleId="Heading1">
    <w:name w:val="heading 1"/>
    <w:basedOn w:val="Normal"/>
    <w:next w:val="Normal"/>
    <w:link w:val="Heading1Char"/>
    <w:uiPriority w:val="9"/>
    <w:qFormat/>
    <w:rsid w:val="00F050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50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50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50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50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50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0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0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0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0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50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50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50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0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0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0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0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0DD"/>
    <w:rPr>
      <w:rFonts w:eastAsiaTheme="majorEastAsia" w:cstheme="majorBidi"/>
      <w:color w:val="272727" w:themeColor="text1" w:themeTint="D8"/>
    </w:rPr>
  </w:style>
  <w:style w:type="paragraph" w:styleId="Title">
    <w:name w:val="Title"/>
    <w:basedOn w:val="Normal"/>
    <w:next w:val="Normal"/>
    <w:link w:val="TitleChar"/>
    <w:uiPriority w:val="10"/>
    <w:qFormat/>
    <w:rsid w:val="00F050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0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0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0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0DD"/>
    <w:pPr>
      <w:spacing w:before="160"/>
      <w:jc w:val="center"/>
    </w:pPr>
    <w:rPr>
      <w:i/>
      <w:iCs/>
      <w:color w:val="404040" w:themeColor="text1" w:themeTint="BF"/>
    </w:rPr>
  </w:style>
  <w:style w:type="character" w:customStyle="1" w:styleId="QuoteChar">
    <w:name w:val="Quote Char"/>
    <w:basedOn w:val="DefaultParagraphFont"/>
    <w:link w:val="Quote"/>
    <w:uiPriority w:val="29"/>
    <w:rsid w:val="00F050DD"/>
    <w:rPr>
      <w:i/>
      <w:iCs/>
      <w:color w:val="404040" w:themeColor="text1" w:themeTint="BF"/>
    </w:rPr>
  </w:style>
  <w:style w:type="paragraph" w:styleId="ListParagraph">
    <w:name w:val="List Paragraph"/>
    <w:basedOn w:val="Normal"/>
    <w:uiPriority w:val="34"/>
    <w:qFormat/>
    <w:rsid w:val="00F050DD"/>
    <w:pPr>
      <w:ind w:left="720"/>
      <w:contextualSpacing/>
    </w:pPr>
  </w:style>
  <w:style w:type="character" w:styleId="IntenseEmphasis">
    <w:name w:val="Intense Emphasis"/>
    <w:basedOn w:val="DefaultParagraphFont"/>
    <w:uiPriority w:val="21"/>
    <w:qFormat/>
    <w:rsid w:val="00F050DD"/>
    <w:rPr>
      <w:i/>
      <w:iCs/>
      <w:color w:val="0F4761" w:themeColor="accent1" w:themeShade="BF"/>
    </w:rPr>
  </w:style>
  <w:style w:type="paragraph" w:styleId="IntenseQuote">
    <w:name w:val="Intense Quote"/>
    <w:basedOn w:val="Normal"/>
    <w:next w:val="Normal"/>
    <w:link w:val="IntenseQuoteChar"/>
    <w:uiPriority w:val="30"/>
    <w:qFormat/>
    <w:rsid w:val="00F050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50DD"/>
    <w:rPr>
      <w:i/>
      <w:iCs/>
      <w:color w:val="0F4761" w:themeColor="accent1" w:themeShade="BF"/>
    </w:rPr>
  </w:style>
  <w:style w:type="character" w:styleId="IntenseReference">
    <w:name w:val="Intense Reference"/>
    <w:basedOn w:val="DefaultParagraphFont"/>
    <w:uiPriority w:val="32"/>
    <w:qFormat/>
    <w:rsid w:val="00F050DD"/>
    <w:rPr>
      <w:b/>
      <w:bCs/>
      <w:smallCaps/>
      <w:color w:val="0F4761" w:themeColor="accent1" w:themeShade="BF"/>
      <w:spacing w:val="5"/>
    </w:rPr>
  </w:style>
  <w:style w:type="character" w:styleId="Hyperlink">
    <w:name w:val="Hyperlink"/>
    <w:basedOn w:val="DefaultParagraphFont"/>
    <w:uiPriority w:val="99"/>
    <w:unhideWhenUsed/>
    <w:rsid w:val="00F050DD"/>
    <w:rPr>
      <w:color w:val="467886" w:themeColor="hyperlink"/>
      <w:u w:val="single"/>
    </w:rPr>
  </w:style>
  <w:style w:type="paragraph" w:customStyle="1" w:styleId="paragraph">
    <w:name w:val="paragraph"/>
    <w:basedOn w:val="Normal"/>
    <w:rsid w:val="00F050DD"/>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normaltextrun">
    <w:name w:val="normaltextrun"/>
    <w:basedOn w:val="DefaultParagraphFont"/>
    <w:rsid w:val="00F050DD"/>
  </w:style>
  <w:style w:type="character" w:customStyle="1" w:styleId="eop">
    <w:name w:val="eop"/>
    <w:basedOn w:val="DefaultParagraphFont"/>
    <w:rsid w:val="00F050DD"/>
  </w:style>
  <w:style w:type="character" w:styleId="UnresolvedMention">
    <w:name w:val="Unresolved Mention"/>
    <w:basedOn w:val="DefaultParagraphFont"/>
    <w:uiPriority w:val="99"/>
    <w:semiHidden/>
    <w:unhideWhenUsed/>
    <w:rsid w:val="007059AD"/>
    <w:rPr>
      <w:color w:val="605E5C"/>
      <w:shd w:val="clear" w:color="auto" w:fill="E1DFDD"/>
    </w:rPr>
  </w:style>
  <w:style w:type="paragraph" w:styleId="NormalWeb">
    <w:name w:val="Normal (Web)"/>
    <w:basedOn w:val="Normal"/>
    <w:uiPriority w:val="99"/>
    <w:semiHidden/>
    <w:unhideWhenUsed/>
    <w:rsid w:val="00B02FB1"/>
    <w:rPr>
      <w:rFonts w:ascii="Times New Roman" w:hAnsi="Times New Roman" w:cs="Times New Roman"/>
      <w:sz w:val="24"/>
      <w:szCs w:val="24"/>
    </w:rPr>
  </w:style>
  <w:style w:type="paragraph" w:styleId="TOCHeading">
    <w:name w:val="TOC Heading"/>
    <w:basedOn w:val="Heading1"/>
    <w:next w:val="Normal"/>
    <w:uiPriority w:val="39"/>
    <w:unhideWhenUsed/>
    <w:qFormat/>
    <w:rsid w:val="00FF7F81"/>
    <w:pPr>
      <w:spacing w:before="240" w:after="0"/>
      <w:outlineLvl w:val="9"/>
    </w:pPr>
    <w:rPr>
      <w:kern w:val="0"/>
      <w:sz w:val="32"/>
      <w:szCs w:val="32"/>
      <w14:ligatures w14:val="none"/>
    </w:rPr>
  </w:style>
  <w:style w:type="character" w:styleId="FollowedHyperlink">
    <w:name w:val="FollowedHyperlink"/>
    <w:basedOn w:val="DefaultParagraphFont"/>
    <w:uiPriority w:val="99"/>
    <w:semiHidden/>
    <w:unhideWhenUsed/>
    <w:rsid w:val="002B4029"/>
    <w:rPr>
      <w:color w:val="96607D" w:themeColor="followedHyperlink"/>
      <w:u w:val="single"/>
    </w:rPr>
  </w:style>
  <w:style w:type="paragraph" w:styleId="TOC2">
    <w:name w:val="toc 2"/>
    <w:basedOn w:val="Normal"/>
    <w:next w:val="Normal"/>
    <w:autoRedefine/>
    <w:uiPriority w:val="39"/>
    <w:unhideWhenUsed/>
    <w:rsid w:val="00F4636C"/>
    <w:pPr>
      <w:spacing w:after="100"/>
      <w:ind w:left="220"/>
    </w:pPr>
  </w:style>
  <w:style w:type="paragraph" w:styleId="TOC1">
    <w:name w:val="toc 1"/>
    <w:basedOn w:val="Normal"/>
    <w:next w:val="Normal"/>
    <w:autoRedefine/>
    <w:uiPriority w:val="39"/>
    <w:unhideWhenUsed/>
    <w:rsid w:val="00F4636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62">
      <w:bodyDiv w:val="1"/>
      <w:marLeft w:val="0"/>
      <w:marRight w:val="0"/>
      <w:marTop w:val="0"/>
      <w:marBottom w:val="0"/>
      <w:divBdr>
        <w:top w:val="none" w:sz="0" w:space="0" w:color="auto"/>
        <w:left w:val="none" w:sz="0" w:space="0" w:color="auto"/>
        <w:bottom w:val="none" w:sz="0" w:space="0" w:color="auto"/>
        <w:right w:val="none" w:sz="0" w:space="0" w:color="auto"/>
      </w:divBdr>
    </w:div>
    <w:div w:id="38553080">
      <w:bodyDiv w:val="1"/>
      <w:marLeft w:val="0"/>
      <w:marRight w:val="0"/>
      <w:marTop w:val="0"/>
      <w:marBottom w:val="0"/>
      <w:divBdr>
        <w:top w:val="none" w:sz="0" w:space="0" w:color="auto"/>
        <w:left w:val="none" w:sz="0" w:space="0" w:color="auto"/>
        <w:bottom w:val="none" w:sz="0" w:space="0" w:color="auto"/>
        <w:right w:val="none" w:sz="0" w:space="0" w:color="auto"/>
      </w:divBdr>
    </w:div>
    <w:div w:id="43330359">
      <w:bodyDiv w:val="1"/>
      <w:marLeft w:val="0"/>
      <w:marRight w:val="0"/>
      <w:marTop w:val="0"/>
      <w:marBottom w:val="0"/>
      <w:divBdr>
        <w:top w:val="none" w:sz="0" w:space="0" w:color="auto"/>
        <w:left w:val="none" w:sz="0" w:space="0" w:color="auto"/>
        <w:bottom w:val="none" w:sz="0" w:space="0" w:color="auto"/>
        <w:right w:val="none" w:sz="0" w:space="0" w:color="auto"/>
      </w:divBdr>
    </w:div>
    <w:div w:id="43722856">
      <w:bodyDiv w:val="1"/>
      <w:marLeft w:val="0"/>
      <w:marRight w:val="0"/>
      <w:marTop w:val="0"/>
      <w:marBottom w:val="0"/>
      <w:divBdr>
        <w:top w:val="none" w:sz="0" w:space="0" w:color="auto"/>
        <w:left w:val="none" w:sz="0" w:space="0" w:color="auto"/>
        <w:bottom w:val="none" w:sz="0" w:space="0" w:color="auto"/>
        <w:right w:val="none" w:sz="0" w:space="0" w:color="auto"/>
      </w:divBdr>
    </w:div>
    <w:div w:id="121461284">
      <w:bodyDiv w:val="1"/>
      <w:marLeft w:val="0"/>
      <w:marRight w:val="0"/>
      <w:marTop w:val="0"/>
      <w:marBottom w:val="0"/>
      <w:divBdr>
        <w:top w:val="none" w:sz="0" w:space="0" w:color="auto"/>
        <w:left w:val="none" w:sz="0" w:space="0" w:color="auto"/>
        <w:bottom w:val="none" w:sz="0" w:space="0" w:color="auto"/>
        <w:right w:val="none" w:sz="0" w:space="0" w:color="auto"/>
      </w:divBdr>
      <w:divsChild>
        <w:div w:id="180046800">
          <w:marLeft w:val="0"/>
          <w:marRight w:val="0"/>
          <w:marTop w:val="0"/>
          <w:marBottom w:val="0"/>
          <w:divBdr>
            <w:top w:val="none" w:sz="0" w:space="0" w:color="auto"/>
            <w:left w:val="none" w:sz="0" w:space="0" w:color="auto"/>
            <w:bottom w:val="none" w:sz="0" w:space="0" w:color="auto"/>
            <w:right w:val="none" w:sz="0" w:space="0" w:color="auto"/>
          </w:divBdr>
        </w:div>
      </w:divsChild>
    </w:div>
    <w:div w:id="136266625">
      <w:bodyDiv w:val="1"/>
      <w:marLeft w:val="0"/>
      <w:marRight w:val="0"/>
      <w:marTop w:val="0"/>
      <w:marBottom w:val="0"/>
      <w:divBdr>
        <w:top w:val="none" w:sz="0" w:space="0" w:color="auto"/>
        <w:left w:val="none" w:sz="0" w:space="0" w:color="auto"/>
        <w:bottom w:val="none" w:sz="0" w:space="0" w:color="auto"/>
        <w:right w:val="none" w:sz="0" w:space="0" w:color="auto"/>
      </w:divBdr>
    </w:div>
    <w:div w:id="168835672">
      <w:bodyDiv w:val="1"/>
      <w:marLeft w:val="0"/>
      <w:marRight w:val="0"/>
      <w:marTop w:val="0"/>
      <w:marBottom w:val="0"/>
      <w:divBdr>
        <w:top w:val="none" w:sz="0" w:space="0" w:color="auto"/>
        <w:left w:val="none" w:sz="0" w:space="0" w:color="auto"/>
        <w:bottom w:val="none" w:sz="0" w:space="0" w:color="auto"/>
        <w:right w:val="none" w:sz="0" w:space="0" w:color="auto"/>
      </w:divBdr>
    </w:div>
    <w:div w:id="187448721">
      <w:bodyDiv w:val="1"/>
      <w:marLeft w:val="0"/>
      <w:marRight w:val="0"/>
      <w:marTop w:val="0"/>
      <w:marBottom w:val="0"/>
      <w:divBdr>
        <w:top w:val="none" w:sz="0" w:space="0" w:color="auto"/>
        <w:left w:val="none" w:sz="0" w:space="0" w:color="auto"/>
        <w:bottom w:val="none" w:sz="0" w:space="0" w:color="auto"/>
        <w:right w:val="none" w:sz="0" w:space="0" w:color="auto"/>
      </w:divBdr>
    </w:div>
    <w:div w:id="193009643">
      <w:bodyDiv w:val="1"/>
      <w:marLeft w:val="0"/>
      <w:marRight w:val="0"/>
      <w:marTop w:val="0"/>
      <w:marBottom w:val="0"/>
      <w:divBdr>
        <w:top w:val="none" w:sz="0" w:space="0" w:color="auto"/>
        <w:left w:val="none" w:sz="0" w:space="0" w:color="auto"/>
        <w:bottom w:val="none" w:sz="0" w:space="0" w:color="auto"/>
        <w:right w:val="none" w:sz="0" w:space="0" w:color="auto"/>
      </w:divBdr>
    </w:div>
    <w:div w:id="256526288">
      <w:bodyDiv w:val="1"/>
      <w:marLeft w:val="0"/>
      <w:marRight w:val="0"/>
      <w:marTop w:val="0"/>
      <w:marBottom w:val="0"/>
      <w:divBdr>
        <w:top w:val="none" w:sz="0" w:space="0" w:color="auto"/>
        <w:left w:val="none" w:sz="0" w:space="0" w:color="auto"/>
        <w:bottom w:val="none" w:sz="0" w:space="0" w:color="auto"/>
        <w:right w:val="none" w:sz="0" w:space="0" w:color="auto"/>
      </w:divBdr>
    </w:div>
    <w:div w:id="358047098">
      <w:bodyDiv w:val="1"/>
      <w:marLeft w:val="0"/>
      <w:marRight w:val="0"/>
      <w:marTop w:val="0"/>
      <w:marBottom w:val="0"/>
      <w:divBdr>
        <w:top w:val="none" w:sz="0" w:space="0" w:color="auto"/>
        <w:left w:val="none" w:sz="0" w:space="0" w:color="auto"/>
        <w:bottom w:val="none" w:sz="0" w:space="0" w:color="auto"/>
        <w:right w:val="none" w:sz="0" w:space="0" w:color="auto"/>
      </w:divBdr>
    </w:div>
    <w:div w:id="377557257">
      <w:bodyDiv w:val="1"/>
      <w:marLeft w:val="0"/>
      <w:marRight w:val="0"/>
      <w:marTop w:val="0"/>
      <w:marBottom w:val="0"/>
      <w:divBdr>
        <w:top w:val="none" w:sz="0" w:space="0" w:color="auto"/>
        <w:left w:val="none" w:sz="0" w:space="0" w:color="auto"/>
        <w:bottom w:val="none" w:sz="0" w:space="0" w:color="auto"/>
        <w:right w:val="none" w:sz="0" w:space="0" w:color="auto"/>
      </w:divBdr>
    </w:div>
    <w:div w:id="384182371">
      <w:bodyDiv w:val="1"/>
      <w:marLeft w:val="0"/>
      <w:marRight w:val="0"/>
      <w:marTop w:val="0"/>
      <w:marBottom w:val="0"/>
      <w:divBdr>
        <w:top w:val="none" w:sz="0" w:space="0" w:color="auto"/>
        <w:left w:val="none" w:sz="0" w:space="0" w:color="auto"/>
        <w:bottom w:val="none" w:sz="0" w:space="0" w:color="auto"/>
        <w:right w:val="none" w:sz="0" w:space="0" w:color="auto"/>
      </w:divBdr>
    </w:div>
    <w:div w:id="426198157">
      <w:bodyDiv w:val="1"/>
      <w:marLeft w:val="0"/>
      <w:marRight w:val="0"/>
      <w:marTop w:val="0"/>
      <w:marBottom w:val="0"/>
      <w:divBdr>
        <w:top w:val="none" w:sz="0" w:space="0" w:color="auto"/>
        <w:left w:val="none" w:sz="0" w:space="0" w:color="auto"/>
        <w:bottom w:val="none" w:sz="0" w:space="0" w:color="auto"/>
        <w:right w:val="none" w:sz="0" w:space="0" w:color="auto"/>
      </w:divBdr>
    </w:div>
    <w:div w:id="432479746">
      <w:bodyDiv w:val="1"/>
      <w:marLeft w:val="0"/>
      <w:marRight w:val="0"/>
      <w:marTop w:val="0"/>
      <w:marBottom w:val="0"/>
      <w:divBdr>
        <w:top w:val="none" w:sz="0" w:space="0" w:color="auto"/>
        <w:left w:val="none" w:sz="0" w:space="0" w:color="auto"/>
        <w:bottom w:val="none" w:sz="0" w:space="0" w:color="auto"/>
        <w:right w:val="none" w:sz="0" w:space="0" w:color="auto"/>
      </w:divBdr>
    </w:div>
    <w:div w:id="449132432">
      <w:bodyDiv w:val="1"/>
      <w:marLeft w:val="0"/>
      <w:marRight w:val="0"/>
      <w:marTop w:val="0"/>
      <w:marBottom w:val="0"/>
      <w:divBdr>
        <w:top w:val="none" w:sz="0" w:space="0" w:color="auto"/>
        <w:left w:val="none" w:sz="0" w:space="0" w:color="auto"/>
        <w:bottom w:val="none" w:sz="0" w:space="0" w:color="auto"/>
        <w:right w:val="none" w:sz="0" w:space="0" w:color="auto"/>
      </w:divBdr>
    </w:div>
    <w:div w:id="475800276">
      <w:bodyDiv w:val="1"/>
      <w:marLeft w:val="0"/>
      <w:marRight w:val="0"/>
      <w:marTop w:val="0"/>
      <w:marBottom w:val="0"/>
      <w:divBdr>
        <w:top w:val="none" w:sz="0" w:space="0" w:color="auto"/>
        <w:left w:val="none" w:sz="0" w:space="0" w:color="auto"/>
        <w:bottom w:val="none" w:sz="0" w:space="0" w:color="auto"/>
        <w:right w:val="none" w:sz="0" w:space="0" w:color="auto"/>
      </w:divBdr>
    </w:div>
    <w:div w:id="482739216">
      <w:bodyDiv w:val="1"/>
      <w:marLeft w:val="0"/>
      <w:marRight w:val="0"/>
      <w:marTop w:val="0"/>
      <w:marBottom w:val="0"/>
      <w:divBdr>
        <w:top w:val="none" w:sz="0" w:space="0" w:color="auto"/>
        <w:left w:val="none" w:sz="0" w:space="0" w:color="auto"/>
        <w:bottom w:val="none" w:sz="0" w:space="0" w:color="auto"/>
        <w:right w:val="none" w:sz="0" w:space="0" w:color="auto"/>
      </w:divBdr>
    </w:div>
    <w:div w:id="483549823">
      <w:bodyDiv w:val="1"/>
      <w:marLeft w:val="0"/>
      <w:marRight w:val="0"/>
      <w:marTop w:val="0"/>
      <w:marBottom w:val="0"/>
      <w:divBdr>
        <w:top w:val="none" w:sz="0" w:space="0" w:color="auto"/>
        <w:left w:val="none" w:sz="0" w:space="0" w:color="auto"/>
        <w:bottom w:val="none" w:sz="0" w:space="0" w:color="auto"/>
        <w:right w:val="none" w:sz="0" w:space="0" w:color="auto"/>
      </w:divBdr>
    </w:div>
    <w:div w:id="509562580">
      <w:bodyDiv w:val="1"/>
      <w:marLeft w:val="0"/>
      <w:marRight w:val="0"/>
      <w:marTop w:val="0"/>
      <w:marBottom w:val="0"/>
      <w:divBdr>
        <w:top w:val="none" w:sz="0" w:space="0" w:color="auto"/>
        <w:left w:val="none" w:sz="0" w:space="0" w:color="auto"/>
        <w:bottom w:val="none" w:sz="0" w:space="0" w:color="auto"/>
        <w:right w:val="none" w:sz="0" w:space="0" w:color="auto"/>
      </w:divBdr>
      <w:divsChild>
        <w:div w:id="830101714">
          <w:marLeft w:val="0"/>
          <w:marRight w:val="0"/>
          <w:marTop w:val="0"/>
          <w:marBottom w:val="0"/>
          <w:divBdr>
            <w:top w:val="none" w:sz="0" w:space="0" w:color="auto"/>
            <w:left w:val="none" w:sz="0" w:space="0" w:color="auto"/>
            <w:bottom w:val="none" w:sz="0" w:space="0" w:color="auto"/>
            <w:right w:val="none" w:sz="0" w:space="0" w:color="auto"/>
          </w:divBdr>
          <w:divsChild>
            <w:div w:id="52699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58411">
      <w:bodyDiv w:val="1"/>
      <w:marLeft w:val="0"/>
      <w:marRight w:val="0"/>
      <w:marTop w:val="0"/>
      <w:marBottom w:val="0"/>
      <w:divBdr>
        <w:top w:val="none" w:sz="0" w:space="0" w:color="auto"/>
        <w:left w:val="none" w:sz="0" w:space="0" w:color="auto"/>
        <w:bottom w:val="none" w:sz="0" w:space="0" w:color="auto"/>
        <w:right w:val="none" w:sz="0" w:space="0" w:color="auto"/>
      </w:divBdr>
    </w:div>
    <w:div w:id="543370019">
      <w:bodyDiv w:val="1"/>
      <w:marLeft w:val="0"/>
      <w:marRight w:val="0"/>
      <w:marTop w:val="0"/>
      <w:marBottom w:val="0"/>
      <w:divBdr>
        <w:top w:val="none" w:sz="0" w:space="0" w:color="auto"/>
        <w:left w:val="none" w:sz="0" w:space="0" w:color="auto"/>
        <w:bottom w:val="none" w:sz="0" w:space="0" w:color="auto"/>
        <w:right w:val="none" w:sz="0" w:space="0" w:color="auto"/>
      </w:divBdr>
      <w:divsChild>
        <w:div w:id="928001618">
          <w:marLeft w:val="0"/>
          <w:marRight w:val="0"/>
          <w:marTop w:val="0"/>
          <w:marBottom w:val="0"/>
          <w:divBdr>
            <w:top w:val="none" w:sz="0" w:space="0" w:color="auto"/>
            <w:left w:val="none" w:sz="0" w:space="0" w:color="auto"/>
            <w:bottom w:val="none" w:sz="0" w:space="0" w:color="auto"/>
            <w:right w:val="none" w:sz="0" w:space="0" w:color="auto"/>
          </w:divBdr>
        </w:div>
      </w:divsChild>
    </w:div>
    <w:div w:id="551037081">
      <w:bodyDiv w:val="1"/>
      <w:marLeft w:val="0"/>
      <w:marRight w:val="0"/>
      <w:marTop w:val="0"/>
      <w:marBottom w:val="0"/>
      <w:divBdr>
        <w:top w:val="none" w:sz="0" w:space="0" w:color="auto"/>
        <w:left w:val="none" w:sz="0" w:space="0" w:color="auto"/>
        <w:bottom w:val="none" w:sz="0" w:space="0" w:color="auto"/>
        <w:right w:val="none" w:sz="0" w:space="0" w:color="auto"/>
      </w:divBdr>
      <w:divsChild>
        <w:div w:id="2070879318">
          <w:marLeft w:val="0"/>
          <w:marRight w:val="0"/>
          <w:marTop w:val="0"/>
          <w:marBottom w:val="0"/>
          <w:divBdr>
            <w:top w:val="none" w:sz="0" w:space="0" w:color="auto"/>
            <w:left w:val="none" w:sz="0" w:space="0" w:color="auto"/>
            <w:bottom w:val="none" w:sz="0" w:space="0" w:color="auto"/>
            <w:right w:val="none" w:sz="0" w:space="0" w:color="auto"/>
          </w:divBdr>
        </w:div>
      </w:divsChild>
    </w:div>
    <w:div w:id="602956313">
      <w:bodyDiv w:val="1"/>
      <w:marLeft w:val="0"/>
      <w:marRight w:val="0"/>
      <w:marTop w:val="0"/>
      <w:marBottom w:val="0"/>
      <w:divBdr>
        <w:top w:val="none" w:sz="0" w:space="0" w:color="auto"/>
        <w:left w:val="none" w:sz="0" w:space="0" w:color="auto"/>
        <w:bottom w:val="none" w:sz="0" w:space="0" w:color="auto"/>
        <w:right w:val="none" w:sz="0" w:space="0" w:color="auto"/>
      </w:divBdr>
    </w:div>
    <w:div w:id="615715830">
      <w:bodyDiv w:val="1"/>
      <w:marLeft w:val="0"/>
      <w:marRight w:val="0"/>
      <w:marTop w:val="0"/>
      <w:marBottom w:val="0"/>
      <w:divBdr>
        <w:top w:val="none" w:sz="0" w:space="0" w:color="auto"/>
        <w:left w:val="none" w:sz="0" w:space="0" w:color="auto"/>
        <w:bottom w:val="none" w:sz="0" w:space="0" w:color="auto"/>
        <w:right w:val="none" w:sz="0" w:space="0" w:color="auto"/>
      </w:divBdr>
    </w:div>
    <w:div w:id="637226688">
      <w:bodyDiv w:val="1"/>
      <w:marLeft w:val="0"/>
      <w:marRight w:val="0"/>
      <w:marTop w:val="0"/>
      <w:marBottom w:val="0"/>
      <w:divBdr>
        <w:top w:val="none" w:sz="0" w:space="0" w:color="auto"/>
        <w:left w:val="none" w:sz="0" w:space="0" w:color="auto"/>
        <w:bottom w:val="none" w:sz="0" w:space="0" w:color="auto"/>
        <w:right w:val="none" w:sz="0" w:space="0" w:color="auto"/>
      </w:divBdr>
    </w:div>
    <w:div w:id="759644629">
      <w:bodyDiv w:val="1"/>
      <w:marLeft w:val="0"/>
      <w:marRight w:val="0"/>
      <w:marTop w:val="0"/>
      <w:marBottom w:val="0"/>
      <w:divBdr>
        <w:top w:val="none" w:sz="0" w:space="0" w:color="auto"/>
        <w:left w:val="none" w:sz="0" w:space="0" w:color="auto"/>
        <w:bottom w:val="none" w:sz="0" w:space="0" w:color="auto"/>
        <w:right w:val="none" w:sz="0" w:space="0" w:color="auto"/>
      </w:divBdr>
    </w:div>
    <w:div w:id="779178493">
      <w:bodyDiv w:val="1"/>
      <w:marLeft w:val="0"/>
      <w:marRight w:val="0"/>
      <w:marTop w:val="0"/>
      <w:marBottom w:val="0"/>
      <w:divBdr>
        <w:top w:val="none" w:sz="0" w:space="0" w:color="auto"/>
        <w:left w:val="none" w:sz="0" w:space="0" w:color="auto"/>
        <w:bottom w:val="none" w:sz="0" w:space="0" w:color="auto"/>
        <w:right w:val="none" w:sz="0" w:space="0" w:color="auto"/>
      </w:divBdr>
    </w:div>
    <w:div w:id="791479519">
      <w:bodyDiv w:val="1"/>
      <w:marLeft w:val="0"/>
      <w:marRight w:val="0"/>
      <w:marTop w:val="0"/>
      <w:marBottom w:val="0"/>
      <w:divBdr>
        <w:top w:val="none" w:sz="0" w:space="0" w:color="auto"/>
        <w:left w:val="none" w:sz="0" w:space="0" w:color="auto"/>
        <w:bottom w:val="none" w:sz="0" w:space="0" w:color="auto"/>
        <w:right w:val="none" w:sz="0" w:space="0" w:color="auto"/>
      </w:divBdr>
    </w:div>
    <w:div w:id="829367446">
      <w:bodyDiv w:val="1"/>
      <w:marLeft w:val="0"/>
      <w:marRight w:val="0"/>
      <w:marTop w:val="0"/>
      <w:marBottom w:val="0"/>
      <w:divBdr>
        <w:top w:val="none" w:sz="0" w:space="0" w:color="auto"/>
        <w:left w:val="none" w:sz="0" w:space="0" w:color="auto"/>
        <w:bottom w:val="none" w:sz="0" w:space="0" w:color="auto"/>
        <w:right w:val="none" w:sz="0" w:space="0" w:color="auto"/>
      </w:divBdr>
    </w:div>
    <w:div w:id="830870055">
      <w:bodyDiv w:val="1"/>
      <w:marLeft w:val="0"/>
      <w:marRight w:val="0"/>
      <w:marTop w:val="0"/>
      <w:marBottom w:val="0"/>
      <w:divBdr>
        <w:top w:val="none" w:sz="0" w:space="0" w:color="auto"/>
        <w:left w:val="none" w:sz="0" w:space="0" w:color="auto"/>
        <w:bottom w:val="none" w:sz="0" w:space="0" w:color="auto"/>
        <w:right w:val="none" w:sz="0" w:space="0" w:color="auto"/>
      </w:divBdr>
    </w:div>
    <w:div w:id="839006410">
      <w:bodyDiv w:val="1"/>
      <w:marLeft w:val="0"/>
      <w:marRight w:val="0"/>
      <w:marTop w:val="0"/>
      <w:marBottom w:val="0"/>
      <w:divBdr>
        <w:top w:val="none" w:sz="0" w:space="0" w:color="auto"/>
        <w:left w:val="none" w:sz="0" w:space="0" w:color="auto"/>
        <w:bottom w:val="none" w:sz="0" w:space="0" w:color="auto"/>
        <w:right w:val="none" w:sz="0" w:space="0" w:color="auto"/>
      </w:divBdr>
    </w:div>
    <w:div w:id="849484705">
      <w:bodyDiv w:val="1"/>
      <w:marLeft w:val="0"/>
      <w:marRight w:val="0"/>
      <w:marTop w:val="0"/>
      <w:marBottom w:val="0"/>
      <w:divBdr>
        <w:top w:val="none" w:sz="0" w:space="0" w:color="auto"/>
        <w:left w:val="none" w:sz="0" w:space="0" w:color="auto"/>
        <w:bottom w:val="none" w:sz="0" w:space="0" w:color="auto"/>
        <w:right w:val="none" w:sz="0" w:space="0" w:color="auto"/>
      </w:divBdr>
    </w:div>
    <w:div w:id="865676109">
      <w:bodyDiv w:val="1"/>
      <w:marLeft w:val="0"/>
      <w:marRight w:val="0"/>
      <w:marTop w:val="0"/>
      <w:marBottom w:val="0"/>
      <w:divBdr>
        <w:top w:val="none" w:sz="0" w:space="0" w:color="auto"/>
        <w:left w:val="none" w:sz="0" w:space="0" w:color="auto"/>
        <w:bottom w:val="none" w:sz="0" w:space="0" w:color="auto"/>
        <w:right w:val="none" w:sz="0" w:space="0" w:color="auto"/>
      </w:divBdr>
    </w:div>
    <w:div w:id="874856246">
      <w:bodyDiv w:val="1"/>
      <w:marLeft w:val="0"/>
      <w:marRight w:val="0"/>
      <w:marTop w:val="0"/>
      <w:marBottom w:val="0"/>
      <w:divBdr>
        <w:top w:val="none" w:sz="0" w:space="0" w:color="auto"/>
        <w:left w:val="none" w:sz="0" w:space="0" w:color="auto"/>
        <w:bottom w:val="none" w:sz="0" w:space="0" w:color="auto"/>
        <w:right w:val="none" w:sz="0" w:space="0" w:color="auto"/>
      </w:divBdr>
    </w:div>
    <w:div w:id="936255590">
      <w:bodyDiv w:val="1"/>
      <w:marLeft w:val="0"/>
      <w:marRight w:val="0"/>
      <w:marTop w:val="0"/>
      <w:marBottom w:val="0"/>
      <w:divBdr>
        <w:top w:val="none" w:sz="0" w:space="0" w:color="auto"/>
        <w:left w:val="none" w:sz="0" w:space="0" w:color="auto"/>
        <w:bottom w:val="none" w:sz="0" w:space="0" w:color="auto"/>
        <w:right w:val="none" w:sz="0" w:space="0" w:color="auto"/>
      </w:divBdr>
    </w:div>
    <w:div w:id="1020089871">
      <w:bodyDiv w:val="1"/>
      <w:marLeft w:val="0"/>
      <w:marRight w:val="0"/>
      <w:marTop w:val="0"/>
      <w:marBottom w:val="0"/>
      <w:divBdr>
        <w:top w:val="none" w:sz="0" w:space="0" w:color="auto"/>
        <w:left w:val="none" w:sz="0" w:space="0" w:color="auto"/>
        <w:bottom w:val="none" w:sz="0" w:space="0" w:color="auto"/>
        <w:right w:val="none" w:sz="0" w:space="0" w:color="auto"/>
      </w:divBdr>
    </w:div>
    <w:div w:id="1024139278">
      <w:bodyDiv w:val="1"/>
      <w:marLeft w:val="0"/>
      <w:marRight w:val="0"/>
      <w:marTop w:val="0"/>
      <w:marBottom w:val="0"/>
      <w:divBdr>
        <w:top w:val="none" w:sz="0" w:space="0" w:color="auto"/>
        <w:left w:val="none" w:sz="0" w:space="0" w:color="auto"/>
        <w:bottom w:val="none" w:sz="0" w:space="0" w:color="auto"/>
        <w:right w:val="none" w:sz="0" w:space="0" w:color="auto"/>
      </w:divBdr>
    </w:div>
    <w:div w:id="1036544610">
      <w:bodyDiv w:val="1"/>
      <w:marLeft w:val="0"/>
      <w:marRight w:val="0"/>
      <w:marTop w:val="0"/>
      <w:marBottom w:val="0"/>
      <w:divBdr>
        <w:top w:val="none" w:sz="0" w:space="0" w:color="auto"/>
        <w:left w:val="none" w:sz="0" w:space="0" w:color="auto"/>
        <w:bottom w:val="none" w:sz="0" w:space="0" w:color="auto"/>
        <w:right w:val="none" w:sz="0" w:space="0" w:color="auto"/>
      </w:divBdr>
    </w:div>
    <w:div w:id="1037897718">
      <w:bodyDiv w:val="1"/>
      <w:marLeft w:val="0"/>
      <w:marRight w:val="0"/>
      <w:marTop w:val="0"/>
      <w:marBottom w:val="0"/>
      <w:divBdr>
        <w:top w:val="none" w:sz="0" w:space="0" w:color="auto"/>
        <w:left w:val="none" w:sz="0" w:space="0" w:color="auto"/>
        <w:bottom w:val="none" w:sz="0" w:space="0" w:color="auto"/>
        <w:right w:val="none" w:sz="0" w:space="0" w:color="auto"/>
      </w:divBdr>
    </w:div>
    <w:div w:id="1043359042">
      <w:bodyDiv w:val="1"/>
      <w:marLeft w:val="0"/>
      <w:marRight w:val="0"/>
      <w:marTop w:val="0"/>
      <w:marBottom w:val="0"/>
      <w:divBdr>
        <w:top w:val="none" w:sz="0" w:space="0" w:color="auto"/>
        <w:left w:val="none" w:sz="0" w:space="0" w:color="auto"/>
        <w:bottom w:val="none" w:sz="0" w:space="0" w:color="auto"/>
        <w:right w:val="none" w:sz="0" w:space="0" w:color="auto"/>
      </w:divBdr>
    </w:div>
    <w:div w:id="1051542498">
      <w:bodyDiv w:val="1"/>
      <w:marLeft w:val="0"/>
      <w:marRight w:val="0"/>
      <w:marTop w:val="0"/>
      <w:marBottom w:val="0"/>
      <w:divBdr>
        <w:top w:val="none" w:sz="0" w:space="0" w:color="auto"/>
        <w:left w:val="none" w:sz="0" w:space="0" w:color="auto"/>
        <w:bottom w:val="none" w:sz="0" w:space="0" w:color="auto"/>
        <w:right w:val="none" w:sz="0" w:space="0" w:color="auto"/>
      </w:divBdr>
    </w:div>
    <w:div w:id="1055354207">
      <w:bodyDiv w:val="1"/>
      <w:marLeft w:val="0"/>
      <w:marRight w:val="0"/>
      <w:marTop w:val="0"/>
      <w:marBottom w:val="0"/>
      <w:divBdr>
        <w:top w:val="none" w:sz="0" w:space="0" w:color="auto"/>
        <w:left w:val="none" w:sz="0" w:space="0" w:color="auto"/>
        <w:bottom w:val="none" w:sz="0" w:space="0" w:color="auto"/>
        <w:right w:val="none" w:sz="0" w:space="0" w:color="auto"/>
      </w:divBdr>
    </w:div>
    <w:div w:id="1068263477">
      <w:bodyDiv w:val="1"/>
      <w:marLeft w:val="0"/>
      <w:marRight w:val="0"/>
      <w:marTop w:val="0"/>
      <w:marBottom w:val="0"/>
      <w:divBdr>
        <w:top w:val="none" w:sz="0" w:space="0" w:color="auto"/>
        <w:left w:val="none" w:sz="0" w:space="0" w:color="auto"/>
        <w:bottom w:val="none" w:sz="0" w:space="0" w:color="auto"/>
        <w:right w:val="none" w:sz="0" w:space="0" w:color="auto"/>
      </w:divBdr>
    </w:div>
    <w:div w:id="1072629740">
      <w:bodyDiv w:val="1"/>
      <w:marLeft w:val="0"/>
      <w:marRight w:val="0"/>
      <w:marTop w:val="0"/>
      <w:marBottom w:val="0"/>
      <w:divBdr>
        <w:top w:val="none" w:sz="0" w:space="0" w:color="auto"/>
        <w:left w:val="none" w:sz="0" w:space="0" w:color="auto"/>
        <w:bottom w:val="none" w:sz="0" w:space="0" w:color="auto"/>
        <w:right w:val="none" w:sz="0" w:space="0" w:color="auto"/>
      </w:divBdr>
    </w:div>
    <w:div w:id="1091202756">
      <w:bodyDiv w:val="1"/>
      <w:marLeft w:val="0"/>
      <w:marRight w:val="0"/>
      <w:marTop w:val="0"/>
      <w:marBottom w:val="0"/>
      <w:divBdr>
        <w:top w:val="none" w:sz="0" w:space="0" w:color="auto"/>
        <w:left w:val="none" w:sz="0" w:space="0" w:color="auto"/>
        <w:bottom w:val="none" w:sz="0" w:space="0" w:color="auto"/>
        <w:right w:val="none" w:sz="0" w:space="0" w:color="auto"/>
      </w:divBdr>
    </w:div>
    <w:div w:id="1110853127">
      <w:bodyDiv w:val="1"/>
      <w:marLeft w:val="0"/>
      <w:marRight w:val="0"/>
      <w:marTop w:val="0"/>
      <w:marBottom w:val="0"/>
      <w:divBdr>
        <w:top w:val="none" w:sz="0" w:space="0" w:color="auto"/>
        <w:left w:val="none" w:sz="0" w:space="0" w:color="auto"/>
        <w:bottom w:val="none" w:sz="0" w:space="0" w:color="auto"/>
        <w:right w:val="none" w:sz="0" w:space="0" w:color="auto"/>
      </w:divBdr>
    </w:div>
    <w:div w:id="1125611766">
      <w:bodyDiv w:val="1"/>
      <w:marLeft w:val="0"/>
      <w:marRight w:val="0"/>
      <w:marTop w:val="0"/>
      <w:marBottom w:val="0"/>
      <w:divBdr>
        <w:top w:val="none" w:sz="0" w:space="0" w:color="auto"/>
        <w:left w:val="none" w:sz="0" w:space="0" w:color="auto"/>
        <w:bottom w:val="none" w:sz="0" w:space="0" w:color="auto"/>
        <w:right w:val="none" w:sz="0" w:space="0" w:color="auto"/>
      </w:divBdr>
    </w:div>
    <w:div w:id="1188517648">
      <w:bodyDiv w:val="1"/>
      <w:marLeft w:val="0"/>
      <w:marRight w:val="0"/>
      <w:marTop w:val="0"/>
      <w:marBottom w:val="0"/>
      <w:divBdr>
        <w:top w:val="none" w:sz="0" w:space="0" w:color="auto"/>
        <w:left w:val="none" w:sz="0" w:space="0" w:color="auto"/>
        <w:bottom w:val="none" w:sz="0" w:space="0" w:color="auto"/>
        <w:right w:val="none" w:sz="0" w:space="0" w:color="auto"/>
      </w:divBdr>
      <w:divsChild>
        <w:div w:id="1622491522">
          <w:marLeft w:val="0"/>
          <w:marRight w:val="0"/>
          <w:marTop w:val="0"/>
          <w:marBottom w:val="0"/>
          <w:divBdr>
            <w:top w:val="none" w:sz="0" w:space="0" w:color="auto"/>
            <w:left w:val="none" w:sz="0" w:space="0" w:color="auto"/>
            <w:bottom w:val="none" w:sz="0" w:space="0" w:color="auto"/>
            <w:right w:val="none" w:sz="0" w:space="0" w:color="auto"/>
          </w:divBdr>
        </w:div>
      </w:divsChild>
    </w:div>
    <w:div w:id="1211041255">
      <w:bodyDiv w:val="1"/>
      <w:marLeft w:val="0"/>
      <w:marRight w:val="0"/>
      <w:marTop w:val="0"/>
      <w:marBottom w:val="0"/>
      <w:divBdr>
        <w:top w:val="none" w:sz="0" w:space="0" w:color="auto"/>
        <w:left w:val="none" w:sz="0" w:space="0" w:color="auto"/>
        <w:bottom w:val="none" w:sz="0" w:space="0" w:color="auto"/>
        <w:right w:val="none" w:sz="0" w:space="0" w:color="auto"/>
      </w:divBdr>
    </w:div>
    <w:div w:id="1249541949">
      <w:bodyDiv w:val="1"/>
      <w:marLeft w:val="0"/>
      <w:marRight w:val="0"/>
      <w:marTop w:val="0"/>
      <w:marBottom w:val="0"/>
      <w:divBdr>
        <w:top w:val="none" w:sz="0" w:space="0" w:color="auto"/>
        <w:left w:val="none" w:sz="0" w:space="0" w:color="auto"/>
        <w:bottom w:val="none" w:sz="0" w:space="0" w:color="auto"/>
        <w:right w:val="none" w:sz="0" w:space="0" w:color="auto"/>
      </w:divBdr>
    </w:div>
    <w:div w:id="1252618008">
      <w:bodyDiv w:val="1"/>
      <w:marLeft w:val="0"/>
      <w:marRight w:val="0"/>
      <w:marTop w:val="0"/>
      <w:marBottom w:val="0"/>
      <w:divBdr>
        <w:top w:val="none" w:sz="0" w:space="0" w:color="auto"/>
        <w:left w:val="none" w:sz="0" w:space="0" w:color="auto"/>
        <w:bottom w:val="none" w:sz="0" w:space="0" w:color="auto"/>
        <w:right w:val="none" w:sz="0" w:space="0" w:color="auto"/>
      </w:divBdr>
    </w:div>
    <w:div w:id="1265379255">
      <w:bodyDiv w:val="1"/>
      <w:marLeft w:val="0"/>
      <w:marRight w:val="0"/>
      <w:marTop w:val="0"/>
      <w:marBottom w:val="0"/>
      <w:divBdr>
        <w:top w:val="none" w:sz="0" w:space="0" w:color="auto"/>
        <w:left w:val="none" w:sz="0" w:space="0" w:color="auto"/>
        <w:bottom w:val="none" w:sz="0" w:space="0" w:color="auto"/>
        <w:right w:val="none" w:sz="0" w:space="0" w:color="auto"/>
      </w:divBdr>
    </w:div>
    <w:div w:id="1277760557">
      <w:bodyDiv w:val="1"/>
      <w:marLeft w:val="0"/>
      <w:marRight w:val="0"/>
      <w:marTop w:val="0"/>
      <w:marBottom w:val="0"/>
      <w:divBdr>
        <w:top w:val="none" w:sz="0" w:space="0" w:color="auto"/>
        <w:left w:val="none" w:sz="0" w:space="0" w:color="auto"/>
        <w:bottom w:val="none" w:sz="0" w:space="0" w:color="auto"/>
        <w:right w:val="none" w:sz="0" w:space="0" w:color="auto"/>
      </w:divBdr>
      <w:divsChild>
        <w:div w:id="1182358616">
          <w:marLeft w:val="0"/>
          <w:marRight w:val="0"/>
          <w:marTop w:val="0"/>
          <w:marBottom w:val="0"/>
          <w:divBdr>
            <w:top w:val="none" w:sz="0" w:space="0" w:color="auto"/>
            <w:left w:val="none" w:sz="0" w:space="0" w:color="auto"/>
            <w:bottom w:val="none" w:sz="0" w:space="0" w:color="auto"/>
            <w:right w:val="none" w:sz="0" w:space="0" w:color="auto"/>
          </w:divBdr>
        </w:div>
      </w:divsChild>
    </w:div>
    <w:div w:id="1284774948">
      <w:bodyDiv w:val="1"/>
      <w:marLeft w:val="0"/>
      <w:marRight w:val="0"/>
      <w:marTop w:val="0"/>
      <w:marBottom w:val="0"/>
      <w:divBdr>
        <w:top w:val="none" w:sz="0" w:space="0" w:color="auto"/>
        <w:left w:val="none" w:sz="0" w:space="0" w:color="auto"/>
        <w:bottom w:val="none" w:sz="0" w:space="0" w:color="auto"/>
        <w:right w:val="none" w:sz="0" w:space="0" w:color="auto"/>
      </w:divBdr>
    </w:div>
    <w:div w:id="1285232510">
      <w:bodyDiv w:val="1"/>
      <w:marLeft w:val="0"/>
      <w:marRight w:val="0"/>
      <w:marTop w:val="0"/>
      <w:marBottom w:val="0"/>
      <w:divBdr>
        <w:top w:val="none" w:sz="0" w:space="0" w:color="auto"/>
        <w:left w:val="none" w:sz="0" w:space="0" w:color="auto"/>
        <w:bottom w:val="none" w:sz="0" w:space="0" w:color="auto"/>
        <w:right w:val="none" w:sz="0" w:space="0" w:color="auto"/>
      </w:divBdr>
    </w:div>
    <w:div w:id="1293828715">
      <w:bodyDiv w:val="1"/>
      <w:marLeft w:val="0"/>
      <w:marRight w:val="0"/>
      <w:marTop w:val="0"/>
      <w:marBottom w:val="0"/>
      <w:divBdr>
        <w:top w:val="none" w:sz="0" w:space="0" w:color="auto"/>
        <w:left w:val="none" w:sz="0" w:space="0" w:color="auto"/>
        <w:bottom w:val="none" w:sz="0" w:space="0" w:color="auto"/>
        <w:right w:val="none" w:sz="0" w:space="0" w:color="auto"/>
      </w:divBdr>
    </w:div>
    <w:div w:id="1296136818">
      <w:bodyDiv w:val="1"/>
      <w:marLeft w:val="0"/>
      <w:marRight w:val="0"/>
      <w:marTop w:val="0"/>
      <w:marBottom w:val="0"/>
      <w:divBdr>
        <w:top w:val="none" w:sz="0" w:space="0" w:color="auto"/>
        <w:left w:val="none" w:sz="0" w:space="0" w:color="auto"/>
        <w:bottom w:val="none" w:sz="0" w:space="0" w:color="auto"/>
        <w:right w:val="none" w:sz="0" w:space="0" w:color="auto"/>
      </w:divBdr>
    </w:div>
    <w:div w:id="1300383129">
      <w:bodyDiv w:val="1"/>
      <w:marLeft w:val="0"/>
      <w:marRight w:val="0"/>
      <w:marTop w:val="0"/>
      <w:marBottom w:val="0"/>
      <w:divBdr>
        <w:top w:val="none" w:sz="0" w:space="0" w:color="auto"/>
        <w:left w:val="none" w:sz="0" w:space="0" w:color="auto"/>
        <w:bottom w:val="none" w:sz="0" w:space="0" w:color="auto"/>
        <w:right w:val="none" w:sz="0" w:space="0" w:color="auto"/>
      </w:divBdr>
      <w:divsChild>
        <w:div w:id="2109233400">
          <w:marLeft w:val="0"/>
          <w:marRight w:val="0"/>
          <w:marTop w:val="0"/>
          <w:marBottom w:val="0"/>
          <w:divBdr>
            <w:top w:val="none" w:sz="0" w:space="0" w:color="auto"/>
            <w:left w:val="none" w:sz="0" w:space="0" w:color="auto"/>
            <w:bottom w:val="none" w:sz="0" w:space="0" w:color="auto"/>
            <w:right w:val="none" w:sz="0" w:space="0" w:color="auto"/>
          </w:divBdr>
        </w:div>
      </w:divsChild>
    </w:div>
    <w:div w:id="1305744028">
      <w:bodyDiv w:val="1"/>
      <w:marLeft w:val="0"/>
      <w:marRight w:val="0"/>
      <w:marTop w:val="0"/>
      <w:marBottom w:val="0"/>
      <w:divBdr>
        <w:top w:val="none" w:sz="0" w:space="0" w:color="auto"/>
        <w:left w:val="none" w:sz="0" w:space="0" w:color="auto"/>
        <w:bottom w:val="none" w:sz="0" w:space="0" w:color="auto"/>
        <w:right w:val="none" w:sz="0" w:space="0" w:color="auto"/>
      </w:divBdr>
    </w:div>
    <w:div w:id="1338187848">
      <w:bodyDiv w:val="1"/>
      <w:marLeft w:val="0"/>
      <w:marRight w:val="0"/>
      <w:marTop w:val="0"/>
      <w:marBottom w:val="0"/>
      <w:divBdr>
        <w:top w:val="none" w:sz="0" w:space="0" w:color="auto"/>
        <w:left w:val="none" w:sz="0" w:space="0" w:color="auto"/>
        <w:bottom w:val="none" w:sz="0" w:space="0" w:color="auto"/>
        <w:right w:val="none" w:sz="0" w:space="0" w:color="auto"/>
      </w:divBdr>
    </w:div>
    <w:div w:id="1408653785">
      <w:bodyDiv w:val="1"/>
      <w:marLeft w:val="0"/>
      <w:marRight w:val="0"/>
      <w:marTop w:val="0"/>
      <w:marBottom w:val="0"/>
      <w:divBdr>
        <w:top w:val="none" w:sz="0" w:space="0" w:color="auto"/>
        <w:left w:val="none" w:sz="0" w:space="0" w:color="auto"/>
        <w:bottom w:val="none" w:sz="0" w:space="0" w:color="auto"/>
        <w:right w:val="none" w:sz="0" w:space="0" w:color="auto"/>
      </w:divBdr>
    </w:div>
    <w:div w:id="1423527733">
      <w:bodyDiv w:val="1"/>
      <w:marLeft w:val="0"/>
      <w:marRight w:val="0"/>
      <w:marTop w:val="0"/>
      <w:marBottom w:val="0"/>
      <w:divBdr>
        <w:top w:val="none" w:sz="0" w:space="0" w:color="auto"/>
        <w:left w:val="none" w:sz="0" w:space="0" w:color="auto"/>
        <w:bottom w:val="none" w:sz="0" w:space="0" w:color="auto"/>
        <w:right w:val="none" w:sz="0" w:space="0" w:color="auto"/>
      </w:divBdr>
    </w:div>
    <w:div w:id="1424260438">
      <w:bodyDiv w:val="1"/>
      <w:marLeft w:val="0"/>
      <w:marRight w:val="0"/>
      <w:marTop w:val="0"/>
      <w:marBottom w:val="0"/>
      <w:divBdr>
        <w:top w:val="none" w:sz="0" w:space="0" w:color="auto"/>
        <w:left w:val="none" w:sz="0" w:space="0" w:color="auto"/>
        <w:bottom w:val="none" w:sz="0" w:space="0" w:color="auto"/>
        <w:right w:val="none" w:sz="0" w:space="0" w:color="auto"/>
      </w:divBdr>
    </w:div>
    <w:div w:id="1441997607">
      <w:bodyDiv w:val="1"/>
      <w:marLeft w:val="0"/>
      <w:marRight w:val="0"/>
      <w:marTop w:val="0"/>
      <w:marBottom w:val="0"/>
      <w:divBdr>
        <w:top w:val="none" w:sz="0" w:space="0" w:color="auto"/>
        <w:left w:val="none" w:sz="0" w:space="0" w:color="auto"/>
        <w:bottom w:val="none" w:sz="0" w:space="0" w:color="auto"/>
        <w:right w:val="none" w:sz="0" w:space="0" w:color="auto"/>
      </w:divBdr>
    </w:div>
    <w:div w:id="1513380058">
      <w:bodyDiv w:val="1"/>
      <w:marLeft w:val="0"/>
      <w:marRight w:val="0"/>
      <w:marTop w:val="0"/>
      <w:marBottom w:val="0"/>
      <w:divBdr>
        <w:top w:val="none" w:sz="0" w:space="0" w:color="auto"/>
        <w:left w:val="none" w:sz="0" w:space="0" w:color="auto"/>
        <w:bottom w:val="none" w:sz="0" w:space="0" w:color="auto"/>
        <w:right w:val="none" w:sz="0" w:space="0" w:color="auto"/>
      </w:divBdr>
    </w:div>
    <w:div w:id="1516532603">
      <w:bodyDiv w:val="1"/>
      <w:marLeft w:val="0"/>
      <w:marRight w:val="0"/>
      <w:marTop w:val="0"/>
      <w:marBottom w:val="0"/>
      <w:divBdr>
        <w:top w:val="none" w:sz="0" w:space="0" w:color="auto"/>
        <w:left w:val="none" w:sz="0" w:space="0" w:color="auto"/>
        <w:bottom w:val="none" w:sz="0" w:space="0" w:color="auto"/>
        <w:right w:val="none" w:sz="0" w:space="0" w:color="auto"/>
      </w:divBdr>
    </w:div>
    <w:div w:id="1518035661">
      <w:bodyDiv w:val="1"/>
      <w:marLeft w:val="0"/>
      <w:marRight w:val="0"/>
      <w:marTop w:val="0"/>
      <w:marBottom w:val="0"/>
      <w:divBdr>
        <w:top w:val="none" w:sz="0" w:space="0" w:color="auto"/>
        <w:left w:val="none" w:sz="0" w:space="0" w:color="auto"/>
        <w:bottom w:val="none" w:sz="0" w:space="0" w:color="auto"/>
        <w:right w:val="none" w:sz="0" w:space="0" w:color="auto"/>
      </w:divBdr>
      <w:divsChild>
        <w:div w:id="435636995">
          <w:marLeft w:val="0"/>
          <w:marRight w:val="0"/>
          <w:marTop w:val="600"/>
          <w:marBottom w:val="45"/>
          <w:divBdr>
            <w:top w:val="none" w:sz="0" w:space="0" w:color="auto"/>
            <w:left w:val="none" w:sz="0" w:space="0" w:color="auto"/>
            <w:bottom w:val="none" w:sz="0" w:space="0" w:color="auto"/>
            <w:right w:val="none" w:sz="0" w:space="0" w:color="auto"/>
          </w:divBdr>
        </w:div>
      </w:divsChild>
    </w:div>
    <w:div w:id="1554468600">
      <w:bodyDiv w:val="1"/>
      <w:marLeft w:val="0"/>
      <w:marRight w:val="0"/>
      <w:marTop w:val="0"/>
      <w:marBottom w:val="0"/>
      <w:divBdr>
        <w:top w:val="none" w:sz="0" w:space="0" w:color="auto"/>
        <w:left w:val="none" w:sz="0" w:space="0" w:color="auto"/>
        <w:bottom w:val="none" w:sz="0" w:space="0" w:color="auto"/>
        <w:right w:val="none" w:sz="0" w:space="0" w:color="auto"/>
      </w:divBdr>
    </w:div>
    <w:div w:id="1554659666">
      <w:bodyDiv w:val="1"/>
      <w:marLeft w:val="0"/>
      <w:marRight w:val="0"/>
      <w:marTop w:val="0"/>
      <w:marBottom w:val="0"/>
      <w:divBdr>
        <w:top w:val="none" w:sz="0" w:space="0" w:color="auto"/>
        <w:left w:val="none" w:sz="0" w:space="0" w:color="auto"/>
        <w:bottom w:val="none" w:sz="0" w:space="0" w:color="auto"/>
        <w:right w:val="none" w:sz="0" w:space="0" w:color="auto"/>
      </w:divBdr>
    </w:div>
    <w:div w:id="1564409865">
      <w:bodyDiv w:val="1"/>
      <w:marLeft w:val="0"/>
      <w:marRight w:val="0"/>
      <w:marTop w:val="0"/>
      <w:marBottom w:val="0"/>
      <w:divBdr>
        <w:top w:val="none" w:sz="0" w:space="0" w:color="auto"/>
        <w:left w:val="none" w:sz="0" w:space="0" w:color="auto"/>
        <w:bottom w:val="none" w:sz="0" w:space="0" w:color="auto"/>
        <w:right w:val="none" w:sz="0" w:space="0" w:color="auto"/>
      </w:divBdr>
    </w:div>
    <w:div w:id="1597907832">
      <w:bodyDiv w:val="1"/>
      <w:marLeft w:val="0"/>
      <w:marRight w:val="0"/>
      <w:marTop w:val="0"/>
      <w:marBottom w:val="0"/>
      <w:divBdr>
        <w:top w:val="none" w:sz="0" w:space="0" w:color="auto"/>
        <w:left w:val="none" w:sz="0" w:space="0" w:color="auto"/>
        <w:bottom w:val="none" w:sz="0" w:space="0" w:color="auto"/>
        <w:right w:val="none" w:sz="0" w:space="0" w:color="auto"/>
      </w:divBdr>
    </w:div>
    <w:div w:id="1646663276">
      <w:bodyDiv w:val="1"/>
      <w:marLeft w:val="0"/>
      <w:marRight w:val="0"/>
      <w:marTop w:val="0"/>
      <w:marBottom w:val="0"/>
      <w:divBdr>
        <w:top w:val="none" w:sz="0" w:space="0" w:color="auto"/>
        <w:left w:val="none" w:sz="0" w:space="0" w:color="auto"/>
        <w:bottom w:val="none" w:sz="0" w:space="0" w:color="auto"/>
        <w:right w:val="none" w:sz="0" w:space="0" w:color="auto"/>
      </w:divBdr>
    </w:div>
    <w:div w:id="1661421225">
      <w:bodyDiv w:val="1"/>
      <w:marLeft w:val="0"/>
      <w:marRight w:val="0"/>
      <w:marTop w:val="0"/>
      <w:marBottom w:val="0"/>
      <w:divBdr>
        <w:top w:val="none" w:sz="0" w:space="0" w:color="auto"/>
        <w:left w:val="none" w:sz="0" w:space="0" w:color="auto"/>
        <w:bottom w:val="none" w:sz="0" w:space="0" w:color="auto"/>
        <w:right w:val="none" w:sz="0" w:space="0" w:color="auto"/>
      </w:divBdr>
      <w:divsChild>
        <w:div w:id="768282774">
          <w:marLeft w:val="0"/>
          <w:marRight w:val="0"/>
          <w:marTop w:val="0"/>
          <w:marBottom w:val="0"/>
          <w:divBdr>
            <w:top w:val="none" w:sz="0" w:space="0" w:color="auto"/>
            <w:left w:val="none" w:sz="0" w:space="0" w:color="auto"/>
            <w:bottom w:val="none" w:sz="0" w:space="0" w:color="auto"/>
            <w:right w:val="none" w:sz="0" w:space="0" w:color="auto"/>
          </w:divBdr>
        </w:div>
      </w:divsChild>
    </w:div>
    <w:div w:id="1699038624">
      <w:bodyDiv w:val="1"/>
      <w:marLeft w:val="0"/>
      <w:marRight w:val="0"/>
      <w:marTop w:val="0"/>
      <w:marBottom w:val="0"/>
      <w:divBdr>
        <w:top w:val="none" w:sz="0" w:space="0" w:color="auto"/>
        <w:left w:val="none" w:sz="0" w:space="0" w:color="auto"/>
        <w:bottom w:val="none" w:sz="0" w:space="0" w:color="auto"/>
        <w:right w:val="none" w:sz="0" w:space="0" w:color="auto"/>
      </w:divBdr>
      <w:divsChild>
        <w:div w:id="633951687">
          <w:marLeft w:val="0"/>
          <w:marRight w:val="0"/>
          <w:marTop w:val="0"/>
          <w:marBottom w:val="0"/>
          <w:divBdr>
            <w:top w:val="none" w:sz="0" w:space="0" w:color="auto"/>
            <w:left w:val="none" w:sz="0" w:space="0" w:color="auto"/>
            <w:bottom w:val="none" w:sz="0" w:space="0" w:color="auto"/>
            <w:right w:val="none" w:sz="0" w:space="0" w:color="auto"/>
          </w:divBdr>
        </w:div>
      </w:divsChild>
    </w:div>
    <w:div w:id="1727798458">
      <w:bodyDiv w:val="1"/>
      <w:marLeft w:val="0"/>
      <w:marRight w:val="0"/>
      <w:marTop w:val="0"/>
      <w:marBottom w:val="0"/>
      <w:divBdr>
        <w:top w:val="none" w:sz="0" w:space="0" w:color="auto"/>
        <w:left w:val="none" w:sz="0" w:space="0" w:color="auto"/>
        <w:bottom w:val="none" w:sz="0" w:space="0" w:color="auto"/>
        <w:right w:val="none" w:sz="0" w:space="0" w:color="auto"/>
      </w:divBdr>
    </w:div>
    <w:div w:id="1733773448">
      <w:bodyDiv w:val="1"/>
      <w:marLeft w:val="0"/>
      <w:marRight w:val="0"/>
      <w:marTop w:val="0"/>
      <w:marBottom w:val="0"/>
      <w:divBdr>
        <w:top w:val="none" w:sz="0" w:space="0" w:color="auto"/>
        <w:left w:val="none" w:sz="0" w:space="0" w:color="auto"/>
        <w:bottom w:val="none" w:sz="0" w:space="0" w:color="auto"/>
        <w:right w:val="none" w:sz="0" w:space="0" w:color="auto"/>
      </w:divBdr>
    </w:div>
    <w:div w:id="1737824090">
      <w:bodyDiv w:val="1"/>
      <w:marLeft w:val="0"/>
      <w:marRight w:val="0"/>
      <w:marTop w:val="0"/>
      <w:marBottom w:val="0"/>
      <w:divBdr>
        <w:top w:val="none" w:sz="0" w:space="0" w:color="auto"/>
        <w:left w:val="none" w:sz="0" w:space="0" w:color="auto"/>
        <w:bottom w:val="none" w:sz="0" w:space="0" w:color="auto"/>
        <w:right w:val="none" w:sz="0" w:space="0" w:color="auto"/>
      </w:divBdr>
      <w:divsChild>
        <w:div w:id="1579556889">
          <w:marLeft w:val="0"/>
          <w:marRight w:val="0"/>
          <w:marTop w:val="0"/>
          <w:marBottom w:val="0"/>
          <w:divBdr>
            <w:top w:val="none" w:sz="0" w:space="0" w:color="auto"/>
            <w:left w:val="none" w:sz="0" w:space="0" w:color="auto"/>
            <w:bottom w:val="none" w:sz="0" w:space="0" w:color="auto"/>
            <w:right w:val="none" w:sz="0" w:space="0" w:color="auto"/>
          </w:divBdr>
        </w:div>
      </w:divsChild>
    </w:div>
    <w:div w:id="1782534171">
      <w:bodyDiv w:val="1"/>
      <w:marLeft w:val="0"/>
      <w:marRight w:val="0"/>
      <w:marTop w:val="0"/>
      <w:marBottom w:val="0"/>
      <w:divBdr>
        <w:top w:val="none" w:sz="0" w:space="0" w:color="auto"/>
        <w:left w:val="none" w:sz="0" w:space="0" w:color="auto"/>
        <w:bottom w:val="none" w:sz="0" w:space="0" w:color="auto"/>
        <w:right w:val="none" w:sz="0" w:space="0" w:color="auto"/>
      </w:divBdr>
    </w:div>
    <w:div w:id="1794905772">
      <w:bodyDiv w:val="1"/>
      <w:marLeft w:val="0"/>
      <w:marRight w:val="0"/>
      <w:marTop w:val="0"/>
      <w:marBottom w:val="0"/>
      <w:divBdr>
        <w:top w:val="none" w:sz="0" w:space="0" w:color="auto"/>
        <w:left w:val="none" w:sz="0" w:space="0" w:color="auto"/>
        <w:bottom w:val="none" w:sz="0" w:space="0" w:color="auto"/>
        <w:right w:val="none" w:sz="0" w:space="0" w:color="auto"/>
      </w:divBdr>
    </w:div>
    <w:div w:id="1877617286">
      <w:bodyDiv w:val="1"/>
      <w:marLeft w:val="0"/>
      <w:marRight w:val="0"/>
      <w:marTop w:val="0"/>
      <w:marBottom w:val="0"/>
      <w:divBdr>
        <w:top w:val="none" w:sz="0" w:space="0" w:color="auto"/>
        <w:left w:val="none" w:sz="0" w:space="0" w:color="auto"/>
        <w:bottom w:val="none" w:sz="0" w:space="0" w:color="auto"/>
        <w:right w:val="none" w:sz="0" w:space="0" w:color="auto"/>
      </w:divBdr>
    </w:div>
    <w:div w:id="1878468414">
      <w:bodyDiv w:val="1"/>
      <w:marLeft w:val="0"/>
      <w:marRight w:val="0"/>
      <w:marTop w:val="0"/>
      <w:marBottom w:val="0"/>
      <w:divBdr>
        <w:top w:val="none" w:sz="0" w:space="0" w:color="auto"/>
        <w:left w:val="none" w:sz="0" w:space="0" w:color="auto"/>
        <w:bottom w:val="none" w:sz="0" w:space="0" w:color="auto"/>
        <w:right w:val="none" w:sz="0" w:space="0" w:color="auto"/>
      </w:divBdr>
    </w:div>
    <w:div w:id="1902593013">
      <w:bodyDiv w:val="1"/>
      <w:marLeft w:val="0"/>
      <w:marRight w:val="0"/>
      <w:marTop w:val="0"/>
      <w:marBottom w:val="0"/>
      <w:divBdr>
        <w:top w:val="none" w:sz="0" w:space="0" w:color="auto"/>
        <w:left w:val="none" w:sz="0" w:space="0" w:color="auto"/>
        <w:bottom w:val="none" w:sz="0" w:space="0" w:color="auto"/>
        <w:right w:val="none" w:sz="0" w:space="0" w:color="auto"/>
      </w:divBdr>
    </w:div>
    <w:div w:id="1904100871">
      <w:bodyDiv w:val="1"/>
      <w:marLeft w:val="0"/>
      <w:marRight w:val="0"/>
      <w:marTop w:val="0"/>
      <w:marBottom w:val="0"/>
      <w:divBdr>
        <w:top w:val="none" w:sz="0" w:space="0" w:color="auto"/>
        <w:left w:val="none" w:sz="0" w:space="0" w:color="auto"/>
        <w:bottom w:val="none" w:sz="0" w:space="0" w:color="auto"/>
        <w:right w:val="none" w:sz="0" w:space="0" w:color="auto"/>
      </w:divBdr>
    </w:div>
    <w:div w:id="1920215159">
      <w:bodyDiv w:val="1"/>
      <w:marLeft w:val="0"/>
      <w:marRight w:val="0"/>
      <w:marTop w:val="0"/>
      <w:marBottom w:val="0"/>
      <w:divBdr>
        <w:top w:val="none" w:sz="0" w:space="0" w:color="auto"/>
        <w:left w:val="none" w:sz="0" w:space="0" w:color="auto"/>
        <w:bottom w:val="none" w:sz="0" w:space="0" w:color="auto"/>
        <w:right w:val="none" w:sz="0" w:space="0" w:color="auto"/>
      </w:divBdr>
    </w:div>
    <w:div w:id="1927424900">
      <w:bodyDiv w:val="1"/>
      <w:marLeft w:val="0"/>
      <w:marRight w:val="0"/>
      <w:marTop w:val="0"/>
      <w:marBottom w:val="0"/>
      <w:divBdr>
        <w:top w:val="none" w:sz="0" w:space="0" w:color="auto"/>
        <w:left w:val="none" w:sz="0" w:space="0" w:color="auto"/>
        <w:bottom w:val="none" w:sz="0" w:space="0" w:color="auto"/>
        <w:right w:val="none" w:sz="0" w:space="0" w:color="auto"/>
      </w:divBdr>
    </w:div>
    <w:div w:id="1945796253">
      <w:bodyDiv w:val="1"/>
      <w:marLeft w:val="0"/>
      <w:marRight w:val="0"/>
      <w:marTop w:val="0"/>
      <w:marBottom w:val="0"/>
      <w:divBdr>
        <w:top w:val="none" w:sz="0" w:space="0" w:color="auto"/>
        <w:left w:val="none" w:sz="0" w:space="0" w:color="auto"/>
        <w:bottom w:val="none" w:sz="0" w:space="0" w:color="auto"/>
        <w:right w:val="none" w:sz="0" w:space="0" w:color="auto"/>
      </w:divBdr>
    </w:div>
    <w:div w:id="1947997399">
      <w:bodyDiv w:val="1"/>
      <w:marLeft w:val="0"/>
      <w:marRight w:val="0"/>
      <w:marTop w:val="0"/>
      <w:marBottom w:val="0"/>
      <w:divBdr>
        <w:top w:val="none" w:sz="0" w:space="0" w:color="auto"/>
        <w:left w:val="none" w:sz="0" w:space="0" w:color="auto"/>
        <w:bottom w:val="none" w:sz="0" w:space="0" w:color="auto"/>
        <w:right w:val="none" w:sz="0" w:space="0" w:color="auto"/>
      </w:divBdr>
      <w:divsChild>
        <w:div w:id="481778914">
          <w:marLeft w:val="0"/>
          <w:marRight w:val="0"/>
          <w:marTop w:val="0"/>
          <w:marBottom w:val="0"/>
          <w:divBdr>
            <w:top w:val="none" w:sz="0" w:space="0" w:color="auto"/>
            <w:left w:val="none" w:sz="0" w:space="0" w:color="auto"/>
            <w:bottom w:val="none" w:sz="0" w:space="0" w:color="auto"/>
            <w:right w:val="none" w:sz="0" w:space="0" w:color="auto"/>
          </w:divBdr>
        </w:div>
      </w:divsChild>
    </w:div>
    <w:div w:id="1962222261">
      <w:bodyDiv w:val="1"/>
      <w:marLeft w:val="0"/>
      <w:marRight w:val="0"/>
      <w:marTop w:val="0"/>
      <w:marBottom w:val="0"/>
      <w:divBdr>
        <w:top w:val="none" w:sz="0" w:space="0" w:color="auto"/>
        <w:left w:val="none" w:sz="0" w:space="0" w:color="auto"/>
        <w:bottom w:val="none" w:sz="0" w:space="0" w:color="auto"/>
        <w:right w:val="none" w:sz="0" w:space="0" w:color="auto"/>
      </w:divBdr>
    </w:div>
    <w:div w:id="1967925354">
      <w:bodyDiv w:val="1"/>
      <w:marLeft w:val="0"/>
      <w:marRight w:val="0"/>
      <w:marTop w:val="0"/>
      <w:marBottom w:val="0"/>
      <w:divBdr>
        <w:top w:val="none" w:sz="0" w:space="0" w:color="auto"/>
        <w:left w:val="none" w:sz="0" w:space="0" w:color="auto"/>
        <w:bottom w:val="none" w:sz="0" w:space="0" w:color="auto"/>
        <w:right w:val="none" w:sz="0" w:space="0" w:color="auto"/>
      </w:divBdr>
      <w:divsChild>
        <w:div w:id="848177061">
          <w:marLeft w:val="0"/>
          <w:marRight w:val="0"/>
          <w:marTop w:val="0"/>
          <w:marBottom w:val="0"/>
          <w:divBdr>
            <w:top w:val="none" w:sz="0" w:space="0" w:color="auto"/>
            <w:left w:val="none" w:sz="0" w:space="0" w:color="auto"/>
            <w:bottom w:val="none" w:sz="0" w:space="0" w:color="auto"/>
            <w:right w:val="none" w:sz="0" w:space="0" w:color="auto"/>
          </w:divBdr>
        </w:div>
      </w:divsChild>
    </w:div>
    <w:div w:id="1973707208">
      <w:bodyDiv w:val="1"/>
      <w:marLeft w:val="0"/>
      <w:marRight w:val="0"/>
      <w:marTop w:val="0"/>
      <w:marBottom w:val="0"/>
      <w:divBdr>
        <w:top w:val="none" w:sz="0" w:space="0" w:color="auto"/>
        <w:left w:val="none" w:sz="0" w:space="0" w:color="auto"/>
        <w:bottom w:val="none" w:sz="0" w:space="0" w:color="auto"/>
        <w:right w:val="none" w:sz="0" w:space="0" w:color="auto"/>
      </w:divBdr>
    </w:div>
    <w:div w:id="1979459752">
      <w:bodyDiv w:val="1"/>
      <w:marLeft w:val="0"/>
      <w:marRight w:val="0"/>
      <w:marTop w:val="0"/>
      <w:marBottom w:val="0"/>
      <w:divBdr>
        <w:top w:val="none" w:sz="0" w:space="0" w:color="auto"/>
        <w:left w:val="none" w:sz="0" w:space="0" w:color="auto"/>
        <w:bottom w:val="none" w:sz="0" w:space="0" w:color="auto"/>
        <w:right w:val="none" w:sz="0" w:space="0" w:color="auto"/>
      </w:divBdr>
    </w:div>
    <w:div w:id="1998995628">
      <w:bodyDiv w:val="1"/>
      <w:marLeft w:val="0"/>
      <w:marRight w:val="0"/>
      <w:marTop w:val="0"/>
      <w:marBottom w:val="0"/>
      <w:divBdr>
        <w:top w:val="none" w:sz="0" w:space="0" w:color="auto"/>
        <w:left w:val="none" w:sz="0" w:space="0" w:color="auto"/>
        <w:bottom w:val="none" w:sz="0" w:space="0" w:color="auto"/>
        <w:right w:val="none" w:sz="0" w:space="0" w:color="auto"/>
      </w:divBdr>
    </w:div>
    <w:div w:id="2060125640">
      <w:bodyDiv w:val="1"/>
      <w:marLeft w:val="0"/>
      <w:marRight w:val="0"/>
      <w:marTop w:val="0"/>
      <w:marBottom w:val="0"/>
      <w:divBdr>
        <w:top w:val="none" w:sz="0" w:space="0" w:color="auto"/>
        <w:left w:val="none" w:sz="0" w:space="0" w:color="auto"/>
        <w:bottom w:val="none" w:sz="0" w:space="0" w:color="auto"/>
        <w:right w:val="none" w:sz="0" w:space="0" w:color="auto"/>
      </w:divBdr>
    </w:div>
    <w:div w:id="2088913022">
      <w:bodyDiv w:val="1"/>
      <w:marLeft w:val="0"/>
      <w:marRight w:val="0"/>
      <w:marTop w:val="0"/>
      <w:marBottom w:val="0"/>
      <w:divBdr>
        <w:top w:val="none" w:sz="0" w:space="0" w:color="auto"/>
        <w:left w:val="none" w:sz="0" w:space="0" w:color="auto"/>
        <w:bottom w:val="none" w:sz="0" w:space="0" w:color="auto"/>
        <w:right w:val="none" w:sz="0" w:space="0" w:color="auto"/>
      </w:divBdr>
      <w:divsChild>
        <w:div w:id="2030568978">
          <w:marLeft w:val="0"/>
          <w:marRight w:val="0"/>
          <w:marTop w:val="0"/>
          <w:marBottom w:val="0"/>
          <w:divBdr>
            <w:top w:val="none" w:sz="0" w:space="0" w:color="auto"/>
            <w:left w:val="none" w:sz="0" w:space="0" w:color="auto"/>
            <w:bottom w:val="none" w:sz="0" w:space="0" w:color="auto"/>
            <w:right w:val="none" w:sz="0" w:space="0" w:color="auto"/>
          </w:divBdr>
        </w:div>
      </w:divsChild>
    </w:div>
    <w:div w:id="2125028722">
      <w:bodyDiv w:val="1"/>
      <w:marLeft w:val="0"/>
      <w:marRight w:val="0"/>
      <w:marTop w:val="0"/>
      <w:marBottom w:val="0"/>
      <w:divBdr>
        <w:top w:val="none" w:sz="0" w:space="0" w:color="auto"/>
        <w:left w:val="none" w:sz="0" w:space="0" w:color="auto"/>
        <w:bottom w:val="none" w:sz="0" w:space="0" w:color="auto"/>
        <w:right w:val="none" w:sz="0" w:space="0" w:color="auto"/>
      </w:divBdr>
      <w:divsChild>
        <w:div w:id="1905145463">
          <w:marLeft w:val="0"/>
          <w:marRight w:val="0"/>
          <w:marTop w:val="600"/>
          <w:marBottom w:val="4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teamakers.co.uk/blogs/news/london-marriott-hotel-county-hall" TargetMode="External"/><Relationship Id="rId18" Type="http://schemas.openxmlformats.org/officeDocument/2006/relationships/hyperlink" Target="https://r1.vlereader.com/Reader?ean=9780749465537" TargetMode="External"/><Relationship Id="rId26" Type="http://schemas.openxmlformats.org/officeDocument/2006/relationships/hyperlink" Target="https://www.kotterinc.com/methodology/8-steps/" TargetMode="External"/><Relationship Id="rId3" Type="http://schemas.openxmlformats.org/officeDocument/2006/relationships/customXml" Target="../customXml/item3.xml"/><Relationship Id="rId21" Type="http://schemas.openxmlformats.org/officeDocument/2006/relationships/hyperlink" Target="https://ebookcentral.proquest.com/lib/trinity/reader.action?docID=5821088&amp;query=Huczynski&amp;ppg=140" TargetMode="External"/><Relationship Id="rId7" Type="http://schemas.openxmlformats.org/officeDocument/2006/relationships/settings" Target="settings.xml"/><Relationship Id="rId12" Type="http://schemas.openxmlformats.org/officeDocument/2006/relationships/hyperlink" Target="https://www.marriott.com/about/culture-and-values/history.mi" TargetMode="External"/><Relationship Id="rId17" Type="http://schemas.openxmlformats.org/officeDocument/2006/relationships/hyperlink" Target="https://viewer-ebscohost-com.ezproxy.uwtsd.ac.uk/EbscoViewerService/ebook?an=693687&amp;callbackUrl=https%3a%2f%2fresearch.ebsco.com&amp;db=nlebk&amp;format=EB&amp;profId=ehost&amp;lpid=lp_33&amp;ppid=&amp;lang=en&amp;location=https%3a%2f%2fresearch-ebsco-com.ezproxy.uwtsd.ac.uk%2fc%2fonvpsy%2fsearch%2fdetails%2fygxiv3pbin%3fdb%3dnlebk&amp;isPLink=False&amp;requestContext=&amp;profileIdentifier=onvpsy&amp;recordId=ygxiv3pbin" TargetMode="External"/><Relationship Id="rId25" Type="http://schemas.openxmlformats.org/officeDocument/2006/relationships/hyperlink" Target="https://www.boutiques.marriottbonvoy.com/shop-marriott/" TargetMode="External"/><Relationship Id="rId2" Type="http://schemas.openxmlformats.org/officeDocument/2006/relationships/customXml" Target="../customXml/item2.xml"/><Relationship Id="rId16" Type="http://schemas.openxmlformats.org/officeDocument/2006/relationships/hyperlink" Target="https://r1.vlereader.com/Reader?ean=9781292088624" TargetMode="External"/><Relationship Id="rId20" Type="http://schemas.openxmlformats.org/officeDocument/2006/relationships/hyperlink" Target="https://ebookcentral.proquest.com/lib/trinity/reader.action?docID=6118334&amp;ppg=34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arriott.com/en-gb/default.mi" TargetMode="External"/><Relationship Id="rId24" Type="http://schemas.openxmlformats.org/officeDocument/2006/relationships/hyperlink" Target="https://www.marriott.com/reservation/check-in.mi" TargetMode="External"/><Relationship Id="rId5" Type="http://schemas.openxmlformats.org/officeDocument/2006/relationships/numbering" Target="numbering.xml"/><Relationship Id="rId15" Type="http://schemas.openxmlformats.org/officeDocument/2006/relationships/hyperlink" Target="https://ebookcentral.proquest.com/lib/trinity/reader.action?docID=5173926&amp;ppg=292" TargetMode="External"/><Relationship Id="rId23" Type="http://schemas.openxmlformats.org/officeDocument/2006/relationships/hyperlink" Target="https://www-jstor-org.ezproxy.uwtsd.ac.uk/stable/pdf/4165838.pdf?refreqid=fastly-default%3A0f3bc18216faa9feacf20deec440501d&amp;ab_segments=&amp;initiator=recommender&amp;acceptTC=1" TargetMode="External"/><Relationship Id="rId28" Type="http://schemas.openxmlformats.org/officeDocument/2006/relationships/hyperlink" Target="https://www.marriott.com/marriott-brands/explore-our-brands.mi" TargetMode="External"/><Relationship Id="rId10" Type="http://schemas.openxmlformats.org/officeDocument/2006/relationships/hyperlink" Target="mailto:%32%32%34%3657%31@s%74%75%64%65%6et%2eu%77%74%73%64.%61c.%75%6b" TargetMode="External"/><Relationship Id="rId19" Type="http://schemas.openxmlformats.org/officeDocument/2006/relationships/hyperlink" Target="https://r2.vlereader.com/Reader?ean=9780749458423"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ebookcentral.proquest.com/lib/trinity/reader.action?docID=5830196&amp;ppg=50" TargetMode="External"/><Relationship Id="rId22" Type="http://schemas.openxmlformats.org/officeDocument/2006/relationships/hyperlink" Target="https://ebookcentral.proquest.com/lib/trinity/reader.action?docID=5185702&amp;ppg=571" TargetMode="External"/><Relationship Id="rId27" Type="http://schemas.openxmlformats.org/officeDocument/2006/relationships/hyperlink" Target="https://greenly.earth/en-gb/blog/company-guide/carolls-csr-pyramid-principles-and-exampl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3c497d64f424c14f907a8b25b3856ee2">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57d447a26bf003ef749d586c556f2028" ns3:_="" ns4:_="">
    <xsd:import namespace="e9586b6e-d655-4ea8-9b46-aa323587a11f"/>
    <xsd:import namespace="72e6e00a-7fea-48f1-b1b6-00c90b4ff77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DD490012-F7D0-4E5B-962B-B5292B98B5D9}">
  <ds:schemaRefs>
    <ds:schemaRef ds:uri="http://schemas.microsoft.com/sharepoint/v3/contenttype/forms"/>
  </ds:schemaRefs>
</ds:datastoreItem>
</file>

<file path=customXml/itemProps2.xml><?xml version="1.0" encoding="utf-8"?>
<ds:datastoreItem xmlns:ds="http://schemas.openxmlformats.org/officeDocument/2006/customXml" ds:itemID="{8BD3989C-61CA-4633-A26D-6641E0D423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825FBE-557E-427B-8450-14F27675E227}">
  <ds:schemaRefs>
    <ds:schemaRef ds:uri="http://schemas.openxmlformats.org/officeDocument/2006/bibliography"/>
  </ds:schemaRefs>
</ds:datastoreItem>
</file>

<file path=customXml/itemProps4.xml><?xml version="1.0" encoding="utf-8"?>
<ds:datastoreItem xmlns:ds="http://schemas.openxmlformats.org/officeDocument/2006/customXml" ds:itemID="{F4F3E9C2-AE2A-44AD-99D7-5D78E5095FEF}">
  <ds:schemaRefs>
    <ds:schemaRef ds:uri="http://schemas.microsoft.com/office/2006/metadata/properties"/>
    <ds:schemaRef ds:uri="http://schemas.microsoft.com/office/infopath/2007/PartnerControls"/>
    <ds:schemaRef ds:uri="e9586b6e-d655-4ea8-9b46-aa323587a11f"/>
  </ds:schemaRefs>
</ds:datastoreItem>
</file>

<file path=docProps/app.xml><?xml version="1.0" encoding="utf-8"?>
<Properties xmlns="http://schemas.openxmlformats.org/officeDocument/2006/extended-properties" xmlns:vt="http://schemas.openxmlformats.org/officeDocument/2006/docPropsVTypes">
  <Template>Normal</Template>
  <TotalTime>2756</TotalTime>
  <Pages>1</Pages>
  <Words>3387</Words>
  <Characters>19312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Sefora Hoszu (2246571)</dc:creator>
  <cp:keywords/>
  <dc:description/>
  <cp:lastModifiedBy>Sefora Hoszu (2246571)</cp:lastModifiedBy>
  <cp:revision>7</cp:revision>
  <dcterms:created xsi:type="dcterms:W3CDTF">2025-02-06T19:20:00Z</dcterms:created>
  <dcterms:modified xsi:type="dcterms:W3CDTF">2025-03-05T16:41:00Z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y fmtid="{D5CDD505-2E9C-101B-9397-08002B2CF9AE}" pid="3" name="_activity">
    <vt:lpwstr/>
  </property>
</Properties>
</file>