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808C576" w14:textId="77777777" w:rsidR="000E69FC" w:rsidRPr="001472EB" w:rsidRDefault="00113BA5" w:rsidP="001472EB">
      <w:pPr>
        <w:jc w:val="center"/>
        <w:rPr>
          <w:b/>
          <w:sz w:val="24"/>
          <w:szCs w:val="24"/>
        </w:rPr>
      </w:pPr>
      <w:r w:rsidRPr="001472EB">
        <w:rPr>
          <w:b/>
          <w:sz w:val="24"/>
          <w:szCs w:val="24"/>
        </w:rPr>
        <w:t>Carys Davies</w:t>
      </w:r>
    </w:p>
    <w:p w14:paraId="138C1EBB" w14:textId="77777777" w:rsidR="00113BA5" w:rsidRPr="001472EB" w:rsidRDefault="00113BA5" w:rsidP="001472EB">
      <w:pPr>
        <w:jc w:val="center"/>
        <w:rPr>
          <w:b/>
          <w:sz w:val="24"/>
          <w:szCs w:val="24"/>
        </w:rPr>
      </w:pPr>
      <w:r w:rsidRPr="001472EB">
        <w:rPr>
          <w:b/>
          <w:sz w:val="24"/>
          <w:szCs w:val="24"/>
        </w:rPr>
        <w:t>1800899</w:t>
      </w:r>
    </w:p>
    <w:p w14:paraId="01839DC4" w14:textId="77777777" w:rsidR="00113BA5" w:rsidRPr="001472EB" w:rsidRDefault="00113BA5" w:rsidP="001472EB">
      <w:pPr>
        <w:jc w:val="center"/>
        <w:rPr>
          <w:b/>
          <w:sz w:val="24"/>
          <w:szCs w:val="24"/>
        </w:rPr>
      </w:pPr>
      <w:r w:rsidRPr="001472EB">
        <w:rPr>
          <w:b/>
          <w:sz w:val="24"/>
          <w:szCs w:val="24"/>
        </w:rPr>
        <w:t>ECAD4003: Cyflwyniad i Wybodaeth, Sgiliau a Dealltwriaeth o Iaith a Mathemateg</w:t>
      </w:r>
    </w:p>
    <w:p w14:paraId="314813AA" w14:textId="77777777" w:rsidR="00113BA5" w:rsidRPr="001472EB" w:rsidRDefault="00113BA5" w:rsidP="001472EB">
      <w:pPr>
        <w:jc w:val="center"/>
        <w:rPr>
          <w:b/>
          <w:sz w:val="24"/>
          <w:szCs w:val="24"/>
        </w:rPr>
      </w:pPr>
      <w:r w:rsidRPr="001472EB">
        <w:rPr>
          <w:b/>
          <w:sz w:val="24"/>
          <w:szCs w:val="24"/>
        </w:rPr>
        <w:t>Trafodwch pam fod gwybodaeth pwnc athrawon yn bwysig mewn perthynas ag addysgu Iaith a Mathemateg mewn ysgolion cynradd yng Nghymru</w:t>
      </w:r>
    </w:p>
    <w:p w14:paraId="352721B9" w14:textId="77777777" w:rsidR="00113BA5" w:rsidRPr="001472EB" w:rsidRDefault="00113BA5" w:rsidP="001472EB">
      <w:pPr>
        <w:jc w:val="both"/>
        <w:rPr>
          <w:sz w:val="24"/>
          <w:szCs w:val="24"/>
        </w:rPr>
      </w:pPr>
    </w:p>
    <w:p w14:paraId="40EC3DE6" w14:textId="791AA907" w:rsidR="00C40518" w:rsidRPr="001472EB" w:rsidRDefault="00C40518" w:rsidP="001472EB">
      <w:pPr>
        <w:spacing w:line="360" w:lineRule="auto"/>
        <w:jc w:val="both"/>
        <w:rPr>
          <w:sz w:val="24"/>
          <w:szCs w:val="24"/>
        </w:rPr>
      </w:pPr>
      <w:r w:rsidRPr="001472EB">
        <w:rPr>
          <w:sz w:val="24"/>
          <w:szCs w:val="24"/>
        </w:rPr>
        <w:t xml:space="preserve">Bydd yr aseiniad hwn yn canolbwyntio ar fy mhrofiad o addysgu mathemateg a </w:t>
      </w:r>
      <w:r w:rsidR="00C94D84" w:rsidRPr="001472EB">
        <w:rPr>
          <w:sz w:val="24"/>
          <w:szCs w:val="24"/>
        </w:rPr>
        <w:t>iaith (</w:t>
      </w:r>
      <w:r w:rsidR="00744952" w:rsidRPr="001472EB">
        <w:rPr>
          <w:sz w:val="24"/>
          <w:szCs w:val="24"/>
        </w:rPr>
        <w:t>C</w:t>
      </w:r>
      <w:r w:rsidR="00C94D84" w:rsidRPr="001472EB">
        <w:rPr>
          <w:sz w:val="24"/>
          <w:szCs w:val="24"/>
        </w:rPr>
        <w:t xml:space="preserve">ymraeg </w:t>
      </w:r>
      <w:r w:rsidR="00744952" w:rsidRPr="001472EB">
        <w:rPr>
          <w:sz w:val="24"/>
          <w:szCs w:val="24"/>
        </w:rPr>
        <w:t>yn fwy na S</w:t>
      </w:r>
      <w:r w:rsidR="00C94D84" w:rsidRPr="001472EB">
        <w:rPr>
          <w:sz w:val="24"/>
          <w:szCs w:val="24"/>
        </w:rPr>
        <w:t>aesneg)</w:t>
      </w:r>
      <w:r w:rsidRPr="001472EB">
        <w:rPr>
          <w:sz w:val="24"/>
          <w:szCs w:val="24"/>
        </w:rPr>
        <w:t xml:space="preserve"> i blant ym mlwyddyn pedwar a phump</w:t>
      </w:r>
      <w:r w:rsidR="00C94D84" w:rsidRPr="001472EB">
        <w:rPr>
          <w:sz w:val="24"/>
          <w:szCs w:val="24"/>
        </w:rPr>
        <w:t xml:space="preserve"> mewn ysgol gynradd yng Nghymru</w:t>
      </w:r>
      <w:r w:rsidRPr="001472EB">
        <w:rPr>
          <w:sz w:val="24"/>
          <w:szCs w:val="24"/>
        </w:rPr>
        <w:t xml:space="preserve">. Byddaf hefyd yn trafod gwybodaeth am y pwnc, gan fyfyrio ar fy addysgeg fy hun, damcaniaethwyr a'r Cwricwlwm Cenedlaethol Cymru. </w:t>
      </w:r>
    </w:p>
    <w:p w14:paraId="394587B1" w14:textId="77777777" w:rsidR="00113BA5" w:rsidRPr="001472EB" w:rsidRDefault="00113BA5" w:rsidP="001472EB">
      <w:pPr>
        <w:spacing w:line="360" w:lineRule="auto"/>
        <w:jc w:val="both"/>
        <w:rPr>
          <w:i/>
          <w:sz w:val="24"/>
          <w:szCs w:val="24"/>
        </w:rPr>
      </w:pPr>
      <w:r w:rsidRPr="001472EB">
        <w:rPr>
          <w:sz w:val="24"/>
          <w:szCs w:val="24"/>
        </w:rPr>
        <w:t xml:space="preserve">Yn </w:t>
      </w:r>
      <w:r w:rsidRPr="001472EB">
        <w:rPr>
          <w:rFonts w:cstheme="minorHAnsi"/>
          <w:sz w:val="24"/>
          <w:szCs w:val="24"/>
        </w:rPr>
        <w:t>ô</w:t>
      </w:r>
      <w:r w:rsidRPr="001472EB">
        <w:rPr>
          <w:sz w:val="24"/>
          <w:szCs w:val="24"/>
        </w:rPr>
        <w:t xml:space="preserve">l </w:t>
      </w:r>
      <w:r w:rsidR="005D0E18" w:rsidRPr="001472EB">
        <w:rPr>
          <w:i/>
          <w:sz w:val="24"/>
          <w:szCs w:val="24"/>
        </w:rPr>
        <w:t>(Alexander, R., et al, 1992)</w:t>
      </w:r>
      <w:r w:rsidRPr="001472EB">
        <w:rPr>
          <w:i/>
          <w:sz w:val="24"/>
          <w:szCs w:val="24"/>
        </w:rPr>
        <w:t>,</w:t>
      </w:r>
      <w:r w:rsidRPr="001472EB">
        <w:rPr>
          <w:sz w:val="24"/>
          <w:szCs w:val="24"/>
        </w:rPr>
        <w:t xml:space="preserve"> </w:t>
      </w:r>
      <w:r w:rsidR="005D0E18" w:rsidRPr="001472EB">
        <w:rPr>
          <w:sz w:val="24"/>
          <w:szCs w:val="24"/>
        </w:rPr>
        <w:t xml:space="preserve">gwybodaeth a dealltwriaeth pwnc yw'r </w:t>
      </w:r>
      <w:r w:rsidR="00A65C65" w:rsidRPr="001472EB">
        <w:rPr>
          <w:b/>
          <w:i/>
          <w:sz w:val="24"/>
          <w:szCs w:val="24"/>
        </w:rPr>
        <w:t>“</w:t>
      </w:r>
      <w:r w:rsidR="005D0E18" w:rsidRPr="001472EB">
        <w:rPr>
          <w:i/>
          <w:sz w:val="24"/>
          <w:szCs w:val="24"/>
        </w:rPr>
        <w:t>cysylltiad rhwng gwybodaeth bynciol gadarn ac addysgu effeithiol</w:t>
      </w:r>
      <w:r w:rsidR="00A65C65" w:rsidRPr="001472EB">
        <w:rPr>
          <w:sz w:val="24"/>
          <w:szCs w:val="24"/>
        </w:rPr>
        <w:t>”</w:t>
      </w:r>
      <w:r w:rsidR="005D0E18" w:rsidRPr="001472EB">
        <w:rPr>
          <w:sz w:val="24"/>
          <w:szCs w:val="24"/>
        </w:rPr>
        <w:t xml:space="preserve">. </w:t>
      </w:r>
      <w:r w:rsidR="001B634B" w:rsidRPr="001472EB">
        <w:rPr>
          <w:sz w:val="24"/>
          <w:szCs w:val="24"/>
        </w:rPr>
        <w:t xml:space="preserve">Mae gwybodaeth pwnc yn bwysig am lawer o resymau, ac un o'r rhain yw bod </w:t>
      </w:r>
      <w:r w:rsidR="00A65C65" w:rsidRPr="001472EB">
        <w:rPr>
          <w:sz w:val="24"/>
          <w:szCs w:val="24"/>
        </w:rPr>
        <w:t>“</w:t>
      </w:r>
      <w:r w:rsidR="001B634B" w:rsidRPr="001472EB">
        <w:rPr>
          <w:i/>
          <w:sz w:val="24"/>
          <w:szCs w:val="24"/>
        </w:rPr>
        <w:t>addysgu o ansawdd uchel yn dibynnu ar ddealltwriaeth yr athro a'r brwdfrydedd sydd ganddynt ar gyfer addysgu'r pynciau</w:t>
      </w:r>
      <w:r w:rsidR="00A65C65" w:rsidRPr="001472EB">
        <w:rPr>
          <w:sz w:val="24"/>
          <w:szCs w:val="24"/>
        </w:rPr>
        <w:t>”</w:t>
      </w:r>
      <w:r w:rsidR="001B634B" w:rsidRPr="001472EB">
        <w:rPr>
          <w:sz w:val="24"/>
          <w:szCs w:val="24"/>
        </w:rPr>
        <w:t>.</w:t>
      </w:r>
      <w:r w:rsidR="00A65C65" w:rsidRPr="001472EB">
        <w:rPr>
          <w:sz w:val="24"/>
          <w:szCs w:val="24"/>
        </w:rPr>
        <w:t xml:space="preserve"> </w:t>
      </w:r>
      <w:r w:rsidR="00A65C65" w:rsidRPr="001472EB">
        <w:rPr>
          <w:i/>
          <w:sz w:val="24"/>
          <w:szCs w:val="24"/>
        </w:rPr>
        <w:t>(National College for Teaching and Leadership, 2014)</w:t>
      </w:r>
      <w:r w:rsidR="001B634B" w:rsidRPr="001472EB">
        <w:rPr>
          <w:b/>
          <w:sz w:val="24"/>
          <w:szCs w:val="24"/>
        </w:rPr>
        <w:t xml:space="preserve"> </w:t>
      </w:r>
      <w:r w:rsidR="001B634B" w:rsidRPr="001472EB">
        <w:rPr>
          <w:sz w:val="24"/>
          <w:szCs w:val="24"/>
        </w:rPr>
        <w:t xml:space="preserve">Heb athrawon yn frwdfrydig am yr hyn maen nhw'n ei ddysgu, sut mae plant yn gallu dysgu'n effeithiol? Er enghraifft, os yw athro / athrawes yn osgoi addysgu mathemateg ac yn esbonio nad yw'n hoffi mathemateg i'r plant, yna mae'r plant eu hunain yn debygol o beidio â hoffi mathemateg. Ar y llaw arall, os yw athro yn dangos agwedd gadarnhaol wrth addysgu mathemateg, mae'r plant yn llawer mwy tebygol o fwynhau dysgu'r pwnc yma. </w:t>
      </w:r>
    </w:p>
    <w:p w14:paraId="39D020C0" w14:textId="0EB864F4" w:rsidR="00FA1B1A" w:rsidRPr="001472EB" w:rsidRDefault="00FA1B1A" w:rsidP="001472EB">
      <w:pPr>
        <w:spacing w:line="360" w:lineRule="auto"/>
        <w:jc w:val="both"/>
        <w:rPr>
          <w:i/>
          <w:sz w:val="24"/>
          <w:szCs w:val="24"/>
        </w:rPr>
      </w:pPr>
      <w:r w:rsidRPr="001472EB">
        <w:rPr>
          <w:i/>
          <w:sz w:val="24"/>
          <w:szCs w:val="24"/>
        </w:rPr>
        <w:t>Mae Shulman (1987) yn nodi bod gwybodaeth am bwnc a rhyddhad effeithiol rhwng cynnwys ac addysgeg. (Grigg, 2015). Cyflwynodd Shulman (1987) Wybodaeth Cynnwys Addysgol (</w:t>
      </w:r>
      <w:r w:rsidRPr="001472EB">
        <w:rPr>
          <w:sz w:val="24"/>
          <w:szCs w:val="24"/>
        </w:rPr>
        <w:t>Pedagogical Content Knowledge</w:t>
      </w:r>
      <w:r w:rsidRPr="001472EB">
        <w:rPr>
          <w:i/>
          <w:sz w:val="24"/>
          <w:szCs w:val="24"/>
        </w:rPr>
        <w:t xml:space="preserve">) </w:t>
      </w:r>
      <w:r w:rsidRPr="001472EB">
        <w:rPr>
          <w:sz w:val="24"/>
          <w:szCs w:val="24"/>
        </w:rPr>
        <w:t xml:space="preserve">er mwyn disgrifio sut mae athrawon yn trosglwyddo eu gwybodaeth i blant mewn ffordd sy'n eu galluogi i ddeall, dysgu a datblygu. Mae </w:t>
      </w:r>
      <w:r w:rsidRPr="001472EB">
        <w:rPr>
          <w:i/>
          <w:sz w:val="24"/>
          <w:szCs w:val="24"/>
        </w:rPr>
        <w:t xml:space="preserve">Shulman </w:t>
      </w:r>
      <w:r w:rsidRPr="001472EB">
        <w:rPr>
          <w:sz w:val="24"/>
          <w:szCs w:val="24"/>
        </w:rPr>
        <w:t>hefyd yn nodi bod gan athrawon arbenigol sylfaen wybodaeth fwy, sy'n eu galluogi i addysgu'n fwy effeithiol oherwydd eu profiad a'u doethineb. Ar y llaw arall, nid yw athrawon sydd newydd gymhwyso wedi cael llawer o brofiad o addysgu, ac wrth iddynt ddatblygu'n broffesiynol, felly hefyd fydd eu gwybodaeth am y pwnc.</w:t>
      </w:r>
      <w:r w:rsidRPr="001472EB">
        <w:rPr>
          <w:i/>
          <w:sz w:val="24"/>
          <w:szCs w:val="24"/>
        </w:rPr>
        <w:t xml:space="preserve"> </w:t>
      </w:r>
    </w:p>
    <w:p w14:paraId="100296C4" w14:textId="77777777" w:rsidR="00FA1B1A" w:rsidRPr="001472EB" w:rsidRDefault="00FA1B1A" w:rsidP="001472EB">
      <w:pPr>
        <w:spacing w:line="360" w:lineRule="auto"/>
        <w:jc w:val="both"/>
        <w:rPr>
          <w:i/>
          <w:sz w:val="24"/>
          <w:szCs w:val="24"/>
        </w:rPr>
      </w:pPr>
    </w:p>
    <w:p w14:paraId="502167F0" w14:textId="77777777" w:rsidR="005F31B9" w:rsidRPr="001472EB" w:rsidRDefault="005F31B9" w:rsidP="001472EB">
      <w:pPr>
        <w:spacing w:line="360" w:lineRule="auto"/>
        <w:jc w:val="both"/>
        <w:rPr>
          <w:sz w:val="24"/>
          <w:szCs w:val="24"/>
        </w:rPr>
      </w:pPr>
      <w:r w:rsidRPr="001472EB">
        <w:rPr>
          <w:sz w:val="24"/>
          <w:szCs w:val="24"/>
        </w:rPr>
        <w:lastRenderedPageBreak/>
        <w:t xml:space="preserve">Er mwyn addysgu, rhaid i athrawon ddeall yn gyntaf beth yw dysgu. Mae dysgu yn broses sy'n </w:t>
      </w:r>
      <w:r w:rsidRPr="001472EB">
        <w:rPr>
          <w:i/>
          <w:sz w:val="24"/>
          <w:szCs w:val="24"/>
        </w:rPr>
        <w:t>arwain at newid oherwydd profiad, ac mae'n cynyddu'r potensial ar gyfer gwell perfformiad a dysgu yn y dyfodol</w:t>
      </w:r>
      <w:r w:rsidRPr="001472EB">
        <w:rPr>
          <w:sz w:val="24"/>
          <w:szCs w:val="24"/>
        </w:rPr>
        <w:t xml:space="preserve">. </w:t>
      </w:r>
      <w:r w:rsidRPr="001472EB">
        <w:rPr>
          <w:i/>
          <w:sz w:val="24"/>
          <w:szCs w:val="24"/>
        </w:rPr>
        <w:t>(Abrose, S., et al)</w:t>
      </w:r>
      <w:r w:rsidRPr="001472EB">
        <w:rPr>
          <w:sz w:val="24"/>
          <w:szCs w:val="24"/>
        </w:rPr>
        <w:t xml:space="preserve"> Ar y llaw arall, dywed </w:t>
      </w:r>
      <w:r w:rsidRPr="001472EB">
        <w:rPr>
          <w:i/>
          <w:sz w:val="24"/>
          <w:szCs w:val="24"/>
        </w:rPr>
        <w:t>Morrison (2014)</w:t>
      </w:r>
      <w:r w:rsidRPr="001472EB">
        <w:rPr>
          <w:sz w:val="24"/>
          <w:szCs w:val="24"/>
        </w:rPr>
        <w:t xml:space="preserve"> “</w:t>
      </w:r>
      <w:r w:rsidRPr="001472EB">
        <w:rPr>
          <w:i/>
          <w:sz w:val="24"/>
          <w:szCs w:val="24"/>
        </w:rPr>
        <w:t>mae'n well derbyn y gall dysgu olygu gwahanol bethau mewn gwahanol gyd-destunau”</w:t>
      </w:r>
      <w:r w:rsidRPr="001472EB">
        <w:rPr>
          <w:sz w:val="24"/>
          <w:szCs w:val="24"/>
        </w:rPr>
        <w:t xml:space="preserve">. Dywed </w:t>
      </w:r>
      <w:r w:rsidRPr="001472EB">
        <w:rPr>
          <w:i/>
          <w:sz w:val="24"/>
          <w:szCs w:val="24"/>
        </w:rPr>
        <w:t>Hughes a Potter (2002)</w:t>
      </w:r>
      <w:r w:rsidRPr="001472EB">
        <w:rPr>
          <w:sz w:val="24"/>
          <w:szCs w:val="24"/>
        </w:rPr>
        <w:t xml:space="preserve"> mai dysgu yw “</w:t>
      </w:r>
      <w:r w:rsidRPr="001472EB">
        <w:rPr>
          <w:i/>
          <w:sz w:val="24"/>
          <w:szCs w:val="24"/>
        </w:rPr>
        <w:t>deall y gallu i wneud cysylltiadau dilys rhwng gwybodaeth a phrofiadau presennol â mewnbynnau newydd</w:t>
      </w:r>
      <w:r w:rsidRPr="001472EB">
        <w:rPr>
          <w:sz w:val="24"/>
          <w:szCs w:val="24"/>
        </w:rPr>
        <w:t xml:space="preserve">”, sy'n golygu bod dysgu yn ymwneud ag adeiladu ar yr hyn sydd eisoes yn hysbys, ac wrth i blentyn ddatblygu a yn dysgu, maent yn ychwanegu mwy a mwy o wybodaeth trwy brofiadau at eu dealltwriaeth bresennol. Mae damcaniaeth adeiladwaith Piaget yn egluro bod plant yn ffurfio ystyr ac yn datblygu gwybodaeth trwy brofiadau. </w:t>
      </w:r>
      <w:r w:rsidRPr="001472EB">
        <w:rPr>
          <w:i/>
          <w:sz w:val="24"/>
          <w:szCs w:val="24"/>
        </w:rPr>
        <w:t xml:space="preserve">(McLeod, 2018). </w:t>
      </w:r>
      <w:r w:rsidRPr="001472EB">
        <w:rPr>
          <w:sz w:val="24"/>
          <w:szCs w:val="24"/>
        </w:rPr>
        <w:t xml:space="preserve">Gellir cael gwybodaeth trwy synhwyrau, iaith, emosiynau a rhesymu. </w:t>
      </w:r>
      <w:r w:rsidRPr="001472EB">
        <w:rPr>
          <w:i/>
          <w:sz w:val="24"/>
          <w:szCs w:val="24"/>
        </w:rPr>
        <w:t>(Grigg, 2015).</w:t>
      </w:r>
    </w:p>
    <w:p w14:paraId="27932487" w14:textId="47B8B5EA" w:rsidR="005F31B9" w:rsidRPr="001472EB" w:rsidRDefault="005F31B9" w:rsidP="001472EB">
      <w:pPr>
        <w:spacing w:line="360" w:lineRule="auto"/>
        <w:jc w:val="both"/>
        <w:rPr>
          <w:sz w:val="24"/>
          <w:szCs w:val="24"/>
        </w:rPr>
      </w:pPr>
      <w:r w:rsidRPr="001472EB">
        <w:rPr>
          <w:sz w:val="24"/>
          <w:szCs w:val="24"/>
        </w:rPr>
        <w:t xml:space="preserve">Yn dilyn hyn, mae </w:t>
      </w:r>
      <w:r w:rsidRPr="001472EB">
        <w:rPr>
          <w:i/>
          <w:sz w:val="24"/>
          <w:szCs w:val="24"/>
        </w:rPr>
        <w:t>Grigg (2015),</w:t>
      </w:r>
      <w:r w:rsidRPr="001472EB">
        <w:rPr>
          <w:sz w:val="24"/>
          <w:szCs w:val="24"/>
        </w:rPr>
        <w:t xml:space="preserve"> yn egluro mai epistemoleg yw </w:t>
      </w:r>
      <w:r w:rsidRPr="001472EB">
        <w:rPr>
          <w:i/>
          <w:sz w:val="24"/>
          <w:szCs w:val="24"/>
        </w:rPr>
        <w:t>damcaniaeth gwybodaeth am yr hyn sy'n hysbys a sut y mae gwybodaeth yn cael ei holi</w:t>
      </w:r>
      <w:r w:rsidRPr="001472EB">
        <w:rPr>
          <w:sz w:val="24"/>
          <w:szCs w:val="24"/>
        </w:rPr>
        <w:t xml:space="preserve">. Dylid hefyd ystyried athrawon yn fwy fel hwyluswyr (arweinyddion) yn hytrach na hyfforddwyr </w:t>
      </w:r>
      <w:r w:rsidRPr="001472EB">
        <w:rPr>
          <w:i/>
          <w:sz w:val="24"/>
          <w:szCs w:val="24"/>
        </w:rPr>
        <w:t>(Hughes a Potter, 2002)</w:t>
      </w:r>
      <w:r w:rsidRPr="001472EB">
        <w:rPr>
          <w:sz w:val="24"/>
          <w:szCs w:val="24"/>
        </w:rPr>
        <w:t xml:space="preserve"> a dylai athrawon ddeall bod yna nifer o egwyddorion allweddol wrth ddysgu. Mae hyn yn cynnwys gwneud synnwyr o wybodaeth, cynnwys adeiladu ar wybodaeth a dealltwriaeth bresennol, ac mae'n digwydd ar lefel sydd ychydig y tu hwnt i'r ddealltwriaeth gyfredol - sef Parth Datblygiad Proximal Vygotsky. </w:t>
      </w:r>
      <w:r w:rsidRPr="001472EB">
        <w:rPr>
          <w:i/>
          <w:sz w:val="24"/>
          <w:szCs w:val="24"/>
        </w:rPr>
        <w:t>(Grigg, 2015).</w:t>
      </w:r>
    </w:p>
    <w:p w14:paraId="657128BB" w14:textId="405D0B35" w:rsidR="005F31B9" w:rsidRPr="001472EB" w:rsidRDefault="005F31B9" w:rsidP="001472E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472EB">
        <w:rPr>
          <w:rFonts w:ascii="Arial" w:hAnsi="Arial" w:cs="Arial"/>
          <w:sz w:val="24"/>
          <w:szCs w:val="24"/>
        </w:rPr>
        <w:t xml:space="preserve">Mae </w:t>
      </w:r>
      <w:r w:rsidRPr="001472EB">
        <w:rPr>
          <w:rFonts w:ascii="Arial" w:hAnsi="Arial" w:cs="Arial"/>
          <w:i/>
          <w:sz w:val="24"/>
          <w:szCs w:val="24"/>
        </w:rPr>
        <w:t>Hughes a Potter (2002)</w:t>
      </w:r>
      <w:r w:rsidRPr="001472EB">
        <w:rPr>
          <w:rFonts w:ascii="Arial" w:hAnsi="Arial" w:cs="Arial"/>
          <w:sz w:val="24"/>
          <w:szCs w:val="24"/>
        </w:rPr>
        <w:t xml:space="preserve"> yn nodi bod “cymhelliant yn allweddol i ddysgu” ac rwy'n cytuno â'r datganiad hwn; heb blant yn cael y brwdfrydedd i ddysgu, maent yn llai tebygol o amsugno gwybodaeth. Mae </w:t>
      </w:r>
      <w:r w:rsidRPr="001472EB">
        <w:rPr>
          <w:rFonts w:ascii="Arial" w:hAnsi="Arial" w:cs="Arial"/>
          <w:i/>
          <w:sz w:val="24"/>
          <w:szCs w:val="24"/>
        </w:rPr>
        <w:t>Hughes a Potter (2002</w:t>
      </w:r>
      <w:r w:rsidRPr="001472EB">
        <w:rPr>
          <w:rFonts w:ascii="Arial" w:hAnsi="Arial" w:cs="Arial"/>
          <w:sz w:val="24"/>
          <w:szCs w:val="24"/>
        </w:rPr>
        <w:t xml:space="preserve">) hefyd yn egluro bod </w:t>
      </w:r>
      <w:r w:rsidRPr="001472EB">
        <w:rPr>
          <w:rFonts w:ascii="Arial" w:hAnsi="Arial" w:cs="Arial"/>
          <w:i/>
          <w:sz w:val="24"/>
          <w:szCs w:val="24"/>
        </w:rPr>
        <w:t>“ymgysylltiad yn hollbwysig”,</w:t>
      </w:r>
      <w:r w:rsidRPr="001472EB">
        <w:rPr>
          <w:rFonts w:ascii="Arial" w:hAnsi="Arial" w:cs="Arial"/>
          <w:sz w:val="24"/>
          <w:szCs w:val="24"/>
        </w:rPr>
        <w:t xml:space="preserve"> yn ogystal â chyflwr corfforol ac emosiynol plant, strwythur y gwersi a'u dewis arddull dysgu. Mae angen nodi rhwystrau i ddysgu hefyd er mwyn i blant ddysgu'n llwyddiannus. Er bod gwybodaeth bynciol o'r pwys mwyaf wrth addysgu, mae gwybod y plant a sefydlu perthynas broffesiynol hefyd yn bwysig. </w:t>
      </w:r>
      <w:r w:rsidRPr="001472EB">
        <w:rPr>
          <w:rFonts w:ascii="Arial" w:hAnsi="Arial" w:cs="Arial"/>
          <w:i/>
          <w:sz w:val="24"/>
          <w:szCs w:val="24"/>
        </w:rPr>
        <w:t>(</w:t>
      </w:r>
      <w:r w:rsidRPr="001472EB">
        <w:rPr>
          <w:rFonts w:ascii="Arial" w:hAnsi="Arial" w:cs="Arial"/>
          <w:i/>
          <w:sz w:val="24"/>
          <w:szCs w:val="24"/>
        </w:rPr>
        <w:t>DCELLS</w:t>
      </w:r>
      <w:r w:rsidRPr="001472EB">
        <w:rPr>
          <w:rFonts w:ascii="Arial" w:hAnsi="Arial" w:cs="Arial"/>
          <w:i/>
          <w:sz w:val="24"/>
          <w:szCs w:val="24"/>
        </w:rPr>
        <w:t>, 2009)</w:t>
      </w:r>
      <w:r w:rsidR="00386761" w:rsidRPr="001472EB">
        <w:rPr>
          <w:rFonts w:ascii="Arial" w:hAnsi="Arial" w:cs="Arial"/>
          <w:i/>
          <w:sz w:val="24"/>
          <w:szCs w:val="24"/>
        </w:rPr>
        <w:t>.</w:t>
      </w:r>
    </w:p>
    <w:p w14:paraId="5AA923CC" w14:textId="0619E2E4" w:rsidR="003B75B5" w:rsidRPr="001472EB" w:rsidRDefault="00A65C65" w:rsidP="001472EB">
      <w:pPr>
        <w:spacing w:line="360" w:lineRule="auto"/>
        <w:jc w:val="both"/>
        <w:rPr>
          <w:sz w:val="24"/>
          <w:szCs w:val="24"/>
        </w:rPr>
      </w:pPr>
      <w:r w:rsidRPr="001472EB">
        <w:rPr>
          <w:sz w:val="24"/>
          <w:szCs w:val="24"/>
        </w:rPr>
        <w:t xml:space="preserve">Dyweda </w:t>
      </w:r>
      <w:r w:rsidRPr="001472EB">
        <w:rPr>
          <w:i/>
          <w:sz w:val="24"/>
          <w:szCs w:val="24"/>
        </w:rPr>
        <w:t xml:space="preserve">(Morrison, 2014) </w:t>
      </w:r>
      <w:r w:rsidR="00656008" w:rsidRPr="001472EB">
        <w:rPr>
          <w:sz w:val="24"/>
          <w:szCs w:val="24"/>
        </w:rPr>
        <w:t xml:space="preserve"> </w:t>
      </w:r>
      <w:r w:rsidR="00656008" w:rsidRPr="001472EB">
        <w:rPr>
          <w:i/>
          <w:sz w:val="24"/>
          <w:szCs w:val="24"/>
        </w:rPr>
        <w:t>“Mae addysgu da yn dibynnu ar wybodaeth bwnc dda a sgiliau pedagogaidd rhagorol"</w:t>
      </w:r>
      <w:r w:rsidR="00276353" w:rsidRPr="001472EB">
        <w:rPr>
          <w:sz w:val="24"/>
          <w:szCs w:val="24"/>
        </w:rPr>
        <w:t xml:space="preserve">. </w:t>
      </w:r>
      <w:r w:rsidR="003B75B5" w:rsidRPr="001472EB">
        <w:rPr>
          <w:sz w:val="24"/>
          <w:szCs w:val="24"/>
        </w:rPr>
        <w:t xml:space="preserve">Addysgeg, </w:t>
      </w:r>
      <w:r w:rsidR="002D4A74" w:rsidRPr="001472EB">
        <w:rPr>
          <w:sz w:val="24"/>
          <w:szCs w:val="24"/>
        </w:rPr>
        <w:t xml:space="preserve">fel y nodwyd gan </w:t>
      </w:r>
      <w:r w:rsidR="003B75B5" w:rsidRPr="001472EB">
        <w:rPr>
          <w:i/>
          <w:sz w:val="24"/>
          <w:szCs w:val="24"/>
        </w:rPr>
        <w:t xml:space="preserve">Hallanhan </w:t>
      </w:r>
      <w:r w:rsidR="002C431E" w:rsidRPr="001472EB">
        <w:rPr>
          <w:i/>
          <w:sz w:val="24"/>
          <w:szCs w:val="24"/>
        </w:rPr>
        <w:t>(</w:t>
      </w:r>
      <w:r w:rsidR="003B75B5" w:rsidRPr="001472EB">
        <w:rPr>
          <w:i/>
          <w:sz w:val="24"/>
          <w:szCs w:val="24"/>
        </w:rPr>
        <w:t>2018),</w:t>
      </w:r>
      <w:r w:rsidR="003B75B5" w:rsidRPr="001472EB">
        <w:rPr>
          <w:sz w:val="24"/>
          <w:szCs w:val="24"/>
        </w:rPr>
        <w:t xml:space="preserve"> yw </w:t>
      </w:r>
      <w:r w:rsidR="002D4A74" w:rsidRPr="001472EB">
        <w:rPr>
          <w:sz w:val="24"/>
          <w:szCs w:val="24"/>
        </w:rPr>
        <w:t>“</w:t>
      </w:r>
      <w:r w:rsidR="003B75B5" w:rsidRPr="001472EB">
        <w:rPr>
          <w:i/>
          <w:sz w:val="24"/>
          <w:szCs w:val="24"/>
        </w:rPr>
        <w:t>dull ac ymarfer addysgu</w:t>
      </w:r>
      <w:r w:rsidR="002D4A74" w:rsidRPr="001472EB">
        <w:rPr>
          <w:i/>
          <w:sz w:val="24"/>
          <w:szCs w:val="24"/>
        </w:rPr>
        <w:t>”</w:t>
      </w:r>
      <w:r w:rsidR="003B75B5" w:rsidRPr="001472EB">
        <w:rPr>
          <w:sz w:val="24"/>
          <w:szCs w:val="24"/>
        </w:rPr>
        <w:t xml:space="preserve">. Fodd bynnag, mae gwybodaeth bynciol yn fwy na gwybod y pynciau'n dda; mae’n hefyd yn ymwneud â gwybod </w:t>
      </w:r>
      <w:r w:rsidR="003B75B5" w:rsidRPr="001472EB">
        <w:rPr>
          <w:sz w:val="24"/>
          <w:szCs w:val="24"/>
          <w:u w:val="single"/>
        </w:rPr>
        <w:t>sut</w:t>
      </w:r>
      <w:r w:rsidR="003B75B5" w:rsidRPr="001472EB">
        <w:rPr>
          <w:sz w:val="24"/>
          <w:szCs w:val="24"/>
        </w:rPr>
        <w:t xml:space="preserve"> i'w haddysgu a sut i gefnogi'r disgyblion</w:t>
      </w:r>
      <w:r w:rsidR="002D4A74" w:rsidRPr="001472EB">
        <w:rPr>
          <w:sz w:val="24"/>
          <w:szCs w:val="24"/>
        </w:rPr>
        <w:t>.</w:t>
      </w:r>
    </w:p>
    <w:p w14:paraId="52A77EFC" w14:textId="77777777" w:rsidR="00F4260E" w:rsidRPr="001472EB" w:rsidRDefault="00F4260E" w:rsidP="001472EB">
      <w:pPr>
        <w:spacing w:line="360" w:lineRule="auto"/>
        <w:jc w:val="both"/>
        <w:rPr>
          <w:i/>
          <w:sz w:val="24"/>
          <w:szCs w:val="24"/>
        </w:rPr>
      </w:pPr>
    </w:p>
    <w:p w14:paraId="5B739CE3" w14:textId="6FD33599" w:rsidR="00331B3B" w:rsidRPr="001472EB" w:rsidRDefault="005F31B9" w:rsidP="001472EB">
      <w:pPr>
        <w:spacing w:line="360" w:lineRule="auto"/>
        <w:jc w:val="both"/>
        <w:rPr>
          <w:sz w:val="24"/>
          <w:szCs w:val="24"/>
        </w:rPr>
      </w:pPr>
      <w:r w:rsidRPr="001472EB">
        <w:rPr>
          <w:sz w:val="24"/>
          <w:szCs w:val="24"/>
        </w:rPr>
        <w:t xml:space="preserve">Yn ôl </w:t>
      </w:r>
      <w:r w:rsidRPr="001472EB">
        <w:rPr>
          <w:i/>
          <w:sz w:val="24"/>
          <w:szCs w:val="24"/>
        </w:rPr>
        <w:t>Haylock a Cockburn (2013),</w:t>
      </w:r>
      <w:r w:rsidRPr="001472EB">
        <w:rPr>
          <w:sz w:val="24"/>
          <w:szCs w:val="24"/>
        </w:rPr>
        <w:t xml:space="preserve"> mae mathemateg yn </w:t>
      </w:r>
      <w:r w:rsidRPr="001472EB">
        <w:rPr>
          <w:i/>
          <w:sz w:val="24"/>
          <w:szCs w:val="24"/>
        </w:rPr>
        <w:t>bwnc pwysig a addysgir mewn ysgolion, gan y gall ddatblygu sgiliau hanfodol plant, fel datrys problemau, a meddwl</w:t>
      </w:r>
      <w:r w:rsidRPr="001472EB">
        <w:rPr>
          <w:sz w:val="24"/>
          <w:szCs w:val="24"/>
        </w:rPr>
        <w:t xml:space="preserve">. Roeddwn yn bryderus pan ddaeth </w:t>
      </w:r>
      <w:r w:rsidRPr="001472EB">
        <w:rPr>
          <w:sz w:val="24"/>
          <w:szCs w:val="24"/>
        </w:rPr>
        <w:t>yr amser i</w:t>
      </w:r>
      <w:r w:rsidRPr="001472EB">
        <w:rPr>
          <w:sz w:val="24"/>
          <w:szCs w:val="24"/>
        </w:rPr>
        <w:t xml:space="preserve"> ddysgu mathemateg i ddeg ar hugain o blant ym mlwyddyn pedwar a phump; </w:t>
      </w:r>
      <w:r w:rsidRPr="001472EB">
        <w:rPr>
          <w:sz w:val="24"/>
          <w:szCs w:val="24"/>
        </w:rPr>
        <w:t>r</w:t>
      </w:r>
      <w:r w:rsidRPr="001472EB">
        <w:rPr>
          <w:sz w:val="24"/>
          <w:szCs w:val="24"/>
        </w:rPr>
        <w:t xml:space="preserve">wyf </w:t>
      </w:r>
      <w:r w:rsidR="00646066" w:rsidRPr="001472EB">
        <w:rPr>
          <w:sz w:val="24"/>
          <w:szCs w:val="24"/>
        </w:rPr>
        <w:t>wastad</w:t>
      </w:r>
      <w:r w:rsidRPr="001472EB">
        <w:rPr>
          <w:sz w:val="24"/>
          <w:szCs w:val="24"/>
        </w:rPr>
        <w:t xml:space="preserve"> wedi cael trafferth </w:t>
      </w:r>
      <w:r w:rsidR="00646066" w:rsidRPr="001472EB">
        <w:rPr>
          <w:sz w:val="24"/>
          <w:szCs w:val="24"/>
        </w:rPr>
        <w:t xml:space="preserve">yn </w:t>
      </w:r>
      <w:r w:rsidRPr="001472EB">
        <w:rPr>
          <w:sz w:val="24"/>
          <w:szCs w:val="24"/>
        </w:rPr>
        <w:t xml:space="preserve">deall mathemateg, ac mae gen i ddiffyg hyder yn y pwnc. Cyn dechrau'r cwrs, roedd yn rhaid i mi ail-gymryd mathemateg er mwyn cael fy ngradd i 'B ’, sef gofyniad i astudio'r cwrs, fel y nodwyd gan </w:t>
      </w:r>
      <w:r w:rsidRPr="001472EB">
        <w:rPr>
          <w:i/>
          <w:sz w:val="24"/>
          <w:szCs w:val="24"/>
        </w:rPr>
        <w:t xml:space="preserve">UCAS (n.d). </w:t>
      </w:r>
      <w:r w:rsidRPr="001472EB">
        <w:rPr>
          <w:sz w:val="24"/>
          <w:szCs w:val="24"/>
        </w:rPr>
        <w:t xml:space="preserve">Yna, roedd cynllunio, paratoi a dysgu ychydig o wersi mathemateg, yn teimlo'n hynod o frawychus. Fodd bynnag, cefais y cyfle i arsylwi </w:t>
      </w:r>
      <w:r w:rsidR="00646066" w:rsidRPr="001472EB">
        <w:rPr>
          <w:sz w:val="24"/>
          <w:szCs w:val="24"/>
        </w:rPr>
        <w:t>yr</w:t>
      </w:r>
      <w:r w:rsidRPr="001472EB">
        <w:rPr>
          <w:sz w:val="24"/>
          <w:szCs w:val="24"/>
        </w:rPr>
        <w:t xml:space="preserve"> athrawes yn addysgu ychydig o wersi a</w:t>
      </w:r>
      <w:r w:rsidR="00646066" w:rsidRPr="001472EB">
        <w:rPr>
          <w:sz w:val="24"/>
          <w:szCs w:val="24"/>
        </w:rPr>
        <w:t xml:space="preserve"> teimlais yn </w:t>
      </w:r>
      <w:r w:rsidRPr="001472EB">
        <w:rPr>
          <w:sz w:val="24"/>
          <w:szCs w:val="24"/>
        </w:rPr>
        <w:t>fwy parod</w:t>
      </w:r>
      <w:r w:rsidR="00646066" w:rsidRPr="001472EB">
        <w:rPr>
          <w:sz w:val="24"/>
          <w:szCs w:val="24"/>
        </w:rPr>
        <w:t xml:space="preserve"> arol ‘ni</w:t>
      </w:r>
      <w:r w:rsidRPr="001472EB">
        <w:rPr>
          <w:sz w:val="24"/>
          <w:szCs w:val="24"/>
        </w:rPr>
        <w:t xml:space="preserve">. Y sgiliau </w:t>
      </w:r>
      <w:r w:rsidR="00646066" w:rsidRPr="001472EB">
        <w:rPr>
          <w:sz w:val="24"/>
          <w:szCs w:val="24"/>
        </w:rPr>
        <w:t>oedd yn</w:t>
      </w:r>
      <w:r w:rsidRPr="001472EB">
        <w:rPr>
          <w:sz w:val="24"/>
          <w:szCs w:val="24"/>
        </w:rPr>
        <w:t xml:space="preserve"> cael eu dysgu / gwella oedd ffracsiynau, ac argymhellodd yr athr</w:t>
      </w:r>
      <w:r w:rsidR="00646066" w:rsidRPr="001472EB">
        <w:rPr>
          <w:sz w:val="24"/>
          <w:szCs w:val="24"/>
        </w:rPr>
        <w:t>awes</w:t>
      </w:r>
      <w:r w:rsidRPr="001472EB">
        <w:rPr>
          <w:sz w:val="24"/>
          <w:szCs w:val="24"/>
        </w:rPr>
        <w:t xml:space="preserve"> fy mod yn ailgyflwyno mesur, </w:t>
      </w:r>
      <w:r w:rsidR="00646066" w:rsidRPr="001472EB">
        <w:rPr>
          <w:sz w:val="24"/>
          <w:szCs w:val="24"/>
        </w:rPr>
        <w:t xml:space="preserve">a ddeall graddfa mesur, </w:t>
      </w:r>
      <w:r w:rsidRPr="001472EB">
        <w:rPr>
          <w:sz w:val="24"/>
          <w:szCs w:val="24"/>
        </w:rPr>
        <w:t xml:space="preserve">gan ei fod yn sgil y gallwn i helpu'r plant i ddatblygu ymhellach. Wrth gwrs, </w:t>
      </w:r>
      <w:r w:rsidR="00646066" w:rsidRPr="001472EB">
        <w:rPr>
          <w:sz w:val="24"/>
          <w:szCs w:val="24"/>
        </w:rPr>
        <w:t xml:space="preserve">teimlais </w:t>
      </w:r>
      <w:r w:rsidRPr="001472EB">
        <w:rPr>
          <w:sz w:val="24"/>
          <w:szCs w:val="24"/>
        </w:rPr>
        <w:t>fod y wers gyntaf yn anodd, gan nad oeddwn yn gwybod beth roedd y plant wedi'i ddysgu eisoes ac nid oeddwn yn gwybod beth i'w ddisgwyl.</w:t>
      </w:r>
    </w:p>
    <w:p w14:paraId="53874C19" w14:textId="3A598AEE" w:rsidR="008732EB" w:rsidRPr="001472EB" w:rsidRDefault="00646066" w:rsidP="001472EB">
      <w:pPr>
        <w:spacing w:line="360" w:lineRule="auto"/>
        <w:jc w:val="both"/>
        <w:rPr>
          <w:sz w:val="24"/>
          <w:szCs w:val="24"/>
        </w:rPr>
      </w:pPr>
      <w:r w:rsidRPr="001472EB">
        <w:rPr>
          <w:sz w:val="24"/>
          <w:szCs w:val="24"/>
        </w:rPr>
        <w:t xml:space="preserve">Ar y llaw arall, roedd y wers fathemateg gyntaf a ddysgais yn </w:t>
      </w:r>
      <w:r w:rsidRPr="001472EB">
        <w:rPr>
          <w:sz w:val="24"/>
          <w:szCs w:val="24"/>
        </w:rPr>
        <w:t xml:space="preserve">defnyddiol iawn </w:t>
      </w:r>
      <w:r w:rsidRPr="001472EB">
        <w:rPr>
          <w:sz w:val="24"/>
          <w:szCs w:val="24"/>
        </w:rPr>
        <w:t>i weld ar ba lefel yr oedd y plant</w:t>
      </w:r>
      <w:r w:rsidRPr="001472EB">
        <w:rPr>
          <w:sz w:val="24"/>
          <w:szCs w:val="24"/>
        </w:rPr>
        <w:t xml:space="preserve"> efo’i dealltwriaeth</w:t>
      </w:r>
      <w:r w:rsidRPr="001472EB">
        <w:rPr>
          <w:sz w:val="24"/>
          <w:szCs w:val="24"/>
        </w:rPr>
        <w:t xml:space="preserve">, a gallwn gynllunio gwersi yn seiliedig ar y profiad hwn. Roedd hyn yn golygu y gallai'r plant wneud cysylltiadau â'u gwybodaeth flaenorol a'r wybodaeth newydd </w:t>
      </w:r>
      <w:r w:rsidRPr="001472EB">
        <w:rPr>
          <w:sz w:val="24"/>
          <w:szCs w:val="24"/>
        </w:rPr>
        <w:t xml:space="preserve">oedd yn </w:t>
      </w:r>
      <w:r w:rsidRPr="001472EB">
        <w:rPr>
          <w:sz w:val="24"/>
          <w:szCs w:val="24"/>
        </w:rPr>
        <w:t xml:space="preserve">cael ei dysgu. Mae hwn yn adeiladaeth, lle mae dysgu yn </w:t>
      </w:r>
      <w:r w:rsidRPr="001472EB">
        <w:rPr>
          <w:i/>
          <w:sz w:val="24"/>
          <w:szCs w:val="24"/>
        </w:rPr>
        <w:t>“broses weithredol, adeiladol”. (David, L., 2015)</w:t>
      </w:r>
      <w:r w:rsidRPr="001472EB">
        <w:rPr>
          <w:sz w:val="24"/>
          <w:szCs w:val="24"/>
        </w:rPr>
        <w:t xml:space="preserve"> </w:t>
      </w:r>
      <w:r w:rsidRPr="001472EB">
        <w:rPr>
          <w:sz w:val="24"/>
          <w:szCs w:val="24"/>
        </w:rPr>
        <w:t xml:space="preserve">Teimlais bod hi’n </w:t>
      </w:r>
      <w:r w:rsidRPr="001472EB">
        <w:rPr>
          <w:sz w:val="24"/>
          <w:szCs w:val="24"/>
        </w:rPr>
        <w:t xml:space="preserve">anodd cynllunio gwersi a oedd ar y lefel gallu </w:t>
      </w:r>
      <w:r w:rsidRPr="001472EB">
        <w:rPr>
          <w:sz w:val="24"/>
          <w:szCs w:val="24"/>
        </w:rPr>
        <w:t>iawn</w:t>
      </w:r>
      <w:r w:rsidRPr="001472EB">
        <w:rPr>
          <w:sz w:val="24"/>
          <w:szCs w:val="24"/>
        </w:rPr>
        <w:t xml:space="preserve"> ar sawl achlysur tra'n cael elfen o her</w:t>
      </w:r>
      <w:r w:rsidRPr="001472EB">
        <w:rPr>
          <w:sz w:val="24"/>
          <w:szCs w:val="24"/>
        </w:rPr>
        <w:t xml:space="preserve"> yn y gwersi</w:t>
      </w:r>
      <w:r w:rsidRPr="001472EB">
        <w:rPr>
          <w:sz w:val="24"/>
          <w:szCs w:val="24"/>
        </w:rPr>
        <w:t xml:space="preserve">. Ceisiais sefydlu Parth Datblygiad Difrifol; lle roedd plant yn dysgu rhwng gwybodaeth yr oeddent yn ei hadnabod ac </w:t>
      </w:r>
      <w:r w:rsidRPr="001472EB">
        <w:rPr>
          <w:sz w:val="24"/>
          <w:szCs w:val="24"/>
        </w:rPr>
        <w:t>gwybodaeth nad oedden nhw’n gwybod/deall</w:t>
      </w:r>
      <w:r w:rsidRPr="001472EB">
        <w:rPr>
          <w:sz w:val="24"/>
          <w:szCs w:val="24"/>
        </w:rPr>
        <w:t xml:space="preserve">. </w:t>
      </w:r>
      <w:r w:rsidRPr="001472EB">
        <w:rPr>
          <w:i/>
          <w:sz w:val="24"/>
          <w:szCs w:val="24"/>
        </w:rPr>
        <w:t>(Grigg, 2015).</w:t>
      </w:r>
    </w:p>
    <w:p w14:paraId="782CC862" w14:textId="77777777" w:rsidR="00D5153C" w:rsidRPr="001472EB" w:rsidRDefault="00D5153C" w:rsidP="001472EB">
      <w:pPr>
        <w:spacing w:line="360" w:lineRule="auto"/>
        <w:jc w:val="both"/>
        <w:rPr>
          <w:sz w:val="24"/>
          <w:szCs w:val="24"/>
        </w:rPr>
      </w:pPr>
      <w:r w:rsidRPr="001472EB">
        <w:rPr>
          <w:sz w:val="24"/>
          <w:szCs w:val="24"/>
        </w:rPr>
        <w:t>Er mwyn paratoi ar gyfer y gwersi mathemateg ar fesur, fe wnes i rywfaint o adolygu i adnewyddu fy nghof, fy ngwybodaeth a'm dealltwriaeth. Edrychais hefyd ar wahanol adnoddau ar-lein a roddodd arwydd posibl o ba lefel o ddealltwriaeth fyddai gan y plant. Rwyf hefyd yn darllen y Cwricwlwm Cenedlaethol i Gymru i nodi beth ddylai canlyniadau fy ngwersi fod, a oedd yn ffurf wych o arweiniad.</w:t>
      </w:r>
      <w:r w:rsidRPr="001472EB">
        <w:rPr>
          <w:sz w:val="24"/>
          <w:szCs w:val="24"/>
        </w:rPr>
        <w:t xml:space="preserve"> </w:t>
      </w:r>
    </w:p>
    <w:p w14:paraId="01B33D49" w14:textId="77777777" w:rsidR="001472EB" w:rsidRPr="001472EB" w:rsidRDefault="00D5153C" w:rsidP="001472EB">
      <w:pPr>
        <w:spacing w:line="360" w:lineRule="auto"/>
        <w:jc w:val="both"/>
        <w:rPr>
          <w:sz w:val="24"/>
          <w:szCs w:val="24"/>
        </w:rPr>
      </w:pPr>
      <w:r w:rsidRPr="001472EB">
        <w:rPr>
          <w:sz w:val="24"/>
          <w:szCs w:val="24"/>
        </w:rPr>
        <w:t xml:space="preserve">Y llinynnau i ganolbwyntio ar oedd defnyddio mesur sgiliau, a'r elfennau ar gyfer y rhain oedd hyd, pwysau / mas a chynhwysedd, ac amser. </w:t>
      </w:r>
      <w:r w:rsidRPr="001472EB">
        <w:rPr>
          <w:i/>
          <w:sz w:val="24"/>
          <w:szCs w:val="24"/>
        </w:rPr>
        <w:t>(</w:t>
      </w:r>
      <w:r w:rsidR="00381C17" w:rsidRPr="001472EB">
        <w:rPr>
          <w:i/>
          <w:sz w:val="24"/>
          <w:szCs w:val="24"/>
        </w:rPr>
        <w:t>DCELLS</w:t>
      </w:r>
      <w:r w:rsidRPr="001472EB">
        <w:rPr>
          <w:i/>
          <w:sz w:val="24"/>
          <w:szCs w:val="24"/>
        </w:rPr>
        <w:t>, 2015)</w:t>
      </w:r>
      <w:r w:rsidR="001472EB" w:rsidRPr="001472EB">
        <w:rPr>
          <w:i/>
          <w:sz w:val="24"/>
          <w:szCs w:val="24"/>
        </w:rPr>
        <w:t>.</w:t>
      </w:r>
      <w:r w:rsidRPr="001472EB">
        <w:rPr>
          <w:sz w:val="24"/>
          <w:szCs w:val="24"/>
        </w:rPr>
        <w:t xml:space="preserve"> Pan oeddwn yn cynllunio ac addysgu mesur hylifau, sef fy ngwers mathemateg gyntaf gyda dosbarth cyfnod allweddol 2, canolbwyntiais ar fesur gyda mililitrau a litrau. O fewn y cwricwlwm cenedlaethol, mae'n nodi y dylai plant ym mlwyddyn pedwar allu </w:t>
      </w:r>
      <w:r w:rsidRPr="001472EB">
        <w:rPr>
          <w:i/>
          <w:sz w:val="24"/>
          <w:szCs w:val="24"/>
        </w:rPr>
        <w:t>“mesur cynhwysion i’r 50ml neu 100ml”. (</w:t>
      </w:r>
      <w:r w:rsidR="00381C17" w:rsidRPr="001472EB">
        <w:rPr>
          <w:i/>
          <w:sz w:val="24"/>
          <w:szCs w:val="24"/>
        </w:rPr>
        <w:t>DCELLS</w:t>
      </w:r>
      <w:r w:rsidRPr="001472EB">
        <w:rPr>
          <w:i/>
          <w:sz w:val="24"/>
          <w:szCs w:val="24"/>
        </w:rPr>
        <w:t>, 2015).</w:t>
      </w:r>
      <w:r w:rsidRPr="001472EB">
        <w:rPr>
          <w:sz w:val="24"/>
          <w:szCs w:val="24"/>
        </w:rPr>
        <w:t xml:space="preserve"> </w:t>
      </w:r>
    </w:p>
    <w:p w14:paraId="7B6AD3C5" w14:textId="2527C4BD" w:rsidR="000D6072" w:rsidRPr="001472EB" w:rsidRDefault="00D5153C" w:rsidP="001472EB">
      <w:pPr>
        <w:spacing w:line="360" w:lineRule="auto"/>
        <w:jc w:val="both"/>
        <w:rPr>
          <w:sz w:val="24"/>
          <w:szCs w:val="24"/>
        </w:rPr>
      </w:pPr>
      <w:r w:rsidRPr="001472EB">
        <w:rPr>
          <w:sz w:val="24"/>
          <w:szCs w:val="24"/>
        </w:rPr>
        <w:t xml:space="preserve">Roeddwn i'n teimlo'n hyderus gyda fy ngwybodaeth bwnc ar gyfer y wers hon, ond fel y dywedais yn bendant, fe wnes i adolygu, fel pe bawn wedi dysgu'r wers gyda gwybodaeth anghywir, byddai'n golygu methu ag agwedd S2 </w:t>
      </w:r>
      <w:r w:rsidR="00381C17" w:rsidRPr="001472EB">
        <w:rPr>
          <w:sz w:val="24"/>
          <w:szCs w:val="24"/>
        </w:rPr>
        <w:t xml:space="preserve">o’r </w:t>
      </w:r>
      <w:r w:rsidRPr="001472EB">
        <w:rPr>
          <w:sz w:val="24"/>
          <w:szCs w:val="24"/>
        </w:rPr>
        <w:t>Safonau</w:t>
      </w:r>
      <w:r w:rsidR="00381C17" w:rsidRPr="001472EB">
        <w:rPr>
          <w:sz w:val="24"/>
          <w:szCs w:val="24"/>
        </w:rPr>
        <w:t xml:space="preserve"> SAC</w:t>
      </w:r>
      <w:r w:rsidRPr="001472EB">
        <w:rPr>
          <w:sz w:val="24"/>
          <w:szCs w:val="24"/>
        </w:rPr>
        <w:t>, sef Gwybodaeth a Dealltwriaeth. (</w:t>
      </w:r>
      <w:r w:rsidR="00381C17" w:rsidRPr="001472EB">
        <w:rPr>
          <w:i/>
          <w:sz w:val="24"/>
          <w:szCs w:val="24"/>
        </w:rPr>
        <w:t>DCELLS</w:t>
      </w:r>
      <w:r w:rsidRPr="001472EB">
        <w:rPr>
          <w:i/>
          <w:sz w:val="24"/>
          <w:szCs w:val="24"/>
        </w:rPr>
        <w:t xml:space="preserve">, 2009). </w:t>
      </w:r>
      <w:r w:rsidRPr="001472EB">
        <w:rPr>
          <w:sz w:val="24"/>
          <w:szCs w:val="24"/>
        </w:rPr>
        <w:t xml:space="preserve">Gall hefyd fod wedi effeithio ar ddealltwriaeth, hyder a gwybodaeth plant o'r sgil penodol hwn, gyda chanlyniadau negyddol o bosibl yn y dyfodol o ran arholiadau a phrofion. </w:t>
      </w:r>
      <w:r w:rsidRPr="001472EB">
        <w:rPr>
          <w:i/>
          <w:sz w:val="24"/>
          <w:szCs w:val="24"/>
        </w:rPr>
        <w:t>(Smithers &amp; Robinson, 2005).</w:t>
      </w:r>
      <w:r w:rsidRPr="001472EB">
        <w:rPr>
          <w:sz w:val="24"/>
          <w:szCs w:val="24"/>
        </w:rPr>
        <w:t xml:space="preserve"> Yn gyffredinol, dywed </w:t>
      </w:r>
      <w:r w:rsidRPr="001472EB">
        <w:rPr>
          <w:i/>
          <w:sz w:val="24"/>
          <w:szCs w:val="24"/>
        </w:rPr>
        <w:t>Paton (2011)</w:t>
      </w:r>
      <w:r w:rsidRPr="001472EB">
        <w:rPr>
          <w:sz w:val="24"/>
          <w:szCs w:val="24"/>
        </w:rPr>
        <w:t xml:space="preserve"> bod plant yn aml yn cael eu gadael â dealltwriaeth wael o bynciau oherwydd nad yw athrawon yn </w:t>
      </w:r>
      <w:r w:rsidRPr="001472EB">
        <w:rPr>
          <w:i/>
          <w:sz w:val="24"/>
          <w:szCs w:val="24"/>
        </w:rPr>
        <w:t>derbyn yr hyfforddiant digonol ac nad oes ganddynt wybodaeth bynciol broffesiynol</w:t>
      </w:r>
      <w:r w:rsidRPr="001472EB">
        <w:rPr>
          <w:sz w:val="24"/>
          <w:szCs w:val="24"/>
        </w:rPr>
        <w:t>.</w:t>
      </w:r>
    </w:p>
    <w:p w14:paraId="041C9D51" w14:textId="73D37CEC" w:rsidR="00381C17" w:rsidRPr="001472EB" w:rsidRDefault="00381C17" w:rsidP="001472EB">
      <w:pPr>
        <w:spacing w:line="360" w:lineRule="auto"/>
        <w:jc w:val="both"/>
        <w:rPr>
          <w:sz w:val="24"/>
          <w:szCs w:val="24"/>
        </w:rPr>
      </w:pPr>
      <w:r w:rsidRPr="001472EB">
        <w:rPr>
          <w:sz w:val="24"/>
          <w:szCs w:val="24"/>
        </w:rPr>
        <w:t xml:space="preserve">Mae </w:t>
      </w:r>
      <w:r w:rsidRPr="001472EB">
        <w:rPr>
          <w:i/>
          <w:sz w:val="24"/>
          <w:szCs w:val="24"/>
        </w:rPr>
        <w:t>McBer (2000)</w:t>
      </w:r>
      <w:r w:rsidRPr="001472EB">
        <w:rPr>
          <w:sz w:val="24"/>
          <w:szCs w:val="24"/>
        </w:rPr>
        <w:t xml:space="preserve"> yn esbonio bod athrawon effeithiol yn ceisio </w:t>
      </w:r>
      <w:r w:rsidRPr="001472EB">
        <w:rPr>
          <w:sz w:val="24"/>
          <w:szCs w:val="24"/>
        </w:rPr>
        <w:t xml:space="preserve">darganfod a deall </w:t>
      </w:r>
      <w:r w:rsidRPr="001472EB">
        <w:rPr>
          <w:sz w:val="24"/>
          <w:szCs w:val="24"/>
        </w:rPr>
        <w:t>gwybodaeth am arfer gorau, yn ogystal â chynnwys pwnc a chwricwlwm. Wrth benderfynu beth i'w addysgu plant, ac ar ôl rhywfaint o gyngor gan yr athr</w:t>
      </w:r>
      <w:r w:rsidRPr="001472EB">
        <w:rPr>
          <w:sz w:val="24"/>
          <w:szCs w:val="24"/>
        </w:rPr>
        <w:t>awes</w:t>
      </w:r>
      <w:r w:rsidRPr="001472EB">
        <w:rPr>
          <w:sz w:val="24"/>
          <w:szCs w:val="24"/>
        </w:rPr>
        <w:t xml:space="preserve"> dosbarth, darllenais ac astudiais y rhaglen astudio mathemateg yn ofalus. Gan fy mod i gyda grŵp o ddisgyblion </w:t>
      </w:r>
      <w:r w:rsidRPr="001472EB">
        <w:rPr>
          <w:sz w:val="24"/>
          <w:szCs w:val="24"/>
        </w:rPr>
        <w:t xml:space="preserve">gallu uchel </w:t>
      </w:r>
      <w:r w:rsidRPr="001472EB">
        <w:rPr>
          <w:sz w:val="24"/>
          <w:szCs w:val="24"/>
        </w:rPr>
        <w:t xml:space="preserve">blwyddyn pedwar a gallu isel blwyddyn pump, nid oeddwn am wneud y gwersi yn rhy anodd nac yn rhy hawdd. Penderfynais, gan fod y flwyddyn 5 yn isel eu gallu, byddem yn canolbwyntio ar yr hyn y dylai plant blwyddyn pedwar allu ei </w:t>
      </w:r>
      <w:r w:rsidRPr="001472EB">
        <w:rPr>
          <w:sz w:val="24"/>
          <w:szCs w:val="24"/>
        </w:rPr>
        <w:t>wneud,</w:t>
      </w:r>
      <w:r w:rsidRPr="001472EB">
        <w:rPr>
          <w:sz w:val="24"/>
          <w:szCs w:val="24"/>
        </w:rPr>
        <w:t xml:space="preserve"> a symud ymlaen o hynny.</w:t>
      </w:r>
    </w:p>
    <w:p w14:paraId="206D91B0" w14:textId="2AF403AD" w:rsidR="00381C17" w:rsidRPr="001472EB" w:rsidRDefault="00381C17" w:rsidP="001472EB">
      <w:pPr>
        <w:spacing w:line="360" w:lineRule="auto"/>
        <w:jc w:val="both"/>
        <w:rPr>
          <w:sz w:val="24"/>
          <w:szCs w:val="24"/>
        </w:rPr>
      </w:pPr>
      <w:r w:rsidRPr="001472EB">
        <w:rPr>
          <w:sz w:val="24"/>
          <w:szCs w:val="24"/>
        </w:rPr>
        <w:t xml:space="preserve">Yn ôl </w:t>
      </w:r>
      <w:r w:rsidRPr="001472EB">
        <w:rPr>
          <w:i/>
          <w:sz w:val="24"/>
          <w:szCs w:val="24"/>
        </w:rPr>
        <w:t>Hughes a Potter (2002),</w:t>
      </w:r>
      <w:r w:rsidRPr="001472EB">
        <w:rPr>
          <w:sz w:val="24"/>
          <w:szCs w:val="24"/>
        </w:rPr>
        <w:t xml:space="preserve"> dylai athrawon “</w:t>
      </w:r>
      <w:r w:rsidRPr="001472EB">
        <w:rPr>
          <w:i/>
          <w:sz w:val="24"/>
          <w:szCs w:val="24"/>
        </w:rPr>
        <w:t>ddechrau gyda'r hyn y mae'r plant yn ei wybod”,</w:t>
      </w:r>
      <w:r w:rsidRPr="001472EB">
        <w:rPr>
          <w:sz w:val="24"/>
          <w:szCs w:val="24"/>
        </w:rPr>
        <w:t xml:space="preserve"> a dyna a wnes i wrth ddysgu am fesur hylifau. Gofynnais i'r athro beth roeddent wedi'i ddysgu eisoes, a phenderfynais y byddwn yn ei adolygu gyda'r plant cyn mynd ymlaen i ddysgu rhywbeth newydd. Fodd bynnag, roeddwn yn gwneud y wers yn rhy anodd yn y diwedd; roedd y plant wedi anghofio yn llwyr sut i fesur a mesur unedau. Pan ofynnais i'r athro pam y gallai hyn fod, dywedodd fod plant yn dysgu trwy ailadrodd. Penderfynais wella fy nealltwriaeth o hyn a gwneud rhywfaint o ymchwil, lle y darganfûm fod ailadrodd yn cryfhau cysylltiadau niwral, ac yn ôl </w:t>
      </w:r>
      <w:r w:rsidRPr="001472EB">
        <w:rPr>
          <w:i/>
          <w:sz w:val="24"/>
          <w:szCs w:val="24"/>
        </w:rPr>
        <w:t>Montessori (2017),</w:t>
      </w:r>
      <w:r w:rsidRPr="001472EB">
        <w:rPr>
          <w:sz w:val="24"/>
          <w:szCs w:val="24"/>
        </w:rPr>
        <w:t xml:space="preserve"> “</w:t>
      </w:r>
      <w:r w:rsidRPr="001472EB">
        <w:rPr>
          <w:i/>
          <w:sz w:val="24"/>
          <w:szCs w:val="24"/>
        </w:rPr>
        <w:t>Ailadrodd yw</w:t>
      </w:r>
      <w:r w:rsidRPr="001472EB">
        <w:rPr>
          <w:i/>
          <w:sz w:val="24"/>
          <w:szCs w:val="24"/>
        </w:rPr>
        <w:t>’r</w:t>
      </w:r>
      <w:r w:rsidRPr="001472EB">
        <w:rPr>
          <w:i/>
          <w:sz w:val="24"/>
          <w:szCs w:val="24"/>
        </w:rPr>
        <w:t xml:space="preserve"> cyfrinach </w:t>
      </w:r>
      <w:r w:rsidRPr="001472EB">
        <w:rPr>
          <w:i/>
          <w:sz w:val="24"/>
          <w:szCs w:val="24"/>
        </w:rPr>
        <w:t xml:space="preserve">i </w:t>
      </w:r>
      <w:r w:rsidRPr="001472EB">
        <w:rPr>
          <w:i/>
          <w:sz w:val="24"/>
          <w:szCs w:val="24"/>
        </w:rPr>
        <w:t>perffeithrwydd”.</w:t>
      </w:r>
    </w:p>
    <w:p w14:paraId="4F904488" w14:textId="77777777" w:rsidR="00381C17" w:rsidRPr="001472EB" w:rsidRDefault="00381C17" w:rsidP="001472EB">
      <w:pPr>
        <w:spacing w:line="360" w:lineRule="auto"/>
        <w:jc w:val="both"/>
        <w:rPr>
          <w:i/>
          <w:sz w:val="24"/>
          <w:szCs w:val="24"/>
        </w:rPr>
      </w:pPr>
    </w:p>
    <w:p w14:paraId="1B55B635" w14:textId="77777777" w:rsidR="00381C17" w:rsidRPr="001472EB" w:rsidRDefault="00381C17" w:rsidP="001472EB">
      <w:pPr>
        <w:spacing w:line="360" w:lineRule="auto"/>
        <w:jc w:val="both"/>
        <w:rPr>
          <w:i/>
          <w:sz w:val="24"/>
          <w:szCs w:val="24"/>
        </w:rPr>
      </w:pPr>
    </w:p>
    <w:p w14:paraId="0CB26EB1" w14:textId="77777777" w:rsidR="00381C17" w:rsidRPr="001472EB" w:rsidRDefault="00381C17" w:rsidP="001472EB">
      <w:pPr>
        <w:spacing w:line="360" w:lineRule="auto"/>
        <w:jc w:val="both"/>
        <w:rPr>
          <w:i/>
          <w:sz w:val="24"/>
          <w:szCs w:val="24"/>
        </w:rPr>
      </w:pPr>
    </w:p>
    <w:p w14:paraId="1017B801" w14:textId="77777777" w:rsidR="00381C17" w:rsidRPr="001472EB" w:rsidRDefault="00381C17" w:rsidP="001472EB">
      <w:pPr>
        <w:spacing w:line="360" w:lineRule="auto"/>
        <w:jc w:val="both"/>
        <w:rPr>
          <w:i/>
          <w:sz w:val="24"/>
          <w:szCs w:val="24"/>
        </w:rPr>
      </w:pPr>
    </w:p>
    <w:p w14:paraId="43A520DD" w14:textId="77777777" w:rsidR="00381C17" w:rsidRPr="001472EB" w:rsidRDefault="00381C17" w:rsidP="001472EB">
      <w:pPr>
        <w:spacing w:line="360" w:lineRule="auto"/>
        <w:jc w:val="both"/>
        <w:rPr>
          <w:i/>
          <w:sz w:val="24"/>
          <w:szCs w:val="24"/>
        </w:rPr>
      </w:pPr>
    </w:p>
    <w:p w14:paraId="34F73CFC" w14:textId="77777777" w:rsidR="00381C17" w:rsidRPr="001472EB" w:rsidRDefault="00381C17" w:rsidP="001472EB">
      <w:pPr>
        <w:spacing w:line="360" w:lineRule="auto"/>
        <w:jc w:val="both"/>
        <w:rPr>
          <w:i/>
          <w:sz w:val="24"/>
          <w:szCs w:val="24"/>
        </w:rPr>
      </w:pPr>
    </w:p>
    <w:p w14:paraId="60061A58" w14:textId="33AADA67" w:rsidR="00381C17" w:rsidRPr="001472EB" w:rsidRDefault="00A2026A" w:rsidP="001472EB">
      <w:pPr>
        <w:spacing w:line="360" w:lineRule="auto"/>
        <w:jc w:val="both"/>
        <w:rPr>
          <w:sz w:val="24"/>
          <w:szCs w:val="24"/>
        </w:rPr>
      </w:pPr>
      <w:r w:rsidRPr="001472EB">
        <w:rPr>
          <w:sz w:val="24"/>
          <w:szCs w:val="24"/>
        </w:rPr>
        <w:t>Rhoddodd y wybodaeth newydd hon ryw syniad i mi o beth fyddai fy ngwersi o hynny ymlaen</w:t>
      </w:r>
      <w:r w:rsidRPr="001472EB">
        <w:rPr>
          <w:sz w:val="24"/>
          <w:szCs w:val="24"/>
        </w:rPr>
        <w:t xml:space="preserve"> yn cynnwys</w:t>
      </w:r>
      <w:r w:rsidRPr="001472EB">
        <w:rPr>
          <w:sz w:val="24"/>
          <w:szCs w:val="24"/>
        </w:rPr>
        <w:t xml:space="preserve">. Yn hytrach na dysgu rhywbeth newydd </w:t>
      </w:r>
      <w:r w:rsidRPr="001472EB">
        <w:rPr>
          <w:sz w:val="24"/>
          <w:szCs w:val="24"/>
        </w:rPr>
        <w:t>pob gwers</w:t>
      </w:r>
      <w:r w:rsidRPr="001472EB">
        <w:rPr>
          <w:sz w:val="24"/>
          <w:szCs w:val="24"/>
        </w:rPr>
        <w:t xml:space="preserve">, penderfynais y gallwn barhau â rhai pynciau am fwy nag un wers, a dysgais y byddai'r plant yn datblygu eu gwybodaeth, eu dealltwriaeth a'u cof yn </w:t>
      </w:r>
      <w:r w:rsidRPr="001472EB">
        <w:rPr>
          <w:sz w:val="24"/>
          <w:szCs w:val="24"/>
        </w:rPr>
        <w:t xml:space="preserve">well </w:t>
      </w:r>
      <w:r w:rsidRPr="001472EB">
        <w:rPr>
          <w:sz w:val="24"/>
          <w:szCs w:val="24"/>
        </w:rPr>
        <w:t xml:space="preserve">fel hyn. Penderfynais hefyd y dylai'r rhan fwyaf o wersi gynnwys adolygu rhywfaint o'r wybodaeth a oedd gan y plant eisoes cyn mynd ymlaen i ddysgu rhywbeth newydd. Mae </w:t>
      </w:r>
      <w:r w:rsidRPr="001472EB">
        <w:rPr>
          <w:i/>
          <w:sz w:val="24"/>
          <w:szCs w:val="24"/>
        </w:rPr>
        <w:t>Hughes a Potter (2002)</w:t>
      </w:r>
      <w:r w:rsidRPr="001472EB">
        <w:rPr>
          <w:sz w:val="24"/>
          <w:szCs w:val="24"/>
        </w:rPr>
        <w:t xml:space="preserve"> yn egluro mai dysgu yw'r </w:t>
      </w:r>
      <w:r w:rsidRPr="001472EB">
        <w:rPr>
          <w:i/>
          <w:sz w:val="24"/>
          <w:szCs w:val="24"/>
        </w:rPr>
        <w:t>“foment mae unigolyn yn gwneud synnwyr personol o wybodaeth sydd wedi dod i'r amlwg”</w:t>
      </w:r>
      <w:r w:rsidRPr="001472EB">
        <w:rPr>
          <w:sz w:val="24"/>
          <w:szCs w:val="24"/>
        </w:rPr>
        <w:t xml:space="preserve">, ac braf </w:t>
      </w:r>
      <w:r w:rsidRPr="001472EB">
        <w:rPr>
          <w:sz w:val="24"/>
          <w:szCs w:val="24"/>
        </w:rPr>
        <w:t>oedd</w:t>
      </w:r>
      <w:r w:rsidRPr="001472EB">
        <w:rPr>
          <w:sz w:val="24"/>
          <w:szCs w:val="24"/>
        </w:rPr>
        <w:t xml:space="preserve"> cael gweld y plant yn</w:t>
      </w:r>
      <w:r w:rsidRPr="001472EB">
        <w:rPr>
          <w:sz w:val="24"/>
          <w:szCs w:val="24"/>
        </w:rPr>
        <w:t xml:space="preserve"> deall rhywbeth</w:t>
      </w:r>
      <w:r w:rsidRPr="001472EB">
        <w:rPr>
          <w:sz w:val="24"/>
          <w:szCs w:val="24"/>
        </w:rPr>
        <w:t>, bron fel y byddai switsh golau yn mynd ymlaen a byddent yn dweud “</w:t>
      </w:r>
      <w:r w:rsidRPr="001472EB">
        <w:rPr>
          <w:sz w:val="24"/>
          <w:szCs w:val="24"/>
        </w:rPr>
        <w:t>Dwi’n deall!</w:t>
      </w:r>
      <w:r w:rsidRPr="001472EB">
        <w:rPr>
          <w:sz w:val="24"/>
          <w:szCs w:val="24"/>
        </w:rPr>
        <w:t>”</w:t>
      </w:r>
      <w:r w:rsidR="001472EB" w:rsidRPr="001472EB">
        <w:rPr>
          <w:sz w:val="24"/>
          <w:szCs w:val="24"/>
        </w:rPr>
        <w:t xml:space="preserve">. </w:t>
      </w:r>
      <w:r w:rsidRPr="001472EB">
        <w:rPr>
          <w:sz w:val="24"/>
          <w:szCs w:val="24"/>
        </w:rPr>
        <w:t>Roedd hyn yn hynod werthfawr.</w:t>
      </w:r>
    </w:p>
    <w:p w14:paraId="2CE9D86B" w14:textId="61ADE005" w:rsidR="00472AD7" w:rsidRPr="001472EB" w:rsidRDefault="00CB1F81" w:rsidP="001472EB">
      <w:pPr>
        <w:spacing w:line="360" w:lineRule="auto"/>
        <w:jc w:val="both"/>
        <w:rPr>
          <w:sz w:val="24"/>
          <w:szCs w:val="24"/>
        </w:rPr>
      </w:pPr>
      <w:r w:rsidRPr="001472EB">
        <w:rPr>
          <w:sz w:val="24"/>
          <w:szCs w:val="24"/>
        </w:rPr>
        <w:t xml:space="preserve">Pan ddaeth </w:t>
      </w:r>
      <w:r w:rsidRPr="001472EB">
        <w:rPr>
          <w:sz w:val="24"/>
          <w:szCs w:val="24"/>
        </w:rPr>
        <w:t xml:space="preserve">yr amser </w:t>
      </w:r>
      <w:r w:rsidRPr="001472EB">
        <w:rPr>
          <w:sz w:val="24"/>
          <w:szCs w:val="24"/>
        </w:rPr>
        <w:t xml:space="preserve">i ddysgu'r dosbarth sut i ddweud yr amser, roeddwn i'n ddigon hyderus gyda'r sgil hwn nad oedd angen i mi ei adolygu. I gael syniad o ba fath o waith y gallwn ei roi i'r plant, penderfynais wneud rhywfaint o ymchwil ar-lein. Wnes i baratoi fy ngwers heb </w:t>
      </w:r>
      <w:r w:rsidRPr="001472EB">
        <w:rPr>
          <w:sz w:val="24"/>
          <w:szCs w:val="24"/>
        </w:rPr>
        <w:t>llawer</w:t>
      </w:r>
      <w:r w:rsidRPr="001472EB">
        <w:rPr>
          <w:sz w:val="24"/>
          <w:szCs w:val="24"/>
        </w:rPr>
        <w:t xml:space="preserve"> o ymdrech, a theimlais yn hyderus y byddai'n llwyddiannus. Fodd bynnag, sylwais ar broblem wrth i mi ddechrau'r wers: ni allai mwyafrif y plant </w:t>
      </w:r>
      <w:r w:rsidRPr="001472EB">
        <w:rPr>
          <w:sz w:val="24"/>
          <w:szCs w:val="24"/>
        </w:rPr>
        <w:t>c</w:t>
      </w:r>
      <w:r w:rsidRPr="001472EB">
        <w:rPr>
          <w:sz w:val="24"/>
          <w:szCs w:val="24"/>
        </w:rPr>
        <w:t>ofio</w:t>
      </w:r>
      <w:r w:rsidRPr="001472EB">
        <w:rPr>
          <w:sz w:val="24"/>
          <w:szCs w:val="24"/>
        </w:rPr>
        <w:t>, neu</w:t>
      </w:r>
      <w:r w:rsidRPr="001472EB">
        <w:rPr>
          <w:sz w:val="24"/>
          <w:szCs w:val="24"/>
        </w:rPr>
        <w:t xml:space="preserve"> ddim yn gwybod sut i ddweud yr amser ar gloc analog. Ni allwn ddeall pam nad oedd </w:t>
      </w:r>
      <w:r w:rsidRPr="001472EB">
        <w:rPr>
          <w:sz w:val="24"/>
          <w:szCs w:val="24"/>
        </w:rPr>
        <w:t xml:space="preserve">y </w:t>
      </w:r>
      <w:r w:rsidRPr="001472EB">
        <w:rPr>
          <w:sz w:val="24"/>
          <w:szCs w:val="24"/>
        </w:rPr>
        <w:t xml:space="preserve">plant yn gallu wneud hyn, felly ar ôl i mi gael ychydig o funudau sbâr, fe wnes i ychydig o ymchwil. Yn ôl </w:t>
      </w:r>
      <w:r w:rsidRPr="001472EB">
        <w:rPr>
          <w:i/>
          <w:sz w:val="24"/>
          <w:szCs w:val="24"/>
        </w:rPr>
        <w:t>Ellingham (n.d.),</w:t>
      </w:r>
      <w:r w:rsidRPr="001472EB">
        <w:rPr>
          <w:sz w:val="24"/>
          <w:szCs w:val="24"/>
        </w:rPr>
        <w:t xml:space="preserve"> mae plant wedi dod yn or-ddibynnol ar ddyfeisiau technolegol sy'n rhoi'r amser </w:t>
      </w:r>
      <w:r w:rsidRPr="001472EB">
        <w:rPr>
          <w:sz w:val="24"/>
          <w:szCs w:val="24"/>
        </w:rPr>
        <w:t>mewn</w:t>
      </w:r>
      <w:r w:rsidRPr="001472EB">
        <w:rPr>
          <w:sz w:val="24"/>
          <w:szCs w:val="24"/>
        </w:rPr>
        <w:t xml:space="preserve"> ffurf ddigidol. Yn chwilfrydig, fe wnes </w:t>
      </w:r>
      <w:r w:rsidRPr="001472EB">
        <w:rPr>
          <w:sz w:val="24"/>
          <w:szCs w:val="24"/>
        </w:rPr>
        <w:t xml:space="preserve">i </w:t>
      </w:r>
      <w:r w:rsidRPr="001472EB">
        <w:rPr>
          <w:sz w:val="24"/>
          <w:szCs w:val="24"/>
        </w:rPr>
        <w:t>y wers ganlynol gan ddefnyddio clociau digidol; gallai'r rhan fwyaf o blant ddweud yr amser yn llwyddiannus</w:t>
      </w:r>
      <w:r w:rsidRPr="001472EB">
        <w:rPr>
          <w:sz w:val="24"/>
          <w:szCs w:val="24"/>
        </w:rPr>
        <w:t xml:space="preserve"> tro ‘na</w:t>
      </w:r>
      <w:r w:rsidRPr="001472EB">
        <w:rPr>
          <w:sz w:val="24"/>
          <w:szCs w:val="24"/>
        </w:rPr>
        <w:t xml:space="preserve">. Penderfynais herio'r plant trwy ddefnyddio'r fformat </w:t>
      </w:r>
      <w:r w:rsidRPr="001472EB">
        <w:rPr>
          <w:sz w:val="24"/>
          <w:szCs w:val="24"/>
        </w:rPr>
        <w:t>24 awr</w:t>
      </w:r>
      <w:r w:rsidRPr="001472EB">
        <w:rPr>
          <w:sz w:val="24"/>
          <w:szCs w:val="24"/>
        </w:rPr>
        <w:t xml:space="preserve">, ac </w:t>
      </w:r>
      <w:r w:rsidRPr="001472EB">
        <w:rPr>
          <w:sz w:val="24"/>
          <w:szCs w:val="24"/>
        </w:rPr>
        <w:t xml:space="preserve">yn </w:t>
      </w:r>
      <w:r w:rsidRPr="001472EB">
        <w:rPr>
          <w:sz w:val="24"/>
          <w:szCs w:val="24"/>
        </w:rPr>
        <w:t xml:space="preserve">syndod i mi, roedd bron hanner y plant yn gallu dweud yr amser o hyd, er na allent ar gloc analog. Penderfynais ddysgu gwers arall ar glociau analog, ac roeddwn yn falch o glywed bod y plant eisoes wedi gafael ar hanfodion </w:t>
      </w:r>
      <w:r w:rsidRPr="001472EB">
        <w:rPr>
          <w:sz w:val="24"/>
          <w:szCs w:val="24"/>
        </w:rPr>
        <w:t xml:space="preserve">y </w:t>
      </w:r>
      <w:r w:rsidRPr="001472EB">
        <w:rPr>
          <w:sz w:val="24"/>
          <w:szCs w:val="24"/>
        </w:rPr>
        <w:t>cloc,</w:t>
      </w:r>
      <w:r w:rsidRPr="001472EB">
        <w:rPr>
          <w:sz w:val="24"/>
          <w:szCs w:val="24"/>
        </w:rPr>
        <w:t xml:space="preserve"> sef o’r gloch,</w:t>
      </w:r>
      <w:r w:rsidRPr="001472EB">
        <w:rPr>
          <w:sz w:val="24"/>
          <w:szCs w:val="24"/>
        </w:rPr>
        <w:t xml:space="preserve"> chwarter wedi, hanner awr a chwarter i. Ar ôl i mi ddysgu'r cloc cyfan, penderfynais addysgu plant sut i ddweud yr amser trwy gân, gan fod canu yn gallu helpu ddatblyg</w:t>
      </w:r>
      <w:r w:rsidRPr="001472EB">
        <w:rPr>
          <w:sz w:val="24"/>
          <w:szCs w:val="24"/>
        </w:rPr>
        <w:t>iad</w:t>
      </w:r>
      <w:r w:rsidRPr="001472EB">
        <w:rPr>
          <w:sz w:val="24"/>
          <w:szCs w:val="24"/>
        </w:rPr>
        <w:t xml:space="preserve"> addysgol. </w:t>
      </w:r>
      <w:r w:rsidRPr="001472EB">
        <w:rPr>
          <w:i/>
          <w:sz w:val="24"/>
          <w:szCs w:val="24"/>
        </w:rPr>
        <w:t>(Teaching Times, n.d.)</w:t>
      </w:r>
      <w:r w:rsidRPr="001472EB">
        <w:rPr>
          <w:sz w:val="24"/>
          <w:szCs w:val="24"/>
        </w:rPr>
        <w:t xml:space="preserve"> Roedd yn ddiddorol gweld bod technoleg wedi cael effaith mor ddwys ar yr hyn roedd plant yn ei wybod a'i ddeall, ac yn sicr mae'n codi'r cwestiwn dadleuol o “A yw technoleg yn </w:t>
      </w:r>
      <w:r w:rsidRPr="001472EB">
        <w:rPr>
          <w:sz w:val="24"/>
          <w:szCs w:val="24"/>
        </w:rPr>
        <w:t>gwael</w:t>
      </w:r>
      <w:r w:rsidRPr="001472EB">
        <w:rPr>
          <w:sz w:val="24"/>
          <w:szCs w:val="24"/>
        </w:rPr>
        <w:t xml:space="preserve"> i blant?”.</w:t>
      </w:r>
    </w:p>
    <w:p w14:paraId="15A47BE5" w14:textId="7214A975" w:rsidR="00472AD7" w:rsidRPr="001472EB" w:rsidRDefault="00CB1F81" w:rsidP="001472EB">
      <w:pPr>
        <w:spacing w:line="360" w:lineRule="auto"/>
        <w:jc w:val="both"/>
        <w:rPr>
          <w:sz w:val="24"/>
          <w:szCs w:val="24"/>
        </w:rPr>
      </w:pPr>
      <w:r w:rsidRPr="001472EB">
        <w:rPr>
          <w:sz w:val="24"/>
          <w:szCs w:val="24"/>
        </w:rPr>
        <w:t xml:space="preserve">Mae </w:t>
      </w:r>
      <w:r w:rsidRPr="001472EB">
        <w:rPr>
          <w:i/>
          <w:sz w:val="24"/>
          <w:szCs w:val="24"/>
        </w:rPr>
        <w:t xml:space="preserve">McBer (2000) </w:t>
      </w:r>
      <w:r w:rsidRPr="001472EB">
        <w:rPr>
          <w:sz w:val="24"/>
          <w:szCs w:val="24"/>
        </w:rPr>
        <w:t xml:space="preserve">yn nodi bod athrawon sydd â </w:t>
      </w:r>
      <w:r w:rsidRPr="001472EB">
        <w:rPr>
          <w:i/>
          <w:sz w:val="24"/>
          <w:szCs w:val="24"/>
        </w:rPr>
        <w:t>“chwilfrydedd gyrru</w:t>
      </w:r>
      <w:r w:rsidRPr="001472EB">
        <w:rPr>
          <w:sz w:val="24"/>
          <w:szCs w:val="24"/>
        </w:rPr>
        <w:t xml:space="preserve">” yn modelu </w:t>
      </w:r>
      <w:r w:rsidRPr="001472EB">
        <w:rPr>
          <w:i/>
          <w:sz w:val="24"/>
          <w:szCs w:val="24"/>
        </w:rPr>
        <w:t>“nodwedd sydd bob amser wedi bod yn allweddol i ddysgu, ac yn debygol o drosglwyddo eu hangerdd am wybodaeth / dysgu</w:t>
      </w:r>
      <w:r w:rsidRPr="001472EB">
        <w:rPr>
          <w:sz w:val="24"/>
          <w:szCs w:val="24"/>
        </w:rPr>
        <w:t>”. Dywedodd yr athr</w:t>
      </w:r>
      <w:r w:rsidRPr="001472EB">
        <w:rPr>
          <w:sz w:val="24"/>
          <w:szCs w:val="24"/>
        </w:rPr>
        <w:t>awes</w:t>
      </w:r>
      <w:r w:rsidRPr="001472EB">
        <w:rPr>
          <w:sz w:val="24"/>
          <w:szCs w:val="24"/>
        </w:rPr>
        <w:t xml:space="preserve"> dosbarth wrthyf i fodelu'r hyn roeddwn i eisiau i'r plant ei wneud, er enghraifft pan oeddem yn mesur hylifau, i ddad-ddatgan yr hyn roeddwn i eisiau iddyn nhw ei wneud gan ddefnyddio'r daflen waith a'i thrafod gyda nhw cyn gofyn iddynt gwblhau'r tasgau. Dysgais hefyd i ofyn i'r plant roi eu b</w:t>
      </w:r>
      <w:r w:rsidRPr="001472EB">
        <w:rPr>
          <w:sz w:val="24"/>
          <w:szCs w:val="24"/>
        </w:rPr>
        <w:t>odiau</w:t>
      </w:r>
      <w:r w:rsidRPr="001472EB">
        <w:rPr>
          <w:sz w:val="24"/>
          <w:szCs w:val="24"/>
        </w:rPr>
        <w:t xml:space="preserve"> i fyny / i lawr os oeddent yn deall y dasg, gan olygu fy mod yn gallu datblygu fy strategaethau Asesu ar gyfer Dysgu. Darganfyddais hefyd fod technegau tebyg, fel pum bys i fyny ar gyfer “deall yn llwyr”, i lawr i 0 am “ddim yn deall o gwbl”, a hefyd yn gofyn i'r plant yr hyn y mae angen iddynt ei wneud yn ffyrdd gwych i mi weld ar ba lefel o ddeall</w:t>
      </w:r>
      <w:r w:rsidRPr="001472EB">
        <w:rPr>
          <w:sz w:val="24"/>
          <w:szCs w:val="24"/>
        </w:rPr>
        <w:t xml:space="preserve">rwydd roedd </w:t>
      </w:r>
      <w:r w:rsidRPr="001472EB">
        <w:rPr>
          <w:sz w:val="24"/>
          <w:szCs w:val="24"/>
        </w:rPr>
        <w:t>y plant</w:t>
      </w:r>
      <w:r w:rsidRPr="001472EB">
        <w:rPr>
          <w:sz w:val="24"/>
          <w:szCs w:val="24"/>
        </w:rPr>
        <w:t xml:space="preserve"> arno</w:t>
      </w:r>
      <w:r w:rsidRPr="001472EB">
        <w:rPr>
          <w:sz w:val="24"/>
          <w:szCs w:val="24"/>
        </w:rPr>
        <w:t>, ac i ba blant y gallwn roi cymorth ychwanegol i'r rhai nad oeddent yn deall.</w:t>
      </w:r>
    </w:p>
    <w:p w14:paraId="0515A08E" w14:textId="4DD97B27" w:rsidR="00BA5C97" w:rsidRPr="001472EB" w:rsidRDefault="00CB1F81" w:rsidP="001472EB">
      <w:pPr>
        <w:spacing w:line="360" w:lineRule="auto"/>
        <w:jc w:val="both"/>
        <w:rPr>
          <w:i/>
          <w:sz w:val="24"/>
          <w:szCs w:val="24"/>
        </w:rPr>
      </w:pPr>
      <w:r w:rsidRPr="001472EB">
        <w:rPr>
          <w:sz w:val="24"/>
          <w:szCs w:val="24"/>
        </w:rPr>
        <w:t xml:space="preserve">Pe bawn i wedi bod yn dysgu ffracsiynau i'r plant, ni fyddai fy hyder wedi bod mor fawr ag yr oedd gyda'r gwersi uchod; </w:t>
      </w:r>
      <w:r w:rsidRPr="001472EB">
        <w:rPr>
          <w:sz w:val="24"/>
          <w:szCs w:val="24"/>
        </w:rPr>
        <w:t>b</w:t>
      </w:r>
      <w:r w:rsidRPr="001472EB">
        <w:rPr>
          <w:sz w:val="24"/>
          <w:szCs w:val="24"/>
        </w:rPr>
        <w:t xml:space="preserve">uaswn wedi gorfod paratoi fy hun ychydig ddyddiau ymlaen llaw trwy adolygu a darllen, a hyd yn oed wedyn efallai na fyddaf wedi cyflwyno'r gwersi yn llwyddiannus. Mae hwn yn darged yr wyf eisoes wedi'i osod i mi fy hun er mwyn gwella datblygiad gormesol; datblygu fy ngwybodaeth a'm dealltwriaeth, yn ogystal â hyder, mewn mathemateg. Rwy'n awyddus i ddod yn hyderus wrth addysgu'r pwnc hwn, gan fod y </w:t>
      </w:r>
      <w:r w:rsidRPr="001472EB">
        <w:rPr>
          <w:i/>
          <w:sz w:val="24"/>
          <w:szCs w:val="24"/>
        </w:rPr>
        <w:t>Coleg Cenedlaethol ar gyfer Addysgu ac Arweinyddiaeth (2014)</w:t>
      </w:r>
      <w:r w:rsidRPr="001472EB">
        <w:rPr>
          <w:sz w:val="24"/>
          <w:szCs w:val="24"/>
        </w:rPr>
        <w:t xml:space="preserve"> yn nodi y gall athrawon sydd wrth eu bodd â'r hyn y maent yn ei ddysgu </w:t>
      </w:r>
      <w:r w:rsidR="001F398E" w:rsidRPr="001472EB">
        <w:rPr>
          <w:sz w:val="24"/>
          <w:szCs w:val="24"/>
        </w:rPr>
        <w:t xml:space="preserve">yn </w:t>
      </w:r>
      <w:r w:rsidRPr="001472EB">
        <w:rPr>
          <w:i/>
          <w:sz w:val="24"/>
          <w:szCs w:val="24"/>
        </w:rPr>
        <w:t>ysbrydoli ac ysgogi plant</w:t>
      </w:r>
      <w:r w:rsidRPr="001472EB">
        <w:rPr>
          <w:sz w:val="24"/>
          <w:szCs w:val="24"/>
        </w:rPr>
        <w:t xml:space="preserve">. Er mwyn goresgyn diffyg gwybodaeth a hyder pynciol, mae llawer o ysgolion wedi gwneud cysylltiadau ag ysgolion partner ac athrawon uwch-sgiliau, lle gellir trosglwyddo gwybodaeth a gwella datblygiad proffesiynol. </w:t>
      </w:r>
      <w:r w:rsidRPr="001472EB">
        <w:rPr>
          <w:i/>
          <w:sz w:val="24"/>
          <w:szCs w:val="24"/>
        </w:rPr>
        <w:t>(Ofsted, 2009).</w:t>
      </w:r>
      <w:r w:rsidRPr="001472EB">
        <w:rPr>
          <w:sz w:val="24"/>
          <w:szCs w:val="24"/>
        </w:rPr>
        <w:t xml:space="preserve"> Yn ogystal, mae adroddiad a ysgrifennwyd gan </w:t>
      </w:r>
      <w:r w:rsidRPr="001472EB">
        <w:rPr>
          <w:i/>
          <w:sz w:val="24"/>
          <w:szCs w:val="24"/>
        </w:rPr>
        <w:t>Ofsted (2012)</w:t>
      </w:r>
      <w:r w:rsidRPr="001472EB">
        <w:rPr>
          <w:sz w:val="24"/>
          <w:szCs w:val="24"/>
        </w:rPr>
        <w:t xml:space="preserve"> yn argymell y dylai'r Adran Addysg “</w:t>
      </w:r>
      <w:r w:rsidRPr="001472EB">
        <w:rPr>
          <w:i/>
          <w:sz w:val="24"/>
          <w:szCs w:val="24"/>
        </w:rPr>
        <w:t>godi uchelgais fathemategol genedlaethol a gweithredu i wella gwybodaeth a dealltwriaeth fathemategol disgyblion.”</w:t>
      </w:r>
    </w:p>
    <w:p w14:paraId="5F3F38EE" w14:textId="2B5655EB" w:rsidR="005B4816" w:rsidRPr="001472EB" w:rsidRDefault="005B4816" w:rsidP="001472E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A2AEE8A" w14:textId="77777777" w:rsidR="001472EB" w:rsidRPr="001472EB" w:rsidRDefault="001472EB" w:rsidP="001472EB">
      <w:pPr>
        <w:spacing w:line="360" w:lineRule="auto"/>
        <w:jc w:val="both"/>
        <w:rPr>
          <w:rFonts w:ascii="Arial" w:hAnsi="Arial" w:cs="Arial"/>
          <w:i/>
          <w:sz w:val="24"/>
          <w:szCs w:val="24"/>
        </w:rPr>
      </w:pPr>
    </w:p>
    <w:p w14:paraId="736459A0" w14:textId="6677F9E1" w:rsidR="001F398E" w:rsidRPr="001472EB" w:rsidRDefault="001F398E" w:rsidP="001472EB">
      <w:pPr>
        <w:spacing w:line="360" w:lineRule="auto"/>
        <w:jc w:val="both"/>
        <w:rPr>
          <w:sz w:val="24"/>
          <w:szCs w:val="24"/>
        </w:rPr>
      </w:pPr>
      <w:r w:rsidRPr="001472EB">
        <w:rPr>
          <w:sz w:val="24"/>
          <w:szCs w:val="24"/>
        </w:rPr>
        <w:t>Gan mai Cymraeg yw fy ail iaith, wrth ddysgu gwersi Cymraeg i'r plant, roeddwn yn bryderus iawn. Nid yn unig</w:t>
      </w:r>
      <w:r w:rsidRPr="001472EB">
        <w:rPr>
          <w:sz w:val="24"/>
          <w:szCs w:val="24"/>
        </w:rPr>
        <w:t xml:space="preserve"> oherwydd taw Cymraeg yn ail-iaith </w:t>
      </w:r>
      <w:r w:rsidRPr="001472EB">
        <w:rPr>
          <w:sz w:val="24"/>
          <w:szCs w:val="24"/>
        </w:rPr>
        <w:t xml:space="preserve">, ond hefyd oherwydd nad oes gennyf yr hyder yw siarad, ysgrifennu a marcio yn Gymraeg. Roeddwn wedi llwyddo i osgoi cynllunio gwers Gymraeg ar gyfer dosbarth cyfnod allweddol dau tan wythnos olaf y lleoliad, ac wrth edrych yn ôl, credaf mai dyma'r peth anghywir i'w wneud. Mae fy ngwybodaeth bynciol am y Gymraeg fel iaith yn eithaf cyffredin; </w:t>
      </w:r>
      <w:r w:rsidRPr="001472EB">
        <w:rPr>
          <w:sz w:val="24"/>
          <w:szCs w:val="24"/>
        </w:rPr>
        <w:t>r</w:t>
      </w:r>
      <w:r w:rsidRPr="001472EB">
        <w:rPr>
          <w:sz w:val="24"/>
          <w:szCs w:val="24"/>
        </w:rPr>
        <w:t>wy'n aml yn drysu treigladau ac enwau benywaidd / gwrywaidd, felly pan ddaeth</w:t>
      </w:r>
      <w:r w:rsidRPr="001472EB">
        <w:rPr>
          <w:sz w:val="24"/>
          <w:szCs w:val="24"/>
        </w:rPr>
        <w:t xml:space="preserve"> yr amser</w:t>
      </w:r>
      <w:r w:rsidRPr="001472EB">
        <w:rPr>
          <w:sz w:val="24"/>
          <w:szCs w:val="24"/>
        </w:rPr>
        <w:t xml:space="preserve"> i addysgu'r plant, roeddwn yn ymwybodol y byddai'n anodd. Fodd bynnag, fe wnes i brynu ychydig o lyfrau i helpu gyda hyn, a pharhau i ddarllen trwyddynt i gryfhau fy sgiliau Cymraeg, gan mai targed arall </w:t>
      </w:r>
      <w:r w:rsidRPr="001472EB">
        <w:rPr>
          <w:sz w:val="24"/>
          <w:szCs w:val="24"/>
        </w:rPr>
        <w:t xml:space="preserve">yw hyn </w:t>
      </w:r>
      <w:r w:rsidRPr="001472EB">
        <w:rPr>
          <w:sz w:val="24"/>
          <w:szCs w:val="24"/>
        </w:rPr>
        <w:t xml:space="preserve">yr hoffwn ei gyflawni. Mae hon yn sgil rwyf wedi bod yn ceisio ei gwella ers peth amser; ers newid o'r cwrs Saesneg i'r Gymraeg, ac ers deall fy mod am addysgu mewn ysgol Gymraeg, mae angen i mi gael hyder llwyr </w:t>
      </w:r>
      <w:r w:rsidRPr="001472EB">
        <w:rPr>
          <w:sz w:val="24"/>
          <w:szCs w:val="24"/>
        </w:rPr>
        <w:t>i</w:t>
      </w:r>
      <w:r w:rsidRPr="001472EB">
        <w:rPr>
          <w:sz w:val="24"/>
          <w:szCs w:val="24"/>
        </w:rPr>
        <w:t xml:space="preserve"> siarad, ysgrifennu a marcio yn Gymraeg.</w:t>
      </w:r>
    </w:p>
    <w:p w14:paraId="407E278B" w14:textId="40ED4C7D" w:rsidR="005278EF" w:rsidRPr="001472EB" w:rsidRDefault="001F398E" w:rsidP="001472EB">
      <w:pPr>
        <w:spacing w:line="360" w:lineRule="auto"/>
        <w:jc w:val="both"/>
        <w:rPr>
          <w:sz w:val="24"/>
          <w:szCs w:val="24"/>
        </w:rPr>
      </w:pPr>
      <w:r w:rsidRPr="001472EB">
        <w:rPr>
          <w:sz w:val="24"/>
          <w:szCs w:val="24"/>
        </w:rPr>
        <w:t xml:space="preserve">Un o'r problemau a gefais a oedd yn taro </w:t>
      </w:r>
      <w:r w:rsidR="00386761" w:rsidRPr="001472EB">
        <w:rPr>
          <w:sz w:val="24"/>
          <w:szCs w:val="24"/>
        </w:rPr>
        <w:t xml:space="preserve">ar </w:t>
      </w:r>
      <w:r w:rsidRPr="001472EB">
        <w:rPr>
          <w:sz w:val="24"/>
          <w:szCs w:val="24"/>
        </w:rPr>
        <w:t xml:space="preserve">fy hyder oedd gwall treiglad a wneuthum ar y daflen weithgaredd; Ysgrifennais “Beth sy’n wneud ffrind da?” Pan ddylai fod wedi bod yn “Beth sy’n </w:t>
      </w:r>
      <w:r w:rsidRPr="001472EB">
        <w:rPr>
          <w:b/>
          <w:sz w:val="24"/>
          <w:szCs w:val="24"/>
        </w:rPr>
        <w:t>g</w:t>
      </w:r>
      <w:r w:rsidRPr="001472EB">
        <w:rPr>
          <w:sz w:val="24"/>
          <w:szCs w:val="24"/>
        </w:rPr>
        <w:t>wneud ffrind da?”. Nid oedd yn ymddangos fel gwall amlwg i sylwi arno, ond roedd un o'r plant yn tynnu sylw ato ac roeddwn i'n embarasus iawn. Er mai Cymraeg yw fy ail iaith, dylwn fod wedi prawf-ddarllen y gwaith ymlaen llaw. Gan ystyried yn ôl ar y profiad hwn a meddwl am ffordd gadarnhaol o symud ymlaen, rwyf wedi penderfynu y byddaf yn sicrhau bod yr athrawon yn edrych dros y taflenni gwaith yn gyntaf, yn ogystal â phrawf-ddarllen a gwirio gan ddefnyddio Cysill, offeryn ar-lein a fydd yn gwirio fy gramadeg a sillafu.</w:t>
      </w:r>
    </w:p>
    <w:p w14:paraId="3F3D6C5E" w14:textId="77777777" w:rsidR="001F398E" w:rsidRPr="001472EB" w:rsidRDefault="001F398E" w:rsidP="001472EB">
      <w:pPr>
        <w:spacing w:line="360" w:lineRule="auto"/>
        <w:jc w:val="both"/>
        <w:rPr>
          <w:sz w:val="24"/>
          <w:szCs w:val="24"/>
        </w:rPr>
      </w:pPr>
    </w:p>
    <w:p w14:paraId="621676E1" w14:textId="47DE0489" w:rsidR="001472EB" w:rsidRPr="001472EB" w:rsidRDefault="001F398E" w:rsidP="001472EB">
      <w:pPr>
        <w:spacing w:line="360" w:lineRule="auto"/>
        <w:jc w:val="both"/>
        <w:rPr>
          <w:sz w:val="24"/>
          <w:szCs w:val="24"/>
        </w:rPr>
      </w:pPr>
      <w:r w:rsidRPr="001472EB">
        <w:rPr>
          <w:sz w:val="24"/>
          <w:szCs w:val="24"/>
        </w:rPr>
        <w:t xml:space="preserve">Mae datblygu gwybodaeth bynciol yn broses barhaus sy'n bwysig mewn Datblygiad Proffesiynol Parhaus. Mae gwybodaeth bynciol yn hollbwysig wrth addysgu, oherwydd hebddo, sut y gallai plant ddysgu? O ran fy mhrofiadau fy hun, deallaf fod angen i mi ganolbwyntio ar wella fy sgiliau mathemateg a'r iaith Gymraeg, yn ogystal â fy hyder wrth eu haddysgu. Ar y llaw arall, credaf fod fy ngwybodaeth wrth addysgu rhai meysydd o'r pynciau hyn yn eithaf da, fel addysgu sut i ddweud yr amser a sillafu Cymraeg. Er mai Saesneg yw fy iaith gryfach, os na fyddaf yn ymarfer fy Nghymraeg yna sut y gallaf wella? Mae'r camgymeriadau yr wyf wedi'u gwneud wedi rhoi i mi y cymhelliant i wella fy addysgeg a'm gwybodaeth a'm dealltwriaeth nid yn unig o ychydig o bynciau, ond i gyd. Mae dysgu yn broses barhaus, i blant ac athrawon. </w:t>
      </w:r>
      <w:r w:rsidRPr="001472EB">
        <w:rPr>
          <w:i/>
          <w:sz w:val="24"/>
          <w:szCs w:val="24"/>
        </w:rPr>
        <w:t>(Hughes a Potter, 2002)</w:t>
      </w:r>
      <w:r w:rsidR="00303503" w:rsidRPr="001472EB">
        <w:rPr>
          <w:i/>
          <w:sz w:val="24"/>
          <w:szCs w:val="24"/>
        </w:rPr>
        <w:t>.</w:t>
      </w:r>
      <w:r w:rsidRPr="001472EB">
        <w:rPr>
          <w:sz w:val="24"/>
          <w:szCs w:val="24"/>
        </w:rPr>
        <w:t xml:space="preserve"> Byddaf hefyd yn gosod targedau yn rheolaidd, ac er mwyn eu cyflawni a symud ymlaen gyda'm dysgu fy hun, byddaf yn eu hadolygu'n aml, gan sicrhau bod fy ngwybodaeth broffesiynol yn parhau i ddatblygu. O ran gwella gwybodaeth am y pwnc, mae </w:t>
      </w:r>
      <w:r w:rsidRPr="001472EB">
        <w:rPr>
          <w:i/>
          <w:sz w:val="24"/>
          <w:szCs w:val="24"/>
        </w:rPr>
        <w:t>Morrison (2014</w:t>
      </w:r>
      <w:r w:rsidRPr="001472EB">
        <w:rPr>
          <w:sz w:val="24"/>
          <w:szCs w:val="24"/>
        </w:rPr>
        <w:t xml:space="preserve">) yn nodi na ddylid diddymu perfformwyr gwan, ond y dylai'r ffocws fod ar wella, a dyma'r hyn y byddaf yn parhau i'w wneud. I grynhoi, mae </w:t>
      </w:r>
      <w:r w:rsidRPr="001472EB">
        <w:rPr>
          <w:i/>
          <w:sz w:val="24"/>
          <w:szCs w:val="24"/>
        </w:rPr>
        <w:t>Grigg (2015)</w:t>
      </w:r>
      <w:r w:rsidRPr="001472EB">
        <w:rPr>
          <w:sz w:val="24"/>
          <w:szCs w:val="24"/>
        </w:rPr>
        <w:t xml:space="preserve"> yn nodi “</w:t>
      </w:r>
      <w:r w:rsidRPr="001472EB">
        <w:rPr>
          <w:i/>
          <w:sz w:val="24"/>
          <w:szCs w:val="24"/>
        </w:rPr>
        <w:t>disgwylir i bob athro feddu ar wybodaeth broffesiynol eang o addysgu, dysgu, asesu a strategaethau rheoli ymddygiad, gafael gadarn ar y cwricwlwm y maent i'w ddysgu, a gwybodaeth am eu datblygiad proffesiynol eu hunain anghenion ”</w:t>
      </w:r>
      <w:r w:rsidR="001472EB" w:rsidRPr="001472EB">
        <w:rPr>
          <w:i/>
          <w:sz w:val="24"/>
          <w:szCs w:val="24"/>
        </w:rPr>
        <w:t>.</w:t>
      </w:r>
    </w:p>
    <w:p w14:paraId="2368051D" w14:textId="5B4739A2" w:rsidR="00930C84" w:rsidRPr="001472EB" w:rsidRDefault="001472EB" w:rsidP="001472EB">
      <w:pPr>
        <w:pStyle w:val="NormalWeb"/>
        <w:spacing w:before="0" w:beforeAutospacing="0" w:after="180" w:afterAutospacing="0"/>
        <w:ind w:left="450" w:hanging="450"/>
        <w:jc w:val="both"/>
        <w:rPr>
          <w:b/>
          <w:color w:val="000000"/>
        </w:rPr>
      </w:pPr>
      <w:r w:rsidRPr="001472EB">
        <w:rPr>
          <w:b/>
        </w:rPr>
        <w:t>C</w:t>
      </w:r>
      <w:r w:rsidRPr="001472EB">
        <w:rPr>
          <w:rFonts w:ascii="Arial" w:hAnsi="Arial" w:cs="Arial"/>
          <w:b/>
          <w:shd w:val="clear" w:color="auto" w:fill="FFFFFF"/>
        </w:rPr>
        <w:t>yfeiriadau</w:t>
      </w:r>
    </w:p>
    <w:p w14:paraId="09D6FFE0" w14:textId="77777777" w:rsidR="005C31CF" w:rsidRPr="001472EB" w:rsidRDefault="005C31CF" w:rsidP="001472EB">
      <w:pPr>
        <w:shd w:val="clear" w:color="auto" w:fill="FFFFFF"/>
        <w:spacing w:before="100" w:beforeAutospacing="1" w:after="45" w:line="240" w:lineRule="auto"/>
        <w:jc w:val="both"/>
        <w:rPr>
          <w:rFonts w:ascii="Helvetica" w:eastAsia="Times New Roman" w:hAnsi="Helvetica" w:cs="Times New Roman"/>
          <w:color w:val="1F1F1F"/>
          <w:sz w:val="24"/>
          <w:szCs w:val="24"/>
          <w:lang w:eastAsia="en-GB"/>
        </w:rPr>
      </w:pPr>
    </w:p>
    <w:p w14:paraId="1822FC75" w14:textId="30A5DA30" w:rsidR="005C31CF" w:rsidRPr="001472EB" w:rsidRDefault="005C31CF" w:rsidP="001472EB">
      <w:pPr>
        <w:shd w:val="clear" w:color="auto" w:fill="FFFFFF"/>
        <w:spacing w:before="100" w:beforeAutospacing="1" w:after="45" w:line="240" w:lineRule="auto"/>
        <w:jc w:val="both"/>
        <w:rPr>
          <w:rFonts w:ascii="Helvetica" w:eastAsia="Times New Roman" w:hAnsi="Helvetica" w:cs="Times New Roman"/>
          <w:color w:val="1F1F1F"/>
          <w:sz w:val="24"/>
          <w:szCs w:val="24"/>
          <w:lang w:eastAsia="en-GB"/>
        </w:rPr>
      </w:pPr>
      <w:r w:rsidRPr="001472EB">
        <w:rPr>
          <w:rFonts w:ascii="Helvetica" w:eastAsia="Times New Roman" w:hAnsi="Helvetica" w:cs="Times New Roman"/>
          <w:color w:val="1F1F1F"/>
          <w:sz w:val="24"/>
          <w:szCs w:val="24"/>
          <w:lang w:eastAsia="en-GB"/>
        </w:rPr>
        <w:t>Alexander, R., Rose, A. and Woodhead, C. (1992) </w:t>
      </w:r>
      <w:r w:rsidRPr="001472EB">
        <w:rPr>
          <w:rFonts w:ascii="Helvetica" w:eastAsia="Times New Roman" w:hAnsi="Helvetica" w:cs="Times New Roman"/>
          <w:i/>
          <w:iCs/>
          <w:color w:val="1F1F1F"/>
          <w:sz w:val="24"/>
          <w:szCs w:val="24"/>
          <w:lang w:eastAsia="en-GB"/>
        </w:rPr>
        <w:t>Curriculum Organisation and Classroom Practice in Primary Schools: A Discussion Paper.</w:t>
      </w:r>
      <w:r w:rsidRPr="001472EB">
        <w:rPr>
          <w:rFonts w:ascii="Helvetica" w:eastAsia="Times New Roman" w:hAnsi="Helvetica" w:cs="Times New Roman"/>
          <w:color w:val="1F1F1F"/>
          <w:sz w:val="24"/>
          <w:szCs w:val="24"/>
          <w:lang w:eastAsia="en-GB"/>
        </w:rPr>
        <w:t> London : DES</w:t>
      </w:r>
    </w:p>
    <w:p w14:paraId="2AC812F9" w14:textId="77777777" w:rsidR="001472EB" w:rsidRPr="001472EB" w:rsidRDefault="001472EB" w:rsidP="001472EB">
      <w:pPr>
        <w:pStyle w:val="NormalWeb"/>
        <w:spacing w:before="0" w:beforeAutospacing="0" w:after="180" w:afterAutospacing="0"/>
        <w:ind w:left="450" w:hanging="450"/>
        <w:jc w:val="both"/>
        <w:rPr>
          <w:color w:val="000000"/>
        </w:rPr>
      </w:pPr>
    </w:p>
    <w:p w14:paraId="113BE44E" w14:textId="76DD81C3" w:rsidR="005C31CF" w:rsidRPr="001472EB" w:rsidRDefault="005C31CF" w:rsidP="001472EB">
      <w:pPr>
        <w:pStyle w:val="NormalWeb"/>
        <w:spacing w:before="0" w:beforeAutospacing="0" w:after="180" w:afterAutospacing="0"/>
        <w:ind w:left="450" w:hanging="450"/>
        <w:jc w:val="both"/>
        <w:rPr>
          <w:color w:val="000000"/>
        </w:rPr>
      </w:pPr>
      <w:r w:rsidRPr="001472EB">
        <w:rPr>
          <w:color w:val="000000"/>
        </w:rPr>
        <w:t>Ambrose, S., Bridges, M., DiPietro, M., Lovett, M. and Norman, M. (2010). </w:t>
      </w:r>
      <w:r w:rsidRPr="001472EB">
        <w:rPr>
          <w:i/>
          <w:iCs/>
          <w:color w:val="000000"/>
        </w:rPr>
        <w:t>How Learning Works</w:t>
      </w:r>
      <w:r w:rsidRPr="001472EB">
        <w:rPr>
          <w:color w:val="000000"/>
        </w:rPr>
        <w:t>. 1st ed. San Francisco: Jossey-Bass, p.3.</w:t>
      </w:r>
    </w:p>
    <w:p w14:paraId="41B248F8" w14:textId="77777777" w:rsidR="005C31CF" w:rsidRPr="001472EB" w:rsidRDefault="005C31CF" w:rsidP="001472EB">
      <w:pPr>
        <w:pStyle w:val="NormalWeb"/>
        <w:spacing w:before="0" w:beforeAutospacing="0" w:after="180" w:afterAutospacing="0"/>
        <w:jc w:val="both"/>
        <w:rPr>
          <w:color w:val="000000"/>
        </w:rPr>
      </w:pPr>
      <w:r w:rsidRPr="001472EB">
        <w:rPr>
          <w:color w:val="000000"/>
        </w:rPr>
        <w:t>Ellingham, M. (2017). </w:t>
      </w:r>
      <w:r w:rsidRPr="001472EB">
        <w:rPr>
          <w:i/>
          <w:iCs/>
          <w:color w:val="000000"/>
        </w:rPr>
        <w:t>Schools Remove Analog Clocks Because Kids Can’t Read Them</w:t>
      </w:r>
      <w:r w:rsidRPr="001472EB">
        <w:rPr>
          <w:color w:val="000000"/>
        </w:rPr>
        <w:t>. [online] Available at: https://twentytwowords.com/schools-remove-analog-clocks-kids-cant-read/ [Accessed 30 Apr. 2019].</w:t>
      </w:r>
    </w:p>
    <w:p w14:paraId="6FA63A9E" w14:textId="77777777" w:rsidR="005C31CF" w:rsidRPr="001472EB" w:rsidRDefault="005C31CF" w:rsidP="001472EB">
      <w:pPr>
        <w:pStyle w:val="NormalWeb"/>
        <w:spacing w:before="0" w:beforeAutospacing="0" w:after="180" w:afterAutospacing="0"/>
        <w:ind w:left="450" w:hanging="450"/>
        <w:jc w:val="both"/>
        <w:rPr>
          <w:color w:val="000000"/>
        </w:rPr>
      </w:pPr>
      <w:r w:rsidRPr="001472EB">
        <w:rPr>
          <w:color w:val="000000"/>
        </w:rPr>
        <w:t>GOV.UK. (2012). </w:t>
      </w:r>
      <w:r w:rsidRPr="001472EB">
        <w:rPr>
          <w:i/>
          <w:iCs/>
          <w:color w:val="000000"/>
        </w:rPr>
        <w:t>Every pupil needs a good mathematics education</w:t>
      </w:r>
      <w:r w:rsidRPr="001472EB">
        <w:rPr>
          <w:color w:val="000000"/>
        </w:rPr>
        <w:t>. [online] Available at: https://www.gov.uk/government/news/every-pupil-needs-a-good-mathematics-education [Accessed 11 Apr. 2019].</w:t>
      </w:r>
    </w:p>
    <w:p w14:paraId="0DF69140" w14:textId="77777777" w:rsidR="005C31CF" w:rsidRPr="001472EB" w:rsidRDefault="005C31CF" w:rsidP="001472EB">
      <w:pPr>
        <w:pStyle w:val="NormalWeb"/>
        <w:spacing w:before="0" w:beforeAutospacing="0" w:after="180" w:afterAutospacing="0"/>
        <w:ind w:left="450" w:hanging="450"/>
        <w:jc w:val="both"/>
        <w:rPr>
          <w:color w:val="000000"/>
        </w:rPr>
      </w:pPr>
      <w:r w:rsidRPr="001472EB">
        <w:rPr>
          <w:color w:val="000000"/>
        </w:rPr>
        <w:t>Grigg, R. (2015). </w:t>
      </w:r>
      <w:r w:rsidRPr="001472EB">
        <w:rPr>
          <w:i/>
          <w:iCs/>
          <w:color w:val="000000"/>
        </w:rPr>
        <w:t>Becoming an outstanding primary school teacher</w:t>
      </w:r>
      <w:r w:rsidRPr="001472EB">
        <w:rPr>
          <w:color w:val="000000"/>
        </w:rPr>
        <w:t>. 2nd ed. Oxon: Florence Production Limited.</w:t>
      </w:r>
    </w:p>
    <w:p w14:paraId="472EF6C0" w14:textId="77777777" w:rsidR="005C31CF" w:rsidRPr="001472EB" w:rsidRDefault="005C31CF" w:rsidP="001472EB">
      <w:pPr>
        <w:pStyle w:val="NormalWeb"/>
        <w:spacing w:before="0" w:beforeAutospacing="0" w:after="180" w:afterAutospacing="0"/>
        <w:ind w:left="450" w:hanging="450"/>
        <w:jc w:val="both"/>
        <w:rPr>
          <w:color w:val="000000"/>
        </w:rPr>
      </w:pPr>
      <w:r w:rsidRPr="001472EB">
        <w:rPr>
          <w:color w:val="000000"/>
        </w:rPr>
        <w:t>Gweddill.gov.wales. (2009). </w:t>
      </w:r>
      <w:r w:rsidRPr="001472EB">
        <w:rPr>
          <w:i/>
          <w:iCs/>
          <w:color w:val="000000"/>
        </w:rPr>
        <w:t>Welsh Government|The Qualified Teacher Status Standards Wales 2009 (2009 No.25)</w:t>
      </w:r>
      <w:r w:rsidRPr="001472EB">
        <w:rPr>
          <w:color w:val="000000"/>
        </w:rPr>
        <w:t>. [online] Available at: https://gweddill.gov.wales/legislation/subordinate/nonsi/educationwales/2009/3220099/?lang=en [Accessed 30 Apr. 2019].</w:t>
      </w:r>
    </w:p>
    <w:p w14:paraId="6FBD0DEC" w14:textId="77777777" w:rsidR="005C31CF" w:rsidRPr="001472EB" w:rsidRDefault="005C31CF" w:rsidP="001472EB">
      <w:pPr>
        <w:pStyle w:val="NormalWeb"/>
        <w:spacing w:before="0" w:beforeAutospacing="0" w:after="180" w:afterAutospacing="0"/>
        <w:ind w:left="450" w:hanging="450"/>
        <w:jc w:val="both"/>
        <w:rPr>
          <w:color w:val="000000"/>
        </w:rPr>
      </w:pPr>
      <w:r w:rsidRPr="001472EB">
        <w:rPr>
          <w:color w:val="000000"/>
        </w:rPr>
        <w:t>Hallahan, G. (2018). </w:t>
      </w:r>
      <w:r w:rsidRPr="001472EB">
        <w:rPr>
          <w:i/>
          <w:iCs/>
          <w:color w:val="000000"/>
        </w:rPr>
        <w:t>What is pedagogy?</w:t>
      </w:r>
      <w:r w:rsidRPr="001472EB">
        <w:rPr>
          <w:color w:val="000000"/>
        </w:rPr>
        <w:t>. [online] Tes. Available at: https://www.tes.com/news/what-is-pedagogy-definition [Accessed 30 Mar. 2019].</w:t>
      </w:r>
    </w:p>
    <w:p w14:paraId="42CBFF56" w14:textId="77777777" w:rsidR="005C31CF" w:rsidRPr="001472EB" w:rsidRDefault="005C31CF" w:rsidP="001472EB">
      <w:pPr>
        <w:pStyle w:val="NormalWeb"/>
        <w:spacing w:before="0" w:beforeAutospacing="0" w:after="180" w:afterAutospacing="0"/>
        <w:ind w:left="450" w:hanging="450"/>
        <w:jc w:val="both"/>
        <w:rPr>
          <w:color w:val="000000"/>
        </w:rPr>
      </w:pPr>
      <w:r w:rsidRPr="001472EB">
        <w:rPr>
          <w:color w:val="000000"/>
        </w:rPr>
        <w:t>Haylock, D. and Cockburn, A. (2013). </w:t>
      </w:r>
      <w:r w:rsidRPr="001472EB">
        <w:rPr>
          <w:i/>
          <w:iCs/>
          <w:color w:val="000000"/>
        </w:rPr>
        <w:t>Understanding mathematics for young children</w:t>
      </w:r>
      <w:r w:rsidRPr="001472EB">
        <w:rPr>
          <w:color w:val="000000"/>
        </w:rPr>
        <w:t>. London: SAGE Publications Ltd.</w:t>
      </w:r>
    </w:p>
    <w:p w14:paraId="270F4F99" w14:textId="77777777" w:rsidR="005C31CF" w:rsidRPr="001472EB" w:rsidRDefault="005C31CF" w:rsidP="001472EB">
      <w:pPr>
        <w:pStyle w:val="NormalWeb"/>
        <w:spacing w:before="0" w:beforeAutospacing="0" w:after="180" w:afterAutospacing="0"/>
        <w:ind w:left="450" w:hanging="450"/>
        <w:jc w:val="both"/>
        <w:rPr>
          <w:color w:val="000000"/>
        </w:rPr>
      </w:pPr>
      <w:r w:rsidRPr="001472EB">
        <w:rPr>
          <w:color w:val="000000"/>
        </w:rPr>
        <w:t>Heggart, K. (2016). </w:t>
      </w:r>
      <w:r w:rsidRPr="001472EB">
        <w:rPr>
          <w:i/>
          <w:iCs/>
          <w:color w:val="000000"/>
        </w:rPr>
        <w:t>How Important is Subject Matter Knowledge for a Teacher?</w:t>
      </w:r>
      <w:r w:rsidRPr="001472EB">
        <w:rPr>
          <w:color w:val="000000"/>
        </w:rPr>
        <w:t>. [online] Edutopia. Available at: https://www.edutopia.org/discussion/how-important-subject-matter-knowledge-teacher [Accessed 6 Apr. 2019].</w:t>
      </w:r>
    </w:p>
    <w:p w14:paraId="116D73C1" w14:textId="77777777" w:rsidR="005C31CF" w:rsidRPr="001472EB" w:rsidRDefault="005C31CF" w:rsidP="001472EB">
      <w:pPr>
        <w:pStyle w:val="NormalWeb"/>
        <w:spacing w:before="0" w:beforeAutospacing="0" w:after="180" w:afterAutospacing="0"/>
        <w:ind w:left="450" w:hanging="450"/>
        <w:jc w:val="both"/>
        <w:rPr>
          <w:color w:val="000000"/>
        </w:rPr>
      </w:pPr>
      <w:r w:rsidRPr="001472EB">
        <w:rPr>
          <w:color w:val="000000"/>
        </w:rPr>
        <w:t>Hughes, M., Potter, D. and Walker, G. (2002). </w:t>
      </w:r>
      <w:r w:rsidRPr="001472EB">
        <w:rPr>
          <w:i/>
          <w:iCs/>
          <w:color w:val="000000"/>
        </w:rPr>
        <w:t>Tweak to transform</w:t>
      </w:r>
      <w:r w:rsidRPr="001472EB">
        <w:rPr>
          <w:color w:val="000000"/>
        </w:rPr>
        <w:t>. 1st ed. London: Continuum International Publishing Group.</w:t>
      </w:r>
    </w:p>
    <w:p w14:paraId="2EFE7E6B" w14:textId="77777777" w:rsidR="005C31CF" w:rsidRPr="001472EB" w:rsidRDefault="005C31CF" w:rsidP="001472EB">
      <w:pPr>
        <w:pStyle w:val="NormalWeb"/>
        <w:spacing w:before="0" w:beforeAutospacing="0" w:after="180" w:afterAutospacing="0"/>
        <w:ind w:left="450" w:hanging="450"/>
        <w:jc w:val="both"/>
        <w:rPr>
          <w:color w:val="000000"/>
        </w:rPr>
      </w:pPr>
      <w:r w:rsidRPr="001472EB">
        <w:rPr>
          <w:color w:val="000000"/>
        </w:rPr>
        <w:t>Inspiringleaderstoday.com. (n.d.). </w:t>
      </w:r>
      <w:r w:rsidRPr="001472EB">
        <w:rPr>
          <w:i/>
          <w:iCs/>
          <w:color w:val="000000"/>
        </w:rPr>
        <w:t>NCSL Modular Curriculum</w:t>
      </w:r>
      <w:r w:rsidRPr="001472EB">
        <w:rPr>
          <w:color w:val="000000"/>
        </w:rPr>
        <w:t>. [online] Available at: http://www.inspiringleaderstoday.com/ILTMaterials/LEVEL3_LIT-v4.0-2014_08_08-11_54_0/leading-and-improving-teaching/lit-s4/lit-s4-t05.html [Accessed 11 Apr. 2019].</w:t>
      </w:r>
    </w:p>
    <w:p w14:paraId="74449766" w14:textId="77777777" w:rsidR="005C31CF" w:rsidRPr="001472EB" w:rsidRDefault="005C31CF" w:rsidP="001472EB">
      <w:pPr>
        <w:pStyle w:val="NormalWeb"/>
        <w:spacing w:before="0" w:beforeAutospacing="0" w:after="180" w:afterAutospacing="0"/>
        <w:ind w:left="450" w:hanging="450"/>
        <w:jc w:val="both"/>
        <w:rPr>
          <w:color w:val="000000"/>
        </w:rPr>
      </w:pPr>
      <w:r w:rsidRPr="001472EB">
        <w:rPr>
          <w:color w:val="000000"/>
        </w:rPr>
        <w:t>L, D. (2015). </w:t>
      </w:r>
      <w:r w:rsidRPr="001472EB">
        <w:rPr>
          <w:i/>
          <w:iCs/>
          <w:color w:val="000000"/>
        </w:rPr>
        <w:t>Constructivism - Learning Theories</w:t>
      </w:r>
      <w:r w:rsidRPr="001472EB">
        <w:rPr>
          <w:color w:val="000000"/>
        </w:rPr>
        <w:t>. [online] Learning Theories. Available at: https://www.learning-theories.com/constructivism.html [Accessed 25 Apr. 2019].</w:t>
      </w:r>
    </w:p>
    <w:p w14:paraId="06711DAB" w14:textId="567AEE6A" w:rsidR="005C31CF" w:rsidRPr="001472EB" w:rsidRDefault="005C31CF" w:rsidP="001472EB">
      <w:pPr>
        <w:pStyle w:val="NormalWeb"/>
        <w:spacing w:before="0" w:beforeAutospacing="0" w:after="180" w:afterAutospacing="0"/>
        <w:ind w:left="450" w:hanging="450"/>
        <w:jc w:val="both"/>
        <w:rPr>
          <w:color w:val="000000"/>
        </w:rPr>
      </w:pPr>
      <w:r w:rsidRPr="001472EB">
        <w:rPr>
          <w:color w:val="000000"/>
        </w:rPr>
        <w:t>Learning.gov.wales. (2015). </w:t>
      </w:r>
      <w:r w:rsidRPr="001472EB">
        <w:rPr>
          <w:i/>
          <w:iCs/>
          <w:color w:val="000000"/>
        </w:rPr>
        <w:t>Dysgu Cymru</w:t>
      </w:r>
      <w:r w:rsidRPr="001472EB">
        <w:rPr>
          <w:color w:val="000000"/>
        </w:rPr>
        <w:t>. [online] Available at: https://learning.gov.wales/resources/browse-all/mathsnc/?lang=cy [Accessed 15 Apr. 2019].</w:t>
      </w:r>
    </w:p>
    <w:p w14:paraId="45194E4C" w14:textId="77777777" w:rsidR="001472EB" w:rsidRPr="001472EB" w:rsidRDefault="001472EB" w:rsidP="001472EB">
      <w:pPr>
        <w:pStyle w:val="NormalWeb"/>
        <w:spacing w:before="0" w:beforeAutospacing="0" w:after="180" w:afterAutospacing="0"/>
        <w:ind w:left="450" w:hanging="450"/>
        <w:jc w:val="both"/>
        <w:rPr>
          <w:color w:val="000000"/>
        </w:rPr>
      </w:pPr>
    </w:p>
    <w:p w14:paraId="3C8BD51B" w14:textId="77777777" w:rsidR="005C31CF" w:rsidRPr="001472EB" w:rsidRDefault="005C31CF" w:rsidP="001472EB">
      <w:pPr>
        <w:pStyle w:val="NormalWeb"/>
        <w:spacing w:before="0" w:beforeAutospacing="0" w:after="180" w:afterAutospacing="0"/>
        <w:ind w:left="450" w:hanging="450"/>
        <w:jc w:val="both"/>
        <w:rPr>
          <w:color w:val="000000"/>
        </w:rPr>
      </w:pPr>
      <w:r w:rsidRPr="001472EB">
        <w:rPr>
          <w:color w:val="000000"/>
        </w:rPr>
        <w:t>Learning.gov.wales. (2015). </w:t>
      </w:r>
      <w:r w:rsidRPr="001472EB">
        <w:rPr>
          <w:i/>
          <w:iCs/>
          <w:color w:val="000000"/>
        </w:rPr>
        <w:t>Rhaglen Astudio ar gyfer Cymraeg Cyfnodau Allweddol 2–4</w:t>
      </w:r>
      <w:r w:rsidRPr="001472EB">
        <w:rPr>
          <w:color w:val="000000"/>
        </w:rPr>
        <w:t>. [online] Available at: https://learning.gov.wales/docs/learningwales/publications/150717-nc-welsh-cy-ve3.pdf [Accessed 30 Apr. 2019].</w:t>
      </w:r>
    </w:p>
    <w:p w14:paraId="5B7B382F" w14:textId="77777777" w:rsidR="005C31CF" w:rsidRPr="001472EB" w:rsidRDefault="005C31CF" w:rsidP="001472EB">
      <w:pPr>
        <w:pStyle w:val="NormalWeb"/>
        <w:spacing w:before="0" w:beforeAutospacing="0" w:after="180" w:afterAutospacing="0"/>
        <w:ind w:left="450" w:hanging="450"/>
        <w:jc w:val="both"/>
        <w:rPr>
          <w:color w:val="000000"/>
        </w:rPr>
      </w:pPr>
      <w:r w:rsidRPr="001472EB">
        <w:rPr>
          <w:color w:val="000000"/>
        </w:rPr>
        <w:t>Learningportal.iiep.unesco.org. (2018). </w:t>
      </w:r>
      <w:r w:rsidRPr="001472EB">
        <w:rPr>
          <w:i/>
          <w:iCs/>
          <w:color w:val="000000"/>
        </w:rPr>
        <w:t>Effective and appropriate pedagogy | Unesco IIEP Learning Portal</w:t>
      </w:r>
      <w:r w:rsidRPr="001472EB">
        <w:rPr>
          <w:color w:val="000000"/>
        </w:rPr>
        <w:t>. [online] Available at: https://learningportal.iiep.unesco.org/en/issue-briefs/improve-learning/teachers-and-pedagogy/effective-and-appropriate-pedagogy [Accessed 30 Mar. 2019].</w:t>
      </w:r>
    </w:p>
    <w:p w14:paraId="212758F0" w14:textId="77777777" w:rsidR="005C31CF" w:rsidRPr="001472EB" w:rsidRDefault="005C31CF" w:rsidP="001472EB">
      <w:pPr>
        <w:pStyle w:val="NormalWeb"/>
        <w:spacing w:before="0" w:beforeAutospacing="0" w:after="180" w:afterAutospacing="0"/>
        <w:ind w:left="450" w:hanging="450"/>
        <w:jc w:val="both"/>
        <w:rPr>
          <w:color w:val="000000"/>
        </w:rPr>
      </w:pPr>
      <w:r w:rsidRPr="001472EB">
        <w:rPr>
          <w:color w:val="000000"/>
        </w:rPr>
        <w:t>McBer, H. (2000). </w:t>
      </w:r>
      <w:r w:rsidRPr="001472EB">
        <w:rPr>
          <w:i/>
          <w:iCs/>
          <w:color w:val="000000"/>
        </w:rPr>
        <w:t>Research into Teacher Effectiveness A Model of Teacher Effectiveness</w:t>
      </w:r>
      <w:r w:rsidRPr="001472EB">
        <w:rPr>
          <w:color w:val="000000"/>
        </w:rPr>
        <w:t>. [online] Norwich: Crown Copyright. Available at: https://dera.ioe.ac.uk/4566/1/RR216.pdf [Accessed 19 Apr. 2019].</w:t>
      </w:r>
    </w:p>
    <w:p w14:paraId="7D8BBE4F" w14:textId="77777777" w:rsidR="005C31CF" w:rsidRPr="001472EB" w:rsidRDefault="005C31CF" w:rsidP="001472EB">
      <w:pPr>
        <w:pStyle w:val="NormalWeb"/>
        <w:spacing w:before="0" w:beforeAutospacing="0" w:after="180" w:afterAutospacing="0"/>
        <w:ind w:left="450" w:hanging="450"/>
        <w:jc w:val="both"/>
        <w:rPr>
          <w:color w:val="000000"/>
        </w:rPr>
      </w:pPr>
      <w:r w:rsidRPr="001472EB">
        <w:rPr>
          <w:color w:val="000000"/>
        </w:rPr>
        <w:t>Mcleod, S. (2018). </w:t>
      </w:r>
      <w:r w:rsidRPr="001472EB">
        <w:rPr>
          <w:i/>
          <w:iCs/>
          <w:color w:val="000000"/>
        </w:rPr>
        <w:t>Jean Piaget's Theory of Cognitive Development | Simply Psychology</w:t>
      </w:r>
      <w:r w:rsidRPr="001472EB">
        <w:rPr>
          <w:color w:val="000000"/>
        </w:rPr>
        <w:t>. [online] Simplypsychology.org. Available at: https://www.simplypsychology.org/piaget.html [Accessed 30 Mar. 2019].</w:t>
      </w:r>
    </w:p>
    <w:p w14:paraId="7510D5B5" w14:textId="77777777" w:rsidR="005C31CF" w:rsidRPr="001472EB" w:rsidRDefault="005C31CF" w:rsidP="001472EB">
      <w:pPr>
        <w:pStyle w:val="NormalWeb"/>
        <w:spacing w:before="0" w:beforeAutospacing="0" w:after="180" w:afterAutospacing="0"/>
        <w:ind w:left="450" w:hanging="450"/>
        <w:jc w:val="both"/>
        <w:rPr>
          <w:color w:val="000000"/>
        </w:rPr>
      </w:pPr>
      <w:r w:rsidRPr="001472EB">
        <w:rPr>
          <w:color w:val="000000"/>
        </w:rPr>
        <w:t>Montessori Academy. (2017). </w:t>
      </w:r>
      <w:r w:rsidRPr="001472EB">
        <w:rPr>
          <w:i/>
          <w:iCs/>
          <w:color w:val="000000"/>
        </w:rPr>
        <w:t>Repetition and Child Development in Montessori Education | Montessori Academy</w:t>
      </w:r>
      <w:r w:rsidRPr="001472EB">
        <w:rPr>
          <w:color w:val="000000"/>
        </w:rPr>
        <w:t>. [online] Available at: https://montessoriacademy.com.au/repetition-child-development-montessori/ [Accessed 30 Apr. 2019].</w:t>
      </w:r>
    </w:p>
    <w:p w14:paraId="21E36815" w14:textId="77777777" w:rsidR="005C31CF" w:rsidRPr="001472EB" w:rsidRDefault="005C31CF" w:rsidP="001472EB">
      <w:pPr>
        <w:shd w:val="clear" w:color="auto" w:fill="FFFFFF"/>
        <w:spacing w:before="100" w:beforeAutospacing="1" w:after="45" w:line="240" w:lineRule="auto"/>
        <w:jc w:val="both"/>
        <w:rPr>
          <w:rFonts w:ascii="Helvetica" w:eastAsia="Times New Roman" w:hAnsi="Helvetica" w:cs="Times New Roman"/>
          <w:color w:val="1F1F1F"/>
          <w:sz w:val="24"/>
          <w:szCs w:val="24"/>
          <w:lang w:eastAsia="en-GB"/>
        </w:rPr>
      </w:pPr>
      <w:r w:rsidRPr="001472EB">
        <w:rPr>
          <w:rFonts w:ascii="Helvetica" w:eastAsia="Times New Roman" w:hAnsi="Helvetica" w:cs="Times New Roman"/>
          <w:color w:val="1F1F1F"/>
          <w:sz w:val="24"/>
          <w:szCs w:val="24"/>
          <w:lang w:eastAsia="en-GB"/>
        </w:rPr>
        <w:t xml:space="preserve">Morrison, N. (2014). </w:t>
      </w:r>
      <w:r w:rsidRPr="001472EB">
        <w:rPr>
          <w:rFonts w:ascii="Helvetica" w:eastAsia="Times New Roman" w:hAnsi="Helvetica" w:cs="Times New Roman"/>
          <w:i/>
          <w:color w:val="1F1F1F"/>
          <w:sz w:val="24"/>
          <w:szCs w:val="24"/>
          <w:lang w:eastAsia="en-GB"/>
        </w:rPr>
        <w:t xml:space="preserve">Subject Knowledge is a Prime Factor in Good Teaching, Experts Say. </w:t>
      </w:r>
      <w:r w:rsidRPr="001472EB">
        <w:rPr>
          <w:rFonts w:ascii="Helvetica" w:eastAsia="Times New Roman" w:hAnsi="Helvetica" w:cs="Times New Roman"/>
          <w:color w:val="1F1F1F"/>
          <w:sz w:val="24"/>
          <w:szCs w:val="24"/>
          <w:lang w:eastAsia="en-GB"/>
        </w:rPr>
        <w:t xml:space="preserve">[online] Times Education Supplement. Available at: </w:t>
      </w:r>
      <w:hyperlink r:id="rId7" w:history="1">
        <w:r w:rsidRPr="001472EB">
          <w:rPr>
            <w:rStyle w:val="Hyperlink"/>
            <w:rFonts w:ascii="Helvetica" w:eastAsia="Times New Roman" w:hAnsi="Helvetica" w:cs="Times New Roman"/>
            <w:sz w:val="24"/>
            <w:szCs w:val="24"/>
            <w:lang w:eastAsia="en-GB"/>
          </w:rPr>
          <w:t>https://www.tes.com/news/subject-knowledge-prime-factor-good-teaching-experts-say</w:t>
        </w:r>
      </w:hyperlink>
      <w:r w:rsidRPr="001472EB">
        <w:rPr>
          <w:rFonts w:ascii="Helvetica" w:eastAsia="Times New Roman" w:hAnsi="Helvetica" w:cs="Times New Roman"/>
          <w:color w:val="1F1F1F"/>
          <w:sz w:val="24"/>
          <w:szCs w:val="24"/>
          <w:lang w:eastAsia="en-GB"/>
        </w:rPr>
        <w:t xml:space="preserve"> [Accessed 25 Mar. 2019].</w:t>
      </w:r>
    </w:p>
    <w:p w14:paraId="2C1CB3B0" w14:textId="77777777" w:rsidR="005C31CF" w:rsidRPr="001472EB" w:rsidRDefault="005C31CF" w:rsidP="001472EB">
      <w:pPr>
        <w:pStyle w:val="NormalWeb"/>
        <w:spacing w:before="0" w:beforeAutospacing="0" w:after="180" w:afterAutospacing="0"/>
        <w:ind w:left="450" w:hanging="450"/>
        <w:jc w:val="both"/>
        <w:rPr>
          <w:color w:val="000000"/>
        </w:rPr>
      </w:pPr>
      <w:r w:rsidRPr="001472EB">
        <w:rPr>
          <w:color w:val="000000"/>
        </w:rPr>
        <w:t>Paton, G. (2011). </w:t>
      </w:r>
      <w:r w:rsidRPr="001472EB">
        <w:rPr>
          <w:i/>
          <w:iCs/>
          <w:color w:val="000000"/>
        </w:rPr>
        <w:t>New teachers 'struggle to communicate subject knowledge'</w:t>
      </w:r>
      <w:r w:rsidRPr="001472EB">
        <w:rPr>
          <w:color w:val="000000"/>
        </w:rPr>
        <w:t>. [online] Telegraph.co.uk. Available at: https://www.telegraph.co.uk/education/educationnews/8881987/New-teachers-struggle-to-communicate-subject-knowledge.html [Accessed 11 Apr. 2019].</w:t>
      </w:r>
    </w:p>
    <w:p w14:paraId="64263A68" w14:textId="77777777" w:rsidR="005C31CF" w:rsidRPr="001472EB" w:rsidRDefault="005C31CF" w:rsidP="001472EB">
      <w:pPr>
        <w:pStyle w:val="NormalWeb"/>
        <w:spacing w:before="0" w:beforeAutospacing="0" w:after="180" w:afterAutospacing="0"/>
        <w:ind w:left="450" w:hanging="450"/>
        <w:jc w:val="both"/>
        <w:rPr>
          <w:color w:val="000000"/>
        </w:rPr>
      </w:pPr>
      <w:r w:rsidRPr="001472EB">
        <w:rPr>
          <w:color w:val="000000"/>
        </w:rPr>
        <w:t>Reflectiveteaching.co.uk. (n.d.). </w:t>
      </w:r>
      <w:r w:rsidRPr="001472EB">
        <w:rPr>
          <w:i/>
          <w:iCs/>
          <w:color w:val="000000"/>
        </w:rPr>
        <w:t>Subject knowledge | Reflective Teaching</w:t>
      </w:r>
      <w:r w:rsidRPr="001472EB">
        <w:rPr>
          <w:color w:val="000000"/>
        </w:rPr>
        <w:t>. [online] Available at: http://reflectiveteaching.co.uk/books-and-resources/reflective-teaching/being-a-reflective-teacher/8-curriculum/further-reading7/subject-knowledge [Accessed 30 Mar. 2019].</w:t>
      </w:r>
    </w:p>
    <w:p w14:paraId="299B8EF6" w14:textId="77777777" w:rsidR="005C31CF" w:rsidRPr="001472EB" w:rsidRDefault="005C31CF" w:rsidP="001472EB">
      <w:pPr>
        <w:pStyle w:val="NormalWeb"/>
        <w:spacing w:before="0" w:beforeAutospacing="0" w:after="180" w:afterAutospacing="0"/>
        <w:ind w:left="450" w:hanging="450"/>
        <w:jc w:val="both"/>
        <w:rPr>
          <w:color w:val="000000"/>
        </w:rPr>
      </w:pPr>
      <w:r w:rsidRPr="001472EB">
        <w:rPr>
          <w:color w:val="000000"/>
        </w:rPr>
        <w:t>Steup, M. (2005). </w:t>
      </w:r>
      <w:r w:rsidRPr="001472EB">
        <w:rPr>
          <w:i/>
          <w:iCs/>
          <w:color w:val="000000"/>
        </w:rPr>
        <w:t>Epistemology (Stanford Encyclopedia of Philosophy)</w:t>
      </w:r>
      <w:r w:rsidRPr="001472EB">
        <w:rPr>
          <w:color w:val="000000"/>
        </w:rPr>
        <w:t>. [online] Plato.stanford.edu. Available at: https://plato.stanford.edu/entries/epistemology/ [Accessed 26 Mar. 2019].</w:t>
      </w:r>
    </w:p>
    <w:p w14:paraId="4FC82B6A" w14:textId="77777777" w:rsidR="005C31CF" w:rsidRPr="001472EB" w:rsidRDefault="005C31CF" w:rsidP="001472EB">
      <w:pPr>
        <w:pStyle w:val="NormalWeb"/>
        <w:spacing w:before="0" w:beforeAutospacing="0" w:after="180" w:afterAutospacing="0"/>
        <w:ind w:left="450" w:hanging="450"/>
        <w:jc w:val="both"/>
        <w:rPr>
          <w:color w:val="000000"/>
        </w:rPr>
      </w:pPr>
      <w:r w:rsidRPr="001472EB">
        <w:rPr>
          <w:color w:val="000000"/>
        </w:rPr>
        <w:t>Tes. (2018). </w:t>
      </w:r>
      <w:r w:rsidRPr="001472EB">
        <w:rPr>
          <w:i/>
          <w:iCs/>
          <w:color w:val="000000"/>
        </w:rPr>
        <w:t>What exactly is learning? There’s no simple answer…</w:t>
      </w:r>
      <w:r w:rsidRPr="001472EB">
        <w:rPr>
          <w:color w:val="000000"/>
        </w:rPr>
        <w:t>. [online] Available at: https://www.tes.com/magazine/article/what-exactly-learning-theres-no-simple-answer [Accessed 25 Apr. 2019].</w:t>
      </w:r>
    </w:p>
    <w:p w14:paraId="4D365640" w14:textId="77777777" w:rsidR="005C31CF" w:rsidRPr="001472EB" w:rsidRDefault="005C31CF" w:rsidP="001472EB">
      <w:pPr>
        <w:pStyle w:val="NormalWeb"/>
        <w:spacing w:before="0" w:beforeAutospacing="0" w:after="180" w:afterAutospacing="0"/>
        <w:ind w:left="450" w:hanging="450"/>
        <w:jc w:val="both"/>
        <w:rPr>
          <w:color w:val="000000"/>
        </w:rPr>
      </w:pPr>
      <w:r w:rsidRPr="001472EB">
        <w:rPr>
          <w:color w:val="000000"/>
        </w:rPr>
        <w:t>The Annual Report of Her Majesty's Chief Inspector of Education and Training in Wales. (2017). [online] Cardiff: Estyn. Available at: http://www.assembly.wales/laid%20documents/gen-ld11387/gen-ld11387-e.pdf [Accessed 30 Mar. 2019].</w:t>
      </w:r>
    </w:p>
    <w:p w14:paraId="3897BFCC" w14:textId="77777777" w:rsidR="005C31CF" w:rsidRPr="001472EB" w:rsidRDefault="005C31CF" w:rsidP="001472EB">
      <w:pPr>
        <w:pStyle w:val="NormalWeb"/>
        <w:spacing w:before="0" w:beforeAutospacing="0" w:after="180" w:afterAutospacing="0"/>
        <w:ind w:left="450" w:hanging="450"/>
        <w:jc w:val="both"/>
        <w:rPr>
          <w:color w:val="000000"/>
        </w:rPr>
      </w:pPr>
      <w:r w:rsidRPr="001472EB">
        <w:rPr>
          <w:color w:val="000000"/>
        </w:rPr>
        <w:t>UCAS. (n.d.). </w:t>
      </w:r>
      <w:r w:rsidRPr="001472EB">
        <w:rPr>
          <w:i/>
          <w:iCs/>
          <w:color w:val="000000"/>
        </w:rPr>
        <w:t>Teacher training entry requirements in Wales</w:t>
      </w:r>
      <w:r w:rsidRPr="001472EB">
        <w:rPr>
          <w:color w:val="000000"/>
        </w:rPr>
        <w:t>. [online] Available at: https://www.ucas.com/postgraduate/teacher-training/train-teach-wales/teacher-training-entry-requirements-wales [Accessed 30 Apr. 2019].</w:t>
      </w:r>
      <w:bookmarkStart w:id="0" w:name="_GoBack"/>
      <w:bookmarkEnd w:id="0"/>
    </w:p>
    <w:p w14:paraId="6DAA6802" w14:textId="77777777" w:rsidR="005D0E18" w:rsidRDefault="005D0E18" w:rsidP="00113BA5"/>
    <w:sectPr w:rsidR="005D0E18"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91313F7" w14:textId="77777777" w:rsidR="005E303C" w:rsidRDefault="005E303C" w:rsidP="001472EB">
      <w:pPr>
        <w:spacing w:after="0" w:line="240" w:lineRule="auto"/>
      </w:pPr>
      <w:r>
        <w:separator/>
      </w:r>
    </w:p>
  </w:endnote>
  <w:endnote w:type="continuationSeparator" w:id="0">
    <w:p w14:paraId="63EC93C5" w14:textId="77777777" w:rsidR="005E303C" w:rsidRDefault="005E303C" w:rsidP="001472E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78034080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42C5155" w14:textId="4E97D177" w:rsidR="001472EB" w:rsidRDefault="001472EB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rPr>
            <w:noProof/>
          </w:rPr>
          <w:t>/9</w:t>
        </w:r>
      </w:p>
    </w:sdtContent>
  </w:sdt>
  <w:p w14:paraId="167040FE" w14:textId="69E8DB5B" w:rsidR="001472EB" w:rsidRDefault="001472EB">
    <w:pPr>
      <w:pStyle w:val="Footer"/>
    </w:pPr>
    <w:r>
      <w:t>Carys Davies                                  1800899                                     ECAD4003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B088F91" w14:textId="77777777" w:rsidR="005E303C" w:rsidRDefault="005E303C" w:rsidP="001472EB">
      <w:pPr>
        <w:spacing w:after="0" w:line="240" w:lineRule="auto"/>
      </w:pPr>
      <w:r>
        <w:separator/>
      </w:r>
    </w:p>
  </w:footnote>
  <w:footnote w:type="continuationSeparator" w:id="0">
    <w:p w14:paraId="751902F1" w14:textId="77777777" w:rsidR="005E303C" w:rsidRDefault="005E303C" w:rsidP="001472E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676F6950"/>
    <w:multiLevelType w:val="multilevel"/>
    <w:tmpl w:val="DF60F38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4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13BA5"/>
    <w:rsid w:val="0000239D"/>
    <w:rsid w:val="000156A4"/>
    <w:rsid w:val="00051FDE"/>
    <w:rsid w:val="000752DF"/>
    <w:rsid w:val="000B7593"/>
    <w:rsid w:val="000D27F9"/>
    <w:rsid w:val="000D6072"/>
    <w:rsid w:val="000E69FC"/>
    <w:rsid w:val="000F0FE7"/>
    <w:rsid w:val="0011258F"/>
    <w:rsid w:val="00113BA5"/>
    <w:rsid w:val="00117592"/>
    <w:rsid w:val="001216B1"/>
    <w:rsid w:val="001239E5"/>
    <w:rsid w:val="001472EB"/>
    <w:rsid w:val="00156DA6"/>
    <w:rsid w:val="001A6E1C"/>
    <w:rsid w:val="001B634B"/>
    <w:rsid w:val="001F398E"/>
    <w:rsid w:val="00222D29"/>
    <w:rsid w:val="002330D8"/>
    <w:rsid w:val="0026040D"/>
    <w:rsid w:val="00275754"/>
    <w:rsid w:val="00276353"/>
    <w:rsid w:val="002C431E"/>
    <w:rsid w:val="002D4A74"/>
    <w:rsid w:val="00303503"/>
    <w:rsid w:val="0031569F"/>
    <w:rsid w:val="00331B3B"/>
    <w:rsid w:val="0033367A"/>
    <w:rsid w:val="00343B2C"/>
    <w:rsid w:val="00381C17"/>
    <w:rsid w:val="003838E0"/>
    <w:rsid w:val="00386761"/>
    <w:rsid w:val="003B75B5"/>
    <w:rsid w:val="003D29AA"/>
    <w:rsid w:val="00416186"/>
    <w:rsid w:val="00467F69"/>
    <w:rsid w:val="00472AD7"/>
    <w:rsid w:val="00492248"/>
    <w:rsid w:val="00496332"/>
    <w:rsid w:val="004C3F18"/>
    <w:rsid w:val="004D6FCD"/>
    <w:rsid w:val="00512C7D"/>
    <w:rsid w:val="00512EA0"/>
    <w:rsid w:val="005278EF"/>
    <w:rsid w:val="00555DE6"/>
    <w:rsid w:val="00564285"/>
    <w:rsid w:val="005B4816"/>
    <w:rsid w:val="005C31CF"/>
    <w:rsid w:val="005D0E18"/>
    <w:rsid w:val="005E303C"/>
    <w:rsid w:val="005F31B9"/>
    <w:rsid w:val="00646066"/>
    <w:rsid w:val="00656008"/>
    <w:rsid w:val="006A5F8A"/>
    <w:rsid w:val="00744952"/>
    <w:rsid w:val="00755AA4"/>
    <w:rsid w:val="0077380F"/>
    <w:rsid w:val="00774F5F"/>
    <w:rsid w:val="007B0EB6"/>
    <w:rsid w:val="008037B1"/>
    <w:rsid w:val="0081527C"/>
    <w:rsid w:val="0081712A"/>
    <w:rsid w:val="00822554"/>
    <w:rsid w:val="008359ED"/>
    <w:rsid w:val="008732EB"/>
    <w:rsid w:val="008B01DE"/>
    <w:rsid w:val="00930C84"/>
    <w:rsid w:val="009727A1"/>
    <w:rsid w:val="009D087F"/>
    <w:rsid w:val="009E39D3"/>
    <w:rsid w:val="00A00251"/>
    <w:rsid w:val="00A2026A"/>
    <w:rsid w:val="00A64394"/>
    <w:rsid w:val="00A653FD"/>
    <w:rsid w:val="00A65C65"/>
    <w:rsid w:val="00A827F8"/>
    <w:rsid w:val="00AC6D42"/>
    <w:rsid w:val="00AD279C"/>
    <w:rsid w:val="00AD3C56"/>
    <w:rsid w:val="00B007ED"/>
    <w:rsid w:val="00B049D8"/>
    <w:rsid w:val="00B24C34"/>
    <w:rsid w:val="00B715AC"/>
    <w:rsid w:val="00B72BEB"/>
    <w:rsid w:val="00B950F8"/>
    <w:rsid w:val="00BA1346"/>
    <w:rsid w:val="00BA5C97"/>
    <w:rsid w:val="00BD7168"/>
    <w:rsid w:val="00BF0653"/>
    <w:rsid w:val="00C40518"/>
    <w:rsid w:val="00C8377B"/>
    <w:rsid w:val="00C83E74"/>
    <w:rsid w:val="00C94D84"/>
    <w:rsid w:val="00CB1F81"/>
    <w:rsid w:val="00CD0170"/>
    <w:rsid w:val="00D5153C"/>
    <w:rsid w:val="00D76543"/>
    <w:rsid w:val="00DB4CF1"/>
    <w:rsid w:val="00DF122A"/>
    <w:rsid w:val="00E12B39"/>
    <w:rsid w:val="00E22621"/>
    <w:rsid w:val="00E34921"/>
    <w:rsid w:val="00E667C7"/>
    <w:rsid w:val="00E86500"/>
    <w:rsid w:val="00E94066"/>
    <w:rsid w:val="00E94B61"/>
    <w:rsid w:val="00E94FEA"/>
    <w:rsid w:val="00F02BE5"/>
    <w:rsid w:val="00F4260E"/>
    <w:rsid w:val="00F74CAE"/>
    <w:rsid w:val="00FA1B1A"/>
    <w:rsid w:val="00FA56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893179"/>
  <w15:chartTrackingRefBased/>
  <w15:docId w15:val="{1783C3FA-C163-4354-A493-B0C0390533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uiPriority w:val="9"/>
    <w:qFormat/>
    <w:rsid w:val="000156A4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Emphasis">
    <w:name w:val="Emphasis"/>
    <w:basedOn w:val="DefaultParagraphFont"/>
    <w:uiPriority w:val="20"/>
    <w:qFormat/>
    <w:rsid w:val="005D0E18"/>
    <w:rPr>
      <w:i/>
      <w:iCs/>
    </w:rPr>
  </w:style>
  <w:style w:type="character" w:customStyle="1" w:styleId="Heading2Char">
    <w:name w:val="Heading 2 Char"/>
    <w:basedOn w:val="DefaultParagraphFont"/>
    <w:link w:val="Heading2"/>
    <w:uiPriority w:val="9"/>
    <w:rsid w:val="000156A4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styleId="Hyperlink">
    <w:name w:val="Hyperlink"/>
    <w:basedOn w:val="DefaultParagraphFont"/>
    <w:uiPriority w:val="99"/>
    <w:unhideWhenUsed/>
    <w:rsid w:val="00CD0170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752DF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467F69"/>
    <w:rPr>
      <w:color w:val="954F72" w:themeColor="followed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E8650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1472E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472EB"/>
  </w:style>
  <w:style w:type="paragraph" w:styleId="Footer">
    <w:name w:val="footer"/>
    <w:basedOn w:val="Normal"/>
    <w:link w:val="FooterChar"/>
    <w:uiPriority w:val="99"/>
    <w:unhideWhenUsed/>
    <w:rsid w:val="001472E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472E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7412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2890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5206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414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779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yperlink" Target="https://www.tes.com/news/subject-knowledge-prime-factor-good-teaching-experts-say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9</Pages>
  <Words>3264</Words>
  <Characters>18609</Characters>
  <Application>Microsoft Office Word</Application>
  <DocSecurity>0</DocSecurity>
  <Lines>155</Lines>
  <Paragraphs>43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Headings</vt:lpstr>
      </vt:variant>
      <vt:variant>
        <vt:i4>2</vt:i4>
      </vt:variant>
    </vt:vector>
  </HeadingPairs>
  <TitlesOfParts>
    <vt:vector size="3" baseType="lpstr">
      <vt:lpstr/>
      <vt:lpstr>    </vt:lpstr>
      <vt:lpstr>    References</vt:lpstr>
    </vt:vector>
  </TitlesOfParts>
  <Company/>
  <LinksUpToDate>false</LinksUpToDate>
  <CharactersWithSpaces>21830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Carys Davies</dc:creator>
  <cp:keywords/>
  <dc:description/>
  <cp:lastModifiedBy>Carys Davies</cp:lastModifiedBy>
  <cp:revision>53</cp:revision>
  <dcterms:created xsi:type="dcterms:W3CDTF">2019-04-28T13:22:00Z</dcterms:created>
  <dcterms:modified xsi:type="dcterms:W3CDTF">2019-04-30T21:49:00Z</dcterms:modified>
</cp:coreProperties>
</file>