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43269" w14:textId="77777777" w:rsidR="009924C7" w:rsidRPr="00F4799C" w:rsidRDefault="009924C7" w:rsidP="009924C7">
      <w:pPr>
        <w:jc w:val="center"/>
        <w:rPr>
          <w:rFonts w:asciiTheme="minorBidi" w:hAnsiTheme="minorBidi"/>
        </w:rPr>
      </w:pPr>
      <w:r w:rsidRPr="00F4799C">
        <w:rPr>
          <w:rFonts w:asciiTheme="minorBidi" w:hAnsiTheme="minorBidi"/>
          <w:noProof/>
        </w:rPr>
        <w:drawing>
          <wp:inline distT="0" distB="0" distL="0" distR="0" wp14:anchorId="11699F37" wp14:editId="1C0DCD09">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79735CBE" w14:textId="3D1AB0F2" w:rsidR="009924C7" w:rsidRDefault="009924C7" w:rsidP="009924C7">
      <w:pPr>
        <w:jc w:val="center"/>
        <w:rPr>
          <w:rFonts w:ascii="Arial" w:hAnsi="Arial" w:cs="Arial"/>
          <w:b/>
          <w:bCs/>
          <w:color w:val="000000" w:themeColor="text1"/>
        </w:rPr>
      </w:pPr>
      <w:r w:rsidRPr="009924C7">
        <w:rPr>
          <w:rFonts w:ascii="Arial" w:hAnsi="Arial" w:cs="Arial"/>
          <w:b/>
          <w:bCs/>
          <w:color w:val="000000" w:themeColor="text1"/>
        </w:rPr>
        <w:t>Competing Business Models in Hospitality: A Comparative Study of Airbnb and Marriott</w:t>
      </w:r>
    </w:p>
    <w:p w14:paraId="7E18AA27" w14:textId="77777777" w:rsidR="009924C7" w:rsidRPr="00F4799C" w:rsidRDefault="009924C7" w:rsidP="009924C7">
      <w:pPr>
        <w:jc w:val="center"/>
        <w:rPr>
          <w:rFonts w:asciiTheme="minorBidi" w:hAnsiTheme="minorBidi"/>
        </w:rPr>
      </w:pPr>
    </w:p>
    <w:p w14:paraId="59B9DB8F" w14:textId="77777777" w:rsidR="009924C7" w:rsidRPr="00F4799C" w:rsidRDefault="009924C7" w:rsidP="009924C7">
      <w:pPr>
        <w:jc w:val="center"/>
        <w:rPr>
          <w:rFonts w:asciiTheme="minorBidi" w:hAnsiTheme="minorBidi"/>
          <w:b/>
          <w:bCs/>
          <w:sz w:val="28"/>
          <w:szCs w:val="28"/>
        </w:rPr>
      </w:pPr>
      <w:r w:rsidRPr="00F4799C">
        <w:rPr>
          <w:rFonts w:asciiTheme="minorBidi" w:hAnsiTheme="minorBidi"/>
          <w:b/>
          <w:bCs/>
          <w:sz w:val="28"/>
          <w:szCs w:val="28"/>
        </w:rPr>
        <w:t>Student Name:</w:t>
      </w:r>
      <w:r>
        <w:rPr>
          <w:rFonts w:asciiTheme="minorBidi" w:hAnsiTheme="minorBidi"/>
          <w:b/>
          <w:bCs/>
          <w:sz w:val="28"/>
          <w:szCs w:val="28"/>
        </w:rPr>
        <w:t xml:space="preserve"> Tirth G Patel</w:t>
      </w:r>
    </w:p>
    <w:p w14:paraId="4A28E493" w14:textId="77777777" w:rsidR="009924C7" w:rsidRPr="00F4799C" w:rsidRDefault="009924C7" w:rsidP="009924C7">
      <w:pPr>
        <w:jc w:val="center"/>
        <w:rPr>
          <w:rFonts w:asciiTheme="minorBidi" w:hAnsiTheme="minorBidi"/>
          <w:b/>
          <w:bCs/>
          <w:sz w:val="28"/>
          <w:szCs w:val="28"/>
        </w:rPr>
      </w:pPr>
      <w:r w:rsidRPr="00F4799C">
        <w:rPr>
          <w:rFonts w:asciiTheme="minorBidi" w:hAnsiTheme="minorBidi"/>
          <w:b/>
          <w:bCs/>
          <w:sz w:val="28"/>
          <w:szCs w:val="28"/>
        </w:rPr>
        <w:t>Student ID:</w:t>
      </w:r>
      <w:r>
        <w:rPr>
          <w:rFonts w:asciiTheme="minorBidi" w:hAnsiTheme="minorBidi"/>
          <w:b/>
          <w:bCs/>
          <w:sz w:val="28"/>
          <w:szCs w:val="28"/>
        </w:rPr>
        <w:t xml:space="preserve"> 2522415</w:t>
      </w:r>
    </w:p>
    <w:p w14:paraId="1DD5BD43" w14:textId="77777777" w:rsidR="009924C7" w:rsidRPr="00F4799C" w:rsidRDefault="009924C7" w:rsidP="009924C7">
      <w:pPr>
        <w:jc w:val="center"/>
        <w:rPr>
          <w:rFonts w:asciiTheme="minorBidi" w:hAnsiTheme="minorBidi"/>
          <w:sz w:val="28"/>
          <w:szCs w:val="28"/>
        </w:rPr>
      </w:pPr>
    </w:p>
    <w:p w14:paraId="2BCA6F5C" w14:textId="77777777" w:rsidR="009924C7" w:rsidRPr="00F4799C" w:rsidRDefault="009924C7" w:rsidP="009924C7">
      <w:pPr>
        <w:jc w:val="center"/>
        <w:rPr>
          <w:rFonts w:asciiTheme="minorBidi" w:hAnsiTheme="minorBidi"/>
          <w:sz w:val="28"/>
          <w:szCs w:val="28"/>
        </w:rPr>
      </w:pPr>
    </w:p>
    <w:p w14:paraId="101EE2DC" w14:textId="77777777" w:rsidR="009924C7" w:rsidRPr="00F90653" w:rsidRDefault="009924C7" w:rsidP="009924C7">
      <w:pPr>
        <w:jc w:val="center"/>
        <w:rPr>
          <w:rFonts w:asciiTheme="minorBidi" w:hAnsiTheme="minorBidi"/>
          <w:b/>
          <w:bCs/>
          <w:sz w:val="28"/>
          <w:szCs w:val="28"/>
        </w:rPr>
      </w:pPr>
      <w:r w:rsidRPr="00F4799C">
        <w:rPr>
          <w:rFonts w:asciiTheme="minorBidi" w:hAnsiTheme="minorBidi"/>
          <w:b/>
          <w:bCs/>
          <w:sz w:val="28"/>
          <w:szCs w:val="28"/>
        </w:rPr>
        <w:t>Module Name:</w:t>
      </w:r>
      <w:r>
        <w:rPr>
          <w:rFonts w:asciiTheme="minorBidi" w:hAnsiTheme="minorBidi"/>
          <w:b/>
          <w:bCs/>
          <w:sz w:val="28"/>
          <w:szCs w:val="28"/>
        </w:rPr>
        <w:t xml:space="preserve"> Marketing Management</w:t>
      </w:r>
    </w:p>
    <w:p w14:paraId="0BF1BB83" w14:textId="77777777" w:rsidR="009924C7" w:rsidRPr="00F4799C" w:rsidRDefault="009924C7" w:rsidP="009924C7">
      <w:pPr>
        <w:jc w:val="center"/>
        <w:rPr>
          <w:rFonts w:asciiTheme="minorBidi" w:hAnsiTheme="minorBidi"/>
          <w:b/>
          <w:bCs/>
          <w:sz w:val="28"/>
          <w:szCs w:val="28"/>
        </w:rPr>
      </w:pPr>
      <w:r w:rsidRPr="00F4799C">
        <w:rPr>
          <w:rFonts w:asciiTheme="minorBidi" w:hAnsiTheme="minorBidi"/>
          <w:b/>
          <w:bCs/>
          <w:sz w:val="28"/>
          <w:szCs w:val="28"/>
        </w:rPr>
        <w:t xml:space="preserve">Module Code: </w:t>
      </w:r>
      <w:r>
        <w:rPr>
          <w:rFonts w:asciiTheme="minorBidi" w:hAnsiTheme="minorBidi"/>
          <w:b/>
          <w:bCs/>
          <w:sz w:val="28"/>
          <w:szCs w:val="28"/>
        </w:rPr>
        <w:t>LCMB7024</w:t>
      </w:r>
    </w:p>
    <w:p w14:paraId="53B33CCC" w14:textId="77777777" w:rsidR="009924C7" w:rsidRPr="00F4799C" w:rsidRDefault="009924C7" w:rsidP="009924C7">
      <w:pPr>
        <w:jc w:val="center"/>
        <w:rPr>
          <w:rFonts w:asciiTheme="minorBidi" w:hAnsiTheme="minorBidi"/>
          <w:b/>
          <w:bCs/>
          <w:sz w:val="28"/>
          <w:szCs w:val="28"/>
        </w:rPr>
      </w:pPr>
      <w:r w:rsidRPr="00F4799C">
        <w:rPr>
          <w:rFonts w:asciiTheme="minorBidi" w:hAnsiTheme="minorBidi"/>
          <w:b/>
          <w:bCs/>
          <w:sz w:val="28"/>
          <w:szCs w:val="28"/>
        </w:rPr>
        <w:t>Lecturer’s Name:</w:t>
      </w:r>
      <w:r>
        <w:rPr>
          <w:rFonts w:asciiTheme="minorBidi" w:hAnsiTheme="minorBidi"/>
          <w:b/>
          <w:bCs/>
          <w:sz w:val="28"/>
          <w:szCs w:val="28"/>
        </w:rPr>
        <w:t xml:space="preserve"> Laila </w:t>
      </w:r>
      <w:proofErr w:type="spellStart"/>
      <w:r>
        <w:rPr>
          <w:rFonts w:asciiTheme="minorBidi" w:hAnsiTheme="minorBidi"/>
          <w:b/>
          <w:bCs/>
          <w:sz w:val="28"/>
          <w:szCs w:val="28"/>
        </w:rPr>
        <w:t>Maazouz</w:t>
      </w:r>
      <w:proofErr w:type="spellEnd"/>
      <w:r>
        <w:rPr>
          <w:rFonts w:asciiTheme="minorBidi" w:hAnsiTheme="minorBidi"/>
          <w:b/>
          <w:bCs/>
          <w:sz w:val="28"/>
          <w:szCs w:val="28"/>
        </w:rPr>
        <w:t xml:space="preserve"> Dian </w:t>
      </w:r>
      <w:proofErr w:type="spellStart"/>
      <w:r>
        <w:rPr>
          <w:rFonts w:asciiTheme="minorBidi" w:hAnsiTheme="minorBidi"/>
          <w:b/>
          <w:bCs/>
          <w:sz w:val="28"/>
          <w:szCs w:val="28"/>
        </w:rPr>
        <w:t>Mayasari</w:t>
      </w:r>
      <w:proofErr w:type="spellEnd"/>
    </w:p>
    <w:p w14:paraId="1E303E65" w14:textId="62CF67D6" w:rsidR="009924C7" w:rsidRPr="00F4799C" w:rsidRDefault="009924C7" w:rsidP="009924C7">
      <w:pPr>
        <w:jc w:val="center"/>
        <w:rPr>
          <w:rFonts w:asciiTheme="minorBidi" w:hAnsiTheme="minorBidi"/>
          <w:b/>
          <w:bCs/>
          <w:sz w:val="28"/>
          <w:szCs w:val="28"/>
        </w:rPr>
      </w:pPr>
      <w:r w:rsidRPr="00F4799C">
        <w:rPr>
          <w:rFonts w:asciiTheme="minorBidi" w:hAnsiTheme="minorBidi"/>
          <w:b/>
          <w:bCs/>
          <w:sz w:val="28"/>
          <w:szCs w:val="28"/>
        </w:rPr>
        <w:t>Work Count:</w:t>
      </w:r>
      <w:r>
        <w:rPr>
          <w:rFonts w:asciiTheme="minorBidi" w:hAnsiTheme="minorBidi"/>
          <w:b/>
          <w:bCs/>
          <w:sz w:val="28"/>
          <w:szCs w:val="28"/>
        </w:rPr>
        <w:t>2653</w:t>
      </w:r>
    </w:p>
    <w:p w14:paraId="3BD66BD4" w14:textId="77777777" w:rsidR="009924C7" w:rsidRDefault="009924C7" w:rsidP="009924C7">
      <w:pPr>
        <w:jc w:val="center"/>
        <w:rPr>
          <w:rFonts w:asciiTheme="minorBidi" w:hAnsiTheme="minorBidi"/>
          <w:b/>
          <w:bCs/>
          <w:sz w:val="28"/>
          <w:szCs w:val="28"/>
        </w:rPr>
      </w:pPr>
    </w:p>
    <w:p w14:paraId="2BF37444" w14:textId="77777777" w:rsidR="009924C7" w:rsidRDefault="009924C7" w:rsidP="009924C7">
      <w:pPr>
        <w:jc w:val="center"/>
        <w:rPr>
          <w:rFonts w:asciiTheme="minorBidi" w:hAnsiTheme="minorBidi"/>
          <w:b/>
          <w:bCs/>
          <w:sz w:val="28"/>
          <w:szCs w:val="28"/>
        </w:rPr>
      </w:pPr>
    </w:p>
    <w:p w14:paraId="35C01CC9" w14:textId="77777777" w:rsidR="009924C7" w:rsidRPr="00F4799C" w:rsidRDefault="009924C7" w:rsidP="009924C7">
      <w:pPr>
        <w:jc w:val="center"/>
        <w:rPr>
          <w:rFonts w:asciiTheme="minorBidi" w:hAnsiTheme="minorBidi"/>
          <w:b/>
          <w:bCs/>
          <w:sz w:val="28"/>
          <w:szCs w:val="28"/>
        </w:rPr>
      </w:pPr>
    </w:p>
    <w:p w14:paraId="261D1AD2" w14:textId="77777777" w:rsidR="009924C7" w:rsidRPr="00F4799C" w:rsidRDefault="009924C7" w:rsidP="009924C7">
      <w:pPr>
        <w:jc w:val="center"/>
        <w:rPr>
          <w:rFonts w:asciiTheme="minorBidi" w:hAnsiTheme="minorBidi"/>
          <w:b/>
          <w:bCs/>
          <w:sz w:val="28"/>
          <w:szCs w:val="28"/>
        </w:rPr>
      </w:pPr>
    </w:p>
    <w:p w14:paraId="459AAEEC" w14:textId="77777777" w:rsidR="009924C7" w:rsidRPr="00F90653" w:rsidRDefault="009924C7" w:rsidP="009924C7">
      <w:pPr>
        <w:jc w:val="center"/>
        <w:rPr>
          <w:rFonts w:asciiTheme="minorBidi" w:hAnsiTheme="minorBidi"/>
          <w:b/>
          <w:bCs/>
        </w:rPr>
      </w:pPr>
    </w:p>
    <w:p w14:paraId="5A357C42" w14:textId="77777777" w:rsidR="009924C7" w:rsidRDefault="009924C7" w:rsidP="009924C7">
      <w:pPr>
        <w:spacing w:line="360" w:lineRule="auto"/>
        <w:jc w:val="center"/>
        <w:rPr>
          <w:rFonts w:ascii="Arial" w:hAnsi="Arial" w:cs="Arial"/>
          <w:b/>
          <w:bCs/>
          <w:color w:val="000000" w:themeColor="text1"/>
        </w:rPr>
      </w:pPr>
    </w:p>
    <w:p w14:paraId="50ECD8BA" w14:textId="77777777" w:rsidR="009924C7" w:rsidRDefault="009924C7" w:rsidP="009924C7">
      <w:pPr>
        <w:spacing w:line="360" w:lineRule="auto"/>
        <w:jc w:val="center"/>
        <w:rPr>
          <w:rFonts w:ascii="Arial" w:hAnsi="Arial" w:cs="Arial"/>
          <w:b/>
          <w:bCs/>
          <w:color w:val="000000" w:themeColor="text1"/>
        </w:rPr>
      </w:pPr>
    </w:p>
    <w:p w14:paraId="4A53A63F" w14:textId="77777777" w:rsidR="009924C7" w:rsidRDefault="009924C7" w:rsidP="009924C7">
      <w:pPr>
        <w:spacing w:line="360" w:lineRule="auto"/>
        <w:jc w:val="center"/>
        <w:rPr>
          <w:rFonts w:ascii="Arial" w:hAnsi="Arial" w:cs="Arial"/>
          <w:b/>
          <w:bCs/>
          <w:color w:val="000000" w:themeColor="text1"/>
        </w:rPr>
      </w:pPr>
    </w:p>
    <w:p w14:paraId="3B27EA55" w14:textId="77777777" w:rsidR="009924C7" w:rsidRDefault="009924C7" w:rsidP="009924C7">
      <w:pPr>
        <w:spacing w:line="360" w:lineRule="auto"/>
        <w:jc w:val="center"/>
        <w:rPr>
          <w:rFonts w:ascii="Arial" w:hAnsi="Arial" w:cs="Arial"/>
          <w:b/>
          <w:bCs/>
          <w:color w:val="000000" w:themeColor="text1"/>
        </w:rPr>
      </w:pPr>
    </w:p>
    <w:p w14:paraId="29432EDD" w14:textId="77777777" w:rsidR="009924C7" w:rsidRDefault="009924C7" w:rsidP="009924C7">
      <w:pPr>
        <w:jc w:val="center"/>
      </w:pPr>
      <w:r w:rsidRPr="00F4799C">
        <w:rPr>
          <w:rFonts w:asciiTheme="minorBidi" w:hAnsiTheme="minorBidi"/>
          <w:b/>
          <w:bCs/>
          <w:sz w:val="28"/>
          <w:szCs w:val="28"/>
        </w:rPr>
        <w:t>Term 1</w:t>
      </w:r>
    </w:p>
    <w:sdt>
      <w:sdtPr>
        <w:rPr>
          <w:rFonts w:ascii="Arial" w:eastAsiaTheme="minorHAnsi" w:hAnsi="Arial" w:cs="Arial"/>
          <w:color w:val="000000" w:themeColor="text1"/>
          <w:kern w:val="2"/>
          <w:sz w:val="24"/>
          <w:szCs w:val="24"/>
          <w:lang w:val="en-GB"/>
          <w14:ligatures w14:val="standardContextual"/>
        </w:rPr>
        <w:id w:val="-1609956477"/>
        <w:docPartObj>
          <w:docPartGallery w:val="Table of Contents"/>
          <w:docPartUnique/>
        </w:docPartObj>
      </w:sdtPr>
      <w:sdtEndPr>
        <w:rPr>
          <w:b/>
          <w:bCs/>
          <w:noProof/>
        </w:rPr>
      </w:sdtEndPr>
      <w:sdtContent>
        <w:p w14:paraId="7D67501C" w14:textId="7199A6E6" w:rsidR="000B257D" w:rsidRPr="00987A68" w:rsidRDefault="000B257D" w:rsidP="00987A68">
          <w:pPr>
            <w:pStyle w:val="TOCHeading"/>
            <w:spacing w:line="360" w:lineRule="auto"/>
            <w:jc w:val="both"/>
            <w:rPr>
              <w:rFonts w:ascii="Arial" w:hAnsi="Arial" w:cs="Arial"/>
              <w:color w:val="000000" w:themeColor="text1"/>
              <w:sz w:val="24"/>
              <w:szCs w:val="24"/>
            </w:rPr>
          </w:pPr>
          <w:r w:rsidRPr="00987A68">
            <w:rPr>
              <w:rFonts w:ascii="Arial" w:hAnsi="Arial" w:cs="Arial"/>
              <w:color w:val="000000" w:themeColor="text1"/>
              <w:sz w:val="24"/>
              <w:szCs w:val="24"/>
            </w:rPr>
            <w:t>Table of Contents</w:t>
          </w:r>
        </w:p>
        <w:p w14:paraId="5FE06632" w14:textId="0493B208" w:rsidR="00987A68" w:rsidRDefault="000B257D">
          <w:pPr>
            <w:pStyle w:val="TOC1"/>
            <w:tabs>
              <w:tab w:val="right" w:leader="dot" w:pos="9016"/>
            </w:tabs>
            <w:rPr>
              <w:rFonts w:eastAsiaTheme="minorEastAsia"/>
              <w:noProof/>
              <w:lang w:val="en-US"/>
            </w:rPr>
          </w:pPr>
          <w:r w:rsidRPr="00987A68">
            <w:rPr>
              <w:rFonts w:ascii="Arial" w:hAnsi="Arial" w:cs="Arial"/>
              <w:color w:val="000000" w:themeColor="text1"/>
            </w:rPr>
            <w:fldChar w:fldCharType="begin"/>
          </w:r>
          <w:r w:rsidRPr="00987A68">
            <w:rPr>
              <w:rFonts w:ascii="Arial" w:hAnsi="Arial" w:cs="Arial"/>
              <w:color w:val="000000" w:themeColor="text1"/>
            </w:rPr>
            <w:instrText xml:space="preserve"> TOC \o "1-3" \h \z \u </w:instrText>
          </w:r>
          <w:r w:rsidRPr="00987A68">
            <w:rPr>
              <w:rFonts w:ascii="Arial" w:hAnsi="Arial" w:cs="Arial"/>
              <w:color w:val="000000" w:themeColor="text1"/>
            </w:rPr>
            <w:fldChar w:fldCharType="separate"/>
          </w:r>
          <w:hyperlink w:anchor="_Toc225497570" w:history="1">
            <w:r w:rsidR="00987A68" w:rsidRPr="00E30213">
              <w:rPr>
                <w:rStyle w:val="Hyperlink"/>
                <w:rFonts w:ascii="Arial" w:hAnsi="Arial" w:cs="Arial"/>
                <w:b/>
                <w:bCs/>
                <w:noProof/>
              </w:rPr>
              <w:t>1. Introduction</w:t>
            </w:r>
            <w:r w:rsidR="00987A68">
              <w:rPr>
                <w:noProof/>
                <w:webHidden/>
              </w:rPr>
              <w:tab/>
            </w:r>
            <w:r w:rsidR="00987A68">
              <w:rPr>
                <w:noProof/>
                <w:webHidden/>
              </w:rPr>
              <w:fldChar w:fldCharType="begin"/>
            </w:r>
            <w:r w:rsidR="00987A68">
              <w:rPr>
                <w:noProof/>
                <w:webHidden/>
              </w:rPr>
              <w:instrText xml:space="preserve"> PAGEREF _Toc225497570 \h </w:instrText>
            </w:r>
            <w:r w:rsidR="00987A68">
              <w:rPr>
                <w:noProof/>
                <w:webHidden/>
              </w:rPr>
            </w:r>
            <w:r w:rsidR="00987A68">
              <w:rPr>
                <w:noProof/>
                <w:webHidden/>
              </w:rPr>
              <w:fldChar w:fldCharType="separate"/>
            </w:r>
            <w:r w:rsidR="00987A68">
              <w:rPr>
                <w:noProof/>
                <w:webHidden/>
              </w:rPr>
              <w:t>3</w:t>
            </w:r>
            <w:r w:rsidR="00987A68">
              <w:rPr>
                <w:noProof/>
                <w:webHidden/>
              </w:rPr>
              <w:fldChar w:fldCharType="end"/>
            </w:r>
          </w:hyperlink>
        </w:p>
        <w:p w14:paraId="3EBD83FA" w14:textId="6F901290" w:rsidR="00987A68" w:rsidRDefault="00987A68">
          <w:pPr>
            <w:pStyle w:val="TOC1"/>
            <w:tabs>
              <w:tab w:val="right" w:leader="dot" w:pos="9016"/>
            </w:tabs>
            <w:rPr>
              <w:rFonts w:eastAsiaTheme="minorEastAsia"/>
              <w:noProof/>
              <w:lang w:val="en-US"/>
            </w:rPr>
          </w:pPr>
          <w:hyperlink w:anchor="_Toc225497571" w:history="1">
            <w:r w:rsidRPr="00E30213">
              <w:rPr>
                <w:rStyle w:val="Hyperlink"/>
                <w:rFonts w:ascii="Arial" w:hAnsi="Arial" w:cs="Arial"/>
                <w:b/>
                <w:bCs/>
                <w:noProof/>
              </w:rPr>
              <w:t>2. Company Overview</w:t>
            </w:r>
            <w:r>
              <w:rPr>
                <w:noProof/>
                <w:webHidden/>
              </w:rPr>
              <w:tab/>
            </w:r>
            <w:r>
              <w:rPr>
                <w:noProof/>
                <w:webHidden/>
              </w:rPr>
              <w:fldChar w:fldCharType="begin"/>
            </w:r>
            <w:r>
              <w:rPr>
                <w:noProof/>
                <w:webHidden/>
              </w:rPr>
              <w:instrText xml:space="preserve"> PAGEREF _Toc225497571 \h </w:instrText>
            </w:r>
            <w:r>
              <w:rPr>
                <w:noProof/>
                <w:webHidden/>
              </w:rPr>
            </w:r>
            <w:r>
              <w:rPr>
                <w:noProof/>
                <w:webHidden/>
              </w:rPr>
              <w:fldChar w:fldCharType="separate"/>
            </w:r>
            <w:r>
              <w:rPr>
                <w:noProof/>
                <w:webHidden/>
              </w:rPr>
              <w:t>5</w:t>
            </w:r>
            <w:r>
              <w:rPr>
                <w:noProof/>
                <w:webHidden/>
              </w:rPr>
              <w:fldChar w:fldCharType="end"/>
            </w:r>
          </w:hyperlink>
        </w:p>
        <w:p w14:paraId="077CD24F" w14:textId="7C6C7B8F" w:rsidR="00987A68" w:rsidRDefault="00987A68">
          <w:pPr>
            <w:pStyle w:val="TOC2"/>
            <w:tabs>
              <w:tab w:val="right" w:leader="dot" w:pos="9016"/>
            </w:tabs>
            <w:rPr>
              <w:rFonts w:eastAsiaTheme="minorEastAsia"/>
              <w:noProof/>
              <w:lang w:val="en-US"/>
            </w:rPr>
          </w:pPr>
          <w:hyperlink w:anchor="_Toc225497572" w:history="1">
            <w:r w:rsidRPr="00E30213">
              <w:rPr>
                <w:rStyle w:val="Hyperlink"/>
                <w:rFonts w:ascii="Arial" w:hAnsi="Arial" w:cs="Arial"/>
                <w:b/>
                <w:bCs/>
                <w:noProof/>
              </w:rPr>
              <w:t>2.1 Airbnb business model</w:t>
            </w:r>
            <w:r>
              <w:rPr>
                <w:noProof/>
                <w:webHidden/>
              </w:rPr>
              <w:tab/>
            </w:r>
            <w:r>
              <w:rPr>
                <w:noProof/>
                <w:webHidden/>
              </w:rPr>
              <w:fldChar w:fldCharType="begin"/>
            </w:r>
            <w:r>
              <w:rPr>
                <w:noProof/>
                <w:webHidden/>
              </w:rPr>
              <w:instrText xml:space="preserve"> PAGEREF _Toc225497572 \h </w:instrText>
            </w:r>
            <w:r>
              <w:rPr>
                <w:noProof/>
                <w:webHidden/>
              </w:rPr>
            </w:r>
            <w:r>
              <w:rPr>
                <w:noProof/>
                <w:webHidden/>
              </w:rPr>
              <w:fldChar w:fldCharType="separate"/>
            </w:r>
            <w:r>
              <w:rPr>
                <w:noProof/>
                <w:webHidden/>
              </w:rPr>
              <w:t>5</w:t>
            </w:r>
            <w:r>
              <w:rPr>
                <w:noProof/>
                <w:webHidden/>
              </w:rPr>
              <w:fldChar w:fldCharType="end"/>
            </w:r>
          </w:hyperlink>
        </w:p>
        <w:p w14:paraId="5A9CD4EC" w14:textId="1E5A64B6" w:rsidR="00987A68" w:rsidRDefault="00987A68">
          <w:pPr>
            <w:pStyle w:val="TOC2"/>
            <w:tabs>
              <w:tab w:val="right" w:leader="dot" w:pos="9016"/>
            </w:tabs>
            <w:rPr>
              <w:rFonts w:eastAsiaTheme="minorEastAsia"/>
              <w:noProof/>
              <w:lang w:val="en-US"/>
            </w:rPr>
          </w:pPr>
          <w:hyperlink w:anchor="_Toc225497573" w:history="1">
            <w:r w:rsidRPr="00E30213">
              <w:rPr>
                <w:rStyle w:val="Hyperlink"/>
                <w:rFonts w:ascii="Arial" w:hAnsi="Arial" w:cs="Arial"/>
                <w:b/>
                <w:bCs/>
                <w:noProof/>
              </w:rPr>
              <w:t>2.2 Marriott business model</w:t>
            </w:r>
            <w:r>
              <w:rPr>
                <w:noProof/>
                <w:webHidden/>
              </w:rPr>
              <w:tab/>
            </w:r>
            <w:r>
              <w:rPr>
                <w:noProof/>
                <w:webHidden/>
              </w:rPr>
              <w:fldChar w:fldCharType="begin"/>
            </w:r>
            <w:r>
              <w:rPr>
                <w:noProof/>
                <w:webHidden/>
              </w:rPr>
              <w:instrText xml:space="preserve"> PAGEREF _Toc225497573 \h </w:instrText>
            </w:r>
            <w:r>
              <w:rPr>
                <w:noProof/>
                <w:webHidden/>
              </w:rPr>
            </w:r>
            <w:r>
              <w:rPr>
                <w:noProof/>
                <w:webHidden/>
              </w:rPr>
              <w:fldChar w:fldCharType="separate"/>
            </w:r>
            <w:r>
              <w:rPr>
                <w:noProof/>
                <w:webHidden/>
              </w:rPr>
              <w:t>6</w:t>
            </w:r>
            <w:r>
              <w:rPr>
                <w:noProof/>
                <w:webHidden/>
              </w:rPr>
              <w:fldChar w:fldCharType="end"/>
            </w:r>
          </w:hyperlink>
        </w:p>
        <w:p w14:paraId="4DA152BA" w14:textId="14D02D5E" w:rsidR="00987A68" w:rsidRDefault="00987A68">
          <w:pPr>
            <w:pStyle w:val="TOC1"/>
            <w:tabs>
              <w:tab w:val="right" w:leader="dot" w:pos="9016"/>
            </w:tabs>
            <w:rPr>
              <w:rFonts w:eastAsiaTheme="minorEastAsia"/>
              <w:noProof/>
              <w:lang w:val="en-US"/>
            </w:rPr>
          </w:pPr>
          <w:hyperlink w:anchor="_Toc225497574" w:history="1">
            <w:r w:rsidRPr="00E30213">
              <w:rPr>
                <w:rStyle w:val="Hyperlink"/>
                <w:rFonts w:ascii="Arial" w:eastAsia="Times New Roman" w:hAnsi="Arial" w:cs="Arial"/>
                <w:b/>
                <w:bCs/>
                <w:noProof/>
                <w:lang w:eastAsia="en-GB"/>
              </w:rPr>
              <w:t>3. Task 1: Macro Marketing Environment Analysis</w:t>
            </w:r>
            <w:r>
              <w:rPr>
                <w:noProof/>
                <w:webHidden/>
              </w:rPr>
              <w:tab/>
            </w:r>
            <w:r>
              <w:rPr>
                <w:noProof/>
                <w:webHidden/>
              </w:rPr>
              <w:fldChar w:fldCharType="begin"/>
            </w:r>
            <w:r>
              <w:rPr>
                <w:noProof/>
                <w:webHidden/>
              </w:rPr>
              <w:instrText xml:space="preserve"> PAGEREF _Toc225497574 \h </w:instrText>
            </w:r>
            <w:r>
              <w:rPr>
                <w:noProof/>
                <w:webHidden/>
              </w:rPr>
            </w:r>
            <w:r>
              <w:rPr>
                <w:noProof/>
                <w:webHidden/>
              </w:rPr>
              <w:fldChar w:fldCharType="separate"/>
            </w:r>
            <w:r>
              <w:rPr>
                <w:noProof/>
                <w:webHidden/>
              </w:rPr>
              <w:t>7</w:t>
            </w:r>
            <w:r>
              <w:rPr>
                <w:noProof/>
                <w:webHidden/>
              </w:rPr>
              <w:fldChar w:fldCharType="end"/>
            </w:r>
          </w:hyperlink>
        </w:p>
        <w:p w14:paraId="40EF801D" w14:textId="0AB276AB" w:rsidR="00987A68" w:rsidRDefault="00987A68">
          <w:pPr>
            <w:pStyle w:val="TOC2"/>
            <w:tabs>
              <w:tab w:val="right" w:leader="dot" w:pos="9016"/>
            </w:tabs>
            <w:rPr>
              <w:rFonts w:eastAsiaTheme="minorEastAsia"/>
              <w:noProof/>
              <w:lang w:val="en-US"/>
            </w:rPr>
          </w:pPr>
          <w:hyperlink w:anchor="_Toc225497575" w:history="1">
            <w:r w:rsidRPr="00E30213">
              <w:rPr>
                <w:rStyle w:val="Hyperlink"/>
                <w:rFonts w:ascii="Arial" w:hAnsi="Arial" w:cs="Arial"/>
                <w:b/>
                <w:bCs/>
                <w:noProof/>
              </w:rPr>
              <w:t>3.1 Legal / Regulatory Factors</w:t>
            </w:r>
            <w:r>
              <w:rPr>
                <w:noProof/>
                <w:webHidden/>
              </w:rPr>
              <w:tab/>
            </w:r>
            <w:r>
              <w:rPr>
                <w:noProof/>
                <w:webHidden/>
              </w:rPr>
              <w:fldChar w:fldCharType="begin"/>
            </w:r>
            <w:r>
              <w:rPr>
                <w:noProof/>
                <w:webHidden/>
              </w:rPr>
              <w:instrText xml:space="preserve"> PAGEREF _Toc225497575 \h </w:instrText>
            </w:r>
            <w:r>
              <w:rPr>
                <w:noProof/>
                <w:webHidden/>
              </w:rPr>
            </w:r>
            <w:r>
              <w:rPr>
                <w:noProof/>
                <w:webHidden/>
              </w:rPr>
              <w:fldChar w:fldCharType="separate"/>
            </w:r>
            <w:r>
              <w:rPr>
                <w:noProof/>
                <w:webHidden/>
              </w:rPr>
              <w:t>7</w:t>
            </w:r>
            <w:r>
              <w:rPr>
                <w:noProof/>
                <w:webHidden/>
              </w:rPr>
              <w:fldChar w:fldCharType="end"/>
            </w:r>
          </w:hyperlink>
        </w:p>
        <w:p w14:paraId="3F12AA82" w14:textId="5C089073" w:rsidR="00987A68" w:rsidRDefault="00987A68">
          <w:pPr>
            <w:pStyle w:val="TOC2"/>
            <w:tabs>
              <w:tab w:val="right" w:leader="dot" w:pos="9016"/>
            </w:tabs>
            <w:rPr>
              <w:rFonts w:eastAsiaTheme="minorEastAsia"/>
              <w:noProof/>
              <w:lang w:val="en-US"/>
            </w:rPr>
          </w:pPr>
          <w:hyperlink w:anchor="_Toc225497576" w:history="1">
            <w:r w:rsidRPr="00E30213">
              <w:rPr>
                <w:rStyle w:val="Hyperlink"/>
                <w:rFonts w:ascii="Arial" w:hAnsi="Arial" w:cs="Arial"/>
                <w:b/>
                <w:bCs/>
                <w:noProof/>
              </w:rPr>
              <w:t>3.2 Social/ Consumer Behaviour Factors</w:t>
            </w:r>
            <w:r>
              <w:rPr>
                <w:noProof/>
                <w:webHidden/>
              </w:rPr>
              <w:tab/>
            </w:r>
            <w:r>
              <w:rPr>
                <w:noProof/>
                <w:webHidden/>
              </w:rPr>
              <w:fldChar w:fldCharType="begin"/>
            </w:r>
            <w:r>
              <w:rPr>
                <w:noProof/>
                <w:webHidden/>
              </w:rPr>
              <w:instrText xml:space="preserve"> PAGEREF _Toc225497576 \h </w:instrText>
            </w:r>
            <w:r>
              <w:rPr>
                <w:noProof/>
                <w:webHidden/>
              </w:rPr>
            </w:r>
            <w:r>
              <w:rPr>
                <w:noProof/>
                <w:webHidden/>
              </w:rPr>
              <w:fldChar w:fldCharType="separate"/>
            </w:r>
            <w:r>
              <w:rPr>
                <w:noProof/>
                <w:webHidden/>
              </w:rPr>
              <w:t>9</w:t>
            </w:r>
            <w:r>
              <w:rPr>
                <w:noProof/>
                <w:webHidden/>
              </w:rPr>
              <w:fldChar w:fldCharType="end"/>
            </w:r>
          </w:hyperlink>
        </w:p>
        <w:p w14:paraId="4A240C20" w14:textId="709DF70D" w:rsidR="00987A68" w:rsidRDefault="00987A68">
          <w:pPr>
            <w:pStyle w:val="TOC1"/>
            <w:tabs>
              <w:tab w:val="right" w:leader="dot" w:pos="9016"/>
            </w:tabs>
            <w:rPr>
              <w:rFonts w:eastAsiaTheme="minorEastAsia"/>
              <w:noProof/>
              <w:lang w:val="en-US"/>
            </w:rPr>
          </w:pPr>
          <w:hyperlink w:anchor="_Toc225497577" w:history="1">
            <w:r w:rsidRPr="00E30213">
              <w:rPr>
                <w:rStyle w:val="Hyperlink"/>
                <w:rFonts w:ascii="Arial" w:hAnsi="Arial" w:cs="Arial"/>
                <w:b/>
                <w:bCs/>
                <w:noProof/>
              </w:rPr>
              <w:t>4. Task 2: Strategic Response Evaluation</w:t>
            </w:r>
            <w:r>
              <w:rPr>
                <w:noProof/>
                <w:webHidden/>
              </w:rPr>
              <w:tab/>
            </w:r>
            <w:r>
              <w:rPr>
                <w:noProof/>
                <w:webHidden/>
              </w:rPr>
              <w:fldChar w:fldCharType="begin"/>
            </w:r>
            <w:r>
              <w:rPr>
                <w:noProof/>
                <w:webHidden/>
              </w:rPr>
              <w:instrText xml:space="preserve"> PAGEREF _Toc225497577 \h </w:instrText>
            </w:r>
            <w:r>
              <w:rPr>
                <w:noProof/>
                <w:webHidden/>
              </w:rPr>
            </w:r>
            <w:r>
              <w:rPr>
                <w:noProof/>
                <w:webHidden/>
              </w:rPr>
              <w:fldChar w:fldCharType="separate"/>
            </w:r>
            <w:r>
              <w:rPr>
                <w:noProof/>
                <w:webHidden/>
              </w:rPr>
              <w:t>11</w:t>
            </w:r>
            <w:r>
              <w:rPr>
                <w:noProof/>
                <w:webHidden/>
              </w:rPr>
              <w:fldChar w:fldCharType="end"/>
            </w:r>
          </w:hyperlink>
        </w:p>
        <w:p w14:paraId="63F20BBA" w14:textId="7AB5BCCF" w:rsidR="00987A68" w:rsidRDefault="00987A68">
          <w:pPr>
            <w:pStyle w:val="TOC2"/>
            <w:tabs>
              <w:tab w:val="right" w:leader="dot" w:pos="9016"/>
            </w:tabs>
            <w:rPr>
              <w:rFonts w:eastAsiaTheme="minorEastAsia"/>
              <w:noProof/>
              <w:lang w:val="en-US"/>
            </w:rPr>
          </w:pPr>
          <w:hyperlink w:anchor="_Toc225497578" w:history="1">
            <w:r w:rsidRPr="00E30213">
              <w:rPr>
                <w:rStyle w:val="Hyperlink"/>
                <w:rFonts w:ascii="Arial" w:hAnsi="Arial" w:cs="Arial"/>
                <w:b/>
                <w:bCs/>
                <w:noProof/>
              </w:rPr>
              <w:t>4.1 Porter’s Generic Strategies</w:t>
            </w:r>
            <w:r>
              <w:rPr>
                <w:noProof/>
                <w:webHidden/>
              </w:rPr>
              <w:tab/>
            </w:r>
            <w:r>
              <w:rPr>
                <w:noProof/>
                <w:webHidden/>
              </w:rPr>
              <w:fldChar w:fldCharType="begin"/>
            </w:r>
            <w:r>
              <w:rPr>
                <w:noProof/>
                <w:webHidden/>
              </w:rPr>
              <w:instrText xml:space="preserve"> PAGEREF _Toc225497578 \h </w:instrText>
            </w:r>
            <w:r>
              <w:rPr>
                <w:noProof/>
                <w:webHidden/>
              </w:rPr>
            </w:r>
            <w:r>
              <w:rPr>
                <w:noProof/>
                <w:webHidden/>
              </w:rPr>
              <w:fldChar w:fldCharType="separate"/>
            </w:r>
            <w:r>
              <w:rPr>
                <w:noProof/>
                <w:webHidden/>
              </w:rPr>
              <w:t>11</w:t>
            </w:r>
            <w:r>
              <w:rPr>
                <w:noProof/>
                <w:webHidden/>
              </w:rPr>
              <w:fldChar w:fldCharType="end"/>
            </w:r>
          </w:hyperlink>
        </w:p>
        <w:p w14:paraId="57B8D22F" w14:textId="4A073D2B" w:rsidR="00987A68" w:rsidRDefault="00987A68">
          <w:pPr>
            <w:pStyle w:val="TOC2"/>
            <w:tabs>
              <w:tab w:val="right" w:leader="dot" w:pos="9016"/>
            </w:tabs>
            <w:rPr>
              <w:rFonts w:eastAsiaTheme="minorEastAsia"/>
              <w:noProof/>
              <w:lang w:val="en-US"/>
            </w:rPr>
          </w:pPr>
          <w:hyperlink w:anchor="_Toc225497579" w:history="1">
            <w:r w:rsidRPr="00E30213">
              <w:rPr>
                <w:rStyle w:val="Hyperlink"/>
                <w:rFonts w:ascii="Arial" w:hAnsi="Arial" w:cs="Arial"/>
                <w:b/>
                <w:bCs/>
                <w:noProof/>
              </w:rPr>
              <w:t>4.2 Ansoff’s Growth Matrix</w:t>
            </w:r>
            <w:r>
              <w:rPr>
                <w:noProof/>
                <w:webHidden/>
              </w:rPr>
              <w:tab/>
            </w:r>
            <w:r>
              <w:rPr>
                <w:noProof/>
                <w:webHidden/>
              </w:rPr>
              <w:fldChar w:fldCharType="begin"/>
            </w:r>
            <w:r>
              <w:rPr>
                <w:noProof/>
                <w:webHidden/>
              </w:rPr>
              <w:instrText xml:space="preserve"> PAGEREF _Toc225497579 \h </w:instrText>
            </w:r>
            <w:r>
              <w:rPr>
                <w:noProof/>
                <w:webHidden/>
              </w:rPr>
            </w:r>
            <w:r>
              <w:rPr>
                <w:noProof/>
                <w:webHidden/>
              </w:rPr>
              <w:fldChar w:fldCharType="separate"/>
            </w:r>
            <w:r>
              <w:rPr>
                <w:noProof/>
                <w:webHidden/>
              </w:rPr>
              <w:t>13</w:t>
            </w:r>
            <w:r>
              <w:rPr>
                <w:noProof/>
                <w:webHidden/>
              </w:rPr>
              <w:fldChar w:fldCharType="end"/>
            </w:r>
          </w:hyperlink>
        </w:p>
        <w:p w14:paraId="68643953" w14:textId="46DB5CFB" w:rsidR="00987A68" w:rsidRDefault="00987A68">
          <w:pPr>
            <w:pStyle w:val="TOC1"/>
            <w:tabs>
              <w:tab w:val="right" w:leader="dot" w:pos="9016"/>
            </w:tabs>
            <w:rPr>
              <w:rFonts w:eastAsiaTheme="minorEastAsia"/>
              <w:noProof/>
              <w:lang w:val="en-US"/>
            </w:rPr>
          </w:pPr>
          <w:hyperlink w:anchor="_Toc225497580" w:history="1">
            <w:r w:rsidRPr="00E30213">
              <w:rPr>
                <w:rStyle w:val="Hyperlink"/>
                <w:rFonts w:ascii="Arial" w:hAnsi="Arial" w:cs="Arial"/>
                <w:b/>
                <w:bCs/>
                <w:noProof/>
              </w:rPr>
              <w:t>5. Conclusion</w:t>
            </w:r>
            <w:r>
              <w:rPr>
                <w:noProof/>
                <w:webHidden/>
              </w:rPr>
              <w:tab/>
            </w:r>
            <w:r>
              <w:rPr>
                <w:noProof/>
                <w:webHidden/>
              </w:rPr>
              <w:fldChar w:fldCharType="begin"/>
            </w:r>
            <w:r>
              <w:rPr>
                <w:noProof/>
                <w:webHidden/>
              </w:rPr>
              <w:instrText xml:space="preserve"> PAGEREF _Toc225497580 \h </w:instrText>
            </w:r>
            <w:r>
              <w:rPr>
                <w:noProof/>
                <w:webHidden/>
              </w:rPr>
            </w:r>
            <w:r>
              <w:rPr>
                <w:noProof/>
                <w:webHidden/>
              </w:rPr>
              <w:fldChar w:fldCharType="separate"/>
            </w:r>
            <w:r>
              <w:rPr>
                <w:noProof/>
                <w:webHidden/>
              </w:rPr>
              <w:t>15</w:t>
            </w:r>
            <w:r>
              <w:rPr>
                <w:noProof/>
                <w:webHidden/>
              </w:rPr>
              <w:fldChar w:fldCharType="end"/>
            </w:r>
          </w:hyperlink>
        </w:p>
        <w:p w14:paraId="67F826B4" w14:textId="34E07B95" w:rsidR="00987A68" w:rsidRDefault="00987A68">
          <w:pPr>
            <w:pStyle w:val="TOC1"/>
            <w:tabs>
              <w:tab w:val="right" w:leader="dot" w:pos="9016"/>
            </w:tabs>
            <w:rPr>
              <w:rFonts w:eastAsiaTheme="minorEastAsia"/>
              <w:noProof/>
              <w:lang w:val="en-US"/>
            </w:rPr>
          </w:pPr>
          <w:hyperlink w:anchor="_Toc225497581" w:history="1">
            <w:r w:rsidRPr="00E30213">
              <w:rPr>
                <w:rStyle w:val="Hyperlink"/>
                <w:rFonts w:ascii="Arial" w:hAnsi="Arial" w:cs="Arial"/>
                <w:b/>
                <w:bCs/>
                <w:noProof/>
                <w:lang w:val="en-US"/>
              </w:rPr>
              <w:t>Reference list</w:t>
            </w:r>
            <w:r>
              <w:rPr>
                <w:noProof/>
                <w:webHidden/>
              </w:rPr>
              <w:tab/>
            </w:r>
            <w:r>
              <w:rPr>
                <w:noProof/>
                <w:webHidden/>
              </w:rPr>
              <w:fldChar w:fldCharType="begin"/>
            </w:r>
            <w:r>
              <w:rPr>
                <w:noProof/>
                <w:webHidden/>
              </w:rPr>
              <w:instrText xml:space="preserve"> PAGEREF _Toc225497581 \h </w:instrText>
            </w:r>
            <w:r>
              <w:rPr>
                <w:noProof/>
                <w:webHidden/>
              </w:rPr>
            </w:r>
            <w:r>
              <w:rPr>
                <w:noProof/>
                <w:webHidden/>
              </w:rPr>
              <w:fldChar w:fldCharType="separate"/>
            </w:r>
            <w:r>
              <w:rPr>
                <w:noProof/>
                <w:webHidden/>
              </w:rPr>
              <w:t>16</w:t>
            </w:r>
            <w:r>
              <w:rPr>
                <w:noProof/>
                <w:webHidden/>
              </w:rPr>
              <w:fldChar w:fldCharType="end"/>
            </w:r>
          </w:hyperlink>
        </w:p>
        <w:p w14:paraId="7F79472B" w14:textId="35F1A367" w:rsidR="000B257D" w:rsidRPr="00987A68" w:rsidRDefault="000B257D" w:rsidP="00987A68">
          <w:pPr>
            <w:spacing w:line="360" w:lineRule="auto"/>
            <w:jc w:val="both"/>
            <w:rPr>
              <w:rFonts w:ascii="Arial" w:hAnsi="Arial" w:cs="Arial"/>
              <w:color w:val="000000" w:themeColor="text1"/>
            </w:rPr>
          </w:pPr>
          <w:r w:rsidRPr="00987A68">
            <w:rPr>
              <w:rFonts w:ascii="Arial" w:hAnsi="Arial" w:cs="Arial"/>
              <w:b/>
              <w:bCs/>
              <w:noProof/>
              <w:color w:val="000000" w:themeColor="text1"/>
            </w:rPr>
            <w:fldChar w:fldCharType="end"/>
          </w:r>
        </w:p>
      </w:sdtContent>
    </w:sdt>
    <w:p w14:paraId="3B25A23E" w14:textId="77777777" w:rsidR="000B257D" w:rsidRPr="00987A68" w:rsidRDefault="000B257D" w:rsidP="00987A68">
      <w:pPr>
        <w:spacing w:line="360" w:lineRule="auto"/>
        <w:jc w:val="both"/>
        <w:rPr>
          <w:rStyle w:val="Heading1Char"/>
          <w:rFonts w:ascii="Arial" w:hAnsi="Arial" w:cs="Arial"/>
          <w:color w:val="000000" w:themeColor="text1"/>
          <w:sz w:val="24"/>
          <w:szCs w:val="24"/>
        </w:rPr>
      </w:pPr>
      <w:r w:rsidRPr="00987A68">
        <w:rPr>
          <w:rStyle w:val="Heading1Char"/>
          <w:rFonts w:ascii="Arial" w:hAnsi="Arial" w:cs="Arial"/>
          <w:color w:val="000000" w:themeColor="text1"/>
          <w:sz w:val="24"/>
          <w:szCs w:val="24"/>
        </w:rPr>
        <w:br w:type="page"/>
      </w:r>
    </w:p>
    <w:p w14:paraId="16AC4D46" w14:textId="77777777" w:rsidR="00987A68" w:rsidRPr="00987A68" w:rsidRDefault="000B257D" w:rsidP="00987A68">
      <w:pPr>
        <w:spacing w:line="360" w:lineRule="auto"/>
        <w:jc w:val="both"/>
        <w:rPr>
          <w:rStyle w:val="Heading1Char"/>
          <w:rFonts w:ascii="Arial" w:hAnsi="Arial" w:cs="Arial"/>
          <w:b/>
          <w:bCs/>
          <w:color w:val="000000" w:themeColor="text1"/>
          <w:sz w:val="24"/>
          <w:szCs w:val="24"/>
        </w:rPr>
      </w:pPr>
      <w:bookmarkStart w:id="0" w:name="_Toc225497570"/>
      <w:r w:rsidRPr="00987A68">
        <w:rPr>
          <w:rStyle w:val="Heading1Char"/>
          <w:rFonts w:ascii="Arial" w:hAnsi="Arial" w:cs="Arial"/>
          <w:b/>
          <w:bCs/>
          <w:color w:val="000000" w:themeColor="text1"/>
          <w:sz w:val="24"/>
          <w:szCs w:val="24"/>
        </w:rPr>
        <w:lastRenderedPageBreak/>
        <w:t xml:space="preserve">1. </w:t>
      </w:r>
      <w:r w:rsidR="00B476E4" w:rsidRPr="00987A68">
        <w:rPr>
          <w:rStyle w:val="Heading1Char"/>
          <w:rFonts w:ascii="Arial" w:hAnsi="Arial" w:cs="Arial"/>
          <w:b/>
          <w:bCs/>
          <w:color w:val="000000" w:themeColor="text1"/>
          <w:sz w:val="24"/>
          <w:szCs w:val="24"/>
        </w:rPr>
        <w:t>Introduction</w:t>
      </w:r>
      <w:bookmarkEnd w:id="0"/>
    </w:p>
    <w:p w14:paraId="51FDFD69" w14:textId="58E8FA6F"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The worldwide hospitality sector stands as one of the most economically important sectors globally, and its effect is estimated to be about 4.7 billion dollars in the year 2024 and 8.79 billion dollars in the year 2032, with a compound annual growth rate (CAGR) of 6.1% (Donnellan, 2024). The industry includes the accommodation, food and beverage, travel, and leisure service, and the trend of technological disruption, changing consumer behaviour, and the sharing economy is increasingly influencing its growth (Guttentag &amp; Smith, 2017).</w:t>
      </w:r>
    </w:p>
    <w:p w14:paraId="17EF7EB0" w14:textId="77777777" w:rsidR="00B476E4" w:rsidRPr="00987A68" w:rsidRDefault="00B476E4" w:rsidP="00987A68">
      <w:pPr>
        <w:spacing w:line="360" w:lineRule="auto"/>
        <w:jc w:val="center"/>
        <w:rPr>
          <w:rFonts w:ascii="Arial" w:hAnsi="Arial" w:cs="Arial"/>
          <w:color w:val="000000" w:themeColor="text1"/>
        </w:rPr>
      </w:pPr>
      <w:r w:rsidRPr="00987A68">
        <w:rPr>
          <w:rFonts w:ascii="Arial" w:hAnsi="Arial" w:cs="Arial"/>
          <w:noProof/>
          <w:color w:val="000000" w:themeColor="text1"/>
        </w:rPr>
        <w:drawing>
          <wp:inline distT="0" distB="0" distL="0" distR="0" wp14:anchorId="6978D35A" wp14:editId="37100E83">
            <wp:extent cx="5731510" cy="3223895"/>
            <wp:effectExtent l="76200" t="76200" r="135890" b="128905"/>
            <wp:docPr id="428698564" name="Picture 1" descr="Global Hospitality Market bar graph showing growth from $4B in 2005 to $8.79B in 2023 with 6.1% CAGR 2025-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bal Hospitality Market bar graph showing growth from $4B in 2005 to $8.79B in 2023 with 6.1% CAGR 2025-20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DBDBBC" w14:textId="77777777" w:rsidR="00B476E4" w:rsidRPr="00987A68" w:rsidRDefault="00B476E4" w:rsidP="00987A68">
      <w:pPr>
        <w:spacing w:line="360" w:lineRule="auto"/>
        <w:jc w:val="center"/>
        <w:rPr>
          <w:rFonts w:ascii="Arial" w:hAnsi="Arial" w:cs="Arial"/>
          <w:color w:val="000000" w:themeColor="text1"/>
        </w:rPr>
      </w:pPr>
      <w:r w:rsidRPr="00987A68">
        <w:rPr>
          <w:rFonts w:ascii="Arial" w:hAnsi="Arial" w:cs="Arial"/>
          <w:color w:val="000000" w:themeColor="text1"/>
        </w:rPr>
        <w:t xml:space="preserve">Figure </w:t>
      </w:r>
      <w:r w:rsidRPr="00987A68">
        <w:rPr>
          <w:rFonts w:ascii="Arial" w:hAnsi="Arial" w:cs="Arial"/>
          <w:color w:val="000000" w:themeColor="text1"/>
        </w:rPr>
        <w:fldChar w:fldCharType="begin"/>
      </w:r>
      <w:r w:rsidRPr="00987A68">
        <w:rPr>
          <w:rFonts w:ascii="Arial" w:hAnsi="Arial" w:cs="Arial"/>
          <w:color w:val="000000" w:themeColor="text1"/>
        </w:rPr>
        <w:instrText xml:space="preserve"> SEQ Figure \* ARABIC </w:instrText>
      </w:r>
      <w:r w:rsidRPr="00987A68">
        <w:rPr>
          <w:rFonts w:ascii="Arial" w:hAnsi="Arial" w:cs="Arial"/>
          <w:color w:val="000000" w:themeColor="text1"/>
        </w:rPr>
        <w:fldChar w:fldCharType="separate"/>
      </w:r>
      <w:r w:rsidRPr="00987A68">
        <w:rPr>
          <w:rFonts w:ascii="Arial" w:hAnsi="Arial" w:cs="Arial"/>
          <w:noProof/>
          <w:color w:val="000000" w:themeColor="text1"/>
        </w:rPr>
        <w:t>1</w:t>
      </w:r>
      <w:r w:rsidRPr="00987A68">
        <w:rPr>
          <w:rFonts w:ascii="Arial" w:hAnsi="Arial" w:cs="Arial"/>
          <w:color w:val="000000" w:themeColor="text1"/>
        </w:rPr>
        <w:fldChar w:fldCharType="end"/>
      </w:r>
      <w:r w:rsidRPr="00987A68">
        <w:rPr>
          <w:rFonts w:ascii="Arial" w:hAnsi="Arial" w:cs="Arial"/>
          <w:color w:val="000000" w:themeColor="text1"/>
        </w:rPr>
        <w:t xml:space="preserve"> Global Hospitality Market Growth Forecast (2024–2032) </w:t>
      </w:r>
      <w:r w:rsidRPr="00987A68">
        <w:rPr>
          <w:rFonts w:ascii="Arial" w:hAnsi="Arial" w:cs="Arial"/>
          <w:color w:val="000000" w:themeColor="text1"/>
        </w:rPr>
        <w:br/>
        <w:t>Image source:(Donnellan, 2024)</w:t>
      </w:r>
    </w:p>
    <w:p w14:paraId="6289A52B" w14:textId="77777777" w:rsidR="00B476E4" w:rsidRPr="00987A68" w:rsidRDefault="00B476E4" w:rsidP="00987A68">
      <w:pPr>
        <w:spacing w:line="360" w:lineRule="auto"/>
        <w:jc w:val="both"/>
        <w:rPr>
          <w:rFonts w:ascii="Arial" w:hAnsi="Arial" w:cs="Arial"/>
          <w:color w:val="000000" w:themeColor="text1"/>
        </w:rPr>
      </w:pPr>
    </w:p>
    <w:p w14:paraId="559255B6" w14:textId="77777777"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 xml:space="preserve">Among this dynamism, there are two organisations that can be described as polar strategic players. Airbnb is a San Francisco-based company, which was established in 2008 by Brian Chesky and Joe Gebbia and which is extensively discussed in the scholarly literature as a disruptive innovator (Yoon, Jung and Erdem, 2020). Through the use of a peer-to-peer (P2P) digital platform, Airbnb essentially reinvented accommodation services, allowing the use of private hosts to offer space to travellers in countries all over the world, and it currently exists in more than 220 countries (Hati </w:t>
      </w:r>
      <w:r w:rsidRPr="00987A68">
        <w:rPr>
          <w:rFonts w:ascii="Arial" w:hAnsi="Arial" w:cs="Arial"/>
          <w:color w:val="000000" w:themeColor="text1"/>
        </w:rPr>
        <w:lastRenderedPageBreak/>
        <w:t>et al., 2021). Contrarily, the incumbent follower is Marriott International, one of the largest traditional hotel chains in the world with more than 8,500 hotels under over 30 brands (Bianco, Zach and Singal, 2022). With the disruptive nature of the entrance into the industry with Airbnb, Marriott has had to adapt strategically by undertaking massive digitalisation and positioning around experiences (Marriott International, 2024).</w:t>
      </w:r>
    </w:p>
    <w:p w14:paraId="4F62230A" w14:textId="77777777" w:rsidR="00987A68"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This report critically evaluates two macro-environmental forces that have an impact on both organisations and critically evaluates the strategic response of both organisations based on Porter's Generic Strategies and Ansoff Growth Matrix.</w:t>
      </w:r>
    </w:p>
    <w:p w14:paraId="69EF00F4" w14:textId="7E098C8E"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br/>
      </w:r>
      <w:r w:rsidRPr="00987A68">
        <w:rPr>
          <w:rFonts w:ascii="Arial" w:hAnsi="Arial" w:cs="Arial"/>
          <w:color w:val="000000" w:themeColor="text1"/>
        </w:rPr>
        <w:br/>
      </w:r>
      <w:r w:rsidRPr="00987A68">
        <w:rPr>
          <w:rFonts w:ascii="Arial" w:hAnsi="Arial" w:cs="Arial"/>
          <w:color w:val="000000" w:themeColor="text1"/>
        </w:rPr>
        <w:br/>
      </w:r>
    </w:p>
    <w:p w14:paraId="110488AE" w14:textId="77777777" w:rsidR="00B476E4" w:rsidRPr="00987A68" w:rsidRDefault="00B476E4" w:rsidP="00987A68">
      <w:pPr>
        <w:spacing w:line="360" w:lineRule="auto"/>
        <w:jc w:val="both"/>
        <w:rPr>
          <w:rFonts w:ascii="Arial" w:eastAsiaTheme="majorEastAsia"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7A68">
        <w:rPr>
          <w:rFonts w:ascii="Arial" w:eastAsiaTheme="majorEastAsia"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75FC2E3C" w14:textId="77777777" w:rsidR="00B476E4" w:rsidRPr="00987A68" w:rsidRDefault="00B476E4" w:rsidP="00987A68">
      <w:pPr>
        <w:pStyle w:val="Heading1"/>
        <w:spacing w:line="360" w:lineRule="auto"/>
        <w:jc w:val="both"/>
        <w:rPr>
          <w:rFonts w:ascii="Arial" w:hAnsi="Arial" w:cs="Arial"/>
          <w:b/>
          <w:bCs/>
          <w:color w:val="000000" w:themeColor="text1"/>
          <w:sz w:val="24"/>
          <w:szCs w:val="24"/>
        </w:rPr>
      </w:pPr>
      <w:bookmarkStart w:id="1" w:name="_Toc225497571"/>
      <w:r w:rsidRPr="00987A68">
        <w:rPr>
          <w:rFonts w:ascii="Arial" w:hAnsi="Arial" w:cs="Arial"/>
          <w:b/>
          <w:bCs/>
          <w:color w:val="000000" w:themeColor="text1"/>
          <w:sz w:val="24"/>
          <w:szCs w:val="24"/>
        </w:rPr>
        <w:lastRenderedPageBreak/>
        <w:t>2. Company Overview</w:t>
      </w:r>
      <w:bookmarkEnd w:id="1"/>
      <w:r w:rsidRPr="00987A68">
        <w:rPr>
          <w:rFonts w:ascii="Arial" w:hAnsi="Arial" w:cs="Arial"/>
          <w:b/>
          <w:bCs/>
          <w:color w:val="000000" w:themeColor="text1"/>
          <w:sz w:val="24"/>
          <w:szCs w:val="24"/>
        </w:rPr>
        <w:t xml:space="preserve"> </w:t>
      </w:r>
    </w:p>
    <w:p w14:paraId="6686A862" w14:textId="77777777" w:rsidR="00B476E4" w:rsidRPr="00987A68" w:rsidRDefault="00B476E4" w:rsidP="00987A68">
      <w:pPr>
        <w:pStyle w:val="Heading2"/>
        <w:spacing w:line="360" w:lineRule="auto"/>
        <w:jc w:val="both"/>
        <w:rPr>
          <w:rFonts w:ascii="Arial" w:hAnsi="Arial" w:cs="Arial"/>
          <w:b/>
          <w:bCs/>
          <w:color w:val="000000" w:themeColor="text1"/>
          <w:sz w:val="24"/>
          <w:szCs w:val="24"/>
        </w:rPr>
      </w:pPr>
      <w:bookmarkStart w:id="2" w:name="_Toc225497572"/>
      <w:r w:rsidRPr="00987A68">
        <w:rPr>
          <w:rFonts w:ascii="Arial" w:hAnsi="Arial" w:cs="Arial"/>
          <w:b/>
          <w:bCs/>
          <w:color w:val="000000" w:themeColor="text1"/>
          <w:sz w:val="24"/>
          <w:szCs w:val="24"/>
        </w:rPr>
        <w:t>2.1 Airbnb business model</w:t>
      </w:r>
      <w:bookmarkEnd w:id="2"/>
      <w:r w:rsidRPr="00987A68">
        <w:rPr>
          <w:rFonts w:ascii="Arial" w:hAnsi="Arial" w:cs="Arial"/>
          <w:b/>
          <w:bCs/>
          <w:color w:val="000000" w:themeColor="text1"/>
          <w:sz w:val="24"/>
          <w:szCs w:val="24"/>
        </w:rPr>
        <w:t xml:space="preserve"> </w:t>
      </w:r>
    </w:p>
    <w:p w14:paraId="56F6A9B7" w14:textId="77777777"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Started in 2008 in San Francisco, Airbnb was a fast-growing textbook example of disruptive innovation in the hospitality sector (Guttentag &amp; Smith, 2017). Instead of having any tangible assets, Airbnb is a digital platform that is peer-to-peer (P2P) and is known to connect individual hosts who provide their private houses, rooms, or unique spaces with guests who want to be accommodated (Hati et al., 2021). It is a typical C2C (consumer-to-consumer) system, supported by a trust system like user ratings, host checking, and security over a digital payment method instead of having centralised ownership or business processes (Yoon, Jung and Erdem, 2020). It is an asset-light platform; all the capital expenditure is borne by hosts, with Airbnb receiving revenue in a commission model (commonly 3 per cent of hosts and 14.2 per cent of guests per reservation) (Hati et al., 2021). Airbnb was based in more than 220 countries as of 2024 and has more than 6 million listings, which also fundamentally changes the way travellers receive accommodation (</w:t>
      </w:r>
      <w:proofErr w:type="spellStart"/>
      <w:r w:rsidRPr="00987A68">
        <w:rPr>
          <w:rFonts w:ascii="Arial" w:hAnsi="Arial" w:cs="Arial"/>
          <w:color w:val="000000" w:themeColor="text1"/>
        </w:rPr>
        <w:t>Dolnicar</w:t>
      </w:r>
      <w:proofErr w:type="spellEnd"/>
      <w:r w:rsidRPr="00987A68">
        <w:rPr>
          <w:rFonts w:ascii="Arial" w:hAnsi="Arial" w:cs="Arial"/>
          <w:color w:val="000000" w:themeColor="text1"/>
        </w:rPr>
        <w:t xml:space="preserve"> &amp; Reinhold, 2021).</w:t>
      </w:r>
    </w:p>
    <w:p w14:paraId="4FD9C3D2" w14:textId="77777777" w:rsidR="00B476E4" w:rsidRPr="00987A68" w:rsidRDefault="00B476E4" w:rsidP="00987A68">
      <w:pPr>
        <w:spacing w:line="360" w:lineRule="auto"/>
        <w:jc w:val="both"/>
        <w:rPr>
          <w:rFonts w:ascii="Arial" w:hAnsi="Arial" w:cs="Arial"/>
          <w:color w:val="000000" w:themeColor="text1"/>
        </w:rPr>
      </w:pPr>
    </w:p>
    <w:p w14:paraId="703A302B" w14:textId="77777777" w:rsidR="00B476E4" w:rsidRPr="00987A68" w:rsidRDefault="00B476E4" w:rsidP="00987A68">
      <w:pPr>
        <w:spacing w:line="360" w:lineRule="auto"/>
        <w:jc w:val="center"/>
        <w:rPr>
          <w:rFonts w:ascii="Arial" w:hAnsi="Arial" w:cs="Arial"/>
          <w:color w:val="000000" w:themeColor="text1"/>
        </w:rPr>
      </w:pPr>
      <w:r w:rsidRPr="00987A68">
        <w:rPr>
          <w:rFonts w:ascii="Arial" w:hAnsi="Arial" w:cs="Arial"/>
          <w:noProof/>
          <w:color w:val="000000" w:themeColor="text1"/>
        </w:rPr>
        <w:drawing>
          <wp:inline distT="0" distB="0" distL="0" distR="0" wp14:anchorId="524586F3" wp14:editId="50570825">
            <wp:extent cx="2049780" cy="2240280"/>
            <wp:effectExtent l="76200" t="76200" r="140970" b="140970"/>
            <wp:docPr id="348803291" name="Picture 2" descr="Airbnb New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irbnb Newsroo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49780" cy="22402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56DC82" w14:textId="77777777" w:rsidR="00B476E4" w:rsidRPr="00987A68" w:rsidRDefault="00B476E4" w:rsidP="00987A68">
      <w:pPr>
        <w:spacing w:line="360" w:lineRule="auto"/>
        <w:jc w:val="center"/>
        <w:rPr>
          <w:rFonts w:ascii="Arial" w:hAnsi="Arial" w:cs="Arial"/>
          <w:color w:val="000000" w:themeColor="text1"/>
        </w:rPr>
      </w:pPr>
      <w:r w:rsidRPr="00987A68">
        <w:rPr>
          <w:rFonts w:ascii="Arial" w:hAnsi="Arial" w:cs="Arial"/>
          <w:color w:val="000000" w:themeColor="text1"/>
        </w:rPr>
        <w:t xml:space="preserve">Figure </w:t>
      </w:r>
      <w:r w:rsidRPr="00987A68">
        <w:rPr>
          <w:rFonts w:ascii="Arial" w:hAnsi="Arial" w:cs="Arial"/>
          <w:color w:val="000000" w:themeColor="text1"/>
        </w:rPr>
        <w:fldChar w:fldCharType="begin"/>
      </w:r>
      <w:r w:rsidRPr="00987A68">
        <w:rPr>
          <w:rFonts w:ascii="Arial" w:hAnsi="Arial" w:cs="Arial"/>
          <w:color w:val="000000" w:themeColor="text1"/>
        </w:rPr>
        <w:instrText xml:space="preserve"> SEQ Figure \* ARABIC </w:instrText>
      </w:r>
      <w:r w:rsidRPr="00987A68">
        <w:rPr>
          <w:rFonts w:ascii="Arial" w:hAnsi="Arial" w:cs="Arial"/>
          <w:color w:val="000000" w:themeColor="text1"/>
        </w:rPr>
        <w:fldChar w:fldCharType="separate"/>
      </w:r>
      <w:r w:rsidRPr="00987A68">
        <w:rPr>
          <w:rFonts w:ascii="Arial" w:hAnsi="Arial" w:cs="Arial"/>
          <w:noProof/>
          <w:color w:val="000000" w:themeColor="text1"/>
        </w:rPr>
        <w:t>2</w:t>
      </w:r>
      <w:r w:rsidRPr="00987A68">
        <w:rPr>
          <w:rFonts w:ascii="Arial" w:hAnsi="Arial" w:cs="Arial"/>
          <w:color w:val="000000" w:themeColor="text1"/>
        </w:rPr>
        <w:fldChar w:fldCharType="end"/>
      </w:r>
      <w:r w:rsidRPr="00987A68">
        <w:rPr>
          <w:rFonts w:ascii="Arial" w:hAnsi="Arial" w:cs="Arial"/>
          <w:color w:val="000000" w:themeColor="text1"/>
        </w:rPr>
        <w:t xml:space="preserve"> Airbnb Company logo </w:t>
      </w:r>
      <w:r w:rsidRPr="00987A68">
        <w:rPr>
          <w:rFonts w:ascii="Arial" w:hAnsi="Arial" w:cs="Arial"/>
          <w:color w:val="000000" w:themeColor="text1"/>
        </w:rPr>
        <w:br/>
        <w:t>Image source: company website</w:t>
      </w:r>
    </w:p>
    <w:p w14:paraId="36561682" w14:textId="77777777" w:rsidR="00B476E4" w:rsidRPr="00987A68" w:rsidRDefault="00B476E4" w:rsidP="00987A68">
      <w:pPr>
        <w:spacing w:line="360" w:lineRule="auto"/>
        <w:jc w:val="both"/>
        <w:rPr>
          <w:rFonts w:ascii="Arial" w:hAnsi="Arial" w:cs="Arial"/>
          <w:color w:val="000000" w:themeColor="text1"/>
        </w:rPr>
      </w:pPr>
    </w:p>
    <w:p w14:paraId="1FAA444F" w14:textId="77777777" w:rsidR="00B476E4" w:rsidRPr="00987A68" w:rsidRDefault="00B476E4" w:rsidP="00987A68">
      <w:pPr>
        <w:pStyle w:val="Heading2"/>
        <w:spacing w:line="360" w:lineRule="auto"/>
        <w:jc w:val="both"/>
        <w:rPr>
          <w:rFonts w:ascii="Arial" w:hAnsi="Arial" w:cs="Arial"/>
          <w:color w:val="000000" w:themeColor="text1"/>
          <w:sz w:val="24"/>
          <w:szCs w:val="24"/>
        </w:rPr>
      </w:pPr>
    </w:p>
    <w:p w14:paraId="620B3E53" w14:textId="77777777" w:rsidR="00B476E4" w:rsidRPr="00987A68" w:rsidRDefault="00B476E4" w:rsidP="00987A68">
      <w:pPr>
        <w:pStyle w:val="Heading2"/>
        <w:spacing w:line="360" w:lineRule="auto"/>
        <w:jc w:val="both"/>
        <w:rPr>
          <w:rFonts w:ascii="Arial" w:hAnsi="Arial" w:cs="Arial"/>
          <w:b/>
          <w:bCs/>
          <w:color w:val="000000" w:themeColor="text1"/>
          <w:sz w:val="24"/>
          <w:szCs w:val="24"/>
        </w:rPr>
      </w:pPr>
      <w:bookmarkStart w:id="3" w:name="_Toc225497573"/>
      <w:r w:rsidRPr="00987A68">
        <w:rPr>
          <w:rFonts w:ascii="Arial" w:hAnsi="Arial" w:cs="Arial"/>
          <w:b/>
          <w:bCs/>
          <w:color w:val="000000" w:themeColor="text1"/>
          <w:sz w:val="24"/>
          <w:szCs w:val="24"/>
        </w:rPr>
        <w:t>2.2 Marriott business model</w:t>
      </w:r>
      <w:bookmarkEnd w:id="3"/>
      <w:r w:rsidRPr="00987A68">
        <w:rPr>
          <w:rFonts w:ascii="Arial" w:hAnsi="Arial" w:cs="Arial"/>
          <w:b/>
          <w:bCs/>
          <w:color w:val="000000" w:themeColor="text1"/>
          <w:sz w:val="24"/>
          <w:szCs w:val="24"/>
        </w:rPr>
        <w:t xml:space="preserve"> </w:t>
      </w:r>
    </w:p>
    <w:p w14:paraId="6462D5C2" w14:textId="77777777"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Marriott International was established in 1927, and today it is the largest hotel chain in the world, with more than 9000 properties under 30 brands in 140 countries, such as the Ritz-Carlton, Sheraton, and Courtyard (Bianco, Zach, and Singal, 2022). Although it had been dependent on owned and controlled hotel property, Marriott has evolved into an asset-light business model, collecting revenue via franchise fees (5-7% of room revenue) and management contracts (2-3.5% of total hotel revenue). With Airbnb threatening to enter their market, Marriott created a new brand, Homes and Villas by Marriott, in 2019 (Guttentag &amp; Smith, 2017) and has since invested massively in digital transformation, artificial intelligence, and its Bonvoy loyalty programme with more than 210 million members (Marriott International, 2024).</w:t>
      </w:r>
    </w:p>
    <w:p w14:paraId="3EAF6AFD" w14:textId="77777777" w:rsidR="00B476E4" w:rsidRPr="00987A68" w:rsidRDefault="00B476E4" w:rsidP="00987A68">
      <w:pPr>
        <w:spacing w:line="360" w:lineRule="auto"/>
        <w:jc w:val="both"/>
        <w:rPr>
          <w:rFonts w:ascii="Arial" w:hAnsi="Arial" w:cs="Arial"/>
          <w:color w:val="000000" w:themeColor="text1"/>
        </w:rPr>
      </w:pPr>
    </w:p>
    <w:p w14:paraId="6AA83AE2" w14:textId="77777777" w:rsidR="00B476E4" w:rsidRPr="00987A68" w:rsidRDefault="00B476E4" w:rsidP="00987A68">
      <w:pPr>
        <w:spacing w:line="360" w:lineRule="auto"/>
        <w:jc w:val="center"/>
        <w:rPr>
          <w:rFonts w:ascii="Arial" w:hAnsi="Arial" w:cs="Arial"/>
          <w:color w:val="000000" w:themeColor="text1"/>
        </w:rPr>
      </w:pPr>
      <w:r w:rsidRPr="00987A68">
        <w:rPr>
          <w:rFonts w:ascii="Arial" w:hAnsi="Arial" w:cs="Arial"/>
          <w:noProof/>
          <w:color w:val="000000" w:themeColor="text1"/>
        </w:rPr>
        <w:drawing>
          <wp:inline distT="0" distB="0" distL="0" distR="0" wp14:anchorId="35E0548D" wp14:editId="7A186848">
            <wp:extent cx="3421380" cy="2102524"/>
            <wp:effectExtent l="76200" t="76200" r="140970" b="126365"/>
            <wp:docPr id="1069190371" name="Picture 3" descr="Marriott Hotels &amp; Resorts - TravelPuls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riott Hotels &amp; Resorts - TravelPulse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7294" cy="210615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E7DB2C" w14:textId="77777777" w:rsidR="00B476E4" w:rsidRPr="00987A68" w:rsidRDefault="00B476E4" w:rsidP="00987A68">
      <w:pPr>
        <w:spacing w:line="360" w:lineRule="auto"/>
        <w:jc w:val="center"/>
        <w:rPr>
          <w:rFonts w:ascii="Arial" w:hAnsi="Arial" w:cs="Arial"/>
          <w:color w:val="000000" w:themeColor="text1"/>
        </w:rPr>
      </w:pPr>
      <w:r w:rsidRPr="00987A68">
        <w:rPr>
          <w:rFonts w:ascii="Arial" w:hAnsi="Arial" w:cs="Arial"/>
          <w:color w:val="000000" w:themeColor="text1"/>
        </w:rPr>
        <w:t xml:space="preserve">Figure </w:t>
      </w:r>
      <w:r w:rsidRPr="00987A68">
        <w:rPr>
          <w:rFonts w:ascii="Arial" w:hAnsi="Arial" w:cs="Arial"/>
          <w:color w:val="000000" w:themeColor="text1"/>
        </w:rPr>
        <w:fldChar w:fldCharType="begin"/>
      </w:r>
      <w:r w:rsidRPr="00987A68">
        <w:rPr>
          <w:rFonts w:ascii="Arial" w:hAnsi="Arial" w:cs="Arial"/>
          <w:color w:val="000000" w:themeColor="text1"/>
        </w:rPr>
        <w:instrText xml:space="preserve"> SEQ Figure \* ARABIC </w:instrText>
      </w:r>
      <w:r w:rsidRPr="00987A68">
        <w:rPr>
          <w:rFonts w:ascii="Arial" w:hAnsi="Arial" w:cs="Arial"/>
          <w:color w:val="000000" w:themeColor="text1"/>
        </w:rPr>
        <w:fldChar w:fldCharType="separate"/>
      </w:r>
      <w:r w:rsidRPr="00987A68">
        <w:rPr>
          <w:rFonts w:ascii="Arial" w:hAnsi="Arial" w:cs="Arial"/>
          <w:noProof/>
          <w:color w:val="000000" w:themeColor="text1"/>
        </w:rPr>
        <w:t>3</w:t>
      </w:r>
      <w:r w:rsidRPr="00987A68">
        <w:rPr>
          <w:rFonts w:ascii="Arial" w:hAnsi="Arial" w:cs="Arial"/>
          <w:color w:val="000000" w:themeColor="text1"/>
        </w:rPr>
        <w:fldChar w:fldCharType="end"/>
      </w:r>
      <w:r w:rsidRPr="00987A68">
        <w:rPr>
          <w:rFonts w:ascii="Arial" w:hAnsi="Arial" w:cs="Arial"/>
          <w:color w:val="000000" w:themeColor="text1"/>
        </w:rPr>
        <w:t xml:space="preserve"> Marriott company logo</w:t>
      </w:r>
    </w:p>
    <w:p w14:paraId="23D0167B" w14:textId="77777777" w:rsidR="00B476E4" w:rsidRPr="00987A68" w:rsidRDefault="00B476E4" w:rsidP="00987A68">
      <w:pPr>
        <w:spacing w:line="360" w:lineRule="auto"/>
        <w:jc w:val="center"/>
        <w:rPr>
          <w:rFonts w:ascii="Arial" w:hAnsi="Arial" w:cs="Arial"/>
          <w:color w:val="000000" w:themeColor="text1"/>
        </w:rPr>
      </w:pPr>
      <w:r w:rsidRPr="00987A68">
        <w:rPr>
          <w:rFonts w:ascii="Arial" w:hAnsi="Arial" w:cs="Arial"/>
          <w:color w:val="000000" w:themeColor="text1"/>
        </w:rPr>
        <w:t>Image source: company website</w:t>
      </w:r>
    </w:p>
    <w:p w14:paraId="00FB2AF4" w14:textId="77777777"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br/>
      </w:r>
    </w:p>
    <w:p w14:paraId="3EAB83F2" w14:textId="77777777" w:rsidR="00B476E4" w:rsidRPr="00987A68" w:rsidRDefault="00B476E4" w:rsidP="00987A68">
      <w:pPr>
        <w:spacing w:line="360" w:lineRule="auto"/>
        <w:jc w:val="both"/>
        <w:rPr>
          <w:rFonts w:ascii="Arial" w:hAnsi="Arial" w:cs="Arial"/>
          <w:color w:val="000000" w:themeColor="text1"/>
        </w:rPr>
      </w:pPr>
    </w:p>
    <w:p w14:paraId="3E4F86C8" w14:textId="5210685D" w:rsidR="000B257D"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br/>
      </w:r>
      <w:r w:rsidRPr="00987A68">
        <w:rPr>
          <w:rFonts w:ascii="Arial" w:hAnsi="Arial" w:cs="Arial"/>
          <w:color w:val="000000" w:themeColor="text1"/>
        </w:rPr>
        <w:br/>
      </w:r>
      <w:r w:rsidR="000B257D" w:rsidRPr="00987A68">
        <w:rPr>
          <w:rFonts w:ascii="Arial" w:eastAsia="Times New Roman" w:hAnsi="Arial" w:cs="Arial"/>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54ED0D10" w14:textId="73A28EDC" w:rsidR="00B476E4" w:rsidRPr="00987A68" w:rsidRDefault="00B476E4" w:rsidP="00987A68">
      <w:pPr>
        <w:pStyle w:val="Heading1"/>
        <w:spacing w:line="360" w:lineRule="auto"/>
        <w:jc w:val="both"/>
        <w:rPr>
          <w:rFonts w:ascii="Arial" w:eastAsia="Times New Roman" w:hAnsi="Arial" w:cs="Arial"/>
          <w:b/>
          <w:bCs/>
          <w:color w:val="000000" w:themeColor="text1"/>
          <w:sz w:val="24"/>
          <w:szCs w:val="24"/>
          <w:lang w:eastAsia="en-GB"/>
        </w:rPr>
      </w:pPr>
      <w:bookmarkStart w:id="4" w:name="_Toc225497574"/>
      <w:r w:rsidRPr="00987A68">
        <w:rPr>
          <w:rFonts w:ascii="Arial" w:eastAsia="Times New Roman" w:hAnsi="Arial" w:cs="Arial"/>
          <w:b/>
          <w:bCs/>
          <w:color w:val="000000" w:themeColor="text1"/>
          <w:sz w:val="24"/>
          <w:szCs w:val="24"/>
          <w:lang w:eastAsia="en-GB"/>
        </w:rPr>
        <w:lastRenderedPageBreak/>
        <w:t>3. Task 1: Macro Marketing Environment Analysis</w:t>
      </w:r>
      <w:bookmarkEnd w:id="4"/>
    </w:p>
    <w:p w14:paraId="7AB34A6D" w14:textId="77777777" w:rsidR="00987A68" w:rsidRDefault="00B476E4" w:rsidP="00987A68">
      <w:pPr>
        <w:spacing w:line="360" w:lineRule="auto"/>
        <w:jc w:val="both"/>
        <w:rPr>
          <w:rStyle w:val="Heading2Char"/>
          <w:rFonts w:ascii="Arial" w:hAnsi="Arial" w:cs="Arial"/>
          <w:b/>
          <w:bCs/>
          <w:color w:val="000000" w:themeColor="text1"/>
          <w:sz w:val="24"/>
          <w:szCs w:val="24"/>
        </w:rPr>
      </w:pPr>
      <w:bookmarkStart w:id="5" w:name="_Toc225497575"/>
      <w:r w:rsidRPr="00987A68">
        <w:rPr>
          <w:rStyle w:val="Heading2Char"/>
          <w:rFonts w:ascii="Arial" w:hAnsi="Arial" w:cs="Arial"/>
          <w:b/>
          <w:bCs/>
          <w:color w:val="000000" w:themeColor="text1"/>
          <w:sz w:val="24"/>
          <w:szCs w:val="24"/>
        </w:rPr>
        <w:t>3.1 Legal / Regulatory Factors</w:t>
      </w:r>
      <w:bookmarkEnd w:id="5"/>
    </w:p>
    <w:p w14:paraId="251B0085" w14:textId="4B3B2E82" w:rsidR="00B476E4" w:rsidRPr="00987A68" w:rsidRDefault="00B476E4" w:rsidP="00987A68">
      <w:pPr>
        <w:spacing w:line="360" w:lineRule="auto"/>
        <w:jc w:val="both"/>
        <w:rPr>
          <w:rFonts w:ascii="Arial" w:eastAsiaTheme="majorEastAsia" w:hAnsi="Arial" w:cs="Arial"/>
          <w:b/>
          <w:bCs/>
          <w:color w:val="000000" w:themeColor="text1"/>
        </w:rPr>
      </w:pPr>
      <w:r w:rsidRPr="00987A68">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 on Airbnb</w:t>
      </w:r>
    </w:p>
    <w:p w14:paraId="717664C4" w14:textId="3C50C718" w:rsidR="00987A68"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The regulation is one of the most serious macro-level threats to the Airbnb business model. The supply of the platform has been directly limited by short-term rental (STR) laws introduced in cities worldwide (Guttentag &amp; Smith, 2017). The clearest instance is in New York City, where the Local Law 18 (LL18) made all STR hosts officially registered, which means that Airbnb listings dropped from an estimated 22,000 to 6,841 in an instant (Anastasi et al., 2025). Other such restrictions were enacted in Amsterdam (a 30-night annual limit created in 2019), which in turn caused Airbnb listings to reduce by 54 percent between 2019 and 2024 (Airbnb, 2025), and Barcelona, where a moratorium on new STR licences has existed since 2014, leading to a 24 percent reduction in Airbnb listings by 2024 (Airbnb, 2025). On the academic side, Steiner discovered that the stricter the regulation of STR, the higher the occupancy rates of a hotel and the lower the Airbnb supply and its price - another clear indication of a substitution effect between Airbnb and hotel (Yeon, Song and Lee, 2020). In the case of Chicago, when it introduced STR regulation, it was discovered that active Airbnb listings had fallen by 16.4% (Ginger Zhe Jin, Wagman and Zhong, 2024).</w:t>
      </w:r>
    </w:p>
    <w:p w14:paraId="640F8183" w14:textId="77777777" w:rsidR="00B476E4" w:rsidRPr="00987A68" w:rsidRDefault="00B476E4" w:rsidP="00987A68">
      <w:pPr>
        <w:spacing w:line="360" w:lineRule="auto"/>
        <w:jc w:val="center"/>
        <w:rPr>
          <w:rFonts w:ascii="Arial" w:hAnsi="Arial" w:cs="Arial"/>
          <w:color w:val="000000" w:themeColor="text1"/>
        </w:rPr>
      </w:pPr>
      <w:r w:rsidRPr="00987A68">
        <w:rPr>
          <w:rFonts w:ascii="Arial" w:hAnsi="Arial" w:cs="Arial"/>
          <w:noProof/>
          <w:color w:val="000000" w:themeColor="text1"/>
          <w:lang w:val="en-US"/>
        </w:rPr>
        <w:drawing>
          <wp:inline distT="0" distB="0" distL="0" distR="0" wp14:anchorId="156581CD" wp14:editId="5C95BF8E">
            <wp:extent cx="4175760" cy="2605660"/>
            <wp:effectExtent l="76200" t="76200" r="129540" b="137795"/>
            <wp:docPr id="6899521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4657"/>
                    <a:stretch>
                      <a:fillRect/>
                    </a:stretch>
                  </pic:blipFill>
                  <pic:spPr bwMode="auto">
                    <a:xfrm>
                      <a:off x="0" y="0"/>
                      <a:ext cx="4196370" cy="26185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1E87427" w14:textId="77777777" w:rsidR="00B476E4" w:rsidRPr="00987A68" w:rsidRDefault="00B476E4" w:rsidP="00987A68">
      <w:pPr>
        <w:spacing w:line="360" w:lineRule="auto"/>
        <w:jc w:val="center"/>
        <w:rPr>
          <w:rFonts w:ascii="Arial" w:hAnsi="Arial" w:cs="Arial"/>
          <w:color w:val="000000" w:themeColor="text1"/>
          <w:lang w:val="en-US"/>
        </w:rPr>
      </w:pPr>
      <w:r w:rsidRPr="00987A68">
        <w:rPr>
          <w:rFonts w:ascii="Arial" w:hAnsi="Arial" w:cs="Arial"/>
          <w:color w:val="000000" w:themeColor="text1"/>
        </w:rPr>
        <w:t xml:space="preserve">Figure </w:t>
      </w:r>
      <w:r w:rsidRPr="00987A68">
        <w:rPr>
          <w:rFonts w:ascii="Arial" w:hAnsi="Arial" w:cs="Arial"/>
          <w:color w:val="000000" w:themeColor="text1"/>
        </w:rPr>
        <w:fldChar w:fldCharType="begin"/>
      </w:r>
      <w:r w:rsidRPr="00987A68">
        <w:rPr>
          <w:rFonts w:ascii="Arial" w:hAnsi="Arial" w:cs="Arial"/>
          <w:color w:val="000000" w:themeColor="text1"/>
        </w:rPr>
        <w:instrText xml:space="preserve"> SEQ Figure \* ARABIC </w:instrText>
      </w:r>
      <w:r w:rsidRPr="00987A68">
        <w:rPr>
          <w:rFonts w:ascii="Arial" w:hAnsi="Arial" w:cs="Arial"/>
          <w:color w:val="000000" w:themeColor="text1"/>
        </w:rPr>
        <w:fldChar w:fldCharType="separate"/>
      </w:r>
      <w:r w:rsidRPr="00987A68">
        <w:rPr>
          <w:rFonts w:ascii="Arial" w:hAnsi="Arial" w:cs="Arial"/>
          <w:noProof/>
          <w:color w:val="000000" w:themeColor="text1"/>
        </w:rPr>
        <w:t>4</w:t>
      </w:r>
      <w:r w:rsidRPr="00987A68">
        <w:rPr>
          <w:rFonts w:ascii="Arial" w:hAnsi="Arial" w:cs="Arial"/>
          <w:color w:val="000000" w:themeColor="text1"/>
        </w:rPr>
        <w:fldChar w:fldCharType="end"/>
      </w:r>
      <w:r w:rsidRPr="00987A68">
        <w:rPr>
          <w:rFonts w:ascii="Arial" w:hAnsi="Arial" w:cs="Arial"/>
          <w:color w:val="000000" w:themeColor="text1"/>
        </w:rPr>
        <w:t xml:space="preserve"> STR Regulation: Threat or Opportunity for Airbnb </w:t>
      </w:r>
      <w:r w:rsidRPr="00987A68">
        <w:rPr>
          <w:rFonts w:ascii="Arial" w:hAnsi="Arial" w:cs="Arial"/>
          <w:color w:val="000000" w:themeColor="text1"/>
        </w:rPr>
        <w:br/>
        <w:t>Image Source: created by the author</w:t>
      </w:r>
    </w:p>
    <w:p w14:paraId="0DBCD5C9" w14:textId="77777777" w:rsidR="00B476E4" w:rsidRPr="00987A68" w:rsidRDefault="00B476E4" w:rsidP="00987A68">
      <w:pPr>
        <w:spacing w:line="360" w:lineRule="auto"/>
        <w:jc w:val="both"/>
        <w:rPr>
          <w:rFonts w:ascii="Arial" w:hAnsi="Arial" w:cs="Arial"/>
          <w:color w:val="000000" w:themeColor="text1"/>
        </w:rPr>
      </w:pPr>
    </w:p>
    <w:p w14:paraId="20623CCA" w14:textId="77777777"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Nevertheless, regulatory pressure is also an opportunity for Airbnb: it will compel the platform to professionalise, add superior host verification, and communicate with policymakers to promote proportional regulation, which will possibly result in long-term legitimacy and trust (Warren, 2024). By shifting towards aiding enforcement itself, Airbnb eliminates the liabilities of its listing being flagged by municipalities, making it a more responsible platform actor (Airbnb, 2025).</w:t>
      </w:r>
    </w:p>
    <w:p w14:paraId="2EF74E4D" w14:textId="6D02422D" w:rsidR="00B476E4" w:rsidRPr="00987A68" w:rsidRDefault="00B476E4" w:rsidP="00987A68">
      <w:pPr>
        <w:spacing w:line="360" w:lineRule="auto"/>
        <w:jc w:val="both"/>
        <w:rPr>
          <w:rFonts w:ascii="Arial" w:eastAsiaTheme="majorEastAsia"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7A68">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 on Marriott</w:t>
      </w:r>
    </w:p>
    <w:p w14:paraId="6083A402" w14:textId="1CA90C7A"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In the case of Marriott, regulation is not an existential threat</w:t>
      </w:r>
      <w:r w:rsidR="001F076E">
        <w:rPr>
          <w:rFonts w:ascii="Arial" w:hAnsi="Arial" w:cs="Arial"/>
          <w:color w:val="000000" w:themeColor="text1"/>
        </w:rPr>
        <w:t>,</w:t>
      </w:r>
      <w:r w:rsidRPr="00987A68">
        <w:rPr>
          <w:rFonts w:ascii="Arial" w:hAnsi="Arial" w:cs="Arial"/>
          <w:color w:val="000000" w:themeColor="text1"/>
        </w:rPr>
        <w:t xml:space="preserve"> but it is more of a compliance load. Marriott, being a legal and actively regulated hotel operator, has to meet food safety standards, fire and safety standards, data privacy laws (including GDPR in Europe and CCPA in the US), as well as anti-bribery laws and regulations, such as the UK Bribery Act (</w:t>
      </w:r>
      <w:proofErr w:type="spellStart"/>
      <w:r w:rsidRPr="00987A68">
        <w:rPr>
          <w:rFonts w:ascii="Arial" w:hAnsi="Arial" w:cs="Arial"/>
          <w:color w:val="000000" w:themeColor="text1"/>
        </w:rPr>
        <w:t>Tarlavski</w:t>
      </w:r>
      <w:proofErr w:type="spellEnd"/>
      <w:r w:rsidRPr="00987A68">
        <w:rPr>
          <w:rFonts w:ascii="Arial" w:hAnsi="Arial" w:cs="Arial"/>
          <w:color w:val="000000" w:themeColor="text1"/>
        </w:rPr>
        <w:t>, Edmon Oude Elferink and Dekker, 2018). The 2020 Marriott data breach class action lawsuit, in which the company was sued due to a lack of protection of its customer data, highlights the growing legal and reputational costs of non-compliance in a more regulated digital environment (Tarlavski, Edmon Oude Elferink and Dekker, 2018).</w:t>
      </w:r>
    </w:p>
    <w:p w14:paraId="4C4929DE" w14:textId="546F9A4F" w:rsidR="00987A68"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 xml:space="preserve">On the other hand, the regulation of the STR is an obvious opportunity </w:t>
      </w:r>
      <w:r w:rsidR="001F076E">
        <w:rPr>
          <w:rFonts w:ascii="Arial" w:hAnsi="Arial" w:cs="Arial"/>
          <w:color w:val="000000" w:themeColor="text1"/>
        </w:rPr>
        <w:t>for Marriott: all the regulatory limitations of Airbnb decrease the supply of short-term rentals</w:t>
      </w:r>
      <w:r w:rsidRPr="00987A68">
        <w:rPr>
          <w:rFonts w:ascii="Arial" w:hAnsi="Arial" w:cs="Arial"/>
          <w:color w:val="000000" w:themeColor="text1"/>
        </w:rPr>
        <w:t xml:space="preserve"> and shift the demand to the traditional hotels. Yeon et al. (2020) clearly showed that incumbents such as Marriott are directly benefited by a tighter regulation of STR, which increases the rates of hotel occupancy (Yeon, Song and Lee, 2020).</w:t>
      </w:r>
    </w:p>
    <w:p w14:paraId="5BA93182" w14:textId="77E2A10B" w:rsidR="007E5D47" w:rsidRPr="00987A68" w:rsidRDefault="00B476E4" w:rsidP="00987A68">
      <w:pPr>
        <w:spacing w:line="360" w:lineRule="auto"/>
        <w:jc w:val="both"/>
        <w:rPr>
          <w:rStyle w:val="Heading2Char"/>
          <w:rFonts w:ascii="Arial" w:hAnsi="Arial" w:cs="Arial"/>
          <w:color w:val="000000" w:themeColor="text1"/>
          <w:sz w:val="24"/>
          <w:szCs w:val="24"/>
        </w:rPr>
      </w:pPr>
      <w:r w:rsidRPr="00987A68">
        <w:rPr>
          <w:rFonts w:ascii="Arial" w:hAnsi="Arial" w:cs="Arial"/>
          <w:color w:val="000000" w:themeColor="text1"/>
        </w:rPr>
        <w:br/>
      </w:r>
      <w:r w:rsidRPr="00987A68">
        <w:rPr>
          <w:rFonts w:ascii="Arial" w:hAnsi="Arial" w:cs="Arial"/>
          <w:color w:val="000000" w:themeColor="text1"/>
        </w:rPr>
        <w:br/>
      </w:r>
      <w:r w:rsidRPr="00987A68">
        <w:rPr>
          <w:rFonts w:ascii="Arial" w:hAnsi="Arial" w:cs="Arial"/>
          <w:color w:val="000000" w:themeColor="text1"/>
        </w:rPr>
        <w:br/>
      </w:r>
    </w:p>
    <w:p w14:paraId="337C0BD2" w14:textId="77777777" w:rsidR="007E5D47" w:rsidRPr="00987A68" w:rsidRDefault="007E5D47" w:rsidP="00987A68">
      <w:pPr>
        <w:spacing w:line="360" w:lineRule="auto"/>
        <w:jc w:val="both"/>
        <w:rPr>
          <w:rStyle w:val="Heading2Char"/>
          <w:rFonts w:ascii="Arial" w:hAnsi="Arial" w:cs="Arial"/>
          <w:color w:val="000000" w:themeColor="text1"/>
          <w:sz w:val="24"/>
          <w:szCs w:val="24"/>
        </w:rPr>
      </w:pPr>
      <w:r w:rsidRPr="00987A68">
        <w:rPr>
          <w:rStyle w:val="Heading2Char"/>
          <w:rFonts w:ascii="Arial" w:hAnsi="Arial" w:cs="Arial"/>
          <w:color w:val="000000" w:themeColor="text1"/>
          <w:sz w:val="24"/>
          <w:szCs w:val="24"/>
        </w:rPr>
        <w:br w:type="page"/>
      </w:r>
    </w:p>
    <w:p w14:paraId="44A45682" w14:textId="77777777" w:rsidR="00987A68" w:rsidRDefault="00B476E4" w:rsidP="00987A68">
      <w:pPr>
        <w:spacing w:line="360" w:lineRule="auto"/>
        <w:jc w:val="both"/>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25497576"/>
      <w:r w:rsidRPr="00987A68">
        <w:rPr>
          <w:rStyle w:val="Heading2Char"/>
          <w:rFonts w:ascii="Arial" w:hAnsi="Arial" w:cs="Arial"/>
          <w:b/>
          <w:bCs/>
          <w:color w:val="000000" w:themeColor="text1"/>
          <w:sz w:val="24"/>
          <w:szCs w:val="24"/>
        </w:rPr>
        <w:lastRenderedPageBreak/>
        <w:t>3.2 Social/ Consumer Behaviour Factors</w:t>
      </w:r>
      <w:bookmarkEnd w:id="6"/>
      <w:r w:rsidRPr="00987A68">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2C5A72F" w14:textId="5DEC4E4D" w:rsidR="00987A68" w:rsidRPr="00987A68" w:rsidRDefault="00B476E4" w:rsidP="00987A68">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7A68">
        <w:rPr>
          <w:rFonts w:ascii="Arial" w:hAnsi="Arial" w:cs="Arial"/>
          <w:color w:val="000000" w:themeColor="text1"/>
        </w:rPr>
        <w:t>Changing Consumer Behaviour</w:t>
      </w:r>
      <w:r w:rsidR="007E5D47" w:rsidRPr="00987A68">
        <w:rPr>
          <w:rFonts w:ascii="Arial" w:hAnsi="Arial" w:cs="Arial"/>
          <w:color w:val="000000" w:themeColor="text1"/>
        </w:rPr>
        <w:t>:</w:t>
      </w:r>
    </w:p>
    <w:p w14:paraId="18817F89" w14:textId="378AABC4" w:rsidR="00987A68" w:rsidRDefault="00B476E4" w:rsidP="00987A68">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7A68">
        <w:rPr>
          <w:rFonts w:ascii="Arial" w:hAnsi="Arial" w:cs="Arial"/>
          <w:color w:val="000000" w:themeColor="text1"/>
        </w:rPr>
        <w:br/>
        <w:t>The underlying macro-social change that has supported the emergence of Airbnb is the shift in ownership to access-based consumption</w:t>
      </w:r>
      <w:r w:rsidR="001F076E">
        <w:rPr>
          <w:rFonts w:ascii="Arial" w:hAnsi="Arial" w:cs="Arial"/>
          <w:color w:val="000000" w:themeColor="text1"/>
        </w:rPr>
        <w:t>,</w:t>
      </w:r>
      <w:r w:rsidRPr="00987A68">
        <w:rPr>
          <w:rFonts w:ascii="Arial" w:hAnsi="Arial" w:cs="Arial"/>
          <w:color w:val="000000" w:themeColor="text1"/>
        </w:rPr>
        <w:t xml:space="preserve"> which is based on the values of collaborative consumption (Barbu et al., 2018). Consumers (some of the younger age groups, especially) are now after authentic, local, experience-based travel than a standardised hotel experience (</w:t>
      </w:r>
      <w:proofErr w:type="spellStart"/>
      <w:r w:rsidRPr="00987A68">
        <w:rPr>
          <w:rFonts w:ascii="Arial" w:hAnsi="Arial" w:cs="Arial"/>
          <w:color w:val="000000" w:themeColor="text1"/>
        </w:rPr>
        <w:t>Paulauskaite</w:t>
      </w:r>
      <w:proofErr w:type="spellEnd"/>
      <w:r w:rsidRPr="00987A68">
        <w:rPr>
          <w:rFonts w:ascii="Arial" w:hAnsi="Arial" w:cs="Arial"/>
          <w:color w:val="000000" w:themeColor="text1"/>
        </w:rPr>
        <w:t xml:space="preserve"> et al., 2017). Mody and Gomez (2018) note that they are driven by these key trends in society: the transition to new luxury, that is, unique experiences, the need to belong to a community and be connected to it locally, and value-consciousness (</w:t>
      </w:r>
      <w:proofErr w:type="spellStart"/>
      <w:r w:rsidRPr="00987A68">
        <w:rPr>
          <w:rFonts w:ascii="Arial" w:hAnsi="Arial" w:cs="Arial"/>
          <w:color w:val="000000" w:themeColor="text1"/>
        </w:rPr>
        <w:t>Agapitou</w:t>
      </w:r>
      <w:proofErr w:type="spellEnd"/>
      <w:r w:rsidRPr="00987A68">
        <w:rPr>
          <w:rFonts w:ascii="Arial" w:hAnsi="Arial" w:cs="Arial"/>
          <w:color w:val="000000" w:themeColor="text1"/>
        </w:rPr>
        <w:t xml:space="preserve"> et al., 2020). These preferences are institutionalised in the sharing economy, and Airbnb is in an ideal location to exploit them (</w:t>
      </w:r>
      <w:proofErr w:type="spellStart"/>
      <w:r w:rsidRPr="00987A68">
        <w:rPr>
          <w:rFonts w:ascii="Arial" w:hAnsi="Arial" w:cs="Arial"/>
          <w:color w:val="000000" w:themeColor="text1"/>
        </w:rPr>
        <w:t>Agapitou</w:t>
      </w:r>
      <w:proofErr w:type="spellEnd"/>
      <w:r w:rsidRPr="00987A68">
        <w:rPr>
          <w:rFonts w:ascii="Arial" w:hAnsi="Arial" w:cs="Arial"/>
          <w:color w:val="000000" w:themeColor="text1"/>
        </w:rPr>
        <w:t xml:space="preserve"> et al., 2020; Barbu et al., 2018).</w:t>
      </w:r>
    </w:p>
    <w:p w14:paraId="489B31A8" w14:textId="54CB5B7C" w:rsidR="00B476E4" w:rsidRPr="00987A68" w:rsidRDefault="00B476E4" w:rsidP="00987A68">
      <w:pPr>
        <w:spacing w:line="360" w:lineRule="auto"/>
        <w:jc w:val="both"/>
        <w:rPr>
          <w:rFonts w:ascii="Arial" w:hAnsi="Arial" w:cs="Arial"/>
          <w:color w:val="000000" w:themeColor="text1"/>
        </w:rPr>
      </w:pPr>
      <w:r w:rsidRPr="00987A68">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 on Airbnb</w:t>
      </w:r>
    </w:p>
    <w:p w14:paraId="04CCE123" w14:textId="77777777"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These social trends are a strong market opportunity for Airbnb. According to a 2023 poll of Gen Z customers by Expedia, 67% prefer that longer stays be in home-style accommodations, and data provided by Airbnb suggests that Gen Z visitors are overrepresented in their preferences towards offbeat neighbourhoods and unusual accommodation (treehouses, cabins, vans) (</w:t>
      </w:r>
      <w:proofErr w:type="spellStart"/>
      <w:r w:rsidRPr="00987A68">
        <w:rPr>
          <w:rFonts w:ascii="Arial" w:hAnsi="Arial" w:cs="Arial"/>
          <w:color w:val="000000" w:themeColor="text1"/>
        </w:rPr>
        <w:t>Atlys</w:t>
      </w:r>
      <w:proofErr w:type="spellEnd"/>
      <w:r w:rsidRPr="00987A68">
        <w:rPr>
          <w:rFonts w:ascii="Arial" w:hAnsi="Arial" w:cs="Arial"/>
          <w:color w:val="000000" w:themeColor="text1"/>
        </w:rPr>
        <w:t xml:space="preserve">, 2025). The emergence of </w:t>
      </w:r>
      <w:proofErr w:type="spellStart"/>
      <w:r w:rsidRPr="00987A68">
        <w:rPr>
          <w:rFonts w:ascii="Arial" w:hAnsi="Arial" w:cs="Arial"/>
          <w:color w:val="000000" w:themeColor="text1"/>
        </w:rPr>
        <w:t>bleisure</w:t>
      </w:r>
      <w:proofErr w:type="spellEnd"/>
      <w:r w:rsidRPr="00987A68">
        <w:rPr>
          <w:rFonts w:ascii="Arial" w:hAnsi="Arial" w:cs="Arial"/>
          <w:color w:val="000000" w:themeColor="text1"/>
        </w:rPr>
        <w:t xml:space="preserve"> travel (business and leisure), which has been accelerated by remote working after the pandemic, has also offered significant growth of Airbnb's addressable market since workers are extending their travels and demanding longer-stay, home-like amenities (Shin, Lee and Kim, 2023). The demand trend is shown by the results of Airbnb, which made more than USD 11 billion in 2024, having more than 490 million nights and experiences booked (Airbnb, 2025).</w:t>
      </w:r>
    </w:p>
    <w:p w14:paraId="42E5ACCB" w14:textId="77777777" w:rsidR="00B476E4" w:rsidRPr="00987A68" w:rsidRDefault="00B476E4" w:rsidP="00987A68">
      <w:pPr>
        <w:spacing w:line="360" w:lineRule="auto"/>
        <w:jc w:val="both"/>
        <w:rPr>
          <w:rFonts w:ascii="Arial" w:hAnsi="Arial" w:cs="Arial"/>
          <w:color w:val="000000" w:themeColor="text1"/>
        </w:rPr>
      </w:pPr>
    </w:p>
    <w:p w14:paraId="0022C09E" w14:textId="77777777"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Nevertheless, social aspects are also dangerous: constantly increasing public disquiet regarding the effects of Airbnb on housing affordability is shifting the mood. More than three-quarters of surveyed travellers (especially Gen Z and millennials) feel that short-term rentals drive up housing prices in major destinations and pose a social licence threat that directly contributes to calls for more regulation (Lutz et al., 2024).</w:t>
      </w:r>
    </w:p>
    <w:p w14:paraId="5D60E912" w14:textId="08CD490C" w:rsidR="00B476E4" w:rsidRPr="00987A68" w:rsidRDefault="00B476E4" w:rsidP="00987A68">
      <w:pPr>
        <w:spacing w:line="360" w:lineRule="auto"/>
        <w:jc w:val="both"/>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7A68">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Impact on Marriott</w:t>
      </w:r>
    </w:p>
    <w:p w14:paraId="69DA2F47" w14:textId="77777777"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 xml:space="preserve">The social issue that Marriott is confronted with is that the growing number of consumers, particularly younger travellers, are more interested in experience and authenticity than brand loyalty (Lutz et al., 2024). </w:t>
      </w:r>
    </w:p>
    <w:p w14:paraId="7254AB87" w14:textId="77777777"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However, there are also social preferences towards safety, consistency, and amenity, which Marriott may ride for the long term: a 2025 Upgraded Points study revealed that 62% of US travellers still book hotels, not because of their superior amenities, absence of any hidden costs or obscure cancellation policies (</w:t>
      </w:r>
      <w:proofErr w:type="spellStart"/>
      <w:r w:rsidRPr="00987A68">
        <w:rPr>
          <w:rFonts w:ascii="Arial" w:hAnsi="Arial" w:cs="Arial"/>
          <w:color w:val="000000" w:themeColor="text1"/>
        </w:rPr>
        <w:t>Atlys</w:t>
      </w:r>
      <w:proofErr w:type="spellEnd"/>
      <w:r w:rsidRPr="00987A68">
        <w:rPr>
          <w:rFonts w:ascii="Arial" w:hAnsi="Arial" w:cs="Arial"/>
          <w:color w:val="000000" w:themeColor="text1"/>
        </w:rPr>
        <w:t>, 2025). The Bonvoy programme (210M+ members) offered by Marriott is based on loyalty-related social behaviour and community, which Airbnb does not offer in the form of a formal programme.</w:t>
      </w:r>
    </w:p>
    <w:p w14:paraId="35455A19" w14:textId="77777777" w:rsidR="00B476E4" w:rsidRPr="00987A68" w:rsidRDefault="00B476E4" w:rsidP="00987A68">
      <w:pPr>
        <w:spacing w:line="360" w:lineRule="auto"/>
        <w:jc w:val="center"/>
        <w:rPr>
          <w:rFonts w:ascii="Arial" w:hAnsi="Arial" w:cs="Arial"/>
          <w:color w:val="000000" w:themeColor="text1"/>
        </w:rPr>
      </w:pPr>
      <w:r w:rsidRPr="00987A68">
        <w:rPr>
          <w:rFonts w:ascii="Arial" w:eastAsiaTheme="majorEastAsia" w:hAnsi="Arial" w:cs="Arial"/>
          <w:noProof/>
          <w:color w:val="000000" w:themeColor="text1"/>
          <w:lang w:val="en-US"/>
        </w:rPr>
        <w:drawing>
          <wp:inline distT="0" distB="0" distL="0" distR="0" wp14:anchorId="6B82B903" wp14:editId="11008E85">
            <wp:extent cx="4724400" cy="4434814"/>
            <wp:effectExtent l="76200" t="76200" r="133350" b="137795"/>
            <wp:docPr id="81672567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12">
                      <a:extLst>
                        <a:ext uri="{28A0092B-C50C-407E-A947-70E740481C1C}">
                          <a14:useLocalDpi xmlns:a14="http://schemas.microsoft.com/office/drawing/2010/main" val="0"/>
                        </a:ext>
                      </a:extLst>
                    </a:blip>
                    <a:srcRect b="3952"/>
                    <a:stretch>
                      <a:fillRect/>
                    </a:stretch>
                  </pic:blipFill>
                  <pic:spPr bwMode="auto">
                    <a:xfrm>
                      <a:off x="0" y="0"/>
                      <a:ext cx="4731063" cy="44410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CA40051" w14:textId="11C40B1B" w:rsidR="00B476E4" w:rsidRPr="00987A68" w:rsidRDefault="00B476E4" w:rsidP="00987A68">
      <w:pPr>
        <w:spacing w:line="360" w:lineRule="auto"/>
        <w:jc w:val="center"/>
        <w:rPr>
          <w:rStyle w:val="Strong"/>
          <w:rFonts w:ascii="Arial" w:eastAsiaTheme="majorEastAsia" w:hAnsi="Arial" w:cs="Arial"/>
          <w:b w:val="0"/>
          <w:bCs w:val="0"/>
          <w:color w:val="000000" w:themeColor="text1"/>
          <w:lang w:val="en-US"/>
        </w:rPr>
      </w:pPr>
      <w:r w:rsidRPr="00987A68">
        <w:rPr>
          <w:rFonts w:ascii="Arial" w:hAnsi="Arial" w:cs="Arial"/>
          <w:color w:val="000000" w:themeColor="text1"/>
        </w:rPr>
        <w:t xml:space="preserve">Figure </w:t>
      </w:r>
      <w:r w:rsidRPr="00987A68">
        <w:rPr>
          <w:rFonts w:ascii="Arial" w:hAnsi="Arial" w:cs="Arial"/>
          <w:color w:val="000000" w:themeColor="text1"/>
        </w:rPr>
        <w:fldChar w:fldCharType="begin"/>
      </w:r>
      <w:r w:rsidRPr="00987A68">
        <w:rPr>
          <w:rFonts w:ascii="Arial" w:hAnsi="Arial" w:cs="Arial"/>
          <w:color w:val="000000" w:themeColor="text1"/>
        </w:rPr>
        <w:instrText xml:space="preserve"> SEQ Figure \* ARABIC </w:instrText>
      </w:r>
      <w:r w:rsidRPr="00987A68">
        <w:rPr>
          <w:rFonts w:ascii="Arial" w:hAnsi="Arial" w:cs="Arial"/>
          <w:color w:val="000000" w:themeColor="text1"/>
        </w:rPr>
        <w:fldChar w:fldCharType="separate"/>
      </w:r>
      <w:r w:rsidRPr="00987A68">
        <w:rPr>
          <w:rFonts w:ascii="Arial" w:hAnsi="Arial" w:cs="Arial"/>
          <w:noProof/>
          <w:color w:val="000000" w:themeColor="text1"/>
        </w:rPr>
        <w:t>5</w:t>
      </w:r>
      <w:r w:rsidRPr="00987A68">
        <w:rPr>
          <w:rFonts w:ascii="Arial" w:hAnsi="Arial" w:cs="Arial"/>
          <w:color w:val="000000" w:themeColor="text1"/>
        </w:rPr>
        <w:fldChar w:fldCharType="end"/>
      </w:r>
      <w:r w:rsidRPr="00987A68">
        <w:rPr>
          <w:rFonts w:ascii="Arial" w:hAnsi="Arial" w:cs="Arial"/>
          <w:color w:val="000000" w:themeColor="text1"/>
        </w:rPr>
        <w:t xml:space="preserve"> Experience vs. Loyalty: Airbnb and Marriott Travel Trends Compared</w:t>
      </w:r>
      <w:r w:rsidRPr="00987A68">
        <w:rPr>
          <w:rFonts w:ascii="Arial" w:hAnsi="Arial" w:cs="Arial"/>
          <w:color w:val="000000" w:themeColor="text1"/>
        </w:rPr>
        <w:br/>
        <w:t xml:space="preserve"> Image source: Created by the author</w:t>
      </w:r>
    </w:p>
    <w:p w14:paraId="0C5C8BF6" w14:textId="28EABF1C" w:rsidR="007E5D47" w:rsidRPr="00987A68" w:rsidRDefault="00B476E4" w:rsidP="00987A68">
      <w:pPr>
        <w:spacing w:line="360" w:lineRule="auto"/>
        <w:jc w:val="both"/>
        <w:rPr>
          <w:rStyle w:val="Heading2Char"/>
          <w:rFonts w:ascii="Arial" w:eastAsiaTheme="minorHAnsi"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225497577"/>
      <w:r w:rsidRPr="00987A68">
        <w:rPr>
          <w:rStyle w:val="Heading1Char"/>
          <w:rFonts w:ascii="Arial" w:hAnsi="Arial" w:cs="Arial"/>
          <w:b/>
          <w:bCs/>
          <w:color w:val="000000" w:themeColor="text1"/>
          <w:sz w:val="24"/>
          <w:szCs w:val="24"/>
        </w:rPr>
        <w:lastRenderedPageBreak/>
        <w:t>4. Task 2: Strategic Response Evaluation</w:t>
      </w:r>
      <w:bookmarkEnd w:id="7"/>
      <w:r w:rsidRPr="00987A68">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AACF699" w14:textId="78BD2C61" w:rsidR="00B476E4" w:rsidRPr="00987A68" w:rsidRDefault="00B476E4" w:rsidP="00987A68">
      <w:pPr>
        <w:spacing w:line="360" w:lineRule="auto"/>
        <w:jc w:val="both"/>
        <w:rPr>
          <w:rStyle w:val="Heading2Char"/>
          <w:rFonts w:ascii="Arial" w:hAnsi="Arial" w:cs="Arial"/>
          <w:b/>
          <w:bCs/>
          <w:color w:val="000000" w:themeColor="text1"/>
          <w:sz w:val="24"/>
          <w:szCs w:val="24"/>
        </w:rPr>
      </w:pPr>
      <w:bookmarkStart w:id="8" w:name="_Toc225497578"/>
      <w:r w:rsidRPr="00987A68">
        <w:rPr>
          <w:rStyle w:val="Heading2Char"/>
          <w:rFonts w:ascii="Arial" w:hAnsi="Arial" w:cs="Arial"/>
          <w:b/>
          <w:bCs/>
          <w:color w:val="000000" w:themeColor="text1"/>
          <w:sz w:val="24"/>
          <w:szCs w:val="24"/>
        </w:rPr>
        <w:t>4.1 Porter’s Generic Strategies</w:t>
      </w:r>
      <w:bookmarkEnd w:id="8"/>
    </w:p>
    <w:p w14:paraId="17407BD4" w14:textId="77777777" w:rsidR="007E5D47" w:rsidRPr="00987A68" w:rsidRDefault="007E5D47" w:rsidP="00987A68">
      <w:pPr>
        <w:spacing w:line="360" w:lineRule="auto"/>
        <w:jc w:val="both"/>
        <w:rPr>
          <w:rStyle w:val="Heading2Char"/>
          <w:rFonts w:ascii="Arial" w:hAnsi="Arial" w:cs="Arial"/>
          <w:color w:val="000000" w:themeColor="text1"/>
          <w:sz w:val="24"/>
          <w:szCs w:val="24"/>
        </w:rPr>
      </w:pPr>
    </w:p>
    <w:p w14:paraId="21E3CAFF" w14:textId="0AC2CB9F"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Porter (1980) believes that firms experience competitive advantage because of three generic strategies: cost leadership, differentiation, and focus (Northwood, 2025). Airbnb mainly focuses on the differentiation strategy, competing based on the uniqueness, authenticity and variety of the accommodation experiences in place of the standardised quality of its service. Instead of focusing on being cheaper than hotels, the founders of Airbnb purposely made the brand experience based on the narrative of being a local, which is a value proposition that cannot be structured by traditional hotel chains (Northwood, 2025). The sheer and wide range of products in the platform (treehouses, boats, castle stays, urban apartments) allows a near-infinite product differentiation that is naturally hard to replicate by the incumbents.</w:t>
      </w:r>
    </w:p>
    <w:p w14:paraId="3AEF6BE2" w14:textId="77777777"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At the same time, the asset-light nature of the Airbnb business model makes it possible for Airbnb to have some sort of cost advantage: having no properties, Airbnb's capital spending is not large, and it can therefore provide competitively priced offers as compared to hotels (Northwood, 2025). Bhat (2023) cautions that differentiation and cost leadership are mutually exclusive and end up in the middle; rather, the platform model used by Airbnb allows both to be uncoupled, as it is hosts (not Airbnb) who bear the costs (Curnes et al., 2023). This ambivalent stance is what makes the competitive advantage of Airbnb structurally unusual and hard to imitate.</w:t>
      </w:r>
    </w:p>
    <w:p w14:paraId="0E0A8F60" w14:textId="77777777" w:rsidR="00B476E4" w:rsidRPr="00987A68" w:rsidRDefault="00B476E4" w:rsidP="00987A68">
      <w:pPr>
        <w:spacing w:line="360" w:lineRule="auto"/>
        <w:jc w:val="both"/>
        <w:rPr>
          <w:rFonts w:ascii="Arial" w:hAnsi="Arial" w:cs="Arial"/>
          <w:color w:val="000000" w:themeColor="text1"/>
        </w:rPr>
      </w:pPr>
    </w:p>
    <w:p w14:paraId="462B1A49" w14:textId="6E0A3D65" w:rsidR="00B476E4" w:rsidRPr="00987A68" w:rsidRDefault="00B476E4" w:rsidP="00987A68">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7A68">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Marriott Strategy: Widely Differentiated and Focused Sub-brands</w:t>
      </w:r>
    </w:p>
    <w:p w14:paraId="7E9C3623" w14:textId="77777777"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 xml:space="preserve">Marriott follows a wide differentiation strategy, that is, competing in a number of market segments with its more than 36 different brands, i.e., the ultra-luxury segment (The Ritz-Carlton, St. Regis) and the low-end one (Fairfield Inn) (Deng, 2022). The different brands serve a particular market segment with varied pricing, services and quality of services, so that Marriott can exploit a broad spectrum of traveller types without necessarily having head-to-head price wars. This multi-brand differentiation is further amplified by the presence of Marriott Bonvoy, a loyalty programme with more than 210 million members, which generates high switching costs and direct booking incentives, </w:t>
      </w:r>
      <w:r w:rsidRPr="00987A68">
        <w:rPr>
          <w:rFonts w:ascii="Arial" w:hAnsi="Arial" w:cs="Arial"/>
          <w:color w:val="000000" w:themeColor="text1"/>
        </w:rPr>
        <w:lastRenderedPageBreak/>
        <w:t>which is a structural competitive advantage that Airbnb does not have at all (Deng, 2022).</w:t>
      </w:r>
    </w:p>
    <w:p w14:paraId="49D5D1D4" w14:textId="77777777"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As a response to the threat of Airbnb, Marriott has launched focus-differentiation by creating sub-brands: Moxy Hotels are aimed at millennials, Autograph Collection is aimed at the independent-lifestyle segment, and Edition Hotels are aimed at luxury experience-seekers (Deng, 2022).</w:t>
      </w:r>
    </w:p>
    <w:p w14:paraId="2ADF8842" w14:textId="77777777" w:rsidR="00B476E4" w:rsidRPr="00987A68" w:rsidRDefault="00B476E4" w:rsidP="00987A68">
      <w:pPr>
        <w:spacing w:line="360" w:lineRule="auto"/>
        <w:jc w:val="both"/>
        <w:rPr>
          <w:rFonts w:ascii="Arial" w:hAnsi="Arial" w:cs="Arial"/>
          <w:color w:val="000000" w:themeColor="text1"/>
        </w:rPr>
      </w:pPr>
    </w:p>
    <w:p w14:paraId="5C7B2870" w14:textId="77777777" w:rsidR="00B476E4" w:rsidRPr="00987A68" w:rsidRDefault="00B476E4" w:rsidP="00987A68">
      <w:pPr>
        <w:spacing w:line="360" w:lineRule="auto"/>
        <w:jc w:val="center"/>
        <w:rPr>
          <w:rFonts w:ascii="Arial" w:hAnsi="Arial" w:cs="Arial"/>
          <w:color w:val="000000" w:themeColor="text1"/>
        </w:rPr>
      </w:pPr>
      <w:r w:rsidRPr="00987A68">
        <w:rPr>
          <w:rFonts w:ascii="Arial" w:hAnsi="Arial" w:cs="Arial"/>
          <w:noProof/>
          <w:color w:val="000000" w:themeColor="text1"/>
        </w:rPr>
        <w:drawing>
          <wp:inline distT="0" distB="0" distL="0" distR="0" wp14:anchorId="5D68437B" wp14:editId="03F1A43F">
            <wp:extent cx="4259580" cy="4083081"/>
            <wp:effectExtent l="76200" t="76200" r="140970" b="127000"/>
            <wp:docPr id="53953065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530659" name="Picture 539530659"/>
                    <pic:cNvPicPr/>
                  </pic:nvPicPr>
                  <pic:blipFill rotWithShape="1">
                    <a:blip r:embed="rId13" cstate="print">
                      <a:extLst>
                        <a:ext uri="{28A0092B-C50C-407E-A947-70E740481C1C}">
                          <a14:useLocalDpi xmlns:a14="http://schemas.microsoft.com/office/drawing/2010/main" val="0"/>
                        </a:ext>
                      </a:extLst>
                    </a:blip>
                    <a:srcRect b="4143"/>
                    <a:stretch>
                      <a:fillRect/>
                    </a:stretch>
                  </pic:blipFill>
                  <pic:spPr bwMode="auto">
                    <a:xfrm>
                      <a:off x="0" y="0"/>
                      <a:ext cx="4266376" cy="40895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BCB3011" w14:textId="77777777" w:rsidR="00B476E4" w:rsidRPr="00987A68" w:rsidRDefault="00B476E4" w:rsidP="00987A68">
      <w:pPr>
        <w:spacing w:line="360" w:lineRule="auto"/>
        <w:jc w:val="center"/>
        <w:rPr>
          <w:rFonts w:ascii="Arial" w:hAnsi="Arial" w:cs="Arial"/>
          <w:color w:val="000000" w:themeColor="text1"/>
        </w:rPr>
      </w:pPr>
      <w:r w:rsidRPr="00987A68">
        <w:rPr>
          <w:rFonts w:ascii="Arial" w:hAnsi="Arial" w:cs="Arial"/>
          <w:color w:val="000000" w:themeColor="text1"/>
        </w:rPr>
        <w:t xml:space="preserve">Figure </w:t>
      </w:r>
      <w:r w:rsidRPr="00987A68">
        <w:rPr>
          <w:rFonts w:ascii="Arial" w:hAnsi="Arial" w:cs="Arial"/>
          <w:color w:val="000000" w:themeColor="text1"/>
        </w:rPr>
        <w:fldChar w:fldCharType="begin"/>
      </w:r>
      <w:r w:rsidRPr="00987A68">
        <w:rPr>
          <w:rFonts w:ascii="Arial" w:hAnsi="Arial" w:cs="Arial"/>
          <w:color w:val="000000" w:themeColor="text1"/>
        </w:rPr>
        <w:instrText xml:space="preserve"> SEQ Figure \* ARABIC </w:instrText>
      </w:r>
      <w:r w:rsidRPr="00987A68">
        <w:rPr>
          <w:rFonts w:ascii="Arial" w:hAnsi="Arial" w:cs="Arial"/>
          <w:color w:val="000000" w:themeColor="text1"/>
        </w:rPr>
        <w:fldChar w:fldCharType="separate"/>
      </w:r>
      <w:r w:rsidRPr="00987A68">
        <w:rPr>
          <w:rFonts w:ascii="Arial" w:hAnsi="Arial" w:cs="Arial"/>
          <w:noProof/>
          <w:color w:val="000000" w:themeColor="text1"/>
        </w:rPr>
        <w:t>6</w:t>
      </w:r>
      <w:r w:rsidRPr="00987A68">
        <w:rPr>
          <w:rFonts w:ascii="Arial" w:hAnsi="Arial" w:cs="Arial"/>
          <w:color w:val="000000" w:themeColor="text1"/>
        </w:rPr>
        <w:fldChar w:fldCharType="end"/>
      </w:r>
      <w:r w:rsidRPr="00987A68">
        <w:rPr>
          <w:rFonts w:ascii="Arial" w:hAnsi="Arial" w:cs="Arial"/>
          <w:color w:val="000000" w:themeColor="text1"/>
        </w:rPr>
        <w:t xml:space="preserve"> Porter’s Generic Strategies: Navigating the 2x2 Matrix for Competitive Advantage</w:t>
      </w:r>
      <w:r w:rsidRPr="00987A68">
        <w:rPr>
          <w:rFonts w:ascii="Arial" w:hAnsi="Arial" w:cs="Arial"/>
          <w:color w:val="000000" w:themeColor="text1"/>
        </w:rPr>
        <w:br/>
        <w:t xml:space="preserve"> Image source: Created by the author</w:t>
      </w:r>
    </w:p>
    <w:p w14:paraId="3D000525" w14:textId="77777777"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br/>
      </w:r>
    </w:p>
    <w:p w14:paraId="3EFC8668" w14:textId="77777777" w:rsidR="007E5D47" w:rsidRPr="00987A68" w:rsidRDefault="007E5D47" w:rsidP="00987A68">
      <w:pPr>
        <w:spacing w:line="360" w:lineRule="auto"/>
        <w:jc w:val="both"/>
        <w:rPr>
          <w:rStyle w:val="Heading2Char"/>
          <w:rFonts w:ascii="Arial" w:hAnsi="Arial" w:cs="Arial"/>
          <w:color w:val="000000" w:themeColor="text1"/>
          <w:sz w:val="24"/>
          <w:szCs w:val="24"/>
        </w:rPr>
      </w:pPr>
      <w:r w:rsidRPr="00987A68">
        <w:rPr>
          <w:rStyle w:val="Heading2Char"/>
          <w:rFonts w:ascii="Arial" w:hAnsi="Arial" w:cs="Arial"/>
          <w:color w:val="000000" w:themeColor="text1"/>
          <w:sz w:val="24"/>
          <w:szCs w:val="24"/>
        </w:rPr>
        <w:br w:type="page"/>
      </w:r>
    </w:p>
    <w:p w14:paraId="4C146FF2" w14:textId="02EC516D" w:rsidR="000B257D" w:rsidRPr="00987A68" w:rsidRDefault="00B476E4" w:rsidP="00987A68">
      <w:pPr>
        <w:pStyle w:val="Heading2"/>
        <w:spacing w:line="360" w:lineRule="auto"/>
        <w:jc w:val="both"/>
        <w:rPr>
          <w:rStyle w:val="Heading2Char"/>
          <w:rFonts w:ascii="Arial" w:hAnsi="Arial" w:cs="Arial"/>
          <w:b/>
          <w:bCs/>
          <w:color w:val="000000" w:themeColor="text1"/>
          <w:sz w:val="24"/>
          <w:szCs w:val="24"/>
        </w:rPr>
      </w:pPr>
      <w:bookmarkStart w:id="9" w:name="_Toc225497579"/>
      <w:r w:rsidRPr="00987A68">
        <w:rPr>
          <w:rStyle w:val="Heading2Char"/>
          <w:rFonts w:ascii="Arial" w:hAnsi="Arial" w:cs="Arial"/>
          <w:b/>
          <w:bCs/>
          <w:color w:val="000000" w:themeColor="text1"/>
          <w:sz w:val="24"/>
          <w:szCs w:val="24"/>
        </w:rPr>
        <w:lastRenderedPageBreak/>
        <w:t>4.2 Ansoff’s Growth Matrix</w:t>
      </w:r>
      <w:bookmarkEnd w:id="9"/>
    </w:p>
    <w:p w14:paraId="44D237C7" w14:textId="4FFA301C"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br/>
        <w:t>The Matrix by Ansoff (1957) has defined four strategic growth or developmental pathways: market penetration, market development, product development, and diversification. All four strategies are implemented by both Airbnb and Marriott, but with varying degrees of focus, as these two companies represent the categories of pioneer and follower.</w:t>
      </w:r>
    </w:p>
    <w:p w14:paraId="4FB2B73E" w14:textId="77777777" w:rsidR="00B476E4" w:rsidRPr="00987A68" w:rsidRDefault="00B476E4" w:rsidP="00987A68">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7A68">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Airbnb's Growth Strategies</w:t>
      </w:r>
    </w:p>
    <w:p w14:paraId="162C9939" w14:textId="77777777"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Market penetration: Airbnb is a firm with strong marketing strategies, incentives, and enhancements of the platform, which ensure further penetration of the existing markets. The number of active listings increased 19% year-over-year in Q2 2023, showing the level of penetration efforts. The Airbnb controls 43 per cent of the short-term rental sector in the US and 40% in Europe (Walters, 2025).</w:t>
      </w:r>
    </w:p>
    <w:p w14:paraId="47FECF10" w14:textId="77777777"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Market Development: Airbnb has become a global company, expanding its origins in San Francisco to more than 220 countries, with the main focus on Latin America and Asia-Pacific. The growth of room nights in new markets is higher than in the core ones in Q3 2024 (Walters, 2025).</w:t>
      </w:r>
    </w:p>
    <w:p w14:paraId="155A6ADD" w14:textId="77777777"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Development of products: In 2016, Airbnb introduced Airbnb Experiences - guided tours and events hosted by locals - as a direct expansion of its product in existing traveller markets (Walters, 2025). Airbnb is expected to invest 200-250 million dollars in new services it is entering in 2025, such as personal chefs, spa, and concierge-like capabilities (Walters, 2025).</w:t>
      </w:r>
    </w:p>
    <w:p w14:paraId="48C24FCA" w14:textId="77777777"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Diversification: Airbnb has diversified into luxury mansions and villas, and Airbnb Services - where local (as well as guest) people can book host experiences - aims at a different group of consumers.</w:t>
      </w:r>
    </w:p>
    <w:p w14:paraId="617BD85D" w14:textId="77777777" w:rsidR="00B476E4" w:rsidRPr="00987A68" w:rsidRDefault="00B476E4" w:rsidP="00987A68">
      <w:pPr>
        <w:spacing w:line="360" w:lineRule="auto"/>
        <w:jc w:val="both"/>
        <w:rPr>
          <w:rFonts w:ascii="Arial" w:hAnsi="Arial" w:cs="Arial"/>
          <w:color w:val="000000" w:themeColor="text1"/>
        </w:rPr>
      </w:pPr>
    </w:p>
    <w:p w14:paraId="67285BC6" w14:textId="19E23318" w:rsidR="00B476E4" w:rsidRPr="00987A68" w:rsidRDefault="00B476E4" w:rsidP="00987A68">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7A68">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Growth Strategies in Marriott</w:t>
      </w:r>
    </w:p>
    <w:p w14:paraId="12559BAA" w14:textId="77777777"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 xml:space="preserve">Market Penetration: Marriott is employing Bonvoy (more than 210M members), competitive pricing, and promotional discounts as a way of pushing repeat bookings </w:t>
      </w:r>
      <w:r w:rsidRPr="00987A68">
        <w:rPr>
          <w:rFonts w:ascii="Arial" w:hAnsi="Arial" w:cs="Arial"/>
          <w:color w:val="000000" w:themeColor="text1"/>
        </w:rPr>
        <w:lastRenderedPageBreak/>
        <w:t xml:space="preserve">within its current portfolio. In 2024, it increased the </w:t>
      </w:r>
      <w:proofErr w:type="spellStart"/>
      <w:r w:rsidRPr="00987A68">
        <w:rPr>
          <w:rFonts w:ascii="Arial" w:hAnsi="Arial" w:cs="Arial"/>
          <w:color w:val="000000" w:themeColor="text1"/>
        </w:rPr>
        <w:t>revPAR</w:t>
      </w:r>
      <w:proofErr w:type="spellEnd"/>
      <w:r w:rsidRPr="00987A68">
        <w:rPr>
          <w:rFonts w:ascii="Arial" w:hAnsi="Arial" w:cs="Arial"/>
          <w:color w:val="000000" w:themeColor="text1"/>
        </w:rPr>
        <w:t xml:space="preserve"> by 3-5 per cent and net room growth by 6.8 per cent (123,000 rooms added) (Walters, 2025).</w:t>
      </w:r>
    </w:p>
    <w:p w14:paraId="79418F56" w14:textId="77777777"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Market Development: Marriott has added 558 properties and 81,000+ new rooms in 2023 alone, aiming at new markets such as Southeast Asia, the Middle East, and Greater China, where it has already signed 17 new destination marketing agreements in 2022 alone (Walters, 2025).</w:t>
      </w:r>
    </w:p>
    <w:p w14:paraId="6324DA7D" w14:textId="77777777" w:rsidR="00B476E4" w:rsidRPr="00987A68" w:rsidRDefault="00B476E4" w:rsidP="00987A68">
      <w:pPr>
        <w:spacing w:line="360" w:lineRule="auto"/>
        <w:jc w:val="both"/>
        <w:rPr>
          <w:rFonts w:ascii="Arial" w:hAnsi="Arial" w:cs="Arial"/>
          <w:color w:val="000000" w:themeColor="text1"/>
        </w:rPr>
      </w:pPr>
      <w:r w:rsidRPr="00987A68">
        <w:rPr>
          <w:rFonts w:ascii="Arial" w:hAnsi="Arial" w:cs="Arial"/>
          <w:color w:val="000000" w:themeColor="text1"/>
        </w:rPr>
        <w:t>Product Development: In 2019, Marriott introduced Homes and Villas by Marriott Bonvoy, which has since expanded to 160, 000 destinations with a growth rate of 39% per year and an increase of 38% in international demand - a direct competitor to Airbnb in the home-rental segment. Further product development is in the form of new wellness brands (Edition Wellness Hotels, Eco-Luxe Resorts) (Walters, 2025).</w:t>
      </w:r>
    </w:p>
    <w:p w14:paraId="78D906B9" w14:textId="77777777" w:rsidR="001F076E" w:rsidRDefault="00B476E4" w:rsidP="001F076E">
      <w:pPr>
        <w:spacing w:line="360" w:lineRule="auto"/>
        <w:jc w:val="both"/>
        <w:rPr>
          <w:rFonts w:ascii="Arial" w:hAnsi="Arial" w:cs="Arial"/>
          <w:color w:val="000000" w:themeColor="text1"/>
        </w:rPr>
      </w:pPr>
      <w:r w:rsidRPr="00987A68">
        <w:rPr>
          <w:rFonts w:ascii="Arial" w:hAnsi="Arial" w:cs="Arial"/>
          <w:color w:val="000000" w:themeColor="text1"/>
        </w:rPr>
        <w:t>Diversification: Marriott has been entering branded homes, vacation ownership (Marriott Vacations Worldwide), co-living, and digital nomad-friendly extended-stay accommodations.</w:t>
      </w:r>
    </w:p>
    <w:p w14:paraId="17DEDE2E" w14:textId="4D84C07B" w:rsidR="00B476E4" w:rsidRPr="00987A68" w:rsidRDefault="00B476E4" w:rsidP="001F076E">
      <w:pPr>
        <w:spacing w:line="360" w:lineRule="auto"/>
        <w:jc w:val="both"/>
        <w:rPr>
          <w:rFonts w:ascii="Arial" w:hAnsi="Arial" w:cs="Arial"/>
          <w:color w:val="000000" w:themeColor="text1"/>
        </w:rPr>
      </w:pPr>
      <w:r w:rsidRPr="00987A68">
        <w:rPr>
          <w:rFonts w:ascii="Arial" w:hAnsi="Arial" w:cs="Arial"/>
          <w:color w:val="000000" w:themeColor="text1"/>
        </w:rPr>
        <w:br/>
      </w:r>
      <w:r w:rsidRPr="00987A68">
        <w:rPr>
          <w:rFonts w:ascii="Arial" w:hAnsi="Arial" w:cs="Arial"/>
          <w:noProof/>
          <w:color w:val="000000" w:themeColor="text1"/>
        </w:rPr>
        <w:drawing>
          <wp:inline distT="0" distB="0" distL="0" distR="0" wp14:anchorId="6836C134" wp14:editId="179ECA33">
            <wp:extent cx="5731510" cy="2522220"/>
            <wp:effectExtent l="76200" t="76200" r="135890" b="125730"/>
            <wp:docPr id="10262927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292727" name="Picture 1026292727"/>
                    <pic:cNvPicPr/>
                  </pic:nvPicPr>
                  <pic:blipFill rotWithShape="1">
                    <a:blip r:embed="rId14" cstate="print">
                      <a:extLst>
                        <a:ext uri="{28A0092B-C50C-407E-A947-70E740481C1C}">
                          <a14:useLocalDpi xmlns:a14="http://schemas.microsoft.com/office/drawing/2010/main" val="0"/>
                        </a:ext>
                      </a:extLst>
                    </a:blip>
                    <a:srcRect t="18526" b="2852"/>
                    <a:stretch>
                      <a:fillRect/>
                    </a:stretch>
                  </pic:blipFill>
                  <pic:spPr bwMode="auto">
                    <a:xfrm>
                      <a:off x="0" y="0"/>
                      <a:ext cx="5731510" cy="25222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BFE4C59" w14:textId="77777777" w:rsidR="00B476E4" w:rsidRPr="00987A68" w:rsidRDefault="00B476E4" w:rsidP="00987A68">
      <w:pPr>
        <w:spacing w:line="360" w:lineRule="auto"/>
        <w:jc w:val="center"/>
        <w:rPr>
          <w:rFonts w:ascii="Arial" w:hAnsi="Arial" w:cs="Arial"/>
          <w:color w:val="000000" w:themeColor="text1"/>
        </w:rPr>
      </w:pPr>
      <w:r w:rsidRPr="00987A68">
        <w:rPr>
          <w:rFonts w:ascii="Arial" w:hAnsi="Arial" w:cs="Arial"/>
          <w:color w:val="000000" w:themeColor="text1"/>
        </w:rPr>
        <w:t xml:space="preserve">Figure </w:t>
      </w:r>
      <w:r w:rsidRPr="00987A68">
        <w:rPr>
          <w:rFonts w:ascii="Arial" w:hAnsi="Arial" w:cs="Arial"/>
          <w:color w:val="000000" w:themeColor="text1"/>
        </w:rPr>
        <w:fldChar w:fldCharType="begin"/>
      </w:r>
      <w:r w:rsidRPr="00987A68">
        <w:rPr>
          <w:rFonts w:ascii="Arial" w:hAnsi="Arial" w:cs="Arial"/>
          <w:color w:val="000000" w:themeColor="text1"/>
        </w:rPr>
        <w:instrText xml:space="preserve"> SEQ Figure \* ARABIC </w:instrText>
      </w:r>
      <w:r w:rsidRPr="00987A68">
        <w:rPr>
          <w:rFonts w:ascii="Arial" w:hAnsi="Arial" w:cs="Arial"/>
          <w:color w:val="000000" w:themeColor="text1"/>
        </w:rPr>
        <w:fldChar w:fldCharType="separate"/>
      </w:r>
      <w:r w:rsidRPr="00987A68">
        <w:rPr>
          <w:rFonts w:ascii="Arial" w:hAnsi="Arial" w:cs="Arial"/>
          <w:noProof/>
          <w:color w:val="000000" w:themeColor="text1"/>
        </w:rPr>
        <w:t>7</w:t>
      </w:r>
      <w:r w:rsidRPr="00987A68">
        <w:rPr>
          <w:rFonts w:ascii="Arial" w:hAnsi="Arial" w:cs="Arial"/>
          <w:color w:val="000000" w:themeColor="text1"/>
        </w:rPr>
        <w:fldChar w:fldCharType="end"/>
      </w:r>
      <w:r w:rsidRPr="00987A68">
        <w:rPr>
          <w:rFonts w:ascii="Arial" w:hAnsi="Arial" w:cs="Arial"/>
          <w:color w:val="000000" w:themeColor="text1"/>
        </w:rPr>
        <w:t xml:space="preserve"> Ansoff Matrix: Growth Strategies for Markets and Products </w:t>
      </w:r>
      <w:r w:rsidRPr="00987A68">
        <w:rPr>
          <w:rFonts w:ascii="Arial" w:hAnsi="Arial" w:cs="Arial"/>
          <w:color w:val="000000" w:themeColor="text1"/>
        </w:rPr>
        <w:br/>
        <w:t>Image source: created by the author</w:t>
      </w:r>
    </w:p>
    <w:p w14:paraId="33A128DD" w14:textId="6DDE6D41" w:rsidR="00B476E4" w:rsidRPr="00987A68" w:rsidRDefault="00B476E4" w:rsidP="00987A68">
      <w:pPr>
        <w:spacing w:line="360" w:lineRule="auto"/>
        <w:jc w:val="both"/>
        <w:rPr>
          <w:rStyle w:val="Heading1Char"/>
          <w:rFonts w:ascii="Arial" w:eastAsiaTheme="minorHAnsi" w:hAnsi="Arial" w:cs="Arial"/>
          <w:color w:val="000000" w:themeColor="text1"/>
          <w:sz w:val="24"/>
          <w:szCs w:val="24"/>
        </w:rPr>
      </w:pPr>
      <w:r w:rsidRPr="00987A68">
        <w:rPr>
          <w:rFonts w:ascii="Arial" w:hAnsi="Arial" w:cs="Arial"/>
          <w:color w:val="000000" w:themeColor="text1"/>
        </w:rPr>
        <w:br/>
      </w:r>
      <w:r w:rsidRPr="00987A68">
        <w:rPr>
          <w:rFonts w:ascii="Arial" w:hAnsi="Arial" w:cs="Arial"/>
          <w:color w:val="000000" w:themeColor="text1"/>
        </w:rPr>
        <w:br/>
      </w:r>
      <w:r w:rsidRPr="00987A68">
        <w:rPr>
          <w:rFonts w:ascii="Arial" w:hAnsi="Arial" w:cs="Arial"/>
          <w:color w:val="000000" w:themeColor="text1"/>
        </w:rPr>
        <w:br/>
      </w:r>
      <w:r w:rsidRPr="00987A68">
        <w:rPr>
          <w:rFonts w:ascii="Arial" w:hAnsi="Arial" w:cs="Arial"/>
          <w:color w:val="000000" w:themeColor="text1"/>
        </w:rPr>
        <w:lastRenderedPageBreak/>
        <w:br/>
      </w:r>
    </w:p>
    <w:p w14:paraId="46301227" w14:textId="15CEECAC" w:rsidR="000B257D" w:rsidRPr="00987A68" w:rsidRDefault="00B476E4" w:rsidP="00987A68">
      <w:pPr>
        <w:pStyle w:val="Heading1"/>
        <w:spacing w:line="360" w:lineRule="auto"/>
        <w:jc w:val="both"/>
        <w:rPr>
          <w:rStyle w:val="Heading1Char"/>
          <w:rFonts w:ascii="Arial" w:hAnsi="Arial" w:cs="Arial"/>
          <w:b/>
          <w:bCs/>
          <w:color w:val="000000" w:themeColor="text1"/>
          <w:sz w:val="24"/>
          <w:szCs w:val="24"/>
        </w:rPr>
      </w:pPr>
      <w:bookmarkStart w:id="10" w:name="_Toc225497580"/>
      <w:r w:rsidRPr="00987A68">
        <w:rPr>
          <w:rStyle w:val="Heading1Char"/>
          <w:rFonts w:ascii="Arial" w:hAnsi="Arial" w:cs="Arial"/>
          <w:b/>
          <w:bCs/>
          <w:color w:val="000000" w:themeColor="text1"/>
          <w:sz w:val="24"/>
          <w:szCs w:val="24"/>
        </w:rPr>
        <w:t>5. Conclusion</w:t>
      </w:r>
      <w:bookmarkEnd w:id="10"/>
    </w:p>
    <w:p w14:paraId="28F6EBF5" w14:textId="77777777" w:rsidR="00987A68" w:rsidRPr="00987A68" w:rsidRDefault="00987A68" w:rsidP="00987A68">
      <w:pPr>
        <w:rPr>
          <w:rFonts w:ascii="Arial" w:hAnsi="Arial" w:cs="Arial"/>
        </w:rPr>
      </w:pPr>
    </w:p>
    <w:p w14:paraId="276FF821" w14:textId="77777777" w:rsidR="00E3310A" w:rsidRPr="00987A68" w:rsidRDefault="00000000" w:rsidP="00987A68">
      <w:pPr>
        <w:spacing w:line="360" w:lineRule="auto"/>
        <w:jc w:val="both"/>
        <w:rPr>
          <w:rFonts w:ascii="Arial" w:hAnsi="Arial" w:cs="Arial"/>
          <w:color w:val="000000" w:themeColor="text1"/>
        </w:rPr>
      </w:pPr>
      <w:r w:rsidRPr="00987A68">
        <w:rPr>
          <w:rFonts w:ascii="Arial" w:hAnsi="Arial" w:cs="Arial"/>
          <w:color w:val="000000" w:themeColor="text1"/>
        </w:rPr>
        <w:t xml:space="preserve">This report has critically evaluated how regulatory/legal forces and changing consumer behaviour </w:t>
      </w:r>
      <w:r w:rsidRPr="00987A68">
        <w:rPr>
          <w:rFonts w:ascii="Arial" w:hAnsi="Arial" w:cs="Arial"/>
        </w:rPr>
        <w:t>have influenced the competitive positioning of Airbnb and Marriott International</w:t>
      </w:r>
      <w:r w:rsidRPr="00987A68">
        <w:rPr>
          <w:rFonts w:ascii="Arial" w:hAnsi="Arial" w:cs="Arial"/>
          <w:color w:val="000000" w:themeColor="text1"/>
        </w:rPr>
        <w:t xml:space="preserve"> in the global hospitality sector. The results show that the asset-light model provided by Airbnb allows much better margins, scalability, and flexibility, as compared to the differentiation strategy offered by Marriott with the help of an extensive brand portfolio and an effective loyalty programme that guarantees </w:t>
      </w:r>
      <w:r w:rsidRPr="00987A68">
        <w:rPr>
          <w:rStyle w:val="Heading2Cha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Pr="00987A68">
        <w:rPr>
          <w:rFonts w:ascii="Arial" w:hAnsi="Arial" w:cs="Arial"/>
          <w:color w:val="000000" w:themeColor="text1"/>
        </w:rPr>
        <w:t>stable increase in revenues and market sustainability.</w:t>
      </w:r>
    </w:p>
    <w:p w14:paraId="0D8EC1D0" w14:textId="77777777" w:rsidR="00E3310A" w:rsidRPr="00987A68" w:rsidRDefault="00000000" w:rsidP="00987A68">
      <w:pPr>
        <w:spacing w:line="360" w:lineRule="auto"/>
        <w:jc w:val="both"/>
        <w:rPr>
          <w:rFonts w:ascii="Arial" w:hAnsi="Arial" w:cs="Arial"/>
          <w:color w:val="000000" w:themeColor="text1"/>
        </w:rPr>
      </w:pPr>
      <w:r w:rsidRPr="00987A68">
        <w:rPr>
          <w:rFonts w:ascii="Arial" w:hAnsi="Arial" w:cs="Arial"/>
          <w:color w:val="000000" w:themeColor="text1"/>
        </w:rPr>
        <w:t xml:space="preserve">When it comes to performance, it can be said that </w:t>
      </w:r>
      <w:r w:rsidRPr="00987A68">
        <w:rPr>
          <w:rFonts w:ascii="Arial" w:hAnsi="Arial" w:cs="Arial"/>
        </w:rPr>
        <w:t>neither</w:t>
      </w:r>
      <w:r w:rsidRPr="00987A68">
        <w:rPr>
          <w:rFonts w:ascii="Arial" w:hAnsi="Arial" w:cs="Arial"/>
          <w:color w:val="000000" w:themeColor="text1"/>
        </w:rPr>
        <w:t xml:space="preserve"> of the two companies can be said to be universally superior since each of them is functioning successfully within various strategic approaches. Airbnb has a competitive edge in profitability, innovation, and flexibility to change consumer tastes</w:t>
      </w:r>
      <w:r w:rsidRPr="00987A68">
        <w:rPr>
          <w:rStyle w:val="Heading2Cha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87A68">
        <w:rPr>
          <w:rFonts w:ascii="Arial" w:hAnsi="Arial" w:cs="Arial"/>
          <w:color w:val="000000" w:themeColor="text1"/>
        </w:rPr>
        <w:t>(</w:t>
      </w:r>
      <w:proofErr w:type="spellStart"/>
      <w:r w:rsidRPr="00987A68">
        <w:rPr>
          <w:rFonts w:ascii="Arial" w:hAnsi="Arial" w:cs="Arial"/>
          <w:color w:val="000000" w:themeColor="text1"/>
        </w:rPr>
        <w:t>Tajeddini</w:t>
      </w:r>
      <w:proofErr w:type="spellEnd"/>
      <w:r w:rsidRPr="00987A68">
        <w:rPr>
          <w:rFonts w:ascii="Arial" w:hAnsi="Arial" w:cs="Arial"/>
          <w:color w:val="000000" w:themeColor="text1"/>
        </w:rPr>
        <w:t xml:space="preserve"> et al., 2021). Conversely, Marriott is superior in terms of the provision of stable shareholder returns, </w:t>
      </w:r>
      <w:r w:rsidRPr="00987A68">
        <w:rPr>
          <w:rFonts w:ascii="Arial" w:hAnsi="Arial" w:cs="Arial"/>
        </w:rPr>
        <w:t>operational</w:t>
      </w:r>
      <w:r w:rsidRPr="00987A68">
        <w:rPr>
          <w:rFonts w:ascii="Arial" w:hAnsi="Arial" w:cs="Arial"/>
          <w:color w:val="000000" w:themeColor="text1"/>
        </w:rPr>
        <w:t xml:space="preserve"> stability, and long-term brand loyalty.</w:t>
      </w:r>
    </w:p>
    <w:p w14:paraId="38AE0867" w14:textId="77777777" w:rsidR="00B476E4" w:rsidRPr="00987A68" w:rsidRDefault="00000000" w:rsidP="00987A68">
      <w:pPr>
        <w:spacing w:line="360" w:lineRule="auto"/>
        <w:jc w:val="both"/>
        <w:rPr>
          <w:rStyle w:val="Heading2Cha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7A68">
        <w:rPr>
          <w:rFonts w:ascii="Arial" w:hAnsi="Arial" w:cs="Arial"/>
          <w:color w:val="000000" w:themeColor="text1"/>
        </w:rPr>
        <w:t xml:space="preserve">As far as </w:t>
      </w:r>
      <w:r w:rsidRPr="00987A68">
        <w:rPr>
          <w:rFonts w:ascii="Arial" w:hAnsi="Arial" w:cs="Arial"/>
        </w:rPr>
        <w:t>looking</w:t>
      </w:r>
      <w:r w:rsidRPr="00987A68">
        <w:rPr>
          <w:rFonts w:ascii="Arial" w:hAnsi="Arial" w:cs="Arial"/>
          <w:color w:val="000000" w:themeColor="text1"/>
        </w:rPr>
        <w:t xml:space="preserve"> into the future, the lines of competition between the two companies are becoming </w:t>
      </w:r>
      <w:r w:rsidRPr="00987A68">
        <w:rPr>
          <w:rFonts w:ascii="Arial" w:hAnsi="Arial" w:cs="Arial"/>
        </w:rPr>
        <w:t>thinner.</w:t>
      </w:r>
      <w:r w:rsidRPr="00987A68">
        <w:rPr>
          <w:rFonts w:ascii="Arial" w:hAnsi="Arial" w:cs="Arial"/>
          <w:color w:val="000000" w:themeColor="text1"/>
        </w:rPr>
        <w:t xml:space="preserve"> Airbnb is now entering the lifestyle and service-oriented demands, and Marriott is increasing its presence in the short-term hotel market with such efforts as the premium home rentals and digital innovations. Even as both companies have to deal with comparable external forces such as tighter regulations and an increase in price sensitivity, both companies will probably coexist, catering to different but more overlapping customer groups in the changing hospitality market.</w:t>
      </w:r>
    </w:p>
    <w:p w14:paraId="078527F8" w14:textId="77777777" w:rsidR="00B476E4" w:rsidRPr="00987A68" w:rsidRDefault="00B476E4" w:rsidP="00987A68">
      <w:pPr>
        <w:spacing w:line="360" w:lineRule="auto"/>
        <w:jc w:val="both"/>
        <w:rPr>
          <w:rStyle w:val="Heading2Cha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5B12B0" w14:textId="77777777" w:rsidR="00B476E4" w:rsidRPr="00987A68" w:rsidRDefault="00B476E4" w:rsidP="00987A68">
      <w:pPr>
        <w:spacing w:line="360" w:lineRule="auto"/>
        <w:jc w:val="both"/>
        <w:rPr>
          <w:rStyle w:val="Heading2Cha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7A68">
        <w:rPr>
          <w:rStyle w:val="Heading2Cha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32E8A941" w14:textId="77777777" w:rsidR="00B476E4" w:rsidRPr="00987A68" w:rsidRDefault="00B476E4" w:rsidP="00987A68">
      <w:pPr>
        <w:spacing w:line="360" w:lineRule="auto"/>
        <w:jc w:val="both"/>
        <w:rPr>
          <w:rStyle w:val="Heading2Cha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B1E8C0" w14:textId="77777777" w:rsidR="00B476E4" w:rsidRPr="00987A68" w:rsidRDefault="00B476E4" w:rsidP="00987A68">
      <w:pPr>
        <w:spacing w:line="360" w:lineRule="auto"/>
        <w:jc w:val="both"/>
        <w:rPr>
          <w:rStyle w:val="Heading2Cha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7A68">
        <w:rPr>
          <w:rStyle w:val="Heading2Cha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6470BEB1" w14:textId="77777777" w:rsidR="00B476E4" w:rsidRPr="00987A68" w:rsidRDefault="00B476E4" w:rsidP="00987A68">
      <w:pPr>
        <w:pStyle w:val="Heading1"/>
        <w:spacing w:line="360" w:lineRule="auto"/>
        <w:jc w:val="both"/>
        <w:rPr>
          <w:rFonts w:ascii="Arial" w:hAnsi="Arial" w:cs="Arial"/>
          <w:b/>
          <w:bCs/>
          <w:color w:val="000000" w:themeColor="text1"/>
          <w:sz w:val="24"/>
          <w:szCs w:val="24"/>
          <w:lang w:val="en-US"/>
        </w:rPr>
      </w:pPr>
      <w:bookmarkStart w:id="11" w:name="_Toc225497581"/>
      <w:r w:rsidRPr="00987A68">
        <w:rPr>
          <w:rFonts w:ascii="Arial" w:hAnsi="Arial" w:cs="Arial"/>
          <w:b/>
          <w:bCs/>
          <w:color w:val="000000" w:themeColor="text1"/>
          <w:sz w:val="24"/>
          <w:szCs w:val="24"/>
          <w:lang w:val="en-US"/>
        </w:rPr>
        <w:lastRenderedPageBreak/>
        <w:t>Reference list</w:t>
      </w:r>
      <w:bookmarkEnd w:id="11"/>
    </w:p>
    <w:p w14:paraId="54506F5B" w14:textId="77777777" w:rsidR="00B476E4" w:rsidRPr="00B476E4" w:rsidRDefault="00B476E4" w:rsidP="00987A68">
      <w:pPr>
        <w:spacing w:line="360" w:lineRule="auto"/>
        <w:jc w:val="both"/>
        <w:rPr>
          <w:rFonts w:ascii="Arial" w:hAnsi="Arial" w:cs="Arial"/>
          <w:color w:val="000000" w:themeColor="text1"/>
          <w:lang w:val="en-US"/>
        </w:rPr>
      </w:pPr>
      <w:proofErr w:type="spellStart"/>
      <w:r w:rsidRPr="00B476E4">
        <w:rPr>
          <w:rFonts w:ascii="Arial" w:hAnsi="Arial" w:cs="Arial"/>
          <w:color w:val="000000" w:themeColor="text1"/>
          <w:lang w:val="en-US"/>
        </w:rPr>
        <w:t>Agapitou</w:t>
      </w:r>
      <w:proofErr w:type="spellEnd"/>
      <w:r w:rsidRPr="00B476E4">
        <w:rPr>
          <w:rFonts w:ascii="Arial" w:hAnsi="Arial" w:cs="Arial"/>
          <w:color w:val="000000" w:themeColor="text1"/>
          <w:lang w:val="en-US"/>
        </w:rPr>
        <w:t xml:space="preserve">, C., Liana, A., </w:t>
      </w:r>
      <w:proofErr w:type="spellStart"/>
      <w:r w:rsidRPr="00B476E4">
        <w:rPr>
          <w:rFonts w:ascii="Arial" w:hAnsi="Arial" w:cs="Arial"/>
          <w:color w:val="000000" w:themeColor="text1"/>
          <w:lang w:val="en-US"/>
        </w:rPr>
        <w:t>Folinas</w:t>
      </w:r>
      <w:proofErr w:type="spellEnd"/>
      <w:r w:rsidRPr="00B476E4">
        <w:rPr>
          <w:rFonts w:ascii="Arial" w:hAnsi="Arial" w:cs="Arial"/>
          <w:color w:val="000000" w:themeColor="text1"/>
          <w:lang w:val="en-US"/>
        </w:rPr>
        <w:t xml:space="preserve">, D. and </w:t>
      </w:r>
      <w:proofErr w:type="spellStart"/>
      <w:r w:rsidRPr="00B476E4">
        <w:rPr>
          <w:rFonts w:ascii="Arial" w:hAnsi="Arial" w:cs="Arial"/>
          <w:color w:val="000000" w:themeColor="text1"/>
          <w:lang w:val="en-US"/>
        </w:rPr>
        <w:t>Konstantoglou</w:t>
      </w:r>
      <w:proofErr w:type="spellEnd"/>
      <w:r w:rsidRPr="00B476E4">
        <w:rPr>
          <w:rFonts w:ascii="Arial" w:hAnsi="Arial" w:cs="Arial"/>
          <w:color w:val="000000" w:themeColor="text1"/>
          <w:lang w:val="en-US"/>
        </w:rPr>
        <w:t xml:space="preserve">, A. (2020). Airbnb is customers’ choice: Empirical findings from a survey. </w:t>
      </w:r>
      <w:r w:rsidRPr="00B476E4">
        <w:rPr>
          <w:rFonts w:ascii="Arial" w:hAnsi="Arial" w:cs="Arial"/>
          <w:i/>
          <w:iCs/>
          <w:color w:val="000000" w:themeColor="text1"/>
          <w:lang w:val="en-US"/>
        </w:rPr>
        <w:t>Sustainability</w:t>
      </w:r>
      <w:r w:rsidRPr="00B476E4">
        <w:rPr>
          <w:rFonts w:ascii="Arial" w:hAnsi="Arial" w:cs="Arial"/>
          <w:color w:val="000000" w:themeColor="text1"/>
          <w:lang w:val="en-US"/>
        </w:rPr>
        <w:t xml:space="preserve">, 12, p.6136. </w:t>
      </w:r>
      <w:proofErr w:type="spellStart"/>
      <w:proofErr w:type="gramStart"/>
      <w:r w:rsidRPr="00B476E4">
        <w:rPr>
          <w:rFonts w:ascii="Arial" w:hAnsi="Arial" w:cs="Arial"/>
          <w:color w:val="000000" w:themeColor="text1"/>
          <w:lang w:val="en-US"/>
        </w:rPr>
        <w:t>doi:https</w:t>
      </w:r>
      <w:proofErr w:type="spellEnd"/>
      <w:r w:rsidRPr="00B476E4">
        <w:rPr>
          <w:rFonts w:ascii="Arial" w:hAnsi="Arial" w:cs="Arial"/>
          <w:color w:val="000000" w:themeColor="text1"/>
          <w:lang w:val="en-US"/>
        </w:rPr>
        <w:t>://doi.org/10.3390/su12156136</w:t>
      </w:r>
      <w:proofErr w:type="gramEnd"/>
      <w:r w:rsidRPr="00B476E4">
        <w:rPr>
          <w:rFonts w:ascii="Arial" w:hAnsi="Arial" w:cs="Arial"/>
          <w:color w:val="000000" w:themeColor="text1"/>
          <w:lang w:val="en-US"/>
        </w:rPr>
        <w:t>.</w:t>
      </w:r>
    </w:p>
    <w:p w14:paraId="2CCCD4D8" w14:textId="77777777" w:rsidR="00B476E4" w:rsidRPr="00B476E4" w:rsidRDefault="00B476E4" w:rsidP="00987A68">
      <w:pPr>
        <w:spacing w:line="360" w:lineRule="auto"/>
        <w:jc w:val="both"/>
        <w:rPr>
          <w:rFonts w:ascii="Arial" w:hAnsi="Arial" w:cs="Arial"/>
          <w:color w:val="000000" w:themeColor="text1"/>
          <w:lang w:val="en-US"/>
        </w:rPr>
      </w:pPr>
      <w:r w:rsidRPr="00B476E4">
        <w:rPr>
          <w:rFonts w:ascii="Arial" w:hAnsi="Arial" w:cs="Arial"/>
          <w:color w:val="000000" w:themeColor="text1"/>
          <w:lang w:val="en-US"/>
        </w:rPr>
        <w:t xml:space="preserve">Airbnb (2025). </w:t>
      </w:r>
      <w:r w:rsidRPr="00B476E4">
        <w:rPr>
          <w:rFonts w:ascii="Arial" w:hAnsi="Arial" w:cs="Arial"/>
          <w:i/>
          <w:iCs/>
          <w:color w:val="000000" w:themeColor="text1"/>
          <w:lang w:val="en-US"/>
        </w:rPr>
        <w:t>New analysis shows stringent STR regulations have failed to improve the housing situation in Amsterdam and Barcelona</w:t>
      </w:r>
      <w:r w:rsidRPr="00B476E4">
        <w:rPr>
          <w:rFonts w:ascii="Arial" w:hAnsi="Arial" w:cs="Arial"/>
          <w:color w:val="000000" w:themeColor="text1"/>
          <w:lang w:val="en-US"/>
        </w:rPr>
        <w:t>. [online] Airbnb Newsroom. Available at: https://news.airbnb.com/new-analysis-shows-stringent-str-regulations-have-failed-to-improve-the-housing-situation-in-amsterdam-and-barcelona/.</w:t>
      </w:r>
    </w:p>
    <w:p w14:paraId="490E33B1" w14:textId="77777777" w:rsidR="00B476E4" w:rsidRPr="00B476E4" w:rsidRDefault="00B476E4" w:rsidP="00987A68">
      <w:pPr>
        <w:spacing w:line="360" w:lineRule="auto"/>
        <w:jc w:val="both"/>
        <w:rPr>
          <w:rFonts w:ascii="Arial" w:hAnsi="Arial" w:cs="Arial"/>
          <w:color w:val="000000" w:themeColor="text1"/>
          <w:lang w:val="en-US"/>
        </w:rPr>
      </w:pPr>
      <w:r w:rsidRPr="00B476E4">
        <w:rPr>
          <w:rFonts w:ascii="Arial" w:hAnsi="Arial" w:cs="Arial"/>
          <w:color w:val="000000" w:themeColor="text1"/>
          <w:lang w:val="en-US"/>
        </w:rPr>
        <w:t xml:space="preserve">Anastasi, S.C., Marsella, A., Melo, V., Frank, S.E. and Wagner, G.A. (2025). Short-term rental bans and the hotel industry: Evidence from New York city. </w:t>
      </w:r>
      <w:r w:rsidRPr="00B476E4">
        <w:rPr>
          <w:rFonts w:ascii="Arial" w:hAnsi="Arial" w:cs="Arial"/>
          <w:i/>
          <w:iCs/>
          <w:color w:val="000000" w:themeColor="text1"/>
          <w:lang w:val="en-US"/>
        </w:rPr>
        <w:t>European Journal of Political Economy</w:t>
      </w:r>
      <w:r w:rsidRPr="00B476E4">
        <w:rPr>
          <w:rFonts w:ascii="Arial" w:hAnsi="Arial" w:cs="Arial"/>
          <w:color w:val="000000" w:themeColor="text1"/>
          <w:lang w:val="en-US"/>
        </w:rPr>
        <w:t xml:space="preserve">, [online] 89, p.102725. </w:t>
      </w:r>
      <w:proofErr w:type="spellStart"/>
      <w:proofErr w:type="gramStart"/>
      <w:r w:rsidRPr="00B476E4">
        <w:rPr>
          <w:rFonts w:ascii="Arial" w:hAnsi="Arial" w:cs="Arial"/>
          <w:color w:val="000000" w:themeColor="text1"/>
          <w:lang w:val="en-US"/>
        </w:rPr>
        <w:t>doi:https</w:t>
      </w:r>
      <w:proofErr w:type="spellEnd"/>
      <w:r w:rsidRPr="00B476E4">
        <w:rPr>
          <w:rFonts w:ascii="Arial" w:hAnsi="Arial" w:cs="Arial"/>
          <w:color w:val="000000" w:themeColor="text1"/>
          <w:lang w:val="en-US"/>
        </w:rPr>
        <w:t>://doi.org/10.1016/j.ejpoleco.2025.102725</w:t>
      </w:r>
      <w:proofErr w:type="gramEnd"/>
      <w:r w:rsidRPr="00B476E4">
        <w:rPr>
          <w:rFonts w:ascii="Arial" w:hAnsi="Arial" w:cs="Arial"/>
          <w:color w:val="000000" w:themeColor="text1"/>
          <w:lang w:val="en-US"/>
        </w:rPr>
        <w:t>.</w:t>
      </w:r>
    </w:p>
    <w:p w14:paraId="40E1E33E" w14:textId="77777777" w:rsidR="00B476E4" w:rsidRPr="00B476E4" w:rsidRDefault="00B476E4" w:rsidP="00987A68">
      <w:pPr>
        <w:spacing w:line="360" w:lineRule="auto"/>
        <w:jc w:val="both"/>
        <w:rPr>
          <w:rFonts w:ascii="Arial" w:hAnsi="Arial" w:cs="Arial"/>
          <w:color w:val="000000" w:themeColor="text1"/>
          <w:lang w:val="en-US"/>
        </w:rPr>
      </w:pPr>
      <w:proofErr w:type="spellStart"/>
      <w:r w:rsidRPr="00B476E4">
        <w:rPr>
          <w:rFonts w:ascii="Arial" w:hAnsi="Arial" w:cs="Arial"/>
          <w:color w:val="000000" w:themeColor="text1"/>
          <w:lang w:val="en-US"/>
        </w:rPr>
        <w:t>Atlys</w:t>
      </w:r>
      <w:proofErr w:type="spellEnd"/>
      <w:r w:rsidRPr="00B476E4">
        <w:rPr>
          <w:rFonts w:ascii="Arial" w:hAnsi="Arial" w:cs="Arial"/>
          <w:color w:val="000000" w:themeColor="text1"/>
          <w:lang w:val="en-US"/>
        </w:rPr>
        <w:t xml:space="preserve"> (2025). </w:t>
      </w:r>
      <w:r w:rsidRPr="00B476E4">
        <w:rPr>
          <w:rFonts w:ascii="Arial" w:hAnsi="Arial" w:cs="Arial"/>
          <w:i/>
          <w:iCs/>
          <w:color w:val="000000" w:themeColor="text1"/>
          <w:lang w:val="en-US"/>
        </w:rPr>
        <w:t>Gen z travel trends: Statistics, insights and what it all means for the industry [2025]</w:t>
      </w:r>
      <w:r w:rsidRPr="00B476E4">
        <w:rPr>
          <w:rFonts w:ascii="Arial" w:hAnsi="Arial" w:cs="Arial"/>
          <w:color w:val="000000" w:themeColor="text1"/>
          <w:lang w:val="en-US"/>
        </w:rPr>
        <w:t>. [online] Atlys.com. Available at: https://www.atlys.com/blog/gen-z-travel-trends.</w:t>
      </w:r>
    </w:p>
    <w:p w14:paraId="34D7A87A" w14:textId="77777777" w:rsidR="00B476E4" w:rsidRPr="00B476E4" w:rsidRDefault="00B476E4" w:rsidP="00987A68">
      <w:pPr>
        <w:spacing w:line="360" w:lineRule="auto"/>
        <w:jc w:val="both"/>
        <w:rPr>
          <w:rFonts w:ascii="Arial" w:hAnsi="Arial" w:cs="Arial"/>
          <w:color w:val="000000" w:themeColor="text1"/>
          <w:lang w:val="en-US"/>
        </w:rPr>
      </w:pPr>
      <w:r w:rsidRPr="00B476E4">
        <w:rPr>
          <w:rFonts w:ascii="Arial" w:hAnsi="Arial" w:cs="Arial"/>
          <w:color w:val="000000" w:themeColor="text1"/>
          <w:lang w:val="en-US"/>
        </w:rPr>
        <w:t xml:space="preserve">Barbu, C.M., Florea, D.L., Florin, O.R. and Barbu, (2018). From ownership to access: How the sharing economy is changing the consumer behavior. </w:t>
      </w:r>
      <w:r w:rsidRPr="00B476E4">
        <w:rPr>
          <w:rFonts w:ascii="Arial" w:hAnsi="Arial" w:cs="Arial"/>
          <w:i/>
          <w:iCs/>
          <w:color w:val="000000" w:themeColor="text1"/>
          <w:lang w:val="en-US"/>
        </w:rPr>
        <w:t>www.amfiteatrueconomic.ro</w:t>
      </w:r>
      <w:r w:rsidRPr="00B476E4">
        <w:rPr>
          <w:rFonts w:ascii="Arial" w:hAnsi="Arial" w:cs="Arial"/>
          <w:color w:val="000000" w:themeColor="text1"/>
          <w:lang w:val="en-US"/>
        </w:rPr>
        <w:t xml:space="preserve">, 20, p.373. </w:t>
      </w:r>
      <w:proofErr w:type="spellStart"/>
      <w:proofErr w:type="gramStart"/>
      <w:r w:rsidRPr="00B476E4">
        <w:rPr>
          <w:rFonts w:ascii="Arial" w:hAnsi="Arial" w:cs="Arial"/>
          <w:color w:val="000000" w:themeColor="text1"/>
          <w:lang w:val="en-US"/>
        </w:rPr>
        <w:t>doi:https</w:t>
      </w:r>
      <w:proofErr w:type="spellEnd"/>
      <w:r w:rsidRPr="00B476E4">
        <w:rPr>
          <w:rFonts w:ascii="Arial" w:hAnsi="Arial" w:cs="Arial"/>
          <w:color w:val="000000" w:themeColor="text1"/>
          <w:lang w:val="en-US"/>
        </w:rPr>
        <w:t>://doi.org/10.24818/</w:t>
      </w:r>
      <w:proofErr w:type="spellStart"/>
      <w:r w:rsidRPr="00B476E4">
        <w:rPr>
          <w:rFonts w:ascii="Arial" w:hAnsi="Arial" w:cs="Arial"/>
          <w:color w:val="000000" w:themeColor="text1"/>
          <w:lang w:val="en-US"/>
        </w:rPr>
        <w:t>ea</w:t>
      </w:r>
      <w:proofErr w:type="spellEnd"/>
      <w:r w:rsidRPr="00B476E4">
        <w:rPr>
          <w:rFonts w:ascii="Arial" w:hAnsi="Arial" w:cs="Arial"/>
          <w:color w:val="000000" w:themeColor="text1"/>
          <w:lang w:val="en-US"/>
        </w:rPr>
        <w:t>/2018/48/373</w:t>
      </w:r>
      <w:proofErr w:type="gramEnd"/>
      <w:r w:rsidRPr="00B476E4">
        <w:rPr>
          <w:rFonts w:ascii="Arial" w:hAnsi="Arial" w:cs="Arial"/>
          <w:color w:val="000000" w:themeColor="text1"/>
          <w:lang w:val="en-US"/>
        </w:rPr>
        <w:t>.</w:t>
      </w:r>
    </w:p>
    <w:p w14:paraId="506719D3" w14:textId="77777777" w:rsidR="00B476E4" w:rsidRPr="00B476E4" w:rsidRDefault="00B476E4" w:rsidP="00987A68">
      <w:pPr>
        <w:spacing w:line="360" w:lineRule="auto"/>
        <w:jc w:val="both"/>
        <w:rPr>
          <w:rFonts w:ascii="Arial" w:hAnsi="Arial" w:cs="Arial"/>
          <w:color w:val="000000" w:themeColor="text1"/>
          <w:lang w:val="en-US"/>
        </w:rPr>
      </w:pPr>
      <w:r w:rsidRPr="00B476E4">
        <w:rPr>
          <w:rFonts w:ascii="Arial" w:hAnsi="Arial" w:cs="Arial"/>
          <w:color w:val="000000" w:themeColor="text1"/>
          <w:lang w:val="en-US"/>
        </w:rPr>
        <w:t xml:space="preserve">Bianco, S., Zach, F.J. and Singal, M. (2022). Disruptor recognition and market value of incumbent firms: Airbnb and the lodging industry. </w:t>
      </w:r>
      <w:r w:rsidRPr="00B476E4">
        <w:rPr>
          <w:rFonts w:ascii="Arial" w:hAnsi="Arial" w:cs="Arial"/>
          <w:i/>
          <w:iCs/>
          <w:color w:val="000000" w:themeColor="text1"/>
          <w:lang w:val="en-US"/>
        </w:rPr>
        <w:t>Journal of Hospitality &amp; Tourism Research</w:t>
      </w:r>
      <w:r w:rsidRPr="00B476E4">
        <w:rPr>
          <w:rFonts w:ascii="Arial" w:hAnsi="Arial" w:cs="Arial"/>
          <w:color w:val="000000" w:themeColor="text1"/>
          <w:lang w:val="en-US"/>
        </w:rPr>
        <w:t xml:space="preserve">, 48, p.109634802210852. </w:t>
      </w:r>
      <w:proofErr w:type="spellStart"/>
      <w:proofErr w:type="gramStart"/>
      <w:r w:rsidRPr="00B476E4">
        <w:rPr>
          <w:rFonts w:ascii="Arial" w:hAnsi="Arial" w:cs="Arial"/>
          <w:color w:val="000000" w:themeColor="text1"/>
          <w:lang w:val="en-US"/>
        </w:rPr>
        <w:t>doi:https</w:t>
      </w:r>
      <w:proofErr w:type="spellEnd"/>
      <w:r w:rsidRPr="00B476E4">
        <w:rPr>
          <w:rFonts w:ascii="Arial" w:hAnsi="Arial" w:cs="Arial"/>
          <w:color w:val="000000" w:themeColor="text1"/>
          <w:lang w:val="en-US"/>
        </w:rPr>
        <w:t>://doi.org/10.1177/10963480221085215</w:t>
      </w:r>
      <w:proofErr w:type="gramEnd"/>
      <w:r w:rsidRPr="00B476E4">
        <w:rPr>
          <w:rFonts w:ascii="Arial" w:hAnsi="Arial" w:cs="Arial"/>
          <w:color w:val="000000" w:themeColor="text1"/>
          <w:lang w:val="en-US"/>
        </w:rPr>
        <w:t>.</w:t>
      </w:r>
    </w:p>
    <w:p w14:paraId="1E5694C3" w14:textId="77777777" w:rsidR="00B476E4" w:rsidRPr="00B476E4" w:rsidRDefault="00B476E4" w:rsidP="00987A68">
      <w:pPr>
        <w:spacing w:line="360" w:lineRule="auto"/>
        <w:jc w:val="both"/>
        <w:rPr>
          <w:rFonts w:ascii="Arial" w:hAnsi="Arial" w:cs="Arial"/>
          <w:color w:val="000000" w:themeColor="text1"/>
          <w:lang w:val="en-US"/>
        </w:rPr>
      </w:pPr>
      <w:r w:rsidRPr="00B476E4">
        <w:rPr>
          <w:rFonts w:ascii="Arial" w:hAnsi="Arial" w:cs="Arial"/>
          <w:color w:val="000000" w:themeColor="text1"/>
          <w:lang w:val="en-US"/>
        </w:rPr>
        <w:t xml:space="preserve">Curnes, A., Kreun, A., Royal, T., </w:t>
      </w:r>
      <w:proofErr w:type="spellStart"/>
      <w:r w:rsidRPr="00B476E4">
        <w:rPr>
          <w:rFonts w:ascii="Arial" w:hAnsi="Arial" w:cs="Arial"/>
          <w:color w:val="000000" w:themeColor="text1"/>
          <w:lang w:val="en-US"/>
        </w:rPr>
        <w:t>Zadalis</w:t>
      </w:r>
      <w:proofErr w:type="spellEnd"/>
      <w:r w:rsidRPr="00B476E4">
        <w:rPr>
          <w:rFonts w:ascii="Arial" w:hAnsi="Arial" w:cs="Arial"/>
          <w:color w:val="000000" w:themeColor="text1"/>
          <w:lang w:val="en-US"/>
        </w:rPr>
        <w:t xml:space="preserve">, J. and Hohn, C. (2023). </w:t>
      </w:r>
      <w:r w:rsidRPr="00B476E4">
        <w:rPr>
          <w:rFonts w:ascii="Arial" w:hAnsi="Arial" w:cs="Arial"/>
          <w:i/>
          <w:iCs/>
          <w:color w:val="000000" w:themeColor="text1"/>
          <w:lang w:val="en-US"/>
        </w:rPr>
        <w:t xml:space="preserve">Airbnb strategic audit overview </w:t>
      </w:r>
      <w:proofErr w:type="spellStart"/>
      <w:r w:rsidRPr="00B476E4">
        <w:rPr>
          <w:rFonts w:ascii="Arial" w:hAnsi="Arial" w:cs="Arial"/>
          <w:i/>
          <w:iCs/>
          <w:color w:val="000000" w:themeColor="text1"/>
          <w:lang w:val="en-US"/>
        </w:rPr>
        <w:t>airbnb</w:t>
      </w:r>
      <w:proofErr w:type="spellEnd"/>
      <w:r w:rsidRPr="00B476E4">
        <w:rPr>
          <w:rFonts w:ascii="Arial" w:hAnsi="Arial" w:cs="Arial"/>
          <w:i/>
          <w:iCs/>
          <w:color w:val="000000" w:themeColor="text1"/>
          <w:lang w:val="en-US"/>
        </w:rPr>
        <w:t xml:space="preserve"> strategic audit overview</w:t>
      </w:r>
      <w:r w:rsidRPr="00B476E4">
        <w:rPr>
          <w:rFonts w:ascii="Arial" w:hAnsi="Arial" w:cs="Arial"/>
          <w:color w:val="000000" w:themeColor="text1"/>
          <w:lang w:val="en-US"/>
        </w:rPr>
        <w:t>. [online] Available at: https://digitalcommons.unl.edu/cgi/viewcontent.cgi?article=1642&amp;context=honorstheses.</w:t>
      </w:r>
    </w:p>
    <w:p w14:paraId="7A95BFE6" w14:textId="77777777" w:rsidR="00B476E4" w:rsidRPr="00B476E4" w:rsidRDefault="00B476E4" w:rsidP="00987A68">
      <w:pPr>
        <w:spacing w:line="360" w:lineRule="auto"/>
        <w:jc w:val="both"/>
        <w:rPr>
          <w:rFonts w:ascii="Arial" w:hAnsi="Arial" w:cs="Arial"/>
          <w:color w:val="000000" w:themeColor="text1"/>
          <w:lang w:val="en-US"/>
        </w:rPr>
      </w:pPr>
      <w:r w:rsidRPr="00B476E4">
        <w:rPr>
          <w:rFonts w:ascii="Arial" w:hAnsi="Arial" w:cs="Arial"/>
          <w:color w:val="000000" w:themeColor="text1"/>
          <w:lang w:val="en-US"/>
        </w:rPr>
        <w:t xml:space="preserve">Deng, J. (2022). Hotel Brands and the Impact of Brand Differentiation on the Success of the Global Hotel Brands. </w:t>
      </w:r>
      <w:r w:rsidRPr="00B476E4">
        <w:rPr>
          <w:rFonts w:ascii="Arial" w:hAnsi="Arial" w:cs="Arial"/>
          <w:i/>
          <w:iCs/>
          <w:color w:val="000000" w:themeColor="text1"/>
          <w:lang w:val="en-US"/>
        </w:rPr>
        <w:t>Highlights in Business, Economics and Management</w:t>
      </w:r>
      <w:r w:rsidRPr="00B476E4">
        <w:rPr>
          <w:rFonts w:ascii="Arial" w:hAnsi="Arial" w:cs="Arial"/>
          <w:color w:val="000000" w:themeColor="text1"/>
          <w:lang w:val="en-US"/>
        </w:rPr>
        <w:t xml:space="preserve">, [online] 1(3), pp.265–276. </w:t>
      </w:r>
      <w:proofErr w:type="spellStart"/>
      <w:proofErr w:type="gramStart"/>
      <w:r w:rsidRPr="00B476E4">
        <w:rPr>
          <w:rFonts w:ascii="Arial" w:hAnsi="Arial" w:cs="Arial"/>
          <w:color w:val="000000" w:themeColor="text1"/>
          <w:lang w:val="en-US"/>
        </w:rPr>
        <w:t>doi:https</w:t>
      </w:r>
      <w:proofErr w:type="spellEnd"/>
      <w:r w:rsidRPr="00B476E4">
        <w:rPr>
          <w:rFonts w:ascii="Arial" w:hAnsi="Arial" w:cs="Arial"/>
          <w:color w:val="000000" w:themeColor="text1"/>
          <w:lang w:val="en-US"/>
        </w:rPr>
        <w:t>://doi.org/10.54097/hbem.v1i.2582</w:t>
      </w:r>
      <w:proofErr w:type="gramEnd"/>
      <w:r w:rsidRPr="00B476E4">
        <w:rPr>
          <w:rFonts w:ascii="Arial" w:hAnsi="Arial" w:cs="Arial"/>
          <w:color w:val="000000" w:themeColor="text1"/>
          <w:lang w:val="en-US"/>
        </w:rPr>
        <w:t>.</w:t>
      </w:r>
    </w:p>
    <w:p w14:paraId="5DEFCA32" w14:textId="77777777" w:rsidR="00B476E4" w:rsidRPr="00B476E4" w:rsidRDefault="00B476E4" w:rsidP="00987A68">
      <w:pPr>
        <w:spacing w:line="360" w:lineRule="auto"/>
        <w:jc w:val="both"/>
        <w:rPr>
          <w:rFonts w:ascii="Arial" w:hAnsi="Arial" w:cs="Arial"/>
          <w:color w:val="000000" w:themeColor="text1"/>
          <w:lang w:val="en-US"/>
        </w:rPr>
      </w:pPr>
      <w:proofErr w:type="spellStart"/>
      <w:r w:rsidRPr="00B476E4">
        <w:rPr>
          <w:rFonts w:ascii="Arial" w:hAnsi="Arial" w:cs="Arial"/>
          <w:color w:val="000000" w:themeColor="text1"/>
          <w:lang w:val="en-US"/>
        </w:rPr>
        <w:lastRenderedPageBreak/>
        <w:t>Dolnicar</w:t>
      </w:r>
      <w:proofErr w:type="spellEnd"/>
      <w:r w:rsidRPr="00B476E4">
        <w:rPr>
          <w:rFonts w:ascii="Arial" w:hAnsi="Arial" w:cs="Arial"/>
          <w:color w:val="000000" w:themeColor="text1"/>
          <w:lang w:val="en-US"/>
        </w:rPr>
        <w:t xml:space="preserve">, S. and Reinhold, S. (2021). </w:t>
      </w:r>
      <w:r w:rsidRPr="00B476E4">
        <w:rPr>
          <w:rFonts w:ascii="Arial" w:hAnsi="Arial" w:cs="Arial"/>
          <w:i/>
          <w:iCs/>
          <w:color w:val="000000" w:themeColor="text1"/>
          <w:lang w:val="en-US"/>
        </w:rPr>
        <w:t>The evolution of Airbnb’s business model</w:t>
      </w:r>
      <w:r w:rsidRPr="00B476E4">
        <w:rPr>
          <w:rFonts w:ascii="Arial" w:hAnsi="Arial" w:cs="Arial"/>
          <w:color w:val="000000" w:themeColor="text1"/>
          <w:lang w:val="en-US"/>
        </w:rPr>
        <w:t>. [online] uq.pressbooks.pub. Available at: https://uq.pressbooks.pub/airbnb-978-1-74272-321-1/chapter/the-evolution-of-airbnbs-business-model/.</w:t>
      </w:r>
    </w:p>
    <w:p w14:paraId="532CD2E1" w14:textId="77777777" w:rsidR="00B476E4" w:rsidRPr="00B476E4" w:rsidRDefault="00B476E4" w:rsidP="00987A68">
      <w:pPr>
        <w:spacing w:line="360" w:lineRule="auto"/>
        <w:jc w:val="both"/>
        <w:rPr>
          <w:rFonts w:ascii="Arial" w:hAnsi="Arial" w:cs="Arial"/>
          <w:color w:val="000000" w:themeColor="text1"/>
          <w:lang w:val="en-US"/>
        </w:rPr>
      </w:pPr>
      <w:r w:rsidRPr="00B476E4">
        <w:rPr>
          <w:rFonts w:ascii="Arial" w:hAnsi="Arial" w:cs="Arial"/>
          <w:color w:val="000000" w:themeColor="text1"/>
          <w:lang w:val="en-US"/>
        </w:rPr>
        <w:t xml:space="preserve">Guttentag, D.A. and Smith, S.L.J. (2017). Assessing </w:t>
      </w:r>
      <w:proofErr w:type="spellStart"/>
      <w:r w:rsidRPr="00B476E4">
        <w:rPr>
          <w:rFonts w:ascii="Arial" w:hAnsi="Arial" w:cs="Arial"/>
          <w:color w:val="000000" w:themeColor="text1"/>
          <w:lang w:val="en-US"/>
        </w:rPr>
        <w:t>airbnb</w:t>
      </w:r>
      <w:proofErr w:type="spellEnd"/>
      <w:r w:rsidRPr="00B476E4">
        <w:rPr>
          <w:rFonts w:ascii="Arial" w:hAnsi="Arial" w:cs="Arial"/>
          <w:color w:val="000000" w:themeColor="text1"/>
          <w:lang w:val="en-US"/>
        </w:rPr>
        <w:t xml:space="preserve"> as a disruptive innovation relative to hotels: Substitution and comparative performance expectations. </w:t>
      </w:r>
      <w:r w:rsidRPr="00B476E4">
        <w:rPr>
          <w:rFonts w:ascii="Arial" w:hAnsi="Arial" w:cs="Arial"/>
          <w:i/>
          <w:iCs/>
          <w:color w:val="000000" w:themeColor="text1"/>
          <w:lang w:val="en-US"/>
        </w:rPr>
        <w:t>International Journal of Hospitality Management</w:t>
      </w:r>
      <w:r w:rsidRPr="00B476E4">
        <w:rPr>
          <w:rFonts w:ascii="Arial" w:hAnsi="Arial" w:cs="Arial"/>
          <w:color w:val="000000" w:themeColor="text1"/>
          <w:lang w:val="en-US"/>
        </w:rPr>
        <w:t>, 64, pp.1–10.</w:t>
      </w:r>
    </w:p>
    <w:p w14:paraId="79A2DF19" w14:textId="77777777" w:rsidR="00B476E4" w:rsidRPr="00B476E4" w:rsidRDefault="00B476E4" w:rsidP="00987A68">
      <w:pPr>
        <w:spacing w:line="360" w:lineRule="auto"/>
        <w:jc w:val="both"/>
        <w:rPr>
          <w:rFonts w:ascii="Arial" w:hAnsi="Arial" w:cs="Arial"/>
          <w:color w:val="000000" w:themeColor="text1"/>
          <w:lang w:val="en-US"/>
        </w:rPr>
      </w:pPr>
      <w:r w:rsidRPr="00B476E4">
        <w:rPr>
          <w:rFonts w:ascii="Arial" w:hAnsi="Arial" w:cs="Arial"/>
          <w:color w:val="000000" w:themeColor="text1"/>
          <w:lang w:val="en-US"/>
        </w:rPr>
        <w:t xml:space="preserve">Hati, Sri Rahayu Hijrah, </w:t>
      </w:r>
      <w:proofErr w:type="spellStart"/>
      <w:r w:rsidRPr="00B476E4">
        <w:rPr>
          <w:rFonts w:ascii="Arial" w:hAnsi="Arial" w:cs="Arial"/>
          <w:color w:val="000000" w:themeColor="text1"/>
          <w:lang w:val="en-US"/>
        </w:rPr>
        <w:t>Balqiah</w:t>
      </w:r>
      <w:proofErr w:type="spellEnd"/>
      <w:r w:rsidRPr="00B476E4">
        <w:rPr>
          <w:rFonts w:ascii="Arial" w:hAnsi="Arial" w:cs="Arial"/>
          <w:color w:val="000000" w:themeColor="text1"/>
          <w:lang w:val="en-US"/>
        </w:rPr>
        <w:t xml:space="preserve">, Tengku </w:t>
      </w:r>
      <w:proofErr w:type="spellStart"/>
      <w:r w:rsidRPr="00B476E4">
        <w:rPr>
          <w:rFonts w:ascii="Arial" w:hAnsi="Arial" w:cs="Arial"/>
          <w:color w:val="000000" w:themeColor="text1"/>
          <w:lang w:val="en-US"/>
        </w:rPr>
        <w:t>Ezni</w:t>
      </w:r>
      <w:proofErr w:type="spellEnd"/>
      <w:r w:rsidRPr="00B476E4">
        <w:rPr>
          <w:rFonts w:ascii="Arial" w:hAnsi="Arial" w:cs="Arial"/>
          <w:color w:val="000000" w:themeColor="text1"/>
          <w:lang w:val="en-US"/>
        </w:rPr>
        <w:t xml:space="preserve">, </w:t>
      </w:r>
      <w:proofErr w:type="spellStart"/>
      <w:r w:rsidRPr="00B476E4">
        <w:rPr>
          <w:rFonts w:ascii="Arial" w:hAnsi="Arial" w:cs="Arial"/>
          <w:color w:val="000000" w:themeColor="text1"/>
          <w:lang w:val="en-US"/>
        </w:rPr>
        <w:t>Hananto</w:t>
      </w:r>
      <w:proofErr w:type="spellEnd"/>
      <w:r w:rsidRPr="00B476E4">
        <w:rPr>
          <w:rFonts w:ascii="Arial" w:hAnsi="Arial" w:cs="Arial"/>
          <w:color w:val="000000" w:themeColor="text1"/>
          <w:lang w:val="en-US"/>
        </w:rPr>
        <w:t xml:space="preserve">, A. and </w:t>
      </w:r>
      <w:proofErr w:type="spellStart"/>
      <w:r w:rsidRPr="00B476E4">
        <w:rPr>
          <w:rFonts w:ascii="Arial" w:hAnsi="Arial" w:cs="Arial"/>
          <w:color w:val="000000" w:themeColor="text1"/>
          <w:lang w:val="en-US"/>
        </w:rPr>
        <w:t>Yuliati</w:t>
      </w:r>
      <w:proofErr w:type="spellEnd"/>
      <w:r w:rsidRPr="00B476E4">
        <w:rPr>
          <w:rFonts w:ascii="Arial" w:hAnsi="Arial" w:cs="Arial"/>
          <w:color w:val="000000" w:themeColor="text1"/>
          <w:lang w:val="en-US"/>
        </w:rPr>
        <w:t xml:space="preserve">, E. (2021). A decade of systematic literature review on Airbnb: The sharing economy from a multiple stakeholder perspective. </w:t>
      </w:r>
      <w:proofErr w:type="spellStart"/>
      <w:r w:rsidRPr="00B476E4">
        <w:rPr>
          <w:rFonts w:ascii="Arial" w:hAnsi="Arial" w:cs="Arial"/>
          <w:i/>
          <w:iCs/>
          <w:color w:val="000000" w:themeColor="text1"/>
          <w:lang w:val="en-US"/>
        </w:rPr>
        <w:t>Heliyon</w:t>
      </w:r>
      <w:proofErr w:type="spellEnd"/>
      <w:r w:rsidRPr="00B476E4">
        <w:rPr>
          <w:rFonts w:ascii="Arial" w:hAnsi="Arial" w:cs="Arial"/>
          <w:color w:val="000000" w:themeColor="text1"/>
          <w:lang w:val="en-US"/>
        </w:rPr>
        <w:t xml:space="preserve">, 7. </w:t>
      </w:r>
      <w:proofErr w:type="spellStart"/>
      <w:proofErr w:type="gramStart"/>
      <w:r w:rsidRPr="00B476E4">
        <w:rPr>
          <w:rFonts w:ascii="Arial" w:hAnsi="Arial" w:cs="Arial"/>
          <w:color w:val="000000" w:themeColor="text1"/>
          <w:lang w:val="en-US"/>
        </w:rPr>
        <w:t>doi:https</w:t>
      </w:r>
      <w:proofErr w:type="spellEnd"/>
      <w:r w:rsidRPr="00B476E4">
        <w:rPr>
          <w:rFonts w:ascii="Arial" w:hAnsi="Arial" w:cs="Arial"/>
          <w:color w:val="000000" w:themeColor="text1"/>
          <w:lang w:val="en-US"/>
        </w:rPr>
        <w:t>://doi.org/10.1016/j.heliyon.2021.e08222</w:t>
      </w:r>
      <w:proofErr w:type="gramEnd"/>
      <w:r w:rsidRPr="00B476E4">
        <w:rPr>
          <w:rFonts w:ascii="Arial" w:hAnsi="Arial" w:cs="Arial"/>
          <w:color w:val="000000" w:themeColor="text1"/>
          <w:lang w:val="en-US"/>
        </w:rPr>
        <w:t>.</w:t>
      </w:r>
    </w:p>
    <w:p w14:paraId="7855A85B" w14:textId="77777777" w:rsidR="00B476E4" w:rsidRPr="00B476E4" w:rsidRDefault="00B476E4" w:rsidP="00987A68">
      <w:pPr>
        <w:spacing w:line="360" w:lineRule="auto"/>
        <w:jc w:val="both"/>
        <w:rPr>
          <w:rFonts w:ascii="Arial" w:hAnsi="Arial" w:cs="Arial"/>
          <w:color w:val="000000" w:themeColor="text1"/>
          <w:lang w:val="en-US"/>
        </w:rPr>
      </w:pPr>
      <w:r w:rsidRPr="00B476E4">
        <w:rPr>
          <w:rFonts w:ascii="Arial" w:hAnsi="Arial" w:cs="Arial"/>
          <w:color w:val="000000" w:themeColor="text1"/>
          <w:lang w:val="en-US"/>
        </w:rPr>
        <w:t xml:space="preserve">Jin, G.Z., Wagman, L. and Zhong, M. (2024). The effects of short-term rental regulation: Insights from </w:t>
      </w:r>
      <w:proofErr w:type="spellStart"/>
      <w:r w:rsidRPr="00B476E4">
        <w:rPr>
          <w:rFonts w:ascii="Arial" w:hAnsi="Arial" w:cs="Arial"/>
          <w:color w:val="000000" w:themeColor="text1"/>
          <w:lang w:val="en-US"/>
        </w:rPr>
        <w:t>chicago</w:t>
      </w:r>
      <w:proofErr w:type="spellEnd"/>
      <w:r w:rsidRPr="00B476E4">
        <w:rPr>
          <w:rFonts w:ascii="Arial" w:hAnsi="Arial" w:cs="Arial"/>
          <w:color w:val="000000" w:themeColor="text1"/>
          <w:lang w:val="en-US"/>
        </w:rPr>
        <w:t xml:space="preserve">. </w:t>
      </w:r>
      <w:r w:rsidRPr="00B476E4">
        <w:rPr>
          <w:rFonts w:ascii="Arial" w:hAnsi="Arial" w:cs="Arial"/>
          <w:i/>
          <w:iCs/>
          <w:color w:val="000000" w:themeColor="text1"/>
          <w:lang w:val="en-US"/>
        </w:rPr>
        <w:t>International Journal of Industrial Organization</w:t>
      </w:r>
      <w:r w:rsidRPr="00B476E4">
        <w:rPr>
          <w:rFonts w:ascii="Arial" w:hAnsi="Arial" w:cs="Arial"/>
          <w:color w:val="000000" w:themeColor="text1"/>
          <w:lang w:val="en-US"/>
        </w:rPr>
        <w:t xml:space="preserve">, 1, pp.103087–103087. </w:t>
      </w:r>
      <w:proofErr w:type="spellStart"/>
      <w:proofErr w:type="gramStart"/>
      <w:r w:rsidRPr="00B476E4">
        <w:rPr>
          <w:rFonts w:ascii="Arial" w:hAnsi="Arial" w:cs="Arial"/>
          <w:color w:val="000000" w:themeColor="text1"/>
          <w:lang w:val="en-US"/>
        </w:rPr>
        <w:t>doi:https</w:t>
      </w:r>
      <w:proofErr w:type="spellEnd"/>
      <w:r w:rsidRPr="00B476E4">
        <w:rPr>
          <w:rFonts w:ascii="Arial" w:hAnsi="Arial" w:cs="Arial"/>
          <w:color w:val="000000" w:themeColor="text1"/>
          <w:lang w:val="en-US"/>
        </w:rPr>
        <w:t>://doi.org/10.1016/j.ijindorg.2024.103087</w:t>
      </w:r>
      <w:proofErr w:type="gramEnd"/>
      <w:r w:rsidRPr="00B476E4">
        <w:rPr>
          <w:rFonts w:ascii="Arial" w:hAnsi="Arial" w:cs="Arial"/>
          <w:color w:val="000000" w:themeColor="text1"/>
          <w:lang w:val="en-US"/>
        </w:rPr>
        <w:t>.</w:t>
      </w:r>
    </w:p>
    <w:p w14:paraId="0928A904" w14:textId="77777777" w:rsidR="00B476E4" w:rsidRPr="00B476E4" w:rsidRDefault="00B476E4" w:rsidP="00987A68">
      <w:pPr>
        <w:spacing w:line="360" w:lineRule="auto"/>
        <w:jc w:val="both"/>
        <w:rPr>
          <w:rFonts w:ascii="Arial" w:hAnsi="Arial" w:cs="Arial"/>
          <w:color w:val="000000" w:themeColor="text1"/>
          <w:lang w:val="en-US"/>
        </w:rPr>
      </w:pPr>
      <w:r w:rsidRPr="00B476E4">
        <w:rPr>
          <w:rFonts w:ascii="Arial" w:hAnsi="Arial" w:cs="Arial"/>
          <w:color w:val="000000" w:themeColor="text1"/>
          <w:lang w:val="en-US"/>
        </w:rPr>
        <w:t xml:space="preserve">Lutz, C., Filip Majetić, Miguel, C., Perez-Vega, R. and Jones, B. (2024). The perceived impacts of short-term rental platforms: Comparing the </w:t>
      </w:r>
      <w:proofErr w:type="gramStart"/>
      <w:r w:rsidRPr="00B476E4">
        <w:rPr>
          <w:rFonts w:ascii="Arial" w:hAnsi="Arial" w:cs="Arial"/>
          <w:color w:val="000000" w:themeColor="text1"/>
          <w:lang w:val="en-US"/>
        </w:rPr>
        <w:t>united states</w:t>
      </w:r>
      <w:proofErr w:type="gramEnd"/>
      <w:r w:rsidRPr="00B476E4">
        <w:rPr>
          <w:rFonts w:ascii="Arial" w:hAnsi="Arial" w:cs="Arial"/>
          <w:color w:val="000000" w:themeColor="text1"/>
          <w:lang w:val="en-US"/>
        </w:rPr>
        <w:t xml:space="preserve"> and </w:t>
      </w:r>
      <w:proofErr w:type="gramStart"/>
      <w:r w:rsidRPr="00B476E4">
        <w:rPr>
          <w:rFonts w:ascii="Arial" w:hAnsi="Arial" w:cs="Arial"/>
          <w:color w:val="000000" w:themeColor="text1"/>
          <w:lang w:val="en-US"/>
        </w:rPr>
        <w:t>united kingdom</w:t>
      </w:r>
      <w:proofErr w:type="gramEnd"/>
      <w:r w:rsidRPr="00B476E4">
        <w:rPr>
          <w:rFonts w:ascii="Arial" w:hAnsi="Arial" w:cs="Arial"/>
          <w:color w:val="000000" w:themeColor="text1"/>
          <w:lang w:val="en-US"/>
        </w:rPr>
        <w:t xml:space="preserve">. </w:t>
      </w:r>
      <w:r w:rsidRPr="00B476E4">
        <w:rPr>
          <w:rFonts w:ascii="Arial" w:hAnsi="Arial" w:cs="Arial"/>
          <w:i/>
          <w:iCs/>
          <w:color w:val="000000" w:themeColor="text1"/>
          <w:lang w:val="en-US"/>
        </w:rPr>
        <w:t>Technology in society</w:t>
      </w:r>
      <w:r w:rsidRPr="00B476E4">
        <w:rPr>
          <w:rFonts w:ascii="Arial" w:hAnsi="Arial" w:cs="Arial"/>
          <w:color w:val="000000" w:themeColor="text1"/>
          <w:lang w:val="en-US"/>
        </w:rPr>
        <w:t xml:space="preserve">, 1, pp.102586–102586. </w:t>
      </w:r>
      <w:proofErr w:type="spellStart"/>
      <w:proofErr w:type="gramStart"/>
      <w:r w:rsidRPr="00B476E4">
        <w:rPr>
          <w:rFonts w:ascii="Arial" w:hAnsi="Arial" w:cs="Arial"/>
          <w:color w:val="000000" w:themeColor="text1"/>
          <w:lang w:val="en-US"/>
        </w:rPr>
        <w:t>doi:https</w:t>
      </w:r>
      <w:proofErr w:type="spellEnd"/>
      <w:r w:rsidRPr="00B476E4">
        <w:rPr>
          <w:rFonts w:ascii="Arial" w:hAnsi="Arial" w:cs="Arial"/>
          <w:color w:val="000000" w:themeColor="text1"/>
          <w:lang w:val="en-US"/>
        </w:rPr>
        <w:t>://doi.org/10.1016/j.techsoc.2024.102586</w:t>
      </w:r>
      <w:proofErr w:type="gramEnd"/>
      <w:r w:rsidRPr="00B476E4">
        <w:rPr>
          <w:rFonts w:ascii="Arial" w:hAnsi="Arial" w:cs="Arial"/>
          <w:color w:val="000000" w:themeColor="text1"/>
          <w:lang w:val="en-US"/>
        </w:rPr>
        <w:t>.</w:t>
      </w:r>
    </w:p>
    <w:p w14:paraId="77E8BEF7" w14:textId="77777777" w:rsidR="00B476E4" w:rsidRPr="00B476E4" w:rsidRDefault="00B476E4" w:rsidP="00987A68">
      <w:pPr>
        <w:spacing w:line="360" w:lineRule="auto"/>
        <w:jc w:val="both"/>
        <w:rPr>
          <w:rFonts w:ascii="Arial" w:hAnsi="Arial" w:cs="Arial"/>
          <w:color w:val="000000" w:themeColor="text1"/>
          <w:lang w:val="en-US"/>
        </w:rPr>
      </w:pPr>
      <w:r w:rsidRPr="00B476E4">
        <w:rPr>
          <w:rFonts w:ascii="Arial" w:hAnsi="Arial" w:cs="Arial"/>
          <w:color w:val="000000" w:themeColor="text1"/>
          <w:lang w:val="en-US"/>
        </w:rPr>
        <w:t xml:space="preserve">Marriott International (2024). </w:t>
      </w:r>
      <w:r w:rsidRPr="00B476E4">
        <w:rPr>
          <w:rFonts w:ascii="Arial" w:hAnsi="Arial" w:cs="Arial"/>
          <w:i/>
          <w:iCs/>
          <w:color w:val="000000" w:themeColor="text1"/>
          <w:lang w:val="en-US"/>
        </w:rPr>
        <w:t>Environmental, social &amp; governance global progress</w:t>
      </w:r>
      <w:r w:rsidRPr="00B476E4">
        <w:rPr>
          <w:rFonts w:ascii="Arial" w:hAnsi="Arial" w:cs="Arial"/>
          <w:color w:val="000000" w:themeColor="text1"/>
          <w:lang w:val="en-US"/>
        </w:rPr>
        <w:t>. [online] Available at: https://serve360.marriott.com/wp-content/uploads/2024/07/2024ESGProgress.pdf.</w:t>
      </w:r>
    </w:p>
    <w:p w14:paraId="36F2F2A2" w14:textId="77777777" w:rsidR="00B476E4" w:rsidRPr="00B476E4" w:rsidRDefault="00B476E4" w:rsidP="00987A68">
      <w:pPr>
        <w:spacing w:line="360" w:lineRule="auto"/>
        <w:jc w:val="both"/>
        <w:rPr>
          <w:rFonts w:ascii="Arial" w:hAnsi="Arial" w:cs="Arial"/>
          <w:color w:val="000000" w:themeColor="text1"/>
          <w:lang w:val="en-US"/>
        </w:rPr>
      </w:pPr>
      <w:r w:rsidRPr="00B476E4">
        <w:rPr>
          <w:rFonts w:ascii="Arial" w:hAnsi="Arial" w:cs="Arial"/>
          <w:color w:val="000000" w:themeColor="text1"/>
          <w:lang w:val="en-US"/>
        </w:rPr>
        <w:t xml:space="preserve">Northwood, R. (2025). </w:t>
      </w:r>
      <w:r w:rsidRPr="00B476E4">
        <w:rPr>
          <w:rFonts w:ascii="Arial" w:hAnsi="Arial" w:cs="Arial"/>
          <w:i/>
          <w:iCs/>
          <w:color w:val="000000" w:themeColor="text1"/>
          <w:lang w:val="en-US"/>
        </w:rPr>
        <w:t>Airbnb’s Asset-Light Model and New Revenue Streams: a Pathway to Sustained Growth in a Post-Pandemic World</w:t>
      </w:r>
      <w:r w:rsidRPr="00B476E4">
        <w:rPr>
          <w:rFonts w:ascii="Arial" w:hAnsi="Arial" w:cs="Arial"/>
          <w:color w:val="000000" w:themeColor="text1"/>
          <w:lang w:val="en-US"/>
        </w:rPr>
        <w:t xml:space="preserve">. [online] </w:t>
      </w:r>
      <w:proofErr w:type="spellStart"/>
      <w:r w:rsidRPr="00B476E4">
        <w:rPr>
          <w:rFonts w:ascii="Arial" w:hAnsi="Arial" w:cs="Arial"/>
          <w:color w:val="000000" w:themeColor="text1"/>
          <w:lang w:val="en-US"/>
        </w:rPr>
        <w:t>Ainvest</w:t>
      </w:r>
      <w:proofErr w:type="spellEnd"/>
      <w:r w:rsidRPr="00B476E4">
        <w:rPr>
          <w:rFonts w:ascii="Arial" w:hAnsi="Arial" w:cs="Arial"/>
          <w:color w:val="000000" w:themeColor="text1"/>
          <w:lang w:val="en-US"/>
        </w:rPr>
        <w:t>. Available at: https://www.ainvest.com/news/airbnb-asset-light-model-revenue-streams-pathway-sustained-growth-post-pandemic-world-2509-39/.</w:t>
      </w:r>
    </w:p>
    <w:p w14:paraId="2152EFB8" w14:textId="77777777" w:rsidR="00B476E4" w:rsidRPr="00B476E4" w:rsidRDefault="00B476E4" w:rsidP="00987A68">
      <w:pPr>
        <w:spacing w:line="360" w:lineRule="auto"/>
        <w:jc w:val="both"/>
        <w:rPr>
          <w:rFonts w:ascii="Arial" w:hAnsi="Arial" w:cs="Arial"/>
          <w:color w:val="000000" w:themeColor="text1"/>
          <w:lang w:val="en-US"/>
        </w:rPr>
      </w:pPr>
      <w:proofErr w:type="spellStart"/>
      <w:r w:rsidRPr="00B476E4">
        <w:rPr>
          <w:rFonts w:ascii="Arial" w:hAnsi="Arial" w:cs="Arial"/>
          <w:color w:val="000000" w:themeColor="text1"/>
          <w:lang w:val="en-US"/>
        </w:rPr>
        <w:t>Paulauskaite</w:t>
      </w:r>
      <w:proofErr w:type="spellEnd"/>
      <w:r w:rsidRPr="00B476E4">
        <w:rPr>
          <w:rFonts w:ascii="Arial" w:hAnsi="Arial" w:cs="Arial"/>
          <w:color w:val="000000" w:themeColor="text1"/>
          <w:lang w:val="en-US"/>
        </w:rPr>
        <w:t xml:space="preserve">, D., Powell, R., Andres, C.-S.J. and Morrison, A.M. (2017). Living like a local: Authentic tourism experiences and the sharing economy. </w:t>
      </w:r>
      <w:r w:rsidRPr="00B476E4">
        <w:rPr>
          <w:rFonts w:ascii="Arial" w:hAnsi="Arial" w:cs="Arial"/>
          <w:i/>
          <w:iCs/>
          <w:color w:val="000000" w:themeColor="text1"/>
          <w:lang w:val="en-US"/>
        </w:rPr>
        <w:t>International Journal of Tourism Research</w:t>
      </w:r>
      <w:r w:rsidRPr="00B476E4">
        <w:rPr>
          <w:rFonts w:ascii="Arial" w:hAnsi="Arial" w:cs="Arial"/>
          <w:color w:val="000000" w:themeColor="text1"/>
          <w:lang w:val="en-US"/>
        </w:rPr>
        <w:t xml:space="preserve">, 19, pp.619–628. </w:t>
      </w:r>
      <w:proofErr w:type="spellStart"/>
      <w:proofErr w:type="gramStart"/>
      <w:r w:rsidRPr="00B476E4">
        <w:rPr>
          <w:rFonts w:ascii="Arial" w:hAnsi="Arial" w:cs="Arial"/>
          <w:color w:val="000000" w:themeColor="text1"/>
          <w:lang w:val="en-US"/>
        </w:rPr>
        <w:t>doi:https</w:t>
      </w:r>
      <w:proofErr w:type="spellEnd"/>
      <w:r w:rsidRPr="00B476E4">
        <w:rPr>
          <w:rFonts w:ascii="Arial" w:hAnsi="Arial" w:cs="Arial"/>
          <w:color w:val="000000" w:themeColor="text1"/>
          <w:lang w:val="en-US"/>
        </w:rPr>
        <w:t>://doi.org/10.1002/jtr.2134</w:t>
      </w:r>
      <w:proofErr w:type="gramEnd"/>
      <w:r w:rsidRPr="00B476E4">
        <w:rPr>
          <w:rFonts w:ascii="Arial" w:hAnsi="Arial" w:cs="Arial"/>
          <w:color w:val="000000" w:themeColor="text1"/>
          <w:lang w:val="en-US"/>
        </w:rPr>
        <w:t>.</w:t>
      </w:r>
    </w:p>
    <w:p w14:paraId="05C32889" w14:textId="77777777" w:rsidR="00B476E4" w:rsidRPr="00B476E4" w:rsidRDefault="00B476E4" w:rsidP="00987A68">
      <w:pPr>
        <w:spacing w:line="360" w:lineRule="auto"/>
        <w:jc w:val="both"/>
        <w:rPr>
          <w:rFonts w:ascii="Arial" w:hAnsi="Arial" w:cs="Arial"/>
          <w:color w:val="000000" w:themeColor="text1"/>
          <w:lang w:val="en-US"/>
        </w:rPr>
      </w:pPr>
      <w:r w:rsidRPr="00B476E4">
        <w:rPr>
          <w:rFonts w:ascii="Arial" w:hAnsi="Arial" w:cs="Arial"/>
          <w:color w:val="000000" w:themeColor="text1"/>
          <w:lang w:val="en-US"/>
        </w:rPr>
        <w:t xml:space="preserve">Shin, H., Lee, J. and Kim, N. (2023). Workcation (workation) travel experiences, satisfaction and revisit intentions: Focusing on conceptualization, scale development, </w:t>
      </w:r>
      <w:r w:rsidRPr="00B476E4">
        <w:rPr>
          <w:rFonts w:ascii="Arial" w:hAnsi="Arial" w:cs="Arial"/>
          <w:color w:val="000000" w:themeColor="text1"/>
          <w:lang w:val="en-US"/>
        </w:rPr>
        <w:lastRenderedPageBreak/>
        <w:t xml:space="preserve">and nomological network. </w:t>
      </w:r>
      <w:r w:rsidRPr="00B476E4">
        <w:rPr>
          <w:rFonts w:ascii="Arial" w:hAnsi="Arial" w:cs="Arial"/>
          <w:i/>
          <w:iCs/>
          <w:color w:val="000000" w:themeColor="text1"/>
          <w:lang w:val="en-US"/>
        </w:rPr>
        <w:t>Journal of Travel Research</w:t>
      </w:r>
      <w:r w:rsidRPr="00B476E4">
        <w:rPr>
          <w:rFonts w:ascii="Arial" w:hAnsi="Arial" w:cs="Arial"/>
          <w:color w:val="000000" w:themeColor="text1"/>
          <w:lang w:val="en-US"/>
        </w:rPr>
        <w:t xml:space="preserve">, 63. </w:t>
      </w:r>
      <w:proofErr w:type="spellStart"/>
      <w:proofErr w:type="gramStart"/>
      <w:r w:rsidRPr="00B476E4">
        <w:rPr>
          <w:rFonts w:ascii="Arial" w:hAnsi="Arial" w:cs="Arial"/>
          <w:color w:val="000000" w:themeColor="text1"/>
          <w:lang w:val="en-US"/>
        </w:rPr>
        <w:t>doi:https</w:t>
      </w:r>
      <w:proofErr w:type="spellEnd"/>
      <w:r w:rsidRPr="00B476E4">
        <w:rPr>
          <w:rFonts w:ascii="Arial" w:hAnsi="Arial" w:cs="Arial"/>
          <w:color w:val="000000" w:themeColor="text1"/>
          <w:lang w:val="en-US"/>
        </w:rPr>
        <w:t>://doi.org/10.1177/00472875231188717</w:t>
      </w:r>
      <w:proofErr w:type="gramEnd"/>
      <w:r w:rsidRPr="00B476E4">
        <w:rPr>
          <w:rFonts w:ascii="Arial" w:hAnsi="Arial" w:cs="Arial"/>
          <w:color w:val="000000" w:themeColor="text1"/>
          <w:lang w:val="en-US"/>
        </w:rPr>
        <w:t>.</w:t>
      </w:r>
    </w:p>
    <w:p w14:paraId="2AF6B636" w14:textId="77777777" w:rsidR="00B476E4" w:rsidRPr="00B476E4" w:rsidRDefault="00B476E4" w:rsidP="00987A68">
      <w:pPr>
        <w:spacing w:line="360" w:lineRule="auto"/>
        <w:jc w:val="both"/>
        <w:rPr>
          <w:rFonts w:ascii="Arial" w:hAnsi="Arial" w:cs="Arial"/>
          <w:color w:val="000000" w:themeColor="text1"/>
          <w:lang w:val="en-US"/>
        </w:rPr>
      </w:pPr>
      <w:proofErr w:type="spellStart"/>
      <w:r w:rsidRPr="00B476E4">
        <w:rPr>
          <w:rFonts w:ascii="Arial" w:hAnsi="Arial" w:cs="Arial"/>
          <w:color w:val="000000" w:themeColor="text1"/>
          <w:lang w:val="en-US"/>
        </w:rPr>
        <w:t>Tajeddini</w:t>
      </w:r>
      <w:proofErr w:type="spellEnd"/>
      <w:r w:rsidRPr="00B476E4">
        <w:rPr>
          <w:rFonts w:ascii="Arial" w:hAnsi="Arial" w:cs="Arial"/>
          <w:color w:val="000000" w:themeColor="text1"/>
          <w:lang w:val="en-US"/>
        </w:rPr>
        <w:t xml:space="preserve">, K., Mostafa Rasoolimanesh, S., Chathurika Gamage, T. and Martin, E. (2021). Exploring the visitors’ decision-making Process for Airbnb and Hotel Accommodations Using value-attitude-behavior and Theory of Planned Behavior. </w:t>
      </w:r>
      <w:r w:rsidRPr="00B476E4">
        <w:rPr>
          <w:rFonts w:ascii="Arial" w:hAnsi="Arial" w:cs="Arial"/>
          <w:i/>
          <w:iCs/>
          <w:color w:val="000000" w:themeColor="text1"/>
          <w:lang w:val="en-US"/>
        </w:rPr>
        <w:t>International Journal of Hospitality Management</w:t>
      </w:r>
      <w:r w:rsidRPr="00B476E4">
        <w:rPr>
          <w:rFonts w:ascii="Arial" w:hAnsi="Arial" w:cs="Arial"/>
          <w:color w:val="000000" w:themeColor="text1"/>
          <w:lang w:val="en-US"/>
        </w:rPr>
        <w:t xml:space="preserve">, [online] 96(5), p.102950. </w:t>
      </w:r>
      <w:proofErr w:type="spellStart"/>
      <w:proofErr w:type="gramStart"/>
      <w:r w:rsidRPr="00B476E4">
        <w:rPr>
          <w:rFonts w:ascii="Arial" w:hAnsi="Arial" w:cs="Arial"/>
          <w:color w:val="000000" w:themeColor="text1"/>
          <w:lang w:val="en-US"/>
        </w:rPr>
        <w:t>doi:https</w:t>
      </w:r>
      <w:proofErr w:type="spellEnd"/>
      <w:r w:rsidRPr="00B476E4">
        <w:rPr>
          <w:rFonts w:ascii="Arial" w:hAnsi="Arial" w:cs="Arial"/>
          <w:color w:val="000000" w:themeColor="text1"/>
          <w:lang w:val="en-US"/>
        </w:rPr>
        <w:t>://doi.org/10.1016/j.ijhm.2021.102950</w:t>
      </w:r>
      <w:proofErr w:type="gramEnd"/>
      <w:r w:rsidRPr="00B476E4">
        <w:rPr>
          <w:rFonts w:ascii="Arial" w:hAnsi="Arial" w:cs="Arial"/>
          <w:color w:val="000000" w:themeColor="text1"/>
          <w:lang w:val="en-US"/>
        </w:rPr>
        <w:t>.</w:t>
      </w:r>
    </w:p>
    <w:p w14:paraId="55B8F00F" w14:textId="77777777" w:rsidR="00B476E4" w:rsidRPr="00B476E4" w:rsidRDefault="00B476E4" w:rsidP="00987A68">
      <w:pPr>
        <w:spacing w:line="360" w:lineRule="auto"/>
        <w:jc w:val="both"/>
        <w:rPr>
          <w:rFonts w:ascii="Arial" w:hAnsi="Arial" w:cs="Arial"/>
          <w:color w:val="000000" w:themeColor="text1"/>
          <w:lang w:val="en-US"/>
        </w:rPr>
      </w:pPr>
      <w:r w:rsidRPr="00B476E4">
        <w:rPr>
          <w:rFonts w:ascii="Arial" w:hAnsi="Arial" w:cs="Arial"/>
          <w:color w:val="000000" w:themeColor="text1"/>
          <w:lang w:val="en-US"/>
        </w:rPr>
        <w:t xml:space="preserve">Tarlavski, R., Edmon Oude Elferink and Dekker, S. (2018). </w:t>
      </w:r>
      <w:r w:rsidRPr="00B476E4">
        <w:rPr>
          <w:rFonts w:ascii="Arial" w:hAnsi="Arial" w:cs="Arial"/>
          <w:i/>
          <w:iCs/>
          <w:color w:val="000000" w:themeColor="text1"/>
          <w:lang w:val="en-US"/>
        </w:rPr>
        <w:t>GDPR: Major impact on hotel industry</w:t>
      </w:r>
      <w:r w:rsidRPr="00B476E4">
        <w:rPr>
          <w:rFonts w:ascii="Arial" w:hAnsi="Arial" w:cs="Arial"/>
          <w:color w:val="000000" w:themeColor="text1"/>
          <w:lang w:val="en-US"/>
        </w:rPr>
        <w:t xml:space="preserve">. [online] </w:t>
      </w:r>
      <w:proofErr w:type="spellStart"/>
      <w:r w:rsidRPr="00B476E4">
        <w:rPr>
          <w:rFonts w:ascii="Arial" w:hAnsi="Arial" w:cs="Arial"/>
          <w:color w:val="000000" w:themeColor="text1"/>
          <w:lang w:val="en-US"/>
        </w:rPr>
        <w:t>Cms.law</w:t>
      </w:r>
      <w:proofErr w:type="spellEnd"/>
      <w:r w:rsidRPr="00B476E4">
        <w:rPr>
          <w:rFonts w:ascii="Arial" w:hAnsi="Arial" w:cs="Arial"/>
          <w:color w:val="000000" w:themeColor="text1"/>
          <w:lang w:val="en-US"/>
        </w:rPr>
        <w:t>. Available at: https://cms.law/en/nld/publication/gdpr-major-impact-on-hotel-industry [Accessed Mar. 2026].</w:t>
      </w:r>
    </w:p>
    <w:p w14:paraId="32DE635D" w14:textId="77777777" w:rsidR="00B476E4" w:rsidRPr="00B476E4" w:rsidRDefault="00B476E4" w:rsidP="00987A68">
      <w:pPr>
        <w:spacing w:line="360" w:lineRule="auto"/>
        <w:jc w:val="both"/>
        <w:rPr>
          <w:rFonts w:ascii="Arial" w:hAnsi="Arial" w:cs="Arial"/>
          <w:color w:val="000000" w:themeColor="text1"/>
          <w:lang w:val="en-US"/>
        </w:rPr>
      </w:pPr>
      <w:r w:rsidRPr="00B476E4">
        <w:rPr>
          <w:rFonts w:ascii="Arial" w:hAnsi="Arial" w:cs="Arial"/>
          <w:color w:val="000000" w:themeColor="text1"/>
          <w:lang w:val="en-US"/>
        </w:rPr>
        <w:t xml:space="preserve">Walters, J. (2025). </w:t>
      </w:r>
      <w:r w:rsidRPr="00B476E4">
        <w:rPr>
          <w:rFonts w:ascii="Arial" w:hAnsi="Arial" w:cs="Arial"/>
          <w:i/>
          <w:iCs/>
          <w:color w:val="000000" w:themeColor="text1"/>
          <w:lang w:val="en-US"/>
        </w:rPr>
        <w:t>Marriott Posts RevPAR, Rooms Growth amid Strong Travel Demand</w:t>
      </w:r>
      <w:r w:rsidRPr="00B476E4">
        <w:rPr>
          <w:rFonts w:ascii="Arial" w:hAnsi="Arial" w:cs="Arial"/>
          <w:color w:val="000000" w:themeColor="text1"/>
          <w:lang w:val="en-US"/>
        </w:rPr>
        <w:t>. [online] Hotel Dive. Available at: https://www.hoteldive.com/news/marriott-earnings-revpar-rooms-growth-travel-demand/739802/.</w:t>
      </w:r>
    </w:p>
    <w:p w14:paraId="1896C08D" w14:textId="77777777" w:rsidR="00B476E4" w:rsidRPr="00B476E4" w:rsidRDefault="00B476E4" w:rsidP="00987A68">
      <w:pPr>
        <w:spacing w:line="360" w:lineRule="auto"/>
        <w:jc w:val="both"/>
        <w:rPr>
          <w:rFonts w:ascii="Arial" w:hAnsi="Arial" w:cs="Arial"/>
          <w:color w:val="000000" w:themeColor="text1"/>
          <w:lang w:val="en-US"/>
        </w:rPr>
      </w:pPr>
      <w:r w:rsidRPr="00B476E4">
        <w:rPr>
          <w:rFonts w:ascii="Arial" w:hAnsi="Arial" w:cs="Arial"/>
          <w:color w:val="000000" w:themeColor="text1"/>
          <w:lang w:val="en-US"/>
        </w:rPr>
        <w:t xml:space="preserve">Warren, S. (2024). The failure to regulate </w:t>
      </w:r>
      <w:proofErr w:type="spellStart"/>
      <w:r w:rsidRPr="00B476E4">
        <w:rPr>
          <w:rFonts w:ascii="Arial" w:hAnsi="Arial" w:cs="Arial"/>
          <w:color w:val="000000" w:themeColor="text1"/>
          <w:lang w:val="en-US"/>
        </w:rPr>
        <w:t>airbnb</w:t>
      </w:r>
      <w:proofErr w:type="spellEnd"/>
      <w:r w:rsidRPr="00B476E4">
        <w:rPr>
          <w:rFonts w:ascii="Arial" w:hAnsi="Arial" w:cs="Arial"/>
          <w:color w:val="000000" w:themeColor="text1"/>
          <w:lang w:val="en-US"/>
        </w:rPr>
        <w:t xml:space="preserve">. </w:t>
      </w:r>
      <w:r w:rsidRPr="00B476E4">
        <w:rPr>
          <w:rFonts w:ascii="Arial" w:hAnsi="Arial" w:cs="Arial"/>
          <w:i/>
          <w:iCs/>
          <w:color w:val="000000" w:themeColor="text1"/>
          <w:lang w:val="en-US"/>
        </w:rPr>
        <w:t>Contexts</w:t>
      </w:r>
      <w:r w:rsidRPr="00B476E4">
        <w:rPr>
          <w:rFonts w:ascii="Arial" w:hAnsi="Arial" w:cs="Arial"/>
          <w:color w:val="000000" w:themeColor="text1"/>
          <w:lang w:val="en-US"/>
        </w:rPr>
        <w:t xml:space="preserve">, 23, pp.32–37. </w:t>
      </w:r>
      <w:proofErr w:type="spellStart"/>
      <w:proofErr w:type="gramStart"/>
      <w:r w:rsidRPr="00B476E4">
        <w:rPr>
          <w:rFonts w:ascii="Arial" w:hAnsi="Arial" w:cs="Arial"/>
          <w:color w:val="000000" w:themeColor="text1"/>
          <w:lang w:val="en-US"/>
        </w:rPr>
        <w:t>doi:https</w:t>
      </w:r>
      <w:proofErr w:type="spellEnd"/>
      <w:r w:rsidRPr="00B476E4">
        <w:rPr>
          <w:rFonts w:ascii="Arial" w:hAnsi="Arial" w:cs="Arial"/>
          <w:color w:val="000000" w:themeColor="text1"/>
          <w:lang w:val="en-US"/>
        </w:rPr>
        <w:t>://doi.org/10.1177/15365042241293432</w:t>
      </w:r>
      <w:proofErr w:type="gramEnd"/>
      <w:r w:rsidRPr="00B476E4">
        <w:rPr>
          <w:rFonts w:ascii="Arial" w:hAnsi="Arial" w:cs="Arial"/>
          <w:color w:val="000000" w:themeColor="text1"/>
          <w:lang w:val="en-US"/>
        </w:rPr>
        <w:t>.</w:t>
      </w:r>
    </w:p>
    <w:p w14:paraId="6A65ABED" w14:textId="77777777" w:rsidR="00B476E4" w:rsidRPr="00B476E4" w:rsidRDefault="00B476E4" w:rsidP="00987A68">
      <w:pPr>
        <w:spacing w:line="360" w:lineRule="auto"/>
        <w:jc w:val="both"/>
        <w:rPr>
          <w:rFonts w:ascii="Arial" w:hAnsi="Arial" w:cs="Arial"/>
          <w:color w:val="000000" w:themeColor="text1"/>
          <w:lang w:val="en-US"/>
        </w:rPr>
      </w:pPr>
      <w:r w:rsidRPr="00B476E4">
        <w:rPr>
          <w:rFonts w:ascii="Arial" w:hAnsi="Arial" w:cs="Arial"/>
          <w:color w:val="000000" w:themeColor="text1"/>
          <w:lang w:val="en-US"/>
        </w:rPr>
        <w:t xml:space="preserve">Yeon, J., Song, H.J. and Lee, S. (2020). Impact of short-term rental regulation on hotel industry: a difference-in-differences approach. </w:t>
      </w:r>
      <w:r w:rsidRPr="00B476E4">
        <w:rPr>
          <w:rFonts w:ascii="Arial" w:hAnsi="Arial" w:cs="Arial"/>
          <w:i/>
          <w:iCs/>
          <w:color w:val="000000" w:themeColor="text1"/>
          <w:lang w:val="en-US"/>
        </w:rPr>
        <w:t>Annals of Tourism Research</w:t>
      </w:r>
      <w:r w:rsidRPr="00B476E4">
        <w:rPr>
          <w:rFonts w:ascii="Arial" w:hAnsi="Arial" w:cs="Arial"/>
          <w:color w:val="000000" w:themeColor="text1"/>
          <w:lang w:val="en-US"/>
        </w:rPr>
        <w:t xml:space="preserve">, 83, p.102939. </w:t>
      </w:r>
      <w:proofErr w:type="spellStart"/>
      <w:proofErr w:type="gramStart"/>
      <w:r w:rsidRPr="00B476E4">
        <w:rPr>
          <w:rFonts w:ascii="Arial" w:hAnsi="Arial" w:cs="Arial"/>
          <w:color w:val="000000" w:themeColor="text1"/>
          <w:lang w:val="en-US"/>
        </w:rPr>
        <w:t>doi:https</w:t>
      </w:r>
      <w:proofErr w:type="spellEnd"/>
      <w:r w:rsidRPr="00B476E4">
        <w:rPr>
          <w:rFonts w:ascii="Arial" w:hAnsi="Arial" w:cs="Arial"/>
          <w:color w:val="000000" w:themeColor="text1"/>
          <w:lang w:val="en-US"/>
        </w:rPr>
        <w:t>://doi.org/10.1016/j.annals.2020.102939</w:t>
      </w:r>
      <w:proofErr w:type="gramEnd"/>
      <w:r w:rsidRPr="00B476E4">
        <w:rPr>
          <w:rFonts w:ascii="Arial" w:hAnsi="Arial" w:cs="Arial"/>
          <w:color w:val="000000" w:themeColor="text1"/>
          <w:lang w:val="en-US"/>
        </w:rPr>
        <w:t>.</w:t>
      </w:r>
    </w:p>
    <w:p w14:paraId="5981809B" w14:textId="77777777" w:rsidR="00B476E4" w:rsidRPr="00B476E4" w:rsidRDefault="00B476E4" w:rsidP="00987A68">
      <w:pPr>
        <w:spacing w:line="360" w:lineRule="auto"/>
        <w:jc w:val="both"/>
        <w:rPr>
          <w:rFonts w:ascii="Arial" w:hAnsi="Arial" w:cs="Arial"/>
          <w:color w:val="000000" w:themeColor="text1"/>
          <w:lang w:val="en-US"/>
        </w:rPr>
      </w:pPr>
      <w:r w:rsidRPr="00B476E4">
        <w:rPr>
          <w:rFonts w:ascii="Arial" w:hAnsi="Arial" w:cs="Arial"/>
          <w:color w:val="000000" w:themeColor="text1"/>
          <w:lang w:val="en-US"/>
        </w:rPr>
        <w:t xml:space="preserve">Yoon, S., Jung, S. and Erdem, M. (2020). case study </w:t>
      </w:r>
      <w:proofErr w:type="spellStart"/>
      <w:r w:rsidRPr="00B476E4">
        <w:rPr>
          <w:rFonts w:ascii="Arial" w:hAnsi="Arial" w:cs="Arial"/>
          <w:color w:val="000000" w:themeColor="text1"/>
          <w:lang w:val="en-US"/>
        </w:rPr>
        <w:t>airbnb</w:t>
      </w:r>
      <w:proofErr w:type="spellEnd"/>
      <w:r w:rsidRPr="00B476E4">
        <w:rPr>
          <w:rFonts w:ascii="Arial" w:hAnsi="Arial" w:cs="Arial"/>
          <w:color w:val="000000" w:themeColor="text1"/>
          <w:lang w:val="en-US"/>
        </w:rPr>
        <w:t xml:space="preserve">: A disruptive innovation-based business. </w:t>
      </w:r>
      <w:r w:rsidRPr="00B476E4">
        <w:rPr>
          <w:rFonts w:ascii="Arial" w:hAnsi="Arial" w:cs="Arial"/>
          <w:i/>
          <w:iCs/>
          <w:color w:val="000000" w:themeColor="text1"/>
          <w:lang w:val="en-US"/>
        </w:rPr>
        <w:t>Airbnb: A Disruptive Innovation-based Business</w:t>
      </w:r>
      <w:r w:rsidRPr="00B476E4">
        <w:rPr>
          <w:rFonts w:ascii="Arial" w:hAnsi="Arial" w:cs="Arial"/>
          <w:color w:val="000000" w:themeColor="text1"/>
          <w:lang w:val="en-US"/>
        </w:rPr>
        <w:t>, [online] 8. Available at: https://www.chrie.org/assets/docs/JHTC-case-notes/JHTC-vol-8/JHTC_Vol%208_Issue%203_Yoon_Case.pdf.</w:t>
      </w:r>
    </w:p>
    <w:p w14:paraId="1E3AC1D4" w14:textId="77777777" w:rsidR="00B476E4" w:rsidRPr="00987A68" w:rsidRDefault="00B476E4" w:rsidP="00987A68">
      <w:pPr>
        <w:spacing w:line="360" w:lineRule="auto"/>
        <w:jc w:val="both"/>
        <w:rPr>
          <w:rStyle w:val="Heading2Char"/>
          <w:rFonts w:ascii="Arial" w:eastAsiaTheme="minorHAnsi" w:hAnsi="Arial" w:cs="Arial"/>
          <w:color w:val="000000" w:themeColor="text1"/>
          <w:sz w:val="24"/>
          <w:szCs w:val="24"/>
        </w:rPr>
      </w:pPr>
    </w:p>
    <w:p w14:paraId="6AD6E77B" w14:textId="04A4200B" w:rsidR="00B476E4" w:rsidRPr="00987A68" w:rsidRDefault="00B476E4" w:rsidP="00987A68">
      <w:pPr>
        <w:spacing w:line="360" w:lineRule="auto"/>
        <w:jc w:val="both"/>
        <w:rPr>
          <w:rFonts w:ascii="Arial" w:eastAsiaTheme="majorEastAsia"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B476E4" w:rsidRPr="00987A68" w:rsidSect="00B476E4">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5C475" w14:textId="77777777" w:rsidR="00591785" w:rsidRDefault="00591785">
      <w:pPr>
        <w:spacing w:after="0" w:line="240" w:lineRule="auto"/>
      </w:pPr>
      <w:r>
        <w:separator/>
      </w:r>
    </w:p>
  </w:endnote>
  <w:endnote w:type="continuationSeparator" w:id="0">
    <w:p w14:paraId="2724E729" w14:textId="77777777" w:rsidR="00591785" w:rsidRDefault="00591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2313681"/>
      <w:docPartObj>
        <w:docPartGallery w:val="Page Numbers (Bottom of Page)"/>
        <w:docPartUnique/>
      </w:docPartObj>
    </w:sdtPr>
    <w:sdtContent>
      <w:p w14:paraId="41BFC5FE" w14:textId="77777777" w:rsidR="00B476E4" w:rsidRDefault="00B476E4" w:rsidP="00E062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51B7557" w14:textId="77777777" w:rsidR="00B476E4" w:rsidRDefault="00B476E4" w:rsidP="00AF50A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67839434"/>
      <w:docPartObj>
        <w:docPartGallery w:val="Page Numbers (Bottom of Page)"/>
        <w:docPartUnique/>
      </w:docPartObj>
    </w:sdtPr>
    <w:sdtContent>
      <w:p w14:paraId="52C1C623" w14:textId="77777777" w:rsidR="00B476E4" w:rsidRDefault="00B476E4" w:rsidP="00E062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6EDB0B6C" w14:textId="77777777" w:rsidR="00B476E4" w:rsidRDefault="00B476E4" w:rsidP="00AF50A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B98D7" w14:textId="77777777" w:rsidR="00591785" w:rsidRDefault="00591785">
      <w:pPr>
        <w:spacing w:after="0" w:line="240" w:lineRule="auto"/>
      </w:pPr>
      <w:r>
        <w:separator/>
      </w:r>
    </w:p>
  </w:footnote>
  <w:footnote w:type="continuationSeparator" w:id="0">
    <w:p w14:paraId="264CB39B" w14:textId="77777777" w:rsidR="00591785" w:rsidRDefault="005917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6E4"/>
    <w:rsid w:val="000B257D"/>
    <w:rsid w:val="00134822"/>
    <w:rsid w:val="001F076E"/>
    <w:rsid w:val="004C1352"/>
    <w:rsid w:val="00591785"/>
    <w:rsid w:val="007E5D47"/>
    <w:rsid w:val="00987A68"/>
    <w:rsid w:val="009924C7"/>
    <w:rsid w:val="009F13F9"/>
    <w:rsid w:val="00B476E4"/>
    <w:rsid w:val="00E33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AFC7E"/>
  <w15:chartTrackingRefBased/>
  <w15:docId w15:val="{BA872684-0A44-4723-9023-5155C176B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6E4"/>
    <w:rPr>
      <w:lang w:val="en-GB"/>
    </w:rPr>
  </w:style>
  <w:style w:type="paragraph" w:styleId="Heading1">
    <w:name w:val="heading 1"/>
    <w:basedOn w:val="Normal"/>
    <w:next w:val="Normal"/>
    <w:link w:val="Heading1Char"/>
    <w:uiPriority w:val="9"/>
    <w:qFormat/>
    <w:rsid w:val="00B476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476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476E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476E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476E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476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76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76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76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76E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476E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476E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476E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476E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476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76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76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76E4"/>
    <w:rPr>
      <w:rFonts w:eastAsiaTheme="majorEastAsia" w:cstheme="majorBidi"/>
      <w:color w:val="272727" w:themeColor="text1" w:themeTint="D8"/>
    </w:rPr>
  </w:style>
  <w:style w:type="paragraph" w:styleId="Title">
    <w:name w:val="Title"/>
    <w:basedOn w:val="Normal"/>
    <w:next w:val="Normal"/>
    <w:link w:val="TitleChar"/>
    <w:uiPriority w:val="10"/>
    <w:qFormat/>
    <w:rsid w:val="00B476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76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76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76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76E4"/>
    <w:pPr>
      <w:spacing w:before="160"/>
      <w:jc w:val="center"/>
    </w:pPr>
    <w:rPr>
      <w:i/>
      <w:iCs/>
      <w:color w:val="404040" w:themeColor="text1" w:themeTint="BF"/>
    </w:rPr>
  </w:style>
  <w:style w:type="character" w:customStyle="1" w:styleId="QuoteChar">
    <w:name w:val="Quote Char"/>
    <w:basedOn w:val="DefaultParagraphFont"/>
    <w:link w:val="Quote"/>
    <w:uiPriority w:val="29"/>
    <w:rsid w:val="00B476E4"/>
    <w:rPr>
      <w:i/>
      <w:iCs/>
      <w:color w:val="404040" w:themeColor="text1" w:themeTint="BF"/>
    </w:rPr>
  </w:style>
  <w:style w:type="paragraph" w:styleId="ListParagraph">
    <w:name w:val="List Paragraph"/>
    <w:basedOn w:val="Normal"/>
    <w:uiPriority w:val="34"/>
    <w:qFormat/>
    <w:rsid w:val="00B476E4"/>
    <w:pPr>
      <w:ind w:left="720"/>
      <w:contextualSpacing/>
    </w:pPr>
  </w:style>
  <w:style w:type="character" w:styleId="IntenseEmphasis">
    <w:name w:val="Intense Emphasis"/>
    <w:basedOn w:val="DefaultParagraphFont"/>
    <w:uiPriority w:val="21"/>
    <w:qFormat/>
    <w:rsid w:val="00B476E4"/>
    <w:rPr>
      <w:i/>
      <w:iCs/>
      <w:color w:val="2F5496" w:themeColor="accent1" w:themeShade="BF"/>
    </w:rPr>
  </w:style>
  <w:style w:type="paragraph" w:styleId="IntenseQuote">
    <w:name w:val="Intense Quote"/>
    <w:basedOn w:val="Normal"/>
    <w:next w:val="Normal"/>
    <w:link w:val="IntenseQuoteChar"/>
    <w:uiPriority w:val="30"/>
    <w:qFormat/>
    <w:rsid w:val="00B476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476E4"/>
    <w:rPr>
      <w:i/>
      <w:iCs/>
      <w:color w:val="2F5496" w:themeColor="accent1" w:themeShade="BF"/>
    </w:rPr>
  </w:style>
  <w:style w:type="character" w:styleId="IntenseReference">
    <w:name w:val="Intense Reference"/>
    <w:basedOn w:val="DefaultParagraphFont"/>
    <w:uiPriority w:val="32"/>
    <w:qFormat/>
    <w:rsid w:val="00B476E4"/>
    <w:rPr>
      <w:b/>
      <w:bCs/>
      <w:smallCaps/>
      <w:color w:val="2F5496" w:themeColor="accent1" w:themeShade="BF"/>
      <w:spacing w:val="5"/>
    </w:rPr>
  </w:style>
  <w:style w:type="character" w:styleId="Strong">
    <w:name w:val="Strong"/>
    <w:basedOn w:val="DefaultParagraphFont"/>
    <w:uiPriority w:val="22"/>
    <w:qFormat/>
    <w:rsid w:val="00B476E4"/>
    <w:rPr>
      <w:b/>
      <w:bCs/>
    </w:rPr>
  </w:style>
  <w:style w:type="paragraph" w:styleId="Footer">
    <w:name w:val="footer"/>
    <w:basedOn w:val="Normal"/>
    <w:link w:val="FooterChar"/>
    <w:uiPriority w:val="99"/>
    <w:unhideWhenUsed/>
    <w:rsid w:val="00B476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76E4"/>
    <w:rPr>
      <w:lang w:val="en-GB"/>
    </w:rPr>
  </w:style>
  <w:style w:type="character" w:styleId="PageNumber">
    <w:name w:val="page number"/>
    <w:basedOn w:val="DefaultParagraphFont"/>
    <w:uiPriority w:val="99"/>
    <w:semiHidden/>
    <w:unhideWhenUsed/>
    <w:rsid w:val="00B476E4"/>
  </w:style>
  <w:style w:type="paragraph" w:styleId="TOCHeading">
    <w:name w:val="TOC Heading"/>
    <w:basedOn w:val="Heading1"/>
    <w:next w:val="Normal"/>
    <w:uiPriority w:val="39"/>
    <w:unhideWhenUsed/>
    <w:qFormat/>
    <w:rsid w:val="000B257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B257D"/>
    <w:pPr>
      <w:spacing w:after="100"/>
    </w:pPr>
  </w:style>
  <w:style w:type="paragraph" w:styleId="TOC2">
    <w:name w:val="toc 2"/>
    <w:basedOn w:val="Normal"/>
    <w:next w:val="Normal"/>
    <w:autoRedefine/>
    <w:uiPriority w:val="39"/>
    <w:unhideWhenUsed/>
    <w:rsid w:val="000B257D"/>
    <w:pPr>
      <w:spacing w:after="100"/>
      <w:ind w:left="240"/>
    </w:pPr>
  </w:style>
  <w:style w:type="character" w:styleId="Hyperlink">
    <w:name w:val="Hyperlink"/>
    <w:basedOn w:val="DefaultParagraphFont"/>
    <w:uiPriority w:val="99"/>
    <w:unhideWhenUsed/>
    <w:rsid w:val="000B25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8B20A-3057-4DAA-99D4-E6F3BCC32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18</Pages>
  <Words>3690</Words>
  <Characters>21037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 jasoliya</dc:creator>
  <cp:keywords/>
  <dc:description/>
  <cp:lastModifiedBy>harsh jasoliya</cp:lastModifiedBy>
  <cp:revision>7</cp:revision>
  <dcterms:created xsi:type="dcterms:W3CDTF">2026-03-27T09:39:00Z</dcterms:created>
  <dcterms:modified xsi:type="dcterms:W3CDTF">2026-03-27T10:11:00Z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e9b508d0-d5ed-4eec-8b0a-9594259b11a6</vt:lpwstr>
  </property>
</Properties>
</file>