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B085F8" w14:textId="647789D5" w:rsidR="00606EC0" w:rsidRPr="00CF51DC" w:rsidRDefault="00606EC0" w:rsidP="00606EC0">
      <w:pPr>
        <w:jc w:val="center"/>
        <w:rPr>
          <w:rFonts w:ascii="Arial" w:hAnsi="Arial" w:cs="Arial"/>
          <w:sz w:val="48"/>
          <w:szCs w:val="48"/>
        </w:rPr>
      </w:pPr>
      <w:r w:rsidRPr="00CF51DC">
        <w:rPr>
          <w:rFonts w:ascii="Arial" w:hAnsi="Arial" w:cs="Arial"/>
          <w:sz w:val="48"/>
          <w:szCs w:val="48"/>
        </w:rPr>
        <w:t xml:space="preserve">Assessment Component </w:t>
      </w:r>
      <w:r w:rsidR="00E137D4" w:rsidRPr="00CF51DC">
        <w:rPr>
          <w:rFonts w:ascii="Arial" w:hAnsi="Arial" w:cs="Arial"/>
          <w:sz w:val="48"/>
          <w:szCs w:val="48"/>
        </w:rPr>
        <w:t>1</w:t>
      </w:r>
      <w:r w:rsidRPr="00CF51DC">
        <w:rPr>
          <w:rFonts w:ascii="Arial" w:hAnsi="Arial" w:cs="Arial"/>
          <w:sz w:val="48"/>
          <w:szCs w:val="48"/>
        </w:rPr>
        <w:t xml:space="preserve"> </w:t>
      </w:r>
    </w:p>
    <w:p w14:paraId="3B102D85" w14:textId="0BBF2061" w:rsidR="00606EC0" w:rsidRPr="00CF51DC" w:rsidRDefault="00606EC0" w:rsidP="00606EC0">
      <w:pPr>
        <w:jc w:val="center"/>
        <w:rPr>
          <w:rFonts w:ascii="Arial" w:hAnsi="Arial" w:cs="Arial"/>
          <w:sz w:val="28"/>
          <w:szCs w:val="28"/>
        </w:rPr>
      </w:pPr>
      <w:r w:rsidRPr="00CF51DC">
        <w:rPr>
          <w:rFonts w:ascii="Arial" w:hAnsi="Arial" w:cs="Arial"/>
          <w:sz w:val="28"/>
          <w:szCs w:val="28"/>
        </w:rPr>
        <w:t>(</w:t>
      </w:r>
      <w:r w:rsidR="008D7FBE" w:rsidRPr="00CF51DC">
        <w:rPr>
          <w:rFonts w:ascii="Arial" w:hAnsi="Arial" w:cs="Arial"/>
          <w:sz w:val="28"/>
          <w:szCs w:val="28"/>
        </w:rPr>
        <w:t>40</w:t>
      </w:r>
      <w:r w:rsidRPr="00CF51DC">
        <w:rPr>
          <w:rFonts w:ascii="Arial" w:hAnsi="Arial" w:cs="Arial"/>
          <w:sz w:val="28"/>
          <w:szCs w:val="28"/>
        </w:rPr>
        <w:t>% of the total assignment marks)</w:t>
      </w:r>
    </w:p>
    <w:p w14:paraId="76AF2A85" w14:textId="77777777" w:rsidR="00606EC0" w:rsidRPr="00E247B0" w:rsidRDefault="00606EC0" w:rsidP="00606EC0">
      <w:pPr>
        <w:jc w:val="center"/>
        <w:rPr>
          <w:rFonts w:ascii="Arial" w:hAnsi="Arial" w:cs="Arial"/>
          <w:sz w:val="56"/>
          <w:szCs w:val="56"/>
        </w:rPr>
      </w:pPr>
    </w:p>
    <w:p w14:paraId="38FF1D0A" w14:textId="3E49DA04" w:rsidR="00606EC0" w:rsidRDefault="00606EC0" w:rsidP="00606EC0">
      <w:pPr>
        <w:jc w:val="center"/>
        <w:rPr>
          <w:rFonts w:ascii="Arial" w:hAnsi="Arial" w:cs="Arial"/>
          <w:sz w:val="40"/>
          <w:szCs w:val="40"/>
        </w:rPr>
      </w:pPr>
    </w:p>
    <w:p w14:paraId="323DAECF" w14:textId="03680F7F" w:rsidR="008D7FBE" w:rsidRDefault="008D7FBE" w:rsidP="00606EC0">
      <w:pPr>
        <w:jc w:val="center"/>
        <w:rPr>
          <w:rFonts w:ascii="Arial" w:hAnsi="Arial" w:cs="Arial"/>
          <w:sz w:val="40"/>
          <w:szCs w:val="40"/>
        </w:rPr>
      </w:pPr>
    </w:p>
    <w:p w14:paraId="4A273BE0" w14:textId="5E30D7D1" w:rsidR="008D7FBE" w:rsidRDefault="008D7FBE" w:rsidP="00606EC0">
      <w:pPr>
        <w:jc w:val="center"/>
        <w:rPr>
          <w:rFonts w:ascii="Arial" w:hAnsi="Arial" w:cs="Arial"/>
          <w:sz w:val="40"/>
          <w:szCs w:val="40"/>
        </w:rPr>
      </w:pPr>
    </w:p>
    <w:p w14:paraId="12D445CB" w14:textId="77777777" w:rsidR="008D7FBE" w:rsidRDefault="008D7FBE" w:rsidP="00606EC0">
      <w:pPr>
        <w:jc w:val="center"/>
        <w:rPr>
          <w:rFonts w:ascii="Arial" w:hAnsi="Arial" w:cs="Arial"/>
          <w:sz w:val="40"/>
          <w:szCs w:val="40"/>
        </w:rPr>
      </w:pPr>
    </w:p>
    <w:p w14:paraId="49BE2A99" w14:textId="77777777" w:rsidR="00606EC0" w:rsidRPr="00E247B0" w:rsidRDefault="00606EC0" w:rsidP="00606EC0">
      <w:pPr>
        <w:rPr>
          <w:sz w:val="40"/>
          <w:szCs w:val="40"/>
        </w:rPr>
      </w:pPr>
    </w:p>
    <w:p w14:paraId="1F750B5F" w14:textId="77777777" w:rsidR="00606EC0" w:rsidRDefault="00606EC0" w:rsidP="00606EC0"/>
    <w:p w14:paraId="6842028B" w14:textId="77777777" w:rsidR="00606EC0" w:rsidRDefault="00606EC0" w:rsidP="00606EC0"/>
    <w:p w14:paraId="47686FD4" w14:textId="77777777" w:rsidR="00606EC0" w:rsidRDefault="00606EC0" w:rsidP="00606EC0"/>
    <w:p w14:paraId="0C96EFFC" w14:textId="77777777" w:rsidR="00606EC0" w:rsidRDefault="00606EC0" w:rsidP="00606EC0"/>
    <w:p w14:paraId="15815377" w14:textId="77777777" w:rsidR="00606EC0" w:rsidRDefault="00606EC0" w:rsidP="00606EC0"/>
    <w:p w14:paraId="1D6BC98F" w14:textId="77777777" w:rsidR="00606EC0" w:rsidRDefault="00606EC0" w:rsidP="00606EC0"/>
    <w:p w14:paraId="4B2037CF" w14:textId="77777777" w:rsidR="00606EC0" w:rsidRDefault="00606EC0" w:rsidP="00606EC0"/>
    <w:p w14:paraId="2E09D744" w14:textId="77777777" w:rsidR="00606EC0" w:rsidRDefault="00606EC0" w:rsidP="00606EC0"/>
    <w:p w14:paraId="4A942817" w14:textId="77777777" w:rsidR="00606EC0" w:rsidRDefault="00606EC0" w:rsidP="00606EC0"/>
    <w:p w14:paraId="32911DDF" w14:textId="77777777" w:rsidR="00B430DC" w:rsidRPr="00566050" w:rsidRDefault="00B430DC" w:rsidP="00B430DC">
      <w:pPr>
        <w:jc w:val="center"/>
        <w:rPr>
          <w:rFonts w:ascii="Arial" w:hAnsi="Arial" w:cs="Arial"/>
          <w:sz w:val="28"/>
          <w:szCs w:val="28"/>
        </w:rPr>
      </w:pPr>
      <w:r w:rsidRPr="00566050">
        <w:rPr>
          <w:rFonts w:ascii="Arial" w:hAnsi="Arial" w:cs="Arial"/>
          <w:sz w:val="28"/>
          <w:szCs w:val="28"/>
        </w:rPr>
        <w:t>By Judith Nthere</w:t>
      </w:r>
    </w:p>
    <w:p w14:paraId="30D2D2C6" w14:textId="77777777" w:rsidR="00606EC0" w:rsidRDefault="00606EC0" w:rsidP="00606EC0"/>
    <w:p w14:paraId="22ECB64C" w14:textId="77777777" w:rsidR="00606EC0" w:rsidRDefault="00606EC0" w:rsidP="00606EC0"/>
    <w:p w14:paraId="6E1A3635" w14:textId="77777777" w:rsidR="00606EC0" w:rsidRDefault="00606EC0" w:rsidP="00606EC0"/>
    <w:p w14:paraId="7E9E7CB8" w14:textId="77777777" w:rsidR="00606EC0" w:rsidRDefault="00606EC0" w:rsidP="00606EC0"/>
    <w:p w14:paraId="2123AD96" w14:textId="77777777" w:rsidR="00606EC0" w:rsidRDefault="00606EC0" w:rsidP="00606EC0"/>
    <w:p w14:paraId="70C70804" w14:textId="77777777" w:rsidR="00606EC0" w:rsidRDefault="00606EC0" w:rsidP="00606EC0"/>
    <w:p w14:paraId="1E8B67F5" w14:textId="77777777" w:rsidR="00606EC0" w:rsidRDefault="00606EC0" w:rsidP="00606EC0"/>
    <w:p w14:paraId="5EE6B8A0" w14:textId="77777777" w:rsidR="00606EC0" w:rsidRDefault="00606EC0" w:rsidP="00606EC0"/>
    <w:p w14:paraId="18AD9820" w14:textId="77777777" w:rsidR="00606EC0" w:rsidRPr="00CF51DC" w:rsidRDefault="00606EC0" w:rsidP="00606EC0">
      <w:pPr>
        <w:jc w:val="center"/>
        <w:rPr>
          <w:rFonts w:ascii="Arial" w:hAnsi="Arial" w:cs="Arial"/>
          <w:sz w:val="40"/>
          <w:szCs w:val="40"/>
        </w:rPr>
      </w:pPr>
      <w:r w:rsidRPr="00CF51DC">
        <w:rPr>
          <w:rFonts w:ascii="Arial" w:hAnsi="Arial" w:cs="Arial"/>
          <w:sz w:val="40"/>
          <w:szCs w:val="40"/>
        </w:rPr>
        <w:lastRenderedPageBreak/>
        <w:t xml:space="preserve">UWTSD FINANCIAL MANAGEMENT </w:t>
      </w:r>
    </w:p>
    <w:p w14:paraId="19F16CA5" w14:textId="35D3C807" w:rsidR="00606EC0" w:rsidRPr="000C65F6" w:rsidRDefault="00606EC0" w:rsidP="00606EC0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Assessment Part 1</w:t>
      </w:r>
    </w:p>
    <w:p w14:paraId="5DE1AFA2" w14:textId="77777777" w:rsidR="00606EC0" w:rsidRDefault="00606EC0" w:rsidP="00606EC0">
      <w:pPr>
        <w:jc w:val="center"/>
        <w:rPr>
          <w:rFonts w:ascii="Arial" w:hAnsi="Arial" w:cs="Arial"/>
          <w:sz w:val="32"/>
          <w:szCs w:val="32"/>
        </w:rPr>
      </w:pPr>
    </w:p>
    <w:p w14:paraId="361BD4CF" w14:textId="77777777" w:rsidR="00606EC0" w:rsidRDefault="00606EC0" w:rsidP="00606EC0">
      <w:pPr>
        <w:jc w:val="center"/>
        <w:rPr>
          <w:rFonts w:ascii="Arial" w:hAnsi="Arial" w:cs="Arial"/>
          <w:sz w:val="32"/>
          <w:szCs w:val="32"/>
        </w:rPr>
      </w:pPr>
    </w:p>
    <w:p w14:paraId="64BFE5CF" w14:textId="77777777" w:rsidR="00606EC0" w:rsidRPr="00E247B0" w:rsidRDefault="00606EC0" w:rsidP="00606EC0">
      <w:pPr>
        <w:jc w:val="center"/>
        <w:rPr>
          <w:rFonts w:ascii="Arial" w:hAnsi="Arial" w:cs="Arial"/>
          <w:sz w:val="32"/>
          <w:szCs w:val="32"/>
        </w:rPr>
      </w:pPr>
    </w:p>
    <w:p w14:paraId="30E02385" w14:textId="7D17779A" w:rsidR="00606EC0" w:rsidRPr="00E247B0" w:rsidRDefault="00606EC0" w:rsidP="00606EC0">
      <w:pPr>
        <w:jc w:val="center"/>
        <w:rPr>
          <w:rFonts w:ascii="Arial" w:hAnsi="Arial" w:cs="Arial"/>
          <w:sz w:val="32"/>
          <w:szCs w:val="32"/>
        </w:rPr>
      </w:pPr>
      <w:r w:rsidRPr="00E247B0">
        <w:rPr>
          <w:rFonts w:ascii="Arial" w:hAnsi="Arial" w:cs="Arial"/>
          <w:sz w:val="32"/>
          <w:szCs w:val="32"/>
        </w:rPr>
        <w:t>SBMA710</w:t>
      </w:r>
      <w:r>
        <w:rPr>
          <w:rFonts w:ascii="Arial" w:hAnsi="Arial" w:cs="Arial"/>
          <w:sz w:val="32"/>
          <w:szCs w:val="32"/>
        </w:rPr>
        <w:t>0</w:t>
      </w:r>
      <w:r w:rsidRPr="00E247B0">
        <w:rPr>
          <w:rFonts w:ascii="Arial" w:hAnsi="Arial" w:cs="Arial"/>
          <w:sz w:val="32"/>
          <w:szCs w:val="32"/>
        </w:rPr>
        <w:t>D</w:t>
      </w:r>
    </w:p>
    <w:p w14:paraId="21BF7FAF" w14:textId="77777777" w:rsidR="00606EC0" w:rsidRDefault="00606EC0" w:rsidP="00606EC0">
      <w:pPr>
        <w:jc w:val="center"/>
        <w:rPr>
          <w:rFonts w:ascii="Arial" w:hAnsi="Arial" w:cs="Arial"/>
          <w:b/>
          <w:sz w:val="32"/>
          <w:szCs w:val="32"/>
        </w:rPr>
      </w:pPr>
    </w:p>
    <w:p w14:paraId="4A92124C" w14:textId="77777777" w:rsidR="00606EC0" w:rsidRDefault="00606EC0" w:rsidP="00606EC0">
      <w:pPr>
        <w:jc w:val="center"/>
        <w:rPr>
          <w:rFonts w:ascii="Arial" w:hAnsi="Arial" w:cs="Arial"/>
          <w:b/>
          <w:sz w:val="32"/>
          <w:szCs w:val="32"/>
        </w:rPr>
      </w:pPr>
    </w:p>
    <w:p w14:paraId="60D4D083" w14:textId="77777777" w:rsidR="00606EC0" w:rsidRDefault="00606EC0" w:rsidP="00606EC0">
      <w:pPr>
        <w:jc w:val="center"/>
        <w:rPr>
          <w:rFonts w:ascii="Arial" w:hAnsi="Arial" w:cs="Arial"/>
          <w:b/>
          <w:sz w:val="32"/>
          <w:szCs w:val="32"/>
        </w:rPr>
      </w:pPr>
    </w:p>
    <w:p w14:paraId="5F5028CD" w14:textId="43C0F373" w:rsidR="00606EC0" w:rsidRPr="000C65F6" w:rsidRDefault="007576AA" w:rsidP="00606EC0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BURBERRY FTSE 100</w:t>
      </w:r>
      <w:r w:rsidR="00606EC0" w:rsidRPr="000C65F6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Index</w:t>
      </w:r>
      <w:r w:rsidR="00606EC0" w:rsidRPr="000C65F6">
        <w:rPr>
          <w:rFonts w:ascii="Arial" w:hAnsi="Arial" w:cs="Arial"/>
          <w:sz w:val="32"/>
          <w:szCs w:val="32"/>
        </w:rPr>
        <w:t xml:space="preserve">– </w:t>
      </w:r>
      <w:r w:rsidR="00606EC0">
        <w:rPr>
          <w:rFonts w:ascii="Arial" w:hAnsi="Arial" w:cs="Arial"/>
          <w:sz w:val="32"/>
          <w:szCs w:val="32"/>
        </w:rPr>
        <w:t>‘</w:t>
      </w:r>
      <w:r>
        <w:rPr>
          <w:rFonts w:ascii="Arial" w:hAnsi="Arial" w:cs="Arial"/>
          <w:sz w:val="32"/>
          <w:szCs w:val="32"/>
        </w:rPr>
        <w:t xml:space="preserve">Financial Analysis and </w:t>
      </w:r>
      <w:r w:rsidR="00606EC0" w:rsidRPr="000C65F6">
        <w:rPr>
          <w:rFonts w:ascii="Arial" w:hAnsi="Arial" w:cs="Arial"/>
          <w:sz w:val="32"/>
          <w:szCs w:val="32"/>
        </w:rPr>
        <w:t xml:space="preserve">Critical Evaluation </w:t>
      </w:r>
      <w:r>
        <w:rPr>
          <w:rFonts w:ascii="Arial" w:hAnsi="Arial" w:cs="Arial"/>
          <w:sz w:val="32"/>
          <w:szCs w:val="32"/>
        </w:rPr>
        <w:t>of Ratios and Limitations</w:t>
      </w:r>
      <w:r w:rsidR="00606EC0" w:rsidRPr="000C65F6">
        <w:rPr>
          <w:rFonts w:ascii="Arial" w:hAnsi="Arial" w:cs="Arial"/>
          <w:sz w:val="32"/>
          <w:szCs w:val="32"/>
        </w:rPr>
        <w:t>’</w:t>
      </w:r>
    </w:p>
    <w:p w14:paraId="213A19F0" w14:textId="39E31CBC" w:rsidR="00606EC0" w:rsidRDefault="00606EC0" w:rsidP="00606EC0"/>
    <w:p w14:paraId="58D22A91" w14:textId="704EFCB3" w:rsidR="00326DA9" w:rsidRDefault="00326DA9" w:rsidP="00326DA9">
      <w:pPr>
        <w:jc w:val="center"/>
      </w:pPr>
      <w:r>
        <w:rPr>
          <w:noProof/>
        </w:rPr>
        <w:drawing>
          <wp:inline distT="0" distB="0" distL="0" distR="0" wp14:anchorId="21415544" wp14:editId="113B3CC5">
            <wp:extent cx="1379220" cy="1036320"/>
            <wp:effectExtent l="0" t="0" r="0" b="0"/>
            <wp:docPr id="1" name="Picture 1" descr="https://britain2020.files.wordpress.com/2015/11/burberr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britain2020.files.wordpress.com/2015/11/burberry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6619" cy="10493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01E161" w14:textId="77777777" w:rsidR="00606EC0" w:rsidRDefault="00606EC0" w:rsidP="00606EC0"/>
    <w:p w14:paraId="5C30343B" w14:textId="5E43AD49" w:rsidR="00606EC0" w:rsidRPr="00E247B0" w:rsidRDefault="00606EC0" w:rsidP="00606EC0">
      <w:pPr>
        <w:jc w:val="center"/>
        <w:rPr>
          <w:rFonts w:ascii="Arial" w:hAnsi="Arial" w:cs="Arial"/>
          <w:sz w:val="32"/>
          <w:szCs w:val="32"/>
        </w:rPr>
      </w:pPr>
      <w:r w:rsidRPr="00E247B0">
        <w:rPr>
          <w:rFonts w:ascii="Arial" w:hAnsi="Arial" w:cs="Arial"/>
          <w:sz w:val="32"/>
          <w:szCs w:val="32"/>
        </w:rPr>
        <w:t xml:space="preserve">In Agreement with Dr </w:t>
      </w:r>
      <w:r w:rsidR="007576AA">
        <w:rPr>
          <w:rFonts w:ascii="Arial" w:hAnsi="Arial" w:cs="Arial"/>
          <w:sz w:val="32"/>
          <w:szCs w:val="32"/>
        </w:rPr>
        <w:t>Richard Dunstan</w:t>
      </w:r>
    </w:p>
    <w:p w14:paraId="4050AE26" w14:textId="77777777" w:rsidR="00606EC0" w:rsidRPr="00E247B0" w:rsidRDefault="00606EC0" w:rsidP="00606EC0">
      <w:pPr>
        <w:jc w:val="center"/>
        <w:rPr>
          <w:rFonts w:ascii="Arial" w:hAnsi="Arial" w:cs="Arial"/>
          <w:sz w:val="32"/>
          <w:szCs w:val="32"/>
        </w:rPr>
      </w:pPr>
    </w:p>
    <w:p w14:paraId="7235C52A" w14:textId="77777777" w:rsidR="00606EC0" w:rsidRDefault="00606EC0" w:rsidP="00606EC0">
      <w:pPr>
        <w:jc w:val="center"/>
        <w:rPr>
          <w:rFonts w:ascii="Arial" w:hAnsi="Arial" w:cs="Arial"/>
          <w:sz w:val="32"/>
          <w:szCs w:val="32"/>
        </w:rPr>
      </w:pPr>
    </w:p>
    <w:p w14:paraId="13D9C28A" w14:textId="77777777" w:rsidR="00606EC0" w:rsidRDefault="00606EC0" w:rsidP="00606EC0">
      <w:pPr>
        <w:jc w:val="center"/>
        <w:rPr>
          <w:rFonts w:ascii="Arial" w:hAnsi="Arial" w:cs="Arial"/>
          <w:sz w:val="32"/>
          <w:szCs w:val="32"/>
        </w:rPr>
      </w:pPr>
    </w:p>
    <w:p w14:paraId="369236FE" w14:textId="77777777" w:rsidR="00606EC0" w:rsidRPr="00E247B0" w:rsidRDefault="00606EC0" w:rsidP="00326DA9">
      <w:pPr>
        <w:rPr>
          <w:rFonts w:ascii="Arial" w:hAnsi="Arial" w:cs="Arial"/>
          <w:sz w:val="32"/>
          <w:szCs w:val="32"/>
        </w:rPr>
      </w:pPr>
    </w:p>
    <w:p w14:paraId="0AD4A249" w14:textId="77777777" w:rsidR="00326DA9" w:rsidRDefault="00326DA9" w:rsidP="00326DA9">
      <w:pPr>
        <w:jc w:val="center"/>
        <w:rPr>
          <w:rFonts w:ascii="Arial" w:hAnsi="Arial" w:cs="Arial"/>
          <w:sz w:val="32"/>
          <w:szCs w:val="32"/>
        </w:rPr>
      </w:pPr>
    </w:p>
    <w:p w14:paraId="00036D82" w14:textId="1A6283B1" w:rsidR="00326DA9" w:rsidRPr="00326DA9" w:rsidRDefault="007576AA" w:rsidP="00326DA9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18 January </w:t>
      </w:r>
      <w:r w:rsidR="00606EC0" w:rsidRPr="00E247B0">
        <w:rPr>
          <w:rFonts w:ascii="Arial" w:hAnsi="Arial" w:cs="Arial"/>
          <w:sz w:val="32"/>
          <w:szCs w:val="32"/>
        </w:rPr>
        <w:t>201</w:t>
      </w:r>
      <w:r>
        <w:rPr>
          <w:rFonts w:ascii="Arial" w:hAnsi="Arial" w:cs="Arial"/>
          <w:sz w:val="32"/>
          <w:szCs w:val="32"/>
        </w:rPr>
        <w:t>9</w:t>
      </w:r>
    </w:p>
    <w:p w14:paraId="4C6A5ACF" w14:textId="77777777" w:rsidR="00326DA9" w:rsidRDefault="00326DA9" w:rsidP="00326DA9">
      <w:pPr>
        <w:jc w:val="center"/>
        <w:rPr>
          <w:rFonts w:ascii="Arial" w:hAnsi="Arial" w:cs="Arial"/>
        </w:rPr>
      </w:pPr>
    </w:p>
    <w:p w14:paraId="54F3ED2D" w14:textId="763A0B02" w:rsidR="00326DA9" w:rsidRPr="00326DA9" w:rsidRDefault="00326DA9" w:rsidP="00326DA9">
      <w:pPr>
        <w:jc w:val="center"/>
        <w:rPr>
          <w:rFonts w:ascii="Arial" w:hAnsi="Arial" w:cs="Arial"/>
          <w:i/>
        </w:rPr>
      </w:pPr>
      <w:r w:rsidRPr="00326DA9">
        <w:rPr>
          <w:rFonts w:ascii="Arial" w:hAnsi="Arial" w:cs="Arial"/>
          <w:i/>
        </w:rPr>
        <w:t>By Judith Nthere</w:t>
      </w:r>
    </w:p>
    <w:p w14:paraId="313CF0CC" w14:textId="77777777" w:rsidR="00606EC0" w:rsidRDefault="00606EC0" w:rsidP="00606EC0">
      <w:pPr>
        <w:rPr>
          <w:rFonts w:ascii="Arial" w:hAnsi="Arial" w:cs="Arial"/>
          <w:sz w:val="24"/>
          <w:szCs w:val="24"/>
          <w:u w:val="single"/>
        </w:rPr>
      </w:pPr>
    </w:p>
    <w:p w14:paraId="2449437F" w14:textId="77777777" w:rsidR="00E416B9" w:rsidRPr="004628FA" w:rsidRDefault="00E416B9" w:rsidP="00E416B9">
      <w:pPr>
        <w:rPr>
          <w:rFonts w:ascii="Arial" w:hAnsi="Arial" w:cs="Arial"/>
          <w:b/>
          <w:sz w:val="24"/>
          <w:szCs w:val="24"/>
          <w:u w:val="single"/>
        </w:rPr>
      </w:pPr>
      <w:r w:rsidRPr="004628FA">
        <w:rPr>
          <w:rFonts w:ascii="Arial" w:hAnsi="Arial" w:cs="Arial"/>
          <w:b/>
          <w:sz w:val="24"/>
          <w:szCs w:val="24"/>
          <w:u w:val="single"/>
        </w:rPr>
        <w:t>Contents</w:t>
      </w:r>
    </w:p>
    <w:p w14:paraId="29AF1769" w14:textId="77777777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</w:p>
    <w:p w14:paraId="3D21DA6E" w14:textId="36F5F951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1.0: </w:t>
      </w:r>
      <w:r w:rsidRPr="004628FA">
        <w:rPr>
          <w:rFonts w:ascii="Arial" w:hAnsi="Arial" w:cs="Arial"/>
          <w:sz w:val="24"/>
          <w:szCs w:val="24"/>
        </w:rPr>
        <w:tab/>
        <w:t>Executive Summary: ……………………………………………………………</w:t>
      </w:r>
      <w:r w:rsidR="00E425B8">
        <w:rPr>
          <w:rFonts w:ascii="Arial" w:hAnsi="Arial" w:cs="Arial"/>
          <w:sz w:val="24"/>
          <w:szCs w:val="24"/>
        </w:rPr>
        <w:t>.</w:t>
      </w:r>
      <w:r w:rsidRPr="004628FA">
        <w:rPr>
          <w:rFonts w:ascii="Arial" w:hAnsi="Arial" w:cs="Arial"/>
          <w:sz w:val="24"/>
          <w:szCs w:val="24"/>
        </w:rPr>
        <w:t>4</w:t>
      </w:r>
      <w:r w:rsidR="00E425B8">
        <w:rPr>
          <w:rFonts w:ascii="Arial" w:hAnsi="Arial" w:cs="Arial"/>
          <w:sz w:val="24"/>
          <w:szCs w:val="24"/>
        </w:rPr>
        <w:t>-5</w:t>
      </w:r>
      <w:r w:rsidRPr="004628FA">
        <w:rPr>
          <w:rFonts w:ascii="Arial" w:hAnsi="Arial" w:cs="Arial"/>
          <w:sz w:val="24"/>
          <w:szCs w:val="24"/>
        </w:rPr>
        <w:t xml:space="preserve"> </w:t>
      </w:r>
    </w:p>
    <w:p w14:paraId="56C58C25" w14:textId="77777777" w:rsidR="00E416B9" w:rsidRPr="004628FA" w:rsidRDefault="00E416B9" w:rsidP="00E416B9">
      <w:pPr>
        <w:ind w:left="720" w:hanging="720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2.0: </w:t>
      </w:r>
      <w:r w:rsidRPr="004628FA">
        <w:rPr>
          <w:rFonts w:ascii="Arial" w:hAnsi="Arial" w:cs="Arial"/>
          <w:sz w:val="24"/>
          <w:szCs w:val="24"/>
        </w:rPr>
        <w:tab/>
        <w:t>Introduction: ……………………………………………………………………….4-5</w:t>
      </w:r>
    </w:p>
    <w:p w14:paraId="739E4DA4" w14:textId="0F01CD28" w:rsidR="00E416B9" w:rsidRPr="004628FA" w:rsidRDefault="00E416B9" w:rsidP="00E416B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3.0:</w:t>
      </w:r>
      <w:r w:rsidRPr="004628FA">
        <w:t xml:space="preserve"> </w:t>
      </w:r>
      <w:r w:rsidRPr="004628FA">
        <w:tab/>
      </w:r>
      <w:r w:rsidRPr="004628FA">
        <w:rPr>
          <w:rFonts w:ascii="Arial" w:hAnsi="Arial" w:cs="Arial"/>
          <w:sz w:val="24"/>
          <w:szCs w:val="24"/>
        </w:rPr>
        <w:t>Analysis:  ……………………………………………...</w:t>
      </w:r>
      <w:r w:rsidR="00E425B8">
        <w:rPr>
          <w:rFonts w:ascii="Arial" w:hAnsi="Arial" w:cs="Arial"/>
          <w:sz w:val="24"/>
          <w:szCs w:val="24"/>
        </w:rPr>
        <w:t>......................................6-7</w:t>
      </w:r>
    </w:p>
    <w:p w14:paraId="1B15837E" w14:textId="0470D558" w:rsidR="00E416B9" w:rsidRPr="004628FA" w:rsidRDefault="00E416B9" w:rsidP="00E416B9">
      <w:pPr>
        <w:ind w:left="720" w:hanging="720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3.1.</w:t>
      </w:r>
      <w:r w:rsidRPr="004628FA">
        <w:rPr>
          <w:rFonts w:ascii="Arial" w:hAnsi="Arial" w:cs="Arial"/>
          <w:sz w:val="24"/>
          <w:szCs w:val="24"/>
        </w:rPr>
        <w:tab/>
      </w:r>
      <w:r w:rsidR="00F017BD">
        <w:rPr>
          <w:rFonts w:ascii="Arial" w:hAnsi="Arial" w:cs="Arial"/>
          <w:sz w:val="24"/>
          <w:szCs w:val="24"/>
        </w:rPr>
        <w:t>Limitations of Ratio Analysis</w:t>
      </w:r>
      <w:r w:rsidRPr="004628FA">
        <w:rPr>
          <w:rFonts w:ascii="Arial" w:hAnsi="Arial" w:cs="Arial"/>
          <w:sz w:val="24"/>
          <w:szCs w:val="24"/>
        </w:rPr>
        <w:t>……...……………………………</w:t>
      </w:r>
      <w:r w:rsidR="00F017BD">
        <w:rPr>
          <w:rFonts w:ascii="Arial" w:hAnsi="Arial" w:cs="Arial"/>
          <w:sz w:val="24"/>
          <w:szCs w:val="24"/>
        </w:rPr>
        <w:t>……………</w:t>
      </w:r>
      <w:proofErr w:type="gramStart"/>
      <w:r w:rsidR="00F017BD">
        <w:rPr>
          <w:rFonts w:ascii="Arial" w:hAnsi="Arial" w:cs="Arial"/>
          <w:sz w:val="24"/>
          <w:szCs w:val="24"/>
        </w:rPr>
        <w:t>…..</w:t>
      </w:r>
      <w:proofErr w:type="gramEnd"/>
      <w:r w:rsidR="00F017BD">
        <w:rPr>
          <w:rFonts w:ascii="Arial" w:hAnsi="Arial" w:cs="Arial"/>
          <w:sz w:val="24"/>
          <w:szCs w:val="24"/>
        </w:rPr>
        <w:t>7-8</w:t>
      </w:r>
    </w:p>
    <w:p w14:paraId="23623671" w14:textId="0020DA50" w:rsidR="00E416B9" w:rsidRPr="004628FA" w:rsidRDefault="00E416B9" w:rsidP="00E416B9">
      <w:pPr>
        <w:ind w:left="720" w:hanging="720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4.0.</w:t>
      </w:r>
      <w:r w:rsidRPr="004628FA">
        <w:rPr>
          <w:rFonts w:ascii="Arial" w:hAnsi="Arial" w:cs="Arial"/>
          <w:sz w:val="24"/>
          <w:szCs w:val="24"/>
        </w:rPr>
        <w:tab/>
        <w:t>Evaluation of Burberry’s financial performance: …………………………………</w:t>
      </w:r>
      <w:r w:rsidR="00F017BD">
        <w:rPr>
          <w:rFonts w:ascii="Arial" w:hAnsi="Arial" w:cs="Arial"/>
          <w:sz w:val="24"/>
          <w:szCs w:val="24"/>
        </w:rPr>
        <w:t>8</w:t>
      </w:r>
    </w:p>
    <w:p w14:paraId="09CF5356" w14:textId="0FE8E087" w:rsidR="00E416B9" w:rsidRPr="004628FA" w:rsidRDefault="00E416B9" w:rsidP="00E416B9">
      <w:pPr>
        <w:tabs>
          <w:tab w:val="left" w:pos="993"/>
        </w:tabs>
        <w:ind w:firstLine="426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4.1.</w:t>
      </w:r>
      <w:r w:rsidRPr="004628FA">
        <w:rPr>
          <w:rFonts w:ascii="Arial" w:hAnsi="Arial" w:cs="Arial"/>
          <w:sz w:val="24"/>
          <w:szCs w:val="24"/>
        </w:rPr>
        <w:tab/>
        <w:t>Profitability Ratio:  …………………………………………………………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  <w:r w:rsidR="00F017BD">
        <w:rPr>
          <w:rFonts w:ascii="Arial" w:hAnsi="Arial" w:cs="Arial"/>
          <w:sz w:val="24"/>
          <w:szCs w:val="24"/>
        </w:rPr>
        <w:t>8-9</w:t>
      </w:r>
    </w:p>
    <w:p w14:paraId="71BCCC40" w14:textId="21240ED0" w:rsidR="00E416B9" w:rsidRPr="004628FA" w:rsidRDefault="00E416B9" w:rsidP="00E416B9">
      <w:pPr>
        <w:ind w:firstLine="426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4.2.   Liquidity Ratio:</w:t>
      </w:r>
      <w:proofErr w:type="gramStart"/>
      <w:r w:rsidRPr="004628FA">
        <w:rPr>
          <w:rFonts w:ascii="Arial" w:hAnsi="Arial" w:cs="Arial"/>
          <w:sz w:val="24"/>
          <w:szCs w:val="24"/>
        </w:rPr>
        <w:t xml:space="preserve">  .</w:t>
      </w:r>
      <w:proofErr w:type="gramEnd"/>
      <w:r w:rsidRPr="004628FA">
        <w:rPr>
          <w:rFonts w:ascii="Arial" w:hAnsi="Arial" w:cs="Arial"/>
          <w:sz w:val="24"/>
          <w:szCs w:val="24"/>
        </w:rPr>
        <w:t>……………………………………………………………….</w:t>
      </w:r>
      <w:r w:rsidR="00F017BD">
        <w:rPr>
          <w:rFonts w:ascii="Arial" w:hAnsi="Arial" w:cs="Arial"/>
          <w:sz w:val="24"/>
          <w:szCs w:val="24"/>
        </w:rPr>
        <w:t>.10</w:t>
      </w:r>
    </w:p>
    <w:p w14:paraId="72F4B46C" w14:textId="2FF23F85" w:rsidR="00E416B9" w:rsidRPr="004628FA" w:rsidRDefault="00E416B9" w:rsidP="00E416B9">
      <w:pPr>
        <w:ind w:firstLine="426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4.3.   Gearing Ratio:  …………………………………………………………………</w:t>
      </w:r>
      <w:r w:rsidR="00F017BD">
        <w:rPr>
          <w:rFonts w:ascii="Arial" w:hAnsi="Arial" w:cs="Arial"/>
          <w:sz w:val="24"/>
          <w:szCs w:val="24"/>
        </w:rPr>
        <w:t>10</w:t>
      </w:r>
    </w:p>
    <w:p w14:paraId="30BA9922" w14:textId="7C01CCA1" w:rsidR="00E416B9" w:rsidRPr="004628FA" w:rsidRDefault="00E416B9" w:rsidP="00E416B9">
      <w:pPr>
        <w:ind w:firstLine="426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4.4.   Efficiency Ratio: ………………………………………………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  <w:r w:rsidRPr="004628FA">
        <w:rPr>
          <w:rFonts w:ascii="Arial" w:hAnsi="Arial" w:cs="Arial"/>
          <w:sz w:val="24"/>
          <w:szCs w:val="24"/>
        </w:rPr>
        <w:t>……….…</w:t>
      </w:r>
      <w:r w:rsidR="00F017BD">
        <w:rPr>
          <w:rFonts w:ascii="Arial" w:hAnsi="Arial" w:cs="Arial"/>
          <w:sz w:val="24"/>
          <w:szCs w:val="24"/>
        </w:rPr>
        <w:t>...11</w:t>
      </w:r>
    </w:p>
    <w:p w14:paraId="0191779C" w14:textId="10B759DF" w:rsidR="00E416B9" w:rsidRPr="004628FA" w:rsidRDefault="00E416B9" w:rsidP="00E416B9">
      <w:pPr>
        <w:ind w:firstLine="426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4.5.   Investor Ratio:    …………………………………………………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  <w:r w:rsidRPr="004628FA">
        <w:rPr>
          <w:rFonts w:ascii="Arial" w:hAnsi="Arial" w:cs="Arial"/>
          <w:sz w:val="24"/>
          <w:szCs w:val="24"/>
        </w:rPr>
        <w:t>……</w:t>
      </w:r>
      <w:r w:rsidR="00F017BD">
        <w:rPr>
          <w:rFonts w:ascii="Arial" w:hAnsi="Arial" w:cs="Arial"/>
          <w:sz w:val="24"/>
          <w:szCs w:val="24"/>
        </w:rPr>
        <w:t>..11-12</w:t>
      </w:r>
    </w:p>
    <w:p w14:paraId="44A64F5F" w14:textId="77777777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5.0.</w:t>
      </w:r>
      <w:r w:rsidRPr="004628FA">
        <w:rPr>
          <w:rFonts w:ascii="Arial" w:hAnsi="Arial" w:cs="Arial"/>
          <w:sz w:val="24"/>
          <w:szCs w:val="24"/>
        </w:rPr>
        <w:tab/>
        <w:t>Limitations of Financial Ratios: ………………………………………………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  <w:r w:rsidRPr="004628FA">
        <w:rPr>
          <w:rFonts w:ascii="Arial" w:hAnsi="Arial" w:cs="Arial"/>
          <w:sz w:val="24"/>
          <w:szCs w:val="24"/>
        </w:rPr>
        <w:t>10</w:t>
      </w:r>
    </w:p>
    <w:p w14:paraId="3B3FD617" w14:textId="3954392F" w:rsidR="00E416B9" w:rsidRPr="004628FA" w:rsidRDefault="00E416B9" w:rsidP="00E416B9">
      <w:pPr>
        <w:ind w:left="720" w:hanging="720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6.0.</w:t>
      </w:r>
      <w:r w:rsidRPr="004628FA">
        <w:rPr>
          <w:rFonts w:ascii="Arial" w:hAnsi="Arial" w:cs="Arial"/>
          <w:sz w:val="24"/>
          <w:szCs w:val="24"/>
        </w:rPr>
        <w:tab/>
        <w:t xml:space="preserve">Conclusion:  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  <w:r w:rsidRPr="004628FA">
        <w:rPr>
          <w:rFonts w:ascii="Arial" w:hAnsi="Arial" w:cs="Arial"/>
          <w:sz w:val="24"/>
          <w:szCs w:val="24"/>
        </w:rPr>
        <w:t>…………………………………………………………………....1</w:t>
      </w:r>
      <w:r w:rsidR="00F017BD">
        <w:rPr>
          <w:rFonts w:ascii="Arial" w:hAnsi="Arial" w:cs="Arial"/>
          <w:sz w:val="24"/>
          <w:szCs w:val="24"/>
        </w:rPr>
        <w:t>2</w:t>
      </w:r>
    </w:p>
    <w:p w14:paraId="1B0508D9" w14:textId="26804545" w:rsidR="00E416B9" w:rsidRPr="004628FA" w:rsidRDefault="00E416B9" w:rsidP="00E416B9">
      <w:pPr>
        <w:ind w:left="720" w:hanging="720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7.0.</w:t>
      </w:r>
      <w:r w:rsidRPr="004628FA">
        <w:rPr>
          <w:rFonts w:ascii="Arial" w:hAnsi="Arial" w:cs="Arial"/>
          <w:sz w:val="24"/>
          <w:szCs w:val="24"/>
        </w:rPr>
        <w:tab/>
        <w:t xml:space="preserve">Recommendations: </w:t>
      </w:r>
      <w:proofErr w:type="gramStart"/>
      <w:r w:rsidRPr="004628FA">
        <w:rPr>
          <w:rFonts w:ascii="Arial" w:hAnsi="Arial" w:cs="Arial"/>
          <w:sz w:val="24"/>
          <w:szCs w:val="24"/>
        </w:rPr>
        <w:t xml:space="preserve"> ..</w:t>
      </w:r>
      <w:proofErr w:type="gramEnd"/>
      <w:r w:rsidRPr="004628FA">
        <w:rPr>
          <w:rFonts w:ascii="Arial" w:hAnsi="Arial" w:cs="Arial"/>
          <w:sz w:val="24"/>
          <w:szCs w:val="24"/>
        </w:rPr>
        <w:t>…………………………………………………………</w:t>
      </w:r>
      <w:r w:rsidR="00F017BD">
        <w:rPr>
          <w:rFonts w:ascii="Arial" w:hAnsi="Arial" w:cs="Arial"/>
          <w:sz w:val="24"/>
          <w:szCs w:val="24"/>
        </w:rPr>
        <w:t>12-13</w:t>
      </w:r>
    </w:p>
    <w:p w14:paraId="2B31342A" w14:textId="45D7A4B0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8.0.</w:t>
      </w:r>
      <w:r w:rsidRPr="004628FA">
        <w:rPr>
          <w:rFonts w:ascii="Arial" w:hAnsi="Arial" w:cs="Arial"/>
          <w:sz w:val="24"/>
          <w:szCs w:val="24"/>
        </w:rPr>
        <w:tab/>
        <w:t>References:  ……………………………………………………………………1</w:t>
      </w:r>
      <w:r w:rsidR="00F017BD">
        <w:rPr>
          <w:rFonts w:ascii="Arial" w:hAnsi="Arial" w:cs="Arial"/>
          <w:sz w:val="24"/>
          <w:szCs w:val="24"/>
        </w:rPr>
        <w:t>4</w:t>
      </w:r>
      <w:r w:rsidRPr="004628FA">
        <w:rPr>
          <w:rFonts w:ascii="Arial" w:hAnsi="Arial" w:cs="Arial"/>
          <w:sz w:val="24"/>
          <w:szCs w:val="24"/>
        </w:rPr>
        <w:t>-1</w:t>
      </w:r>
      <w:r w:rsidR="00F017BD">
        <w:rPr>
          <w:rFonts w:ascii="Arial" w:hAnsi="Arial" w:cs="Arial"/>
          <w:sz w:val="24"/>
          <w:szCs w:val="24"/>
        </w:rPr>
        <w:t>5</w:t>
      </w:r>
    </w:p>
    <w:p w14:paraId="19AB061A" w14:textId="331B87C2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9.0.</w:t>
      </w:r>
      <w:r w:rsidRPr="004628FA">
        <w:rPr>
          <w:rFonts w:ascii="Arial" w:hAnsi="Arial" w:cs="Arial"/>
          <w:sz w:val="24"/>
          <w:szCs w:val="24"/>
        </w:rPr>
        <w:tab/>
        <w:t>Appendices: ……………………………………………………………………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  <w:r w:rsidRPr="004628FA">
        <w:rPr>
          <w:rFonts w:ascii="Arial" w:hAnsi="Arial" w:cs="Arial"/>
          <w:sz w:val="24"/>
          <w:szCs w:val="24"/>
        </w:rPr>
        <w:t>1</w:t>
      </w:r>
      <w:r w:rsidR="00F017BD">
        <w:rPr>
          <w:rFonts w:ascii="Arial" w:hAnsi="Arial" w:cs="Arial"/>
          <w:sz w:val="24"/>
          <w:szCs w:val="24"/>
        </w:rPr>
        <w:t>5</w:t>
      </w:r>
    </w:p>
    <w:p w14:paraId="5115DAED" w14:textId="77777777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   9.1</w:t>
      </w:r>
      <w:r w:rsidRPr="004628FA">
        <w:rPr>
          <w:rFonts w:ascii="Arial" w:hAnsi="Arial" w:cs="Arial"/>
          <w:sz w:val="24"/>
          <w:szCs w:val="24"/>
        </w:rPr>
        <w:tab/>
        <w:t>Balance Sheet…………………………………………………………………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</w:p>
    <w:p w14:paraId="4E7C9AE0" w14:textId="77777777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   9.2</w:t>
      </w:r>
      <w:r w:rsidRPr="004628FA">
        <w:rPr>
          <w:rFonts w:ascii="Arial" w:hAnsi="Arial" w:cs="Arial"/>
          <w:sz w:val="24"/>
          <w:szCs w:val="24"/>
        </w:rPr>
        <w:tab/>
        <w:t>Income Statement…………………………………………………………………</w:t>
      </w:r>
    </w:p>
    <w:p w14:paraId="1D4E68FB" w14:textId="77777777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   9.3</w:t>
      </w:r>
      <w:r w:rsidRPr="004628FA">
        <w:rPr>
          <w:rFonts w:ascii="Arial" w:hAnsi="Arial" w:cs="Arial"/>
          <w:sz w:val="24"/>
          <w:szCs w:val="24"/>
        </w:rPr>
        <w:tab/>
        <w:t>Ratio formulas…………………………………………………………………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</w:p>
    <w:p w14:paraId="641E2459" w14:textId="77777777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   9.4</w:t>
      </w:r>
      <w:r w:rsidRPr="004628FA">
        <w:rPr>
          <w:rFonts w:ascii="Arial" w:hAnsi="Arial" w:cs="Arial"/>
          <w:sz w:val="24"/>
          <w:szCs w:val="24"/>
        </w:rPr>
        <w:tab/>
        <w:t>Financial statement Burberry…………………………………………………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</w:p>
    <w:p w14:paraId="736548E4" w14:textId="77777777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   9.5 </w:t>
      </w:r>
      <w:r w:rsidRPr="004628FA">
        <w:rPr>
          <w:rFonts w:ascii="Arial" w:hAnsi="Arial" w:cs="Arial"/>
          <w:sz w:val="24"/>
          <w:szCs w:val="24"/>
        </w:rPr>
        <w:tab/>
        <w:t>Financial statement Christian Dior…………………………………………………</w:t>
      </w:r>
    </w:p>
    <w:p w14:paraId="0FAA3583" w14:textId="77777777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   9.6</w:t>
      </w:r>
      <w:r w:rsidRPr="004628FA">
        <w:rPr>
          <w:rFonts w:ascii="Arial" w:hAnsi="Arial" w:cs="Arial"/>
          <w:sz w:val="24"/>
          <w:szCs w:val="24"/>
        </w:rPr>
        <w:tab/>
        <w:t>Financial statement Hugo Boss……………………………………………</w:t>
      </w:r>
      <w:proofErr w:type="gramStart"/>
      <w:r w:rsidRPr="004628FA">
        <w:rPr>
          <w:rFonts w:ascii="Arial" w:hAnsi="Arial" w:cs="Arial"/>
          <w:sz w:val="24"/>
          <w:szCs w:val="24"/>
        </w:rPr>
        <w:t>…..</w:t>
      </w:r>
      <w:proofErr w:type="gramEnd"/>
    </w:p>
    <w:p w14:paraId="0FD39E9C" w14:textId="5B0BD97B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   </w:t>
      </w:r>
      <w:r w:rsidR="00F017BD">
        <w:rPr>
          <w:rFonts w:ascii="Arial" w:hAnsi="Arial" w:cs="Arial"/>
          <w:sz w:val="24"/>
          <w:szCs w:val="24"/>
        </w:rPr>
        <w:t xml:space="preserve"> </w:t>
      </w:r>
    </w:p>
    <w:p w14:paraId="44788D1B" w14:textId="629CD309" w:rsidR="00E416B9" w:rsidRDefault="00E416B9" w:rsidP="00E416B9">
      <w:pPr>
        <w:rPr>
          <w:rFonts w:ascii="Arial" w:hAnsi="Arial" w:cs="Arial"/>
          <w:sz w:val="24"/>
          <w:szCs w:val="24"/>
        </w:rPr>
      </w:pPr>
    </w:p>
    <w:p w14:paraId="3558DB62" w14:textId="2CE513A6" w:rsidR="00E416B9" w:rsidRDefault="00E416B9" w:rsidP="00E416B9">
      <w:pPr>
        <w:rPr>
          <w:rFonts w:ascii="Arial" w:hAnsi="Arial" w:cs="Arial"/>
          <w:sz w:val="24"/>
          <w:szCs w:val="24"/>
        </w:rPr>
      </w:pPr>
    </w:p>
    <w:p w14:paraId="6B2F80FF" w14:textId="1874B199" w:rsidR="00E416B9" w:rsidRDefault="00E416B9" w:rsidP="00E416B9">
      <w:pPr>
        <w:rPr>
          <w:rFonts w:ascii="Arial" w:hAnsi="Arial" w:cs="Arial"/>
          <w:sz w:val="24"/>
          <w:szCs w:val="24"/>
        </w:rPr>
      </w:pPr>
    </w:p>
    <w:p w14:paraId="4FCDF0E8" w14:textId="2A9FC235" w:rsidR="00E416B9" w:rsidRDefault="00E416B9" w:rsidP="00E416B9">
      <w:pPr>
        <w:rPr>
          <w:rFonts w:ascii="Arial" w:hAnsi="Arial" w:cs="Arial"/>
          <w:sz w:val="24"/>
          <w:szCs w:val="24"/>
        </w:rPr>
      </w:pPr>
    </w:p>
    <w:p w14:paraId="4DEA417F" w14:textId="2EDF8199" w:rsidR="00E416B9" w:rsidRDefault="00E416B9" w:rsidP="00E416B9">
      <w:pPr>
        <w:rPr>
          <w:rFonts w:ascii="Arial" w:hAnsi="Arial" w:cs="Arial"/>
          <w:sz w:val="24"/>
          <w:szCs w:val="24"/>
        </w:rPr>
      </w:pPr>
    </w:p>
    <w:p w14:paraId="4F7BA9F7" w14:textId="56344B56" w:rsidR="00E416B9" w:rsidRDefault="00E416B9" w:rsidP="00E416B9">
      <w:pPr>
        <w:rPr>
          <w:rFonts w:ascii="Arial" w:hAnsi="Arial" w:cs="Arial"/>
          <w:sz w:val="24"/>
          <w:szCs w:val="24"/>
        </w:rPr>
      </w:pPr>
    </w:p>
    <w:p w14:paraId="5FCA14C1" w14:textId="77777777" w:rsidR="00E416B9" w:rsidRPr="004628FA" w:rsidRDefault="00E416B9" w:rsidP="00E416B9">
      <w:pPr>
        <w:numPr>
          <w:ilvl w:val="0"/>
          <w:numId w:val="1"/>
        </w:numPr>
        <w:contextualSpacing/>
        <w:jc w:val="both"/>
        <w:rPr>
          <w:rFonts w:ascii="Arial" w:hAnsi="Arial" w:cs="Arial"/>
          <w:b/>
          <w:sz w:val="24"/>
          <w:szCs w:val="24"/>
        </w:rPr>
      </w:pPr>
      <w:r w:rsidRPr="004628FA">
        <w:rPr>
          <w:rFonts w:ascii="Arial" w:hAnsi="Arial" w:cs="Arial"/>
          <w:sz w:val="24"/>
          <w:szCs w:val="24"/>
          <w:u w:val="single"/>
        </w:rPr>
        <w:t xml:space="preserve"> </w:t>
      </w:r>
      <w:r w:rsidRPr="004628FA">
        <w:rPr>
          <w:rFonts w:ascii="Arial" w:hAnsi="Arial" w:cs="Arial"/>
          <w:b/>
          <w:sz w:val="24"/>
          <w:szCs w:val="24"/>
          <w:u w:val="single"/>
        </w:rPr>
        <w:t xml:space="preserve">Executive Summary </w:t>
      </w:r>
    </w:p>
    <w:p w14:paraId="668B290C" w14:textId="28E64D52" w:rsidR="00E416B9" w:rsidRDefault="00E416B9" w:rsidP="00E416B9">
      <w:pPr>
        <w:ind w:left="360"/>
        <w:contextualSpacing/>
        <w:jc w:val="both"/>
        <w:rPr>
          <w:rFonts w:ascii="Arial" w:hAnsi="Arial" w:cs="Arial"/>
          <w:sz w:val="24"/>
          <w:szCs w:val="24"/>
        </w:rPr>
      </w:pPr>
    </w:p>
    <w:p w14:paraId="26310B19" w14:textId="77777777" w:rsidR="00E416B9" w:rsidRPr="004628FA" w:rsidRDefault="00E416B9" w:rsidP="00E416B9">
      <w:pPr>
        <w:ind w:left="360"/>
        <w:contextualSpacing/>
        <w:jc w:val="both"/>
        <w:rPr>
          <w:rFonts w:ascii="Arial" w:hAnsi="Arial" w:cs="Arial"/>
          <w:sz w:val="24"/>
          <w:szCs w:val="24"/>
        </w:rPr>
      </w:pPr>
    </w:p>
    <w:p w14:paraId="116B402E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This report has been written using secondary academic research to provide evidence </w:t>
      </w:r>
    </w:p>
    <w:p w14:paraId="74996238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363BC965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from scholarly websites, journal sources, reports and text books to critically analyse </w:t>
      </w:r>
    </w:p>
    <w:p w14:paraId="489F8BE2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6EB227A9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and evaluate the financial performance of FTSE Burberry plc a company 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that 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trade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s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 at </w:t>
      </w:r>
    </w:p>
    <w:p w14:paraId="2E6D0F07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6172154E" w14:textId="43A86665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the London Stock Exchange and is part of the FTSE 100 index.  The report will also </w:t>
      </w:r>
    </w:p>
    <w:p w14:paraId="7EA42DFB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119B082A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calculate and critically evaluate the profitability, liquidity, gearing, efficiency and </w:t>
      </w:r>
    </w:p>
    <w:p w14:paraId="04F9AE3A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722CD9A1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4"/>
          <w:szCs w:val="24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investor ratios.  </w:t>
      </w:r>
      <w:r w:rsidRPr="004628FA">
        <w:rPr>
          <w:rFonts w:ascii="Arial" w:hAnsi="Arial" w:cs="Arial"/>
          <w:sz w:val="24"/>
          <w:szCs w:val="24"/>
        </w:rPr>
        <w:t xml:space="preserve">Each of the five ratios will be critically evaluated and calculated and </w:t>
      </w:r>
    </w:p>
    <w:p w14:paraId="1E9C496B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4"/>
          <w:szCs w:val="24"/>
        </w:rPr>
      </w:pPr>
    </w:p>
    <w:p w14:paraId="1C098E1E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possible reasons for change in ratios over the period and limitations of ratio analysis </w:t>
      </w:r>
    </w:p>
    <w:p w14:paraId="00FA5E1A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4"/>
          <w:szCs w:val="24"/>
        </w:rPr>
      </w:pPr>
    </w:p>
    <w:p w14:paraId="6F4BF920" w14:textId="359DC77A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will be discussed after which recommendations on how to improve the financial </w:t>
      </w:r>
    </w:p>
    <w:p w14:paraId="54B3FD2C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 w:val="24"/>
          <w:szCs w:val="24"/>
        </w:rPr>
      </w:pPr>
    </w:p>
    <w:p w14:paraId="305831BF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hAnsi="Arial" w:cs="Arial"/>
          <w:sz w:val="24"/>
          <w:szCs w:val="24"/>
        </w:rPr>
        <w:t xml:space="preserve">management </w:t>
      </w:r>
      <w:r>
        <w:rPr>
          <w:rFonts w:ascii="Arial" w:hAnsi="Arial" w:cs="Arial"/>
          <w:sz w:val="24"/>
          <w:szCs w:val="24"/>
        </w:rPr>
        <w:t>o</w:t>
      </w:r>
      <w:r w:rsidRPr="004628FA">
        <w:rPr>
          <w:rFonts w:ascii="Arial" w:hAnsi="Arial" w:cs="Arial"/>
          <w:sz w:val="24"/>
          <w:szCs w:val="24"/>
        </w:rPr>
        <w:t xml:space="preserve">f Burberry will be made.  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The analysis and evaluation will be based on </w:t>
      </w:r>
    </w:p>
    <w:p w14:paraId="3E68D4B2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4D93E8B5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the financial statements derived from the most recent annual reports of the last </w:t>
      </w:r>
    </w:p>
    <w:p w14:paraId="1E890D8B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1E8CD989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two/three years FY 2016 to 2018.  The report will also compare Burberry’s </w:t>
      </w:r>
    </w:p>
    <w:p w14:paraId="471D36E2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5501314E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performance with its main competitors in the same industry who are Hugo Boss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 and </w:t>
      </w:r>
    </w:p>
    <w:p w14:paraId="4939811E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2B7D635A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Christian Dior 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to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 evaluate its performance.  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Appendices 9.1 and 9.2 is a breakdown of </w:t>
      </w:r>
    </w:p>
    <w:p w14:paraId="710BD1EC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74C60FF5" w14:textId="77777777" w:rsidR="00113AFC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Burberry’s three-year financials and ratio calculation methodology to underpin the </w:t>
      </w:r>
    </w:p>
    <w:p w14:paraId="72E0D33E" w14:textId="77777777" w:rsidR="00113AFC" w:rsidRDefault="00113AFC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6DFFFDFD" w14:textId="6D5F0F74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ratios analysed in 3.0.  </w:t>
      </w:r>
    </w:p>
    <w:p w14:paraId="26CE56D8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</w:p>
    <w:p w14:paraId="5AD551F9" w14:textId="77777777" w:rsidR="00113AFC" w:rsidRDefault="00113AFC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</w:p>
    <w:p w14:paraId="4C73A514" w14:textId="7BAD3737" w:rsidR="00E416B9" w:rsidRDefault="00113AFC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>I hav</w:t>
      </w:r>
      <w:r w:rsidR="00E416B9"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e used 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>M</w:t>
      </w:r>
      <w:r w:rsidR="00E416B9"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>arch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>-</w:t>
      </w:r>
      <w:r w:rsidR="00E416B9"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ending report for Burberry while other companies are for year </w:t>
      </w:r>
    </w:p>
    <w:p w14:paraId="4C80E129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</w:p>
    <w:p w14:paraId="72FB7E37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ending December.  A quarterly data arrangement can be done for more adequate </w:t>
      </w:r>
    </w:p>
    <w:p w14:paraId="0BE34EA0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</w:p>
    <w:p w14:paraId="7C357F3C" w14:textId="3525F2E0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>comparison.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  </w:t>
      </w:r>
    </w:p>
    <w:p w14:paraId="798225C3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</w:p>
    <w:p w14:paraId="4010A9AE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</w:p>
    <w:p w14:paraId="57078666" w14:textId="2A4BFC09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Burberry data is in GBP while 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>Hugo Boss and Christian Dior a</w:t>
      </w: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>re in Euro.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 </w:t>
      </w: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 However, </w:t>
      </w:r>
    </w:p>
    <w:p w14:paraId="7E2FD406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</w:p>
    <w:p w14:paraId="0E1B6640" w14:textId="42837C6C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>for the purpose of ratios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>,</w:t>
      </w: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 it will not make any difference in calculations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.  </w:t>
      </w: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For turnover </w:t>
      </w:r>
    </w:p>
    <w:p w14:paraId="2BB22ADA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</w:p>
    <w:p w14:paraId="68C1E6E2" w14:textId="72CE89F2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>and few other ratios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>, I</w:t>
      </w: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 have not taken 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the </w:t>
      </w: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average of balance sheet data. </w:t>
      </w: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 The same </w:t>
      </w:r>
    </w:p>
    <w:p w14:paraId="6BBAFC15" w14:textId="77777777" w:rsidR="00E416B9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</w:p>
    <w:p w14:paraId="03B291A5" w14:textId="71C34856" w:rsidR="00E416B9" w:rsidRPr="00496AED" w:rsidRDefault="00E416B9" w:rsidP="00E416B9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6282A"/>
          <w:sz w:val="24"/>
          <w:szCs w:val="24"/>
          <w:lang w:eastAsia="en-ZA"/>
        </w:rPr>
      </w:pPr>
      <w:r>
        <w:rPr>
          <w:rFonts w:ascii="Arial" w:eastAsia="Times New Roman" w:hAnsi="Arial" w:cs="Arial"/>
          <w:color w:val="26282A"/>
          <w:sz w:val="24"/>
          <w:szCs w:val="24"/>
          <w:lang w:eastAsia="en-ZA"/>
        </w:rPr>
        <w:t xml:space="preserve">can be calculated </w:t>
      </w:r>
      <w:r w:rsidRPr="00496AED">
        <w:rPr>
          <w:rFonts w:ascii="Arial" w:eastAsia="Times New Roman" w:hAnsi="Arial" w:cs="Arial"/>
          <w:color w:val="26282A"/>
          <w:sz w:val="24"/>
          <w:szCs w:val="24"/>
          <w:lang w:eastAsia="en-ZA"/>
        </w:rPr>
        <w:t>for average of opening and closing data.</w:t>
      </w:r>
    </w:p>
    <w:p w14:paraId="748A2A13" w14:textId="7F65A0BE" w:rsidR="00E416B9" w:rsidRDefault="00E416B9" w:rsidP="00E416B9">
      <w:pPr>
        <w:contextualSpacing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52F8F85D" w14:textId="77777777" w:rsidR="00E416B9" w:rsidRPr="004628FA" w:rsidRDefault="00E416B9" w:rsidP="00E416B9">
      <w:pPr>
        <w:contextualSpacing/>
        <w:jc w:val="both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20F925AF" w14:textId="77777777" w:rsidR="00E416B9" w:rsidRDefault="00E416B9" w:rsidP="00E416B9">
      <w:pPr>
        <w:shd w:val="clear" w:color="auto" w:fill="FFFFFF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Given the ratios, Burberry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’s operating profit margin has fallen from 70% in 2017 to 69% </w:t>
      </w:r>
    </w:p>
    <w:p w14:paraId="312449CE" w14:textId="77777777" w:rsidR="00E416B9" w:rsidRDefault="00E416B9" w:rsidP="00E416B9">
      <w:pPr>
        <w:shd w:val="clear" w:color="auto" w:fill="FFFFFF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in 2018 compared to the industry mar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gin of 6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7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%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.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  Burberry’s 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operating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 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p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rofit margin has </w:t>
      </w:r>
    </w:p>
    <w:p w14:paraId="4D422CF3" w14:textId="77777777" w:rsidR="00E416B9" w:rsidRDefault="00E416B9" w:rsidP="00E416B9">
      <w:pPr>
        <w:shd w:val="clear" w:color="auto" w:fill="FFFFFF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</w:p>
    <w:p w14:paraId="737D1183" w14:textId="58303A87" w:rsidR="00E416B9" w:rsidRDefault="00E416B9" w:rsidP="00E416B9">
      <w:pPr>
        <w:shd w:val="clear" w:color="auto" w:fill="FFFFFF"/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</w:pP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increased 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from 1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4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% in 201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7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 to 1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5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% in 201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8 by 1%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>.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 </w:t>
      </w:r>
      <w:r w:rsidRPr="004628FA"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 </w:t>
      </w:r>
      <w:r>
        <w:rPr>
          <w:rFonts w:ascii="Arial" w:eastAsia="Times New Roman" w:hAnsi="Arial" w:cs="Arial"/>
          <w:color w:val="000000"/>
          <w:spacing w:val="-2"/>
          <w:sz w:val="24"/>
          <w:szCs w:val="24"/>
          <w:bdr w:val="none" w:sz="0" w:space="0" w:color="auto" w:frame="1"/>
          <w:lang w:eastAsia="en-ZA"/>
        </w:rPr>
        <w:t xml:space="preserve"> </w:t>
      </w:r>
    </w:p>
    <w:p w14:paraId="2015BD1D" w14:textId="7EC3534B" w:rsidR="00E416B9" w:rsidRDefault="00E416B9" w:rsidP="00E416B9">
      <w:pPr>
        <w:shd w:val="clear" w:color="auto" w:fill="FFFFFF"/>
        <w:spacing w:after="0" w:line="240" w:lineRule="auto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265F6F77" w14:textId="77777777" w:rsidR="00E416B9" w:rsidRPr="004628FA" w:rsidRDefault="00E416B9" w:rsidP="00E416B9">
      <w:pPr>
        <w:shd w:val="clear" w:color="auto" w:fill="FFFFFF"/>
        <w:spacing w:after="0" w:line="240" w:lineRule="auto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7D04B203" w14:textId="77777777" w:rsidR="00E416B9" w:rsidRDefault="00E416B9" w:rsidP="00E416B9">
      <w:pPr>
        <w:numPr>
          <w:ilvl w:val="0"/>
          <w:numId w:val="1"/>
        </w:numPr>
        <w:contextualSpacing/>
        <w:rPr>
          <w:rFonts w:ascii="Arial" w:hAnsi="Arial" w:cs="Arial"/>
          <w:b/>
          <w:sz w:val="24"/>
          <w:szCs w:val="24"/>
          <w:u w:val="single"/>
        </w:rPr>
      </w:pPr>
      <w:r w:rsidRPr="004628FA">
        <w:rPr>
          <w:rFonts w:ascii="Arial" w:hAnsi="Arial" w:cs="Arial"/>
          <w:b/>
          <w:sz w:val="24"/>
          <w:szCs w:val="24"/>
          <w:u w:val="single"/>
        </w:rPr>
        <w:t>Introduction</w:t>
      </w:r>
    </w:p>
    <w:p w14:paraId="382E0AEF" w14:textId="3643EE97" w:rsidR="00E416B9" w:rsidRDefault="00E416B9" w:rsidP="00E416B9">
      <w:pPr>
        <w:ind w:left="360"/>
        <w:contextualSpacing/>
        <w:rPr>
          <w:rFonts w:ascii="Arial" w:hAnsi="Arial" w:cs="Arial"/>
          <w:b/>
          <w:sz w:val="24"/>
          <w:szCs w:val="24"/>
          <w:u w:val="single"/>
        </w:rPr>
      </w:pPr>
    </w:p>
    <w:p w14:paraId="6724DFD5" w14:textId="77777777" w:rsidR="00E416B9" w:rsidRPr="004628FA" w:rsidRDefault="00E416B9" w:rsidP="00E416B9">
      <w:pPr>
        <w:ind w:left="360"/>
        <w:contextualSpacing/>
        <w:rPr>
          <w:rFonts w:ascii="Arial" w:hAnsi="Arial" w:cs="Arial"/>
          <w:b/>
          <w:sz w:val="24"/>
          <w:szCs w:val="24"/>
          <w:u w:val="single"/>
        </w:rPr>
      </w:pPr>
    </w:p>
    <w:p w14:paraId="3A73E13C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FTSE Burberry Group </w:t>
      </w:r>
      <w:r>
        <w:rPr>
          <w:rFonts w:ascii="Arial" w:hAnsi="Arial" w:cs="Arial"/>
          <w:sz w:val="24"/>
          <w:szCs w:val="24"/>
        </w:rPr>
        <w:t>P</w:t>
      </w:r>
      <w:r w:rsidRPr="004628FA">
        <w:rPr>
          <w:rFonts w:ascii="Arial" w:hAnsi="Arial" w:cs="Arial"/>
          <w:sz w:val="24"/>
          <w:szCs w:val="24"/>
        </w:rPr>
        <w:t xml:space="preserve">lc is a British Global luxury goods manufacturing retailer and </w:t>
      </w:r>
    </w:p>
    <w:p w14:paraId="7E3723FE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wholesaler which produces, designs, develops, makes and sells products under the </w:t>
      </w:r>
    </w:p>
    <w:p w14:paraId="793C46F3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Burberry </w:t>
      </w:r>
      <w:r>
        <w:rPr>
          <w:rFonts w:ascii="Arial" w:hAnsi="Arial" w:cs="Arial"/>
          <w:sz w:val="24"/>
          <w:szCs w:val="24"/>
        </w:rPr>
        <w:t>B</w:t>
      </w:r>
      <w:r w:rsidRPr="004628FA">
        <w:rPr>
          <w:rFonts w:ascii="Arial" w:hAnsi="Arial" w:cs="Arial"/>
          <w:sz w:val="24"/>
          <w:szCs w:val="24"/>
        </w:rPr>
        <w:t xml:space="preserve">rand.  Burberry has </w:t>
      </w:r>
      <w:r>
        <w:rPr>
          <w:rFonts w:ascii="Arial" w:hAnsi="Arial" w:cs="Arial"/>
          <w:sz w:val="24"/>
          <w:szCs w:val="24"/>
        </w:rPr>
        <w:t xml:space="preserve">a </w:t>
      </w:r>
      <w:r w:rsidRPr="004628FA">
        <w:rPr>
          <w:rFonts w:ascii="Arial" w:hAnsi="Arial" w:cs="Arial"/>
          <w:sz w:val="24"/>
          <w:szCs w:val="24"/>
        </w:rPr>
        <w:t xml:space="preserve">distinctive heritage of design, innovation and </w:t>
      </w:r>
    </w:p>
    <w:p w14:paraId="37DEC5C0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craftsmanship and is best known for its “distinctive red, black and tan check”</w:t>
      </w:r>
      <w:r>
        <w:rPr>
          <w:rFonts w:ascii="Arial" w:hAnsi="Arial" w:cs="Arial"/>
          <w:sz w:val="24"/>
          <w:szCs w:val="24"/>
        </w:rPr>
        <w:t xml:space="preserve"> pattern</w:t>
      </w:r>
      <w:r w:rsidRPr="004628FA">
        <w:rPr>
          <w:rFonts w:ascii="Arial" w:hAnsi="Arial" w:cs="Arial"/>
          <w:sz w:val="24"/>
          <w:szCs w:val="24"/>
        </w:rPr>
        <w:t xml:space="preserve">.  </w:t>
      </w:r>
    </w:p>
    <w:p w14:paraId="757296D4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Burberry was founded in 1856 by 21-year old Thomas Burberry who invented the </w:t>
      </w:r>
    </w:p>
    <w:p w14:paraId="5877D6A9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gabardine, breathable, waterproof and hardwearing fabric in 1879.  In 2002, Burberry </w:t>
      </w:r>
    </w:p>
    <w:p w14:paraId="3C668695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Pr="004628FA">
        <w:rPr>
          <w:rFonts w:ascii="Arial" w:hAnsi="Arial" w:cs="Arial"/>
          <w:sz w:val="24"/>
          <w:szCs w:val="24"/>
        </w:rPr>
        <w:t xml:space="preserve">lc was listed on the London Stock Exchange following an initial public offering.  </w:t>
      </w:r>
    </w:p>
    <w:p w14:paraId="43D5D024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Burberry operates in Asia Pacific, Europe, Middle East, India, Africa and Americas </w:t>
      </w:r>
    </w:p>
    <w:p w14:paraId="73A5BCD7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across over 30 countries through Burberry mainline stores, concessions, outlets and </w:t>
      </w:r>
    </w:p>
    <w:p w14:paraId="1EB41196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digital </w:t>
      </w:r>
      <w:r>
        <w:rPr>
          <w:rFonts w:ascii="Arial" w:hAnsi="Arial" w:cs="Arial"/>
          <w:sz w:val="24"/>
          <w:szCs w:val="24"/>
        </w:rPr>
        <w:t>e-</w:t>
      </w:r>
      <w:r w:rsidRPr="004628FA">
        <w:rPr>
          <w:rFonts w:ascii="Arial" w:hAnsi="Arial" w:cs="Arial"/>
          <w:sz w:val="24"/>
          <w:szCs w:val="24"/>
        </w:rPr>
        <w:t xml:space="preserve">commerce.  The licensing business channel with its headquarters in London, </w:t>
      </w:r>
    </w:p>
    <w:p w14:paraId="6B6D4410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United Kingdom offers global licenses of fragrances, eyewear, time-pieces and </w:t>
      </w:r>
    </w:p>
    <w:p w14:paraId="596657C0" w14:textId="7D136096" w:rsidR="00E416B9" w:rsidRPr="004628FA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children’s wear.</w:t>
      </w:r>
    </w:p>
    <w:p w14:paraId="78662198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532DA0AD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1637FABA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This report will examine FTSE Burberry’s Balance sheets, Profit &amp; Loss and Income </w:t>
      </w:r>
    </w:p>
    <w:p w14:paraId="48DB9DC6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statements </w:t>
      </w:r>
      <w:r>
        <w:rPr>
          <w:rFonts w:ascii="Arial" w:hAnsi="Arial" w:cs="Arial"/>
          <w:sz w:val="24"/>
          <w:szCs w:val="24"/>
        </w:rPr>
        <w:t xml:space="preserve">as well as Christian Dior and Hugo Boss’s </w:t>
      </w:r>
      <w:r w:rsidRPr="004628FA">
        <w:rPr>
          <w:rFonts w:ascii="Arial" w:hAnsi="Arial" w:cs="Arial"/>
          <w:sz w:val="24"/>
          <w:szCs w:val="24"/>
        </w:rPr>
        <w:t xml:space="preserve">over the period </w:t>
      </w:r>
      <w:r>
        <w:rPr>
          <w:rFonts w:ascii="Arial" w:hAnsi="Arial" w:cs="Arial"/>
          <w:sz w:val="24"/>
          <w:szCs w:val="24"/>
        </w:rPr>
        <w:t>2015 to 2018</w:t>
      </w:r>
      <w:r w:rsidRPr="004628FA">
        <w:rPr>
          <w:rFonts w:ascii="Arial" w:hAnsi="Arial" w:cs="Arial"/>
          <w:sz w:val="24"/>
          <w:szCs w:val="24"/>
        </w:rPr>
        <w:t xml:space="preserve">, </w:t>
      </w:r>
    </w:p>
    <w:p w14:paraId="450ADDB8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and based on these will critically evaluate the key ratios namely, profitability, liquidity, </w:t>
      </w:r>
    </w:p>
    <w:p w14:paraId="4641544A" w14:textId="2C4097C3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efficiency, gearing and investment ratios </w:t>
      </w:r>
    </w:p>
    <w:p w14:paraId="534B782B" w14:textId="77777777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3512A5B6" w14:textId="4CE8B96E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171E85C8" w14:textId="08FF14D0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3CCE2A28" w14:textId="4C341C05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0623BD58" w14:textId="24237E0F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00A7DBEC" w14:textId="42AC9160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7151E2E5" w14:textId="77777777" w:rsidR="00E416B9" w:rsidRPr="004628FA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276C195A" w14:textId="77777777" w:rsidR="00E416B9" w:rsidRPr="004628FA" w:rsidRDefault="00E416B9" w:rsidP="00E416B9">
      <w:pPr>
        <w:numPr>
          <w:ilvl w:val="0"/>
          <w:numId w:val="1"/>
        </w:numPr>
        <w:contextualSpacing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4628FA">
        <w:rPr>
          <w:rFonts w:ascii="Arial" w:hAnsi="Arial" w:cs="Arial"/>
          <w:b/>
          <w:sz w:val="24"/>
          <w:szCs w:val="24"/>
          <w:u w:val="single"/>
        </w:rPr>
        <w:t>Analysis</w:t>
      </w:r>
    </w:p>
    <w:p w14:paraId="79154A30" w14:textId="77777777" w:rsidR="00E416B9" w:rsidRPr="004628FA" w:rsidRDefault="00E416B9" w:rsidP="00E416B9">
      <w:pPr>
        <w:jc w:val="both"/>
        <w:rPr>
          <w:rFonts w:ascii="Arial" w:hAnsi="Arial" w:cs="Arial"/>
          <w:sz w:val="24"/>
          <w:szCs w:val="24"/>
        </w:rPr>
      </w:pPr>
    </w:p>
    <w:p w14:paraId="40CC11FE" w14:textId="77777777" w:rsidR="00E416B9" w:rsidRPr="004628FA" w:rsidRDefault="00E416B9" w:rsidP="00E416B9">
      <w:pPr>
        <w:jc w:val="both"/>
        <w:rPr>
          <w:rFonts w:ascii="Arial" w:hAnsi="Arial" w:cs="Arial"/>
          <w:b/>
          <w:sz w:val="24"/>
          <w:szCs w:val="24"/>
          <w:u w:val="single"/>
        </w:rPr>
      </w:pPr>
      <w:r w:rsidRPr="004628FA">
        <w:rPr>
          <w:rFonts w:ascii="Arial" w:hAnsi="Arial" w:cs="Arial"/>
          <w:sz w:val="24"/>
          <w:szCs w:val="24"/>
        </w:rPr>
        <w:t>3.1:</w:t>
      </w:r>
      <w:r w:rsidRPr="004628FA">
        <w:rPr>
          <w:rFonts w:ascii="Arial" w:hAnsi="Arial" w:cs="Arial"/>
          <w:sz w:val="24"/>
          <w:szCs w:val="24"/>
        </w:rPr>
        <w:tab/>
      </w:r>
      <w:r w:rsidRPr="00E416B9">
        <w:rPr>
          <w:rFonts w:ascii="Arial" w:hAnsi="Arial" w:cs="Arial"/>
          <w:sz w:val="24"/>
          <w:szCs w:val="24"/>
          <w:u w:val="single"/>
        </w:rPr>
        <w:t>Results of Financial Ratio Analysis Calculation</w:t>
      </w:r>
    </w:p>
    <w:tbl>
      <w:tblPr>
        <w:tblW w:w="11596" w:type="dxa"/>
        <w:tblInd w:w="-1277" w:type="dxa"/>
        <w:tblLook w:val="04A0" w:firstRow="1" w:lastRow="0" w:firstColumn="1" w:lastColumn="0" w:noHBand="0" w:noVBand="1"/>
      </w:tblPr>
      <w:tblGrid>
        <w:gridCol w:w="1985"/>
        <w:gridCol w:w="939"/>
        <w:gridCol w:w="939"/>
        <w:gridCol w:w="932"/>
        <w:gridCol w:w="7"/>
        <w:gridCol w:w="728"/>
        <w:gridCol w:w="728"/>
        <w:gridCol w:w="721"/>
        <w:gridCol w:w="7"/>
        <w:gridCol w:w="728"/>
        <w:gridCol w:w="728"/>
        <w:gridCol w:w="721"/>
        <w:gridCol w:w="7"/>
        <w:gridCol w:w="706"/>
        <w:gridCol w:w="860"/>
        <w:gridCol w:w="853"/>
        <w:gridCol w:w="7"/>
      </w:tblGrid>
      <w:tr w:rsidR="00E416B9" w:rsidRPr="004628FA" w14:paraId="6887F2C4" w14:textId="77777777" w:rsidTr="00122267">
        <w:trPr>
          <w:gridAfter w:val="1"/>
          <w:wAfter w:w="7" w:type="dxa"/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B0F2B" w14:textId="77777777" w:rsidR="00E416B9" w:rsidRPr="004628FA" w:rsidRDefault="00E416B9" w:rsidP="0012226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281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41E1D2EA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Burberry</w:t>
            </w:r>
          </w:p>
        </w:tc>
        <w:tc>
          <w:tcPr>
            <w:tcW w:w="2184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0F65433D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Hugo Boss</w:t>
            </w:r>
          </w:p>
        </w:tc>
        <w:tc>
          <w:tcPr>
            <w:tcW w:w="2184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3AD121AD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Christian Dior</w:t>
            </w:r>
          </w:p>
        </w:tc>
        <w:tc>
          <w:tcPr>
            <w:tcW w:w="242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  <w:hideMark/>
          </w:tcPr>
          <w:p w14:paraId="0405AB4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Industry Average</w:t>
            </w:r>
          </w:p>
        </w:tc>
      </w:tr>
      <w:tr w:rsidR="00E416B9" w:rsidRPr="004628FA" w14:paraId="17016982" w14:textId="77777777" w:rsidTr="00122267">
        <w:trPr>
          <w:trHeight w:val="52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949B5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420D6BF0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2018 (March)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17F29F18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2017 (March)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51CE2B71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2016 (March)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6D657214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2017 Dec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67D655E9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2016 Dec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24AAB42C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2015 Dec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43CEBE5F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2017 Dec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6D6A19CD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2016 Dec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1A6CBEC4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2015 Dec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  <w:hideMark/>
          </w:tcPr>
          <w:p w14:paraId="58DF314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2017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  <w:hideMark/>
          </w:tcPr>
          <w:p w14:paraId="0571727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2016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vAlign w:val="bottom"/>
            <w:hideMark/>
          </w:tcPr>
          <w:p w14:paraId="6C410FA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2015</w:t>
            </w:r>
          </w:p>
        </w:tc>
      </w:tr>
      <w:tr w:rsidR="00E416B9" w:rsidRPr="004628FA" w14:paraId="0A592678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967C9" w14:textId="77777777" w:rsidR="00E416B9" w:rsidRPr="004628FA" w:rsidRDefault="00E416B9" w:rsidP="00122267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14F4F6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£m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AA603E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£m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DF0747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£m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CB0878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B4CAD92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7AB9E5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DE75E4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019AE3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43DC37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08037E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1EE191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1645AF0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3E38F4E4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vAlign w:val="bottom"/>
            <w:hideMark/>
          </w:tcPr>
          <w:p w14:paraId="19258B89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b/>
                <w:bCs/>
                <w:color w:val="FFFFFF"/>
                <w:sz w:val="24"/>
                <w:szCs w:val="24"/>
                <w:lang w:val="en-GB" w:eastAsia="en-GB"/>
              </w:rPr>
              <w:t>Ratios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066B44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u w:val="single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u w:val="single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F1DDEE8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7FD341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7C4069D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63E679C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319BCD1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D6D5C0A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770DBB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FAA3E3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121C76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7EBAB56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718D1E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73C1A2BB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A17993C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  <w:t>Profitability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65E546F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BDA04A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5F1952D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FF4814B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210D89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B51D12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CD0A246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AEE4C9F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2FE268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B192725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EFF73F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9105CB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2F8CB7C5" w14:textId="77777777" w:rsidTr="00122267">
        <w:trPr>
          <w:trHeight w:val="630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68CE05C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Return on capital employed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588102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25%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FE05CC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21%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D53B8A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FE086C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31%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39FA0D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DEB220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37%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084C43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14%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068B7B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21%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C5CCEB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14%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F73C14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23%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6CBEAA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30%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07F7268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16%</w:t>
            </w:r>
          </w:p>
        </w:tc>
      </w:tr>
      <w:tr w:rsidR="00E416B9" w:rsidRPr="004628FA" w14:paraId="5683A064" w14:textId="77777777" w:rsidTr="00122267">
        <w:trPr>
          <w:trHeight w:val="630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472CE0B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Return on ordinary shareholders' funds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3574EC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21%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7769092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17%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A950E2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19%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34DA5B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25%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4DB67B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22%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02702E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33%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3A7BBA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18%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4D5C33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7ADEF0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15%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6B7397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19%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E24F30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27%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A8C617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19%</w:t>
            </w:r>
          </w:p>
        </w:tc>
      </w:tr>
      <w:tr w:rsidR="00E416B9" w:rsidRPr="004628FA" w14:paraId="105E89AD" w14:textId="77777777" w:rsidTr="00122267">
        <w:trPr>
          <w:trHeight w:val="630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2AD02D5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Operating profit margin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2526B7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15%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EF07B2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14%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AB194B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16%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9A2C23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12%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40279E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10%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E0A467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16%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B3D1C2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19%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26D68A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18%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A554EE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18%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5C195A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15%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1E979B1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13%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92660D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18%</w:t>
            </w:r>
          </w:p>
        </w:tc>
      </w:tr>
      <w:tr w:rsidR="00E416B9" w:rsidRPr="004628FA" w14:paraId="67678E81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5D47CB4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Gross profit margin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3C0CA7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69%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6246FE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70%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EE6CD7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70%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765E79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66%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B7241A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66%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94D8D8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66%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F3BDA3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65%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62F968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66%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AAF4A8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65%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1CB1CC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70%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81C8C6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66%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A436AD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65%</w:t>
            </w:r>
          </w:p>
        </w:tc>
      </w:tr>
      <w:tr w:rsidR="00E416B9" w:rsidRPr="004628FA" w14:paraId="6B7D7497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AD2CC20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Return on Net Assets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3ED9242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21%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C10D56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17%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CD6B73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19%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43E9B2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25%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0D41F6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22%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4C4CD1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33%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CFDBB8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18%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D11379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88F53C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15%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D8E000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19%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BA3638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27%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62F312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19%</w:t>
            </w:r>
          </w:p>
        </w:tc>
      </w:tr>
      <w:tr w:rsidR="00E416B9" w:rsidRPr="004628FA" w14:paraId="034907B0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6EEB36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E6440B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7139A5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61446EE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2F1FE2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8AF7135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D96FF0F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4C39F25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FBD06DD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1BD1D8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F21DA2B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0BB8A9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15C009EA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6FF5AAC5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3B8AED3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  <w:t>Liquidity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F179DDB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80FDD2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3A4387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E16635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BEE49C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F9198FC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FA6C3D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BB466E6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2DC6431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BFC6F1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0E3E7D2E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0E550D8E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43B6BC95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EA52B85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Current ratio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183732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AE5268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40341C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BFF9FD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8A3396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8DDA61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A38B40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C5ECF2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C3CD80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537DFAD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2.8 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B8CE1F6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1.7 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6C58CC8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1.6 </w:t>
            </w:r>
          </w:p>
        </w:tc>
      </w:tr>
      <w:tr w:rsidR="00E416B9" w:rsidRPr="004628FA" w14:paraId="72266779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46D777F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Quick ratio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68E150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3C9C23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E2C06C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A0BE6F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5A95FA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DC8AC5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6896C4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10C1A2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853A6F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C38AA3D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2.0 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4E7F0EE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0.8 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1129D38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0.8 </w:t>
            </w:r>
          </w:p>
        </w:tc>
      </w:tr>
      <w:tr w:rsidR="00E416B9" w:rsidRPr="004628FA" w14:paraId="447B0A70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65C9028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8132A7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251129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B41F76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CBD0321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A2E0B9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37F6A6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A220DB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77521EF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3A3C2B6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C71A7BD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F3D05E2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3176B45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60857F75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F4C3265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  <w:t>Efficiency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9362002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C76EC5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955392B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57EFA9E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3614AA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678C40D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205FE18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AF18A41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F51A78C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A957EB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42B6962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007696D8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5AF78C71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C77A509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 xml:space="preserve"> Stock days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503476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180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9D6FB1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221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76B251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236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47B336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212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570ECC2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226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837BA9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214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CFE5D9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264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55A4EA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195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488A88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292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9B6E61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212 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8A4E088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217 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846B0C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250 </w:t>
            </w:r>
          </w:p>
        </w:tc>
      </w:tr>
      <w:tr w:rsidR="00E416B9" w:rsidRPr="004628FA" w14:paraId="457B87CA" w14:textId="77777777" w:rsidTr="00122267">
        <w:trPr>
          <w:trHeight w:val="630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5D3AAF5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Trade receivables settlement period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452660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28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820D90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37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F32F47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41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0D9CDB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28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EB6378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31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F7C2F1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31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A27A6D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E37D73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17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F47A49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25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A82A96C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 35 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1AA694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 30 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195A8D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 22 </w:t>
            </w:r>
          </w:p>
        </w:tc>
      </w:tr>
      <w:tr w:rsidR="00E416B9" w:rsidRPr="004628FA" w14:paraId="4A17F637" w14:textId="77777777" w:rsidTr="00122267">
        <w:trPr>
          <w:trHeight w:val="630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F152CFF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Trade payables settlement period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A6BF99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73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B53169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45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D962E3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56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577D6F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17E732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B15A76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8C4897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6D9782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FE39B0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9BE549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 58 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5C0464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  -   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C53E8D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 xml:space="preserve">         -   </w:t>
            </w:r>
          </w:p>
        </w:tc>
      </w:tr>
      <w:tr w:rsidR="00E416B9" w:rsidRPr="004628FA" w14:paraId="065A279E" w14:textId="77777777" w:rsidTr="00122267">
        <w:trPr>
          <w:trHeight w:val="630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44D76B9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Sales revenue to capital employed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AD0496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1.64x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39D0F72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1.5x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B665B3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1.42x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0C5F572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2.45x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565CD3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2.32x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D7D7BC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2.31x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203A38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.76x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0A5E25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1.16x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6E8EB1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.77x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08FA6C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1.52x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1FDD67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2.36x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219799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.9x</w:t>
            </w:r>
          </w:p>
        </w:tc>
      </w:tr>
      <w:tr w:rsidR="00E416B9" w:rsidRPr="004628FA" w14:paraId="4652E05D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BAE8DBF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Net Asset Turnover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280BED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1.92x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025170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1.63x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9F0CC0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1.55x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5D0BFC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2.99x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45AF45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3.03x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05C716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2.94x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577D81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1.33x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1AA738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1.97x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31ED53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1.36x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0E66A4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1.7x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12883B0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2.99x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0F4E34F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1.56x</w:t>
            </w:r>
          </w:p>
        </w:tc>
      </w:tr>
      <w:tr w:rsidR="00E416B9" w:rsidRPr="004628FA" w14:paraId="2EC0D865" w14:textId="77777777" w:rsidTr="00122267">
        <w:trPr>
          <w:trHeight w:val="630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763A8E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Working Capital Turnover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6B1539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1.3x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BDFD6C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1.25x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53FD9A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1.24x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D8CAB9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1.64x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89F78E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1.6x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8ED0BF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1.73x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8F1778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1.03x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283134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1.75x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986EB6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1.12x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8017DC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1.27x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C42FE0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1.66x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11932D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1.3x</w:t>
            </w:r>
          </w:p>
        </w:tc>
      </w:tr>
      <w:tr w:rsidR="00E416B9" w:rsidRPr="004628FA" w14:paraId="11F913D3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73A768E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Fixed Asset Turnover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8E2F39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4.01x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5A79EB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3.57x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A8037B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3.07x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3E6E0B2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4.12x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B46C562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3.58x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50F2DB2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3.67x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258F17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.96x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9350A9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1.33x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2E36BC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.87x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9AAFBA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3.55x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F85E6C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3.79x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EF32C5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1.05x</w:t>
            </w:r>
          </w:p>
        </w:tc>
      </w:tr>
      <w:tr w:rsidR="00E416B9" w:rsidRPr="004628FA" w14:paraId="6E4C9127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B7A2FB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98448F5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2EFA69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ED5A7B2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58F3925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290265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F1BD90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A60EFCD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3DC6FA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AB42DE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D513D9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10B4F226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08BA4DEF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0D4E0A65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A698260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  <w:t>Gearing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CBB646F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C08BBB6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615F03C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2AE13B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B36951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8017B3F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BE22A9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E8851FF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EBE8292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DA3FA32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6C2443A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15C04CC6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5A494460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5F17C97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Gearing ratio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C4573A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15%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F730D3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8%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BCDA86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9%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BC2599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18%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9F3347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22FBD4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21%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C7DFC5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43%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845F5B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41%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EEF435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43%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BF6673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10%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6E2C5A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21%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4C5909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43%</w:t>
            </w:r>
          </w:p>
        </w:tc>
      </w:tr>
      <w:tr w:rsidR="00E416B9" w:rsidRPr="004628FA" w14:paraId="4E6EEEE8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7D10E63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Interest cover ratio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A21BAF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75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B0D744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79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E31F77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-53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DEF9B39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79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C22B15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71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9FB774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63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F1BE2F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101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BDF077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67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62DD25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06EC494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33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1C3D63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71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0FD3F3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56</w:t>
            </w:r>
          </w:p>
        </w:tc>
      </w:tr>
      <w:tr w:rsidR="00E416B9" w:rsidRPr="004628FA" w14:paraId="7479DECA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0D0108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916C125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8FC617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533CE7A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F84D34B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5AACE32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4B527DB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4C6F8A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03D7DA0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20938FF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06DC484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BCCD99A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0CC4C9AE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3D70F5D8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264EFA3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b/>
                <w:bCs/>
                <w:i/>
                <w:iCs/>
                <w:color w:val="000000"/>
                <w:sz w:val="24"/>
                <w:szCs w:val="24"/>
                <w:lang w:val="en-GB" w:eastAsia="en-GB"/>
              </w:rPr>
              <w:t>Investment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549E441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i/>
                <w:i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EC6799E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F34717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9F1147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0AA918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A9D3399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BD1225D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12022F3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8E9A3F6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643EC7B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6D41BE7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323F3214" w14:textId="77777777" w:rsidR="00E416B9" w:rsidRPr="004628FA" w:rsidRDefault="00E416B9" w:rsidP="00122267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E416B9" w:rsidRPr="004628FA" w14:paraId="365EF609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1942B5F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 xml:space="preserve">Dividend </w:t>
            </w:r>
            <w:proofErr w:type="spellStart"/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payout</w:t>
            </w:r>
            <w:proofErr w:type="spellEnd"/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 xml:space="preserve"> ratio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C50B56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58%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F4CEF3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57%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582CC6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50%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5E9669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79%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6106A8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92%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ED4343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78%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DE49E3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69580B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077A7E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8%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970FE0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55%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ECEBD8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83%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C4962C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6%</w:t>
            </w:r>
          </w:p>
        </w:tc>
      </w:tr>
      <w:tr w:rsidR="00E416B9" w:rsidRPr="004628FA" w14:paraId="41DEDE0B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118245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Dividend cover ratio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EBF8A7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52F418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0F0E90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52777A6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625DC3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57D292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DA19A6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20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BAD79A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27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92198E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12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8F45C9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191ECC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636080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20</w:t>
            </w:r>
          </w:p>
        </w:tc>
      </w:tr>
      <w:tr w:rsidR="00E416B9" w:rsidRPr="004628FA" w14:paraId="4E967251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DF91C3F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Dividend yield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8BD64F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2%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4D74DE5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2%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2D40EE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C4C7D0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D6619F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0FFD69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1D7B32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1%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B017CCC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1%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31D6178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1%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9311DB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2%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C4F0A9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4%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F572E41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1%</w:t>
            </w:r>
          </w:p>
        </w:tc>
      </w:tr>
      <w:tr w:rsidR="00E416B9" w:rsidRPr="004628FA" w14:paraId="3E511E3E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CAC6D41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Earnings per share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DE8630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72BECA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B232FF7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FF3FA6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DD971C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9EE692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A46090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32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BD4A93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38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86D20E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4D947AB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435744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4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21BBD7C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31</w:t>
            </w:r>
          </w:p>
        </w:tc>
      </w:tr>
      <w:tr w:rsidR="00E416B9" w:rsidRPr="004628FA" w14:paraId="128B7754" w14:textId="77777777" w:rsidTr="00122267">
        <w:trPr>
          <w:trHeight w:val="315"/>
        </w:trPr>
        <w:tc>
          <w:tcPr>
            <w:tcW w:w="198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9021886" w14:textId="77777777" w:rsidR="00E416B9" w:rsidRPr="004628FA" w:rsidRDefault="00E416B9" w:rsidP="0012226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</w:pPr>
            <w:r w:rsidRPr="004628FA">
              <w:rPr>
                <w:rFonts w:ascii="Calibri" w:eastAsia="Times New Roman" w:hAnsi="Calibri" w:cs="Times New Roman"/>
                <w:color w:val="000000"/>
                <w:sz w:val="24"/>
                <w:szCs w:val="24"/>
                <w:lang w:val="en-GB" w:eastAsia="en-GB"/>
              </w:rPr>
              <w:t>Price earnings ratio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073AB0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25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074863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26</w:t>
            </w:r>
          </w:p>
        </w:tc>
        <w:tc>
          <w:tcPr>
            <w:tcW w:w="939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14E4DE4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19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40EF01B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22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C1E123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21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8AD18ED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17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3A2133E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9</w:t>
            </w:r>
          </w:p>
        </w:tc>
        <w:tc>
          <w:tcPr>
            <w:tcW w:w="7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BC8EE8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</w:t>
            </w:r>
          </w:p>
        </w:tc>
        <w:tc>
          <w:tcPr>
            <w:tcW w:w="7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673123F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678FE210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23</w:t>
            </w:r>
          </w:p>
        </w:tc>
        <w:tc>
          <w:tcPr>
            <w:tcW w:w="860" w:type="dxa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15E05E3A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20</w:t>
            </w:r>
          </w:p>
        </w:tc>
        <w:tc>
          <w:tcPr>
            <w:tcW w:w="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5B8B8573" w14:textId="77777777" w:rsidR="00E416B9" w:rsidRPr="004628FA" w:rsidRDefault="00E416B9" w:rsidP="00122267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4628FA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</w:t>
            </w:r>
          </w:p>
        </w:tc>
      </w:tr>
    </w:tbl>
    <w:p w14:paraId="0B6D903C" w14:textId="77777777" w:rsidR="00E416B9" w:rsidRDefault="00E416B9" w:rsidP="00E416B9">
      <w:pPr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0543028D" w14:textId="77777777" w:rsidR="00E416B9" w:rsidRPr="00BC0300" w:rsidRDefault="00E416B9" w:rsidP="00E416B9">
      <w:pPr>
        <w:jc w:val="both"/>
        <w:rPr>
          <w:rFonts w:ascii="Arial" w:hAnsi="Arial" w:cs="Arial"/>
          <w:sz w:val="20"/>
          <w:szCs w:val="20"/>
        </w:rPr>
      </w:pPr>
      <w:r w:rsidRPr="00BC0300">
        <w:rPr>
          <w:rFonts w:ascii="Arial" w:hAnsi="Arial" w:cs="Arial"/>
          <w:sz w:val="20"/>
          <w:szCs w:val="20"/>
        </w:rPr>
        <w:t>Figure 1. Ratios</w:t>
      </w:r>
      <w:r>
        <w:rPr>
          <w:rFonts w:ascii="Arial" w:hAnsi="Arial" w:cs="Arial"/>
          <w:sz w:val="20"/>
          <w:szCs w:val="20"/>
        </w:rPr>
        <w:t>.</w:t>
      </w:r>
    </w:p>
    <w:p w14:paraId="76C589E6" w14:textId="6D7A5A62" w:rsidR="00E416B9" w:rsidRDefault="00E416B9" w:rsidP="00E416B9">
      <w:pPr>
        <w:ind w:left="360"/>
        <w:contextualSpacing/>
        <w:jc w:val="both"/>
        <w:rPr>
          <w:rFonts w:ascii="Arial" w:hAnsi="Arial" w:cs="Arial"/>
          <w:sz w:val="24"/>
          <w:szCs w:val="24"/>
        </w:rPr>
      </w:pPr>
    </w:p>
    <w:p w14:paraId="09EA50B9" w14:textId="77777777" w:rsidR="00E416B9" w:rsidRPr="004628FA" w:rsidRDefault="00E416B9" w:rsidP="00E416B9">
      <w:pPr>
        <w:ind w:left="360"/>
        <w:contextualSpacing/>
        <w:jc w:val="both"/>
        <w:rPr>
          <w:rFonts w:ascii="Arial" w:hAnsi="Arial" w:cs="Arial"/>
          <w:sz w:val="24"/>
          <w:szCs w:val="24"/>
        </w:rPr>
      </w:pPr>
    </w:p>
    <w:p w14:paraId="134842FB" w14:textId="485E138C" w:rsidR="00E416B9" w:rsidRPr="004628FA" w:rsidRDefault="00E416B9" w:rsidP="00E416B9">
      <w:pPr>
        <w:numPr>
          <w:ilvl w:val="1"/>
          <w:numId w:val="16"/>
        </w:numPr>
        <w:contextualSpacing/>
        <w:rPr>
          <w:rFonts w:ascii="Arial" w:hAnsi="Arial" w:cs="Arial"/>
          <w:b/>
          <w:sz w:val="24"/>
          <w:szCs w:val="24"/>
          <w:u w:val="single"/>
        </w:rPr>
      </w:pPr>
      <w:r w:rsidRPr="004628FA">
        <w:rPr>
          <w:rFonts w:ascii="Arial" w:hAnsi="Arial" w:cs="Arial"/>
          <w:sz w:val="24"/>
          <w:szCs w:val="24"/>
        </w:rPr>
        <w:t xml:space="preserve"> </w:t>
      </w:r>
      <w:r w:rsidRPr="004628FA">
        <w:rPr>
          <w:rFonts w:ascii="Arial" w:hAnsi="Arial" w:cs="Arial"/>
          <w:sz w:val="24"/>
          <w:szCs w:val="24"/>
        </w:rPr>
        <w:tab/>
      </w:r>
      <w:r w:rsidRPr="004628FA">
        <w:rPr>
          <w:rFonts w:ascii="Arial" w:hAnsi="Arial" w:cs="Arial"/>
          <w:b/>
          <w:sz w:val="24"/>
          <w:szCs w:val="24"/>
          <w:u w:val="single"/>
        </w:rPr>
        <w:t xml:space="preserve">Limitations of Financial </w:t>
      </w:r>
      <w:r w:rsidR="00113AFC">
        <w:rPr>
          <w:rFonts w:ascii="Arial" w:hAnsi="Arial" w:cs="Arial"/>
          <w:b/>
          <w:sz w:val="24"/>
          <w:szCs w:val="24"/>
          <w:u w:val="single"/>
        </w:rPr>
        <w:t>R</w:t>
      </w:r>
      <w:r w:rsidRPr="004628FA">
        <w:rPr>
          <w:rFonts w:ascii="Arial" w:hAnsi="Arial" w:cs="Arial"/>
          <w:b/>
          <w:sz w:val="24"/>
          <w:szCs w:val="24"/>
          <w:u w:val="single"/>
        </w:rPr>
        <w:t>atios</w:t>
      </w:r>
    </w:p>
    <w:p w14:paraId="563E4590" w14:textId="7D278B11" w:rsidR="00E416B9" w:rsidRDefault="00E416B9" w:rsidP="00E416B9">
      <w:pPr>
        <w:contextualSpacing/>
        <w:jc w:val="both"/>
        <w:rPr>
          <w:rFonts w:ascii="Arial" w:hAnsi="Arial" w:cs="Arial"/>
          <w:b/>
          <w:sz w:val="24"/>
          <w:szCs w:val="24"/>
        </w:rPr>
      </w:pPr>
    </w:p>
    <w:p w14:paraId="710EFE6A" w14:textId="77777777" w:rsidR="00E416B9" w:rsidRPr="004628FA" w:rsidRDefault="00E416B9" w:rsidP="00E416B9">
      <w:pPr>
        <w:contextualSpacing/>
        <w:jc w:val="both"/>
        <w:rPr>
          <w:rFonts w:ascii="Arial" w:hAnsi="Arial" w:cs="Arial"/>
          <w:b/>
          <w:sz w:val="24"/>
          <w:szCs w:val="24"/>
        </w:rPr>
      </w:pPr>
    </w:p>
    <w:p w14:paraId="12DA49C5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Ratios are useful indicators of adverse or encouraging business trends but are only </w:t>
      </w:r>
    </w:p>
    <w:p w14:paraId="29FE1F5A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0F56772F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starting points in the quest for more information, Knot (2004, p.29).  </w:t>
      </w:r>
      <w:proofErr w:type="spellStart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>Atrill</w:t>
      </w:r>
      <w:proofErr w:type="spellEnd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(2017, p84) </w:t>
      </w:r>
    </w:p>
    <w:p w14:paraId="08409369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7E95784C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explains that “ratios provide a quick and easy way of measuring financial health and </w:t>
      </w:r>
    </w:p>
    <w:p w14:paraId="57A5D116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7FCCF525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can be very helpful when comparing businesses with a different scale of operations”. </w:t>
      </w:r>
    </w:p>
    <w:p w14:paraId="2393DBA9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1D573344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Direct comparisons of individual, absolute financial metrics can often be misleading </w:t>
      </w:r>
    </w:p>
    <w:p w14:paraId="53B5E334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632CD22C" w14:textId="759D962A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and </w:t>
      </w:r>
      <w:proofErr w:type="gramStart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>therefore</w:t>
      </w:r>
      <w:proofErr w:type="gramEnd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need to be made in consideration of relativity to other measures.  </w:t>
      </w:r>
      <w:proofErr w:type="spellStart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>Atrill</w:t>
      </w:r>
      <w:proofErr w:type="spellEnd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</w:p>
    <w:p w14:paraId="77545E49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1DDC406C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suggests that “ratios are not difficult to calculate but can be difficult to interpret”, but </w:t>
      </w:r>
    </w:p>
    <w:p w14:paraId="0BD92C5C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BF341AB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more importantly, can act as a catalyst for investors or managers to ask the right </w:t>
      </w:r>
    </w:p>
    <w:p w14:paraId="7A94B990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2C5B8F2F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questions that in turn improve performance as discussed in the Stack (2012) video. </w:t>
      </w:r>
    </w:p>
    <w:p w14:paraId="7E934D66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398EA85A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Interestingly, </w:t>
      </w:r>
      <w:proofErr w:type="spellStart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>Atrill</w:t>
      </w:r>
      <w:proofErr w:type="spellEnd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states ‘there is no generally accepted list of ratios nor a standard </w:t>
      </w:r>
    </w:p>
    <w:p w14:paraId="34AC2008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427292E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method for calculating ratios, therefore one drawback of a lack of standardization can </w:t>
      </w:r>
    </w:p>
    <w:p w14:paraId="712D3969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7E5CBCD6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be increased risk of inconsistency’ (apples to oranges comparisons).  Other limitations </w:t>
      </w:r>
    </w:p>
    <w:p w14:paraId="1A7E7803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17BC237A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of ratios are explained by </w:t>
      </w:r>
      <w:proofErr w:type="spellStart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>Atril</w:t>
      </w:r>
      <w:proofErr w:type="spellEnd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(2018, p.286) that Ratios give a restricted view, are only </w:t>
      </w:r>
    </w:p>
    <w:p w14:paraId="37E34F41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6D6B69A9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as reliable as the financial statements from which they derive, inflation can distort the </w:t>
      </w:r>
    </w:p>
    <w:p w14:paraId="338D2ABB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0DD68A11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information, some ratios could mislead due to the ‘snapshot’ nature of the statement </w:t>
      </w:r>
    </w:p>
    <w:p w14:paraId="6CBC9A0D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276E9698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of financial position and it can also be difficult to find a suitable benchmark to compare </w:t>
      </w:r>
    </w:p>
    <w:p w14:paraId="41A9DFF6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38A45A28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with like another business.  Knot (2004, p.28) further explains that “ratios do not stand </w:t>
      </w:r>
    </w:p>
    <w:p w14:paraId="3113209C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C6A5DB4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in isolation but are interrelated” meaning that poor profitability for example will affect </w:t>
      </w:r>
    </w:p>
    <w:p w14:paraId="5CB7A1D6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2249EED6" w14:textId="5702B062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liquidity, ratios relate to a </w:t>
      </w:r>
      <w:proofErr w:type="gramStart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particula</w:t>
      </w: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>r point</w:t>
      </w:r>
      <w:proofErr w:type="gramEnd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in time and can therefore be distorted by </w:t>
      </w:r>
    </w:p>
    <w:p w14:paraId="37382CE4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19C61BB2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seasonal factors, valid ratio comparisons can only be made with firms of the same size </w:t>
      </w:r>
    </w:p>
    <w:p w14:paraId="78A960BE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4FB0F42B" w14:textId="74B5C1EB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and that a year’s figures are </w:t>
      </w:r>
      <w:proofErr w:type="gramStart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>insuf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f</w:t>
      </w: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>icient</w:t>
      </w:r>
      <w:proofErr w:type="gramEnd"/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but trends are gleaned from a comparison of </w:t>
      </w:r>
    </w:p>
    <w:p w14:paraId="11112B23" w14:textId="77777777" w:rsidR="00E416B9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2DFF8FDD" w14:textId="5293F454" w:rsidR="00E416B9" w:rsidRPr="004628FA" w:rsidRDefault="00E416B9" w:rsidP="00E416B9">
      <w:pPr>
        <w:contextualSpacing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4628F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at least five years.  </w:t>
      </w:r>
    </w:p>
    <w:p w14:paraId="403ED000" w14:textId="77777777" w:rsidR="00E416B9" w:rsidRPr="004628FA" w:rsidRDefault="00E416B9" w:rsidP="00E416B9">
      <w:pPr>
        <w:contextualSpacing/>
        <w:jc w:val="both"/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2D4A4675" w14:textId="77777777" w:rsidR="00E416B9" w:rsidRPr="004628FA" w:rsidRDefault="00E416B9" w:rsidP="00E416B9">
      <w:pPr>
        <w:contextualSpacing/>
        <w:rPr>
          <w:rFonts w:ascii="Arial" w:hAnsi="Arial" w:cs="Arial"/>
          <w:b/>
          <w:sz w:val="24"/>
          <w:szCs w:val="24"/>
          <w:u w:val="single"/>
        </w:rPr>
      </w:pPr>
    </w:p>
    <w:p w14:paraId="0DF41010" w14:textId="0F87C309" w:rsidR="00E416B9" w:rsidRDefault="00E416B9" w:rsidP="00E416B9">
      <w:pPr>
        <w:numPr>
          <w:ilvl w:val="0"/>
          <w:numId w:val="1"/>
        </w:numPr>
        <w:contextualSpacing/>
        <w:rPr>
          <w:rFonts w:ascii="Arial" w:hAnsi="Arial" w:cs="Arial"/>
          <w:b/>
          <w:sz w:val="24"/>
          <w:szCs w:val="24"/>
          <w:u w:val="single"/>
        </w:rPr>
      </w:pPr>
      <w:bookmarkStart w:id="0" w:name="_Hlk534158375"/>
      <w:r w:rsidRPr="006F69A3">
        <w:rPr>
          <w:rFonts w:ascii="Arial" w:hAnsi="Arial" w:cs="Arial"/>
          <w:b/>
          <w:sz w:val="24"/>
          <w:szCs w:val="24"/>
          <w:u w:val="single"/>
        </w:rPr>
        <w:t xml:space="preserve">Evaluation of Burberry’s financial performance </w:t>
      </w:r>
      <w:bookmarkEnd w:id="0"/>
    </w:p>
    <w:p w14:paraId="16C2B0BD" w14:textId="77777777" w:rsidR="00E416B9" w:rsidRPr="004628FA" w:rsidRDefault="00E416B9" w:rsidP="00E416B9">
      <w:pPr>
        <w:contextualSpacing/>
        <w:rPr>
          <w:rFonts w:ascii="Arial" w:hAnsi="Arial" w:cs="Arial"/>
          <w:sz w:val="24"/>
          <w:szCs w:val="24"/>
          <w:u w:val="single"/>
        </w:rPr>
      </w:pPr>
    </w:p>
    <w:p w14:paraId="4602FF34" w14:textId="4B8670B7" w:rsidR="00E416B9" w:rsidRDefault="00E416B9" w:rsidP="00E416B9">
      <w:pPr>
        <w:numPr>
          <w:ilvl w:val="1"/>
          <w:numId w:val="1"/>
        </w:numPr>
        <w:ind w:left="709" w:hanging="709"/>
        <w:contextualSpacing/>
        <w:rPr>
          <w:rFonts w:ascii="Arial" w:hAnsi="Arial" w:cs="Arial"/>
          <w:b/>
          <w:sz w:val="24"/>
          <w:szCs w:val="24"/>
          <w:u w:val="single"/>
        </w:rPr>
      </w:pPr>
      <w:r w:rsidRPr="004628FA">
        <w:rPr>
          <w:rFonts w:ascii="Arial" w:hAnsi="Arial" w:cs="Arial"/>
          <w:b/>
          <w:sz w:val="24"/>
          <w:szCs w:val="24"/>
          <w:u w:val="single"/>
        </w:rPr>
        <w:t>Profitability Ratio</w:t>
      </w:r>
    </w:p>
    <w:p w14:paraId="7C053EBC" w14:textId="25464BEE" w:rsidR="00E416B9" w:rsidRDefault="00E416B9" w:rsidP="00E416B9">
      <w:pPr>
        <w:contextualSpacing/>
        <w:rPr>
          <w:rFonts w:ascii="Arial" w:hAnsi="Arial" w:cs="Arial"/>
          <w:sz w:val="24"/>
          <w:szCs w:val="24"/>
        </w:rPr>
      </w:pPr>
      <w:bookmarkStart w:id="1" w:name="_Hlk533979711"/>
    </w:p>
    <w:bookmarkEnd w:id="1"/>
    <w:p w14:paraId="7044B21F" w14:textId="77777777" w:rsidR="00E416B9" w:rsidRPr="00113AFC" w:rsidRDefault="00E416B9" w:rsidP="00113AFC">
      <w:pPr>
        <w:numPr>
          <w:ilvl w:val="0"/>
          <w:numId w:val="17"/>
        </w:numPr>
        <w:ind w:left="709" w:hanging="709"/>
        <w:contextualSpacing/>
        <w:jc w:val="both"/>
        <w:rPr>
          <w:rFonts w:ascii="Arial" w:hAnsi="Arial" w:cs="Arial"/>
          <w:sz w:val="24"/>
          <w:szCs w:val="24"/>
          <w:u w:val="single"/>
        </w:rPr>
      </w:pPr>
      <w:r w:rsidRPr="00113AFC">
        <w:rPr>
          <w:rFonts w:ascii="Arial" w:hAnsi="Arial" w:cs="Arial"/>
          <w:sz w:val="24"/>
          <w:szCs w:val="24"/>
          <w:u w:val="single"/>
        </w:rPr>
        <w:t>Gross Profit</w:t>
      </w:r>
    </w:p>
    <w:p w14:paraId="16724AF9" w14:textId="4D33BA67" w:rsidR="00E416B9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5482EBE4" w14:textId="77777777" w:rsidR="00113AFC" w:rsidRPr="004628FA" w:rsidRDefault="00113AFC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2ACA64C9" w14:textId="77777777" w:rsidR="00122267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FTSE Burberry</w:t>
      </w:r>
      <w:r>
        <w:rPr>
          <w:rFonts w:ascii="Arial" w:hAnsi="Arial" w:cs="Arial"/>
          <w:sz w:val="24"/>
          <w:szCs w:val="24"/>
        </w:rPr>
        <w:t>’s</w:t>
      </w:r>
      <w:r w:rsidRPr="004628F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revenue has gone down from GBP2,766 million in 2017 to </w:t>
      </w:r>
    </w:p>
    <w:p w14:paraId="7B846385" w14:textId="77777777" w:rsidR="00122267" w:rsidRDefault="00122267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70009F37" w14:textId="77777777" w:rsidR="00122267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GBP2,732,8 million in 2018 representing a decrease of 1% a trend across the industry </w:t>
      </w:r>
    </w:p>
    <w:p w14:paraId="1C1C4513" w14:textId="77777777" w:rsidR="00122267" w:rsidRDefault="00122267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2A870598" w14:textId="77777777" w:rsidR="00122267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except for Hugo Boss who seems to be doing well.  Christian Dior’s revenue has also </w:t>
      </w:r>
    </w:p>
    <w:p w14:paraId="0B1103DD" w14:textId="77777777" w:rsidR="00122267" w:rsidRDefault="00122267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43677E06" w14:textId="77777777" w:rsidR="00122267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fallen.  </w:t>
      </w:r>
      <w:r w:rsidRPr="004628FA">
        <w:rPr>
          <w:rFonts w:ascii="Arial" w:hAnsi="Arial" w:cs="Arial"/>
          <w:sz w:val="24"/>
          <w:szCs w:val="24"/>
        </w:rPr>
        <w:t xml:space="preserve">Gross Profit margin </w:t>
      </w:r>
      <w:r>
        <w:rPr>
          <w:rFonts w:ascii="Arial" w:hAnsi="Arial" w:cs="Arial"/>
          <w:sz w:val="24"/>
          <w:szCs w:val="24"/>
        </w:rPr>
        <w:t>has decreased from 70% in 2017 to</w:t>
      </w:r>
      <w:r w:rsidRPr="004628FA">
        <w:rPr>
          <w:rFonts w:ascii="Arial" w:hAnsi="Arial" w:cs="Arial"/>
          <w:sz w:val="24"/>
          <w:szCs w:val="24"/>
        </w:rPr>
        <w:t xml:space="preserve"> 69% </w:t>
      </w:r>
      <w:r>
        <w:rPr>
          <w:rFonts w:ascii="Arial" w:hAnsi="Arial" w:cs="Arial"/>
          <w:sz w:val="24"/>
          <w:szCs w:val="24"/>
        </w:rPr>
        <w:t xml:space="preserve">in 2018 </w:t>
      </w:r>
      <w:r w:rsidRPr="004628FA">
        <w:rPr>
          <w:rFonts w:ascii="Arial" w:hAnsi="Arial" w:cs="Arial"/>
          <w:sz w:val="24"/>
          <w:szCs w:val="24"/>
        </w:rPr>
        <w:t xml:space="preserve">compared </w:t>
      </w:r>
    </w:p>
    <w:p w14:paraId="4D3C3D5D" w14:textId="77777777" w:rsidR="00122267" w:rsidRDefault="00122267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0CEB42BC" w14:textId="77777777" w:rsidR="00122267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to the average industry of 67%.  </w:t>
      </w:r>
      <w:r>
        <w:rPr>
          <w:rFonts w:ascii="Arial" w:hAnsi="Arial" w:cs="Arial"/>
          <w:sz w:val="24"/>
          <w:szCs w:val="24"/>
        </w:rPr>
        <w:t xml:space="preserve">The reason could be that operating expenses have </w:t>
      </w:r>
    </w:p>
    <w:p w14:paraId="1B01A473" w14:textId="77777777" w:rsidR="00122267" w:rsidRDefault="00122267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3179F07D" w14:textId="77777777" w:rsidR="00122267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gone down and Burberry’s sales have also gone down due to its reporting period of </w:t>
      </w:r>
    </w:p>
    <w:p w14:paraId="1095E839" w14:textId="77777777" w:rsidR="00122267" w:rsidRDefault="00122267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6589ED42" w14:textId="77777777" w:rsidR="00122267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31 March before the summer sales compared to its competitors reporting period of 31 </w:t>
      </w:r>
    </w:p>
    <w:p w14:paraId="359B00C0" w14:textId="77777777" w:rsidR="00122267" w:rsidRDefault="00122267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1324DE06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December which could have an impact on the figures in the balance sheet. </w:t>
      </w:r>
      <w:r w:rsidRPr="004628FA">
        <w:rPr>
          <w:rFonts w:ascii="Arial" w:hAnsi="Arial" w:cs="Arial"/>
          <w:sz w:val="24"/>
          <w:szCs w:val="24"/>
        </w:rPr>
        <w:t xml:space="preserve"> Burberry’s </w:t>
      </w:r>
    </w:p>
    <w:p w14:paraId="544BF139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2D9A218D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total retail business sales grew by 15.7% in 2017 but have fallen in 2018, MarketLine </w:t>
      </w:r>
    </w:p>
    <w:p w14:paraId="3704F244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43D7ADAB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(2018)</w:t>
      </w:r>
      <w:r>
        <w:rPr>
          <w:rFonts w:ascii="Arial" w:hAnsi="Arial" w:cs="Arial"/>
          <w:sz w:val="24"/>
          <w:szCs w:val="24"/>
        </w:rPr>
        <w:t xml:space="preserve">.  Burberry needs to </w:t>
      </w:r>
      <w:r w:rsidRPr="004628FA">
        <w:rPr>
          <w:rFonts w:ascii="Arial" w:hAnsi="Arial" w:cs="Arial"/>
          <w:sz w:val="24"/>
          <w:szCs w:val="24"/>
        </w:rPr>
        <w:t xml:space="preserve">improve its capacity to allocate funds for future growth </w:t>
      </w:r>
    </w:p>
    <w:p w14:paraId="419BA8BF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643683F4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opportunities. Licensing revenue from Japan </w:t>
      </w:r>
      <w:r>
        <w:rPr>
          <w:rFonts w:ascii="Arial" w:hAnsi="Arial" w:cs="Arial"/>
          <w:sz w:val="24"/>
          <w:szCs w:val="24"/>
        </w:rPr>
        <w:t>has also expired</w:t>
      </w:r>
      <w:r w:rsidRPr="004628FA">
        <w:rPr>
          <w:rFonts w:ascii="Arial" w:hAnsi="Arial" w:cs="Arial"/>
          <w:sz w:val="24"/>
          <w:szCs w:val="24"/>
        </w:rPr>
        <w:t xml:space="preserve">.  External environment </w:t>
      </w:r>
    </w:p>
    <w:p w14:paraId="7CB458F4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100E01FA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has remained a challenge for Burberry including persistent underlying cost inflation </w:t>
      </w:r>
    </w:p>
    <w:p w14:paraId="1D85F496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53E01040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pressures.  A thorough investigation needs to be carried out to find the reason behind </w:t>
      </w:r>
    </w:p>
    <w:p w14:paraId="7DFBFE0D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1C24ADB7" w14:textId="56B628C1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this. Reasons could be related to stiff competition in the global retail and apparel </w:t>
      </w:r>
    </w:p>
    <w:p w14:paraId="2FE31E26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56002686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industry and local brands.  Burberry should therefore do a SWOT Analysis to find out </w:t>
      </w:r>
    </w:p>
    <w:p w14:paraId="564C23D7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39B2E1BD" w14:textId="5ED2C13D" w:rsidR="00E416B9" w:rsidRPr="004628FA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the main root cause and put mitigation measures to avoid recurrence of this.</w:t>
      </w:r>
    </w:p>
    <w:p w14:paraId="1E8ADABE" w14:textId="4207D169" w:rsidR="00E416B9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21769F3E" w14:textId="77777777" w:rsidR="00362B5B" w:rsidRPr="004628FA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4FF65EA6" w14:textId="77777777" w:rsidR="00E416B9" w:rsidRPr="00362B5B" w:rsidRDefault="00E416B9" w:rsidP="00E416B9">
      <w:pPr>
        <w:numPr>
          <w:ilvl w:val="0"/>
          <w:numId w:val="17"/>
        </w:numPr>
        <w:ind w:left="426" w:hanging="426"/>
        <w:contextualSpacing/>
        <w:jc w:val="both"/>
        <w:rPr>
          <w:rFonts w:ascii="Arial" w:hAnsi="Arial" w:cs="Arial"/>
          <w:sz w:val="24"/>
          <w:szCs w:val="24"/>
          <w:u w:val="single"/>
        </w:rPr>
      </w:pPr>
      <w:r w:rsidRPr="00362B5B">
        <w:rPr>
          <w:rFonts w:ascii="Arial" w:hAnsi="Arial" w:cs="Arial"/>
          <w:sz w:val="24"/>
          <w:szCs w:val="24"/>
          <w:u w:val="single"/>
        </w:rPr>
        <w:t xml:space="preserve">Operating Profit </w:t>
      </w:r>
    </w:p>
    <w:p w14:paraId="3999E5EA" w14:textId="5EC7CAF7" w:rsidR="00E416B9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723330BB" w14:textId="77777777" w:rsidR="00113AFC" w:rsidRDefault="00113AFC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0881AB92" w14:textId="2322340A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Operating profit margin has gone up from 14% in 2017 to 15% in 2018 but against an </w:t>
      </w:r>
    </w:p>
    <w:p w14:paraId="19266490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4409B90D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industry av</w:t>
      </w:r>
      <w:r w:rsidRPr="004628FA">
        <w:rPr>
          <w:rFonts w:ascii="Arial" w:hAnsi="Arial" w:cs="Arial"/>
          <w:sz w:val="24"/>
          <w:szCs w:val="24"/>
        </w:rPr>
        <w:t>erage of 3</w:t>
      </w:r>
      <w:r>
        <w:rPr>
          <w:rFonts w:ascii="Arial" w:hAnsi="Arial" w:cs="Arial"/>
          <w:sz w:val="24"/>
          <w:szCs w:val="24"/>
        </w:rPr>
        <w:t>1</w:t>
      </w:r>
      <w:r w:rsidRPr="004628FA">
        <w:rPr>
          <w:rFonts w:ascii="Arial" w:hAnsi="Arial" w:cs="Arial"/>
          <w:sz w:val="24"/>
          <w:szCs w:val="24"/>
        </w:rPr>
        <w:t xml:space="preserve">%.   This calls for actions by Burberry to elevate its brand and </w:t>
      </w:r>
    </w:p>
    <w:p w14:paraId="3FC2DCDA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49B81ADC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investigate the </w:t>
      </w:r>
      <w:r w:rsidRPr="004628FA">
        <w:rPr>
          <w:rFonts w:ascii="Arial" w:hAnsi="Arial" w:cs="Arial"/>
          <w:sz w:val="24"/>
          <w:szCs w:val="24"/>
        </w:rPr>
        <w:t xml:space="preserve">root cause.  The other reason could be the 31 March reporting period </w:t>
      </w:r>
    </w:p>
    <w:p w14:paraId="7A87E207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263DA5AD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before the summer sales which could explain the reason as to why the sales would be </w:t>
      </w:r>
    </w:p>
    <w:p w14:paraId="592442CC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6C080D13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so low.  It would make a huge difference if the sales would be between the Christmas </w:t>
      </w:r>
    </w:p>
    <w:p w14:paraId="4180C125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25C38811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and January sales</w:t>
      </w:r>
      <w:r>
        <w:rPr>
          <w:rFonts w:ascii="Arial" w:hAnsi="Arial" w:cs="Arial"/>
          <w:sz w:val="24"/>
          <w:szCs w:val="24"/>
        </w:rPr>
        <w:t xml:space="preserve"> period</w:t>
      </w:r>
      <w:r w:rsidRPr="004628FA">
        <w:rPr>
          <w:rFonts w:ascii="Arial" w:hAnsi="Arial" w:cs="Arial"/>
          <w:sz w:val="24"/>
          <w:szCs w:val="24"/>
        </w:rPr>
        <w:t xml:space="preserve"> instead of the Easter promotions where Burberry falls.  This </w:t>
      </w:r>
    </w:p>
    <w:p w14:paraId="2DBDDA6B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75C497DA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shift would affect the figures in the balance sheet.  Different accounting practices can </w:t>
      </w:r>
    </w:p>
    <w:p w14:paraId="01E2D729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60161327" w14:textId="12026B80" w:rsidR="00E416B9" w:rsidRPr="004628FA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also have an effect as well as inflation.</w:t>
      </w:r>
    </w:p>
    <w:p w14:paraId="49E9B481" w14:textId="7664E235" w:rsidR="00E416B9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174712CE" w14:textId="77777777" w:rsidR="00362B5B" w:rsidRPr="004628FA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25BEA3F0" w14:textId="77777777" w:rsidR="00E416B9" w:rsidRPr="00362B5B" w:rsidRDefault="00E416B9" w:rsidP="00E416B9">
      <w:pPr>
        <w:numPr>
          <w:ilvl w:val="0"/>
          <w:numId w:val="17"/>
        </w:numPr>
        <w:ind w:left="284" w:hanging="284"/>
        <w:contextualSpacing/>
        <w:jc w:val="both"/>
        <w:rPr>
          <w:rFonts w:ascii="Arial" w:hAnsi="Arial" w:cs="Arial"/>
          <w:sz w:val="24"/>
          <w:szCs w:val="24"/>
          <w:u w:val="single"/>
        </w:rPr>
      </w:pPr>
      <w:r w:rsidRPr="004628FA">
        <w:rPr>
          <w:rFonts w:ascii="Arial" w:hAnsi="Arial" w:cs="Arial"/>
          <w:sz w:val="24"/>
          <w:szCs w:val="24"/>
        </w:rPr>
        <w:t xml:space="preserve"> </w:t>
      </w:r>
      <w:r w:rsidRPr="00362B5B">
        <w:rPr>
          <w:rFonts w:ascii="Arial" w:hAnsi="Arial" w:cs="Arial"/>
          <w:sz w:val="24"/>
          <w:szCs w:val="24"/>
          <w:u w:val="single"/>
        </w:rPr>
        <w:t xml:space="preserve">Return on Capital Employed </w:t>
      </w:r>
    </w:p>
    <w:p w14:paraId="53F6D477" w14:textId="77777777" w:rsidR="00113AFC" w:rsidRDefault="00113AFC" w:rsidP="00113AFC">
      <w:pPr>
        <w:jc w:val="both"/>
        <w:rPr>
          <w:rFonts w:ascii="Arial" w:hAnsi="Arial" w:cs="Arial"/>
          <w:sz w:val="24"/>
          <w:szCs w:val="24"/>
        </w:rPr>
      </w:pPr>
    </w:p>
    <w:p w14:paraId="56275CA1" w14:textId="3F41B47E" w:rsidR="00362B5B" w:rsidRDefault="00E416B9" w:rsidP="00E416B9">
      <w:pPr>
        <w:ind w:left="142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ROCE shows an increase from 23% in 2016 to 25% in</w:t>
      </w:r>
      <w:r>
        <w:rPr>
          <w:rFonts w:ascii="Arial" w:hAnsi="Arial" w:cs="Arial"/>
          <w:sz w:val="24"/>
          <w:szCs w:val="24"/>
        </w:rPr>
        <w:t xml:space="preserve"> 2018. </w:t>
      </w:r>
      <w:r w:rsidRPr="004628FA">
        <w:rPr>
          <w:rFonts w:ascii="Arial" w:hAnsi="Arial" w:cs="Arial"/>
          <w:sz w:val="24"/>
          <w:szCs w:val="24"/>
        </w:rPr>
        <w:t xml:space="preserve"> The reason could be </w:t>
      </w:r>
    </w:p>
    <w:p w14:paraId="4B6F0216" w14:textId="77777777" w:rsidR="00362B5B" w:rsidRDefault="00E416B9" w:rsidP="00E416B9">
      <w:pPr>
        <w:ind w:left="142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from the high retained earnings and Burberry’s very little long-term debt and </w:t>
      </w:r>
    </w:p>
    <w:p w14:paraId="016D0897" w14:textId="77777777" w:rsidR="00362B5B" w:rsidRDefault="00E416B9" w:rsidP="00E416B9">
      <w:pPr>
        <w:ind w:left="142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borrowings.  ROCE is a fundamental measure of business performance which </w:t>
      </w:r>
    </w:p>
    <w:p w14:paraId="4B5D5561" w14:textId="77777777" w:rsidR="00362B5B" w:rsidRDefault="00E416B9" w:rsidP="00E416B9">
      <w:pPr>
        <w:ind w:left="142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expresses the relationship between the operating profit generated during a period </w:t>
      </w:r>
    </w:p>
    <w:p w14:paraId="03AF2597" w14:textId="77777777" w:rsidR="00362B5B" w:rsidRDefault="00E416B9" w:rsidP="00E416B9">
      <w:pPr>
        <w:ind w:left="142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and the average long-term capital invested in the business, </w:t>
      </w:r>
      <w:proofErr w:type="spellStart"/>
      <w:r w:rsidRPr="004628FA">
        <w:rPr>
          <w:rFonts w:ascii="Arial" w:hAnsi="Arial" w:cs="Arial"/>
          <w:sz w:val="24"/>
          <w:szCs w:val="24"/>
        </w:rPr>
        <w:t>Atril</w:t>
      </w:r>
      <w:proofErr w:type="spellEnd"/>
      <w:r w:rsidRPr="004628FA">
        <w:rPr>
          <w:rFonts w:ascii="Arial" w:hAnsi="Arial" w:cs="Arial"/>
          <w:sz w:val="24"/>
          <w:szCs w:val="24"/>
        </w:rPr>
        <w:t xml:space="preserve"> &amp; McLaney (208, p. </w:t>
      </w:r>
    </w:p>
    <w:p w14:paraId="00819EFB" w14:textId="04E41AE6" w:rsidR="00362B5B" w:rsidRDefault="00E416B9" w:rsidP="00E416B9">
      <w:pPr>
        <w:ind w:left="142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204). </w:t>
      </w:r>
      <w:r w:rsidR="00362B5B">
        <w:rPr>
          <w:rFonts w:ascii="Arial" w:hAnsi="Arial" w:cs="Arial"/>
          <w:sz w:val="24"/>
          <w:szCs w:val="24"/>
        </w:rPr>
        <w:t xml:space="preserve"> </w:t>
      </w:r>
      <w:r w:rsidRPr="004628FA">
        <w:rPr>
          <w:rFonts w:ascii="Arial" w:hAnsi="Arial" w:cs="Arial"/>
          <w:sz w:val="24"/>
          <w:szCs w:val="24"/>
        </w:rPr>
        <w:t xml:space="preserve">This implies that ROCE can be used to provide a target return for individual </w:t>
      </w:r>
    </w:p>
    <w:p w14:paraId="3653C30E" w14:textId="14053B81" w:rsidR="00E416B9" w:rsidRPr="004628FA" w:rsidRDefault="00362B5B" w:rsidP="00E416B9">
      <w:pPr>
        <w:ind w:left="142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P</w:t>
      </w:r>
      <w:r w:rsidR="00E416B9" w:rsidRPr="004628FA">
        <w:rPr>
          <w:rFonts w:ascii="Arial" w:hAnsi="Arial" w:cs="Arial"/>
          <w:sz w:val="24"/>
          <w:szCs w:val="24"/>
        </w:rPr>
        <w:t>rojects</w:t>
      </w:r>
      <w:r>
        <w:rPr>
          <w:rFonts w:ascii="Arial" w:hAnsi="Arial" w:cs="Arial"/>
          <w:sz w:val="24"/>
          <w:szCs w:val="24"/>
        </w:rPr>
        <w:t>.</w:t>
      </w:r>
      <w:r w:rsidR="00E416B9" w:rsidRPr="004628FA">
        <w:rPr>
          <w:rFonts w:ascii="Arial" w:hAnsi="Arial" w:cs="Arial"/>
          <w:sz w:val="24"/>
          <w:szCs w:val="24"/>
        </w:rPr>
        <w:t xml:space="preserve"> </w:t>
      </w:r>
    </w:p>
    <w:p w14:paraId="38BE1221" w14:textId="77777777" w:rsidR="00E416B9" w:rsidRPr="004628FA" w:rsidRDefault="00E416B9" w:rsidP="00362B5B">
      <w:pPr>
        <w:jc w:val="both"/>
        <w:rPr>
          <w:rFonts w:ascii="Arial" w:hAnsi="Arial" w:cs="Arial"/>
          <w:sz w:val="24"/>
          <w:szCs w:val="24"/>
        </w:rPr>
      </w:pPr>
    </w:p>
    <w:p w14:paraId="6ECA3F59" w14:textId="77777777" w:rsidR="00E416B9" w:rsidRPr="004628FA" w:rsidRDefault="00E416B9" w:rsidP="00E416B9">
      <w:pPr>
        <w:numPr>
          <w:ilvl w:val="1"/>
          <w:numId w:val="1"/>
        </w:numPr>
        <w:tabs>
          <w:tab w:val="left" w:pos="426"/>
        </w:tabs>
        <w:ind w:hanging="1080"/>
        <w:contextualSpacing/>
        <w:rPr>
          <w:rFonts w:ascii="Arial" w:hAnsi="Arial" w:cs="Arial"/>
          <w:sz w:val="24"/>
          <w:szCs w:val="24"/>
          <w:u w:val="single"/>
        </w:rPr>
      </w:pPr>
      <w:r w:rsidRPr="004628FA">
        <w:rPr>
          <w:rFonts w:ascii="Arial" w:hAnsi="Arial" w:cs="Arial"/>
          <w:sz w:val="24"/>
          <w:szCs w:val="24"/>
        </w:rPr>
        <w:t xml:space="preserve"> </w:t>
      </w:r>
      <w:r w:rsidRPr="004628FA">
        <w:rPr>
          <w:rFonts w:ascii="Arial" w:hAnsi="Arial" w:cs="Arial"/>
          <w:b/>
          <w:sz w:val="24"/>
          <w:szCs w:val="24"/>
          <w:u w:val="single"/>
        </w:rPr>
        <w:t>Liquidity ratio</w:t>
      </w:r>
    </w:p>
    <w:p w14:paraId="4F2FC671" w14:textId="77777777" w:rsidR="00362B5B" w:rsidRPr="004628FA" w:rsidRDefault="00362B5B" w:rsidP="00E416B9">
      <w:pPr>
        <w:contextualSpacing/>
        <w:rPr>
          <w:rFonts w:ascii="Arial" w:hAnsi="Arial" w:cs="Arial"/>
          <w:sz w:val="24"/>
          <w:szCs w:val="24"/>
          <w:u w:val="single"/>
        </w:rPr>
      </w:pPr>
    </w:p>
    <w:p w14:paraId="26B75D48" w14:textId="77777777" w:rsidR="00E416B9" w:rsidRPr="004628FA" w:rsidRDefault="00E416B9" w:rsidP="00E416B9">
      <w:pPr>
        <w:contextualSpacing/>
        <w:rPr>
          <w:rFonts w:ascii="Arial" w:hAnsi="Arial" w:cs="Arial"/>
          <w:sz w:val="24"/>
          <w:szCs w:val="24"/>
          <w:u w:val="single"/>
        </w:rPr>
      </w:pPr>
      <w:proofErr w:type="spellStart"/>
      <w:r w:rsidRPr="006F69A3">
        <w:rPr>
          <w:rFonts w:ascii="Arial" w:hAnsi="Arial" w:cs="Arial"/>
          <w:sz w:val="24"/>
          <w:szCs w:val="24"/>
        </w:rPr>
        <w:t>i</w:t>
      </w:r>
      <w:proofErr w:type="spellEnd"/>
      <w:r w:rsidRPr="006F69A3">
        <w:rPr>
          <w:rFonts w:ascii="Arial" w:hAnsi="Arial" w:cs="Arial"/>
          <w:sz w:val="24"/>
          <w:szCs w:val="24"/>
        </w:rPr>
        <w:t xml:space="preserve">).    </w:t>
      </w:r>
      <w:r w:rsidRPr="004628FA">
        <w:rPr>
          <w:rFonts w:ascii="Arial" w:hAnsi="Arial" w:cs="Arial"/>
          <w:sz w:val="24"/>
          <w:szCs w:val="24"/>
          <w:u w:val="single"/>
        </w:rPr>
        <w:t>Current ratio</w:t>
      </w:r>
    </w:p>
    <w:p w14:paraId="0EC55EF5" w14:textId="77777777" w:rsidR="00362B5B" w:rsidRPr="004628FA" w:rsidRDefault="00362B5B" w:rsidP="00E416B9">
      <w:pPr>
        <w:ind w:left="851"/>
        <w:contextualSpacing/>
        <w:rPr>
          <w:rFonts w:ascii="Arial" w:hAnsi="Arial" w:cs="Arial"/>
          <w:sz w:val="24"/>
          <w:szCs w:val="24"/>
          <w:u w:val="single"/>
        </w:rPr>
      </w:pPr>
    </w:p>
    <w:p w14:paraId="43CC891D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“Liquidity ratios measure the extent to which an entity is able to settle its current </w:t>
      </w:r>
    </w:p>
    <w:p w14:paraId="715AB15B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68ECADB6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liabilities and remain solvent, meaning they try to assess how much cash the entity </w:t>
      </w:r>
    </w:p>
    <w:p w14:paraId="1E7E3A15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34E47ABA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has available in the short term and if assets can be turned into cash quickly in order </w:t>
      </w:r>
    </w:p>
    <w:p w14:paraId="3F8E8FEC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78D3F7C8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to settle current liabilities”, Dyson et al (2018, p. 234).  The current ratio has remained </w:t>
      </w:r>
    </w:p>
    <w:p w14:paraId="7E705B87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047097B4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stable at 3.0 from 2016 to 2018 compared to the industry average of 2.0 which implies </w:t>
      </w:r>
    </w:p>
    <w:p w14:paraId="2376A500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5EF2CF36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that Burberry has excessive funds tied up in cash in capital or shares and are maybe </w:t>
      </w:r>
    </w:p>
    <w:p w14:paraId="5064523E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179005B0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not being used as productively as they might otherwise be, </w:t>
      </w:r>
      <w:proofErr w:type="spellStart"/>
      <w:r w:rsidRPr="004628FA">
        <w:rPr>
          <w:rFonts w:ascii="Arial" w:hAnsi="Arial" w:cs="Arial"/>
          <w:sz w:val="24"/>
          <w:szCs w:val="24"/>
        </w:rPr>
        <w:t>Atril</w:t>
      </w:r>
      <w:proofErr w:type="spellEnd"/>
      <w:r w:rsidRPr="004628FA">
        <w:rPr>
          <w:rFonts w:ascii="Arial" w:hAnsi="Arial" w:cs="Arial"/>
          <w:sz w:val="24"/>
          <w:szCs w:val="24"/>
        </w:rPr>
        <w:t xml:space="preserve"> &amp; McLaney (2018, </w:t>
      </w:r>
    </w:p>
    <w:p w14:paraId="52C6151D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62412D64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p219).  Burberry should consider investing more its capital in say purchasing fixed </w:t>
      </w:r>
    </w:p>
    <w:p w14:paraId="7105207E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12D3D39C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assets for more productivity.  The other reason could be that Burberry has very little </w:t>
      </w:r>
    </w:p>
    <w:p w14:paraId="6C9ED70F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189D1DDC" w14:textId="6369CB08" w:rsidR="00E416B9" w:rsidRPr="004628FA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long-term liabilities e</w:t>
      </w:r>
      <w:r>
        <w:rPr>
          <w:rFonts w:ascii="Arial" w:hAnsi="Arial" w:cs="Arial"/>
          <w:sz w:val="24"/>
          <w:szCs w:val="24"/>
        </w:rPr>
        <w:t>.</w:t>
      </w:r>
      <w:r w:rsidRPr="004628FA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.</w:t>
      </w:r>
      <w:r w:rsidRPr="004628FA">
        <w:rPr>
          <w:rFonts w:ascii="Arial" w:hAnsi="Arial" w:cs="Arial"/>
          <w:sz w:val="24"/>
          <w:szCs w:val="24"/>
        </w:rPr>
        <w:t xml:space="preserve"> loan borrowings</w:t>
      </w:r>
      <w:r>
        <w:rPr>
          <w:rFonts w:ascii="Arial" w:hAnsi="Arial" w:cs="Arial"/>
          <w:sz w:val="24"/>
          <w:szCs w:val="24"/>
        </w:rPr>
        <w:t>.</w:t>
      </w:r>
    </w:p>
    <w:p w14:paraId="5E8F52BE" w14:textId="24AD3C88" w:rsidR="00E416B9" w:rsidRDefault="00E416B9" w:rsidP="00E416B9">
      <w:pPr>
        <w:contextualSpacing/>
        <w:rPr>
          <w:rFonts w:ascii="Arial" w:hAnsi="Arial" w:cs="Arial"/>
          <w:sz w:val="24"/>
          <w:szCs w:val="24"/>
        </w:rPr>
      </w:pPr>
    </w:p>
    <w:p w14:paraId="24F7FE68" w14:textId="77777777" w:rsidR="00362B5B" w:rsidRPr="004628FA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3B662A5A" w14:textId="77777777" w:rsidR="00E416B9" w:rsidRDefault="00E416B9" w:rsidP="00E416B9">
      <w:pPr>
        <w:numPr>
          <w:ilvl w:val="0"/>
          <w:numId w:val="17"/>
        </w:numPr>
        <w:ind w:left="426" w:hanging="426"/>
        <w:contextualSpacing/>
        <w:rPr>
          <w:rFonts w:ascii="Arial" w:hAnsi="Arial" w:cs="Arial"/>
          <w:sz w:val="24"/>
          <w:szCs w:val="24"/>
          <w:u w:val="single"/>
        </w:rPr>
      </w:pPr>
      <w:r w:rsidRPr="004628FA">
        <w:rPr>
          <w:rFonts w:ascii="Arial" w:hAnsi="Arial" w:cs="Arial"/>
          <w:sz w:val="24"/>
          <w:szCs w:val="24"/>
          <w:u w:val="single"/>
        </w:rPr>
        <w:t xml:space="preserve">Quick ratio </w:t>
      </w:r>
    </w:p>
    <w:p w14:paraId="4877F13D" w14:textId="77777777" w:rsidR="00362B5B" w:rsidRPr="004628FA" w:rsidRDefault="00362B5B" w:rsidP="00E416B9">
      <w:pPr>
        <w:contextualSpacing/>
        <w:rPr>
          <w:rFonts w:ascii="Arial" w:hAnsi="Arial" w:cs="Arial"/>
          <w:sz w:val="24"/>
          <w:szCs w:val="24"/>
          <w:u w:val="single"/>
        </w:rPr>
      </w:pPr>
    </w:p>
    <w:p w14:paraId="7AF94C96" w14:textId="77777777" w:rsidR="00362B5B" w:rsidRDefault="00E416B9" w:rsidP="00E416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shows </w:t>
      </w:r>
      <w:r w:rsidRPr="004628FA">
        <w:rPr>
          <w:rFonts w:ascii="Arial" w:hAnsi="Arial" w:cs="Arial"/>
          <w:sz w:val="24"/>
          <w:szCs w:val="24"/>
        </w:rPr>
        <w:t xml:space="preserve">2.0 above industry average </w:t>
      </w:r>
      <w:r>
        <w:rPr>
          <w:rFonts w:ascii="Arial" w:hAnsi="Arial" w:cs="Arial"/>
          <w:sz w:val="24"/>
          <w:szCs w:val="24"/>
        </w:rPr>
        <w:t xml:space="preserve">implying </w:t>
      </w:r>
      <w:r w:rsidRPr="004628FA">
        <w:rPr>
          <w:rFonts w:ascii="Arial" w:hAnsi="Arial" w:cs="Arial"/>
          <w:sz w:val="24"/>
          <w:szCs w:val="24"/>
        </w:rPr>
        <w:t xml:space="preserve">stability due to efficient </w:t>
      </w:r>
    </w:p>
    <w:p w14:paraId="0A195B2D" w14:textId="77777777" w:rsidR="00362B5B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management of working capital which includes monitoring trade receivables and </w:t>
      </w:r>
    </w:p>
    <w:p w14:paraId="3FB5D3B7" w14:textId="48FC175E" w:rsidR="00E416B9" w:rsidRPr="004628FA" w:rsidRDefault="00E416B9" w:rsidP="00E416B9">
      <w:pPr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stock days to ensure liquidity. </w:t>
      </w:r>
    </w:p>
    <w:p w14:paraId="5F398EE6" w14:textId="77777777" w:rsidR="00362B5B" w:rsidRPr="00113AFC" w:rsidRDefault="00362B5B" w:rsidP="00E416B9">
      <w:pPr>
        <w:contextualSpacing/>
        <w:rPr>
          <w:rFonts w:ascii="Arial" w:hAnsi="Arial" w:cs="Arial"/>
          <w:b/>
          <w:sz w:val="24"/>
          <w:szCs w:val="24"/>
        </w:rPr>
      </w:pPr>
    </w:p>
    <w:p w14:paraId="1F86388C" w14:textId="77777777" w:rsidR="00E416B9" w:rsidRPr="00113AFC" w:rsidRDefault="00E416B9" w:rsidP="00E416B9">
      <w:pPr>
        <w:numPr>
          <w:ilvl w:val="1"/>
          <w:numId w:val="1"/>
        </w:numPr>
        <w:ind w:left="426" w:hanging="426"/>
        <w:contextualSpacing/>
        <w:rPr>
          <w:rFonts w:ascii="Arial" w:hAnsi="Arial" w:cs="Arial"/>
          <w:b/>
          <w:sz w:val="24"/>
          <w:szCs w:val="24"/>
          <w:u w:val="single"/>
        </w:rPr>
      </w:pPr>
      <w:r w:rsidRPr="00113AFC">
        <w:rPr>
          <w:rFonts w:ascii="Arial" w:hAnsi="Arial" w:cs="Arial"/>
          <w:b/>
          <w:sz w:val="24"/>
          <w:szCs w:val="24"/>
          <w:u w:val="single"/>
        </w:rPr>
        <w:t xml:space="preserve">Gearing ratio. </w:t>
      </w:r>
    </w:p>
    <w:p w14:paraId="39FC09F4" w14:textId="77777777" w:rsidR="00362B5B" w:rsidRPr="004628FA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202C0C51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Burberry has a low gearing ratio as compared to the industry average of </w:t>
      </w:r>
      <w:r>
        <w:rPr>
          <w:rFonts w:ascii="Arial" w:hAnsi="Arial" w:cs="Arial"/>
          <w:sz w:val="24"/>
          <w:szCs w:val="24"/>
        </w:rPr>
        <w:t>63</w:t>
      </w:r>
      <w:r w:rsidRPr="004628FA">
        <w:rPr>
          <w:rFonts w:ascii="Arial" w:hAnsi="Arial" w:cs="Arial"/>
          <w:sz w:val="24"/>
          <w:szCs w:val="24"/>
        </w:rPr>
        <w:t xml:space="preserve">% and is </w:t>
      </w:r>
    </w:p>
    <w:p w14:paraId="628F49DE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77BC4CEE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proofErr w:type="gramStart"/>
      <w:r w:rsidRPr="004628FA">
        <w:rPr>
          <w:rFonts w:ascii="Arial" w:hAnsi="Arial" w:cs="Arial"/>
          <w:sz w:val="24"/>
          <w:szCs w:val="24"/>
        </w:rPr>
        <w:t>therefore</w:t>
      </w:r>
      <w:proofErr w:type="gramEnd"/>
      <w:r w:rsidRPr="004628FA">
        <w:rPr>
          <w:rFonts w:ascii="Arial" w:hAnsi="Arial" w:cs="Arial"/>
          <w:sz w:val="24"/>
          <w:szCs w:val="24"/>
        </w:rPr>
        <w:t xml:space="preserve"> low risk and low proportion of debt to equity</w:t>
      </w:r>
      <w:r>
        <w:rPr>
          <w:rFonts w:ascii="Arial" w:hAnsi="Arial" w:cs="Arial"/>
          <w:sz w:val="24"/>
          <w:szCs w:val="24"/>
        </w:rPr>
        <w:t xml:space="preserve">. </w:t>
      </w:r>
      <w:r w:rsidRPr="004628FA">
        <w:rPr>
          <w:rFonts w:ascii="Arial" w:hAnsi="Arial" w:cs="Arial"/>
          <w:sz w:val="24"/>
          <w:szCs w:val="24"/>
        </w:rPr>
        <w:t xml:space="preserve">  Low gearing implies that </w:t>
      </w:r>
    </w:p>
    <w:p w14:paraId="6EA22956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7336E421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shareholders can receive their dividends after interest on projects is shared.  More </w:t>
      </w:r>
    </w:p>
    <w:p w14:paraId="2ED8E6D4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1B6ADC55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investment is therefore required for Burberry maybe in fixed assets which would be </w:t>
      </w:r>
    </w:p>
    <w:p w14:paraId="4A33B641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15A785A2" w14:textId="6D93626C" w:rsidR="00E416B9" w:rsidRPr="004628FA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interesting for shareholders.</w:t>
      </w:r>
    </w:p>
    <w:p w14:paraId="56BE54C4" w14:textId="7BB96A30" w:rsidR="00E416B9" w:rsidRDefault="00E416B9" w:rsidP="00E416B9">
      <w:pPr>
        <w:contextualSpacing/>
        <w:rPr>
          <w:rFonts w:ascii="Arial" w:hAnsi="Arial" w:cs="Arial"/>
          <w:sz w:val="24"/>
          <w:szCs w:val="24"/>
        </w:rPr>
      </w:pPr>
    </w:p>
    <w:p w14:paraId="132B9DFD" w14:textId="0B58B1C7" w:rsidR="0051515F" w:rsidRDefault="0051515F" w:rsidP="00E416B9">
      <w:pPr>
        <w:contextualSpacing/>
        <w:rPr>
          <w:rFonts w:ascii="Arial" w:hAnsi="Arial" w:cs="Arial"/>
          <w:sz w:val="24"/>
          <w:szCs w:val="24"/>
        </w:rPr>
      </w:pPr>
    </w:p>
    <w:p w14:paraId="64A8E1FA" w14:textId="77777777" w:rsidR="0051515F" w:rsidRPr="004628FA" w:rsidRDefault="0051515F" w:rsidP="00E416B9">
      <w:pPr>
        <w:contextualSpacing/>
        <w:rPr>
          <w:rFonts w:ascii="Arial" w:hAnsi="Arial" w:cs="Arial"/>
          <w:sz w:val="24"/>
          <w:szCs w:val="24"/>
        </w:rPr>
      </w:pPr>
    </w:p>
    <w:p w14:paraId="5EC6D6E4" w14:textId="77777777" w:rsidR="00E416B9" w:rsidRDefault="00E416B9" w:rsidP="00E416B9">
      <w:pPr>
        <w:numPr>
          <w:ilvl w:val="1"/>
          <w:numId w:val="1"/>
        </w:numPr>
        <w:ind w:left="426" w:hanging="426"/>
        <w:contextualSpacing/>
        <w:rPr>
          <w:rFonts w:ascii="Arial" w:hAnsi="Arial" w:cs="Arial"/>
          <w:b/>
          <w:sz w:val="24"/>
          <w:szCs w:val="24"/>
        </w:rPr>
      </w:pPr>
      <w:r w:rsidRPr="004628FA">
        <w:rPr>
          <w:rFonts w:ascii="Arial" w:hAnsi="Arial" w:cs="Arial"/>
          <w:b/>
          <w:sz w:val="24"/>
          <w:szCs w:val="24"/>
          <w:u w:val="single"/>
        </w:rPr>
        <w:t>Efficiency ratio</w:t>
      </w:r>
      <w:r w:rsidRPr="004628FA">
        <w:rPr>
          <w:rFonts w:ascii="Arial" w:hAnsi="Arial" w:cs="Arial"/>
          <w:b/>
          <w:sz w:val="24"/>
          <w:szCs w:val="24"/>
        </w:rPr>
        <w:t>.</w:t>
      </w:r>
    </w:p>
    <w:p w14:paraId="0D2ED40E" w14:textId="77777777" w:rsidR="00E416B9" w:rsidRPr="004628FA" w:rsidRDefault="00E416B9" w:rsidP="00E416B9">
      <w:pPr>
        <w:contextualSpacing/>
        <w:rPr>
          <w:rFonts w:ascii="Arial" w:hAnsi="Arial" w:cs="Arial"/>
          <w:b/>
          <w:sz w:val="24"/>
          <w:szCs w:val="24"/>
        </w:rPr>
      </w:pPr>
    </w:p>
    <w:p w14:paraId="5889CDCA" w14:textId="3049F8FB" w:rsidR="00E416B9" w:rsidRPr="00092FF5" w:rsidRDefault="00E416B9" w:rsidP="00E416B9">
      <w:pPr>
        <w:pStyle w:val="ListParagraph"/>
        <w:ind w:left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r w:rsidRPr="00362B5B">
        <w:rPr>
          <w:rFonts w:ascii="Arial" w:hAnsi="Arial" w:cs="Arial"/>
          <w:sz w:val="24"/>
          <w:szCs w:val="24"/>
          <w:u w:val="single"/>
        </w:rPr>
        <w:t xml:space="preserve">Stock </w:t>
      </w:r>
      <w:r w:rsidR="00113AFC">
        <w:rPr>
          <w:rFonts w:ascii="Arial" w:hAnsi="Arial" w:cs="Arial"/>
          <w:sz w:val="24"/>
          <w:szCs w:val="24"/>
          <w:u w:val="single"/>
        </w:rPr>
        <w:t>D</w:t>
      </w:r>
      <w:r w:rsidRPr="00362B5B">
        <w:rPr>
          <w:rFonts w:ascii="Arial" w:hAnsi="Arial" w:cs="Arial"/>
          <w:sz w:val="24"/>
          <w:szCs w:val="24"/>
          <w:u w:val="single"/>
        </w:rPr>
        <w:t xml:space="preserve">ays </w:t>
      </w:r>
      <w:r w:rsidR="00113AFC">
        <w:rPr>
          <w:rFonts w:ascii="Arial" w:hAnsi="Arial" w:cs="Arial"/>
          <w:sz w:val="24"/>
          <w:szCs w:val="24"/>
          <w:u w:val="single"/>
        </w:rPr>
        <w:t>T</w:t>
      </w:r>
      <w:r w:rsidRPr="00362B5B">
        <w:rPr>
          <w:rFonts w:ascii="Arial" w:hAnsi="Arial" w:cs="Arial"/>
          <w:sz w:val="24"/>
          <w:szCs w:val="24"/>
          <w:u w:val="single"/>
        </w:rPr>
        <w:t xml:space="preserve">urnover </w:t>
      </w:r>
      <w:r w:rsidR="00113AFC">
        <w:rPr>
          <w:rFonts w:ascii="Arial" w:hAnsi="Arial" w:cs="Arial"/>
          <w:sz w:val="24"/>
          <w:szCs w:val="24"/>
          <w:u w:val="single"/>
        </w:rPr>
        <w:t>P</w:t>
      </w:r>
      <w:r w:rsidRPr="00362B5B">
        <w:rPr>
          <w:rFonts w:ascii="Arial" w:hAnsi="Arial" w:cs="Arial"/>
          <w:sz w:val="24"/>
          <w:szCs w:val="24"/>
          <w:u w:val="single"/>
        </w:rPr>
        <w:t>eriod</w:t>
      </w:r>
    </w:p>
    <w:p w14:paraId="085E61AD" w14:textId="77777777" w:rsidR="00362B5B" w:rsidRDefault="00362B5B" w:rsidP="00E416B9">
      <w:pPr>
        <w:jc w:val="both"/>
        <w:rPr>
          <w:rFonts w:ascii="Arial" w:hAnsi="Arial" w:cs="Arial"/>
          <w:sz w:val="24"/>
          <w:szCs w:val="24"/>
        </w:rPr>
      </w:pPr>
    </w:p>
    <w:p w14:paraId="531CC4E0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Burberry shows declining stock days from 236 in 2016 to 180 in 2018 although below </w:t>
      </w:r>
    </w:p>
    <w:p w14:paraId="50ACD48A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industry average which shows that Burberry could be having too much stock probably </w:t>
      </w:r>
    </w:p>
    <w:p w14:paraId="0F1904AE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from seasonal sales and challenging macro-economic backdrop have impacted on the </w:t>
      </w:r>
    </w:p>
    <w:p w14:paraId="39A89AC5" w14:textId="11629C76" w:rsidR="00E416B9" w:rsidRPr="004628FA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sales.  This again should be investigated.</w:t>
      </w:r>
    </w:p>
    <w:p w14:paraId="0A446C13" w14:textId="77777777" w:rsidR="00362B5B" w:rsidRDefault="00362B5B" w:rsidP="00E416B9">
      <w:pPr>
        <w:jc w:val="both"/>
        <w:rPr>
          <w:rFonts w:ascii="Arial" w:hAnsi="Arial" w:cs="Arial"/>
          <w:sz w:val="24"/>
          <w:szCs w:val="24"/>
        </w:rPr>
      </w:pPr>
    </w:p>
    <w:p w14:paraId="14464FFC" w14:textId="438054D9" w:rsidR="00E416B9" w:rsidRPr="004628FA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ii.  </w:t>
      </w:r>
      <w:r w:rsidRPr="00362B5B">
        <w:rPr>
          <w:rFonts w:ascii="Arial" w:hAnsi="Arial" w:cs="Arial"/>
          <w:sz w:val="24"/>
          <w:szCs w:val="24"/>
          <w:u w:val="single"/>
        </w:rPr>
        <w:t xml:space="preserve">Trade </w:t>
      </w:r>
      <w:r w:rsidR="00113AFC">
        <w:rPr>
          <w:rFonts w:ascii="Arial" w:hAnsi="Arial" w:cs="Arial"/>
          <w:sz w:val="24"/>
          <w:szCs w:val="24"/>
          <w:u w:val="single"/>
        </w:rPr>
        <w:t>R</w:t>
      </w:r>
      <w:r w:rsidRPr="00362B5B">
        <w:rPr>
          <w:rFonts w:ascii="Arial" w:hAnsi="Arial" w:cs="Arial"/>
          <w:sz w:val="24"/>
          <w:szCs w:val="24"/>
          <w:u w:val="single"/>
        </w:rPr>
        <w:t>eceivables</w:t>
      </w:r>
    </w:p>
    <w:p w14:paraId="6881E5F0" w14:textId="77777777" w:rsidR="00362B5B" w:rsidRDefault="00362B5B" w:rsidP="00E416B9">
      <w:pPr>
        <w:jc w:val="both"/>
        <w:rPr>
          <w:rFonts w:ascii="Arial" w:hAnsi="Arial" w:cs="Arial"/>
          <w:sz w:val="24"/>
          <w:szCs w:val="24"/>
        </w:rPr>
      </w:pPr>
    </w:p>
    <w:p w14:paraId="0F35DAA9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Trade receivables has declined from 41days in 2016 to 28 days in 2018 but below the </w:t>
      </w:r>
    </w:p>
    <w:p w14:paraId="7547DE40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average industry of 29 days.  This implies that money was not tied up in trade </w:t>
      </w:r>
    </w:p>
    <w:p w14:paraId="687736E8" w14:textId="20123354" w:rsidR="00E416B9" w:rsidRPr="004628FA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receivables by bad payers thanks to efficient invoicing by Burberry.</w:t>
      </w:r>
    </w:p>
    <w:p w14:paraId="12B46107" w14:textId="77777777" w:rsidR="00362B5B" w:rsidRDefault="00362B5B" w:rsidP="00E416B9">
      <w:pPr>
        <w:jc w:val="both"/>
        <w:rPr>
          <w:rFonts w:ascii="Arial" w:hAnsi="Arial" w:cs="Arial"/>
          <w:sz w:val="24"/>
          <w:szCs w:val="24"/>
        </w:rPr>
      </w:pPr>
    </w:p>
    <w:p w14:paraId="4082639C" w14:textId="078952BF" w:rsidR="00E416B9" w:rsidRPr="004628FA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iii.  </w:t>
      </w:r>
      <w:r w:rsidRPr="00362B5B">
        <w:rPr>
          <w:rFonts w:ascii="Arial" w:hAnsi="Arial" w:cs="Arial"/>
          <w:sz w:val="24"/>
          <w:szCs w:val="24"/>
          <w:u w:val="single"/>
        </w:rPr>
        <w:t xml:space="preserve">Trade </w:t>
      </w:r>
      <w:r w:rsidR="00113AFC">
        <w:rPr>
          <w:rFonts w:ascii="Arial" w:hAnsi="Arial" w:cs="Arial"/>
          <w:sz w:val="24"/>
          <w:szCs w:val="24"/>
          <w:u w:val="single"/>
        </w:rPr>
        <w:t>P</w:t>
      </w:r>
      <w:r w:rsidRPr="00362B5B">
        <w:rPr>
          <w:rFonts w:ascii="Arial" w:hAnsi="Arial" w:cs="Arial"/>
          <w:sz w:val="24"/>
          <w:szCs w:val="24"/>
          <w:u w:val="single"/>
        </w:rPr>
        <w:t>ayables</w:t>
      </w:r>
    </w:p>
    <w:p w14:paraId="37477245" w14:textId="77777777" w:rsidR="00362B5B" w:rsidRDefault="00362B5B" w:rsidP="00E416B9">
      <w:pPr>
        <w:jc w:val="both"/>
        <w:rPr>
          <w:rFonts w:ascii="Arial" w:hAnsi="Arial" w:cs="Arial"/>
          <w:sz w:val="24"/>
          <w:szCs w:val="24"/>
        </w:rPr>
      </w:pPr>
    </w:p>
    <w:p w14:paraId="159483C3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Trade payables shows an increase of 56 in 2016 to 73 days in 2018 against an </w:t>
      </w:r>
    </w:p>
    <w:p w14:paraId="0629268A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average of 58 days.  Burberry should pay its suppliers on time.  This can be beneficial </w:t>
      </w:r>
    </w:p>
    <w:p w14:paraId="7E296CC5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to use finance provided by suppliers but can result in loss of goodwill which can have </w:t>
      </w:r>
    </w:p>
    <w:p w14:paraId="65341EC7" w14:textId="3788259C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adverse consequences, </w:t>
      </w:r>
      <w:proofErr w:type="spellStart"/>
      <w:r w:rsidRPr="004628FA">
        <w:rPr>
          <w:rFonts w:ascii="Arial" w:hAnsi="Arial" w:cs="Arial"/>
          <w:sz w:val="24"/>
          <w:szCs w:val="24"/>
        </w:rPr>
        <w:t>Atril</w:t>
      </w:r>
      <w:proofErr w:type="spellEnd"/>
      <w:r w:rsidRPr="004628FA">
        <w:rPr>
          <w:rFonts w:ascii="Arial" w:hAnsi="Arial" w:cs="Arial"/>
          <w:sz w:val="24"/>
          <w:szCs w:val="24"/>
        </w:rPr>
        <w:t xml:space="preserve"> (2017, p. 212).</w:t>
      </w:r>
    </w:p>
    <w:p w14:paraId="7D17AE94" w14:textId="77777777" w:rsidR="00362B5B" w:rsidRPr="004628FA" w:rsidRDefault="00362B5B" w:rsidP="00E416B9">
      <w:pPr>
        <w:jc w:val="both"/>
        <w:rPr>
          <w:rFonts w:ascii="Arial" w:hAnsi="Arial" w:cs="Arial"/>
          <w:sz w:val="24"/>
          <w:szCs w:val="24"/>
        </w:rPr>
      </w:pPr>
    </w:p>
    <w:p w14:paraId="1B8DA098" w14:textId="13149A5A" w:rsidR="00E416B9" w:rsidRDefault="00E416B9" w:rsidP="00E416B9">
      <w:pPr>
        <w:numPr>
          <w:ilvl w:val="1"/>
          <w:numId w:val="1"/>
        </w:numPr>
        <w:ind w:left="426" w:hanging="426"/>
        <w:contextualSpacing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4628FA">
        <w:rPr>
          <w:rFonts w:ascii="Arial" w:hAnsi="Arial" w:cs="Arial"/>
          <w:b/>
          <w:sz w:val="24"/>
          <w:szCs w:val="24"/>
          <w:u w:val="single"/>
        </w:rPr>
        <w:t xml:space="preserve">Investor </w:t>
      </w:r>
      <w:r w:rsidR="00113AFC">
        <w:rPr>
          <w:rFonts w:ascii="Arial" w:hAnsi="Arial" w:cs="Arial"/>
          <w:b/>
          <w:sz w:val="24"/>
          <w:szCs w:val="24"/>
          <w:u w:val="single"/>
        </w:rPr>
        <w:t>R</w:t>
      </w:r>
      <w:r w:rsidRPr="004628FA">
        <w:rPr>
          <w:rFonts w:ascii="Arial" w:hAnsi="Arial" w:cs="Arial"/>
          <w:b/>
          <w:sz w:val="24"/>
          <w:szCs w:val="24"/>
          <w:u w:val="single"/>
        </w:rPr>
        <w:t>atio</w:t>
      </w:r>
    </w:p>
    <w:p w14:paraId="360DE353" w14:textId="77777777" w:rsidR="00362B5B" w:rsidRPr="004628FA" w:rsidRDefault="00362B5B" w:rsidP="00E416B9">
      <w:pPr>
        <w:ind w:left="426"/>
        <w:contextualSpacing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E91F1AB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“Investor ratios relate to the market value of the company shares and dividends and </w:t>
      </w:r>
    </w:p>
    <w:p w14:paraId="51533877" w14:textId="7FF0F8A5" w:rsidR="00E416B9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are of interest to investors in listed companies primarily”, Dyson et al (2018, p. 235).  </w:t>
      </w:r>
    </w:p>
    <w:p w14:paraId="5A7FD5BD" w14:textId="77777777" w:rsidR="00362B5B" w:rsidRPr="004628FA" w:rsidRDefault="00362B5B" w:rsidP="00E416B9">
      <w:pPr>
        <w:jc w:val="both"/>
        <w:rPr>
          <w:rFonts w:ascii="Arial" w:hAnsi="Arial" w:cs="Arial"/>
          <w:sz w:val="24"/>
          <w:szCs w:val="24"/>
        </w:rPr>
      </w:pPr>
    </w:p>
    <w:p w14:paraId="00AA1D67" w14:textId="1A21F0DE" w:rsidR="00E416B9" w:rsidRPr="00362B5B" w:rsidRDefault="00E416B9" w:rsidP="00E416B9">
      <w:pPr>
        <w:numPr>
          <w:ilvl w:val="0"/>
          <w:numId w:val="19"/>
        </w:numPr>
        <w:ind w:left="426" w:hanging="426"/>
        <w:contextualSpacing/>
        <w:jc w:val="both"/>
        <w:rPr>
          <w:rFonts w:ascii="Arial" w:hAnsi="Arial" w:cs="Arial"/>
          <w:sz w:val="24"/>
          <w:szCs w:val="24"/>
          <w:u w:val="single"/>
        </w:rPr>
      </w:pPr>
      <w:r w:rsidRPr="00362B5B">
        <w:rPr>
          <w:rFonts w:ascii="Arial" w:hAnsi="Arial" w:cs="Arial"/>
          <w:sz w:val="24"/>
          <w:szCs w:val="24"/>
          <w:u w:val="single"/>
        </w:rPr>
        <w:t xml:space="preserve">Earnings </w:t>
      </w:r>
      <w:r w:rsidR="00113AFC">
        <w:rPr>
          <w:rFonts w:ascii="Arial" w:hAnsi="Arial" w:cs="Arial"/>
          <w:sz w:val="24"/>
          <w:szCs w:val="24"/>
          <w:u w:val="single"/>
        </w:rPr>
        <w:t>P</w:t>
      </w:r>
      <w:r w:rsidRPr="00362B5B">
        <w:rPr>
          <w:rFonts w:ascii="Arial" w:hAnsi="Arial" w:cs="Arial"/>
          <w:sz w:val="24"/>
          <w:szCs w:val="24"/>
          <w:u w:val="single"/>
        </w:rPr>
        <w:t xml:space="preserve">er </w:t>
      </w:r>
      <w:r w:rsidR="00113AFC">
        <w:rPr>
          <w:rFonts w:ascii="Arial" w:hAnsi="Arial" w:cs="Arial"/>
          <w:sz w:val="24"/>
          <w:szCs w:val="24"/>
          <w:u w:val="single"/>
        </w:rPr>
        <w:t>S</w:t>
      </w:r>
      <w:r w:rsidRPr="00362B5B">
        <w:rPr>
          <w:rFonts w:ascii="Arial" w:hAnsi="Arial" w:cs="Arial"/>
          <w:sz w:val="24"/>
          <w:szCs w:val="24"/>
          <w:u w:val="single"/>
        </w:rPr>
        <w:t>hare</w:t>
      </w:r>
    </w:p>
    <w:p w14:paraId="1936A8AD" w14:textId="7537A0FA" w:rsidR="00E416B9" w:rsidRDefault="00E416B9" w:rsidP="00E416B9">
      <w:pPr>
        <w:ind w:left="426"/>
        <w:contextualSpacing/>
        <w:jc w:val="both"/>
        <w:rPr>
          <w:rFonts w:ascii="Arial" w:hAnsi="Arial" w:cs="Arial"/>
          <w:sz w:val="24"/>
          <w:szCs w:val="24"/>
        </w:rPr>
      </w:pPr>
    </w:p>
    <w:p w14:paraId="00D633A4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Earnings per share have fallen and remain at 1p from 2016 t</w:t>
      </w:r>
      <w:r>
        <w:rPr>
          <w:rFonts w:ascii="Arial" w:hAnsi="Arial" w:cs="Arial"/>
          <w:sz w:val="24"/>
          <w:szCs w:val="24"/>
        </w:rPr>
        <w:t>o</w:t>
      </w:r>
      <w:r w:rsidRPr="004628FA">
        <w:rPr>
          <w:rFonts w:ascii="Arial" w:hAnsi="Arial" w:cs="Arial"/>
          <w:sz w:val="24"/>
          <w:szCs w:val="24"/>
        </w:rPr>
        <w:t xml:space="preserve"> 2018 compared to the </w:t>
      </w:r>
    </w:p>
    <w:p w14:paraId="5771D259" w14:textId="77777777" w:rsidR="00362B5B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industry average of 12p which implies that Burberry should invest more in the business </w:t>
      </w:r>
    </w:p>
    <w:p w14:paraId="60F1A76C" w14:textId="3487C3DD" w:rsidR="00E416B9" w:rsidRPr="004628FA" w:rsidRDefault="00E416B9" w:rsidP="00E416B9">
      <w:pPr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or issue more shares for cash, </w:t>
      </w:r>
      <w:proofErr w:type="spellStart"/>
      <w:r w:rsidRPr="004628FA">
        <w:rPr>
          <w:rFonts w:ascii="Arial" w:hAnsi="Arial" w:cs="Arial"/>
          <w:sz w:val="24"/>
          <w:szCs w:val="24"/>
        </w:rPr>
        <w:t>Atril</w:t>
      </w:r>
      <w:proofErr w:type="spellEnd"/>
      <w:r w:rsidRPr="004628FA">
        <w:rPr>
          <w:rFonts w:ascii="Arial" w:hAnsi="Arial" w:cs="Arial"/>
          <w:sz w:val="24"/>
          <w:szCs w:val="24"/>
        </w:rPr>
        <w:t xml:space="preserve"> (2017, p.227).   </w:t>
      </w:r>
    </w:p>
    <w:p w14:paraId="31B0D6E1" w14:textId="449F763D" w:rsidR="00E416B9" w:rsidRDefault="00E416B9" w:rsidP="00E416B9">
      <w:pPr>
        <w:numPr>
          <w:ilvl w:val="0"/>
          <w:numId w:val="19"/>
        </w:numPr>
        <w:ind w:left="426" w:hanging="426"/>
        <w:contextualSpacing/>
        <w:jc w:val="both"/>
        <w:rPr>
          <w:rFonts w:ascii="Arial" w:hAnsi="Arial" w:cs="Arial"/>
          <w:sz w:val="24"/>
          <w:szCs w:val="24"/>
          <w:u w:val="single"/>
        </w:rPr>
      </w:pPr>
      <w:r w:rsidRPr="00362B5B">
        <w:rPr>
          <w:rFonts w:ascii="Arial" w:hAnsi="Arial" w:cs="Arial"/>
          <w:sz w:val="24"/>
          <w:szCs w:val="24"/>
          <w:u w:val="single"/>
        </w:rPr>
        <w:t>Dividend Yield</w:t>
      </w:r>
    </w:p>
    <w:p w14:paraId="3487D27C" w14:textId="77777777" w:rsidR="00362B5B" w:rsidRPr="00362B5B" w:rsidRDefault="00362B5B" w:rsidP="00362B5B">
      <w:pPr>
        <w:ind w:left="426"/>
        <w:contextualSpacing/>
        <w:jc w:val="both"/>
        <w:rPr>
          <w:rFonts w:ascii="Arial" w:hAnsi="Arial" w:cs="Arial"/>
          <w:sz w:val="24"/>
          <w:szCs w:val="24"/>
          <w:u w:val="single"/>
        </w:rPr>
      </w:pPr>
    </w:p>
    <w:p w14:paraId="50FDC0C2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Dividend yield has fallen from 3% to 2% but against an average industry of 2.3 which </w:t>
      </w:r>
    </w:p>
    <w:p w14:paraId="62F812D5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6C8C30A1" w14:textId="3B0E1ED4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is low risk and shows that Burberry is performing well.  There is need to compare with </w:t>
      </w:r>
    </w:p>
    <w:p w14:paraId="7F06202C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79FDC8F2" w14:textId="77777777" w:rsidR="00362B5B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the industry average though findings can differ due to different accounting </w:t>
      </w:r>
    </w:p>
    <w:p w14:paraId="25FF4EFE" w14:textId="77777777" w:rsidR="00362B5B" w:rsidRDefault="00362B5B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1E72A912" w14:textId="1812D843" w:rsidR="00E416B9" w:rsidRPr="004628FA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practices/policies </w:t>
      </w:r>
      <w:proofErr w:type="gramStart"/>
      <w:r w:rsidRPr="004628FA">
        <w:rPr>
          <w:rFonts w:ascii="Arial" w:hAnsi="Arial" w:cs="Arial"/>
          <w:sz w:val="24"/>
          <w:szCs w:val="24"/>
        </w:rPr>
        <w:t>and also</w:t>
      </w:r>
      <w:proofErr w:type="gramEnd"/>
      <w:r w:rsidRPr="004628FA">
        <w:rPr>
          <w:rFonts w:ascii="Arial" w:hAnsi="Arial" w:cs="Arial"/>
          <w:sz w:val="24"/>
          <w:szCs w:val="24"/>
        </w:rPr>
        <w:t xml:space="preserve"> fluctuations.   </w:t>
      </w:r>
    </w:p>
    <w:p w14:paraId="2FCCE936" w14:textId="77777777" w:rsidR="00E416B9" w:rsidRPr="004628FA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631B9601" w14:textId="77777777" w:rsidR="00E416B9" w:rsidRPr="004628FA" w:rsidRDefault="00E416B9" w:rsidP="00E416B9">
      <w:pPr>
        <w:contextualSpacing/>
        <w:jc w:val="both"/>
        <w:rPr>
          <w:rFonts w:ascii="Arial" w:hAnsi="Arial" w:cs="Arial"/>
          <w:sz w:val="24"/>
          <w:szCs w:val="24"/>
        </w:rPr>
      </w:pPr>
    </w:p>
    <w:p w14:paraId="345698F4" w14:textId="77777777" w:rsidR="00E416B9" w:rsidRDefault="00E416B9" w:rsidP="00E416B9">
      <w:pPr>
        <w:numPr>
          <w:ilvl w:val="0"/>
          <w:numId w:val="1"/>
        </w:numPr>
        <w:contextualSpacing/>
        <w:rPr>
          <w:rFonts w:ascii="Arial" w:hAnsi="Arial" w:cs="Arial"/>
          <w:b/>
          <w:sz w:val="24"/>
          <w:szCs w:val="24"/>
          <w:u w:val="single"/>
        </w:rPr>
      </w:pPr>
      <w:r w:rsidRPr="004628FA">
        <w:rPr>
          <w:rFonts w:ascii="Arial" w:hAnsi="Arial" w:cs="Arial"/>
          <w:b/>
          <w:sz w:val="24"/>
          <w:szCs w:val="24"/>
          <w:u w:val="single"/>
        </w:rPr>
        <w:t>Conclusion</w:t>
      </w:r>
    </w:p>
    <w:p w14:paraId="79369464" w14:textId="4E863925" w:rsidR="00E416B9" w:rsidRDefault="00E416B9" w:rsidP="00E416B9">
      <w:pPr>
        <w:ind w:left="360"/>
        <w:contextualSpacing/>
        <w:rPr>
          <w:rFonts w:ascii="Arial" w:hAnsi="Arial" w:cs="Arial"/>
          <w:b/>
          <w:sz w:val="24"/>
          <w:szCs w:val="24"/>
          <w:u w:val="single"/>
        </w:rPr>
      </w:pPr>
    </w:p>
    <w:p w14:paraId="4211014F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Burberry’s 201</w:t>
      </w:r>
      <w:r>
        <w:rPr>
          <w:rFonts w:ascii="Arial" w:hAnsi="Arial" w:cs="Arial"/>
          <w:sz w:val="24"/>
          <w:szCs w:val="24"/>
        </w:rPr>
        <w:t>8</w:t>
      </w:r>
      <w:r w:rsidRPr="004628FA">
        <w:rPr>
          <w:rFonts w:ascii="Arial" w:hAnsi="Arial" w:cs="Arial"/>
          <w:sz w:val="24"/>
          <w:szCs w:val="24"/>
        </w:rPr>
        <w:t xml:space="preserve"> total revenue declined by </w:t>
      </w:r>
      <w:r>
        <w:rPr>
          <w:rFonts w:ascii="Arial" w:hAnsi="Arial" w:cs="Arial"/>
          <w:sz w:val="24"/>
          <w:szCs w:val="24"/>
        </w:rPr>
        <w:t>1</w:t>
      </w:r>
      <w:r w:rsidRPr="004628FA">
        <w:rPr>
          <w:rFonts w:ascii="Arial" w:hAnsi="Arial" w:cs="Arial"/>
          <w:sz w:val="24"/>
          <w:szCs w:val="24"/>
        </w:rPr>
        <w:t xml:space="preserve">% underlying reinforcing actions to build </w:t>
      </w:r>
    </w:p>
    <w:p w14:paraId="4A4D2D6C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2AD6E124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and reinforce Burberry’s luxury brand positioning Retail growth of 3% was offset by a </w:t>
      </w:r>
    </w:p>
    <w:p w14:paraId="4948D587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1C5E50F6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decline in wholesale down by 14% and licensing decline by 48%.  Adjusted PBT was </w:t>
      </w:r>
    </w:p>
    <w:p w14:paraId="71E72AE4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6A5F5A4A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down by 21% underlying in 2017 which reflected a lower wholesale revenue and a </w:t>
      </w:r>
    </w:p>
    <w:p w14:paraId="12F52BEC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17C7685A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reduction in licensing income due to the planned expiry of Japanese licences </w:t>
      </w:r>
    </w:p>
    <w:p w14:paraId="5193E737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2E68FBBE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partially offset by cost savings.</w:t>
      </w:r>
      <w:r>
        <w:rPr>
          <w:rFonts w:ascii="Arial" w:hAnsi="Arial" w:cs="Arial"/>
          <w:sz w:val="24"/>
          <w:szCs w:val="24"/>
        </w:rPr>
        <w:t xml:space="preserve">  The challenging global macro-economic backdrop, </w:t>
      </w:r>
    </w:p>
    <w:p w14:paraId="4FAEC8C3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0A7A1153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external environment, exchange rates, remain a challenge for Burberry’s </w:t>
      </w:r>
    </w:p>
    <w:p w14:paraId="37FF2997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28561D46" w14:textId="77777777" w:rsidR="00362B5B" w:rsidRDefault="00E416B9" w:rsidP="00E416B9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performance.  Burberry should reduce working capital and consider reinvesting more </w:t>
      </w:r>
    </w:p>
    <w:p w14:paraId="46DB7E47" w14:textId="77777777" w:rsidR="00362B5B" w:rsidRDefault="00362B5B" w:rsidP="00E416B9">
      <w:pPr>
        <w:contextualSpacing/>
        <w:rPr>
          <w:rFonts w:ascii="Arial" w:hAnsi="Arial" w:cs="Arial"/>
          <w:sz w:val="24"/>
          <w:szCs w:val="24"/>
        </w:rPr>
      </w:pPr>
    </w:p>
    <w:p w14:paraId="3DE7B2AB" w14:textId="0AADC141" w:rsidR="00E416B9" w:rsidRDefault="00E416B9" w:rsidP="00E416B9">
      <w:pPr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cash in the business.</w:t>
      </w:r>
    </w:p>
    <w:p w14:paraId="7CBE2B26" w14:textId="6D885550" w:rsidR="00E416B9" w:rsidRDefault="00E416B9" w:rsidP="00E416B9">
      <w:pPr>
        <w:contextualSpacing/>
        <w:rPr>
          <w:rFonts w:ascii="Arial" w:hAnsi="Arial" w:cs="Arial"/>
          <w:sz w:val="24"/>
          <w:szCs w:val="24"/>
          <w:u w:val="single"/>
        </w:rPr>
      </w:pPr>
    </w:p>
    <w:p w14:paraId="3A61F29D" w14:textId="77777777" w:rsidR="00E416B9" w:rsidRPr="00B40EFA" w:rsidRDefault="00E416B9" w:rsidP="00E416B9">
      <w:pPr>
        <w:contextualSpacing/>
        <w:rPr>
          <w:rFonts w:ascii="Arial" w:hAnsi="Arial" w:cs="Arial"/>
          <w:sz w:val="24"/>
          <w:szCs w:val="24"/>
        </w:rPr>
      </w:pPr>
    </w:p>
    <w:p w14:paraId="5AA53BBD" w14:textId="77777777" w:rsidR="00E416B9" w:rsidRDefault="00E416B9" w:rsidP="00E416B9">
      <w:pPr>
        <w:numPr>
          <w:ilvl w:val="0"/>
          <w:numId w:val="1"/>
        </w:numPr>
        <w:contextualSpacing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4628FA">
        <w:rPr>
          <w:rFonts w:ascii="Arial" w:hAnsi="Arial" w:cs="Arial"/>
          <w:b/>
          <w:sz w:val="24"/>
          <w:szCs w:val="24"/>
          <w:u w:val="single"/>
        </w:rPr>
        <w:t>Recommendations</w:t>
      </w:r>
    </w:p>
    <w:p w14:paraId="0FF19F2D" w14:textId="77777777" w:rsidR="00E416B9" w:rsidRPr="004628FA" w:rsidRDefault="00E416B9" w:rsidP="00E416B9">
      <w:pPr>
        <w:ind w:left="360"/>
        <w:contextualSpacing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693CA75C" w14:textId="77777777" w:rsidR="00DC3527" w:rsidRDefault="00E416B9" w:rsidP="00E416B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Looking at the challenging global macro-economic backdrop which had a significant </w:t>
      </w:r>
    </w:p>
    <w:p w14:paraId="6A0564D1" w14:textId="77777777" w:rsidR="00DC3527" w:rsidRDefault="00DC3527" w:rsidP="00E416B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3950F97" w14:textId="77777777" w:rsidR="00DC3527" w:rsidRDefault="00E416B9" w:rsidP="00E416B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impact on Burberry’s performance including constant exchange rates, the following </w:t>
      </w:r>
    </w:p>
    <w:p w14:paraId="29D5053B" w14:textId="77777777" w:rsidR="00DC3527" w:rsidRDefault="00DC3527" w:rsidP="00E416B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437428D6" w14:textId="6883F82F" w:rsidR="00E416B9" w:rsidRPr="004628FA" w:rsidRDefault="00E416B9" w:rsidP="00E416B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recommendations would improve Burberry’s financial management: -</w:t>
      </w:r>
    </w:p>
    <w:p w14:paraId="5A4F6904" w14:textId="6C368052" w:rsidR="00E416B9" w:rsidRDefault="00E416B9" w:rsidP="00E416B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1E5CC78" w14:textId="77777777" w:rsidR="00DC3527" w:rsidRPr="004628FA" w:rsidRDefault="00DC3527" w:rsidP="00E416B9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6208B7E2" w14:textId="67797F1B" w:rsidR="00113AFC" w:rsidRPr="00113AFC" w:rsidRDefault="00E416B9" w:rsidP="00113AFC">
      <w:pPr>
        <w:numPr>
          <w:ilvl w:val="1"/>
          <w:numId w:val="5"/>
        </w:numPr>
        <w:spacing w:after="0" w:line="240" w:lineRule="auto"/>
        <w:ind w:left="709" w:hanging="283"/>
        <w:jc w:val="both"/>
        <w:rPr>
          <w:rFonts w:ascii="Arial" w:hAnsi="Arial" w:cs="Arial"/>
          <w:sz w:val="24"/>
          <w:szCs w:val="24"/>
        </w:rPr>
      </w:pPr>
      <w:r w:rsidRPr="00534F7D">
        <w:rPr>
          <w:rFonts w:ascii="Arial" w:hAnsi="Arial" w:cs="Arial"/>
          <w:sz w:val="24"/>
          <w:szCs w:val="24"/>
        </w:rPr>
        <w:t xml:space="preserve">Use artificial intelligence and big data to build sales Marr (2017):  </w:t>
      </w:r>
      <w:proofErr w:type="spellStart"/>
      <w:r w:rsidRPr="00534F7D">
        <w:rPr>
          <w:rFonts w:ascii="Arial" w:hAnsi="Arial" w:cs="Arial"/>
          <w:sz w:val="24"/>
          <w:szCs w:val="24"/>
        </w:rPr>
        <w:t>Mckinsey</w:t>
      </w:r>
      <w:proofErr w:type="spellEnd"/>
      <w:r w:rsidRPr="00534F7D">
        <w:rPr>
          <w:rFonts w:ascii="Arial" w:hAnsi="Arial" w:cs="Arial"/>
          <w:sz w:val="24"/>
          <w:szCs w:val="24"/>
        </w:rPr>
        <w:t xml:space="preserve"> </w:t>
      </w:r>
    </w:p>
    <w:p w14:paraId="6E4C985F" w14:textId="77777777" w:rsidR="0051515F" w:rsidRDefault="0051515F" w:rsidP="00113AFC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</w:p>
    <w:p w14:paraId="3C5682BF" w14:textId="666FE90D" w:rsidR="00DC3527" w:rsidRDefault="00E416B9" w:rsidP="00113AFC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  <w:r w:rsidRPr="00534F7D">
        <w:rPr>
          <w:rFonts w:ascii="Arial" w:hAnsi="Arial" w:cs="Arial"/>
          <w:sz w:val="24"/>
          <w:szCs w:val="24"/>
        </w:rPr>
        <w:t xml:space="preserve">(2014) suggests that “success depends on the ability to invest in relevant digital </w:t>
      </w:r>
    </w:p>
    <w:p w14:paraId="0C9B4A4E" w14:textId="77777777" w:rsidR="0051515F" w:rsidRDefault="0051515F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</w:p>
    <w:p w14:paraId="73E6F8C5" w14:textId="0B7E6FFF" w:rsidR="00DC3527" w:rsidRDefault="00E416B9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  <w:r w:rsidRPr="00534F7D">
        <w:rPr>
          <w:rFonts w:ascii="Arial" w:hAnsi="Arial" w:cs="Arial"/>
          <w:sz w:val="24"/>
          <w:szCs w:val="24"/>
        </w:rPr>
        <w:t xml:space="preserve">capabilities aligned with strategy and to do so at scale”.  According to Forbes </w:t>
      </w:r>
    </w:p>
    <w:p w14:paraId="51E1BE66" w14:textId="77777777" w:rsidR="0051515F" w:rsidRDefault="0051515F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</w:p>
    <w:p w14:paraId="54DA16C3" w14:textId="3C7E3C72" w:rsidR="00DC3527" w:rsidRDefault="00E416B9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  <w:r w:rsidRPr="00534F7D">
        <w:rPr>
          <w:rFonts w:ascii="Arial" w:hAnsi="Arial" w:cs="Arial"/>
          <w:sz w:val="24"/>
          <w:szCs w:val="24"/>
        </w:rPr>
        <w:t xml:space="preserve">(2017), Burberry announced in 2015 that its investment in personalised </w:t>
      </w:r>
    </w:p>
    <w:p w14:paraId="595BEF51" w14:textId="77777777" w:rsidR="0051515F" w:rsidRDefault="0051515F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</w:p>
    <w:p w14:paraId="337C9F09" w14:textId="5C5238DA" w:rsidR="00E416B9" w:rsidRDefault="00E416B9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  <w:r w:rsidRPr="00534F7D">
        <w:rPr>
          <w:rFonts w:ascii="Arial" w:hAnsi="Arial" w:cs="Arial"/>
          <w:sz w:val="24"/>
          <w:szCs w:val="24"/>
        </w:rPr>
        <w:t xml:space="preserve">customer management programs resulted in 50% increase in repeat custom.   </w:t>
      </w:r>
    </w:p>
    <w:p w14:paraId="4338B905" w14:textId="3E98044C" w:rsidR="00DC3527" w:rsidRDefault="00DC3527" w:rsidP="00E416B9">
      <w:pPr>
        <w:spacing w:after="0" w:line="240" w:lineRule="auto"/>
        <w:ind w:left="1134"/>
        <w:jc w:val="both"/>
        <w:rPr>
          <w:rFonts w:ascii="Arial" w:hAnsi="Arial" w:cs="Arial"/>
          <w:sz w:val="24"/>
          <w:szCs w:val="24"/>
        </w:rPr>
      </w:pPr>
    </w:p>
    <w:p w14:paraId="68E9A023" w14:textId="77777777" w:rsidR="00DC3527" w:rsidRPr="00534F7D" w:rsidRDefault="00DC3527" w:rsidP="00E416B9">
      <w:pPr>
        <w:spacing w:after="0" w:line="240" w:lineRule="auto"/>
        <w:ind w:left="1134"/>
        <w:jc w:val="both"/>
        <w:rPr>
          <w:rFonts w:ascii="Arial" w:hAnsi="Arial" w:cs="Arial"/>
          <w:sz w:val="24"/>
          <w:szCs w:val="24"/>
        </w:rPr>
      </w:pPr>
    </w:p>
    <w:p w14:paraId="255D7883" w14:textId="77777777" w:rsidR="00DC3527" w:rsidRDefault="00E416B9" w:rsidP="00E416B9">
      <w:pPr>
        <w:numPr>
          <w:ilvl w:val="1"/>
          <w:numId w:val="5"/>
        </w:numPr>
        <w:spacing w:after="0" w:line="240" w:lineRule="auto"/>
        <w:ind w:left="709" w:hanging="425"/>
        <w:jc w:val="both"/>
        <w:rPr>
          <w:rFonts w:ascii="Arial" w:hAnsi="Arial" w:cs="Arial"/>
          <w:sz w:val="24"/>
          <w:szCs w:val="24"/>
        </w:rPr>
      </w:pPr>
      <w:r w:rsidRPr="00534F7D">
        <w:rPr>
          <w:rFonts w:ascii="Arial" w:hAnsi="Arial" w:cs="Arial"/>
          <w:sz w:val="24"/>
          <w:szCs w:val="24"/>
        </w:rPr>
        <w:t xml:space="preserve">Tracking key business metrics:  Being able to monitor, identify and improve </w:t>
      </w:r>
    </w:p>
    <w:p w14:paraId="02F8AB44" w14:textId="77777777" w:rsidR="0051515F" w:rsidRDefault="0051515F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</w:p>
    <w:p w14:paraId="5F963A6C" w14:textId="36F8D463" w:rsidR="00DC3527" w:rsidRDefault="00E416B9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  <w:r w:rsidRPr="00534F7D">
        <w:rPr>
          <w:rFonts w:ascii="Arial" w:hAnsi="Arial" w:cs="Arial"/>
          <w:sz w:val="24"/>
          <w:szCs w:val="24"/>
        </w:rPr>
        <w:t xml:space="preserve">upon key business metrics which would improve the financial health of the </w:t>
      </w:r>
    </w:p>
    <w:p w14:paraId="592FA815" w14:textId="77777777" w:rsidR="0051515F" w:rsidRDefault="0051515F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</w:p>
    <w:p w14:paraId="1ACDB8EC" w14:textId="18CF0641" w:rsidR="00E416B9" w:rsidRDefault="00E416B9" w:rsidP="00DC3527">
      <w:pPr>
        <w:spacing w:after="0" w:line="240" w:lineRule="auto"/>
        <w:ind w:left="709"/>
        <w:jc w:val="both"/>
        <w:rPr>
          <w:rFonts w:ascii="Arial" w:hAnsi="Arial" w:cs="Arial"/>
          <w:sz w:val="24"/>
          <w:szCs w:val="24"/>
        </w:rPr>
      </w:pPr>
      <w:r w:rsidRPr="00534F7D">
        <w:rPr>
          <w:rFonts w:ascii="Arial" w:hAnsi="Arial" w:cs="Arial"/>
          <w:sz w:val="24"/>
          <w:szCs w:val="24"/>
        </w:rPr>
        <w:t xml:space="preserve">company. </w:t>
      </w:r>
    </w:p>
    <w:p w14:paraId="613BFF50" w14:textId="14500E84" w:rsidR="00E416B9" w:rsidRDefault="00E416B9" w:rsidP="00E416B9">
      <w:pPr>
        <w:pStyle w:val="ListParagraph"/>
        <w:rPr>
          <w:rFonts w:ascii="Arial" w:hAnsi="Arial" w:cs="Arial"/>
          <w:sz w:val="24"/>
          <w:szCs w:val="24"/>
        </w:rPr>
      </w:pPr>
    </w:p>
    <w:p w14:paraId="5E498C1C" w14:textId="77777777" w:rsidR="0051515F" w:rsidRDefault="0051515F" w:rsidP="00E416B9">
      <w:pPr>
        <w:pStyle w:val="ListParagraph"/>
        <w:rPr>
          <w:rFonts w:ascii="Arial" w:hAnsi="Arial" w:cs="Arial"/>
          <w:sz w:val="24"/>
          <w:szCs w:val="24"/>
        </w:rPr>
      </w:pPr>
    </w:p>
    <w:p w14:paraId="2AC8D253" w14:textId="1A7F0339" w:rsidR="00DC3527" w:rsidRPr="00113AFC" w:rsidRDefault="00E416B9" w:rsidP="00113AFC">
      <w:pPr>
        <w:numPr>
          <w:ilvl w:val="1"/>
          <w:numId w:val="5"/>
        </w:numPr>
        <w:spacing w:after="0" w:line="240" w:lineRule="auto"/>
        <w:ind w:left="851" w:hanging="425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Improving processes:  Evaluating finance and accounting processes in order </w:t>
      </w:r>
    </w:p>
    <w:p w14:paraId="3F809401" w14:textId="77777777" w:rsidR="0051515F" w:rsidRDefault="0051515F" w:rsidP="00113AFC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</w:p>
    <w:p w14:paraId="35195310" w14:textId="4690E3D1" w:rsidR="00DC3527" w:rsidRDefault="00E416B9" w:rsidP="00113AFC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to identify ways of increasing efficiency to improve quality.  Lack of proper </w:t>
      </w:r>
    </w:p>
    <w:p w14:paraId="120B904F" w14:textId="77777777" w:rsidR="0051515F" w:rsidRDefault="0051515F" w:rsidP="00113AFC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</w:p>
    <w:p w14:paraId="4EFEC1D7" w14:textId="42BAC45A" w:rsidR="00DC3527" w:rsidRDefault="00E416B9" w:rsidP="00113AFC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control over certain processes can pose a risk and result in loss of revenue </w:t>
      </w:r>
    </w:p>
    <w:p w14:paraId="3A905106" w14:textId="77777777" w:rsidR="0051515F" w:rsidRDefault="0051515F" w:rsidP="00DC3527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</w:p>
    <w:p w14:paraId="55BE8823" w14:textId="60ABD17B" w:rsidR="00E416B9" w:rsidRPr="004628FA" w:rsidRDefault="00E416B9" w:rsidP="00DC3527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and profit. 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09798C06" w14:textId="77777777" w:rsidR="00E416B9" w:rsidRPr="004628FA" w:rsidRDefault="00E416B9" w:rsidP="00E416B9">
      <w:pPr>
        <w:contextualSpacing/>
        <w:rPr>
          <w:rFonts w:ascii="Arial" w:hAnsi="Arial" w:cs="Arial"/>
          <w:sz w:val="24"/>
          <w:szCs w:val="24"/>
        </w:rPr>
      </w:pPr>
    </w:p>
    <w:p w14:paraId="16FD6579" w14:textId="77777777" w:rsidR="00E416B9" w:rsidRPr="004628FA" w:rsidRDefault="00E416B9" w:rsidP="00E416B9">
      <w:pPr>
        <w:numPr>
          <w:ilvl w:val="1"/>
          <w:numId w:val="5"/>
        </w:numPr>
        <w:spacing w:after="0" w:line="240" w:lineRule="auto"/>
        <w:ind w:left="851" w:hanging="425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Reduce its capital by more investment</w:t>
      </w:r>
      <w:r w:rsidRPr="004628FA">
        <w:rPr>
          <w:rFonts w:ascii="Arial" w:hAnsi="Arial" w:cs="Arial"/>
          <w:sz w:val="24"/>
          <w:szCs w:val="24"/>
        </w:rPr>
        <w:t>.</w:t>
      </w:r>
    </w:p>
    <w:p w14:paraId="6C0DF863" w14:textId="4D8117E3" w:rsidR="00DC3527" w:rsidRDefault="00DC3527" w:rsidP="00E416B9">
      <w:pPr>
        <w:ind w:left="720"/>
        <w:contextualSpacing/>
        <w:rPr>
          <w:rFonts w:ascii="Arial" w:hAnsi="Arial" w:cs="Arial"/>
          <w:sz w:val="24"/>
          <w:szCs w:val="24"/>
        </w:rPr>
      </w:pPr>
    </w:p>
    <w:p w14:paraId="6C7E4EF5" w14:textId="77777777" w:rsidR="0051515F" w:rsidRPr="004628FA" w:rsidRDefault="0051515F" w:rsidP="00E416B9">
      <w:pPr>
        <w:ind w:left="720"/>
        <w:contextualSpacing/>
        <w:rPr>
          <w:rFonts w:ascii="Arial" w:hAnsi="Arial" w:cs="Arial"/>
          <w:sz w:val="24"/>
          <w:szCs w:val="24"/>
        </w:rPr>
      </w:pPr>
    </w:p>
    <w:p w14:paraId="60CEE219" w14:textId="77777777" w:rsidR="00DC3527" w:rsidRDefault="00E416B9" w:rsidP="00E416B9">
      <w:pPr>
        <w:numPr>
          <w:ilvl w:val="1"/>
          <w:numId w:val="5"/>
        </w:numPr>
        <w:spacing w:after="0" w:line="240" w:lineRule="auto"/>
        <w:ind w:left="851" w:hanging="425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Leveraging technology:  Burberry needs to promote real-time decision-making </w:t>
      </w:r>
    </w:p>
    <w:p w14:paraId="79EDAB97" w14:textId="77777777" w:rsidR="0051515F" w:rsidRDefault="0051515F" w:rsidP="00113AFC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</w:p>
    <w:p w14:paraId="07A19D67" w14:textId="44A7F1A2" w:rsidR="00E416B9" w:rsidRPr="004628FA" w:rsidRDefault="00E416B9" w:rsidP="00113AFC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 xml:space="preserve">throughout the business.  </w:t>
      </w:r>
    </w:p>
    <w:p w14:paraId="3FE7D423" w14:textId="2DDCB498" w:rsidR="00DC3527" w:rsidRDefault="00DC3527" w:rsidP="00E416B9">
      <w:pPr>
        <w:ind w:left="720"/>
        <w:contextualSpacing/>
        <w:rPr>
          <w:rFonts w:ascii="Arial" w:hAnsi="Arial" w:cs="Arial"/>
          <w:sz w:val="24"/>
          <w:szCs w:val="24"/>
        </w:rPr>
      </w:pPr>
    </w:p>
    <w:p w14:paraId="07090510" w14:textId="77777777" w:rsidR="0051515F" w:rsidRPr="004628FA" w:rsidRDefault="0051515F" w:rsidP="00E416B9">
      <w:pPr>
        <w:ind w:left="720"/>
        <w:contextualSpacing/>
        <w:rPr>
          <w:rFonts w:ascii="Arial" w:hAnsi="Arial" w:cs="Arial"/>
          <w:sz w:val="24"/>
          <w:szCs w:val="24"/>
        </w:rPr>
      </w:pPr>
    </w:p>
    <w:p w14:paraId="200ACE0E" w14:textId="77777777" w:rsidR="00DC3527" w:rsidRDefault="00E416B9" w:rsidP="00E416B9">
      <w:pPr>
        <w:numPr>
          <w:ilvl w:val="1"/>
          <w:numId w:val="5"/>
        </w:numPr>
        <w:spacing w:after="0" w:line="240" w:lineRule="auto"/>
        <w:ind w:left="851" w:hanging="425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Reviewing Operating costs</w:t>
      </w:r>
      <w:r>
        <w:rPr>
          <w:rFonts w:ascii="Arial" w:hAnsi="Arial" w:cs="Arial"/>
          <w:sz w:val="24"/>
          <w:szCs w:val="24"/>
        </w:rPr>
        <w:t xml:space="preserve"> and </w:t>
      </w:r>
      <w:r w:rsidRPr="004628FA">
        <w:rPr>
          <w:rFonts w:ascii="Arial" w:hAnsi="Arial" w:cs="Arial"/>
          <w:sz w:val="24"/>
          <w:szCs w:val="24"/>
        </w:rPr>
        <w:t xml:space="preserve">increase the debt to cater for more investment </w:t>
      </w:r>
    </w:p>
    <w:p w14:paraId="15D698A7" w14:textId="77777777" w:rsidR="0051515F" w:rsidRDefault="0051515F" w:rsidP="00DC3527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</w:p>
    <w:p w14:paraId="10E23D27" w14:textId="0013E220" w:rsidR="00E416B9" w:rsidRPr="004628FA" w:rsidRDefault="00E416B9" w:rsidP="00DC3527">
      <w:pPr>
        <w:spacing w:after="0" w:line="240" w:lineRule="auto"/>
        <w:ind w:left="851"/>
        <w:jc w:val="both"/>
        <w:rPr>
          <w:rFonts w:ascii="Arial" w:hAnsi="Arial" w:cs="Arial"/>
          <w:sz w:val="24"/>
          <w:szCs w:val="24"/>
        </w:rPr>
      </w:pPr>
      <w:r w:rsidRPr="004628FA">
        <w:rPr>
          <w:rFonts w:ascii="Arial" w:hAnsi="Arial" w:cs="Arial"/>
          <w:sz w:val="24"/>
          <w:szCs w:val="24"/>
        </w:rPr>
        <w:t>or growth.</w:t>
      </w:r>
    </w:p>
    <w:p w14:paraId="5250CDBE" w14:textId="77777777" w:rsidR="00E416B9" w:rsidRPr="004628FA" w:rsidRDefault="00E416B9" w:rsidP="00E416B9">
      <w:pPr>
        <w:ind w:left="720"/>
        <w:contextualSpacing/>
        <w:rPr>
          <w:rFonts w:ascii="Arial" w:hAnsi="Arial" w:cs="Arial"/>
          <w:sz w:val="24"/>
          <w:szCs w:val="24"/>
        </w:rPr>
      </w:pPr>
    </w:p>
    <w:p w14:paraId="00F1E44B" w14:textId="77777777" w:rsidR="00E416B9" w:rsidRPr="004628FA" w:rsidRDefault="00E416B9" w:rsidP="00E416B9">
      <w:pPr>
        <w:spacing w:after="0" w:line="240" w:lineRule="auto"/>
        <w:ind w:left="1134"/>
        <w:jc w:val="both"/>
        <w:rPr>
          <w:rFonts w:ascii="Arial" w:hAnsi="Arial" w:cs="Arial"/>
          <w:sz w:val="24"/>
          <w:szCs w:val="24"/>
        </w:rPr>
      </w:pPr>
    </w:p>
    <w:p w14:paraId="5ACFC4CC" w14:textId="77777777" w:rsidR="00E416B9" w:rsidRDefault="00E416B9" w:rsidP="00E416B9"/>
    <w:p w14:paraId="4FA37C3A" w14:textId="70C456B8" w:rsidR="00B430DC" w:rsidRDefault="00B430DC" w:rsidP="00B430DC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14:paraId="0B2F7D2D" w14:textId="5FDC4292" w:rsidR="002F41B7" w:rsidRPr="00C434FB" w:rsidRDefault="00B430DC" w:rsidP="00A00007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70ACE39" w14:textId="1FD371D2" w:rsidR="00E3032E" w:rsidRDefault="00E3032E" w:rsidP="00A00007">
      <w:pPr>
        <w:pStyle w:val="NoSpacing"/>
        <w:jc w:val="both"/>
        <w:rPr>
          <w:rFonts w:ascii="Arial" w:hAnsi="Arial" w:cs="Arial"/>
        </w:rPr>
      </w:pPr>
    </w:p>
    <w:p w14:paraId="0DC23E2A" w14:textId="5CE5A101" w:rsidR="004327E5" w:rsidRDefault="004327E5" w:rsidP="00A00007">
      <w:pPr>
        <w:pStyle w:val="NoSpacing"/>
        <w:jc w:val="both"/>
        <w:rPr>
          <w:rFonts w:ascii="Arial" w:hAnsi="Arial" w:cs="Arial"/>
        </w:rPr>
      </w:pPr>
    </w:p>
    <w:p w14:paraId="705E866A" w14:textId="77777777" w:rsidR="004327E5" w:rsidRDefault="004327E5" w:rsidP="00A00007">
      <w:pPr>
        <w:pStyle w:val="NoSpacing"/>
        <w:jc w:val="both"/>
        <w:rPr>
          <w:rFonts w:ascii="Arial" w:hAnsi="Arial" w:cs="Arial"/>
        </w:rPr>
      </w:pPr>
    </w:p>
    <w:p w14:paraId="3AFED70B" w14:textId="16CDE2AD" w:rsidR="004327E5" w:rsidRDefault="004327E5" w:rsidP="00A00007">
      <w:pPr>
        <w:pStyle w:val="NoSpacing"/>
        <w:jc w:val="both"/>
        <w:rPr>
          <w:rFonts w:ascii="Arial" w:hAnsi="Arial" w:cs="Arial"/>
        </w:rPr>
      </w:pPr>
    </w:p>
    <w:p w14:paraId="737DBBF8" w14:textId="39A110FB" w:rsidR="00A803AD" w:rsidRDefault="00A803AD" w:rsidP="00A00007">
      <w:pPr>
        <w:pStyle w:val="NoSpacing"/>
        <w:jc w:val="both"/>
        <w:rPr>
          <w:rFonts w:ascii="Arial" w:hAnsi="Arial" w:cs="Arial"/>
        </w:rPr>
      </w:pPr>
    </w:p>
    <w:p w14:paraId="731538A2" w14:textId="102A9BAF" w:rsidR="00A803AD" w:rsidRDefault="00A803AD" w:rsidP="00A00007">
      <w:pPr>
        <w:pStyle w:val="NoSpacing"/>
        <w:jc w:val="both"/>
        <w:rPr>
          <w:rFonts w:ascii="Arial" w:hAnsi="Arial" w:cs="Arial"/>
        </w:rPr>
      </w:pPr>
    </w:p>
    <w:p w14:paraId="4DA353BA" w14:textId="0DCFE788" w:rsidR="00A803AD" w:rsidRDefault="00A803AD" w:rsidP="00A00007">
      <w:pPr>
        <w:pStyle w:val="NoSpacing"/>
        <w:jc w:val="both"/>
        <w:rPr>
          <w:rFonts w:ascii="Arial" w:hAnsi="Arial" w:cs="Arial"/>
        </w:rPr>
      </w:pPr>
    </w:p>
    <w:p w14:paraId="7BF20187" w14:textId="0E318FEE" w:rsidR="00A803AD" w:rsidRDefault="00A803AD" w:rsidP="00A00007">
      <w:pPr>
        <w:pStyle w:val="NoSpacing"/>
        <w:jc w:val="both"/>
        <w:rPr>
          <w:rFonts w:ascii="Arial" w:hAnsi="Arial" w:cs="Arial"/>
        </w:rPr>
      </w:pPr>
    </w:p>
    <w:p w14:paraId="1E6B68EB" w14:textId="19A4AF7A" w:rsidR="00A803AD" w:rsidRDefault="00A803AD" w:rsidP="00A00007">
      <w:pPr>
        <w:pStyle w:val="NoSpacing"/>
        <w:jc w:val="both"/>
        <w:rPr>
          <w:rFonts w:ascii="Arial" w:hAnsi="Arial" w:cs="Arial"/>
        </w:rPr>
      </w:pPr>
    </w:p>
    <w:p w14:paraId="5DECA652" w14:textId="5AB5912C" w:rsidR="00A803AD" w:rsidRDefault="00A803AD" w:rsidP="00A00007">
      <w:pPr>
        <w:pStyle w:val="NoSpacing"/>
        <w:jc w:val="both"/>
        <w:rPr>
          <w:rFonts w:ascii="Arial" w:hAnsi="Arial" w:cs="Arial"/>
        </w:rPr>
      </w:pPr>
    </w:p>
    <w:p w14:paraId="028F28B8" w14:textId="4919C541" w:rsidR="00A803AD" w:rsidRDefault="00A803AD" w:rsidP="00A00007">
      <w:pPr>
        <w:pStyle w:val="NoSpacing"/>
        <w:jc w:val="both"/>
        <w:rPr>
          <w:rFonts w:ascii="Arial" w:hAnsi="Arial" w:cs="Arial"/>
        </w:rPr>
      </w:pPr>
    </w:p>
    <w:p w14:paraId="35F52761" w14:textId="18F49220" w:rsidR="00A803AD" w:rsidRDefault="00A803AD" w:rsidP="00A00007">
      <w:pPr>
        <w:pStyle w:val="NoSpacing"/>
        <w:jc w:val="both"/>
        <w:rPr>
          <w:rFonts w:ascii="Arial" w:hAnsi="Arial" w:cs="Arial"/>
        </w:rPr>
      </w:pPr>
    </w:p>
    <w:p w14:paraId="2A1E45FE" w14:textId="77777777" w:rsidR="0051515F" w:rsidRDefault="0051515F" w:rsidP="00A00007">
      <w:pPr>
        <w:pStyle w:val="NoSpacing"/>
        <w:jc w:val="both"/>
        <w:rPr>
          <w:rFonts w:ascii="Arial" w:hAnsi="Arial" w:cs="Arial"/>
        </w:rPr>
      </w:pPr>
    </w:p>
    <w:p w14:paraId="5E5B4E4B" w14:textId="77777777" w:rsidR="007C4310" w:rsidRDefault="007C4310" w:rsidP="00A00007">
      <w:pPr>
        <w:pStyle w:val="NoSpacing"/>
        <w:jc w:val="both"/>
        <w:rPr>
          <w:rFonts w:ascii="Arial" w:hAnsi="Arial" w:cs="Arial"/>
        </w:rPr>
      </w:pPr>
    </w:p>
    <w:p w14:paraId="4C852902" w14:textId="31958379" w:rsidR="004327E5" w:rsidRDefault="004327E5" w:rsidP="004327E5">
      <w:pPr>
        <w:pStyle w:val="ListParagraph"/>
        <w:numPr>
          <w:ilvl w:val="0"/>
          <w:numId w:val="1"/>
        </w:numPr>
        <w:rPr>
          <w:rStyle w:val="Hyperlink"/>
          <w:rFonts w:ascii="Arial" w:hAnsi="Arial" w:cs="Arial"/>
          <w:b/>
          <w:color w:val="0D0D0D" w:themeColor="text1" w:themeTint="F2"/>
        </w:rPr>
      </w:pPr>
      <w:r w:rsidRPr="004327E5">
        <w:rPr>
          <w:rStyle w:val="Hyperlink"/>
          <w:rFonts w:ascii="Arial" w:hAnsi="Arial" w:cs="Arial"/>
          <w:b/>
          <w:color w:val="0D0D0D" w:themeColor="text1" w:themeTint="F2"/>
        </w:rPr>
        <w:t xml:space="preserve">REFERENCES </w:t>
      </w:r>
    </w:p>
    <w:p w14:paraId="4FE1865B" w14:textId="77777777" w:rsidR="004327E5" w:rsidRPr="004327E5" w:rsidRDefault="004327E5" w:rsidP="004327E5">
      <w:pPr>
        <w:rPr>
          <w:rStyle w:val="Hyperlink"/>
          <w:rFonts w:ascii="Arial" w:hAnsi="Arial" w:cs="Arial"/>
          <w:b/>
          <w:color w:val="0D0D0D" w:themeColor="text1" w:themeTint="F2"/>
        </w:rPr>
      </w:pPr>
    </w:p>
    <w:p w14:paraId="2B831D66" w14:textId="77777777" w:rsidR="004327E5" w:rsidRPr="004327E5" w:rsidRDefault="004327E5" w:rsidP="004327E5">
      <w:pPr>
        <w:rPr>
          <w:rStyle w:val="Hyperlink"/>
          <w:rFonts w:ascii="Arial" w:hAnsi="Arial" w:cs="Arial"/>
          <w:color w:val="0D0D0D" w:themeColor="text1" w:themeTint="F2"/>
          <w:u w:val="none"/>
        </w:rPr>
      </w:pPr>
      <w:proofErr w:type="spellStart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Atril</w:t>
      </w:r>
      <w:proofErr w:type="spellEnd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, P. (2017), Financial Management for Decision Makers, 8</w:t>
      </w:r>
      <w:r w:rsidRPr="004327E5">
        <w:rPr>
          <w:rStyle w:val="Hyperlink"/>
          <w:rFonts w:ascii="Arial" w:hAnsi="Arial" w:cs="Arial"/>
          <w:color w:val="0D0D0D" w:themeColor="text1" w:themeTint="F2"/>
          <w:u w:val="none"/>
          <w:vertAlign w:val="superscript"/>
        </w:rPr>
        <w:t>th</w:t>
      </w:r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 xml:space="preserve"> Edition, Pearson: Harlow.</w:t>
      </w:r>
    </w:p>
    <w:p w14:paraId="600BAC91" w14:textId="77777777" w:rsidR="004327E5" w:rsidRPr="004327E5" w:rsidRDefault="004327E5" w:rsidP="004327E5">
      <w:pPr>
        <w:rPr>
          <w:rStyle w:val="Hyperlink"/>
          <w:rFonts w:ascii="Arial" w:hAnsi="Arial" w:cs="Arial"/>
          <w:color w:val="0D0D0D" w:themeColor="text1" w:themeTint="F2"/>
          <w:u w:val="none"/>
        </w:rPr>
      </w:pPr>
      <w:proofErr w:type="spellStart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Atril</w:t>
      </w:r>
      <w:proofErr w:type="spellEnd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 xml:space="preserve">, P. &amp; McLaney, </w:t>
      </w:r>
      <w:proofErr w:type="gramStart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E.(</w:t>
      </w:r>
      <w:proofErr w:type="gramEnd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2018) Accounting and Finance for non-specialists, 10</w:t>
      </w:r>
      <w:r w:rsidRPr="004327E5">
        <w:rPr>
          <w:rStyle w:val="Hyperlink"/>
          <w:rFonts w:ascii="Arial" w:hAnsi="Arial" w:cs="Arial"/>
          <w:color w:val="0D0D0D" w:themeColor="text1" w:themeTint="F2"/>
          <w:u w:val="none"/>
          <w:vertAlign w:val="superscript"/>
        </w:rPr>
        <w:t>th</w:t>
      </w:r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 xml:space="preserve"> edition, Pearson: Harlow.</w:t>
      </w:r>
    </w:p>
    <w:p w14:paraId="3AE820B3" w14:textId="77777777" w:rsidR="004327E5" w:rsidRPr="004327E5" w:rsidRDefault="004327E5" w:rsidP="004327E5">
      <w:pPr>
        <w:rPr>
          <w:rStyle w:val="Hyperlink"/>
          <w:rFonts w:ascii="Arial" w:hAnsi="Arial" w:cs="Arial"/>
          <w:color w:val="0D0D0D" w:themeColor="text1" w:themeTint="F2"/>
          <w:u w:val="none"/>
        </w:rPr>
      </w:pPr>
      <w:proofErr w:type="spellStart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Atril</w:t>
      </w:r>
      <w:proofErr w:type="spellEnd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 xml:space="preserve">, P. &amp; McLaney </w:t>
      </w:r>
      <w:proofErr w:type="gramStart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E.(</w:t>
      </w:r>
      <w:proofErr w:type="gramEnd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2018) Accounting and Finance, an Introduction, 9</w:t>
      </w:r>
      <w:r w:rsidRPr="004327E5">
        <w:rPr>
          <w:rStyle w:val="Hyperlink"/>
          <w:rFonts w:ascii="Arial" w:hAnsi="Arial" w:cs="Arial"/>
          <w:color w:val="0D0D0D" w:themeColor="text1" w:themeTint="F2"/>
          <w:u w:val="none"/>
          <w:vertAlign w:val="superscript"/>
        </w:rPr>
        <w:t>th</w:t>
      </w:r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 xml:space="preserve"> Edition, Pearson: Harlow</w:t>
      </w:r>
    </w:p>
    <w:p w14:paraId="763B4DB0" w14:textId="1DE1CEA9" w:rsidR="004327E5" w:rsidRPr="004327E5" w:rsidRDefault="004327E5" w:rsidP="004327E5">
      <w:pPr>
        <w:pStyle w:val="NoSpacing"/>
        <w:rPr>
          <w:rStyle w:val="Hyperlink"/>
          <w:rFonts w:ascii="Arial" w:hAnsi="Arial" w:cs="Arial"/>
          <w:color w:val="0D0D0D" w:themeColor="text1" w:themeTint="F2"/>
          <w:u w:val="none"/>
        </w:rPr>
      </w:pPr>
      <w:bookmarkStart w:id="2" w:name="_Hlk534227553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 xml:space="preserve">Burberry (2017) Annual Report 2016-2017. </w:t>
      </w:r>
      <w:r w:rsidR="00CD3539">
        <w:rPr>
          <w:rStyle w:val="Hyperlink"/>
          <w:rFonts w:ascii="Arial" w:hAnsi="Arial" w:cs="Arial"/>
          <w:color w:val="0D0D0D" w:themeColor="text1" w:themeTint="F2"/>
          <w:u w:val="none"/>
        </w:rPr>
        <w:t>[</w:t>
      </w:r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Online</w:t>
      </w:r>
      <w:r w:rsidR="00CD3539">
        <w:rPr>
          <w:rStyle w:val="Hyperlink"/>
          <w:rFonts w:ascii="Arial" w:hAnsi="Arial" w:cs="Arial"/>
          <w:color w:val="0D0D0D" w:themeColor="text1" w:themeTint="F2"/>
          <w:u w:val="none"/>
        </w:rPr>
        <w:t>]</w:t>
      </w:r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 xml:space="preserve"> Available at </w:t>
      </w:r>
    </w:p>
    <w:bookmarkEnd w:id="2"/>
    <w:p w14:paraId="5C2050E5" w14:textId="77777777" w:rsidR="004327E5" w:rsidRPr="001C4A7E" w:rsidRDefault="004327E5" w:rsidP="004327E5">
      <w:pPr>
        <w:pStyle w:val="NoSpacing"/>
        <w:rPr>
          <w:rFonts w:ascii="Arial" w:hAnsi="Arial" w:cs="Arial"/>
        </w:rPr>
      </w:pPr>
      <w:r w:rsidRPr="001C4A7E">
        <w:rPr>
          <w:rStyle w:val="Hyperlink"/>
          <w:rFonts w:ascii="Arial" w:hAnsi="Arial" w:cs="Arial"/>
        </w:rPr>
        <w:fldChar w:fldCharType="begin"/>
      </w:r>
      <w:r w:rsidRPr="001C4A7E">
        <w:rPr>
          <w:rStyle w:val="Hyperlink"/>
          <w:rFonts w:ascii="Arial" w:hAnsi="Arial" w:cs="Arial"/>
        </w:rPr>
        <w:instrText xml:space="preserve"> HYPERLINK "https://www.burberryplc.com/content/dam/burberry/corporate/Investors/Results_Reports/2017/AnnualReport/Burberry_AR_2016-17.pdf" </w:instrText>
      </w:r>
      <w:r w:rsidRPr="001C4A7E">
        <w:rPr>
          <w:rStyle w:val="Hyperlink"/>
          <w:rFonts w:ascii="Arial" w:hAnsi="Arial" w:cs="Arial"/>
        </w:rPr>
        <w:fldChar w:fldCharType="separate"/>
      </w:r>
      <w:r w:rsidRPr="001C4A7E">
        <w:rPr>
          <w:rStyle w:val="Hyperlink"/>
          <w:rFonts w:ascii="Arial" w:hAnsi="Arial" w:cs="Arial"/>
        </w:rPr>
        <w:t>https://www.burberryplc.com/content/dam/burberry/corporate/Investors/Results_Reports/2017/AnnualReport/Burberry_AR_2016-17.pdf</w:t>
      </w:r>
      <w:r w:rsidRPr="001C4A7E">
        <w:rPr>
          <w:rStyle w:val="Hyperlink"/>
          <w:rFonts w:ascii="Arial" w:hAnsi="Arial" w:cs="Arial"/>
        </w:rPr>
        <w:fldChar w:fldCharType="end"/>
      </w:r>
      <w:r w:rsidRPr="001C4A7E">
        <w:rPr>
          <w:rFonts w:ascii="Arial" w:hAnsi="Arial" w:cs="Arial"/>
        </w:rPr>
        <w:t xml:space="preserve"> [Accessed 11 December 2018]</w:t>
      </w:r>
    </w:p>
    <w:p w14:paraId="5ECC5A0D" w14:textId="77777777" w:rsidR="004327E5" w:rsidRDefault="004327E5" w:rsidP="004327E5">
      <w:pPr>
        <w:pStyle w:val="NoSpacing"/>
        <w:rPr>
          <w:rStyle w:val="Hyperlink"/>
          <w:rFonts w:ascii="Arial" w:hAnsi="Arial" w:cs="Arial"/>
          <w:color w:val="0D0D0D" w:themeColor="text1" w:themeTint="F2"/>
        </w:rPr>
      </w:pPr>
    </w:p>
    <w:p w14:paraId="60A77E09" w14:textId="20A7C48E" w:rsidR="004327E5" w:rsidRPr="004327E5" w:rsidRDefault="004327E5" w:rsidP="004327E5">
      <w:pPr>
        <w:pStyle w:val="NoSpacing"/>
        <w:rPr>
          <w:rStyle w:val="Hyperlink"/>
          <w:rFonts w:ascii="Arial" w:hAnsi="Arial" w:cs="Arial"/>
          <w:color w:val="0D0D0D" w:themeColor="text1" w:themeTint="F2"/>
          <w:u w:val="none"/>
        </w:rPr>
      </w:pPr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Burberry (2016) Annual Report 2016-2017.</w:t>
      </w:r>
      <w:r w:rsidR="00CD3539">
        <w:rPr>
          <w:rStyle w:val="Hyperlink"/>
          <w:rFonts w:ascii="Arial" w:hAnsi="Arial" w:cs="Arial"/>
          <w:color w:val="0D0D0D" w:themeColor="text1" w:themeTint="F2"/>
          <w:u w:val="none"/>
        </w:rPr>
        <w:t xml:space="preserve"> </w:t>
      </w:r>
      <w:proofErr w:type="gramStart"/>
      <w:r w:rsidR="00CD3539">
        <w:rPr>
          <w:rStyle w:val="Hyperlink"/>
          <w:rFonts w:ascii="Arial" w:hAnsi="Arial" w:cs="Arial"/>
          <w:color w:val="0D0D0D" w:themeColor="text1" w:themeTint="F2"/>
          <w:u w:val="none"/>
        </w:rPr>
        <w:t>[</w:t>
      </w:r>
      <w:proofErr w:type="gramEnd"/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>Online</w:t>
      </w:r>
      <w:r w:rsidR="00CD3539">
        <w:rPr>
          <w:rStyle w:val="Hyperlink"/>
          <w:rFonts w:ascii="Arial" w:hAnsi="Arial" w:cs="Arial"/>
          <w:color w:val="0D0D0D" w:themeColor="text1" w:themeTint="F2"/>
          <w:u w:val="none"/>
        </w:rPr>
        <w:t>]</w:t>
      </w:r>
      <w:r w:rsidRPr="004327E5">
        <w:rPr>
          <w:rStyle w:val="Hyperlink"/>
          <w:rFonts w:ascii="Arial" w:hAnsi="Arial" w:cs="Arial"/>
          <w:color w:val="0D0D0D" w:themeColor="text1" w:themeTint="F2"/>
          <w:u w:val="none"/>
        </w:rPr>
        <w:t xml:space="preserve"> Available at </w:t>
      </w:r>
    </w:p>
    <w:p w14:paraId="149B0CE5" w14:textId="7250CBCF" w:rsidR="004327E5" w:rsidRPr="001C4A7E" w:rsidRDefault="00122267" w:rsidP="004327E5">
      <w:pPr>
        <w:pStyle w:val="NoSpacing"/>
        <w:rPr>
          <w:rFonts w:ascii="Arial" w:hAnsi="Arial" w:cs="Arial"/>
        </w:rPr>
      </w:pPr>
      <w:hyperlink r:id="rId9" w:history="1">
        <w:r w:rsidR="004327E5" w:rsidRPr="001C4A7E">
          <w:rPr>
            <w:rStyle w:val="Hyperlink"/>
            <w:rFonts w:ascii="Arial" w:hAnsi="Arial" w:cs="Arial"/>
          </w:rPr>
          <w:t>https://www.burberryplc.com/content/dam/burberry/corporate/Investors/Results_Reports/2016/5-annual_report_2015_16/Report_burberry_annual_report_2015-16.pdf</w:t>
        </w:r>
      </w:hyperlink>
      <w:r w:rsidR="00CD3539">
        <w:rPr>
          <w:rFonts w:ascii="Arial" w:hAnsi="Arial" w:cs="Arial"/>
        </w:rPr>
        <w:t>(</w:t>
      </w:r>
      <w:r w:rsidR="004327E5" w:rsidRPr="001C4A7E">
        <w:rPr>
          <w:rFonts w:ascii="Arial" w:hAnsi="Arial" w:cs="Arial"/>
        </w:rPr>
        <w:t>Accessed on 8 December 2018</w:t>
      </w:r>
      <w:r w:rsidR="00CD3539">
        <w:rPr>
          <w:rFonts w:ascii="Arial" w:hAnsi="Arial" w:cs="Arial"/>
        </w:rPr>
        <w:t>)</w:t>
      </w:r>
    </w:p>
    <w:p w14:paraId="1B4A56B4" w14:textId="77777777" w:rsidR="004327E5" w:rsidRPr="001C4A7E" w:rsidRDefault="004327E5" w:rsidP="004327E5">
      <w:pPr>
        <w:pStyle w:val="NoSpacing"/>
        <w:rPr>
          <w:rFonts w:ascii="Arial" w:hAnsi="Arial" w:cs="Arial"/>
        </w:rPr>
      </w:pPr>
    </w:p>
    <w:p w14:paraId="0DED02FF" w14:textId="148D56FC" w:rsidR="004327E5" w:rsidRPr="001C4A7E" w:rsidRDefault="004327E5" w:rsidP="004327E5">
      <w:pPr>
        <w:rPr>
          <w:rFonts w:ascii="Arial" w:hAnsi="Arial" w:cs="Arial"/>
        </w:rPr>
      </w:pPr>
      <w:r w:rsidRPr="001C4A7E">
        <w:rPr>
          <w:rFonts w:ascii="Arial" w:hAnsi="Arial" w:cs="Arial"/>
        </w:rPr>
        <w:t xml:space="preserve">Burberry 2015 Annual Report 2014-2015. </w:t>
      </w:r>
      <w:r w:rsidR="00CD3539">
        <w:rPr>
          <w:rFonts w:ascii="Arial" w:hAnsi="Arial" w:cs="Arial"/>
        </w:rPr>
        <w:t>[</w:t>
      </w:r>
      <w:r w:rsidRPr="001C4A7E">
        <w:rPr>
          <w:rFonts w:ascii="Arial" w:hAnsi="Arial" w:cs="Arial"/>
        </w:rPr>
        <w:t>online</w:t>
      </w:r>
      <w:r w:rsidR="00CD3539">
        <w:rPr>
          <w:rFonts w:ascii="Arial" w:hAnsi="Arial" w:cs="Arial"/>
        </w:rPr>
        <w:t>]</w:t>
      </w:r>
      <w:r w:rsidRPr="001C4A7E">
        <w:rPr>
          <w:rFonts w:ascii="Arial" w:hAnsi="Arial" w:cs="Arial"/>
        </w:rPr>
        <w:t xml:space="preserve"> Available at </w:t>
      </w:r>
      <w:hyperlink r:id="rId10" w:history="1">
        <w:r w:rsidRPr="001C4A7E">
          <w:rPr>
            <w:rStyle w:val="Hyperlink"/>
            <w:rFonts w:ascii="Arial" w:hAnsi="Arial" w:cs="Arial"/>
          </w:rPr>
          <w:t>https://www.burberryplc.com/content/dam/burberry/corporate/Investors/Results_Reports/2015/5-annual_report_2014_15/Report_burberry_annual_r.pdf.downloadasset.pdf</w:t>
        </w:r>
      </w:hyperlink>
      <w:r w:rsidRPr="001C4A7E">
        <w:rPr>
          <w:rFonts w:ascii="Arial" w:hAnsi="Arial" w:cs="Arial"/>
        </w:rPr>
        <w:t xml:space="preserve"> [Accessed 10 December 2018]</w:t>
      </w:r>
    </w:p>
    <w:p w14:paraId="3DF68066" w14:textId="6FCA5842" w:rsidR="00CD3539" w:rsidRDefault="004327E5" w:rsidP="004327E5">
      <w:pPr>
        <w:rPr>
          <w:rStyle w:val="Hyperlink"/>
          <w:rFonts w:ascii="Arial" w:hAnsi="Arial" w:cs="Arial"/>
        </w:rPr>
      </w:pPr>
      <w:r w:rsidRPr="001C4A7E">
        <w:rPr>
          <w:rFonts w:ascii="Arial" w:hAnsi="Arial" w:cs="Arial"/>
        </w:rPr>
        <w:t xml:space="preserve">Burberry History Available </w:t>
      </w:r>
      <w:r w:rsidR="00CD3539">
        <w:rPr>
          <w:rFonts w:ascii="Arial" w:hAnsi="Arial" w:cs="Arial"/>
        </w:rPr>
        <w:t>[O</w:t>
      </w:r>
      <w:r w:rsidRPr="001C4A7E">
        <w:rPr>
          <w:rFonts w:ascii="Arial" w:hAnsi="Arial" w:cs="Arial"/>
        </w:rPr>
        <w:t>nline</w:t>
      </w:r>
      <w:r w:rsidR="00CD3539">
        <w:rPr>
          <w:rFonts w:ascii="Arial" w:hAnsi="Arial" w:cs="Arial"/>
        </w:rPr>
        <w:t>]</w:t>
      </w:r>
      <w:r w:rsidRPr="001C4A7E">
        <w:rPr>
          <w:rFonts w:ascii="Arial" w:hAnsi="Arial" w:cs="Arial"/>
        </w:rPr>
        <w:t xml:space="preserve"> at </w:t>
      </w:r>
      <w:hyperlink r:id="rId11" w:history="1">
        <w:r w:rsidRPr="001C4A7E">
          <w:rPr>
            <w:rStyle w:val="Hyperlink"/>
            <w:rFonts w:ascii="Arial" w:hAnsi="Arial" w:cs="Arial"/>
          </w:rPr>
          <w:t>https://www.burberryplc.com/en/company/history.html</w:t>
        </w:r>
      </w:hyperlink>
      <w:r w:rsidRPr="001C4A7E">
        <w:rPr>
          <w:rStyle w:val="Hyperlink"/>
          <w:rFonts w:ascii="Arial" w:hAnsi="Arial" w:cs="Arial"/>
        </w:rPr>
        <w:t xml:space="preserve"> </w:t>
      </w:r>
      <w:r w:rsidR="00CD3539">
        <w:rPr>
          <w:rStyle w:val="Hyperlink"/>
          <w:rFonts w:ascii="Arial" w:hAnsi="Arial" w:cs="Arial"/>
        </w:rPr>
        <w:t>(Accessed on 15 December 2018)</w:t>
      </w:r>
    </w:p>
    <w:p w14:paraId="5677ED6A" w14:textId="1A9DF8E4" w:rsidR="003F6160" w:rsidRDefault="003F6160" w:rsidP="004327E5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Burberry </w:t>
      </w:r>
      <w:r w:rsidR="00CD3539">
        <w:rPr>
          <w:rFonts w:ascii="Arial" w:hAnsi="Arial" w:cs="Arial"/>
        </w:rPr>
        <w:t>(</w:t>
      </w:r>
      <w:r>
        <w:rPr>
          <w:rFonts w:ascii="Arial" w:hAnsi="Arial" w:cs="Arial"/>
        </w:rPr>
        <w:t>201</w:t>
      </w:r>
      <w:r w:rsidR="00CD3539">
        <w:rPr>
          <w:rFonts w:ascii="Arial" w:hAnsi="Arial" w:cs="Arial"/>
        </w:rPr>
        <w:t xml:space="preserve">8) Annual Report 2017-2018 [Online] Available at: </w:t>
      </w:r>
      <w:hyperlink r:id="rId12" w:history="1">
        <w:r w:rsidR="00CD3539" w:rsidRPr="00115EF4">
          <w:rPr>
            <w:rStyle w:val="Hyperlink"/>
            <w:rFonts w:ascii="Arial" w:hAnsi="Arial" w:cs="Arial"/>
          </w:rPr>
          <w:t>https://www.burberryplc.com/en/investors/annual-report.html</w:t>
        </w:r>
      </w:hyperlink>
      <w:r w:rsidR="00CD3539">
        <w:rPr>
          <w:rFonts w:ascii="Arial" w:hAnsi="Arial" w:cs="Arial"/>
        </w:rPr>
        <w:t>. (Accessed on 10 January 2019)</w:t>
      </w:r>
    </w:p>
    <w:p w14:paraId="74720BF8" w14:textId="619E09B4" w:rsidR="004327E5" w:rsidRPr="001C4A7E" w:rsidRDefault="004327E5" w:rsidP="004327E5">
      <w:pPr>
        <w:rPr>
          <w:rFonts w:ascii="Arial" w:hAnsi="Arial" w:cs="Arial"/>
        </w:rPr>
      </w:pPr>
      <w:r w:rsidRPr="001C4A7E">
        <w:rPr>
          <w:rFonts w:ascii="Arial" w:hAnsi="Arial" w:cs="Arial"/>
        </w:rPr>
        <w:t xml:space="preserve">Christian Dior (2016) Annual Report </w:t>
      </w:r>
      <w:r w:rsidR="00CD3539">
        <w:rPr>
          <w:rFonts w:ascii="Arial" w:hAnsi="Arial" w:cs="Arial"/>
        </w:rPr>
        <w:t>[</w:t>
      </w:r>
      <w:r w:rsidRPr="001C4A7E">
        <w:rPr>
          <w:rFonts w:ascii="Arial" w:hAnsi="Arial" w:cs="Arial"/>
        </w:rPr>
        <w:t>Online</w:t>
      </w:r>
      <w:r w:rsidR="00CD3539">
        <w:rPr>
          <w:rFonts w:ascii="Arial" w:hAnsi="Arial" w:cs="Arial"/>
        </w:rPr>
        <w:t xml:space="preserve">] </w:t>
      </w:r>
      <w:r w:rsidRPr="001C4A7E">
        <w:rPr>
          <w:rFonts w:ascii="Arial" w:hAnsi="Arial" w:cs="Arial"/>
        </w:rPr>
        <w:t xml:space="preserve">Available at </w:t>
      </w:r>
      <w:hyperlink r:id="rId13" w:history="1">
        <w:r w:rsidRPr="001C4A7E">
          <w:rPr>
            <w:rStyle w:val="Hyperlink"/>
            <w:rFonts w:ascii="Arial" w:hAnsi="Arial" w:cs="Arial"/>
          </w:rPr>
          <w:t>http://www.dior-finance.com/ManagedDocument/en-US/Christian-Dior-Annual-Report-as-of-December-31-2016.pdf</w:t>
        </w:r>
      </w:hyperlink>
      <w:r w:rsidR="00CD3539">
        <w:rPr>
          <w:rStyle w:val="Hyperlink"/>
          <w:rFonts w:ascii="Arial" w:hAnsi="Arial" w:cs="Arial"/>
        </w:rPr>
        <w:t>. (Accessed on 15 December 2018).</w:t>
      </w:r>
    </w:p>
    <w:p w14:paraId="5642233A" w14:textId="655A708B" w:rsidR="004327E5" w:rsidRPr="001C4A7E" w:rsidRDefault="004327E5" w:rsidP="004327E5">
      <w:pPr>
        <w:rPr>
          <w:rFonts w:ascii="Arial" w:hAnsi="Arial" w:cs="Arial"/>
        </w:rPr>
      </w:pPr>
      <w:r w:rsidRPr="001C4A7E">
        <w:rPr>
          <w:rFonts w:ascii="Arial" w:hAnsi="Arial" w:cs="Arial"/>
        </w:rPr>
        <w:t xml:space="preserve">Christian Dior Consolidated Balance Sheet (2017) </w:t>
      </w:r>
      <w:r w:rsidR="00CD3539">
        <w:rPr>
          <w:rFonts w:ascii="Arial" w:hAnsi="Arial" w:cs="Arial"/>
        </w:rPr>
        <w:t xml:space="preserve">[Online] </w:t>
      </w:r>
      <w:r w:rsidRPr="001C4A7E">
        <w:rPr>
          <w:rFonts w:ascii="Arial" w:hAnsi="Arial" w:cs="Arial"/>
        </w:rPr>
        <w:t xml:space="preserve">Available at: </w:t>
      </w:r>
      <w:hyperlink r:id="rId14" w:history="1">
        <w:r w:rsidRPr="001C4A7E">
          <w:rPr>
            <w:rStyle w:val="Hyperlink"/>
            <w:rFonts w:ascii="Arial" w:hAnsi="Arial" w:cs="Arial"/>
          </w:rPr>
          <w:t>http://www.dior-finance.com/en-US/ProfilDuGroupe/ChiffresCles/pdf/EtatsFinanciersAbreges/2018-CDSA-Bilan-consolide.pdf</w:t>
        </w:r>
      </w:hyperlink>
      <w:r w:rsidR="00CD3539">
        <w:rPr>
          <w:rStyle w:val="Hyperlink"/>
          <w:rFonts w:ascii="Arial" w:hAnsi="Arial" w:cs="Arial"/>
        </w:rPr>
        <w:t xml:space="preserve">. (Accessed on 12 December 2018). </w:t>
      </w:r>
    </w:p>
    <w:p w14:paraId="424E44E8" w14:textId="1AC4B16F" w:rsidR="004327E5" w:rsidRDefault="004327E5" w:rsidP="004327E5">
      <w:pPr>
        <w:rPr>
          <w:rStyle w:val="Hyperlink"/>
          <w:rFonts w:ascii="Arial" w:hAnsi="Arial" w:cs="Arial"/>
        </w:rPr>
      </w:pPr>
      <w:r w:rsidRPr="001C4A7E">
        <w:rPr>
          <w:rFonts w:ascii="Arial" w:hAnsi="Arial" w:cs="Arial"/>
        </w:rPr>
        <w:t xml:space="preserve">Christian Dior Consolidated Income Statement (2017) </w:t>
      </w:r>
      <w:r w:rsidR="00CD3539">
        <w:rPr>
          <w:rFonts w:ascii="Arial" w:hAnsi="Arial" w:cs="Arial"/>
        </w:rPr>
        <w:t xml:space="preserve">[Online] </w:t>
      </w:r>
      <w:r w:rsidRPr="001C4A7E">
        <w:rPr>
          <w:rFonts w:ascii="Arial" w:hAnsi="Arial" w:cs="Arial"/>
        </w:rPr>
        <w:t>Available at:</w:t>
      </w:r>
      <w:hyperlink r:id="rId15" w:history="1">
        <w:r w:rsidRPr="001C4A7E">
          <w:rPr>
            <w:rStyle w:val="Hyperlink"/>
            <w:rFonts w:ascii="Arial" w:hAnsi="Arial" w:cs="Arial"/>
          </w:rPr>
          <w:t>http://www.dior-finance.com/en-US/ProfilDuGroupe/ChiffresCles/pdf/EtatsFinanciersAbreges/2018-CDSA-Compte-de-resultat-consolide.pdf</w:t>
        </w:r>
      </w:hyperlink>
    </w:p>
    <w:p w14:paraId="4FB65425" w14:textId="77777777" w:rsidR="004327E5" w:rsidRPr="001C4A7E" w:rsidRDefault="004327E5" w:rsidP="004327E5">
      <w:pPr>
        <w:pStyle w:val="NoSpacing"/>
        <w:rPr>
          <w:rStyle w:val="Hyperlink"/>
          <w:rFonts w:ascii="Arial" w:hAnsi="Arial" w:cs="Arial"/>
          <w:color w:val="0D0D0D" w:themeColor="text1" w:themeTint="F2"/>
        </w:rPr>
      </w:pPr>
      <w:r w:rsidRPr="001C4A7E">
        <w:rPr>
          <w:rStyle w:val="Hyperlink"/>
          <w:rFonts w:ascii="Arial" w:hAnsi="Arial" w:cs="Arial"/>
          <w:color w:val="0D0D0D" w:themeColor="text1" w:themeTint="F2"/>
        </w:rPr>
        <w:t xml:space="preserve">Christian Dior, Annual Reports. [online]. Available at: </w:t>
      </w:r>
    </w:p>
    <w:p w14:paraId="20C6DD72" w14:textId="473A2238" w:rsidR="004327E5" w:rsidRPr="001C4A7E" w:rsidRDefault="00122267" w:rsidP="004327E5">
      <w:pPr>
        <w:rPr>
          <w:rFonts w:ascii="Arial" w:hAnsi="Arial" w:cs="Arial"/>
        </w:rPr>
      </w:pPr>
      <w:hyperlink r:id="rId16" w:history="1">
        <w:r w:rsidR="004327E5" w:rsidRPr="005A264F">
          <w:rPr>
            <w:rStyle w:val="Hyperlink"/>
            <w:rFonts w:ascii="Arial" w:hAnsi="Arial" w:cs="Arial"/>
          </w:rPr>
          <w:t>http://www.dior-finance.com/en-US/Documentation/InformationsReglementees/01,02_RapportsFinanciers.aspx/20</w:t>
        </w:r>
      </w:hyperlink>
      <w:r w:rsidR="00CD3539">
        <w:rPr>
          <w:rStyle w:val="Hyperlink"/>
          <w:rFonts w:ascii="Arial" w:hAnsi="Arial" w:cs="Arial"/>
        </w:rPr>
        <w:t xml:space="preserve">. (Accessed on 10 January </w:t>
      </w:r>
      <w:proofErr w:type="gramStart"/>
      <w:r w:rsidR="00CD3539">
        <w:rPr>
          <w:rStyle w:val="Hyperlink"/>
          <w:rFonts w:ascii="Arial" w:hAnsi="Arial" w:cs="Arial"/>
        </w:rPr>
        <w:t>2019)[</w:t>
      </w:r>
      <w:proofErr w:type="gramEnd"/>
    </w:p>
    <w:p w14:paraId="082A1544" w14:textId="1FAC3ED3" w:rsidR="004327E5" w:rsidRDefault="004327E5" w:rsidP="004327E5">
      <w:pPr>
        <w:rPr>
          <w:rFonts w:ascii="Arial" w:hAnsi="Arial" w:cs="Arial"/>
        </w:rPr>
      </w:pPr>
      <w:r w:rsidRPr="001C4A7E">
        <w:rPr>
          <w:rFonts w:ascii="Arial" w:hAnsi="Arial" w:cs="Arial"/>
        </w:rPr>
        <w:t xml:space="preserve">Christian Dior Annual Report </w:t>
      </w:r>
      <w:r w:rsidR="00CD3539">
        <w:rPr>
          <w:rFonts w:ascii="Arial" w:hAnsi="Arial" w:cs="Arial"/>
        </w:rPr>
        <w:t>(</w:t>
      </w:r>
      <w:r w:rsidRPr="001C4A7E">
        <w:rPr>
          <w:rFonts w:ascii="Arial" w:hAnsi="Arial" w:cs="Arial"/>
        </w:rPr>
        <w:t>2017</w:t>
      </w:r>
      <w:r w:rsidR="00CD3539">
        <w:rPr>
          <w:rFonts w:ascii="Arial" w:hAnsi="Arial" w:cs="Arial"/>
        </w:rPr>
        <w:t xml:space="preserve">) [Online] Available at </w:t>
      </w:r>
      <w:hyperlink r:id="rId17" w:history="1">
        <w:r w:rsidR="00CD3539" w:rsidRPr="00115EF4">
          <w:rPr>
            <w:rStyle w:val="Hyperlink"/>
            <w:rFonts w:ascii="Arial" w:hAnsi="Arial" w:cs="Arial"/>
          </w:rPr>
          <w:t>http://www.dior-finance.com/ManagedDocument/en-US/DIOR_VA_interactif.pdf.(Accessed</w:t>
        </w:r>
      </w:hyperlink>
      <w:r w:rsidR="00CD3539">
        <w:rPr>
          <w:rFonts w:ascii="Arial" w:hAnsi="Arial" w:cs="Arial"/>
        </w:rPr>
        <w:t xml:space="preserve"> on 10 December 208)</w:t>
      </w:r>
    </w:p>
    <w:p w14:paraId="517E83AE" w14:textId="77777777" w:rsidR="004327E5" w:rsidRPr="001C4A7E" w:rsidRDefault="004327E5" w:rsidP="004327E5">
      <w:pPr>
        <w:rPr>
          <w:rFonts w:ascii="Arial" w:hAnsi="Arial" w:cs="Arial"/>
          <w:color w:val="000000"/>
        </w:rPr>
      </w:pPr>
      <w:r w:rsidRPr="001C4A7E">
        <w:rPr>
          <w:rFonts w:ascii="Arial" w:hAnsi="Arial" w:cs="Arial"/>
          <w:color w:val="000000"/>
        </w:rPr>
        <w:t>Drury, C. (2015), Management and Cost Accounting, 9th edition, Cengage.</w:t>
      </w:r>
    </w:p>
    <w:p w14:paraId="186697BF" w14:textId="5654C01C" w:rsidR="004327E5" w:rsidRPr="004327E5" w:rsidRDefault="004327E5" w:rsidP="004327E5">
      <w:pPr>
        <w:rPr>
          <w:rFonts w:ascii="Arial" w:hAnsi="Arial" w:cs="Arial"/>
        </w:rPr>
      </w:pPr>
      <w:r w:rsidRPr="001C4A7E">
        <w:rPr>
          <w:rFonts w:ascii="Arial" w:hAnsi="Arial" w:cs="Arial"/>
        </w:rPr>
        <w:t>Dyson, R &amp; Franklin, E. (2017). Accounting for non-accounting students. 10</w:t>
      </w:r>
      <w:r w:rsidRPr="001C4A7E">
        <w:rPr>
          <w:rFonts w:ascii="Arial" w:hAnsi="Arial" w:cs="Arial"/>
          <w:vertAlign w:val="superscript"/>
        </w:rPr>
        <w:t>th</w:t>
      </w:r>
      <w:r w:rsidRPr="001C4A7E">
        <w:rPr>
          <w:rFonts w:ascii="Arial" w:hAnsi="Arial" w:cs="Arial"/>
        </w:rPr>
        <w:t xml:space="preserve"> edition, Pearson.</w:t>
      </w:r>
    </w:p>
    <w:p w14:paraId="32D8385B" w14:textId="77777777" w:rsidR="004327E5" w:rsidRPr="001C4A7E" w:rsidRDefault="004327E5" w:rsidP="004327E5">
      <w:pPr>
        <w:rPr>
          <w:rStyle w:val="Hyperlink"/>
          <w:rFonts w:ascii="Arial" w:hAnsi="Arial" w:cs="Arial"/>
        </w:rPr>
      </w:pPr>
      <w:r w:rsidRPr="001C4A7E">
        <w:rPr>
          <w:rFonts w:ascii="Arial" w:hAnsi="Arial" w:cs="Arial"/>
          <w:bdr w:val="none" w:sz="0" w:space="0" w:color="auto" w:frame="1"/>
          <w:lang w:eastAsia="en-ZA"/>
        </w:rPr>
        <w:t>Financial Times, (</w:t>
      </w:r>
      <w:proofErr w:type="spellStart"/>
      <w:r w:rsidRPr="001C4A7E">
        <w:rPr>
          <w:rFonts w:ascii="Arial" w:hAnsi="Arial" w:cs="Arial"/>
          <w:bdr w:val="none" w:sz="0" w:space="0" w:color="auto" w:frame="1"/>
          <w:lang w:eastAsia="en-ZA"/>
        </w:rPr>
        <w:t>nd</w:t>
      </w:r>
      <w:proofErr w:type="spellEnd"/>
      <w:r w:rsidRPr="001C4A7E">
        <w:rPr>
          <w:rFonts w:ascii="Arial" w:hAnsi="Arial" w:cs="Arial"/>
          <w:bdr w:val="none" w:sz="0" w:space="0" w:color="auto" w:frame="1"/>
          <w:lang w:eastAsia="en-ZA"/>
        </w:rPr>
        <w:t>) Burberry to check in FTSE 100. [online] Available at</w:t>
      </w:r>
    </w:p>
    <w:p w14:paraId="2BF6B6DA" w14:textId="77777777" w:rsidR="004327E5" w:rsidRPr="001C4A7E" w:rsidRDefault="00122267" w:rsidP="004327E5">
      <w:pPr>
        <w:rPr>
          <w:rFonts w:ascii="Arial" w:hAnsi="Arial" w:cs="Arial"/>
        </w:rPr>
      </w:pPr>
      <w:hyperlink r:id="rId18" w:history="1">
        <w:r w:rsidR="004327E5" w:rsidRPr="001C4A7E">
          <w:rPr>
            <w:rStyle w:val="Hyperlink"/>
            <w:rFonts w:ascii="Arial" w:hAnsi="Arial" w:cs="Arial"/>
          </w:rPr>
          <w:t>https://www.ft.com/content/c0fe1d0a-9bf2-11de-b214-00144feabdc0</w:t>
        </w:r>
      </w:hyperlink>
      <w:r w:rsidR="004327E5" w:rsidRPr="001C4A7E">
        <w:rPr>
          <w:rStyle w:val="Hyperlink"/>
          <w:rFonts w:ascii="Arial" w:hAnsi="Arial" w:cs="Arial"/>
        </w:rPr>
        <w:t>. [Accessed on 11 December 2018].</w:t>
      </w:r>
    </w:p>
    <w:p w14:paraId="2FB10AC8" w14:textId="0879257E" w:rsidR="00B430DC" w:rsidRDefault="00B430DC" w:rsidP="004327E5">
      <w:pPr>
        <w:rPr>
          <w:rStyle w:val="HTMLCite"/>
          <w:rFonts w:ascii="Arial" w:hAnsi="Arial" w:cs="Arial"/>
          <w:i w:val="0"/>
          <w:iCs w:val="0"/>
          <w:color w:val="0D0D0D" w:themeColor="text1" w:themeTint="F2"/>
          <w:shd w:val="clear" w:color="auto" w:fill="FFFFFF"/>
        </w:rPr>
      </w:pPr>
      <w:bookmarkStart w:id="3" w:name="_Hlk533861784"/>
      <w:r>
        <w:rPr>
          <w:rStyle w:val="HTMLCite"/>
          <w:rFonts w:ascii="Arial" w:hAnsi="Arial" w:cs="Arial"/>
          <w:i w:val="0"/>
          <w:iCs w:val="0"/>
          <w:color w:val="0D0D0D" w:themeColor="text1" w:themeTint="F2"/>
          <w:shd w:val="clear" w:color="auto" w:fill="FFFFFF"/>
        </w:rPr>
        <w:t xml:space="preserve">Forbes (2017). The amazing ways Burberry is using artificial intelligence and big data to drive success. [Online]. Available at: </w:t>
      </w:r>
      <w:hyperlink r:id="rId19" w:history="1">
        <w:r w:rsidRPr="00056426">
          <w:rPr>
            <w:rStyle w:val="Hyperlink"/>
            <w:rFonts w:ascii="Arial" w:hAnsi="Arial" w:cs="Arial"/>
            <w:shd w:val="clear" w:color="auto" w:fill="FFFFFF"/>
          </w:rPr>
          <w:t>https://www.forbes.com/sites/bernardmarr/2017/09/25/the-amazing-ways-burberry-is-using-artificial-int-and-big-data-to-drive-success/4e6639394f63</w:t>
        </w:r>
      </w:hyperlink>
      <w:r>
        <w:rPr>
          <w:rStyle w:val="HTMLCite"/>
          <w:rFonts w:ascii="Arial" w:hAnsi="Arial" w:cs="Arial"/>
          <w:i w:val="0"/>
          <w:iCs w:val="0"/>
          <w:color w:val="0D0D0D" w:themeColor="text1" w:themeTint="F2"/>
          <w:shd w:val="clear" w:color="auto" w:fill="FFFFFF"/>
        </w:rPr>
        <w:t>. (Accessed on 2 January 2019)</w:t>
      </w:r>
    </w:p>
    <w:p w14:paraId="32D1A116" w14:textId="0FB1B673" w:rsidR="004327E5" w:rsidRPr="001C4A7E" w:rsidRDefault="004327E5" w:rsidP="004327E5">
      <w:pPr>
        <w:rPr>
          <w:rFonts w:ascii="Arial" w:hAnsi="Arial" w:cs="Arial"/>
          <w:color w:val="767676"/>
          <w:shd w:val="clear" w:color="auto" w:fill="FFFFFF"/>
        </w:rPr>
      </w:pPr>
      <w:r w:rsidRPr="001C4A7E">
        <w:rPr>
          <w:rStyle w:val="HTMLCite"/>
          <w:rFonts w:ascii="Arial" w:hAnsi="Arial" w:cs="Arial"/>
          <w:i w:val="0"/>
          <w:iCs w:val="0"/>
          <w:color w:val="0D0D0D" w:themeColor="text1" w:themeTint="F2"/>
          <w:shd w:val="clear" w:color="auto" w:fill="FFFFFF"/>
        </w:rPr>
        <w:t xml:space="preserve">Hugo Boss (2016) Annual Report. (Online) Available at: </w:t>
      </w:r>
      <w:r w:rsidRPr="001C4A7E">
        <w:rPr>
          <w:rStyle w:val="HTMLCite"/>
          <w:rFonts w:ascii="Arial" w:hAnsi="Arial" w:cs="Arial"/>
          <w:color w:val="006D21"/>
          <w:shd w:val="clear" w:color="auto" w:fill="FFFFFF"/>
        </w:rPr>
        <w:t>https://group.</w:t>
      </w:r>
      <w:r w:rsidRPr="001C4A7E">
        <w:rPr>
          <w:rStyle w:val="Strong"/>
          <w:rFonts w:ascii="Arial" w:hAnsi="Arial" w:cs="Arial"/>
          <w:color w:val="006D21"/>
          <w:shd w:val="clear" w:color="auto" w:fill="FFFFFF"/>
        </w:rPr>
        <w:t>hugoboss</w:t>
      </w:r>
      <w:r w:rsidRPr="001C4A7E">
        <w:rPr>
          <w:rStyle w:val="HTMLCite"/>
          <w:rFonts w:ascii="Arial" w:hAnsi="Arial" w:cs="Arial"/>
          <w:color w:val="006D21"/>
          <w:shd w:val="clear" w:color="auto" w:fill="FFFFFF"/>
        </w:rPr>
        <w:t>.com/.../2017/</w:t>
      </w:r>
      <w:r w:rsidRPr="001C4A7E">
        <w:rPr>
          <w:rStyle w:val="Strong"/>
          <w:rFonts w:ascii="Arial" w:hAnsi="Arial" w:cs="Arial"/>
          <w:color w:val="006D21"/>
          <w:shd w:val="clear" w:color="auto" w:fill="FFFFFF"/>
        </w:rPr>
        <w:t>Financial</w:t>
      </w:r>
      <w:r w:rsidRPr="001C4A7E">
        <w:rPr>
          <w:rStyle w:val="HTMLCite"/>
          <w:rFonts w:ascii="Arial" w:hAnsi="Arial" w:cs="Arial"/>
          <w:color w:val="006D21"/>
          <w:shd w:val="clear" w:color="auto" w:fill="FFFFFF"/>
        </w:rPr>
        <w:t>_</w:t>
      </w:r>
      <w:r w:rsidRPr="001C4A7E">
        <w:rPr>
          <w:rStyle w:val="Strong"/>
          <w:rFonts w:ascii="Arial" w:hAnsi="Arial" w:cs="Arial"/>
          <w:color w:val="006D21"/>
          <w:shd w:val="clear" w:color="auto" w:fill="FFFFFF"/>
        </w:rPr>
        <w:t>Statements</w:t>
      </w:r>
      <w:r w:rsidRPr="001C4A7E">
        <w:rPr>
          <w:rStyle w:val="HTMLCite"/>
          <w:rFonts w:ascii="Arial" w:hAnsi="Arial" w:cs="Arial"/>
          <w:color w:val="006D21"/>
          <w:shd w:val="clear" w:color="auto" w:fill="FFFFFF"/>
        </w:rPr>
        <w:t>_AG_2016.pdf</w:t>
      </w:r>
      <w:r w:rsidRPr="001C4A7E">
        <w:rPr>
          <w:rFonts w:ascii="Arial" w:hAnsi="Arial" w:cs="Arial"/>
          <w:color w:val="767676"/>
          <w:shd w:val="clear" w:color="auto" w:fill="FFFFFF"/>
        </w:rPr>
        <w:t> · PDF file [Accessed on 10 December 2018].</w:t>
      </w:r>
    </w:p>
    <w:p w14:paraId="2F1DA54E" w14:textId="77777777" w:rsidR="004327E5" w:rsidRDefault="004327E5" w:rsidP="004327E5">
      <w:pPr>
        <w:rPr>
          <w:rStyle w:val="Hyperlink"/>
          <w:rFonts w:ascii="Arial" w:hAnsi="Arial" w:cs="Arial"/>
        </w:rPr>
      </w:pPr>
      <w:r w:rsidRPr="001C4A7E">
        <w:rPr>
          <w:rFonts w:ascii="Arial" w:hAnsi="Arial" w:cs="Arial"/>
        </w:rPr>
        <w:t xml:space="preserve">Hugo Boss (2017) Annual Report. [Online] Available at </w:t>
      </w:r>
      <w:hyperlink r:id="rId20" w:history="1">
        <w:r w:rsidRPr="001C4A7E">
          <w:rPr>
            <w:rStyle w:val="Hyperlink"/>
            <w:rFonts w:ascii="Arial" w:hAnsi="Arial" w:cs="Arial"/>
          </w:rPr>
          <w:t>http://www.annualreport-2017.hugoboss.com/financial-statements/statement-of-financial-position.html</w:t>
        </w:r>
      </w:hyperlink>
      <w:r w:rsidRPr="001C4A7E">
        <w:rPr>
          <w:rStyle w:val="Hyperlink"/>
          <w:rFonts w:ascii="Arial" w:hAnsi="Arial" w:cs="Arial"/>
          <w:u w:val="none"/>
        </w:rPr>
        <w:t xml:space="preserve">. [Accessed on 13 December 2018]. </w:t>
      </w:r>
    </w:p>
    <w:p w14:paraId="1E20CB4B" w14:textId="78A068F7" w:rsidR="005C3A0F" w:rsidRDefault="004F232E" w:rsidP="004327E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Investopedia (2018). “What is a good or bad gearing ratio” [Online] Available at </w:t>
      </w:r>
      <w:hyperlink r:id="rId21" w:history="1">
        <w:r w:rsidRPr="00C03ED4">
          <w:rPr>
            <w:rStyle w:val="Hyperlink"/>
            <w:rFonts w:ascii="Arial" w:hAnsi="Arial" w:cs="Arial"/>
          </w:rPr>
          <w:t>https://www.investopedia.com/ask/answers/121814/what-good-gearing-ratio.asp</w:t>
        </w:r>
      </w:hyperlink>
      <w:r>
        <w:rPr>
          <w:rFonts w:ascii="Arial" w:hAnsi="Arial" w:cs="Arial"/>
        </w:rPr>
        <w:t>. (Accessed on 16 January 2019).</w:t>
      </w:r>
    </w:p>
    <w:p w14:paraId="1F5B72C9" w14:textId="22063E71" w:rsidR="004327E5" w:rsidRDefault="004327E5" w:rsidP="004327E5">
      <w:pPr>
        <w:rPr>
          <w:rFonts w:ascii="Arial" w:hAnsi="Arial" w:cs="Arial"/>
        </w:rPr>
      </w:pPr>
      <w:r>
        <w:rPr>
          <w:rFonts w:ascii="Arial" w:hAnsi="Arial" w:cs="Arial"/>
        </w:rPr>
        <w:t>Knot, G. (2004) Financial Management, 4</w:t>
      </w:r>
      <w:r w:rsidRPr="006E580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edition. Palgrave </w:t>
      </w:r>
      <w:r w:rsidR="004F232E">
        <w:rPr>
          <w:rFonts w:ascii="Arial" w:hAnsi="Arial" w:cs="Arial"/>
        </w:rPr>
        <w:t>M</w:t>
      </w:r>
      <w:r>
        <w:rPr>
          <w:rFonts w:ascii="Arial" w:hAnsi="Arial" w:cs="Arial"/>
        </w:rPr>
        <w:t>acmillan.</w:t>
      </w:r>
    </w:p>
    <w:p w14:paraId="3612BF81" w14:textId="6FA59BD5" w:rsidR="00B430DC" w:rsidRDefault="00B430DC" w:rsidP="004327E5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Mckinsey</w:t>
      </w:r>
      <w:proofErr w:type="spellEnd"/>
      <w:r>
        <w:rPr>
          <w:rFonts w:ascii="Arial" w:hAnsi="Arial" w:cs="Arial"/>
        </w:rPr>
        <w:t xml:space="preserve"> (2014). Raising your Digital Quotient. [Online] Available at: </w:t>
      </w:r>
      <w:hyperlink r:id="rId22" w:history="1">
        <w:r w:rsidRPr="00056426">
          <w:rPr>
            <w:rStyle w:val="Hyperlink"/>
            <w:rFonts w:ascii="Arial" w:hAnsi="Arial" w:cs="Arial"/>
          </w:rPr>
          <w:t>https://www.mckinsey.com/business-functions/strategy-and-corporate-finance/our-insights/raising-your-digital-quotient</w:t>
        </w:r>
      </w:hyperlink>
      <w:r>
        <w:rPr>
          <w:rFonts w:ascii="Arial" w:hAnsi="Arial" w:cs="Arial"/>
        </w:rPr>
        <w:t>. (Accessed on 5 January 2019)</w:t>
      </w:r>
    </w:p>
    <w:p w14:paraId="124F4D82" w14:textId="77777777" w:rsidR="004327E5" w:rsidRPr="001C4A7E" w:rsidRDefault="004327E5" w:rsidP="004327E5">
      <w:pPr>
        <w:rPr>
          <w:rFonts w:ascii="Arial" w:hAnsi="Arial" w:cs="Arial"/>
        </w:rPr>
      </w:pPr>
      <w:r w:rsidRPr="001C4A7E">
        <w:rPr>
          <w:rFonts w:ascii="Arial" w:hAnsi="Arial" w:cs="Arial"/>
        </w:rPr>
        <w:t xml:space="preserve">Prada Annual Report (2017) Available at: </w:t>
      </w:r>
      <w:bookmarkEnd w:id="3"/>
      <w:r w:rsidRPr="001C4A7E">
        <w:rPr>
          <w:rFonts w:ascii="Arial" w:hAnsi="Arial" w:cs="Arial"/>
        </w:rPr>
        <w:fldChar w:fldCharType="begin"/>
      </w:r>
      <w:r w:rsidRPr="001C4A7E">
        <w:rPr>
          <w:rFonts w:ascii="Arial" w:hAnsi="Arial" w:cs="Arial"/>
        </w:rPr>
        <w:instrText xml:space="preserve"> HYPERLINK "https://www.pradagroup.com/en/investors/investor-relations/results-presentations.html" </w:instrText>
      </w:r>
      <w:r w:rsidRPr="001C4A7E">
        <w:rPr>
          <w:rFonts w:ascii="Arial" w:hAnsi="Arial" w:cs="Arial"/>
        </w:rPr>
        <w:fldChar w:fldCharType="separate"/>
      </w:r>
      <w:r w:rsidRPr="001C4A7E">
        <w:rPr>
          <w:rStyle w:val="Hyperlink"/>
          <w:rFonts w:ascii="Arial" w:hAnsi="Arial" w:cs="Arial"/>
        </w:rPr>
        <w:t>https://www.pradagroup.com/en/investors/investor-relations/results-presentations.html</w:t>
      </w:r>
      <w:r w:rsidRPr="001C4A7E">
        <w:rPr>
          <w:rFonts w:ascii="Arial" w:hAnsi="Arial" w:cs="Arial"/>
        </w:rPr>
        <w:fldChar w:fldCharType="end"/>
      </w:r>
      <w:r w:rsidRPr="001C4A7E">
        <w:rPr>
          <w:rFonts w:ascii="Arial" w:hAnsi="Arial" w:cs="Arial"/>
        </w:rPr>
        <w:t>. [Accessed on 12 December 2018]</w:t>
      </w:r>
    </w:p>
    <w:p w14:paraId="075D2875" w14:textId="2175482A" w:rsidR="004327E5" w:rsidRPr="001C4A7E" w:rsidRDefault="004327E5" w:rsidP="004327E5">
      <w:pPr>
        <w:rPr>
          <w:rFonts w:ascii="Arial" w:hAnsi="Arial" w:cs="Arial"/>
        </w:rPr>
      </w:pPr>
      <w:r w:rsidRPr="001C4A7E">
        <w:rPr>
          <w:rFonts w:ascii="Arial" w:hAnsi="Arial" w:cs="Arial"/>
        </w:rPr>
        <w:t>Prada Annual Report (2016)</w:t>
      </w:r>
      <w:r w:rsidR="00B430DC">
        <w:rPr>
          <w:rFonts w:ascii="Arial" w:hAnsi="Arial" w:cs="Arial"/>
        </w:rPr>
        <w:t xml:space="preserve">. [Online) </w:t>
      </w:r>
      <w:r w:rsidRPr="001C4A7E">
        <w:rPr>
          <w:rFonts w:ascii="Arial" w:hAnsi="Arial" w:cs="Arial"/>
        </w:rPr>
        <w:t xml:space="preserve">Available at: https </w:t>
      </w:r>
      <w:hyperlink r:id="rId23" w:history="1">
        <w:r w:rsidRPr="001C4A7E">
          <w:rPr>
            <w:rStyle w:val="Hyperlink"/>
            <w:rFonts w:ascii="Arial" w:hAnsi="Arial" w:cs="Arial"/>
          </w:rPr>
          <w:t>https://www.pradagroup.com/en/investors/investor-relations/results-presentations.html</w:t>
        </w:r>
      </w:hyperlink>
      <w:r w:rsidRPr="001C4A7E">
        <w:rPr>
          <w:rStyle w:val="Hyperlink"/>
          <w:rFonts w:ascii="Arial" w:hAnsi="Arial" w:cs="Arial"/>
          <w:u w:val="none"/>
        </w:rPr>
        <w:t xml:space="preserve">. </w:t>
      </w:r>
      <w:r w:rsidR="00B430DC">
        <w:rPr>
          <w:rStyle w:val="Hyperlink"/>
          <w:rFonts w:ascii="Arial" w:hAnsi="Arial" w:cs="Arial"/>
          <w:u w:val="none"/>
        </w:rPr>
        <w:t>(</w:t>
      </w:r>
      <w:r w:rsidRPr="001C4A7E">
        <w:rPr>
          <w:rStyle w:val="Hyperlink"/>
          <w:rFonts w:ascii="Arial" w:hAnsi="Arial" w:cs="Arial"/>
          <w:u w:val="none"/>
        </w:rPr>
        <w:t>Accessed on 12 December 2018</w:t>
      </w:r>
      <w:r w:rsidR="00B430DC">
        <w:rPr>
          <w:rStyle w:val="Hyperlink"/>
          <w:rFonts w:ascii="Arial" w:hAnsi="Arial" w:cs="Arial"/>
          <w:u w:val="none"/>
        </w:rPr>
        <w:t>)</w:t>
      </w:r>
    </w:p>
    <w:p w14:paraId="10B477D5" w14:textId="42E441CC" w:rsidR="00B430DC" w:rsidRDefault="004327E5" w:rsidP="00B430DC">
      <w:pPr>
        <w:rPr>
          <w:rFonts w:ascii="Arial" w:hAnsi="Arial" w:cs="Arial"/>
          <w:color w:val="444444"/>
          <w:shd w:val="clear" w:color="auto" w:fill="FFFFFF"/>
        </w:rPr>
      </w:pPr>
      <w:r w:rsidRPr="001C4A7E">
        <w:rPr>
          <w:rFonts w:ascii="Arial" w:hAnsi="Arial" w:cs="Arial"/>
          <w:color w:val="333333"/>
          <w:shd w:val="clear" w:color="auto" w:fill="FFFFFF"/>
        </w:rPr>
        <w:t xml:space="preserve">Stack, J. (2012) “12 Financial Planning </w:t>
      </w:r>
      <w:proofErr w:type="gramStart"/>
      <w:r w:rsidRPr="001C4A7E">
        <w:rPr>
          <w:rFonts w:ascii="Arial" w:hAnsi="Arial" w:cs="Arial"/>
          <w:color w:val="333333"/>
          <w:shd w:val="clear" w:color="auto" w:fill="FFFFFF"/>
        </w:rPr>
        <w:t>And</w:t>
      </w:r>
      <w:proofErr w:type="gramEnd"/>
      <w:r w:rsidRPr="001C4A7E">
        <w:rPr>
          <w:rFonts w:ascii="Arial" w:hAnsi="Arial" w:cs="Arial"/>
          <w:color w:val="333333"/>
          <w:shd w:val="clear" w:color="auto" w:fill="FFFFFF"/>
        </w:rPr>
        <w:t xml:space="preserve"> Ratios”, YouTube. Available at </w:t>
      </w:r>
      <w:hyperlink r:id="rId24" w:history="1">
        <w:r w:rsidRPr="001C4A7E">
          <w:rPr>
            <w:rFonts w:ascii="Arial" w:hAnsi="Arial" w:cs="Arial"/>
            <w:color w:val="444444"/>
            <w:u w:val="single"/>
            <w:shd w:val="clear" w:color="auto" w:fill="FFFFFF"/>
          </w:rPr>
          <w:t>https://www.youtube.com/watch?time_continue=10&amp;v=mNnXs8XEyTE</w:t>
        </w:r>
      </w:hyperlink>
      <w:r w:rsidR="00B430DC">
        <w:rPr>
          <w:rFonts w:ascii="Arial" w:hAnsi="Arial" w:cs="Arial"/>
          <w:color w:val="444444"/>
          <w:u w:val="single"/>
          <w:shd w:val="clear" w:color="auto" w:fill="FFFFFF"/>
        </w:rPr>
        <w:t xml:space="preserve">. </w:t>
      </w:r>
      <w:r w:rsidR="00B430DC" w:rsidRPr="00B430DC">
        <w:rPr>
          <w:rFonts w:ascii="Arial" w:hAnsi="Arial" w:cs="Arial"/>
          <w:color w:val="444444"/>
          <w:shd w:val="clear" w:color="auto" w:fill="FFFFFF"/>
        </w:rPr>
        <w:t>Accessed on 12 December 2018)</w:t>
      </w:r>
      <w:r w:rsidR="00B430DC">
        <w:rPr>
          <w:rFonts w:ascii="Arial" w:hAnsi="Arial" w:cs="Arial"/>
          <w:color w:val="444444"/>
          <w:shd w:val="clear" w:color="auto" w:fill="FFFFFF"/>
        </w:rPr>
        <w:t>.</w:t>
      </w:r>
    </w:p>
    <w:p w14:paraId="49BD1829" w14:textId="77777777" w:rsidR="00B430DC" w:rsidRPr="00B430DC" w:rsidRDefault="00B430DC" w:rsidP="00B430DC">
      <w:pPr>
        <w:rPr>
          <w:rFonts w:ascii="Arial" w:hAnsi="Arial" w:cs="Arial"/>
        </w:rPr>
      </w:pPr>
    </w:p>
    <w:p w14:paraId="1BE5B4C6" w14:textId="00A84E1F" w:rsidR="004327E5" w:rsidRDefault="004327E5" w:rsidP="004327E5">
      <w:pPr>
        <w:rPr>
          <w:rFonts w:ascii="Arial" w:hAnsi="Arial" w:cs="Arial"/>
          <w:color w:val="444444"/>
          <w:u w:val="single"/>
          <w:shd w:val="clear" w:color="auto" w:fill="FFFFFF"/>
        </w:rPr>
      </w:pPr>
    </w:p>
    <w:p w14:paraId="72BE7C36" w14:textId="10B005B4" w:rsidR="004327E5" w:rsidRDefault="004327E5" w:rsidP="00A00007">
      <w:pPr>
        <w:pStyle w:val="NoSpacing"/>
        <w:jc w:val="both"/>
        <w:rPr>
          <w:rFonts w:ascii="Arial" w:hAnsi="Arial" w:cs="Arial"/>
        </w:rPr>
      </w:pPr>
    </w:p>
    <w:p w14:paraId="4BD77506" w14:textId="58F9C11F" w:rsidR="004327E5" w:rsidRDefault="004327E5" w:rsidP="00A00007">
      <w:pPr>
        <w:pStyle w:val="NoSpacing"/>
        <w:jc w:val="both"/>
        <w:rPr>
          <w:rFonts w:ascii="Arial" w:hAnsi="Arial" w:cs="Arial"/>
        </w:rPr>
      </w:pPr>
    </w:p>
    <w:p w14:paraId="00729D3B" w14:textId="4806812D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3C9683A6" w14:textId="7545569C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0018A0AD" w14:textId="4BD8C604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563177FF" w14:textId="42D5525F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0CC5CD19" w14:textId="1B59EF9B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6449D7A3" w14:textId="7FE2693E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2BEC7858" w14:textId="29D19585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6861E914" w14:textId="0F379556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6268BB63" w14:textId="66E9B92D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2F71E8FD" w14:textId="4003EC21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71868CFF" w14:textId="51DBF8C3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7EE340DB" w14:textId="6F3C009A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6BEFF546" w14:textId="6FA17CD5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213EE1B4" w14:textId="046586A5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45EB09A9" w14:textId="64DE6831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43500ACC" w14:textId="70BB1CA2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55465B9A" w14:textId="0734FA64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167680D5" w14:textId="5B392F30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3BD42D0A" w14:textId="55D0A1FD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46E238AE" w14:textId="2F1132C7" w:rsidR="0015195F" w:rsidRDefault="0015195F" w:rsidP="00A00007">
      <w:pPr>
        <w:pStyle w:val="NoSpacing"/>
        <w:jc w:val="both"/>
        <w:rPr>
          <w:rFonts w:ascii="Arial" w:hAnsi="Arial" w:cs="Arial"/>
        </w:rPr>
      </w:pPr>
    </w:p>
    <w:p w14:paraId="41D5CBCB" w14:textId="39DF5A48" w:rsidR="0015195F" w:rsidRPr="0015195F" w:rsidRDefault="0015195F" w:rsidP="0015195F">
      <w:pPr>
        <w:pStyle w:val="NoSpacing"/>
        <w:numPr>
          <w:ilvl w:val="0"/>
          <w:numId w:val="1"/>
        </w:numPr>
        <w:jc w:val="both"/>
        <w:rPr>
          <w:rFonts w:ascii="Arial" w:hAnsi="Arial" w:cs="Arial"/>
          <w:b/>
        </w:rPr>
      </w:pPr>
      <w:bookmarkStart w:id="4" w:name="_Hlk535182563"/>
      <w:r w:rsidRPr="0015195F">
        <w:rPr>
          <w:rFonts w:ascii="Arial" w:hAnsi="Arial" w:cs="Arial"/>
          <w:b/>
        </w:rPr>
        <w:t>Appendices.</w:t>
      </w:r>
    </w:p>
    <w:bookmarkEnd w:id="4"/>
    <w:p w14:paraId="1FF2D34D" w14:textId="6C0102EC" w:rsidR="00B430DC" w:rsidRDefault="00B430DC">
      <w:pPr>
        <w:pStyle w:val="NoSpacing"/>
        <w:jc w:val="both"/>
        <w:rPr>
          <w:rFonts w:ascii="Arial" w:hAnsi="Arial" w:cs="Arial"/>
        </w:rPr>
      </w:pPr>
    </w:p>
    <w:p w14:paraId="7DDA03B4" w14:textId="49013952" w:rsidR="00834A99" w:rsidRDefault="00834A99">
      <w:pPr>
        <w:pStyle w:val="NoSpacing"/>
        <w:jc w:val="both"/>
        <w:rPr>
          <w:rFonts w:ascii="Arial" w:hAnsi="Arial" w:cs="Arial"/>
        </w:rPr>
      </w:pPr>
      <w:r>
        <w:rPr>
          <w:rFonts w:ascii="Arial" w:hAnsi="Arial" w:cs="Arial"/>
        </w:rPr>
        <w:t>8.1</w:t>
      </w:r>
      <w:r>
        <w:rPr>
          <w:rFonts w:ascii="Arial" w:hAnsi="Arial" w:cs="Arial"/>
        </w:rPr>
        <w:tab/>
        <w:t>Income Statement</w:t>
      </w:r>
    </w:p>
    <w:p w14:paraId="4F00DE9F" w14:textId="6F695FD0" w:rsidR="00834A99" w:rsidRDefault="00834A99">
      <w:pPr>
        <w:pStyle w:val="NoSpacing"/>
        <w:jc w:val="both"/>
        <w:rPr>
          <w:rFonts w:ascii="Arial" w:hAnsi="Arial" w:cs="Arial"/>
        </w:rPr>
      </w:pPr>
    </w:p>
    <w:tbl>
      <w:tblPr>
        <w:tblW w:w="10087" w:type="dxa"/>
        <w:tblInd w:w="-520" w:type="dxa"/>
        <w:tblLook w:val="04A0" w:firstRow="1" w:lastRow="0" w:firstColumn="1" w:lastColumn="0" w:noHBand="0" w:noVBand="1"/>
      </w:tblPr>
      <w:tblGrid>
        <w:gridCol w:w="1843"/>
        <w:gridCol w:w="992"/>
        <w:gridCol w:w="993"/>
        <w:gridCol w:w="1058"/>
        <w:gridCol w:w="784"/>
        <w:gridCol w:w="993"/>
        <w:gridCol w:w="850"/>
        <w:gridCol w:w="873"/>
        <w:gridCol w:w="828"/>
        <w:gridCol w:w="873"/>
      </w:tblGrid>
      <w:tr w:rsidR="0075208E" w:rsidRPr="00E32FB9" w14:paraId="2D2DDEB6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8F4EE" w14:textId="77777777" w:rsidR="0075208E" w:rsidRPr="00E32FB9" w:rsidRDefault="0075208E" w:rsidP="0075208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304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0BF934AB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Burberry</w:t>
            </w:r>
          </w:p>
        </w:tc>
        <w:tc>
          <w:tcPr>
            <w:tcW w:w="262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72662E4E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Hugo Boss</w:t>
            </w:r>
          </w:p>
        </w:tc>
        <w:tc>
          <w:tcPr>
            <w:tcW w:w="257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550B4A4A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Christian Dior</w:t>
            </w:r>
          </w:p>
        </w:tc>
      </w:tr>
      <w:tr w:rsidR="0075208E" w:rsidRPr="00E32FB9" w14:paraId="50C40601" w14:textId="77777777" w:rsidTr="0075208E">
        <w:trPr>
          <w:trHeight w:val="52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5C030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646AC3A2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2018 (March)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6EE001A7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2017 (March)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22AC61C6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2016 (March)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4A2FB761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2017 Dec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239AE4E6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2016 Dec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084C0B2C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2015 Dec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685552A0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2017 Dec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2C4FB472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2016 Dec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08CA379C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2015 Dec</w:t>
            </w:r>
          </w:p>
        </w:tc>
      </w:tr>
      <w:tr w:rsidR="0075208E" w:rsidRPr="00E32FB9" w14:paraId="78F84ECC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274642" w14:textId="77777777" w:rsidR="0075208E" w:rsidRPr="00E32FB9" w:rsidRDefault="0075208E" w:rsidP="0075208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CBF090C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£m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7CAFE9B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£m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19653DA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£m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F1BC058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6AEA3E5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4D25D4F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55286B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A075E0A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7AFA923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proofErr w:type="spellStart"/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Eurm</w:t>
            </w:r>
            <w:proofErr w:type="spellEnd"/>
          </w:p>
        </w:tc>
      </w:tr>
      <w:tr w:rsidR="0075208E" w:rsidRPr="00E32FB9" w14:paraId="42731FDA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vAlign w:val="bottom"/>
            <w:hideMark/>
          </w:tcPr>
          <w:p w14:paraId="68F3D2F4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FFFFFF"/>
                <w:sz w:val="20"/>
                <w:szCs w:val="20"/>
                <w:lang w:val="en-GB" w:eastAsia="en-GB"/>
              </w:rPr>
              <w:t>Income Statement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CF0DBBD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F2AE096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AF6CF4E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97BC411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C1DAD20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9875C27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8E6E823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D64416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A2D2F0F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75208E" w:rsidRPr="00E32FB9" w14:paraId="7E847D67" w14:textId="77777777" w:rsidTr="0075208E">
        <w:trPr>
          <w:trHeight w:val="638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599BA06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Revenue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5824B21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2732.8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288E76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2,766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92195DD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2,515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87EEB1E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2,732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80EC1B3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2,692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929EE2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2,808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8A15CB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43,666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16F254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59,404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FF53F25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37,511</w:t>
            </w:r>
          </w:p>
        </w:tc>
      </w:tr>
      <w:tr w:rsidR="0075208E" w:rsidRPr="00E32FB9" w14:paraId="1D016041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BCBC823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Cost of sales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3C9B9F7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-835.4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CEFE4A4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-833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A232BFD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-752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25B5C8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-924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5F99C28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-915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3E880B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-955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99E2885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-15,084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38559D1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-20,479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DD3AF85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-13,037</w:t>
            </w:r>
          </w:p>
        </w:tc>
      </w:tr>
      <w:tr w:rsidR="0075208E" w:rsidRPr="00E32FB9" w14:paraId="316911B5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8D65668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Gross profit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1BDC7D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1,897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8A8912B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1,933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5D6077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1,763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EE87EAD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1,808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85079A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1,777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257EE76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1,853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263E2D5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28,582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D01E78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38,925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D1C4AA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24,474</w:t>
            </w:r>
          </w:p>
        </w:tc>
      </w:tr>
      <w:tr w:rsidR="0075208E" w:rsidRPr="00E32FB9" w14:paraId="222F236B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6D91E34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Operating expenses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268755F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-1487.1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C6BBE77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-1,539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C76A5EF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-1,360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EC89F56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-1,467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1957417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-1,514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D938BFE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-1,405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06E6FDB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-20,383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7C6039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-28,184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283B7CD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-17,865</w:t>
            </w:r>
          </w:p>
        </w:tc>
      </w:tr>
      <w:tr w:rsidR="0075208E" w:rsidRPr="00E32FB9" w14:paraId="7E3E573D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56E8196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Operating profit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B6E166E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410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95F69FA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394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C718AF0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403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AEC0156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341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AFC2CAA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263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74A493B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448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7E81D3F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8,199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EB6D84C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10,741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794B05A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6,609</w:t>
            </w:r>
          </w:p>
        </w:tc>
      </w:tr>
      <w:tr w:rsidR="0075208E" w:rsidRPr="00E32FB9" w14:paraId="236E0261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8A5CA9A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Finance income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B5A512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7.8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2E7615D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6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18F08B8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5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74E762D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8187570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2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D5E2267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F5AA5A8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391E883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F91B232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</w:tr>
      <w:tr w:rsidR="0075208E" w:rsidRPr="00E32FB9" w14:paraId="10AEA5D3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E5E1163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Finance expense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9CDEE1E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-6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C349EA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-5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9B68D5C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8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B59DA76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-4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11ECB1E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-4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5630741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-7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31A1BC8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-81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BA8B953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-160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2DA6DB0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0</w:t>
            </w:r>
          </w:p>
        </w:tc>
      </w:tr>
      <w:tr w:rsidR="0075208E" w:rsidRPr="00E32FB9" w14:paraId="26DF3EB4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71C3B91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Other non-operating items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125DEBA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4DE5020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FB4AB33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118999F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-7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7CA374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-6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3B7D325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-22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E2C144C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-122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C1389FE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-491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4A19BB4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-345</w:t>
            </w:r>
          </w:p>
        </w:tc>
      </w:tr>
      <w:tr w:rsidR="0075208E" w:rsidRPr="00E32FB9" w14:paraId="69AC02CF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D7551F6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Profit before tax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8D62AA6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413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B2F0BCE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395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6E4AE15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416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DF74A1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331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2E18AB3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255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192E01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420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AAC0E93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7,996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5B8020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10,090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F32C492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6,264</w:t>
            </w:r>
          </w:p>
        </w:tc>
      </w:tr>
      <w:tr w:rsidR="0075208E" w:rsidRPr="00E32FB9" w14:paraId="1BEB551D" w14:textId="77777777" w:rsidTr="0075208E">
        <w:trPr>
          <w:trHeight w:val="315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6F49D03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Taxation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1383F73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-119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5E703EF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-107</w:t>
            </w:r>
          </w:p>
        </w:tc>
        <w:tc>
          <w:tcPr>
            <w:tcW w:w="1058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A8EA3B1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-101</w:t>
            </w:r>
          </w:p>
        </w:tc>
        <w:tc>
          <w:tcPr>
            <w:tcW w:w="784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D2A9C29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-100</w:t>
            </w:r>
          </w:p>
        </w:tc>
        <w:tc>
          <w:tcPr>
            <w:tcW w:w="993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6B5A916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-61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22482D1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100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DBB4CE4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-2,243</w:t>
            </w: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5818CD0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-3,202</w:t>
            </w:r>
          </w:p>
        </w:tc>
        <w:tc>
          <w:tcPr>
            <w:tcW w:w="873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603D410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-2,071</w:t>
            </w:r>
          </w:p>
        </w:tc>
      </w:tr>
      <w:tr w:rsidR="0075208E" w:rsidRPr="00E32FB9" w14:paraId="640DD28F" w14:textId="77777777" w:rsidTr="0075208E">
        <w:trPr>
          <w:trHeight w:val="330"/>
        </w:trPr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E2CF135" w14:textId="77777777" w:rsidR="0075208E" w:rsidRPr="00E32FB9" w:rsidRDefault="0075208E" w:rsidP="0075208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Profit after tax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0D2E5686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294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45BA051B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288</w:t>
            </w:r>
          </w:p>
        </w:tc>
        <w:tc>
          <w:tcPr>
            <w:tcW w:w="1058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0C62C004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315</w:t>
            </w:r>
          </w:p>
        </w:tc>
        <w:tc>
          <w:tcPr>
            <w:tcW w:w="784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DDEBF7"/>
            <w:noWrap/>
            <w:vAlign w:val="bottom"/>
            <w:hideMark/>
          </w:tcPr>
          <w:p w14:paraId="436D1FD0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231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DDEBF7"/>
            <w:noWrap/>
            <w:vAlign w:val="bottom"/>
            <w:hideMark/>
          </w:tcPr>
          <w:p w14:paraId="4C6A378B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194</w:t>
            </w:r>
          </w:p>
        </w:tc>
        <w:tc>
          <w:tcPr>
            <w:tcW w:w="850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DDEBF7"/>
            <w:noWrap/>
            <w:vAlign w:val="bottom"/>
            <w:hideMark/>
          </w:tcPr>
          <w:p w14:paraId="21E1A631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319</w:t>
            </w:r>
          </w:p>
        </w:tc>
        <w:tc>
          <w:tcPr>
            <w:tcW w:w="873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68B15F58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5,753</w:t>
            </w:r>
          </w:p>
        </w:tc>
        <w:tc>
          <w:tcPr>
            <w:tcW w:w="828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77A39FFD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6,888</w:t>
            </w:r>
          </w:p>
        </w:tc>
        <w:tc>
          <w:tcPr>
            <w:tcW w:w="873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5B3D91C3" w14:textId="77777777" w:rsidR="0075208E" w:rsidRPr="00E32FB9" w:rsidRDefault="0075208E" w:rsidP="0075208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E32FB9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4,193</w:t>
            </w:r>
          </w:p>
        </w:tc>
      </w:tr>
    </w:tbl>
    <w:p w14:paraId="388D978A" w14:textId="2AFB4F0B" w:rsidR="00834A99" w:rsidRDefault="00834A99">
      <w:pPr>
        <w:pStyle w:val="NoSpacing"/>
        <w:jc w:val="both"/>
        <w:rPr>
          <w:rFonts w:ascii="Arial" w:hAnsi="Arial" w:cs="Arial"/>
        </w:rPr>
      </w:pPr>
    </w:p>
    <w:p w14:paraId="330E10D0" w14:textId="7C92F574" w:rsidR="008742C3" w:rsidRDefault="008742C3">
      <w:pPr>
        <w:pStyle w:val="NoSpacing"/>
        <w:jc w:val="both"/>
        <w:rPr>
          <w:rFonts w:ascii="Arial" w:hAnsi="Arial" w:cs="Arial"/>
        </w:rPr>
      </w:pPr>
    </w:p>
    <w:p w14:paraId="369201D9" w14:textId="1BB23B7E" w:rsidR="009F40CB" w:rsidRPr="009F40CB" w:rsidRDefault="008742C3" w:rsidP="009F40CB">
      <w:pPr>
        <w:rPr>
          <w:rFonts w:ascii="Arial" w:hAnsi="Arial" w:cs="Arial"/>
        </w:rPr>
      </w:pPr>
      <w:r>
        <w:rPr>
          <w:rFonts w:ascii="Arial" w:hAnsi="Arial" w:cs="Arial"/>
        </w:rPr>
        <w:t>8.2</w:t>
      </w:r>
      <w:r>
        <w:rPr>
          <w:rFonts w:ascii="Arial" w:hAnsi="Arial" w:cs="Arial"/>
        </w:rPr>
        <w:tab/>
        <w:t>Balance Sheet</w:t>
      </w:r>
    </w:p>
    <w:p w14:paraId="4AA753A5" w14:textId="77777777" w:rsidR="009F40CB" w:rsidRDefault="009F40CB" w:rsidP="009F40CB">
      <w:pPr>
        <w:rPr>
          <w:rFonts w:ascii="Arial" w:hAnsi="Arial" w:cs="Arial"/>
        </w:rPr>
      </w:pPr>
    </w:p>
    <w:p w14:paraId="1040B8E9" w14:textId="77777777" w:rsidR="009F40CB" w:rsidRDefault="009F40CB" w:rsidP="009F40CB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XSpec="center" w:tblpY="-1439"/>
        <w:tblW w:w="10490" w:type="dxa"/>
        <w:tblLook w:val="04A0" w:firstRow="1" w:lastRow="0" w:firstColumn="1" w:lastColumn="0" w:noHBand="0" w:noVBand="1"/>
      </w:tblPr>
      <w:tblGrid>
        <w:gridCol w:w="2127"/>
        <w:gridCol w:w="1083"/>
        <w:gridCol w:w="1083"/>
        <w:gridCol w:w="1083"/>
        <w:gridCol w:w="942"/>
        <w:gridCol w:w="850"/>
        <w:gridCol w:w="851"/>
        <w:gridCol w:w="992"/>
        <w:gridCol w:w="951"/>
        <w:gridCol w:w="951"/>
      </w:tblGrid>
      <w:tr w:rsidR="009F40CB" w:rsidRPr="009F40CB" w14:paraId="1C673781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27F90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GB" w:eastAsia="en-GB"/>
              </w:rPr>
            </w:pPr>
          </w:p>
        </w:tc>
        <w:tc>
          <w:tcPr>
            <w:tcW w:w="302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60E484A3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Burberry</w:t>
            </w:r>
          </w:p>
        </w:tc>
        <w:tc>
          <w:tcPr>
            <w:tcW w:w="264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39C14C70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Hugo Boss</w:t>
            </w:r>
          </w:p>
        </w:tc>
        <w:tc>
          <w:tcPr>
            <w:tcW w:w="269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479E3BC1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Christian Dior</w:t>
            </w:r>
          </w:p>
        </w:tc>
      </w:tr>
      <w:tr w:rsidR="009F40CB" w:rsidRPr="009F40CB" w14:paraId="03380DB8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EC901EA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val="en-GB" w:eastAsia="en-GB"/>
              </w:rPr>
            </w:pPr>
          </w:p>
        </w:tc>
        <w:tc>
          <w:tcPr>
            <w:tcW w:w="302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</w:tcPr>
          <w:p w14:paraId="405B54BC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264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</w:tcPr>
          <w:p w14:paraId="0ACE8B43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269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</w:tcPr>
          <w:p w14:paraId="30C15073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9F40CB" w:rsidRPr="009F40CB" w14:paraId="39478C9E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2F954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0DD3C8D0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2018 (March)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10CB8E03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2017 (March)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vAlign w:val="bottom"/>
            <w:hideMark/>
          </w:tcPr>
          <w:p w14:paraId="6C13B046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2016 (March)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4A5E6D8F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2017 Dec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239DD1CE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2016 Dec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vAlign w:val="bottom"/>
            <w:hideMark/>
          </w:tcPr>
          <w:p w14:paraId="788690EB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2015 Dec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5D727357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2017 Dec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0ABFC712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2016 Dec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vAlign w:val="bottom"/>
            <w:hideMark/>
          </w:tcPr>
          <w:p w14:paraId="7A44B7AE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2015 Dec</w:t>
            </w:r>
          </w:p>
        </w:tc>
      </w:tr>
      <w:tr w:rsidR="009F40CB" w:rsidRPr="009F40CB" w14:paraId="519F6010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A4D5D" w14:textId="77777777" w:rsidR="009F40CB" w:rsidRPr="009F40CB" w:rsidRDefault="009F40CB" w:rsidP="009F40CB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FA6929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£m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452B8B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£m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484589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£m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44736C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proofErr w:type="spellStart"/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Eurm</w:t>
            </w:r>
            <w:proofErr w:type="spellEnd"/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B0C4FC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proofErr w:type="spellStart"/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Eurm</w:t>
            </w:r>
            <w:proofErr w:type="spellEnd"/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25E1C1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proofErr w:type="spellStart"/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Eurm</w:t>
            </w:r>
            <w:proofErr w:type="spellEnd"/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F68E6D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proofErr w:type="spellStart"/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Eurm</w:t>
            </w:r>
            <w:proofErr w:type="spellEnd"/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66D88D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proofErr w:type="spellStart"/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Eurm</w:t>
            </w:r>
            <w:proofErr w:type="spellEnd"/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326C6A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proofErr w:type="spellStart"/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Eurm</w:t>
            </w:r>
            <w:proofErr w:type="spellEnd"/>
          </w:p>
        </w:tc>
      </w:tr>
      <w:tr w:rsidR="009F40CB" w:rsidRPr="009F40CB" w14:paraId="59A47C7C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vAlign w:val="bottom"/>
            <w:hideMark/>
          </w:tcPr>
          <w:p w14:paraId="6A352186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  <w:t>Balance Sheet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353F81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7620944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70A26EF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B845F43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0476F46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F84936A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C18322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74A0566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DBDE91A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17137D11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6488C6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Intangible assets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83FC9D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180.1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2306A8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170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673498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190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FD9B33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182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DBDFF2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185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CF26CC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183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B43366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28,379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C8AE4D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27,114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77AA4D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27,092</w:t>
            </w:r>
          </w:p>
        </w:tc>
      </w:tr>
      <w:tr w:rsidR="009F40CB" w:rsidRPr="009F40CB" w14:paraId="1A62A83B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1B1B34A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Property, plant and equipment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9380DF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313.6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67CFF7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400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4617BB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426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AD4866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365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634221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416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90C809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440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FAD9EC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13,218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2B04F0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12,962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0D444D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11,958</w:t>
            </w:r>
          </w:p>
        </w:tc>
      </w:tr>
      <w:tr w:rsidR="009F40CB" w:rsidRPr="009F40CB" w14:paraId="3033E87C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5DCA01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Other non-current assets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BF6AF8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187.6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1B9B79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205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CC445D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204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0B80ED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115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01F123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151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30BCC2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142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6A503F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4,035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396BD6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4,473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8EBFC1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3,930</w:t>
            </w:r>
          </w:p>
        </w:tc>
      </w:tr>
      <w:tr w:rsidR="009F40CB" w:rsidRPr="009F40CB" w14:paraId="0F597B9C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26AB1DD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Non-current assets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2365CC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681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A93056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775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544287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819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2D0954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662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6FC766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752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E580A1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765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286F92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45,632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F122CB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44,549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74AE5A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42,980</w:t>
            </w:r>
          </w:p>
        </w:tc>
      </w:tr>
      <w:tr w:rsidR="009F40CB" w:rsidRPr="009F40CB" w14:paraId="32954F4E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6E7C2D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42ADAFF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B202C4B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C503A46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CD8612D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414DBB4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F3D78D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4525C0D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6A2272D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5C5DBFD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7EDD0617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510275F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Inventory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7C33EA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411.8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847700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505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7A16AA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487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6844AC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536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C3669A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567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E80C51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559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D16333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10,908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7B7846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10,929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65DFDC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10,426</w:t>
            </w:r>
          </w:p>
        </w:tc>
      </w:tr>
      <w:tr w:rsidR="009F40CB" w:rsidRPr="009F40CB" w14:paraId="1B4B620E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03FA1E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Trade receivables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4331D5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206.3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7FA820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277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05C325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285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C03487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207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4FF941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228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BE0D2D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239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B04E9C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2,737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68869A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2,785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A4B06A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2,610</w:t>
            </w:r>
          </w:p>
        </w:tc>
      </w:tr>
      <w:tr w:rsidR="009F40CB" w:rsidRPr="009F40CB" w14:paraId="31568DF1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5FD72B3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Other current assets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7261F0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8.3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C81663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13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B3B7D4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11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441442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199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6E1BEE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169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D65794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157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8E9D4E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5,899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D99B2C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2,749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C6B743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2,831</w:t>
            </w:r>
          </w:p>
        </w:tc>
      </w:tr>
      <w:tr w:rsidR="009F40CB" w:rsidRPr="009F40CB" w14:paraId="7AA022C8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0902B38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Cash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5D6E6E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915.3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065D4E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844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DA6AF9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712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EA9FFF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116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ACD08E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83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6DBA13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81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2C5B63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7,586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5EB5A8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3,772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0FBE58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3,839</w:t>
            </w:r>
          </w:p>
        </w:tc>
      </w:tr>
      <w:tr w:rsidR="009F40CB" w:rsidRPr="009F40CB" w14:paraId="3E361EBD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C635734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Current assets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A154C2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1,542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E17E53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1,639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5C12F6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1,495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F44FDC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1,058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4C98AD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1,047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2DF831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1,036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3B5CDC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27,130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0A4D1E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20,235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E1607C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19,706</w:t>
            </w:r>
          </w:p>
        </w:tc>
      </w:tr>
      <w:tr w:rsidR="009F40CB" w:rsidRPr="009F40CB" w14:paraId="443380C5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D4600B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19748D3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3D18B4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8D9580B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51386BF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92524D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102B1E1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F6EEEEA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DD0493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A96BF3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360386E0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6DFD7D7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Loans and borrowings &lt;1 year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468178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-23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85AF69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-34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4B2342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-52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387925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-68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305C2B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-77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F0C89C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-41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F0F5FB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-4,553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BD75B4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-3,854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FD47E7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-4,560</w:t>
            </w:r>
          </w:p>
        </w:tc>
      </w:tr>
      <w:tr w:rsidR="009F40CB" w:rsidRPr="009F40CB" w14:paraId="3A9774D2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05A0057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Trade and other payables &lt;1 year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7CBCF9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-461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0E7A05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-459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0FFAE5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-387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BD0B71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-285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10CEBF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-271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7C5FB5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-272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147F57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-4,540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0A0032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-4,384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5A51EB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-4,157</w:t>
            </w:r>
          </w:p>
        </w:tc>
      </w:tr>
      <w:tr w:rsidR="009F40CB" w:rsidRPr="009F40CB" w14:paraId="247C73E1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F69742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Tax liabilities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B9AE50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-33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050E8A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-50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AF92D0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-80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44206E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-32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4102BE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-27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B702DA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-46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994547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-853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A79D35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-456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EAD96B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-677</w:t>
            </w:r>
          </w:p>
        </w:tc>
      </w:tr>
      <w:tr w:rsidR="009F40CB" w:rsidRPr="009F40CB" w14:paraId="558F076F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5764073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Other payables &lt;1 year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493611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-36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5002C4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-22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2AFB53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-20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9C746B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-222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CF07E2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-265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1243CF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-229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6439C4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-5,172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AD04E9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-4,976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46443E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-4,532</w:t>
            </w:r>
          </w:p>
        </w:tc>
      </w:tr>
      <w:tr w:rsidR="009F40CB" w:rsidRPr="009F40CB" w14:paraId="5623D2DA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B1CFE78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 xml:space="preserve">Current </w:t>
            </w:r>
            <w:proofErr w:type="spellStart"/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liabilties</w:t>
            </w:r>
            <w:proofErr w:type="spellEnd"/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25B36E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-553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05733B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-565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C6697A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-540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6D44AF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-607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94CBE3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-640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02A580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-588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3804E7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-15,118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C4F65C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-13,670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D014E4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-13,926</w:t>
            </w:r>
          </w:p>
        </w:tc>
      </w:tr>
      <w:tr w:rsidR="009F40CB" w:rsidRPr="009F40CB" w14:paraId="65000932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75CDAB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03FC9C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A2C46E3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FA82E68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2093FF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7E8E8F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D3EF32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303C0D8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209DAA2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F157396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1CBDD0C0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D6DBCD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Trade and other payables &gt;1 year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5F2AA1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-168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9735B3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-102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97E3AC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-115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AA26F5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4961E2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E102EF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DE771C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305DA3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290EC1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0A6B49F5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8FE178A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 xml:space="preserve">Provisions 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6D9CF0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-5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CE89E8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-47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316907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-38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3B0DC9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-70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30BE2B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-78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A04D64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-72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69E29A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-2,578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CB1CCA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-2,386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C0517B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-1,982</w:t>
            </w:r>
          </w:p>
        </w:tc>
      </w:tr>
      <w:tr w:rsidR="009F40CB" w:rsidRPr="009F40CB" w14:paraId="21C53A45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100EF41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Long-term debts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BE773B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95025C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2C6106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36FC90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-63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27F352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-134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5271AC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-135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83BC0B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-7,893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75D776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-5,241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7B9E64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-5,571</w:t>
            </w:r>
          </w:p>
        </w:tc>
      </w:tr>
      <w:tr w:rsidR="009F40CB" w:rsidRPr="009F40CB" w14:paraId="7B572035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6592D2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Other payables &gt;1 year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626F57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-71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FA368B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-2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AF5EF5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7EB4D1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-66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8F97AE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-59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5ED641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-50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F265EB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-14,440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E0D46F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-13,403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E681E1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-13,569</w:t>
            </w:r>
          </w:p>
        </w:tc>
      </w:tr>
      <w:tr w:rsidR="009F40CB" w:rsidRPr="009F40CB" w14:paraId="61DB5411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87B98F3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Non-current liabilities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8A77A5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-245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C0C5FA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-151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1BF390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-154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FFC936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-199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7AF643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-271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EA408E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-257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5F6D3A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-24,911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9233F1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-21,030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837DB0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-21,122</w:t>
            </w:r>
          </w:p>
        </w:tc>
      </w:tr>
      <w:tr w:rsidR="009F40CB" w:rsidRPr="009F40CB" w14:paraId="79D4FB6F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63501E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A9763DF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CDF3124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96CDE5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09B56AD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258E9DD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81093E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F071634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DEBAA72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4F6C44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34AE398C" w14:textId="77777777" w:rsidTr="009F40CB">
        <w:trPr>
          <w:trHeight w:val="3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ABEC622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Net assets</w:t>
            </w:r>
          </w:p>
        </w:tc>
        <w:tc>
          <w:tcPr>
            <w:tcW w:w="1009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03C40D7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1,425</w:t>
            </w:r>
          </w:p>
        </w:tc>
        <w:tc>
          <w:tcPr>
            <w:tcW w:w="1009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1344BB7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1,698</w:t>
            </w:r>
          </w:p>
        </w:tc>
        <w:tc>
          <w:tcPr>
            <w:tcW w:w="1009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4ED7762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1,621</w:t>
            </w:r>
          </w:p>
        </w:tc>
        <w:tc>
          <w:tcPr>
            <w:tcW w:w="942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DDEBF7"/>
            <w:noWrap/>
            <w:vAlign w:val="bottom"/>
            <w:hideMark/>
          </w:tcPr>
          <w:p w14:paraId="3ADD88E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915</w:t>
            </w:r>
          </w:p>
        </w:tc>
        <w:tc>
          <w:tcPr>
            <w:tcW w:w="850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DDEBF7"/>
            <w:noWrap/>
            <w:vAlign w:val="bottom"/>
            <w:hideMark/>
          </w:tcPr>
          <w:p w14:paraId="5FDA80C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888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DDEBF7"/>
            <w:noWrap/>
            <w:vAlign w:val="bottom"/>
            <w:hideMark/>
          </w:tcPr>
          <w:p w14:paraId="5C8B313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956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62EC5D3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32,733</w:t>
            </w:r>
          </w:p>
        </w:tc>
        <w:tc>
          <w:tcPr>
            <w:tcW w:w="887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20C16E2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30,084</w:t>
            </w:r>
          </w:p>
        </w:tc>
        <w:tc>
          <w:tcPr>
            <w:tcW w:w="814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37AAF60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27,638</w:t>
            </w:r>
          </w:p>
        </w:tc>
      </w:tr>
      <w:tr w:rsidR="009F40CB" w:rsidRPr="009F40CB" w14:paraId="042D4C29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AE28E1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0730213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72338F7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D4D400F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79F6D12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A281B7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FB35CFB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F02E978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DC363BB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BD5CD2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001E4DFF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8CF6A7B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Share capital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834C342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 xml:space="preserve">          0.2 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B3374E6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 xml:space="preserve">          0.2 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0185EB1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 xml:space="preserve">          0.2 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1F57C8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28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1B7F54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28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94A812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28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A48E05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361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8D39ED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361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982204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361</w:t>
            </w:r>
          </w:p>
        </w:tc>
      </w:tr>
      <w:tr w:rsidR="009F40CB" w:rsidRPr="009F40CB" w14:paraId="5C381BA3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5A2D434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Share premium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2B39AF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214.6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F4C05C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211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286E22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210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B9E24C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CF55B0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BB2F87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BF3831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194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7F7EAB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194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CF4F3C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194</w:t>
            </w:r>
          </w:p>
        </w:tc>
      </w:tr>
      <w:tr w:rsidR="009F40CB" w:rsidRPr="009F40CB" w14:paraId="7A5A1137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F89250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Other reserves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B5ECEE4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 xml:space="preserve">    259.60 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F33EE2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312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644023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214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A16E7A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BC1D76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672177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1FBD44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9,987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50C692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10,225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82B25E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9,308</w:t>
            </w:r>
          </w:p>
        </w:tc>
      </w:tr>
      <w:tr w:rsidR="009F40CB" w:rsidRPr="009F40CB" w14:paraId="24428FAE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C53664F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Retained Earning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688E44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946.1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CAB44B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1,169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17761F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1,141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BF7146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887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0D5B58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858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1A242FB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928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8F0547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2,240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6E5962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1,058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0BD2BB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863</w:t>
            </w:r>
          </w:p>
        </w:tc>
      </w:tr>
      <w:tr w:rsidR="009F40CB" w:rsidRPr="009F40CB" w14:paraId="4F48C7CF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88EC048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Non-controlling interest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7735B3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4.9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F7FAE7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053EDE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56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ED9BFD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-0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2A21CB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034382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E5BE9D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19,951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725F51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18,246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638E22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16,912</w:t>
            </w:r>
          </w:p>
        </w:tc>
      </w:tr>
      <w:tr w:rsidR="009F40CB" w:rsidRPr="009F40CB" w14:paraId="24508BF3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62641A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4B10A90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6EF3C4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2E88DAA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E8FA81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8308BCB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96FB3E0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0D547D02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D4C6707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719654F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091B4521" w14:textId="77777777" w:rsidTr="009F40CB">
        <w:trPr>
          <w:trHeight w:val="3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115B3A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Equity</w:t>
            </w:r>
          </w:p>
        </w:tc>
        <w:tc>
          <w:tcPr>
            <w:tcW w:w="1009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789B023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1,425</w:t>
            </w:r>
          </w:p>
        </w:tc>
        <w:tc>
          <w:tcPr>
            <w:tcW w:w="1009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6DB0AFF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1,698</w:t>
            </w:r>
          </w:p>
        </w:tc>
        <w:tc>
          <w:tcPr>
            <w:tcW w:w="1009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2CC"/>
            <w:noWrap/>
            <w:vAlign w:val="bottom"/>
            <w:hideMark/>
          </w:tcPr>
          <w:p w14:paraId="2E5AF17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1,621</w:t>
            </w:r>
          </w:p>
        </w:tc>
        <w:tc>
          <w:tcPr>
            <w:tcW w:w="942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DDEBF7"/>
            <w:noWrap/>
            <w:vAlign w:val="bottom"/>
            <w:hideMark/>
          </w:tcPr>
          <w:p w14:paraId="71EF3E1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915</w:t>
            </w:r>
          </w:p>
        </w:tc>
        <w:tc>
          <w:tcPr>
            <w:tcW w:w="850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DDEBF7"/>
            <w:noWrap/>
            <w:vAlign w:val="bottom"/>
            <w:hideMark/>
          </w:tcPr>
          <w:p w14:paraId="022F12D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887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DDEBF7"/>
            <w:noWrap/>
            <w:vAlign w:val="bottom"/>
            <w:hideMark/>
          </w:tcPr>
          <w:p w14:paraId="62F1909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956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6845320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32,733</w:t>
            </w:r>
          </w:p>
        </w:tc>
        <w:tc>
          <w:tcPr>
            <w:tcW w:w="887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419CE50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30,084</w:t>
            </w:r>
          </w:p>
        </w:tc>
        <w:tc>
          <w:tcPr>
            <w:tcW w:w="814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E2EFDA"/>
            <w:noWrap/>
            <w:vAlign w:val="bottom"/>
            <w:hideMark/>
          </w:tcPr>
          <w:p w14:paraId="3B09FC2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  <w:t>27,638</w:t>
            </w:r>
          </w:p>
        </w:tc>
      </w:tr>
      <w:tr w:rsidR="009F40CB" w:rsidRPr="009F40CB" w14:paraId="4A27FFB0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637B81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29F020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91EC4E7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C74A862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26CA8F8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D9B0531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2F22ED23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9F0245D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CAFFD0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68A7E9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65B87CB2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B88D4A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Balance check (should = 0)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B541DE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50D241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42DED5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0F6963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-0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EEEA37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402B98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-0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793E54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FCEC27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2A06E62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  <w:t>0</w:t>
            </w:r>
          </w:p>
        </w:tc>
      </w:tr>
      <w:tr w:rsidR="009F40CB" w:rsidRPr="009F40CB" w14:paraId="7286FD28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194B5A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10953E1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DE3CFF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77ADAF2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D25AAD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9179FC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A5A1698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D21BBF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32356234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5052C72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6833BF71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FAAEF60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1BAE1BDB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16F5C3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283100D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7AFA4305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DEA1960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8DC7887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D08A83C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02AF3CA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AD77F1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 </w:t>
            </w:r>
          </w:p>
        </w:tc>
      </w:tr>
      <w:tr w:rsidR="009F40CB" w:rsidRPr="009F40CB" w14:paraId="37552063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444387B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Dividends (</w:t>
            </w:r>
            <w:proofErr w:type="spellStart"/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mns</w:t>
            </w:r>
            <w:proofErr w:type="spellEnd"/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)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83785C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169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513D48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164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4CCD91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158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1B235D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183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CC7EF5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179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D36AB7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249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55C9E3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289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D2D8CD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253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78152DF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352</w:t>
            </w:r>
          </w:p>
        </w:tc>
      </w:tr>
      <w:tr w:rsidR="009F40CB" w:rsidRPr="009F40CB" w14:paraId="3740B41B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7C834AE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Share price (</w:t>
            </w:r>
            <w:proofErr w:type="spellStart"/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Year end</w:t>
            </w:r>
            <w:proofErr w:type="spellEnd"/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 xml:space="preserve"> closing price)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699D25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16.96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46268F32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17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5050513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14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448CC4D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71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7D2829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58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11E87B74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77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1ED4C52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304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39BD22A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197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BDA782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145</w:t>
            </w:r>
          </w:p>
        </w:tc>
      </w:tr>
      <w:tr w:rsidR="009F40CB" w:rsidRPr="009F40CB" w14:paraId="5212FE1A" w14:textId="77777777" w:rsidTr="009F40CB">
        <w:trPr>
          <w:trHeight w:val="630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84A4959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Capital Employed (</w:t>
            </w:r>
            <w:proofErr w:type="spellStart"/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mns</w:t>
            </w:r>
            <w:proofErr w:type="spellEnd"/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)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4ECB77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1,670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84846A5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1,849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37CB1B0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1,775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05D8DBC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1,113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6B73000E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1,159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35D618D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1,213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183BE6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57,644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62C6E8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51,114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519812B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48,760</w:t>
            </w:r>
          </w:p>
        </w:tc>
      </w:tr>
      <w:tr w:rsidR="009F40CB" w:rsidRPr="009F40CB" w14:paraId="3E7C9A00" w14:textId="77777777" w:rsidTr="009F40CB">
        <w:trPr>
          <w:trHeight w:val="315"/>
        </w:trPr>
        <w:tc>
          <w:tcPr>
            <w:tcW w:w="21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DAAFC71" w14:textId="77777777" w:rsidR="009F40CB" w:rsidRPr="009F40CB" w:rsidRDefault="009F40CB" w:rsidP="009F40CB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No. Of shares (</w:t>
            </w:r>
            <w:proofErr w:type="spellStart"/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mns</w:t>
            </w:r>
            <w:proofErr w:type="spellEnd"/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)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3A36273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426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0E04C918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439</w:t>
            </w:r>
          </w:p>
        </w:tc>
        <w:tc>
          <w:tcPr>
            <w:tcW w:w="1009" w:type="dxa"/>
            <w:tcBorders>
              <w:top w:val="nil"/>
              <w:left w:val="nil"/>
              <w:bottom w:val="nil"/>
              <w:right w:val="nil"/>
            </w:tcBorders>
            <w:shd w:val="clear" w:color="000000" w:fill="FFF2CC"/>
            <w:noWrap/>
            <w:vAlign w:val="bottom"/>
            <w:hideMark/>
          </w:tcPr>
          <w:p w14:paraId="68A36619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446</w:t>
            </w:r>
          </w:p>
        </w:tc>
        <w:tc>
          <w:tcPr>
            <w:tcW w:w="942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F90B8C1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70</w:t>
            </w:r>
          </w:p>
        </w:tc>
        <w:tc>
          <w:tcPr>
            <w:tcW w:w="850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4E0C9EA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70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vAlign w:val="bottom"/>
            <w:hideMark/>
          </w:tcPr>
          <w:p w14:paraId="552E4A26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70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6BDF6E77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180</w:t>
            </w:r>
          </w:p>
        </w:tc>
        <w:tc>
          <w:tcPr>
            <w:tcW w:w="887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759DC330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179</w:t>
            </w:r>
          </w:p>
        </w:tc>
        <w:tc>
          <w:tcPr>
            <w:tcW w:w="814" w:type="dxa"/>
            <w:tcBorders>
              <w:top w:val="nil"/>
              <w:left w:val="nil"/>
              <w:bottom w:val="nil"/>
              <w:right w:val="nil"/>
            </w:tcBorders>
            <w:shd w:val="clear" w:color="000000" w:fill="E2EFDA"/>
            <w:noWrap/>
            <w:vAlign w:val="bottom"/>
            <w:hideMark/>
          </w:tcPr>
          <w:p w14:paraId="4056014C" w14:textId="77777777" w:rsidR="009F40CB" w:rsidRPr="009F40CB" w:rsidRDefault="009F40CB" w:rsidP="009F40C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9F40CB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179</w:t>
            </w:r>
          </w:p>
        </w:tc>
      </w:tr>
    </w:tbl>
    <w:p w14:paraId="5DB533C9" w14:textId="77777777" w:rsidR="009F40CB" w:rsidRDefault="009F40CB" w:rsidP="009F40CB">
      <w:pPr>
        <w:ind w:left="-709"/>
        <w:rPr>
          <w:rFonts w:ascii="Arial" w:hAnsi="Arial" w:cs="Arial"/>
        </w:rPr>
      </w:pPr>
    </w:p>
    <w:p w14:paraId="2B77068D" w14:textId="75CAA491" w:rsidR="009F40CB" w:rsidRDefault="009F40CB" w:rsidP="009F40CB">
      <w:pPr>
        <w:rPr>
          <w:rFonts w:ascii="Arial" w:hAnsi="Arial" w:cs="Arial"/>
        </w:rPr>
      </w:pPr>
    </w:p>
    <w:p w14:paraId="1ACCE8DC" w14:textId="77777777" w:rsidR="009B7939" w:rsidRPr="00717DB2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u w:val="single"/>
          <w:lang w:val="en-GB"/>
        </w:rPr>
      </w:pP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 w:rsidRPr="00717DB2">
        <w:rPr>
          <w:rFonts w:ascii="Arial" w:eastAsia="Times New Roman" w:hAnsi="Arial" w:cs="Arial"/>
          <w:sz w:val="20"/>
          <w:szCs w:val="20"/>
          <w:u w:val="single"/>
          <w:lang w:val="en-GB"/>
        </w:rPr>
        <w:t xml:space="preserve">APPENDIX </w:t>
      </w:r>
      <w:r>
        <w:rPr>
          <w:rFonts w:ascii="Arial" w:eastAsia="Times New Roman" w:hAnsi="Arial" w:cs="Arial"/>
          <w:sz w:val="20"/>
          <w:szCs w:val="20"/>
          <w:u w:val="single"/>
          <w:lang w:val="en-GB"/>
        </w:rPr>
        <w:t>vi</w:t>
      </w:r>
    </w:p>
    <w:p w14:paraId="420E0E4C" w14:textId="77777777" w:rsidR="009B7939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</w:p>
    <w:p w14:paraId="3047534D" w14:textId="77777777" w:rsidR="009B7939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  <w:r>
        <w:rPr>
          <w:rFonts w:ascii="Arial" w:eastAsia="Times New Roman" w:hAnsi="Arial" w:cs="Arial"/>
          <w:b/>
          <w:sz w:val="20"/>
          <w:szCs w:val="20"/>
          <w:u w:val="single"/>
          <w:lang w:val="en-GB"/>
        </w:rPr>
        <w:t xml:space="preserve">KEY </w:t>
      </w:r>
      <w:r w:rsidRPr="00717DB2">
        <w:rPr>
          <w:rFonts w:ascii="Arial" w:eastAsia="Times New Roman" w:hAnsi="Arial" w:cs="Arial"/>
          <w:b/>
          <w:sz w:val="20"/>
          <w:szCs w:val="20"/>
          <w:u w:val="single"/>
          <w:lang w:val="en-GB"/>
        </w:rPr>
        <w:t>FINANCIAL RATIOS</w:t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 w:rsidRPr="00717DB2">
        <w:rPr>
          <w:rFonts w:ascii="Arial" w:eastAsia="Times New Roman" w:hAnsi="Arial" w:cs="Arial"/>
          <w:b/>
          <w:sz w:val="20"/>
          <w:szCs w:val="20"/>
          <w:u w:val="single"/>
          <w:lang w:val="en-GB"/>
        </w:rPr>
        <w:t>FORMULA</w:t>
      </w:r>
    </w:p>
    <w:p w14:paraId="3B5374B5" w14:textId="77777777" w:rsidR="009B7939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</w:p>
    <w:p w14:paraId="0BB12564" w14:textId="77777777" w:rsidR="009B7939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</w:p>
    <w:p w14:paraId="25F41471" w14:textId="77777777" w:rsidR="009B7939" w:rsidRPr="001830BC" w:rsidRDefault="009B7939" w:rsidP="009B7939">
      <w:pPr>
        <w:keepNext/>
        <w:spacing w:after="0" w:line="240" w:lineRule="auto"/>
        <w:outlineLvl w:val="2"/>
        <w:rPr>
          <w:rFonts w:ascii="Arial" w:eastAsia="Times New Roman" w:hAnsi="Arial" w:cs="Arial"/>
          <w:b/>
          <w:sz w:val="20"/>
          <w:szCs w:val="20"/>
          <w:u w:val="single"/>
          <w:lang w:val="en-GB"/>
        </w:rPr>
      </w:pPr>
      <w:r w:rsidRPr="001830BC">
        <w:rPr>
          <w:rFonts w:ascii="Arial" w:eastAsia="Times New Roman" w:hAnsi="Arial" w:cs="Arial"/>
          <w:b/>
          <w:sz w:val="20"/>
          <w:szCs w:val="20"/>
          <w:u w:val="single"/>
          <w:lang w:val="en-GB"/>
        </w:rPr>
        <w:t xml:space="preserve">PROFITABILITY </w:t>
      </w:r>
      <w:r>
        <w:rPr>
          <w:rFonts w:ascii="Arial" w:eastAsia="Times New Roman" w:hAnsi="Arial" w:cs="Arial"/>
          <w:b/>
          <w:sz w:val="20"/>
          <w:szCs w:val="20"/>
          <w:u w:val="single"/>
          <w:lang w:val="en-GB"/>
        </w:rPr>
        <w:t>RATIOS</w:t>
      </w:r>
    </w:p>
    <w:p w14:paraId="1FC105D9" w14:textId="77777777" w:rsidR="009B7939" w:rsidRPr="00907D70" w:rsidRDefault="009B7939" w:rsidP="009B7939">
      <w:pPr>
        <w:pStyle w:val="ListParagraph"/>
        <w:spacing w:after="0" w:line="240" w:lineRule="auto"/>
        <w:ind w:left="4320"/>
        <w:rPr>
          <w:rFonts w:ascii="Arial" w:eastAsia="Times New Roman" w:hAnsi="Arial" w:cs="Arial"/>
          <w:sz w:val="20"/>
          <w:szCs w:val="20"/>
          <w:lang w:val="en-GB"/>
        </w:rPr>
      </w:pPr>
    </w:p>
    <w:p w14:paraId="4B0A24A8" w14:textId="77777777" w:rsidR="009B7939" w:rsidRPr="00907D70" w:rsidRDefault="009B7939" w:rsidP="009B7939">
      <w:pPr>
        <w:pStyle w:val="ListParagraph"/>
        <w:numPr>
          <w:ilvl w:val="0"/>
          <w:numId w:val="22"/>
        </w:num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  <w:r w:rsidRPr="00907D70">
        <w:rPr>
          <w:rFonts w:ascii="Arial" w:eastAsia="Times New Roman" w:hAnsi="Arial" w:cs="Arial"/>
          <w:sz w:val="20"/>
          <w:szCs w:val="20"/>
          <w:lang w:val="en-GB"/>
        </w:rPr>
        <w:t xml:space="preserve">Gross Profit 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  <w:t xml:space="preserve">= 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  <w:t>Gross profit / Net Sales</w:t>
      </w:r>
    </w:p>
    <w:p w14:paraId="5F2D1E2A" w14:textId="77777777" w:rsidR="009B7939" w:rsidRPr="005E29AD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</w:p>
    <w:p w14:paraId="60EB28FE" w14:textId="77777777" w:rsidR="009B7939" w:rsidRPr="00907D70" w:rsidRDefault="009B7939" w:rsidP="009B7939">
      <w:pPr>
        <w:pStyle w:val="ListParagraph"/>
        <w:numPr>
          <w:ilvl w:val="0"/>
          <w:numId w:val="22"/>
        </w:num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  <w:r w:rsidRPr="00907D70">
        <w:rPr>
          <w:rFonts w:ascii="Arial" w:eastAsia="Times New Roman" w:hAnsi="Arial" w:cs="Arial"/>
          <w:sz w:val="20"/>
          <w:szCs w:val="20"/>
          <w:lang w:val="en-GB"/>
        </w:rPr>
        <w:t xml:space="preserve">Return on Capital Employed 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  <w:t>ROCE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  <w:t xml:space="preserve"> = 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u w:val="single"/>
          <w:lang w:val="en-GB"/>
        </w:rPr>
        <w:t>Operating profit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>_</w:t>
      </w:r>
    </w:p>
    <w:p w14:paraId="38907C27" w14:textId="77777777" w:rsidR="009B7939" w:rsidRPr="005E29AD" w:rsidRDefault="009B7939" w:rsidP="009B7939">
      <w:pPr>
        <w:spacing w:after="0" w:line="240" w:lineRule="auto"/>
        <w:ind w:left="5040"/>
        <w:rPr>
          <w:rFonts w:ascii="Arial" w:eastAsia="Times New Roman" w:hAnsi="Arial" w:cs="Arial"/>
          <w:sz w:val="20"/>
          <w:szCs w:val="20"/>
          <w:lang w:val="en-GB"/>
        </w:rPr>
      </w:pPr>
      <w:r w:rsidRPr="005E29AD">
        <w:rPr>
          <w:rFonts w:ascii="Arial" w:eastAsia="Times New Roman" w:hAnsi="Arial" w:cs="Arial"/>
          <w:sz w:val="20"/>
          <w:szCs w:val="20"/>
          <w:lang w:val="en-GB"/>
        </w:rPr>
        <w:t xml:space="preserve">Share capital + Reserves + Non-current </w:t>
      </w:r>
      <w:r>
        <w:rPr>
          <w:rFonts w:ascii="Arial" w:eastAsia="Times New Roman" w:hAnsi="Arial" w:cs="Arial"/>
          <w:sz w:val="20"/>
          <w:szCs w:val="20"/>
          <w:lang w:val="en-GB"/>
        </w:rPr>
        <w:t>L</w:t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>iabilities</w:t>
      </w:r>
      <w:r>
        <w:rPr>
          <w:rFonts w:ascii="Arial" w:eastAsia="Times New Roman" w:hAnsi="Arial" w:cs="Arial"/>
          <w:sz w:val="20"/>
          <w:szCs w:val="20"/>
          <w:lang w:val="en-GB"/>
        </w:rPr>
        <w:t xml:space="preserve"> + share capital</w:t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 xml:space="preserve"> </w:t>
      </w:r>
      <w:r>
        <w:rPr>
          <w:rFonts w:ascii="Arial" w:eastAsia="Times New Roman" w:hAnsi="Arial" w:cs="Arial"/>
          <w:sz w:val="20"/>
          <w:szCs w:val="20"/>
          <w:lang w:val="en-GB"/>
        </w:rPr>
        <w:t>+ share premium+ other reserves + retained earnings + non-controlling interests</w:t>
      </w:r>
    </w:p>
    <w:p w14:paraId="19F7C2E1" w14:textId="77777777" w:rsidR="009B7939" w:rsidRPr="005E29AD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</w:p>
    <w:p w14:paraId="50FBFBFE" w14:textId="77777777" w:rsidR="009B7939" w:rsidRPr="00907D70" w:rsidRDefault="009B7939" w:rsidP="009B7939">
      <w:pPr>
        <w:pStyle w:val="ListParagraph"/>
        <w:numPr>
          <w:ilvl w:val="0"/>
          <w:numId w:val="23"/>
        </w:num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  <w:r w:rsidRPr="00907D70">
        <w:rPr>
          <w:rFonts w:ascii="Arial" w:eastAsia="Times New Roman" w:hAnsi="Arial" w:cs="Arial"/>
          <w:sz w:val="20"/>
          <w:szCs w:val="20"/>
          <w:lang w:val="en-GB"/>
        </w:rPr>
        <w:t xml:space="preserve">Net Profit 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  <w:t xml:space="preserve"> 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  <w:t>=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u w:val="single"/>
          <w:lang w:val="en-GB"/>
        </w:rPr>
        <w:t>Profit for the year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 xml:space="preserve"> </w:t>
      </w:r>
    </w:p>
    <w:p w14:paraId="6DFF1956" w14:textId="77777777" w:rsidR="009B7939" w:rsidRPr="005E29AD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  <w:r w:rsidRPr="005E29AD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ab/>
        <w:t xml:space="preserve"> </w:t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>Net Sales</w:t>
      </w:r>
    </w:p>
    <w:p w14:paraId="6E7BDED1" w14:textId="77777777" w:rsidR="009B7939" w:rsidRPr="005E29AD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</w:p>
    <w:p w14:paraId="211FEB64" w14:textId="77777777" w:rsidR="009B7939" w:rsidRPr="00907D70" w:rsidRDefault="009B7939" w:rsidP="009B7939">
      <w:pPr>
        <w:pStyle w:val="ListParagraph"/>
        <w:numPr>
          <w:ilvl w:val="0"/>
          <w:numId w:val="23"/>
        </w:num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  <w:r w:rsidRPr="00907D70">
        <w:rPr>
          <w:rFonts w:ascii="Arial" w:eastAsia="Times New Roman" w:hAnsi="Arial" w:cs="Arial"/>
          <w:sz w:val="20"/>
          <w:szCs w:val="20"/>
          <w:lang w:val="en-GB"/>
        </w:rPr>
        <w:t xml:space="preserve">Operating Profit Margin 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  <w:t xml:space="preserve">= </w:t>
      </w:r>
      <w:r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u w:val="single"/>
          <w:lang w:val="en-GB"/>
        </w:rPr>
        <w:t>Operating profit</w:t>
      </w:r>
      <w:r>
        <w:rPr>
          <w:rFonts w:ascii="Arial" w:eastAsia="Times New Roman" w:hAnsi="Arial" w:cs="Arial"/>
          <w:sz w:val="20"/>
          <w:szCs w:val="20"/>
          <w:u w:val="single"/>
          <w:lang w:val="en-GB"/>
        </w:rPr>
        <w:t xml:space="preserve"> X 100</w:t>
      </w:r>
      <w:r w:rsidRPr="00907D70">
        <w:rPr>
          <w:rFonts w:ascii="Arial" w:eastAsia="Times New Roman" w:hAnsi="Arial" w:cs="Arial"/>
          <w:sz w:val="20"/>
          <w:szCs w:val="20"/>
          <w:u w:val="single"/>
          <w:lang w:val="en-GB"/>
        </w:rPr>
        <w:t xml:space="preserve"> 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 xml:space="preserve">    </w:t>
      </w:r>
    </w:p>
    <w:p w14:paraId="609631B8" w14:textId="77777777" w:rsidR="009B7939" w:rsidRPr="005E29AD" w:rsidRDefault="009B7939" w:rsidP="009B7939">
      <w:pPr>
        <w:spacing w:after="0" w:line="240" w:lineRule="auto"/>
        <w:ind w:left="2160"/>
        <w:rPr>
          <w:rFonts w:ascii="Arial" w:eastAsia="Times New Roman" w:hAnsi="Arial" w:cs="Arial"/>
          <w:sz w:val="20"/>
          <w:szCs w:val="20"/>
          <w:lang w:val="en-GB"/>
        </w:rPr>
      </w:pPr>
      <w:r w:rsidRPr="005E29AD">
        <w:rPr>
          <w:rFonts w:ascii="Arial" w:eastAsia="Times New Roman" w:hAnsi="Arial" w:cs="Arial"/>
          <w:sz w:val="20"/>
          <w:szCs w:val="20"/>
          <w:lang w:val="en-GB"/>
        </w:rPr>
        <w:t xml:space="preserve">    </w:t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ab/>
        <w:t>Sales revenue</w:t>
      </w:r>
    </w:p>
    <w:p w14:paraId="7CFE4A3D" w14:textId="77777777" w:rsidR="009B7939" w:rsidRPr="005E29AD" w:rsidRDefault="009B7939" w:rsidP="009B7939">
      <w:p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</w:p>
    <w:p w14:paraId="427303AA" w14:textId="77777777" w:rsidR="009B7939" w:rsidRPr="00907D70" w:rsidRDefault="009B7939" w:rsidP="009B7939">
      <w:pPr>
        <w:pStyle w:val="ListParagraph"/>
        <w:numPr>
          <w:ilvl w:val="0"/>
          <w:numId w:val="23"/>
        </w:numPr>
        <w:spacing w:after="0" w:line="240" w:lineRule="auto"/>
        <w:rPr>
          <w:rFonts w:ascii="Arial" w:eastAsia="Times New Roman" w:hAnsi="Arial" w:cs="Arial"/>
          <w:sz w:val="20"/>
          <w:szCs w:val="20"/>
          <w:lang w:val="en-GB"/>
        </w:rPr>
      </w:pPr>
      <w:r w:rsidRPr="00907D70">
        <w:rPr>
          <w:rFonts w:ascii="Arial" w:eastAsia="Times New Roman" w:hAnsi="Arial" w:cs="Arial"/>
          <w:sz w:val="20"/>
          <w:szCs w:val="20"/>
          <w:lang w:val="en-GB"/>
        </w:rPr>
        <w:t>Gross Profit Margin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  <w:t>=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ab/>
      </w:r>
      <w:r w:rsidRPr="00907D70">
        <w:rPr>
          <w:rFonts w:ascii="Arial" w:eastAsia="Times New Roman" w:hAnsi="Arial" w:cs="Arial"/>
          <w:sz w:val="20"/>
          <w:szCs w:val="20"/>
          <w:u w:val="single"/>
          <w:lang w:val="en-GB"/>
        </w:rPr>
        <w:t xml:space="preserve">Gross </w:t>
      </w:r>
      <w:r w:rsidRPr="00E0623E">
        <w:rPr>
          <w:rFonts w:ascii="Arial" w:eastAsia="Times New Roman" w:hAnsi="Arial" w:cs="Arial"/>
          <w:sz w:val="20"/>
          <w:szCs w:val="20"/>
          <w:u w:val="single"/>
          <w:lang w:val="en-GB"/>
        </w:rPr>
        <w:t>Profit</w:t>
      </w:r>
      <w:r w:rsidRPr="00907D70">
        <w:rPr>
          <w:rFonts w:ascii="Arial" w:eastAsia="Times New Roman" w:hAnsi="Arial" w:cs="Arial"/>
          <w:sz w:val="20"/>
          <w:szCs w:val="20"/>
          <w:u w:val="single"/>
          <w:lang w:val="en-GB"/>
        </w:rPr>
        <w:t xml:space="preserve"> </w:t>
      </w:r>
      <w:r w:rsidRPr="00907D70">
        <w:rPr>
          <w:rFonts w:ascii="Arial" w:eastAsia="Times New Roman" w:hAnsi="Arial" w:cs="Arial"/>
          <w:sz w:val="20"/>
          <w:szCs w:val="20"/>
          <w:lang w:val="en-GB"/>
        </w:rPr>
        <w:t>x 100</w:t>
      </w:r>
    </w:p>
    <w:p w14:paraId="51607430" w14:textId="77777777" w:rsidR="009B7939" w:rsidRPr="005E29AD" w:rsidRDefault="009B7939" w:rsidP="009B7939">
      <w:pPr>
        <w:ind w:left="4320" w:firstLine="720"/>
        <w:rPr>
          <w:rFonts w:ascii="Arial" w:eastAsia="Times New Roman" w:hAnsi="Arial" w:cs="Arial"/>
          <w:sz w:val="20"/>
          <w:szCs w:val="20"/>
          <w:lang w:val="en-GB"/>
        </w:rPr>
      </w:pPr>
      <w:r>
        <w:rPr>
          <w:rFonts w:ascii="Arial" w:eastAsia="Times New Roman" w:hAnsi="Arial" w:cs="Arial"/>
          <w:sz w:val="20"/>
          <w:szCs w:val="20"/>
          <w:lang w:val="en-GB"/>
        </w:rPr>
        <w:t>S</w:t>
      </w:r>
      <w:r w:rsidRPr="005E29AD">
        <w:rPr>
          <w:rFonts w:ascii="Arial" w:eastAsia="Times New Roman" w:hAnsi="Arial" w:cs="Arial"/>
          <w:sz w:val="20"/>
          <w:szCs w:val="20"/>
          <w:lang w:val="en-GB"/>
        </w:rPr>
        <w:t>ales revenue</w:t>
      </w:r>
    </w:p>
    <w:p w14:paraId="7C5630B2" w14:textId="77777777" w:rsidR="009B7939" w:rsidRPr="005E29AD" w:rsidRDefault="009B7939" w:rsidP="009B7939">
      <w:pPr>
        <w:rPr>
          <w:rFonts w:ascii="Arial" w:hAnsi="Arial" w:cs="Arial"/>
          <w:b/>
          <w:sz w:val="20"/>
          <w:szCs w:val="20"/>
          <w:u w:val="single"/>
        </w:rPr>
      </w:pPr>
      <w:r w:rsidRPr="005E29AD">
        <w:rPr>
          <w:rFonts w:ascii="Arial" w:hAnsi="Arial" w:cs="Arial"/>
          <w:b/>
          <w:sz w:val="20"/>
          <w:szCs w:val="20"/>
          <w:u w:val="single"/>
        </w:rPr>
        <w:t>LIQUIDITY</w:t>
      </w:r>
      <w:r>
        <w:rPr>
          <w:rFonts w:ascii="Arial" w:hAnsi="Arial" w:cs="Arial"/>
          <w:b/>
          <w:sz w:val="20"/>
          <w:szCs w:val="20"/>
          <w:u w:val="single"/>
        </w:rPr>
        <w:t xml:space="preserve"> RATIOS</w:t>
      </w:r>
    </w:p>
    <w:p w14:paraId="11972603" w14:textId="77777777" w:rsidR="009B7939" w:rsidRPr="005E29AD" w:rsidRDefault="009B7939" w:rsidP="009B7939">
      <w:pPr>
        <w:pStyle w:val="NoSpacing"/>
        <w:numPr>
          <w:ilvl w:val="0"/>
          <w:numId w:val="23"/>
        </w:numPr>
        <w:rPr>
          <w:rFonts w:ascii="Arial" w:hAnsi="Arial" w:cs="Arial"/>
          <w:sz w:val="20"/>
          <w:szCs w:val="20"/>
          <w:u w:val="single"/>
        </w:rPr>
      </w:pPr>
      <w:r w:rsidRPr="005E29AD">
        <w:rPr>
          <w:rFonts w:ascii="Arial" w:hAnsi="Arial" w:cs="Arial"/>
          <w:sz w:val="20"/>
          <w:szCs w:val="20"/>
        </w:rPr>
        <w:t>Current ratio</w:t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  <w:t xml:space="preserve">Current ratio </w:t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 xml:space="preserve">= </w:t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  <w:u w:val="single"/>
        </w:rPr>
        <w:t>Current assets</w:t>
      </w:r>
    </w:p>
    <w:p w14:paraId="6E99F29D" w14:textId="77777777" w:rsidR="009B7939" w:rsidRPr="005E29AD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 xml:space="preserve">  </w:t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>Current liabilities</w:t>
      </w:r>
    </w:p>
    <w:p w14:paraId="22FD73B6" w14:textId="77777777" w:rsidR="009B793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704CDE90" w14:textId="77777777" w:rsidR="009B7939" w:rsidRPr="005E29AD" w:rsidRDefault="009B7939" w:rsidP="009B7939">
      <w:pPr>
        <w:pStyle w:val="NoSpacing"/>
        <w:numPr>
          <w:ilvl w:val="0"/>
          <w:numId w:val="23"/>
        </w:numPr>
        <w:rPr>
          <w:rFonts w:ascii="Arial" w:hAnsi="Arial" w:cs="Arial"/>
          <w:sz w:val="20"/>
          <w:szCs w:val="20"/>
        </w:rPr>
      </w:pPr>
      <w:r w:rsidRPr="005E29AD">
        <w:rPr>
          <w:rFonts w:ascii="Arial" w:hAnsi="Arial" w:cs="Arial"/>
          <w:sz w:val="20"/>
          <w:szCs w:val="20"/>
        </w:rPr>
        <w:t>Quick ratio</w:t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  <w:t>Quick ratio</w:t>
      </w:r>
      <w:r w:rsidRPr="005E29AD">
        <w:rPr>
          <w:sz w:val="20"/>
          <w:szCs w:val="20"/>
        </w:rPr>
        <w:t xml:space="preserve">     </w:t>
      </w:r>
      <w:r w:rsidRPr="005E29AD">
        <w:rPr>
          <w:sz w:val="20"/>
          <w:szCs w:val="20"/>
        </w:rPr>
        <w:tab/>
      </w:r>
      <w:r>
        <w:rPr>
          <w:sz w:val="20"/>
          <w:szCs w:val="20"/>
        </w:rPr>
        <w:t>=</w:t>
      </w:r>
      <w:r>
        <w:rPr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  <w:u w:val="single"/>
        </w:rPr>
        <w:t>Current assets (</w:t>
      </w:r>
      <w:r>
        <w:rPr>
          <w:rFonts w:ascii="Arial" w:hAnsi="Arial" w:cs="Arial"/>
          <w:sz w:val="20"/>
          <w:szCs w:val="20"/>
          <w:u w:val="single"/>
        </w:rPr>
        <w:t>less</w:t>
      </w:r>
      <w:r w:rsidRPr="005E29AD">
        <w:rPr>
          <w:rFonts w:ascii="Arial" w:hAnsi="Arial" w:cs="Arial"/>
          <w:sz w:val="20"/>
          <w:szCs w:val="20"/>
          <w:u w:val="single"/>
        </w:rPr>
        <w:t xml:space="preserve"> inventories)</w:t>
      </w:r>
    </w:p>
    <w:p w14:paraId="50032529" w14:textId="77777777" w:rsidR="009B7939" w:rsidRPr="005E29AD" w:rsidRDefault="009B7939" w:rsidP="009B7939">
      <w:pPr>
        <w:pStyle w:val="NoSpacing"/>
        <w:ind w:left="4320" w:firstLine="720"/>
        <w:rPr>
          <w:rFonts w:ascii="Arial" w:hAnsi="Arial" w:cs="Arial"/>
          <w:sz w:val="20"/>
          <w:szCs w:val="20"/>
        </w:rPr>
      </w:pPr>
      <w:r w:rsidRPr="005E29AD">
        <w:rPr>
          <w:rFonts w:ascii="Arial" w:hAnsi="Arial" w:cs="Arial"/>
          <w:sz w:val="20"/>
          <w:szCs w:val="20"/>
        </w:rPr>
        <w:t>Current liabilities</w:t>
      </w:r>
    </w:p>
    <w:p w14:paraId="23B570A2" w14:textId="77777777" w:rsidR="009B7939" w:rsidRPr="00583BE1" w:rsidRDefault="009B7939" w:rsidP="009B7939">
      <w:pPr>
        <w:pStyle w:val="NoSpacing"/>
        <w:rPr>
          <w:rFonts w:ascii="Arial" w:hAnsi="Arial" w:cs="Arial"/>
        </w:rPr>
      </w:pPr>
    </w:p>
    <w:p w14:paraId="02AECF6C" w14:textId="77777777" w:rsidR="009B7939" w:rsidRPr="005E29AD" w:rsidRDefault="009B7939" w:rsidP="009B7939">
      <w:pPr>
        <w:pStyle w:val="NoSpacing"/>
        <w:rPr>
          <w:rFonts w:ascii="Arial" w:hAnsi="Arial" w:cs="Arial"/>
          <w:b/>
          <w:sz w:val="20"/>
          <w:szCs w:val="20"/>
          <w:u w:val="single"/>
        </w:rPr>
      </w:pPr>
      <w:r w:rsidRPr="005E29AD">
        <w:rPr>
          <w:rFonts w:ascii="Arial" w:hAnsi="Arial" w:cs="Arial"/>
          <w:b/>
          <w:sz w:val="20"/>
          <w:szCs w:val="20"/>
          <w:u w:val="single"/>
        </w:rPr>
        <w:t xml:space="preserve">EFFICIENCY </w:t>
      </w:r>
      <w:r>
        <w:rPr>
          <w:rFonts w:ascii="Arial" w:hAnsi="Arial" w:cs="Arial"/>
          <w:b/>
          <w:sz w:val="20"/>
          <w:szCs w:val="20"/>
          <w:u w:val="single"/>
        </w:rPr>
        <w:t>RATIOS</w:t>
      </w:r>
    </w:p>
    <w:p w14:paraId="07580A2D" w14:textId="77777777" w:rsidR="009B7939" w:rsidRPr="005E29AD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ab/>
      </w:r>
    </w:p>
    <w:p w14:paraId="578B0CB5" w14:textId="77777777" w:rsidR="009B7939" w:rsidRPr="005E29AD" w:rsidRDefault="009B7939" w:rsidP="009B7939">
      <w:pPr>
        <w:pStyle w:val="NoSpacing"/>
        <w:numPr>
          <w:ilvl w:val="0"/>
          <w:numId w:val="21"/>
        </w:numPr>
        <w:rPr>
          <w:rFonts w:ascii="Arial" w:hAnsi="Arial" w:cs="Arial"/>
          <w:sz w:val="20"/>
          <w:szCs w:val="20"/>
          <w:u w:val="single"/>
        </w:rPr>
      </w:pPr>
      <w:r>
        <w:rPr>
          <w:rFonts w:ascii="Arial" w:hAnsi="Arial" w:cs="Arial"/>
          <w:sz w:val="20"/>
          <w:szCs w:val="20"/>
        </w:rPr>
        <w:t xml:space="preserve">Net </w:t>
      </w:r>
      <w:r w:rsidRPr="005E29AD">
        <w:rPr>
          <w:rFonts w:ascii="Arial" w:hAnsi="Arial" w:cs="Arial"/>
          <w:sz w:val="20"/>
          <w:szCs w:val="20"/>
        </w:rPr>
        <w:t xml:space="preserve">Asset Turnover </w:t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  <w:t>=</w:t>
      </w:r>
      <w:r>
        <w:rPr>
          <w:rFonts w:ascii="Arial" w:hAnsi="Arial" w:cs="Arial"/>
          <w:sz w:val="20"/>
          <w:szCs w:val="20"/>
        </w:rPr>
        <w:tab/>
        <w:t xml:space="preserve"> </w:t>
      </w:r>
      <w:r w:rsidRPr="005E29AD">
        <w:rPr>
          <w:rFonts w:ascii="Arial" w:hAnsi="Arial" w:cs="Arial"/>
          <w:sz w:val="20"/>
          <w:szCs w:val="20"/>
          <w:u w:val="single"/>
        </w:rPr>
        <w:t xml:space="preserve">Net Sales </w:t>
      </w:r>
    </w:p>
    <w:p w14:paraId="0C735A9B" w14:textId="77777777" w:rsidR="009B7939" w:rsidRPr="005E29AD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ab/>
        <w:t xml:space="preserve">   </w:t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>Total Assets</w:t>
      </w:r>
    </w:p>
    <w:p w14:paraId="4067B537" w14:textId="77777777" w:rsidR="009B7939" w:rsidRPr="005E29AD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659FCEB4" w14:textId="77777777" w:rsidR="009B7939" w:rsidRPr="005E29AD" w:rsidRDefault="009B7939" w:rsidP="009B7939">
      <w:pPr>
        <w:pStyle w:val="NoSpacing"/>
        <w:numPr>
          <w:ilvl w:val="0"/>
          <w:numId w:val="21"/>
        </w:numPr>
        <w:rPr>
          <w:rFonts w:ascii="Arial" w:hAnsi="Arial" w:cs="Arial"/>
          <w:sz w:val="20"/>
          <w:szCs w:val="20"/>
        </w:rPr>
      </w:pPr>
      <w:r w:rsidRPr="005E29AD">
        <w:rPr>
          <w:rFonts w:ascii="Arial" w:hAnsi="Arial" w:cs="Arial"/>
          <w:sz w:val="20"/>
          <w:szCs w:val="20"/>
        </w:rPr>
        <w:t>Return on Assets</w:t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 xml:space="preserve">= </w:t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  <w:u w:val="single"/>
        </w:rPr>
        <w:t>Profit for the Year</w:t>
      </w:r>
    </w:p>
    <w:p w14:paraId="3EC9B36C" w14:textId="77777777" w:rsidR="009B7939" w:rsidRPr="005E29AD" w:rsidRDefault="009B7939" w:rsidP="009B7939">
      <w:pPr>
        <w:pStyle w:val="NoSpacing"/>
        <w:ind w:left="2880" w:firstLine="7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ab/>
        <w:t xml:space="preserve">   </w:t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>Total Assets</w:t>
      </w:r>
    </w:p>
    <w:p w14:paraId="5AF4FC84" w14:textId="77777777" w:rsidR="009B7939" w:rsidRPr="005E29AD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03883C55" w14:textId="77777777" w:rsidR="009B7939" w:rsidRPr="005E29AD" w:rsidRDefault="009B7939" w:rsidP="009B7939">
      <w:pPr>
        <w:pStyle w:val="NoSpacing"/>
        <w:numPr>
          <w:ilvl w:val="0"/>
          <w:numId w:val="21"/>
        </w:numPr>
        <w:rPr>
          <w:rFonts w:ascii="Arial" w:hAnsi="Arial" w:cs="Arial"/>
          <w:sz w:val="20"/>
          <w:szCs w:val="20"/>
        </w:rPr>
      </w:pPr>
      <w:r w:rsidRPr="005E29AD">
        <w:rPr>
          <w:rFonts w:ascii="Arial" w:hAnsi="Arial" w:cs="Arial"/>
          <w:sz w:val="20"/>
          <w:szCs w:val="20"/>
        </w:rPr>
        <w:t xml:space="preserve">Debtors (Receivables) control      </w:t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 xml:space="preserve">= </w:t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  <w:u w:val="single"/>
        </w:rPr>
        <w:t xml:space="preserve">Trade and </w:t>
      </w:r>
      <w:proofErr w:type="gramStart"/>
      <w:r w:rsidRPr="005E29AD">
        <w:rPr>
          <w:rFonts w:ascii="Arial" w:hAnsi="Arial" w:cs="Arial"/>
          <w:sz w:val="20"/>
          <w:szCs w:val="20"/>
          <w:u w:val="single"/>
        </w:rPr>
        <w:t>other</w:t>
      </w:r>
      <w:proofErr w:type="gramEnd"/>
      <w:r w:rsidRPr="005E29AD">
        <w:rPr>
          <w:rFonts w:ascii="Arial" w:hAnsi="Arial" w:cs="Arial"/>
          <w:sz w:val="20"/>
          <w:szCs w:val="20"/>
          <w:u w:val="single"/>
        </w:rPr>
        <w:t xml:space="preserve"> receivables</w:t>
      </w:r>
      <w:r w:rsidRPr="005E29AD">
        <w:rPr>
          <w:rFonts w:ascii="Arial" w:hAnsi="Arial" w:cs="Arial"/>
          <w:sz w:val="20"/>
          <w:szCs w:val="20"/>
        </w:rPr>
        <w:t xml:space="preserve"> x 365</w:t>
      </w:r>
    </w:p>
    <w:p w14:paraId="1C7F3D55" w14:textId="77777777" w:rsidR="009B7939" w:rsidRPr="005E29AD" w:rsidRDefault="009B7939" w:rsidP="009B7939">
      <w:pPr>
        <w:pStyle w:val="NoSpacing"/>
        <w:ind w:left="3600" w:firstLine="7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 xml:space="preserve">Net Sales </w:t>
      </w:r>
    </w:p>
    <w:p w14:paraId="58609F0C" w14:textId="77777777" w:rsidR="009B7939" w:rsidRPr="005E29AD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0DC27FE8" w14:textId="77777777" w:rsidR="009B7939" w:rsidRPr="005E29AD" w:rsidRDefault="009B7939" w:rsidP="009B7939">
      <w:pPr>
        <w:pStyle w:val="NoSpacing"/>
        <w:numPr>
          <w:ilvl w:val="0"/>
          <w:numId w:val="21"/>
        </w:numPr>
        <w:rPr>
          <w:rFonts w:ascii="Arial" w:hAnsi="Arial" w:cs="Arial"/>
          <w:sz w:val="20"/>
          <w:szCs w:val="20"/>
        </w:rPr>
      </w:pPr>
      <w:r w:rsidRPr="005E29AD">
        <w:rPr>
          <w:rFonts w:ascii="Arial" w:hAnsi="Arial" w:cs="Arial"/>
          <w:sz w:val="20"/>
          <w:szCs w:val="20"/>
        </w:rPr>
        <w:t>Creditors (Payables) control</w:t>
      </w:r>
      <w:r w:rsidRPr="005E29AD">
        <w:rPr>
          <w:rFonts w:ascii="Arial" w:hAnsi="Arial" w:cs="Arial"/>
          <w:sz w:val="20"/>
          <w:szCs w:val="20"/>
        </w:rPr>
        <w:tab/>
        <w:t xml:space="preserve">     </w:t>
      </w:r>
      <w:r>
        <w:rPr>
          <w:rFonts w:ascii="Arial" w:hAnsi="Arial" w:cs="Arial"/>
          <w:sz w:val="20"/>
          <w:szCs w:val="20"/>
        </w:rPr>
        <w:t xml:space="preserve">       </w:t>
      </w:r>
      <w:proofErr w:type="gramStart"/>
      <w:r w:rsidRPr="005E29AD">
        <w:rPr>
          <w:rFonts w:ascii="Arial" w:hAnsi="Arial" w:cs="Arial"/>
          <w:sz w:val="20"/>
          <w:szCs w:val="20"/>
        </w:rPr>
        <w:t>=</w:t>
      </w:r>
      <w:r>
        <w:rPr>
          <w:rFonts w:ascii="Arial" w:hAnsi="Arial" w:cs="Arial"/>
          <w:sz w:val="20"/>
          <w:szCs w:val="20"/>
        </w:rPr>
        <w:t xml:space="preserve">  </w:t>
      </w:r>
      <w:r>
        <w:rPr>
          <w:rFonts w:ascii="Arial" w:hAnsi="Arial" w:cs="Arial"/>
          <w:sz w:val="20"/>
          <w:szCs w:val="20"/>
        </w:rPr>
        <w:tab/>
      </w:r>
      <w:proofErr w:type="gramEnd"/>
      <w:r w:rsidRPr="005E29AD">
        <w:rPr>
          <w:rFonts w:ascii="Arial" w:hAnsi="Arial" w:cs="Arial"/>
          <w:sz w:val="20"/>
          <w:szCs w:val="20"/>
          <w:u w:val="single"/>
        </w:rPr>
        <w:t xml:space="preserve">Trade and other Payables </w:t>
      </w:r>
      <w:r w:rsidRPr="005E29AD">
        <w:rPr>
          <w:rFonts w:ascii="Arial" w:hAnsi="Arial" w:cs="Arial"/>
          <w:sz w:val="20"/>
          <w:szCs w:val="20"/>
        </w:rPr>
        <w:t xml:space="preserve">  x 365</w:t>
      </w:r>
    </w:p>
    <w:p w14:paraId="79B19403" w14:textId="77777777" w:rsidR="009B7939" w:rsidRPr="005E29AD" w:rsidRDefault="009B7939" w:rsidP="009B7939">
      <w:pPr>
        <w:pStyle w:val="NoSpacing"/>
        <w:ind w:left="3600" w:firstLine="7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 xml:space="preserve">Cost of Sales </w:t>
      </w:r>
    </w:p>
    <w:p w14:paraId="2C8821CA" w14:textId="77777777" w:rsidR="009B7939" w:rsidRPr="005E29AD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7D850F08" w14:textId="77777777" w:rsidR="009B7939" w:rsidRPr="005E29AD" w:rsidRDefault="009B7939" w:rsidP="009B7939">
      <w:pPr>
        <w:pStyle w:val="NoSpacing"/>
        <w:numPr>
          <w:ilvl w:val="0"/>
          <w:numId w:val="21"/>
        </w:numPr>
        <w:rPr>
          <w:rFonts w:ascii="Arial" w:hAnsi="Arial" w:cs="Arial"/>
          <w:sz w:val="20"/>
          <w:szCs w:val="20"/>
        </w:rPr>
      </w:pPr>
      <w:r w:rsidRPr="005E29AD">
        <w:rPr>
          <w:rFonts w:ascii="Arial" w:hAnsi="Arial" w:cs="Arial"/>
          <w:sz w:val="20"/>
          <w:szCs w:val="20"/>
        </w:rPr>
        <w:t>S</w:t>
      </w:r>
      <w:r>
        <w:rPr>
          <w:rFonts w:ascii="Arial" w:hAnsi="Arial" w:cs="Arial"/>
          <w:sz w:val="20"/>
          <w:szCs w:val="20"/>
        </w:rPr>
        <w:t>tock turnover in days</w:t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 w:rsidRPr="00E26773">
        <w:rPr>
          <w:rFonts w:ascii="Arial" w:hAnsi="Arial" w:cs="Arial"/>
          <w:sz w:val="20"/>
          <w:szCs w:val="20"/>
          <w:u w:val="single"/>
        </w:rPr>
        <w:t>Inventories</w:t>
      </w:r>
      <w:r w:rsidRPr="005E29AD">
        <w:rPr>
          <w:rFonts w:ascii="Arial" w:hAnsi="Arial" w:cs="Arial"/>
          <w:sz w:val="20"/>
          <w:szCs w:val="20"/>
          <w:u w:val="single"/>
        </w:rPr>
        <w:t>____</w:t>
      </w:r>
      <w:proofErr w:type="gramStart"/>
      <w:r w:rsidRPr="005E29AD">
        <w:rPr>
          <w:rFonts w:ascii="Arial" w:hAnsi="Arial" w:cs="Arial"/>
          <w:sz w:val="20"/>
          <w:szCs w:val="20"/>
          <w:u w:val="single"/>
        </w:rPr>
        <w:t>_</w:t>
      </w:r>
      <w:r>
        <w:rPr>
          <w:rFonts w:ascii="Arial" w:hAnsi="Arial" w:cs="Arial"/>
          <w:sz w:val="20"/>
          <w:szCs w:val="20"/>
          <w:u w:val="single"/>
        </w:rPr>
        <w:t xml:space="preserve">  </w:t>
      </w:r>
      <w:r w:rsidRPr="005E29AD">
        <w:rPr>
          <w:rFonts w:ascii="Arial" w:hAnsi="Arial" w:cs="Arial"/>
          <w:sz w:val="20"/>
          <w:szCs w:val="20"/>
        </w:rPr>
        <w:t>x</w:t>
      </w:r>
      <w:proofErr w:type="gramEnd"/>
      <w:r w:rsidRPr="005E29AD">
        <w:rPr>
          <w:rFonts w:ascii="Arial" w:hAnsi="Arial" w:cs="Arial"/>
          <w:sz w:val="20"/>
          <w:szCs w:val="20"/>
        </w:rPr>
        <w:t xml:space="preserve"> 365</w:t>
      </w:r>
    </w:p>
    <w:p w14:paraId="749E9F23" w14:textId="77777777" w:rsidR="009B7939" w:rsidRPr="005E29AD" w:rsidRDefault="009B7939" w:rsidP="009B7939">
      <w:pPr>
        <w:pStyle w:val="NoSpacing"/>
        <w:ind w:left="3600" w:hanging="288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  <w:r w:rsidRPr="005E29AD">
        <w:rPr>
          <w:rFonts w:ascii="Arial" w:hAnsi="Arial" w:cs="Arial"/>
          <w:sz w:val="20"/>
          <w:szCs w:val="20"/>
        </w:rPr>
        <w:t xml:space="preserve"> </w:t>
      </w:r>
      <w:r w:rsidRPr="005E29AD">
        <w:rPr>
          <w:rFonts w:ascii="Arial" w:hAnsi="Arial" w:cs="Arial"/>
          <w:sz w:val="20"/>
          <w:szCs w:val="20"/>
        </w:rPr>
        <w:tab/>
      </w:r>
      <w:r w:rsidRPr="005E29AD"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 xml:space="preserve">    </w:t>
      </w:r>
      <w:r>
        <w:rPr>
          <w:rFonts w:ascii="Arial" w:hAnsi="Arial" w:cs="Arial"/>
          <w:sz w:val="20"/>
          <w:szCs w:val="20"/>
        </w:rPr>
        <w:tab/>
        <w:t>Cost of Sales</w:t>
      </w:r>
    </w:p>
    <w:p w14:paraId="044BFE06" w14:textId="77777777" w:rsidR="009B7939" w:rsidRDefault="009B7939" w:rsidP="009B7939">
      <w:pPr>
        <w:pStyle w:val="NoSpacing"/>
        <w:rPr>
          <w:rFonts w:ascii="Arial" w:hAnsi="Arial" w:cs="Arial"/>
        </w:rPr>
      </w:pPr>
    </w:p>
    <w:p w14:paraId="725CECD7" w14:textId="77777777" w:rsidR="009B7939" w:rsidRPr="00BB2209" w:rsidRDefault="009B7939" w:rsidP="009B7939">
      <w:pPr>
        <w:pStyle w:val="NoSpacing"/>
        <w:rPr>
          <w:rFonts w:ascii="Arial" w:hAnsi="Arial" w:cs="Arial"/>
          <w:b/>
          <w:sz w:val="20"/>
          <w:szCs w:val="20"/>
          <w:u w:val="single"/>
        </w:rPr>
      </w:pPr>
      <w:r w:rsidRPr="00BB2209">
        <w:rPr>
          <w:rFonts w:ascii="Arial" w:hAnsi="Arial" w:cs="Arial"/>
          <w:b/>
          <w:sz w:val="20"/>
          <w:szCs w:val="20"/>
          <w:u w:val="single"/>
        </w:rPr>
        <w:t xml:space="preserve">GEARING </w:t>
      </w:r>
      <w:r>
        <w:rPr>
          <w:rFonts w:ascii="Arial" w:hAnsi="Arial" w:cs="Arial"/>
          <w:b/>
          <w:sz w:val="20"/>
          <w:szCs w:val="20"/>
          <w:u w:val="single"/>
        </w:rPr>
        <w:t>RATIOS</w:t>
      </w:r>
    </w:p>
    <w:p w14:paraId="71F6EAF0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289FFCB0" w14:textId="77777777" w:rsidR="009B7939" w:rsidRPr="00BB2209" w:rsidRDefault="009B7939" w:rsidP="009B7939">
      <w:pPr>
        <w:pStyle w:val="NoSpacing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>Preferred Gearing ratio</w:t>
      </w:r>
      <w:r w:rsidRPr="00BB2209">
        <w:rPr>
          <w:rFonts w:ascii="Arial" w:hAnsi="Arial" w:cs="Arial"/>
          <w:sz w:val="20"/>
          <w:szCs w:val="20"/>
        </w:rPr>
        <w:tab/>
        <w:t xml:space="preserve">     </w:t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 xml:space="preserve"> =</w:t>
      </w:r>
      <w:r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  <w:u w:val="single"/>
        </w:rPr>
        <w:t xml:space="preserve">Long term (non-current) </w:t>
      </w:r>
      <w:r>
        <w:rPr>
          <w:rFonts w:ascii="Arial" w:hAnsi="Arial" w:cs="Arial"/>
          <w:sz w:val="20"/>
          <w:szCs w:val="20"/>
          <w:u w:val="single"/>
        </w:rPr>
        <w:t>l</w:t>
      </w:r>
      <w:r w:rsidRPr="00BB2209">
        <w:rPr>
          <w:rFonts w:ascii="Arial" w:hAnsi="Arial" w:cs="Arial"/>
          <w:sz w:val="20"/>
          <w:szCs w:val="20"/>
          <w:u w:val="single"/>
        </w:rPr>
        <w:t>iabilities    x 100</w:t>
      </w:r>
    </w:p>
    <w:p w14:paraId="1CADBD63" w14:textId="77777777" w:rsidR="009B7939" w:rsidRPr="00BB2209" w:rsidRDefault="009B7939" w:rsidP="009B7939">
      <w:pPr>
        <w:pStyle w:val="NoSpacing"/>
        <w:ind w:left="504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</w:t>
      </w:r>
      <w:r w:rsidRPr="00BB2209">
        <w:rPr>
          <w:rFonts w:ascii="Arial" w:hAnsi="Arial" w:cs="Arial"/>
          <w:sz w:val="20"/>
          <w:szCs w:val="20"/>
        </w:rPr>
        <w:t>hare capital + Reserves + Long term (non-current) liabilities</w:t>
      </w:r>
    </w:p>
    <w:p w14:paraId="50474373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ab/>
      </w:r>
    </w:p>
    <w:p w14:paraId="58F36D5D" w14:textId="77777777" w:rsidR="009B7939" w:rsidRPr="00BB2209" w:rsidRDefault="009B7939" w:rsidP="009B7939">
      <w:pPr>
        <w:pStyle w:val="NoSpacing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>Long-Term Debt to Equity</w:t>
      </w:r>
      <w:r w:rsidRPr="00BB2209"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 xml:space="preserve">= </w:t>
      </w:r>
      <w:r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  <w:u w:val="single"/>
        </w:rPr>
        <w:t>Borrowings</w:t>
      </w:r>
    </w:p>
    <w:p w14:paraId="0DB779C8" w14:textId="77777777" w:rsidR="009B7939" w:rsidRDefault="009B7939" w:rsidP="009B7939">
      <w:pPr>
        <w:pStyle w:val="NoSpacing"/>
        <w:ind w:left="5040"/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 xml:space="preserve">Share capital + Reserves + share premium+ retained </w:t>
      </w:r>
      <w:r>
        <w:rPr>
          <w:rFonts w:ascii="Arial" w:hAnsi="Arial" w:cs="Arial"/>
          <w:sz w:val="20"/>
          <w:szCs w:val="20"/>
        </w:rPr>
        <w:t xml:space="preserve">  </w:t>
      </w:r>
      <w:r w:rsidRPr="00BB2209">
        <w:rPr>
          <w:rFonts w:ascii="Arial" w:hAnsi="Arial" w:cs="Arial"/>
          <w:sz w:val="20"/>
          <w:szCs w:val="20"/>
        </w:rPr>
        <w:t xml:space="preserve">Earnings + </w:t>
      </w:r>
      <w:r>
        <w:rPr>
          <w:rFonts w:ascii="Arial" w:hAnsi="Arial" w:cs="Arial"/>
          <w:sz w:val="20"/>
          <w:szCs w:val="20"/>
        </w:rPr>
        <w:t>Non-</w:t>
      </w:r>
      <w:r w:rsidRPr="00BB2209">
        <w:rPr>
          <w:rFonts w:ascii="Arial" w:hAnsi="Arial" w:cs="Arial"/>
          <w:sz w:val="20"/>
          <w:szCs w:val="20"/>
        </w:rPr>
        <w:t>controlling interests</w:t>
      </w:r>
      <w:r>
        <w:rPr>
          <w:rFonts w:ascii="Arial" w:hAnsi="Arial" w:cs="Arial"/>
          <w:sz w:val="20"/>
          <w:szCs w:val="20"/>
        </w:rPr>
        <w:t xml:space="preserve"> + Other Reserves</w:t>
      </w:r>
    </w:p>
    <w:p w14:paraId="52C79DD6" w14:textId="77777777" w:rsidR="009B7939" w:rsidRPr="00BB2209" w:rsidRDefault="009B7939" w:rsidP="009B7939">
      <w:pPr>
        <w:pStyle w:val="NoSpacing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>Interest cover ratio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 xml:space="preserve">= </w:t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  <w:u w:val="single"/>
        </w:rPr>
        <w:t xml:space="preserve">Operating </w:t>
      </w:r>
      <w:r>
        <w:rPr>
          <w:rFonts w:ascii="Arial" w:hAnsi="Arial" w:cs="Arial"/>
          <w:sz w:val="20"/>
          <w:szCs w:val="20"/>
          <w:u w:val="single"/>
        </w:rPr>
        <w:t>P</w:t>
      </w:r>
      <w:r w:rsidRPr="00BB2209">
        <w:rPr>
          <w:rFonts w:ascii="Arial" w:hAnsi="Arial" w:cs="Arial"/>
          <w:sz w:val="20"/>
          <w:szCs w:val="20"/>
          <w:u w:val="single"/>
        </w:rPr>
        <w:t>rofit</w:t>
      </w:r>
    </w:p>
    <w:p w14:paraId="4EFEECB7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  <w:t>I</w:t>
      </w:r>
      <w:r w:rsidRPr="00BB2209">
        <w:rPr>
          <w:rFonts w:ascii="Arial" w:hAnsi="Arial" w:cs="Arial"/>
          <w:sz w:val="20"/>
          <w:szCs w:val="20"/>
        </w:rPr>
        <w:t xml:space="preserve">nterest </w:t>
      </w:r>
      <w:r>
        <w:rPr>
          <w:rFonts w:ascii="Arial" w:hAnsi="Arial" w:cs="Arial"/>
          <w:sz w:val="20"/>
          <w:szCs w:val="20"/>
        </w:rPr>
        <w:t>P</w:t>
      </w:r>
      <w:r w:rsidRPr="00BB2209">
        <w:rPr>
          <w:rFonts w:ascii="Arial" w:hAnsi="Arial" w:cs="Arial"/>
          <w:sz w:val="20"/>
          <w:szCs w:val="20"/>
        </w:rPr>
        <w:t>ayable</w:t>
      </w:r>
    </w:p>
    <w:p w14:paraId="24CBF762" w14:textId="77777777" w:rsidR="009B7939" w:rsidRDefault="009B7939" w:rsidP="009B7939">
      <w:pPr>
        <w:pStyle w:val="NoSpacing"/>
        <w:rPr>
          <w:rFonts w:ascii="Arial" w:hAnsi="Arial" w:cs="Arial"/>
          <w:b/>
          <w:u w:val="single"/>
        </w:rPr>
      </w:pPr>
    </w:p>
    <w:p w14:paraId="3FDE2858" w14:textId="77777777" w:rsidR="009B7939" w:rsidRPr="00BB2209" w:rsidRDefault="009B7939" w:rsidP="009B7939">
      <w:pPr>
        <w:pStyle w:val="NoSpacing"/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>I</w:t>
      </w:r>
      <w:r w:rsidRPr="00BB2209">
        <w:rPr>
          <w:rFonts w:ascii="Arial" w:hAnsi="Arial" w:cs="Arial"/>
          <w:b/>
          <w:sz w:val="20"/>
          <w:szCs w:val="20"/>
          <w:u w:val="single"/>
        </w:rPr>
        <w:t>NVESTMENT RATIOS</w:t>
      </w:r>
    </w:p>
    <w:p w14:paraId="48BE8538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50099999" w14:textId="77777777" w:rsidR="009B7939" w:rsidRPr="00BB2209" w:rsidRDefault="009B7939" w:rsidP="009B7939">
      <w:pPr>
        <w:pStyle w:val="NoSpacing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>Dividend pay-out ratio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>=</w:t>
      </w:r>
      <w:r w:rsidRPr="00BB2209">
        <w:rPr>
          <w:rFonts w:ascii="Arial" w:hAnsi="Arial" w:cs="Arial"/>
          <w:sz w:val="20"/>
          <w:szCs w:val="20"/>
        </w:rPr>
        <w:tab/>
      </w:r>
      <w:bookmarkStart w:id="5" w:name="_GoBack"/>
      <w:bookmarkEnd w:id="5"/>
      <w:r w:rsidRPr="00BB2209">
        <w:rPr>
          <w:rFonts w:ascii="Arial" w:hAnsi="Arial" w:cs="Arial"/>
          <w:sz w:val="20"/>
          <w:szCs w:val="20"/>
          <w:u w:val="single"/>
        </w:rPr>
        <w:t>Dividends announced for the year</w:t>
      </w:r>
      <w:r w:rsidRPr="00BB2209">
        <w:rPr>
          <w:rFonts w:ascii="Arial" w:hAnsi="Arial" w:cs="Arial"/>
          <w:sz w:val="20"/>
          <w:szCs w:val="20"/>
        </w:rPr>
        <w:t xml:space="preserve">      x 100</w:t>
      </w:r>
    </w:p>
    <w:p w14:paraId="1B565DC6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 xml:space="preserve">           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>Earnings for the year available for dividends</w:t>
      </w:r>
    </w:p>
    <w:p w14:paraId="5B582A94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60664BB3" w14:textId="77777777" w:rsidR="009B7939" w:rsidRPr="00BB2209" w:rsidRDefault="009B7939" w:rsidP="009B7939">
      <w:pPr>
        <w:pStyle w:val="NoSpacing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>Dividend cover ratio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>=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  <w:u w:val="single"/>
        </w:rPr>
        <w:t>Earnings for the year available for dividend</w:t>
      </w:r>
    </w:p>
    <w:p w14:paraId="4F730D5C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>Dividends announced for the year</w:t>
      </w:r>
    </w:p>
    <w:p w14:paraId="0BD45B84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6CC7894D" w14:textId="77777777" w:rsidR="009B7939" w:rsidRPr="00BB2209" w:rsidRDefault="009B7939" w:rsidP="009B7939">
      <w:pPr>
        <w:pStyle w:val="NoSpacing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 xml:space="preserve">Dividend Yield 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>=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  <w:u w:val="single"/>
        </w:rPr>
        <w:t>Dividend per share</w:t>
      </w:r>
      <w:r w:rsidRPr="00BB2209">
        <w:rPr>
          <w:rFonts w:ascii="Arial" w:hAnsi="Arial" w:cs="Arial"/>
          <w:sz w:val="20"/>
          <w:szCs w:val="20"/>
        </w:rPr>
        <w:t xml:space="preserve">     x 100</w:t>
      </w:r>
    </w:p>
    <w:p w14:paraId="3DEB5193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 xml:space="preserve">Market value per share  </w:t>
      </w:r>
    </w:p>
    <w:p w14:paraId="07A53EF6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696D0C93" w14:textId="77777777" w:rsidR="009B7939" w:rsidRPr="00BB2209" w:rsidRDefault="009B7939" w:rsidP="009B7939">
      <w:pPr>
        <w:pStyle w:val="NoSpacing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>Earnings per share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>=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  <w:u w:val="single"/>
        </w:rPr>
        <w:t>Earnings available to ordinary shareholders</w:t>
      </w:r>
    </w:p>
    <w:p w14:paraId="17885FDC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 xml:space="preserve">      </w:t>
      </w:r>
      <w:r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>Number of ordinary shares in issue</w:t>
      </w:r>
    </w:p>
    <w:p w14:paraId="65D24972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</w:p>
    <w:p w14:paraId="4F58820A" w14:textId="77777777" w:rsidR="009B7939" w:rsidRPr="00BB2209" w:rsidRDefault="009B7939" w:rsidP="009B7939">
      <w:pPr>
        <w:pStyle w:val="NoSpacing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>Price/</w:t>
      </w:r>
      <w:r>
        <w:rPr>
          <w:rFonts w:ascii="Arial" w:hAnsi="Arial" w:cs="Arial"/>
          <w:sz w:val="20"/>
          <w:szCs w:val="20"/>
        </w:rPr>
        <w:t>E</w:t>
      </w:r>
      <w:r w:rsidRPr="00BB2209">
        <w:rPr>
          <w:rFonts w:ascii="Arial" w:hAnsi="Arial" w:cs="Arial"/>
          <w:sz w:val="20"/>
          <w:szCs w:val="20"/>
        </w:rPr>
        <w:t>arnings ratio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>=</w:t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  <w:u w:val="single"/>
        </w:rPr>
        <w:t>Market value per share</w:t>
      </w:r>
    </w:p>
    <w:p w14:paraId="11819B7E" w14:textId="77777777" w:rsidR="009B7939" w:rsidRPr="00BB2209" w:rsidRDefault="009B7939" w:rsidP="009B7939">
      <w:pPr>
        <w:pStyle w:val="NoSpacing"/>
        <w:rPr>
          <w:rFonts w:ascii="Arial" w:hAnsi="Arial" w:cs="Arial"/>
          <w:sz w:val="20"/>
          <w:szCs w:val="20"/>
        </w:rPr>
      </w:pP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ab/>
        <w:t xml:space="preserve">  </w:t>
      </w:r>
      <w:r>
        <w:rPr>
          <w:rFonts w:ascii="Arial" w:hAnsi="Arial" w:cs="Arial"/>
          <w:sz w:val="20"/>
          <w:szCs w:val="20"/>
        </w:rPr>
        <w:tab/>
      </w:r>
      <w:r w:rsidRPr="00BB2209">
        <w:rPr>
          <w:rFonts w:ascii="Arial" w:hAnsi="Arial" w:cs="Arial"/>
          <w:sz w:val="20"/>
          <w:szCs w:val="20"/>
        </w:rPr>
        <w:t>Earnings per share</w:t>
      </w:r>
    </w:p>
    <w:p w14:paraId="7A183733" w14:textId="77777777" w:rsidR="009F40CB" w:rsidRDefault="009F40CB" w:rsidP="009F40CB">
      <w:pPr>
        <w:rPr>
          <w:rFonts w:ascii="Arial" w:hAnsi="Arial" w:cs="Arial"/>
        </w:rPr>
      </w:pPr>
    </w:p>
    <w:sectPr w:rsidR="009F40CB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D661D7" w14:textId="77777777" w:rsidR="00122267" w:rsidRDefault="00122267" w:rsidP="00E137D4">
      <w:pPr>
        <w:spacing w:after="0" w:line="240" w:lineRule="auto"/>
      </w:pPr>
      <w:r>
        <w:separator/>
      </w:r>
    </w:p>
  </w:endnote>
  <w:endnote w:type="continuationSeparator" w:id="0">
    <w:p w14:paraId="38944B92" w14:textId="77777777" w:rsidR="00122267" w:rsidRDefault="00122267" w:rsidP="00E137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9FC06C" w14:textId="2D820541" w:rsidR="00122267" w:rsidRPr="008C1398" w:rsidRDefault="00122267">
    <w:pPr>
      <w:pStyle w:val="Footer"/>
      <w:rPr>
        <w:sz w:val="16"/>
        <w:szCs w:val="16"/>
      </w:rPr>
    </w:pPr>
    <w:r w:rsidRPr="008C1398">
      <w:rPr>
        <w:rFonts w:ascii="Arial" w:hAnsi="Arial" w:cs="Arial"/>
        <w:sz w:val="16"/>
        <w:szCs w:val="16"/>
      </w:rPr>
      <w:t>STU 1601947 Judith Nthere. Financial Management. SBMA7100D. In Agreement with Dr R. Dunstan Tutor. 18/01/19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B875B9" w14:textId="77777777" w:rsidR="00122267" w:rsidRDefault="00122267" w:rsidP="00E137D4">
      <w:pPr>
        <w:spacing w:after="0" w:line="240" w:lineRule="auto"/>
      </w:pPr>
      <w:r>
        <w:separator/>
      </w:r>
    </w:p>
  </w:footnote>
  <w:footnote w:type="continuationSeparator" w:id="0">
    <w:p w14:paraId="5E0C8AF4" w14:textId="77777777" w:rsidR="00122267" w:rsidRDefault="00122267" w:rsidP="00E137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4690235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38794B0" w14:textId="715EA03F" w:rsidR="00122267" w:rsidRDefault="0012226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18</w:t>
        </w:r>
        <w:r>
          <w:rPr>
            <w:noProof/>
          </w:rPr>
          <w:fldChar w:fldCharType="end"/>
        </w:r>
      </w:p>
    </w:sdtContent>
  </w:sdt>
  <w:p w14:paraId="1E34C48A" w14:textId="77777777" w:rsidR="00122267" w:rsidRDefault="0012226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A8259D"/>
    <w:multiLevelType w:val="hybridMultilevel"/>
    <w:tmpl w:val="B596ABF0"/>
    <w:lvl w:ilvl="0" w:tplc="3FC24844">
      <w:start w:val="1"/>
      <w:numFmt w:val="lowerLetter"/>
      <w:lvlText w:val="(%1)"/>
      <w:lvlJc w:val="left"/>
      <w:pPr>
        <w:ind w:left="786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506" w:hanging="360"/>
      </w:pPr>
    </w:lvl>
    <w:lvl w:ilvl="2" w:tplc="1C09001B" w:tentative="1">
      <w:start w:val="1"/>
      <w:numFmt w:val="lowerRoman"/>
      <w:lvlText w:val="%3."/>
      <w:lvlJc w:val="right"/>
      <w:pPr>
        <w:ind w:left="2226" w:hanging="180"/>
      </w:pPr>
    </w:lvl>
    <w:lvl w:ilvl="3" w:tplc="1C09000F" w:tentative="1">
      <w:start w:val="1"/>
      <w:numFmt w:val="decimal"/>
      <w:lvlText w:val="%4."/>
      <w:lvlJc w:val="left"/>
      <w:pPr>
        <w:ind w:left="2946" w:hanging="360"/>
      </w:pPr>
    </w:lvl>
    <w:lvl w:ilvl="4" w:tplc="1C090019" w:tentative="1">
      <w:start w:val="1"/>
      <w:numFmt w:val="lowerLetter"/>
      <w:lvlText w:val="%5."/>
      <w:lvlJc w:val="left"/>
      <w:pPr>
        <w:ind w:left="3666" w:hanging="360"/>
      </w:pPr>
    </w:lvl>
    <w:lvl w:ilvl="5" w:tplc="1C09001B" w:tentative="1">
      <w:start w:val="1"/>
      <w:numFmt w:val="lowerRoman"/>
      <w:lvlText w:val="%6."/>
      <w:lvlJc w:val="right"/>
      <w:pPr>
        <w:ind w:left="4386" w:hanging="180"/>
      </w:pPr>
    </w:lvl>
    <w:lvl w:ilvl="6" w:tplc="1C09000F" w:tentative="1">
      <w:start w:val="1"/>
      <w:numFmt w:val="decimal"/>
      <w:lvlText w:val="%7."/>
      <w:lvlJc w:val="left"/>
      <w:pPr>
        <w:ind w:left="5106" w:hanging="360"/>
      </w:pPr>
    </w:lvl>
    <w:lvl w:ilvl="7" w:tplc="1C090019" w:tentative="1">
      <w:start w:val="1"/>
      <w:numFmt w:val="lowerLetter"/>
      <w:lvlText w:val="%8."/>
      <w:lvlJc w:val="left"/>
      <w:pPr>
        <w:ind w:left="5826" w:hanging="360"/>
      </w:pPr>
    </w:lvl>
    <w:lvl w:ilvl="8" w:tplc="1C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D24577C"/>
    <w:multiLevelType w:val="hybridMultilevel"/>
    <w:tmpl w:val="41329AB0"/>
    <w:lvl w:ilvl="0" w:tplc="2AD0CE7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9A4FC3"/>
    <w:multiLevelType w:val="hybridMultilevel"/>
    <w:tmpl w:val="91B414F8"/>
    <w:lvl w:ilvl="0" w:tplc="1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326F37"/>
    <w:multiLevelType w:val="hybridMultilevel"/>
    <w:tmpl w:val="BC7C7554"/>
    <w:lvl w:ilvl="0" w:tplc="19E0F67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4C370C"/>
    <w:multiLevelType w:val="hybridMultilevel"/>
    <w:tmpl w:val="69068D2C"/>
    <w:lvl w:ilvl="0" w:tplc="ADB0CA1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A81433"/>
    <w:multiLevelType w:val="hybridMultilevel"/>
    <w:tmpl w:val="6994D01E"/>
    <w:lvl w:ilvl="0" w:tplc="1C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2B76D2"/>
    <w:multiLevelType w:val="hybridMultilevel"/>
    <w:tmpl w:val="874E4CFC"/>
    <w:lvl w:ilvl="0" w:tplc="F9CEDD96">
      <w:start w:val="1"/>
      <w:numFmt w:val="lowerLetter"/>
      <w:lvlText w:val="%1."/>
      <w:lvlJc w:val="left"/>
      <w:pPr>
        <w:ind w:left="720" w:hanging="360"/>
      </w:pPr>
      <w:rPr>
        <w:rFonts w:hint="default"/>
        <w:u w:val="single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FB1427"/>
    <w:multiLevelType w:val="multilevel"/>
    <w:tmpl w:val="352656A4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21B56605"/>
    <w:multiLevelType w:val="multilevel"/>
    <w:tmpl w:val="456CD6FA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2A680ACF"/>
    <w:multiLevelType w:val="hybridMultilevel"/>
    <w:tmpl w:val="9E442308"/>
    <w:lvl w:ilvl="0" w:tplc="1C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2FB6193E"/>
    <w:multiLevelType w:val="multilevel"/>
    <w:tmpl w:val="20C6A550"/>
    <w:lvl w:ilvl="0">
      <w:start w:val="5"/>
      <w:numFmt w:val="decimal"/>
      <w:lvlText w:val="%1."/>
      <w:lvlJc w:val="left"/>
      <w:pPr>
        <w:ind w:left="408" w:hanging="408"/>
      </w:pPr>
      <w:rPr>
        <w:rFonts w:hint="default"/>
        <w:b/>
      </w:rPr>
    </w:lvl>
    <w:lvl w:ilvl="1">
      <w:start w:val="2"/>
      <w:numFmt w:val="decimal"/>
      <w:lvlText w:val="%1.%2."/>
      <w:lvlJc w:val="left"/>
      <w:pPr>
        <w:ind w:left="720" w:hanging="720"/>
      </w:pPr>
      <w:rPr>
        <w:rFonts w:hint="default"/>
        <w:b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  <w:b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  <w:b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  <w:b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  <w:b/>
      </w:rPr>
    </w:lvl>
  </w:abstractNum>
  <w:abstractNum w:abstractNumId="11" w15:restartNumberingAfterBreak="0">
    <w:nsid w:val="35C33210"/>
    <w:multiLevelType w:val="hybridMultilevel"/>
    <w:tmpl w:val="5ED69198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6C782A"/>
    <w:multiLevelType w:val="hybridMultilevel"/>
    <w:tmpl w:val="7EEC9C9A"/>
    <w:lvl w:ilvl="0" w:tplc="1C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4CC7B11"/>
    <w:multiLevelType w:val="hybridMultilevel"/>
    <w:tmpl w:val="DB82BE24"/>
    <w:lvl w:ilvl="0" w:tplc="1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866339E"/>
    <w:multiLevelType w:val="multilevel"/>
    <w:tmpl w:val="F4D06498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 w15:restartNumberingAfterBreak="0">
    <w:nsid w:val="49CF463B"/>
    <w:multiLevelType w:val="hybridMultilevel"/>
    <w:tmpl w:val="C51C4D6A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9E65A0"/>
    <w:multiLevelType w:val="hybridMultilevel"/>
    <w:tmpl w:val="1D8A9CFC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A2B6F33"/>
    <w:multiLevelType w:val="hybridMultilevel"/>
    <w:tmpl w:val="980A332C"/>
    <w:lvl w:ilvl="0" w:tplc="1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1C090019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C0A23D2"/>
    <w:multiLevelType w:val="hybridMultilevel"/>
    <w:tmpl w:val="D334EDCC"/>
    <w:lvl w:ilvl="0" w:tplc="1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E146C41"/>
    <w:multiLevelType w:val="hybridMultilevel"/>
    <w:tmpl w:val="67F0C5E4"/>
    <w:lvl w:ilvl="0" w:tplc="A378DE28">
      <w:start w:val="1"/>
      <w:numFmt w:val="decimal"/>
      <w:lvlText w:val="%1."/>
      <w:lvlJc w:val="left"/>
      <w:pPr>
        <w:ind w:left="428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148" w:hanging="360"/>
      </w:pPr>
    </w:lvl>
    <w:lvl w:ilvl="2" w:tplc="1C09001B" w:tentative="1">
      <w:start w:val="1"/>
      <w:numFmt w:val="lowerRoman"/>
      <w:lvlText w:val="%3."/>
      <w:lvlJc w:val="right"/>
      <w:pPr>
        <w:ind w:left="1868" w:hanging="180"/>
      </w:pPr>
    </w:lvl>
    <w:lvl w:ilvl="3" w:tplc="1C09000F" w:tentative="1">
      <w:start w:val="1"/>
      <w:numFmt w:val="decimal"/>
      <w:lvlText w:val="%4."/>
      <w:lvlJc w:val="left"/>
      <w:pPr>
        <w:ind w:left="2588" w:hanging="360"/>
      </w:pPr>
    </w:lvl>
    <w:lvl w:ilvl="4" w:tplc="1C090019" w:tentative="1">
      <w:start w:val="1"/>
      <w:numFmt w:val="lowerLetter"/>
      <w:lvlText w:val="%5."/>
      <w:lvlJc w:val="left"/>
      <w:pPr>
        <w:ind w:left="3308" w:hanging="360"/>
      </w:pPr>
    </w:lvl>
    <w:lvl w:ilvl="5" w:tplc="1C09001B" w:tentative="1">
      <w:start w:val="1"/>
      <w:numFmt w:val="lowerRoman"/>
      <w:lvlText w:val="%6."/>
      <w:lvlJc w:val="right"/>
      <w:pPr>
        <w:ind w:left="4028" w:hanging="180"/>
      </w:pPr>
    </w:lvl>
    <w:lvl w:ilvl="6" w:tplc="1C09000F" w:tentative="1">
      <w:start w:val="1"/>
      <w:numFmt w:val="decimal"/>
      <w:lvlText w:val="%7."/>
      <w:lvlJc w:val="left"/>
      <w:pPr>
        <w:ind w:left="4748" w:hanging="360"/>
      </w:pPr>
    </w:lvl>
    <w:lvl w:ilvl="7" w:tplc="1C090019" w:tentative="1">
      <w:start w:val="1"/>
      <w:numFmt w:val="lowerLetter"/>
      <w:lvlText w:val="%8."/>
      <w:lvlJc w:val="left"/>
      <w:pPr>
        <w:ind w:left="5468" w:hanging="360"/>
      </w:pPr>
    </w:lvl>
    <w:lvl w:ilvl="8" w:tplc="1C09001B" w:tentative="1">
      <w:start w:val="1"/>
      <w:numFmt w:val="lowerRoman"/>
      <w:lvlText w:val="%9."/>
      <w:lvlJc w:val="right"/>
      <w:pPr>
        <w:ind w:left="6188" w:hanging="180"/>
      </w:pPr>
    </w:lvl>
  </w:abstractNum>
  <w:abstractNum w:abstractNumId="20" w15:restartNumberingAfterBreak="0">
    <w:nsid w:val="63F2067E"/>
    <w:multiLevelType w:val="hybridMultilevel"/>
    <w:tmpl w:val="AF1AFF8C"/>
    <w:lvl w:ilvl="0" w:tplc="8344454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40971BB"/>
    <w:multiLevelType w:val="hybridMultilevel"/>
    <w:tmpl w:val="37AACA88"/>
    <w:lvl w:ilvl="0" w:tplc="863888D0">
      <w:start w:val="3"/>
      <w:numFmt w:val="lowerLetter"/>
      <w:lvlText w:val="%1."/>
      <w:lvlJc w:val="left"/>
      <w:pPr>
        <w:ind w:left="786" w:hanging="36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506" w:hanging="360"/>
      </w:pPr>
    </w:lvl>
    <w:lvl w:ilvl="2" w:tplc="1C09001B" w:tentative="1">
      <w:start w:val="1"/>
      <w:numFmt w:val="lowerRoman"/>
      <w:lvlText w:val="%3."/>
      <w:lvlJc w:val="right"/>
      <w:pPr>
        <w:ind w:left="2226" w:hanging="180"/>
      </w:pPr>
    </w:lvl>
    <w:lvl w:ilvl="3" w:tplc="1C09000F" w:tentative="1">
      <w:start w:val="1"/>
      <w:numFmt w:val="decimal"/>
      <w:lvlText w:val="%4."/>
      <w:lvlJc w:val="left"/>
      <w:pPr>
        <w:ind w:left="2946" w:hanging="360"/>
      </w:pPr>
    </w:lvl>
    <w:lvl w:ilvl="4" w:tplc="1C090019" w:tentative="1">
      <w:start w:val="1"/>
      <w:numFmt w:val="lowerLetter"/>
      <w:lvlText w:val="%5."/>
      <w:lvlJc w:val="left"/>
      <w:pPr>
        <w:ind w:left="3666" w:hanging="360"/>
      </w:pPr>
    </w:lvl>
    <w:lvl w:ilvl="5" w:tplc="1C09001B" w:tentative="1">
      <w:start w:val="1"/>
      <w:numFmt w:val="lowerRoman"/>
      <w:lvlText w:val="%6."/>
      <w:lvlJc w:val="right"/>
      <w:pPr>
        <w:ind w:left="4386" w:hanging="180"/>
      </w:pPr>
    </w:lvl>
    <w:lvl w:ilvl="6" w:tplc="1C09000F" w:tentative="1">
      <w:start w:val="1"/>
      <w:numFmt w:val="decimal"/>
      <w:lvlText w:val="%7."/>
      <w:lvlJc w:val="left"/>
      <w:pPr>
        <w:ind w:left="5106" w:hanging="360"/>
      </w:pPr>
    </w:lvl>
    <w:lvl w:ilvl="7" w:tplc="1C090019" w:tentative="1">
      <w:start w:val="1"/>
      <w:numFmt w:val="lowerLetter"/>
      <w:lvlText w:val="%8."/>
      <w:lvlJc w:val="left"/>
      <w:pPr>
        <w:ind w:left="5826" w:hanging="360"/>
      </w:pPr>
    </w:lvl>
    <w:lvl w:ilvl="8" w:tplc="1C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2" w15:restartNumberingAfterBreak="0">
    <w:nsid w:val="79F87823"/>
    <w:multiLevelType w:val="hybridMultilevel"/>
    <w:tmpl w:val="11506D18"/>
    <w:lvl w:ilvl="0" w:tplc="F49A4C9A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1C090019" w:tentative="1">
      <w:start w:val="1"/>
      <w:numFmt w:val="lowerLetter"/>
      <w:lvlText w:val="%2."/>
      <w:lvlJc w:val="left"/>
      <w:pPr>
        <w:ind w:left="1440" w:hanging="360"/>
      </w:pPr>
    </w:lvl>
    <w:lvl w:ilvl="2" w:tplc="1C09001B" w:tentative="1">
      <w:start w:val="1"/>
      <w:numFmt w:val="lowerRoman"/>
      <w:lvlText w:val="%3."/>
      <w:lvlJc w:val="right"/>
      <w:pPr>
        <w:ind w:left="2160" w:hanging="180"/>
      </w:pPr>
    </w:lvl>
    <w:lvl w:ilvl="3" w:tplc="1C09000F" w:tentative="1">
      <w:start w:val="1"/>
      <w:numFmt w:val="decimal"/>
      <w:lvlText w:val="%4."/>
      <w:lvlJc w:val="left"/>
      <w:pPr>
        <w:ind w:left="2880" w:hanging="360"/>
      </w:pPr>
    </w:lvl>
    <w:lvl w:ilvl="4" w:tplc="1C090019" w:tentative="1">
      <w:start w:val="1"/>
      <w:numFmt w:val="lowerLetter"/>
      <w:lvlText w:val="%5."/>
      <w:lvlJc w:val="left"/>
      <w:pPr>
        <w:ind w:left="3600" w:hanging="360"/>
      </w:pPr>
    </w:lvl>
    <w:lvl w:ilvl="5" w:tplc="1C09001B" w:tentative="1">
      <w:start w:val="1"/>
      <w:numFmt w:val="lowerRoman"/>
      <w:lvlText w:val="%6."/>
      <w:lvlJc w:val="right"/>
      <w:pPr>
        <w:ind w:left="4320" w:hanging="180"/>
      </w:pPr>
    </w:lvl>
    <w:lvl w:ilvl="6" w:tplc="1C09000F" w:tentative="1">
      <w:start w:val="1"/>
      <w:numFmt w:val="decimal"/>
      <w:lvlText w:val="%7."/>
      <w:lvlJc w:val="left"/>
      <w:pPr>
        <w:ind w:left="5040" w:hanging="360"/>
      </w:pPr>
    </w:lvl>
    <w:lvl w:ilvl="7" w:tplc="1C090019" w:tentative="1">
      <w:start w:val="1"/>
      <w:numFmt w:val="lowerLetter"/>
      <w:lvlText w:val="%8."/>
      <w:lvlJc w:val="left"/>
      <w:pPr>
        <w:ind w:left="5760" w:hanging="360"/>
      </w:pPr>
    </w:lvl>
    <w:lvl w:ilvl="8" w:tplc="1C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6"/>
  </w:num>
  <w:num w:numId="3">
    <w:abstractNumId w:val="12"/>
  </w:num>
  <w:num w:numId="4">
    <w:abstractNumId w:val="9"/>
  </w:num>
  <w:num w:numId="5">
    <w:abstractNumId w:val="17"/>
  </w:num>
  <w:num w:numId="6">
    <w:abstractNumId w:val="2"/>
  </w:num>
  <w:num w:numId="7">
    <w:abstractNumId w:val="5"/>
  </w:num>
  <w:num w:numId="8">
    <w:abstractNumId w:val="21"/>
  </w:num>
  <w:num w:numId="9">
    <w:abstractNumId w:val="13"/>
  </w:num>
  <w:num w:numId="10">
    <w:abstractNumId w:val="0"/>
  </w:num>
  <w:num w:numId="11">
    <w:abstractNumId w:val="10"/>
  </w:num>
  <w:num w:numId="12">
    <w:abstractNumId w:val="19"/>
  </w:num>
  <w:num w:numId="13">
    <w:abstractNumId w:val="22"/>
  </w:num>
  <w:num w:numId="14">
    <w:abstractNumId w:val="1"/>
  </w:num>
  <w:num w:numId="15">
    <w:abstractNumId w:val="8"/>
  </w:num>
  <w:num w:numId="16">
    <w:abstractNumId w:val="14"/>
  </w:num>
  <w:num w:numId="17">
    <w:abstractNumId w:val="3"/>
  </w:num>
  <w:num w:numId="18">
    <w:abstractNumId w:val="20"/>
  </w:num>
  <w:num w:numId="19">
    <w:abstractNumId w:val="4"/>
  </w:num>
  <w:num w:numId="20">
    <w:abstractNumId w:val="18"/>
  </w:num>
  <w:num w:numId="21">
    <w:abstractNumId w:val="15"/>
  </w:num>
  <w:num w:numId="22">
    <w:abstractNumId w:val="16"/>
  </w:num>
  <w:num w:numId="2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6EC0"/>
    <w:rsid w:val="00023439"/>
    <w:rsid w:val="00026D4C"/>
    <w:rsid w:val="00027BD2"/>
    <w:rsid w:val="00035F4F"/>
    <w:rsid w:val="00046955"/>
    <w:rsid w:val="00071CB3"/>
    <w:rsid w:val="00073FED"/>
    <w:rsid w:val="000858F0"/>
    <w:rsid w:val="00095FD3"/>
    <w:rsid w:val="00097302"/>
    <w:rsid w:val="000A434A"/>
    <w:rsid w:val="000E6CCC"/>
    <w:rsid w:val="00113AFC"/>
    <w:rsid w:val="00121D69"/>
    <w:rsid w:val="00122267"/>
    <w:rsid w:val="00132984"/>
    <w:rsid w:val="00137159"/>
    <w:rsid w:val="0015195F"/>
    <w:rsid w:val="00165F56"/>
    <w:rsid w:val="00166DD4"/>
    <w:rsid w:val="0017180A"/>
    <w:rsid w:val="00173DB3"/>
    <w:rsid w:val="00173EEF"/>
    <w:rsid w:val="00183817"/>
    <w:rsid w:val="001B5275"/>
    <w:rsid w:val="001C7712"/>
    <w:rsid w:val="001E384E"/>
    <w:rsid w:val="00213A0A"/>
    <w:rsid w:val="00295C3E"/>
    <w:rsid w:val="002C1773"/>
    <w:rsid w:val="002C6601"/>
    <w:rsid w:val="002F41B7"/>
    <w:rsid w:val="002F4409"/>
    <w:rsid w:val="00324C6E"/>
    <w:rsid w:val="003264D0"/>
    <w:rsid w:val="00326DA9"/>
    <w:rsid w:val="0033203C"/>
    <w:rsid w:val="003417F3"/>
    <w:rsid w:val="00342329"/>
    <w:rsid w:val="00343C4C"/>
    <w:rsid w:val="003450F5"/>
    <w:rsid w:val="00362B5B"/>
    <w:rsid w:val="00391218"/>
    <w:rsid w:val="00395D13"/>
    <w:rsid w:val="00396DC5"/>
    <w:rsid w:val="003C1009"/>
    <w:rsid w:val="003F6160"/>
    <w:rsid w:val="004327E5"/>
    <w:rsid w:val="00456D87"/>
    <w:rsid w:val="00474F55"/>
    <w:rsid w:val="00496AED"/>
    <w:rsid w:val="004A0674"/>
    <w:rsid w:val="004A2A56"/>
    <w:rsid w:val="004B3B00"/>
    <w:rsid w:val="004C4C00"/>
    <w:rsid w:val="004C4FAB"/>
    <w:rsid w:val="004E5732"/>
    <w:rsid w:val="004F232E"/>
    <w:rsid w:val="0050328C"/>
    <w:rsid w:val="005039EB"/>
    <w:rsid w:val="00503A10"/>
    <w:rsid w:val="005134A1"/>
    <w:rsid w:val="0051515F"/>
    <w:rsid w:val="00527C0B"/>
    <w:rsid w:val="00531D20"/>
    <w:rsid w:val="00532DBA"/>
    <w:rsid w:val="00533471"/>
    <w:rsid w:val="00543BAC"/>
    <w:rsid w:val="005556C7"/>
    <w:rsid w:val="00561026"/>
    <w:rsid w:val="005610B4"/>
    <w:rsid w:val="00566050"/>
    <w:rsid w:val="005735CD"/>
    <w:rsid w:val="005C3A0F"/>
    <w:rsid w:val="005C6012"/>
    <w:rsid w:val="005C6AD4"/>
    <w:rsid w:val="005D4D5A"/>
    <w:rsid w:val="005F1CCD"/>
    <w:rsid w:val="005F2A5A"/>
    <w:rsid w:val="00606EC0"/>
    <w:rsid w:val="00614CEC"/>
    <w:rsid w:val="0062651C"/>
    <w:rsid w:val="00642976"/>
    <w:rsid w:val="006436FE"/>
    <w:rsid w:val="006A5C06"/>
    <w:rsid w:val="006C44FC"/>
    <w:rsid w:val="007369E2"/>
    <w:rsid w:val="0074486F"/>
    <w:rsid w:val="00746496"/>
    <w:rsid w:val="0075119B"/>
    <w:rsid w:val="0075208E"/>
    <w:rsid w:val="007576AA"/>
    <w:rsid w:val="00797702"/>
    <w:rsid w:val="007A3CAA"/>
    <w:rsid w:val="007B3910"/>
    <w:rsid w:val="007C4310"/>
    <w:rsid w:val="007D6C4F"/>
    <w:rsid w:val="007F2F41"/>
    <w:rsid w:val="0080494A"/>
    <w:rsid w:val="00823D1F"/>
    <w:rsid w:val="00830B4C"/>
    <w:rsid w:val="00834A99"/>
    <w:rsid w:val="00837564"/>
    <w:rsid w:val="008377D2"/>
    <w:rsid w:val="00860664"/>
    <w:rsid w:val="008742C3"/>
    <w:rsid w:val="00874562"/>
    <w:rsid w:val="008766E7"/>
    <w:rsid w:val="00896ED1"/>
    <w:rsid w:val="008A6BD9"/>
    <w:rsid w:val="008C1398"/>
    <w:rsid w:val="008D36A3"/>
    <w:rsid w:val="008D7FBE"/>
    <w:rsid w:val="008F2C7A"/>
    <w:rsid w:val="009158A7"/>
    <w:rsid w:val="009246DF"/>
    <w:rsid w:val="00936078"/>
    <w:rsid w:val="009561FA"/>
    <w:rsid w:val="00964B57"/>
    <w:rsid w:val="00984AD8"/>
    <w:rsid w:val="009A05BD"/>
    <w:rsid w:val="009A137A"/>
    <w:rsid w:val="009A45E9"/>
    <w:rsid w:val="009B67E2"/>
    <w:rsid w:val="009B7939"/>
    <w:rsid w:val="009F40CB"/>
    <w:rsid w:val="009F621A"/>
    <w:rsid w:val="00A00007"/>
    <w:rsid w:val="00A16A45"/>
    <w:rsid w:val="00A42C97"/>
    <w:rsid w:val="00A46E58"/>
    <w:rsid w:val="00A55B98"/>
    <w:rsid w:val="00A72AAC"/>
    <w:rsid w:val="00A803AD"/>
    <w:rsid w:val="00AB28FD"/>
    <w:rsid w:val="00AB4126"/>
    <w:rsid w:val="00AD45E4"/>
    <w:rsid w:val="00AD51E4"/>
    <w:rsid w:val="00AE74FF"/>
    <w:rsid w:val="00B11F1A"/>
    <w:rsid w:val="00B430DC"/>
    <w:rsid w:val="00B80603"/>
    <w:rsid w:val="00BA1175"/>
    <w:rsid w:val="00BC2D09"/>
    <w:rsid w:val="00BC56B0"/>
    <w:rsid w:val="00BE0529"/>
    <w:rsid w:val="00C11015"/>
    <w:rsid w:val="00C17798"/>
    <w:rsid w:val="00C434FB"/>
    <w:rsid w:val="00C63C55"/>
    <w:rsid w:val="00C809DF"/>
    <w:rsid w:val="00C91E09"/>
    <w:rsid w:val="00C97D0F"/>
    <w:rsid w:val="00CA0EE2"/>
    <w:rsid w:val="00CA3AF8"/>
    <w:rsid w:val="00CD3539"/>
    <w:rsid w:val="00CE456C"/>
    <w:rsid w:val="00CF51DC"/>
    <w:rsid w:val="00D01D4A"/>
    <w:rsid w:val="00D551E4"/>
    <w:rsid w:val="00D73996"/>
    <w:rsid w:val="00D86C89"/>
    <w:rsid w:val="00DB16FD"/>
    <w:rsid w:val="00DC3527"/>
    <w:rsid w:val="00DD00CC"/>
    <w:rsid w:val="00DF0883"/>
    <w:rsid w:val="00E06E08"/>
    <w:rsid w:val="00E10044"/>
    <w:rsid w:val="00E137D4"/>
    <w:rsid w:val="00E22357"/>
    <w:rsid w:val="00E3032E"/>
    <w:rsid w:val="00E32FB9"/>
    <w:rsid w:val="00E416B9"/>
    <w:rsid w:val="00E41C03"/>
    <w:rsid w:val="00E425B8"/>
    <w:rsid w:val="00E473D4"/>
    <w:rsid w:val="00E513DF"/>
    <w:rsid w:val="00E565CE"/>
    <w:rsid w:val="00E7348D"/>
    <w:rsid w:val="00E91059"/>
    <w:rsid w:val="00E92550"/>
    <w:rsid w:val="00EA4D89"/>
    <w:rsid w:val="00ED4294"/>
    <w:rsid w:val="00ED467C"/>
    <w:rsid w:val="00ED6405"/>
    <w:rsid w:val="00EF2455"/>
    <w:rsid w:val="00F017BD"/>
    <w:rsid w:val="00F02FD0"/>
    <w:rsid w:val="00F17B2A"/>
    <w:rsid w:val="00F31A1B"/>
    <w:rsid w:val="00F50450"/>
    <w:rsid w:val="00F61DC2"/>
    <w:rsid w:val="00F83575"/>
    <w:rsid w:val="00F93638"/>
    <w:rsid w:val="00FE21B7"/>
    <w:rsid w:val="00FF1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1BAB360"/>
  <w15:chartTrackingRefBased/>
  <w15:docId w15:val="{86424E12-98C2-47AF-B497-C844B23D5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Z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06EC0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1F1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6EC0"/>
    <w:pPr>
      <w:ind w:left="720"/>
      <w:contextualSpacing/>
    </w:pPr>
  </w:style>
  <w:style w:type="paragraph" w:styleId="NoSpacing">
    <w:name w:val="No Spacing"/>
    <w:uiPriority w:val="1"/>
    <w:qFormat/>
    <w:rsid w:val="00606EC0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035F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35F4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35F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35F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35F4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5F4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5F4F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B11F1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9360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137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37D4"/>
  </w:style>
  <w:style w:type="paragraph" w:styleId="Footer">
    <w:name w:val="footer"/>
    <w:basedOn w:val="Normal"/>
    <w:link w:val="FooterChar"/>
    <w:uiPriority w:val="99"/>
    <w:unhideWhenUsed/>
    <w:rsid w:val="00E137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37D4"/>
  </w:style>
  <w:style w:type="character" w:styleId="Hyperlink">
    <w:name w:val="Hyperlink"/>
    <w:basedOn w:val="DefaultParagraphFont"/>
    <w:uiPriority w:val="99"/>
    <w:unhideWhenUsed/>
    <w:rsid w:val="004327E5"/>
    <w:rPr>
      <w:color w:val="0563C1" w:themeColor="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4327E5"/>
    <w:rPr>
      <w:i/>
      <w:iCs/>
    </w:rPr>
  </w:style>
  <w:style w:type="character" w:styleId="Strong">
    <w:name w:val="Strong"/>
    <w:basedOn w:val="DefaultParagraphFont"/>
    <w:uiPriority w:val="22"/>
    <w:qFormat/>
    <w:rsid w:val="004327E5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B430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6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2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930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81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73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80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12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92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946651">
          <w:marLeft w:val="0"/>
          <w:marRight w:val="0"/>
          <w:marTop w:val="180"/>
          <w:marBottom w:val="270"/>
          <w:divBdr>
            <w:top w:val="single" w:sz="6" w:space="0" w:color="E3E3E3"/>
            <w:left w:val="single" w:sz="6" w:space="0" w:color="E3E3E3"/>
            <w:bottom w:val="single" w:sz="6" w:space="0" w:color="E3E3E3"/>
            <w:right w:val="single" w:sz="6" w:space="0" w:color="E3E3E3"/>
          </w:divBdr>
          <w:divsChild>
            <w:div w:id="1046873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048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0193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57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3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4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2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87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dior-finance.com/ManagedDocument/en-US/Christian-Dior-Annual-Report-as-of-December-31-2016.pdf" TargetMode="External"/><Relationship Id="rId18" Type="http://schemas.openxmlformats.org/officeDocument/2006/relationships/hyperlink" Target="https://www.ft.com/content/c0fe1d0a-9bf2-11de-b214-00144feabdc0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investopedia.com/ask/answers/121814/what-good-gearing-ratio.asp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burberryplc.com/en/investors/annual-report.html" TargetMode="External"/><Relationship Id="rId17" Type="http://schemas.openxmlformats.org/officeDocument/2006/relationships/hyperlink" Target="http://www.dior-finance.com/ManagedDocument/en-US/DIOR_VA_interactif.pdf.(Accessed" TargetMode="External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://www.dior-finance.com/en-US/Documentation/InformationsReglementees/01,02_RapportsFinanciers.aspx/20" TargetMode="External"/><Relationship Id="rId20" Type="http://schemas.openxmlformats.org/officeDocument/2006/relationships/hyperlink" Target="http://www.annualreport-2017.hugoboss.com/financial-statements/statement-of-financial-position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urberryplc.com/en/company/history.html" TargetMode="External"/><Relationship Id="rId24" Type="http://schemas.openxmlformats.org/officeDocument/2006/relationships/hyperlink" Target="https://www.youtube.com/watch?time_continue=10&amp;v=mNnXs8XEyT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dior-finance.com/en-US/ProfilDuGroupe/ChiffresCles/pdf/EtatsFinanciersAbreges/2018-CDSA-Compte-de-resultat-consolide.pdf" TargetMode="External"/><Relationship Id="rId23" Type="http://schemas.openxmlformats.org/officeDocument/2006/relationships/hyperlink" Target="https://www.pradagroup.com/en/investors/investor-relations/results-presentations.html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burberryplc.com/content/dam/burberry/corporate/Investors/Results_Reports/2015/5-annual_report_2014_15/Report_burberry_annual_r.pdf.downloadasset.pdf" TargetMode="External"/><Relationship Id="rId19" Type="http://schemas.openxmlformats.org/officeDocument/2006/relationships/hyperlink" Target="https://www.forbes.com/sites/bernardmarr/2017/09/25/the-amazing-ways-burberry-is-using-artificial-int-and-big-data-to-drive-success/4e6639394f6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urberryplc.com/content/dam/burberry/corporate/Investors/Results_Reports/2016/5-annual_report_2015_16/Report_burberry_annual_report_2015-16.pdf" TargetMode="External"/><Relationship Id="rId14" Type="http://schemas.openxmlformats.org/officeDocument/2006/relationships/hyperlink" Target="http://www.dior-finance.com/en-US/ProfilDuGroupe/ChiffresCles/pdf/EtatsFinanciersAbreges/2018-CDSA-Bilan-consolide.pdf" TargetMode="External"/><Relationship Id="rId22" Type="http://schemas.openxmlformats.org/officeDocument/2006/relationships/hyperlink" Target="https://www.mckinsey.com/business-functions/strategy-and-corporate-finance/our-insights/raising-your-digital-quotient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6B718E-239F-4C6D-BD46-A42572354B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19</Pages>
  <Words>4257</Words>
  <Characters>24269</Characters>
  <Application>Microsoft Office Word</Application>
  <DocSecurity>0</DocSecurity>
  <Lines>202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Nthere</dc:creator>
  <cp:keywords/>
  <dc:description/>
  <cp:lastModifiedBy>Judith Nthere</cp:lastModifiedBy>
  <cp:revision>6</cp:revision>
  <cp:lastPrinted>2019-01-13T20:25:00Z</cp:lastPrinted>
  <dcterms:created xsi:type="dcterms:W3CDTF">2019-01-18T22:28:00Z</dcterms:created>
  <dcterms:modified xsi:type="dcterms:W3CDTF">2019-01-18T22:48:00Z</dcterms:modified>
</cp:coreProperties>
</file>