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3B5D2" w14:textId="528CAB2F" w:rsidR="001622D3" w:rsidRDefault="000C4639" w:rsidP="0083249B">
      <w:pPr>
        <w:spacing w:line="360" w:lineRule="auto"/>
        <w:jc w:val="center"/>
        <w:rPr>
          <w:u w:val="single"/>
        </w:rPr>
      </w:pPr>
      <w:r w:rsidRPr="000C4639">
        <w:rPr>
          <w:u w:val="single"/>
        </w:rPr>
        <w:t xml:space="preserve">Reflective piece </w:t>
      </w:r>
    </w:p>
    <w:p w14:paraId="2C92162A" w14:textId="2A619433" w:rsidR="000C4639" w:rsidRDefault="000C4639" w:rsidP="0083249B">
      <w:pPr>
        <w:spacing w:line="360" w:lineRule="auto"/>
        <w:ind w:firstLine="720"/>
        <w:rPr>
          <w:color w:val="000000"/>
        </w:rPr>
      </w:pPr>
      <w:r w:rsidRPr="000C4639">
        <w:rPr>
          <w:color w:val="000000"/>
        </w:rPr>
        <w:t xml:space="preserve">Reflective practice is considered a fundamental component of effective counselling because it enables practitioners to critically examine their thoughts, feelings, behaviours, and professional responses </w:t>
      </w:r>
      <w:proofErr w:type="gramStart"/>
      <w:r w:rsidRPr="000C4639">
        <w:rPr>
          <w:color w:val="000000"/>
        </w:rPr>
        <w:t>in order to</w:t>
      </w:r>
      <w:proofErr w:type="gramEnd"/>
      <w:r w:rsidRPr="000C4639">
        <w:rPr>
          <w:color w:val="000000"/>
        </w:rPr>
        <w:t xml:space="preserve"> improve therapeutic practice (Schön, 1991). Within counselling and psychotherapy, reflection supports the development of self-awareness, ethical decision-making, and the ability to form meaningful therapeutic relationships with clients (Wright, 2018). As counselling is inherently relational, practitioners must continuously evaluate not only the techniques they use, but also their own emotional responses, values, assumptions, and interpersonal behaviours (Bolton &amp; </w:t>
      </w:r>
      <w:proofErr w:type="spellStart"/>
      <w:r w:rsidRPr="000C4639">
        <w:rPr>
          <w:color w:val="000000"/>
        </w:rPr>
        <w:t>Delderfield</w:t>
      </w:r>
      <w:proofErr w:type="spellEnd"/>
      <w:r w:rsidRPr="000C4639">
        <w:rPr>
          <w:color w:val="000000"/>
        </w:rPr>
        <w:t>, 2018). This process is essential in ensuring that the counsellor remains self-aware, ethically responsible, and able to provide a safe and supportive environment for clients.</w:t>
      </w:r>
    </w:p>
    <w:p w14:paraId="1042D3BB" w14:textId="75748F8B" w:rsidR="000C4639" w:rsidRDefault="000C4639" w:rsidP="0083249B">
      <w:pPr>
        <w:spacing w:line="360" w:lineRule="auto"/>
        <w:ind w:firstLine="720"/>
        <w:rPr>
          <w:color w:val="000000"/>
        </w:rPr>
      </w:pPr>
      <w:r w:rsidRPr="000C4639">
        <w:rPr>
          <w:color w:val="000000"/>
        </w:rPr>
        <w:t>Throughout this counselling skills module, I participated in triad work involving mock counselling sessions where students rotated between the roles of counsellor, client, and observer. These sessions provided valuable opportunities to practise core counselling skills such as active listening, empathy, reflection of feeling, paraphrasing, and maintaining professional boundaries (Midwinter &amp; Dickson, 2015). Experiencing all three roles allowed me to better understand both the emotional demands of the counsellor role and the vulnerability experienced by clients. In particular, the triad work highlighted areas of personal and professional development, including my initial discomfort with silence, my tendency to offer advice rather than facilitate reflection, and the importance of developing genuine empathic understanding.</w:t>
      </w:r>
    </w:p>
    <w:p w14:paraId="5377AFE4" w14:textId="7300817D" w:rsidR="00D52E58" w:rsidRDefault="00D52E58" w:rsidP="0083249B">
      <w:pPr>
        <w:spacing w:line="360" w:lineRule="auto"/>
        <w:ind w:firstLine="720"/>
        <w:rPr>
          <w:color w:val="000000"/>
        </w:rPr>
      </w:pPr>
      <w:r w:rsidRPr="00D52E58">
        <w:rPr>
          <w:color w:val="000000"/>
        </w:rPr>
        <w:t>This reflective commentary will use Gibbs’ Reflective Cycle (1988) as the primary framework for analysis. Gibbs’ model is particularly useful because it provides a clear structure through the stages of description, feelings, evaluation, analysis, conclusion, and action planning, allowing for both personal reflection and professional learning (Gibbs, 1988). The model encourages deeper consideration of how experiences influence future practice, which is particularly valuable in counselling training where personal development is closely linked to professional competence (Wright &amp; Bolton, 2012).</w:t>
      </w:r>
    </w:p>
    <w:p w14:paraId="71ECFC30" w14:textId="0CCDA2AB" w:rsidR="00D52E58" w:rsidRDefault="00D52E58" w:rsidP="0083249B">
      <w:pPr>
        <w:spacing w:line="360" w:lineRule="auto"/>
        <w:ind w:firstLine="720"/>
        <w:rPr>
          <w:color w:val="000000"/>
        </w:rPr>
      </w:pPr>
      <w:r w:rsidRPr="00D52E58">
        <w:rPr>
          <w:color w:val="000000"/>
        </w:rPr>
        <w:lastRenderedPageBreak/>
        <w:t>The reflection will focus on three key areas of learning: the development of empathy and active listening through triad work, managing silence within counselling sessions, and recognising the importance of professional boundaries and avoiding advice-giving. These experiences significantly increased my self-awareness and strengthened my understanding of person-centred counselling principles, particularly Rogers’ (1957) core conditions of empathy, and unconditional positive regard. The process also enhanced my reflexivity by helping me recognise how my own emotional responses and assumptions can influence therapeutic interactions.</w:t>
      </w:r>
    </w:p>
    <w:p w14:paraId="19FAE25B" w14:textId="396621EA" w:rsidR="00FB655E" w:rsidRDefault="00D52E58" w:rsidP="0083249B">
      <w:pPr>
        <w:spacing w:line="360" w:lineRule="auto"/>
        <w:ind w:firstLine="720"/>
        <w:rPr>
          <w:color w:val="000000"/>
        </w:rPr>
      </w:pPr>
      <w:r w:rsidRPr="00D52E58">
        <w:rPr>
          <w:color w:val="000000"/>
        </w:rPr>
        <w:t>One of the most significant aspects of my learning throughout this module was participating in triad work, where students rotated between the roles of counsellor, client, and observer. This experience provided a practical opportunity to apply the counselling skills we had learned in teaching sessions, including active listening, paraphrasing, reflection of feeling, and the use of empathy</w:t>
      </w:r>
      <w:r w:rsidR="00FB655E">
        <w:rPr>
          <w:color w:val="000000"/>
        </w:rPr>
        <w:t xml:space="preserve">. </w:t>
      </w:r>
      <w:r w:rsidRPr="00D52E58">
        <w:rPr>
          <w:color w:val="000000"/>
        </w:rPr>
        <w:t>Initially, I found the role of counsellor particularly challenging because I felt a strong pressure to “help” the client by offering solutions to their problems. I was anxious about saying the wrong thing or appearing unhelpful, which often made me focus more on what I should say next rather than fully listening to the client. Looking back, I recognise that this reflected my own discomfort with uncertainty and my misunderstanding of the counsellor’s role</w:t>
      </w:r>
      <w:r w:rsidR="00FB655E">
        <w:rPr>
          <w:color w:val="000000"/>
        </w:rPr>
        <w:t xml:space="preserve">. </w:t>
      </w:r>
    </w:p>
    <w:p w14:paraId="2C407FA3" w14:textId="07ECBDC9" w:rsidR="00FB655E" w:rsidRDefault="00FB655E" w:rsidP="0083249B">
      <w:pPr>
        <w:spacing w:line="360" w:lineRule="auto"/>
        <w:ind w:firstLine="720"/>
        <w:rPr>
          <w:color w:val="000000"/>
        </w:rPr>
      </w:pPr>
      <w:r w:rsidRPr="00FB655E">
        <w:rPr>
          <w:color w:val="000000"/>
        </w:rPr>
        <w:t>During one triad session, I was supporting a peer who was discussing</w:t>
      </w:r>
      <w:r>
        <w:rPr>
          <w:color w:val="000000"/>
        </w:rPr>
        <w:t xml:space="preserve"> a personal matter I previously knew about</w:t>
      </w:r>
      <w:r w:rsidRPr="00FB655E">
        <w:rPr>
          <w:color w:val="000000"/>
        </w:rPr>
        <w:t>. My immediate instinct was to reassure them and suggest practical solutions</w:t>
      </w:r>
      <w:r>
        <w:rPr>
          <w:color w:val="000000"/>
        </w:rPr>
        <w:t xml:space="preserve"> that we had spoken of before</w:t>
      </w:r>
      <w:r w:rsidRPr="00FB655E">
        <w:rPr>
          <w:color w:val="000000"/>
        </w:rPr>
        <w:t>. However, I noticed that when I shifted too quickly into problem-solving, the emotional depth of the conversation reduced, and the client appeared less engaged. This experience helped me realise that counselling is not primarily about advice-giving, but about creating a space where clients feel heard, understood, and able to explore their own thoughts. As Midwinter and Dickson (2015) suggest, effective counselling communication depends more on relational presence than on providing solutions.</w:t>
      </w:r>
    </w:p>
    <w:p w14:paraId="59E1762F" w14:textId="3A192A63" w:rsidR="00FB655E" w:rsidRDefault="00FB655E" w:rsidP="0083249B">
      <w:pPr>
        <w:spacing w:line="360" w:lineRule="auto"/>
        <w:ind w:firstLine="720"/>
        <w:rPr>
          <w:color w:val="000000"/>
        </w:rPr>
      </w:pPr>
      <w:r w:rsidRPr="00FB655E">
        <w:rPr>
          <w:color w:val="000000"/>
        </w:rPr>
        <w:t xml:space="preserve">This reflection strongly connects with Rogers’ (1957) person-centred theory, particularly the core condition of empathy. Rogers (1957) argued that therapeutic change occurs when the counsellor demonstrates accurate empathic understanding, unconditional positive regard, and congruence. Empathy involves entering the client’s </w:t>
      </w:r>
      <w:r w:rsidRPr="00FB655E">
        <w:rPr>
          <w:color w:val="000000"/>
        </w:rPr>
        <w:lastRenderedPageBreak/>
        <w:t>internal frame of reference and understanding their experience from their perspective rather than imposing one’s own interpretation (Rogers, 1957). Through triad work, I realised that I had been listening to respond rather than listening to understand. My focus was on “fixing” the problem rather than being fully present with the client’s emotional experience.</w:t>
      </w:r>
    </w:p>
    <w:p w14:paraId="6033FA7B" w14:textId="1C499AB8" w:rsidR="00FB655E" w:rsidRDefault="00FB655E" w:rsidP="0083249B">
      <w:pPr>
        <w:spacing w:line="360" w:lineRule="auto"/>
        <w:ind w:firstLine="720"/>
        <w:rPr>
          <w:color w:val="000000"/>
        </w:rPr>
      </w:pPr>
      <w:r w:rsidRPr="00FB655E">
        <w:rPr>
          <w:color w:val="000000"/>
        </w:rPr>
        <w:t xml:space="preserve">As I became more aware of this tendency, I consciously began to use reflection of feeling and paraphrasing rather than advice. For example, instead of saying, “Maybe you </w:t>
      </w:r>
      <w:r w:rsidRPr="00FB655E">
        <w:rPr>
          <w:color w:val="000000"/>
        </w:rPr>
        <w:t>should</w:t>
      </w:r>
      <w:r>
        <w:rPr>
          <w:color w:val="000000"/>
        </w:rPr>
        <w:t xml:space="preserve">...” </w:t>
      </w:r>
      <w:r w:rsidRPr="00FB655E">
        <w:rPr>
          <w:color w:val="000000"/>
        </w:rPr>
        <w:t>I practised responses such as, “It sounds like you’re feeling overwhelmed and unsupported right now.” I noticed that these responses encouraged deeper reflection and often led the client to expand on their feelings rather than shutting the conversation down. This supported Rogers’ (1957) belief that clients often already possess the resources for growth when provided with the right relational conditions. The person-centred approach emphasises that emotional exploration, rather than direct advice, supports long-term personal change (Rogers, 1957).</w:t>
      </w:r>
    </w:p>
    <w:p w14:paraId="67130284" w14:textId="65666166" w:rsidR="00FB655E" w:rsidRDefault="00FB655E" w:rsidP="0083249B">
      <w:pPr>
        <w:spacing w:line="360" w:lineRule="auto"/>
        <w:ind w:firstLine="720"/>
        <w:rPr>
          <w:color w:val="000000"/>
        </w:rPr>
      </w:pPr>
      <w:r w:rsidRPr="00FB655E">
        <w:rPr>
          <w:color w:val="000000"/>
        </w:rPr>
        <w:t xml:space="preserve">Being in the client role also deepened my understanding of empathy. When I experienced being listened to without interruption or judgement, I felt a greater sense of trust and emotional safety. In contrast, when responses felt rushed or overly </w:t>
      </w:r>
      <w:proofErr w:type="gramStart"/>
      <w:r w:rsidRPr="00FB655E">
        <w:rPr>
          <w:color w:val="000000"/>
        </w:rPr>
        <w:t>solution-focused</w:t>
      </w:r>
      <w:proofErr w:type="gramEnd"/>
      <w:r w:rsidRPr="00FB655E">
        <w:rPr>
          <w:color w:val="000000"/>
        </w:rPr>
        <w:t>, I noticed myself withdrawing from the conversation. This helped me appreciate how subtle counsellor behaviours can significantly affect the therapeutic relationship. Wright (2018) emphasises that reflective practice allows counsellors to move beyond technique and consider how they are experienced by others, which I found particularly valuable in this context.</w:t>
      </w:r>
    </w:p>
    <w:p w14:paraId="1D51EC96" w14:textId="444F235B" w:rsidR="00FB655E" w:rsidRPr="00FB655E" w:rsidRDefault="00FB655E" w:rsidP="0083249B">
      <w:pPr>
        <w:spacing w:line="360" w:lineRule="auto"/>
        <w:ind w:firstLine="720"/>
        <w:rPr>
          <w:color w:val="000000"/>
        </w:rPr>
      </w:pPr>
      <w:r w:rsidRPr="00FB655E">
        <w:rPr>
          <w:color w:val="000000"/>
        </w:rPr>
        <w:t xml:space="preserve">The observer role also contributed to my professional development. Watching peers counsel allowed me to identify both effective and ineffective communication styles more clearly than when I was directly involved in the session. I noticed how body language, tone of voice, and pacing could either create emotional safety or increase client discomfort. This aligns with Schön’s (1991) concept of reflection-on-action, where professionals learn by reviewing experiences after they occur and identifying areas for future improvement. Observation also allowed me to see how different counselling styles can affect client openness and trust (Bolton &amp; </w:t>
      </w:r>
      <w:proofErr w:type="spellStart"/>
      <w:r w:rsidRPr="00FB655E">
        <w:rPr>
          <w:color w:val="000000"/>
        </w:rPr>
        <w:t>Delderfield</w:t>
      </w:r>
      <w:proofErr w:type="spellEnd"/>
      <w:r w:rsidRPr="00FB655E">
        <w:rPr>
          <w:color w:val="000000"/>
        </w:rPr>
        <w:t>, 2018).</w:t>
      </w:r>
    </w:p>
    <w:p w14:paraId="7D159C7D" w14:textId="0141A952" w:rsidR="00FB655E" w:rsidRDefault="00FB655E" w:rsidP="0083249B">
      <w:pPr>
        <w:spacing w:line="360" w:lineRule="auto"/>
        <w:ind w:firstLine="720"/>
        <w:rPr>
          <w:color w:val="000000"/>
        </w:rPr>
      </w:pPr>
      <w:r w:rsidRPr="00FB655E">
        <w:rPr>
          <w:color w:val="000000"/>
        </w:rPr>
        <w:lastRenderedPageBreak/>
        <w:t>A major strength of triad work was that it increased my self-awareness. I became more aware of my tendency to seek approval by trying to be “helpful,” which sometimes led me to prioritise my own anxiety over the client’s needs.</w:t>
      </w:r>
      <w:r>
        <w:rPr>
          <w:color w:val="000000"/>
        </w:rPr>
        <w:t xml:space="preserve"> C</w:t>
      </w:r>
      <w:r w:rsidRPr="00FB655E">
        <w:rPr>
          <w:color w:val="000000"/>
        </w:rPr>
        <w:t xml:space="preserve">ounselling requires the practitioner to manage personal reactions without allowing them to dominate the session (Bolton &amp; </w:t>
      </w:r>
      <w:proofErr w:type="spellStart"/>
      <w:r w:rsidRPr="00FB655E">
        <w:rPr>
          <w:color w:val="000000"/>
        </w:rPr>
        <w:t>Delderfield</w:t>
      </w:r>
      <w:proofErr w:type="spellEnd"/>
      <w:r w:rsidRPr="00FB655E">
        <w:rPr>
          <w:color w:val="000000"/>
        </w:rPr>
        <w:t>, 2018). It also introduced me to the early concept of reflexivity, where I began to consider how my own values, assumptions, and emotional responses could shape the counselling process (Wright &amp; Bolton, 2012).</w:t>
      </w:r>
    </w:p>
    <w:p w14:paraId="33459C52" w14:textId="014410EA" w:rsidR="00FB655E" w:rsidRDefault="00FB655E" w:rsidP="0083249B">
      <w:pPr>
        <w:spacing w:line="360" w:lineRule="auto"/>
        <w:ind w:firstLine="720"/>
        <w:rPr>
          <w:color w:val="000000"/>
        </w:rPr>
      </w:pPr>
      <w:r w:rsidRPr="00FB655E">
        <w:rPr>
          <w:color w:val="000000"/>
        </w:rPr>
        <w:t>However, triad work also has limitations. Because sessions took place with peers in a classroom setting, there was an artificial quality that reduced the emotional intensity of real counselling practice. Participants were aware that the scenarios were educational rather than therapeutic, which may have affected authenticity and emotional depth (Wright &amp; Bolton, 2012). In addition, knowing peers personally sometimes made it difficult to fully separate the counselling relationship from existing social dynamics. Despite this, the experience remained highly valuable because it provided a safe environment for experimentation, mistakes, and constructive feedback (Midwinter &amp; Dickson, 2015).</w:t>
      </w:r>
    </w:p>
    <w:p w14:paraId="3FC73528" w14:textId="1F3D503F" w:rsidR="00FB655E" w:rsidRDefault="001C6CF1" w:rsidP="0083249B">
      <w:pPr>
        <w:spacing w:line="360" w:lineRule="auto"/>
        <w:ind w:firstLine="720"/>
        <w:rPr>
          <w:color w:val="000000"/>
        </w:rPr>
      </w:pPr>
      <w:r w:rsidRPr="001C6CF1">
        <w:rPr>
          <w:color w:val="000000"/>
        </w:rPr>
        <w:t>Overall, triad work significantly developed my understanding of empathy and the importance of active listening. I learned that counselling is less about providing answers and more about facilitating self-exploration through genuine presence and relational safety. This experience strengthened both my professional skills and my personal self-awareness, helping me move closer to understanding what it means to work therapeutically rather than simply trying to solve problems.</w:t>
      </w:r>
    </w:p>
    <w:p w14:paraId="394B3D5C" w14:textId="3987BAD0" w:rsidR="001C6CF1" w:rsidRDefault="001C6CF1" w:rsidP="0083249B">
      <w:pPr>
        <w:spacing w:line="360" w:lineRule="auto"/>
        <w:ind w:firstLine="720"/>
        <w:rPr>
          <w:color w:val="000000"/>
        </w:rPr>
      </w:pPr>
      <w:r w:rsidRPr="001C6CF1">
        <w:rPr>
          <w:color w:val="000000"/>
        </w:rPr>
        <w:t>Another significant area of development during this module was learning to manage silence within counselling sessions. During my early triad practice, I found silence extremely uncomfortable and often interpreted it as a sign that I was failing as the counsellor. If a client paused for more than a few seconds, I felt immediate pressure to speak, ask another question, or offer reassurance. I worried that silence would make the client feel unsupported or that it reflected my lack of competence. Looking back, I can see that this response was driven more by my own anxiety than by the client’s actual needs</w:t>
      </w:r>
      <w:r>
        <w:rPr>
          <w:color w:val="000000"/>
        </w:rPr>
        <w:t>.</w:t>
      </w:r>
    </w:p>
    <w:p w14:paraId="263FD8AC" w14:textId="7A497625" w:rsidR="001C6CF1" w:rsidRDefault="001C6CF1" w:rsidP="0083249B">
      <w:pPr>
        <w:spacing w:line="360" w:lineRule="auto"/>
        <w:ind w:firstLine="720"/>
        <w:rPr>
          <w:color w:val="000000"/>
        </w:rPr>
      </w:pPr>
      <w:r w:rsidRPr="001C6CF1">
        <w:rPr>
          <w:color w:val="000000"/>
        </w:rPr>
        <w:lastRenderedPageBreak/>
        <w:t>One particular triad session highlighted this issue clearly. While acting as counsellor, I was supporting a peer discussing family stress and emotional exhaustion. After reflecting back what they had said, there was a long pause. I immediately felt uncomfortable and rushed to fill the silence by asking another question. In doing so, I interrupted what may have been an important moment of reflection for the client. Afterwards, during feedback, both the observer and the client noted that the silence had not felt awkward for them; instead, it had given space for emotional processing. This feedback was particularly valuable because it challenged my assumption that silence always needed to be “fixed.”</w:t>
      </w:r>
      <w:r>
        <w:rPr>
          <w:color w:val="000000"/>
        </w:rPr>
        <w:t xml:space="preserve"> </w:t>
      </w:r>
    </w:p>
    <w:p w14:paraId="7A587BCF" w14:textId="15F16DA2" w:rsidR="001C6CF1" w:rsidRDefault="0062323D" w:rsidP="0083249B">
      <w:pPr>
        <w:spacing w:line="360" w:lineRule="auto"/>
        <w:ind w:firstLine="720"/>
        <w:rPr>
          <w:color w:val="000000"/>
        </w:rPr>
      </w:pPr>
      <w:r w:rsidRPr="0062323D">
        <w:rPr>
          <w:color w:val="000000"/>
        </w:rPr>
        <w:t>This experience relates strongly to person-centred counselling theory. Rogers (1957) emphasised that the therapeutic relationship depends on presence, empathy, and acceptance rather than constant verbal intervention. Silence can be a powerful part of this process because it allows clients time to reflect, process emotions, and feel ownership over their thoughts rather than being directed by the counsellor (Mearns et al., 2013). In person-centred practice, silence is not viewed as absence, but as an active therapeutic space where emotional work can take place.</w:t>
      </w:r>
    </w:p>
    <w:p w14:paraId="6F873F85" w14:textId="7DC9F614" w:rsidR="0062323D" w:rsidRDefault="0062323D" w:rsidP="0083249B">
      <w:pPr>
        <w:spacing w:line="360" w:lineRule="auto"/>
        <w:ind w:firstLine="720"/>
        <w:rPr>
          <w:color w:val="000000"/>
        </w:rPr>
      </w:pPr>
      <w:r w:rsidRPr="0062323D">
        <w:rPr>
          <w:color w:val="000000"/>
        </w:rPr>
        <w:t>Initially, I had associated good counselling with saying the “right” thing, but this experience helped me understand that sometimes the most helpful intervention is restraint. By tolerating silence, the counsellor communicates patience, trust, and emotional safety. This links closely to Rogers’ (1957) concept of congruence, where the counsellor remains genuine and emotionally present rather than using unnecessary techniques to reduce their own discomfort. My tendency to fill silence reflected my own need for control rather than the needs of the client.</w:t>
      </w:r>
    </w:p>
    <w:p w14:paraId="06FA6CB6" w14:textId="77777777" w:rsidR="0062323D" w:rsidRDefault="0062323D" w:rsidP="0083249B">
      <w:pPr>
        <w:spacing w:line="360" w:lineRule="auto"/>
        <w:ind w:firstLine="720"/>
        <w:rPr>
          <w:color w:val="000000"/>
        </w:rPr>
      </w:pPr>
      <w:r w:rsidRPr="0062323D">
        <w:rPr>
          <w:color w:val="000000"/>
        </w:rPr>
        <w:t>Schön’s (1991) concept of reflection-in-action also helped me understand this experience. Reflection-in-action refers to the practitioner’s ability to think and respond while the event is happening, rather than only afterwards. During later triad sessions, I became more aware of my internal discomfort during moments of silence and consciously chose to pause rather than immediately intervene. Although this still felt challenging, I noticed that allowing silence often led clients to continue speaking more deeply and authentically. This showed me that silence could strengthen rather than weaken the therapeutic process.</w:t>
      </w:r>
    </w:p>
    <w:p w14:paraId="4A20739C" w14:textId="538741F6" w:rsidR="0062323D" w:rsidRDefault="0062323D" w:rsidP="0083249B">
      <w:pPr>
        <w:spacing w:line="360" w:lineRule="auto"/>
        <w:ind w:firstLine="720"/>
        <w:rPr>
          <w:color w:val="000000"/>
        </w:rPr>
      </w:pPr>
      <w:r w:rsidRPr="0062323D">
        <w:rPr>
          <w:color w:val="000000"/>
        </w:rPr>
        <w:lastRenderedPageBreak/>
        <w:t xml:space="preserve">The experience also increased my awareness of how personal anxiety can shape counselling practice. I recognised that my discomfort with silence reflected a broader fear of being perceived as inadequate. I was placing pressure on myself to perform rather than focusing fully on the client’s experience. Bolton and </w:t>
      </w:r>
      <w:proofErr w:type="spellStart"/>
      <w:r w:rsidRPr="0062323D">
        <w:rPr>
          <w:color w:val="000000"/>
        </w:rPr>
        <w:t>Delderfield</w:t>
      </w:r>
      <w:proofErr w:type="spellEnd"/>
      <w:r w:rsidRPr="0062323D">
        <w:rPr>
          <w:color w:val="000000"/>
        </w:rPr>
        <w:t xml:space="preserve"> (2018) argue that reflective practice is essential because it helps practitioners identify when personal insecurities interfere with professional effectiveness. Through reflection, I was able to recognise that my need to fill silence was about self-protection rather than therapeutic intention.</w:t>
      </w:r>
    </w:p>
    <w:p w14:paraId="59080DBC" w14:textId="1924F9E3" w:rsidR="0062323D" w:rsidRPr="0062323D" w:rsidRDefault="0062323D" w:rsidP="0083249B">
      <w:pPr>
        <w:spacing w:line="360" w:lineRule="auto"/>
        <w:ind w:firstLine="720"/>
        <w:rPr>
          <w:color w:val="000000"/>
        </w:rPr>
      </w:pPr>
      <w:r w:rsidRPr="0062323D">
        <w:rPr>
          <w:color w:val="000000"/>
        </w:rPr>
        <w:t>A major strength of learning through triad work was that I could immediately test changes in practice. After receiving feedback, I deliberately allowed longer pauses in future sessions and focused on maintaining calm body language and eye contact rather than rushing to speak. I found that clients often used this silence to access deeper emotions, which led to more meaningful conversations. This practical learning was far more powerful than simply reading about silence in theory because I was able to experience both the discomfort and the benefit directly (Midwinter &amp; Dickson, 2015).</w:t>
      </w:r>
    </w:p>
    <w:p w14:paraId="2119DE23" w14:textId="3B8A4B68" w:rsidR="001C6CF1" w:rsidRDefault="0062323D" w:rsidP="0083249B">
      <w:pPr>
        <w:spacing w:line="360" w:lineRule="auto"/>
        <w:ind w:firstLine="720"/>
        <w:rPr>
          <w:color w:val="000000"/>
        </w:rPr>
      </w:pPr>
      <w:r w:rsidRPr="0062323D">
        <w:rPr>
          <w:color w:val="000000"/>
        </w:rPr>
        <w:t xml:space="preserve">However, silence must also be used carefully. Not all silence is therapeutic, and some clients may experience it as rejection, discomfort, or abandonment depending on their personal history and emotional state (Mearns et al., 2013). Counsellors must therefore remain attentive to non-verbal cues and relational context rather than assuming silence is always helpful. </w:t>
      </w:r>
    </w:p>
    <w:p w14:paraId="7CAFE6DE" w14:textId="4DB0D363" w:rsidR="004D0671" w:rsidRDefault="004D0671" w:rsidP="0083249B">
      <w:pPr>
        <w:spacing w:line="360" w:lineRule="auto"/>
        <w:ind w:firstLine="720"/>
        <w:rPr>
          <w:color w:val="000000"/>
        </w:rPr>
      </w:pPr>
      <w:r w:rsidRPr="004D0671">
        <w:rPr>
          <w:color w:val="000000"/>
        </w:rPr>
        <w:t>Overall, learning to manage silence was an important part of my personal and professional development. I moved from seeing silence as evidence of failure to understanding it as a potentially valuable therapeutic tool. This experience strengthened my confidence, improved my tolerance of uncertainty, and deepened my understanding of presence within the counselling relationship. Most importantly, it taught me that effective counselling is often not in what is said, but to stay present when words are difficult.</w:t>
      </w:r>
      <w:r>
        <w:rPr>
          <w:color w:val="000000"/>
        </w:rPr>
        <w:t xml:space="preserve"> </w:t>
      </w:r>
    </w:p>
    <w:p w14:paraId="079A7C7B" w14:textId="3A65ED77" w:rsidR="004D0671" w:rsidRDefault="004D0671" w:rsidP="0083249B">
      <w:pPr>
        <w:spacing w:line="360" w:lineRule="auto"/>
        <w:ind w:firstLine="720"/>
        <w:rPr>
          <w:color w:val="000000"/>
        </w:rPr>
      </w:pPr>
      <w:r w:rsidRPr="004D0671">
        <w:rPr>
          <w:color w:val="000000"/>
        </w:rPr>
        <w:t xml:space="preserve">A further area of significant development during this module was my understanding of professional boundaries and the importance of avoiding advice-giving within counselling sessions. At the beginning of the module, I often believed that being </w:t>
      </w:r>
      <w:r w:rsidRPr="004D0671">
        <w:rPr>
          <w:color w:val="000000"/>
        </w:rPr>
        <w:lastRenderedPageBreak/>
        <w:t>helpful meant offering practical solutions to a client’s problems. If someone described feeling stressed, overwhelmed, or uncertain, my instinct was to suggest what I thought they should do. I associated support with problem-solving and initially found it difficult to separate counselling from everyday conversations with friends or family, where giving advice is often seen as caring and supportive (Midwinter &amp; Dickson, 2015).</w:t>
      </w:r>
    </w:p>
    <w:p w14:paraId="6A396C3F" w14:textId="718C5C25" w:rsidR="004D0671" w:rsidRDefault="004D0671" w:rsidP="0083249B">
      <w:pPr>
        <w:spacing w:line="360" w:lineRule="auto"/>
        <w:ind w:firstLine="720"/>
        <w:rPr>
          <w:color w:val="000000"/>
        </w:rPr>
      </w:pPr>
      <w:r w:rsidRPr="004D0671">
        <w:rPr>
          <w:color w:val="000000"/>
        </w:rPr>
        <w:t>This experience strongly connects to the BACP Ethical Framework (British Association for Counselling and Psychotherapy [BACP], 2018), which emphasises autonomy, respect, and the importance of empowering clients to make their own choices. Counsellors are expected to avoid imposing their own values, beliefs, or solutions onto clients because doing so can undermine client independence and create an unhealthy power imbalance (BACP, 2018). Ethical practice requires the counsellor to facilitate exploration rather than direct decision making.</w:t>
      </w:r>
    </w:p>
    <w:p w14:paraId="03418323" w14:textId="343F4A00" w:rsidR="004D0671" w:rsidRDefault="004D0671" w:rsidP="0083249B">
      <w:pPr>
        <w:spacing w:line="360" w:lineRule="auto"/>
        <w:ind w:firstLine="720"/>
        <w:rPr>
          <w:color w:val="000000"/>
        </w:rPr>
      </w:pPr>
      <w:r w:rsidRPr="004D0671">
        <w:rPr>
          <w:color w:val="000000"/>
        </w:rPr>
        <w:t>This also links closely to Rogers’ (1957) person-centred approach, which views the client as the expert of their own experience. Rogers argued that individuals possess an innate capacity for growth and self-direction when provided with the right therapeutic conditions, particularly empathy, unconditional positive regard, and congruence. Advice-giving can interfere with this process because it positions the counsellor as the authority rather than supporting the client’s own autonomy (Rogers, 1957). Through reflection, I realised that my urge to give advice was often rooted in my own discomfort with uncertainty rather than what was therapeutically helpful.</w:t>
      </w:r>
      <w:r>
        <w:rPr>
          <w:color w:val="000000"/>
        </w:rPr>
        <w:t xml:space="preserve"> </w:t>
      </w:r>
    </w:p>
    <w:p w14:paraId="4986D9A0" w14:textId="0C788D40" w:rsidR="004D0671" w:rsidRDefault="004D0671" w:rsidP="0083249B">
      <w:pPr>
        <w:spacing w:line="360" w:lineRule="auto"/>
        <w:ind w:firstLine="720"/>
        <w:rPr>
          <w:color w:val="000000"/>
        </w:rPr>
      </w:pPr>
      <w:r w:rsidRPr="004D0671">
        <w:rPr>
          <w:color w:val="000000"/>
        </w:rPr>
        <w:t xml:space="preserve">Triad feedback was particularly helpful in developing this awareness. In observer feedback, it was noted that moments where I moved too quickly into suggesting solutions often reduced the emotional depth of the conversation. Clients appeared to stop exploring once a practical answer was introduced. In contrast, reflective responses encouraged greater openness and emotional processing. This supported my understanding that counselling is not about solving problems for </w:t>
      </w:r>
      <w:proofErr w:type="gramStart"/>
      <w:r w:rsidRPr="004D0671">
        <w:rPr>
          <w:color w:val="000000"/>
        </w:rPr>
        <w:t>clients, but</w:t>
      </w:r>
      <w:proofErr w:type="gramEnd"/>
      <w:r w:rsidRPr="004D0671">
        <w:rPr>
          <w:color w:val="000000"/>
        </w:rPr>
        <w:t xml:space="preserve"> about helping them understand themselves more clearly (Bolton &amp; </w:t>
      </w:r>
      <w:proofErr w:type="spellStart"/>
      <w:r w:rsidRPr="004D0671">
        <w:rPr>
          <w:color w:val="000000"/>
        </w:rPr>
        <w:t>Delderfield</w:t>
      </w:r>
      <w:proofErr w:type="spellEnd"/>
      <w:r w:rsidRPr="004D0671">
        <w:rPr>
          <w:color w:val="000000"/>
        </w:rPr>
        <w:t>, 2018).</w:t>
      </w:r>
    </w:p>
    <w:p w14:paraId="5AAC85E6" w14:textId="1870CC03" w:rsidR="004D0671" w:rsidRDefault="004D0671" w:rsidP="0083249B">
      <w:pPr>
        <w:spacing w:line="360" w:lineRule="auto"/>
        <w:ind w:firstLine="720"/>
        <w:rPr>
          <w:color w:val="000000"/>
        </w:rPr>
      </w:pPr>
      <w:r w:rsidRPr="004D0671">
        <w:rPr>
          <w:color w:val="000000"/>
        </w:rPr>
        <w:t>However, this</w:t>
      </w:r>
      <w:r>
        <w:rPr>
          <w:color w:val="000000"/>
        </w:rPr>
        <w:t xml:space="preserve"> still</w:t>
      </w:r>
      <w:r w:rsidRPr="004D0671">
        <w:rPr>
          <w:color w:val="000000"/>
        </w:rPr>
        <w:t xml:space="preserve"> remains an area for continued development. In emotionally charged situations, I still notice the instinct to rescue or reassure too quickly. Managing this requires ongoing reflective practice and greater tolerance of uncertainty. As Bolton </w:t>
      </w:r>
      <w:r w:rsidRPr="004D0671">
        <w:rPr>
          <w:color w:val="000000"/>
        </w:rPr>
        <w:lastRenderedPageBreak/>
        <w:t xml:space="preserve">and </w:t>
      </w:r>
      <w:proofErr w:type="spellStart"/>
      <w:r w:rsidRPr="004D0671">
        <w:rPr>
          <w:color w:val="000000"/>
        </w:rPr>
        <w:t>Delderfield</w:t>
      </w:r>
      <w:proofErr w:type="spellEnd"/>
      <w:r w:rsidRPr="004D0671">
        <w:rPr>
          <w:color w:val="000000"/>
        </w:rPr>
        <w:t xml:space="preserve"> (2018) suggest, professional growth in counselling is continuous rather than complete, and self-awareness must be revisited throughout practice.</w:t>
      </w:r>
    </w:p>
    <w:p w14:paraId="0E8B5CE9" w14:textId="69C201CE" w:rsidR="004D0671" w:rsidRDefault="00ED6AEC" w:rsidP="0083249B">
      <w:pPr>
        <w:spacing w:line="360" w:lineRule="auto"/>
        <w:ind w:firstLine="720"/>
        <w:rPr>
          <w:color w:val="000000"/>
        </w:rPr>
      </w:pPr>
      <w:r w:rsidRPr="00ED6AEC">
        <w:rPr>
          <w:color w:val="000000"/>
        </w:rPr>
        <w:t>Overall, this module has significantly contributed to both my personal and professional development. Through participation in triad work, I developed a deeper understanding of empathy, active listening, the therapeutic value of silence, and the importance of maintaining professional boundaries. Initially, I viewed counselling as a process of helping clients by offering advice and solutions; however, reflective practice helped me recognise that effective counselling is more about creating a safe, supportive space where clients can explore their own thoughts and emotions. This shift in understanding strengthened my appreciation of Rogers’ (1957) person-centred approach and the importance of empathy, congruence, and unconditional positive regard.</w:t>
      </w:r>
      <w:r>
        <w:rPr>
          <w:color w:val="000000"/>
        </w:rPr>
        <w:t xml:space="preserve"> </w:t>
      </w:r>
    </w:p>
    <w:p w14:paraId="7DF4B6A6" w14:textId="09E54940" w:rsidR="00ED6AEC" w:rsidRDefault="00ED6AEC" w:rsidP="0083249B">
      <w:pPr>
        <w:spacing w:line="360" w:lineRule="auto"/>
        <w:ind w:firstLine="720"/>
        <w:rPr>
          <w:color w:val="000000"/>
        </w:rPr>
      </w:pPr>
      <w:r w:rsidRPr="00ED6AEC">
        <w:rPr>
          <w:color w:val="000000"/>
        </w:rPr>
        <w:t>Using Gibbs’ Reflective Cycle (1988) allowed me to critically examine my experiences and identify how my own anxieties, assumptions, and need for reassurance could influence my practice. This increased my self-awareness and introduced the importance of reflexivity in ethical counselling work. Although I recognise that I am still developing as a practitioner, this module has shown me that counselling competence requires continuous reflection, emotional honesty, and a willingness to challenge myself. These lessons will continue to shape my future professional practice.</w:t>
      </w:r>
    </w:p>
    <w:p w14:paraId="60E20135" w14:textId="1E1CE98B" w:rsidR="00ED6AEC" w:rsidRDefault="00ED6AEC" w:rsidP="000C4639">
      <w:pPr>
        <w:ind w:firstLine="720"/>
        <w:rPr>
          <w:color w:val="000000"/>
        </w:rPr>
      </w:pPr>
    </w:p>
    <w:p w14:paraId="56383C08" w14:textId="77777777" w:rsidR="00ED6AEC" w:rsidRDefault="00ED6AEC">
      <w:pPr>
        <w:rPr>
          <w:color w:val="000000"/>
        </w:rPr>
      </w:pPr>
      <w:r>
        <w:rPr>
          <w:color w:val="000000"/>
        </w:rPr>
        <w:br w:type="page"/>
      </w:r>
    </w:p>
    <w:p w14:paraId="36094EB3" w14:textId="7A244EB2" w:rsidR="00ED6AEC" w:rsidRDefault="00ED6AEC" w:rsidP="000C4639">
      <w:pPr>
        <w:ind w:firstLine="720"/>
        <w:rPr>
          <w:color w:val="000000"/>
          <w:u w:val="single"/>
        </w:rPr>
      </w:pPr>
      <w:r w:rsidRPr="00ED6AEC">
        <w:rPr>
          <w:color w:val="000000"/>
          <w:u w:val="single"/>
        </w:rPr>
        <w:lastRenderedPageBreak/>
        <w:t xml:space="preserve">References </w:t>
      </w:r>
    </w:p>
    <w:p w14:paraId="31EFF168" w14:textId="77777777" w:rsidR="00ED6AEC" w:rsidRPr="00ED6AEC" w:rsidRDefault="00ED6AEC" w:rsidP="000C4639">
      <w:pPr>
        <w:ind w:firstLine="720"/>
        <w:rPr>
          <w:color w:val="000000"/>
          <w:u w:val="single"/>
        </w:rPr>
      </w:pPr>
    </w:p>
    <w:p w14:paraId="76527C86" w14:textId="5FFF4445" w:rsidR="00ED6AEC" w:rsidRPr="00ED6AEC" w:rsidRDefault="00ED6AEC" w:rsidP="00ED6AEC">
      <w:pPr>
        <w:pStyle w:val="NormalWeb"/>
        <w:rPr>
          <w:rFonts w:asciiTheme="minorHAnsi" w:hAnsiTheme="minorHAnsi"/>
          <w:color w:val="000000"/>
        </w:rPr>
      </w:pPr>
      <w:r w:rsidRPr="00ED6AEC">
        <w:rPr>
          <w:rFonts w:asciiTheme="minorHAnsi" w:hAnsiTheme="minorHAnsi"/>
          <w:color w:val="000000"/>
        </w:rPr>
        <w:t xml:space="preserve">Bolton, G., &amp; </w:t>
      </w:r>
      <w:proofErr w:type="spellStart"/>
      <w:r w:rsidRPr="00ED6AEC">
        <w:rPr>
          <w:rFonts w:asciiTheme="minorHAnsi" w:hAnsiTheme="minorHAnsi"/>
          <w:color w:val="000000"/>
        </w:rPr>
        <w:t>Delderfield</w:t>
      </w:r>
      <w:proofErr w:type="spellEnd"/>
      <w:r w:rsidRPr="00ED6AEC">
        <w:rPr>
          <w:rFonts w:asciiTheme="minorHAnsi" w:hAnsiTheme="minorHAnsi"/>
          <w:color w:val="000000"/>
        </w:rPr>
        <w:t>, R. (2018).</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Reflective practice: Writing and professional development</w:t>
      </w:r>
      <w:r w:rsidRPr="00ED6AEC">
        <w:rPr>
          <w:rStyle w:val="apple-converted-space"/>
          <w:rFonts w:asciiTheme="minorHAnsi" w:eastAsiaTheme="majorEastAsia" w:hAnsiTheme="minorHAnsi"/>
          <w:color w:val="000000"/>
        </w:rPr>
        <w:t> </w:t>
      </w:r>
      <w:r w:rsidRPr="00ED6AEC">
        <w:rPr>
          <w:rFonts w:asciiTheme="minorHAnsi" w:hAnsiTheme="minorHAnsi"/>
          <w:color w:val="000000"/>
        </w:rPr>
        <w:t xml:space="preserve">(5th ed.). </w:t>
      </w:r>
      <w:hyperlink r:id="rId4" w:history="1">
        <w:r w:rsidRPr="0022542D">
          <w:rPr>
            <w:rStyle w:val="Hyperlink"/>
            <w:rFonts w:asciiTheme="minorHAnsi" w:hAnsiTheme="minorHAnsi"/>
          </w:rPr>
          <w:t>https://bradscholars.brad.ac.uk/entities/publication/70dc2b9d-b9ce-4cc0-8b6b-412c31701705</w:t>
        </w:r>
      </w:hyperlink>
    </w:p>
    <w:p w14:paraId="5FE95576" w14:textId="2F82A26B" w:rsidR="00ED6AEC" w:rsidRPr="00ED6AEC" w:rsidRDefault="00ED6AEC" w:rsidP="00ED6AEC">
      <w:pPr>
        <w:pStyle w:val="NormalWeb"/>
        <w:rPr>
          <w:rFonts w:asciiTheme="minorHAnsi" w:hAnsiTheme="minorHAnsi"/>
          <w:color w:val="000000"/>
        </w:rPr>
      </w:pPr>
      <w:r w:rsidRPr="00ED6AEC">
        <w:rPr>
          <w:rFonts w:asciiTheme="minorHAnsi" w:hAnsiTheme="minorHAnsi"/>
          <w:color w:val="000000"/>
        </w:rPr>
        <w:t>British Association for Counselling and Psychotherapy. (2018).</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Ethical framework for the counselling professions</w:t>
      </w:r>
      <w:r w:rsidRPr="00ED6AEC">
        <w:rPr>
          <w:rFonts w:asciiTheme="minorHAnsi" w:hAnsiTheme="minorHAnsi"/>
          <w:color w:val="000000"/>
        </w:rPr>
        <w:t>. BACP.</w:t>
      </w:r>
      <w:r>
        <w:rPr>
          <w:rFonts w:asciiTheme="minorHAnsi" w:hAnsiTheme="minorHAnsi"/>
          <w:color w:val="000000"/>
        </w:rPr>
        <w:t xml:space="preserve"> </w:t>
      </w:r>
      <w:hyperlink r:id="rId5" w:history="1">
        <w:r w:rsidRPr="0022542D">
          <w:rPr>
            <w:rStyle w:val="Hyperlink"/>
            <w:rFonts w:asciiTheme="minorHAnsi" w:hAnsiTheme="minorHAnsi"/>
          </w:rPr>
          <w:t>https://www.bacp.co.uk/media/3103/bacp-ethical-framework-for-the-counselling-professions-2018.pdf?utm</w:t>
        </w:r>
      </w:hyperlink>
    </w:p>
    <w:p w14:paraId="5664DDB4" w14:textId="40B9B9A5" w:rsidR="00ED6AEC" w:rsidRPr="00ED6AEC" w:rsidRDefault="00ED6AEC" w:rsidP="00ED6AEC">
      <w:pPr>
        <w:pStyle w:val="NormalWeb"/>
        <w:rPr>
          <w:rFonts w:asciiTheme="minorHAnsi" w:hAnsiTheme="minorHAnsi"/>
          <w:color w:val="000000"/>
        </w:rPr>
      </w:pPr>
      <w:r w:rsidRPr="00ED6AEC">
        <w:rPr>
          <w:rFonts w:asciiTheme="minorHAnsi" w:hAnsiTheme="minorHAnsi"/>
          <w:color w:val="000000"/>
        </w:rPr>
        <w:t>Gibbs, G. (1988).</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Learning by doing: A guide to teaching and learning methods</w:t>
      </w:r>
      <w:r w:rsidRPr="00ED6AEC">
        <w:rPr>
          <w:rFonts w:asciiTheme="minorHAnsi" w:hAnsiTheme="minorHAnsi"/>
          <w:color w:val="000000"/>
        </w:rPr>
        <w:t>. Further Education Unit, Oxford Polytechnic.</w:t>
      </w:r>
      <w:r w:rsidRPr="00ED6AEC">
        <w:t xml:space="preserve"> </w:t>
      </w:r>
      <w:hyperlink r:id="rId6" w:history="1">
        <w:r w:rsidRPr="0022542D">
          <w:rPr>
            <w:rStyle w:val="Hyperlink"/>
            <w:rFonts w:asciiTheme="minorHAnsi" w:hAnsiTheme="minorHAnsi"/>
          </w:rPr>
          <w:t>https://thoughtsmostlyaboutlearning.wordpress.com/wp-content/uploads/2015/12/learning-by-doing-graham-gibbs.pdf</w:t>
        </w:r>
      </w:hyperlink>
    </w:p>
    <w:p w14:paraId="253C8A67" w14:textId="79D0F37A" w:rsidR="00ED6AEC" w:rsidRPr="00ED6AEC" w:rsidRDefault="00ED6AEC" w:rsidP="00ED6AEC">
      <w:pPr>
        <w:pStyle w:val="NormalWeb"/>
        <w:rPr>
          <w:rFonts w:asciiTheme="minorHAnsi" w:hAnsiTheme="minorHAnsi"/>
          <w:color w:val="000000"/>
        </w:rPr>
      </w:pPr>
      <w:r w:rsidRPr="00ED6AEC">
        <w:rPr>
          <w:rFonts w:asciiTheme="minorHAnsi" w:hAnsiTheme="minorHAnsi"/>
          <w:color w:val="000000"/>
        </w:rPr>
        <w:t>Mearns, D., Thorne, B., &amp; McLeod, J. (2013).</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Person-centred counselling in action</w:t>
      </w:r>
      <w:r w:rsidRPr="00ED6AEC">
        <w:rPr>
          <w:rStyle w:val="apple-converted-space"/>
          <w:rFonts w:asciiTheme="minorHAnsi" w:eastAsiaTheme="majorEastAsia" w:hAnsiTheme="minorHAnsi"/>
          <w:color w:val="000000"/>
        </w:rPr>
        <w:t> </w:t>
      </w:r>
      <w:r w:rsidRPr="00ED6AEC">
        <w:rPr>
          <w:rFonts w:asciiTheme="minorHAnsi" w:hAnsiTheme="minorHAnsi"/>
          <w:color w:val="000000"/>
        </w:rPr>
        <w:t xml:space="preserve">(4th ed.). </w:t>
      </w:r>
      <w:hyperlink r:id="rId7" w:history="1">
        <w:r w:rsidRPr="0022542D">
          <w:rPr>
            <w:rStyle w:val="Hyperlink"/>
            <w:rFonts w:asciiTheme="minorHAnsi" w:hAnsiTheme="minorHAnsi"/>
          </w:rPr>
          <w:t>https://books.google.co.uk/books/about/Person_Centred_Counselling_in_Action.html?id=UCfE7vB5liUC&amp;redir_esc=y</w:t>
        </w:r>
      </w:hyperlink>
    </w:p>
    <w:p w14:paraId="49B16C41" w14:textId="340C0EFE" w:rsidR="0083249B" w:rsidRPr="00ED6AEC" w:rsidRDefault="00ED6AEC" w:rsidP="00ED6AEC">
      <w:pPr>
        <w:pStyle w:val="NormalWeb"/>
        <w:rPr>
          <w:rFonts w:asciiTheme="minorHAnsi" w:hAnsiTheme="minorHAnsi"/>
          <w:color w:val="000000"/>
        </w:rPr>
      </w:pPr>
      <w:r w:rsidRPr="00ED6AEC">
        <w:rPr>
          <w:rFonts w:asciiTheme="minorHAnsi" w:hAnsiTheme="minorHAnsi"/>
          <w:color w:val="000000"/>
        </w:rPr>
        <w:t>Midwinter, R., &amp; Dickson, J. (2015).</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Embedding counselling and communication skills: A relational skills model</w:t>
      </w:r>
      <w:r w:rsidRPr="00ED6AEC">
        <w:rPr>
          <w:rFonts w:asciiTheme="minorHAnsi" w:hAnsiTheme="minorHAnsi"/>
          <w:color w:val="000000"/>
        </w:rPr>
        <w:t>. Routledge.</w:t>
      </w:r>
      <w:r w:rsidR="0083249B" w:rsidRPr="0083249B">
        <w:t xml:space="preserve"> </w:t>
      </w:r>
      <w:hyperlink r:id="rId8" w:history="1">
        <w:r w:rsidR="0083249B" w:rsidRPr="0022542D">
          <w:rPr>
            <w:rStyle w:val="Hyperlink"/>
            <w:rFonts w:asciiTheme="minorHAnsi" w:hAnsiTheme="minorHAnsi"/>
          </w:rPr>
          <w:t>https://www.routledge.com/Embedding-Counselling-and-Communication-Skills-A-Relational-Skills-Model/Midwinter-Dickson/p/book/9781032583402</w:t>
        </w:r>
      </w:hyperlink>
    </w:p>
    <w:p w14:paraId="09E40A37" w14:textId="3E51D673" w:rsidR="00ED6AEC" w:rsidRPr="0083249B" w:rsidRDefault="00ED6AEC" w:rsidP="00ED6AEC">
      <w:pPr>
        <w:pStyle w:val="NormalWeb"/>
        <w:rPr>
          <w:rFonts w:asciiTheme="minorHAnsi" w:eastAsiaTheme="majorEastAsia" w:hAnsiTheme="minorHAnsi"/>
          <w:color w:val="000000"/>
        </w:rPr>
      </w:pPr>
      <w:r w:rsidRPr="00ED6AEC">
        <w:rPr>
          <w:rFonts w:asciiTheme="minorHAnsi" w:hAnsiTheme="minorHAnsi"/>
          <w:color w:val="000000"/>
        </w:rPr>
        <w:t>Rogers, C. R. (1957). The necessary and sufficient conditions of therapeutic personality change.</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Journal of Consulting Psychology, 21</w:t>
      </w:r>
      <w:r w:rsidRPr="00ED6AEC">
        <w:rPr>
          <w:rFonts w:asciiTheme="minorHAnsi" w:hAnsiTheme="minorHAnsi"/>
          <w:color w:val="000000"/>
        </w:rPr>
        <w:t>(2), 95–103.</w:t>
      </w:r>
      <w:r w:rsidRPr="00ED6AEC">
        <w:rPr>
          <w:rStyle w:val="apple-converted-space"/>
          <w:rFonts w:asciiTheme="minorHAnsi" w:eastAsiaTheme="majorEastAsia" w:hAnsiTheme="minorHAnsi"/>
          <w:color w:val="000000"/>
        </w:rPr>
        <w:t> </w:t>
      </w:r>
      <w:hyperlink r:id="rId9" w:history="1">
        <w:r w:rsidR="0083249B" w:rsidRPr="0022542D">
          <w:rPr>
            <w:rStyle w:val="Hyperlink"/>
            <w:rFonts w:asciiTheme="minorHAnsi" w:eastAsiaTheme="majorEastAsia" w:hAnsiTheme="minorHAnsi"/>
          </w:rPr>
          <w:t>https://pubmed.ncbi.nlm.nih.gov/13416422/</w:t>
        </w:r>
      </w:hyperlink>
    </w:p>
    <w:p w14:paraId="29BBDBC6" w14:textId="6574EF9E" w:rsidR="0083249B" w:rsidRPr="00ED6AEC" w:rsidRDefault="00ED6AEC" w:rsidP="00ED6AEC">
      <w:pPr>
        <w:pStyle w:val="NormalWeb"/>
        <w:rPr>
          <w:rFonts w:asciiTheme="minorHAnsi" w:hAnsiTheme="minorHAnsi"/>
          <w:color w:val="000000"/>
        </w:rPr>
      </w:pPr>
      <w:r w:rsidRPr="00ED6AEC">
        <w:rPr>
          <w:rFonts w:asciiTheme="minorHAnsi" w:hAnsiTheme="minorHAnsi"/>
          <w:color w:val="000000"/>
        </w:rPr>
        <w:t>Schön, D. A. (1991).</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The reflective practitioner: How professionals think in action</w:t>
      </w:r>
      <w:r w:rsidRPr="00ED6AEC">
        <w:rPr>
          <w:rFonts w:asciiTheme="minorHAnsi" w:hAnsiTheme="minorHAnsi"/>
          <w:color w:val="000000"/>
        </w:rPr>
        <w:t>. Ashgate Publishing.</w:t>
      </w:r>
      <w:r w:rsidR="0083249B">
        <w:rPr>
          <w:rFonts w:asciiTheme="minorHAnsi" w:hAnsiTheme="minorHAnsi"/>
          <w:color w:val="000000"/>
        </w:rPr>
        <w:t xml:space="preserve"> </w:t>
      </w:r>
      <w:hyperlink r:id="rId10" w:history="1">
        <w:r w:rsidR="0083249B" w:rsidRPr="0022542D">
          <w:rPr>
            <w:rStyle w:val="Hyperlink"/>
            <w:rFonts w:asciiTheme="minorHAnsi" w:hAnsiTheme="minorHAnsi"/>
          </w:rPr>
          <w:t>https://raggeduniversity.co.uk/wp-content/uploads/2025/03/1_x_Donald-A.-Schon-The-Reflective-Practitioner_-How-Professionals-Think-In-Action-Basic-Books-1984_redactedaa_compressed3.pdf</w:t>
        </w:r>
      </w:hyperlink>
    </w:p>
    <w:p w14:paraId="66A6AB8B" w14:textId="057553AA" w:rsidR="0083249B" w:rsidRPr="00ED6AEC" w:rsidRDefault="00ED6AEC" w:rsidP="00ED6AEC">
      <w:pPr>
        <w:pStyle w:val="NormalWeb"/>
        <w:rPr>
          <w:rFonts w:asciiTheme="minorHAnsi" w:hAnsiTheme="minorHAnsi"/>
          <w:color w:val="000000"/>
        </w:rPr>
      </w:pPr>
      <w:r w:rsidRPr="00ED6AEC">
        <w:rPr>
          <w:rFonts w:asciiTheme="minorHAnsi" w:hAnsiTheme="minorHAnsi"/>
          <w:color w:val="000000"/>
        </w:rPr>
        <w:t>Wright, J. (2018).</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Reflective writing in counselling and psychotherapy</w:t>
      </w:r>
      <w:r w:rsidRPr="00ED6AEC">
        <w:rPr>
          <w:rStyle w:val="apple-converted-space"/>
          <w:rFonts w:asciiTheme="minorHAnsi" w:eastAsiaTheme="majorEastAsia" w:hAnsiTheme="minorHAnsi"/>
          <w:color w:val="000000"/>
        </w:rPr>
        <w:t> </w:t>
      </w:r>
      <w:r w:rsidRPr="00ED6AEC">
        <w:rPr>
          <w:rFonts w:asciiTheme="minorHAnsi" w:hAnsiTheme="minorHAnsi"/>
          <w:color w:val="000000"/>
        </w:rPr>
        <w:t>(2nd ed.). Sage.</w:t>
      </w:r>
      <w:r w:rsidR="0083249B" w:rsidRPr="0083249B">
        <w:t xml:space="preserve"> </w:t>
      </w:r>
      <w:hyperlink r:id="rId11" w:history="1">
        <w:r w:rsidR="0083249B" w:rsidRPr="0022542D">
          <w:rPr>
            <w:rStyle w:val="Hyperlink"/>
            <w:rFonts w:asciiTheme="minorHAnsi" w:hAnsiTheme="minorHAnsi"/>
          </w:rPr>
          <w:t>https://us2.sagepub.com/en-us/nam/reflective-writing-in-counselling-and-psychotherapy/book258699</w:t>
        </w:r>
      </w:hyperlink>
    </w:p>
    <w:p w14:paraId="5119405D" w14:textId="262C6C79" w:rsidR="00ED6AEC" w:rsidRDefault="00ED6AEC" w:rsidP="00ED6AEC">
      <w:pPr>
        <w:pStyle w:val="NormalWeb"/>
        <w:rPr>
          <w:rFonts w:asciiTheme="minorHAnsi" w:hAnsiTheme="minorHAnsi"/>
          <w:color w:val="000000"/>
        </w:rPr>
      </w:pPr>
      <w:r w:rsidRPr="00ED6AEC">
        <w:rPr>
          <w:rFonts w:asciiTheme="minorHAnsi" w:hAnsiTheme="minorHAnsi"/>
          <w:color w:val="000000"/>
        </w:rPr>
        <w:t>Wright, J., &amp; Bolton, G. (2012).</w:t>
      </w:r>
      <w:r w:rsidRPr="00ED6AEC">
        <w:rPr>
          <w:rStyle w:val="apple-converted-space"/>
          <w:rFonts w:asciiTheme="minorHAnsi" w:eastAsiaTheme="majorEastAsia" w:hAnsiTheme="minorHAnsi"/>
          <w:color w:val="000000"/>
        </w:rPr>
        <w:t> </w:t>
      </w:r>
      <w:r w:rsidRPr="00ED6AEC">
        <w:rPr>
          <w:rStyle w:val="Emphasis"/>
          <w:rFonts w:asciiTheme="minorHAnsi" w:eastAsiaTheme="majorEastAsia" w:hAnsiTheme="minorHAnsi"/>
          <w:color w:val="000000"/>
        </w:rPr>
        <w:t>Reflective writing in counselling and psychotherapy</w:t>
      </w:r>
      <w:r w:rsidRPr="00ED6AEC">
        <w:rPr>
          <w:rFonts w:asciiTheme="minorHAnsi" w:hAnsiTheme="minorHAnsi"/>
          <w:color w:val="000000"/>
        </w:rPr>
        <w:t>. Sage.</w:t>
      </w:r>
      <w:r w:rsidR="0083249B">
        <w:rPr>
          <w:rFonts w:asciiTheme="minorHAnsi" w:hAnsiTheme="minorHAnsi"/>
          <w:color w:val="000000"/>
        </w:rPr>
        <w:t xml:space="preserve"> </w:t>
      </w:r>
      <w:hyperlink r:id="rId12" w:history="1">
        <w:r w:rsidR="0083249B" w:rsidRPr="0022542D">
          <w:rPr>
            <w:rStyle w:val="Hyperlink"/>
            <w:rFonts w:asciiTheme="minorHAnsi" w:hAnsiTheme="minorHAnsi"/>
          </w:rPr>
          <w:t>https://sk.sagepub.com/book/mono/reflective-writing-in-counselling-and-psychotherapy-2e/back-matter/s9781036234164.i624#_</w:t>
        </w:r>
      </w:hyperlink>
    </w:p>
    <w:p w14:paraId="03C470F0" w14:textId="77777777" w:rsidR="0083249B" w:rsidRPr="00ED6AEC" w:rsidRDefault="0083249B" w:rsidP="00ED6AEC">
      <w:pPr>
        <w:pStyle w:val="NormalWeb"/>
        <w:rPr>
          <w:rFonts w:asciiTheme="minorHAnsi" w:hAnsiTheme="minorHAnsi"/>
          <w:color w:val="000000"/>
        </w:rPr>
      </w:pPr>
    </w:p>
    <w:p w14:paraId="3ED2B774" w14:textId="77777777" w:rsidR="00ED6AEC" w:rsidRPr="00ED6AEC" w:rsidRDefault="00ED6AEC" w:rsidP="000C4639">
      <w:pPr>
        <w:ind w:firstLine="720"/>
        <w:rPr>
          <w:color w:val="000000"/>
        </w:rPr>
      </w:pPr>
    </w:p>
    <w:p w14:paraId="701EA88E" w14:textId="77777777" w:rsidR="004D0671" w:rsidRPr="004D0671" w:rsidRDefault="004D0671" w:rsidP="000C4639">
      <w:pPr>
        <w:ind w:firstLine="720"/>
        <w:rPr>
          <w:color w:val="000000"/>
        </w:rPr>
      </w:pPr>
    </w:p>
    <w:p w14:paraId="30B310A0" w14:textId="77777777" w:rsidR="004D0671" w:rsidRPr="004D0671" w:rsidRDefault="004D0671" w:rsidP="000C4639">
      <w:pPr>
        <w:ind w:firstLine="720"/>
        <w:rPr>
          <w:color w:val="000000"/>
        </w:rPr>
      </w:pPr>
    </w:p>
    <w:p w14:paraId="3496AD00" w14:textId="77777777" w:rsidR="0062323D" w:rsidRPr="0062323D" w:rsidRDefault="0062323D" w:rsidP="000C4639">
      <w:pPr>
        <w:ind w:firstLine="720"/>
        <w:rPr>
          <w:color w:val="000000"/>
        </w:rPr>
      </w:pPr>
    </w:p>
    <w:p w14:paraId="64CC141D" w14:textId="7A61EE2B" w:rsidR="00D52E58" w:rsidRDefault="00D52E58" w:rsidP="000C4639">
      <w:pPr>
        <w:ind w:firstLine="720"/>
        <w:rPr>
          <w:color w:val="000000"/>
        </w:rPr>
      </w:pPr>
      <w:r>
        <w:rPr>
          <w:color w:val="000000"/>
        </w:rPr>
        <w:t xml:space="preserve"> </w:t>
      </w:r>
    </w:p>
    <w:p w14:paraId="5A550A68" w14:textId="77777777" w:rsidR="00FB655E" w:rsidRPr="00D52E58" w:rsidRDefault="00FB655E" w:rsidP="000C4639">
      <w:pPr>
        <w:ind w:firstLine="720"/>
        <w:rPr>
          <w:color w:val="000000"/>
        </w:rPr>
      </w:pPr>
    </w:p>
    <w:p w14:paraId="4F3E7F97" w14:textId="77777777" w:rsidR="00D52E58" w:rsidRPr="00D52E58" w:rsidRDefault="00D52E58" w:rsidP="000C4639">
      <w:pPr>
        <w:ind w:firstLine="720"/>
        <w:rPr>
          <w:u w:val="single"/>
        </w:rPr>
      </w:pPr>
    </w:p>
    <w:sectPr w:rsidR="00D52E58" w:rsidRPr="00D52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39"/>
    <w:rsid w:val="000C4639"/>
    <w:rsid w:val="001622D3"/>
    <w:rsid w:val="001C6CF1"/>
    <w:rsid w:val="004D0671"/>
    <w:rsid w:val="0062323D"/>
    <w:rsid w:val="007B2499"/>
    <w:rsid w:val="007E3883"/>
    <w:rsid w:val="0083249B"/>
    <w:rsid w:val="00C37BB5"/>
    <w:rsid w:val="00C577FB"/>
    <w:rsid w:val="00D52E58"/>
    <w:rsid w:val="00ED6AEC"/>
    <w:rsid w:val="00F1424E"/>
    <w:rsid w:val="00FB6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3B6DBC"/>
  <w15:chartTrackingRefBased/>
  <w15:docId w15:val="{A1EA5685-0BC7-F040-9ECD-3DEAFC38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6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639"/>
    <w:rPr>
      <w:rFonts w:eastAsiaTheme="majorEastAsia" w:cstheme="majorBidi"/>
      <w:color w:val="272727" w:themeColor="text1" w:themeTint="D8"/>
    </w:rPr>
  </w:style>
  <w:style w:type="paragraph" w:styleId="Title">
    <w:name w:val="Title"/>
    <w:basedOn w:val="Normal"/>
    <w:next w:val="Normal"/>
    <w:link w:val="TitleChar"/>
    <w:uiPriority w:val="10"/>
    <w:qFormat/>
    <w:rsid w:val="000C4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639"/>
    <w:pPr>
      <w:spacing w:before="160"/>
      <w:jc w:val="center"/>
    </w:pPr>
    <w:rPr>
      <w:i/>
      <w:iCs/>
      <w:color w:val="404040" w:themeColor="text1" w:themeTint="BF"/>
    </w:rPr>
  </w:style>
  <w:style w:type="character" w:customStyle="1" w:styleId="QuoteChar">
    <w:name w:val="Quote Char"/>
    <w:basedOn w:val="DefaultParagraphFont"/>
    <w:link w:val="Quote"/>
    <w:uiPriority w:val="29"/>
    <w:rsid w:val="000C4639"/>
    <w:rPr>
      <w:i/>
      <w:iCs/>
      <w:color w:val="404040" w:themeColor="text1" w:themeTint="BF"/>
    </w:rPr>
  </w:style>
  <w:style w:type="paragraph" w:styleId="ListParagraph">
    <w:name w:val="List Paragraph"/>
    <w:basedOn w:val="Normal"/>
    <w:uiPriority w:val="34"/>
    <w:qFormat/>
    <w:rsid w:val="000C4639"/>
    <w:pPr>
      <w:ind w:left="720"/>
      <w:contextualSpacing/>
    </w:pPr>
  </w:style>
  <w:style w:type="character" w:styleId="IntenseEmphasis">
    <w:name w:val="Intense Emphasis"/>
    <w:basedOn w:val="DefaultParagraphFont"/>
    <w:uiPriority w:val="21"/>
    <w:qFormat/>
    <w:rsid w:val="000C4639"/>
    <w:rPr>
      <w:i/>
      <w:iCs/>
      <w:color w:val="0F4761" w:themeColor="accent1" w:themeShade="BF"/>
    </w:rPr>
  </w:style>
  <w:style w:type="paragraph" w:styleId="IntenseQuote">
    <w:name w:val="Intense Quote"/>
    <w:basedOn w:val="Normal"/>
    <w:next w:val="Normal"/>
    <w:link w:val="IntenseQuoteChar"/>
    <w:uiPriority w:val="30"/>
    <w:qFormat/>
    <w:rsid w:val="000C4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639"/>
    <w:rPr>
      <w:i/>
      <w:iCs/>
      <w:color w:val="0F4761" w:themeColor="accent1" w:themeShade="BF"/>
    </w:rPr>
  </w:style>
  <w:style w:type="character" w:styleId="IntenseReference">
    <w:name w:val="Intense Reference"/>
    <w:basedOn w:val="DefaultParagraphFont"/>
    <w:uiPriority w:val="32"/>
    <w:qFormat/>
    <w:rsid w:val="000C4639"/>
    <w:rPr>
      <w:b/>
      <w:bCs/>
      <w:smallCaps/>
      <w:color w:val="0F4761" w:themeColor="accent1" w:themeShade="BF"/>
      <w:spacing w:val="5"/>
    </w:rPr>
  </w:style>
  <w:style w:type="paragraph" w:styleId="NormalWeb">
    <w:name w:val="Normal (Web)"/>
    <w:basedOn w:val="Normal"/>
    <w:uiPriority w:val="99"/>
    <w:semiHidden/>
    <w:unhideWhenUsed/>
    <w:rsid w:val="004D06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D6AEC"/>
  </w:style>
  <w:style w:type="character" w:styleId="Emphasis">
    <w:name w:val="Emphasis"/>
    <w:basedOn w:val="DefaultParagraphFont"/>
    <w:uiPriority w:val="20"/>
    <w:qFormat/>
    <w:rsid w:val="00ED6AEC"/>
    <w:rPr>
      <w:i/>
      <w:iCs/>
    </w:rPr>
  </w:style>
  <w:style w:type="character" w:styleId="Hyperlink">
    <w:name w:val="Hyperlink"/>
    <w:basedOn w:val="DefaultParagraphFont"/>
    <w:uiPriority w:val="99"/>
    <w:unhideWhenUsed/>
    <w:rsid w:val="00ED6AEC"/>
    <w:rPr>
      <w:color w:val="0000FF"/>
      <w:u w:val="single"/>
    </w:rPr>
  </w:style>
  <w:style w:type="character" w:styleId="UnresolvedMention">
    <w:name w:val="Unresolved Mention"/>
    <w:basedOn w:val="DefaultParagraphFont"/>
    <w:uiPriority w:val="99"/>
    <w:semiHidden/>
    <w:unhideWhenUsed/>
    <w:rsid w:val="00ED6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Embedding-Counselling-and-Communication-Skills-A-Relational-Skills-Model/Midwinter-Dickson/p/book/978103258340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uk/books/about/Person_Centred_Counselling_in_Action.html?id=UCfE7vB5liUC&amp;redir_esc=y" TargetMode="External"/><Relationship Id="rId12" Type="http://schemas.openxmlformats.org/officeDocument/2006/relationships/hyperlink" Target="https://sk.sagepub.com/book/mono/reflective-writing-in-counselling-and-psychotherapy-2e/back-matter/s9781036234164.i624#_"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oughtsmostlyaboutlearning.wordpress.com/wp-content/uploads/2015/12/learning-by-doing-graham-gibbs.pdf" TargetMode="External"/><Relationship Id="rId11" Type="http://schemas.openxmlformats.org/officeDocument/2006/relationships/hyperlink" Target="https://us2.sagepub.com/en-us/nam/reflective-writing-in-counselling-and-psychotherapy/book258699" TargetMode="External"/><Relationship Id="rId5" Type="http://schemas.openxmlformats.org/officeDocument/2006/relationships/hyperlink" Target="https://www.bacp.co.uk/media/3103/bacp-ethical-framework-for-the-counselling-professions-2018.pdf?utm_source=chatgpt.com" TargetMode="External"/><Relationship Id="rId10" Type="http://schemas.openxmlformats.org/officeDocument/2006/relationships/hyperlink" Target="https://raggeduniversity.co.uk/wp-content/uploads/2025/03/1_x_Donald-A.-Schon-The-Reflective-Practitioner_-How-Professionals-Think-In-Action-Basic-Books-1984_redactedaa_compressed3.pdf" TargetMode="External"/><Relationship Id="rId4" Type="http://schemas.openxmlformats.org/officeDocument/2006/relationships/hyperlink" Target="https://bradscholars.brad.ac.uk/entities/publication/70dc2b9d-b9ce-4cc0-8b6b-412c31701705" TargetMode="External"/><Relationship Id="rId9" Type="http://schemas.openxmlformats.org/officeDocument/2006/relationships/hyperlink" Target="https://pubmed.ncbi.nlm.nih.gov/134164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10</Pages>
  <Words>2908</Words>
  <Characters>18583</Characters>
  <Application>Microsoft Office Word</Application>
  <DocSecurity>0</DocSecurity>
  <Lines>294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 Keedwell (2200910)</dc:creator>
  <cp:keywords/>
  <dc:description/>
  <cp:lastModifiedBy>Lexi Keedwell (2200910)</cp:lastModifiedBy>
  <cp:revision>1</cp:revision>
  <dcterms:created xsi:type="dcterms:W3CDTF">2026-04-27T17:44:00Z</dcterms:created>
  <dcterms:modified xsi:type="dcterms:W3CDTF">2026-04-27T19:03:00Z</dcterms:modified>
</cp:coreProperties>
</file>