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CEB607" w14:textId="49D0C2F1" w:rsidR="00076CD9" w:rsidRDefault="00076CD9" w:rsidP="00F355C0">
      <w:pPr>
        <w:ind w:left="0" w:firstLine="0"/>
        <w:rPr>
          <w:rFonts w:ascii="Perpetua" w:hAnsi="Perpetua" w:cs="Calibri"/>
          <w:b/>
          <w:bCs/>
        </w:rPr>
      </w:pPr>
      <w:r>
        <w:rPr>
          <w:rFonts w:ascii="Perpetua" w:hAnsi="Perpetua" w:cs="Calibri"/>
          <w:b/>
          <w:bCs/>
        </w:rPr>
        <w:t>HARRIET BARBER</w:t>
      </w:r>
    </w:p>
    <w:p w14:paraId="68D36600" w14:textId="57E32B52" w:rsidR="00076CD9" w:rsidRDefault="00076CD9" w:rsidP="00F355C0">
      <w:pPr>
        <w:ind w:left="0" w:firstLine="0"/>
        <w:rPr>
          <w:rFonts w:ascii="Perpetua" w:hAnsi="Perpetua" w:cs="Calibri"/>
          <w:b/>
          <w:bCs/>
        </w:rPr>
      </w:pPr>
      <w:r>
        <w:rPr>
          <w:rFonts w:ascii="Perpetua" w:hAnsi="Perpetua" w:cs="Calibri"/>
          <w:b/>
          <w:bCs/>
        </w:rPr>
        <w:t>1703</w:t>
      </w:r>
      <w:r w:rsidR="00305F55">
        <w:rPr>
          <w:rFonts w:ascii="Perpetua" w:hAnsi="Perpetua" w:cs="Calibri"/>
          <w:b/>
          <w:bCs/>
        </w:rPr>
        <w:t>736</w:t>
      </w:r>
      <w:bookmarkStart w:id="0" w:name="_GoBack"/>
      <w:bookmarkEnd w:id="0"/>
    </w:p>
    <w:p w14:paraId="4C7AAA3E" w14:textId="4223B131" w:rsidR="00076CD9" w:rsidRDefault="00076CD9" w:rsidP="00F355C0">
      <w:pPr>
        <w:ind w:left="0" w:firstLine="0"/>
        <w:rPr>
          <w:rFonts w:ascii="Perpetua" w:hAnsi="Perpetua" w:cs="Calibri"/>
          <w:b/>
          <w:bCs/>
        </w:rPr>
      </w:pPr>
      <w:r>
        <w:rPr>
          <w:rFonts w:ascii="Perpetua" w:hAnsi="Perpetua" w:cs="Calibri"/>
          <w:b/>
          <w:bCs/>
        </w:rPr>
        <w:t>LEVEL 6 DISSERTATION REFLECTIVE REPORT</w:t>
      </w:r>
    </w:p>
    <w:p w14:paraId="6E517559" w14:textId="77777777" w:rsidR="00076CD9" w:rsidRDefault="00076CD9" w:rsidP="00F355C0">
      <w:pPr>
        <w:ind w:left="0" w:firstLine="0"/>
        <w:rPr>
          <w:rFonts w:ascii="Perpetua" w:hAnsi="Perpetua" w:cs="Calibri"/>
          <w:b/>
          <w:bCs/>
        </w:rPr>
      </w:pPr>
    </w:p>
    <w:p w14:paraId="4A85E52A" w14:textId="5A1DBE8B" w:rsidR="00DD2186" w:rsidRPr="00076CD9" w:rsidRDefault="00F355C0" w:rsidP="00076CD9">
      <w:pPr>
        <w:ind w:left="0" w:firstLine="0"/>
        <w:rPr>
          <w:rFonts w:ascii="Perpetua" w:hAnsi="Perpetua" w:cs="Calibri"/>
          <w:b/>
          <w:bCs/>
          <w:u w:val="single"/>
        </w:rPr>
      </w:pPr>
      <w:r w:rsidRPr="00076CD9">
        <w:rPr>
          <w:rFonts w:ascii="Perpetua" w:hAnsi="Perpetua" w:cs="Calibri"/>
          <w:b/>
          <w:bCs/>
          <w:u w:val="single"/>
        </w:rPr>
        <w:t>Ann Lister, the Ladies of Llangollen and Vita Sackville-West: How is the evidence of their sexuality reflected in the presentation of their estates and built heritage.</w:t>
      </w:r>
    </w:p>
    <w:p w14:paraId="56BA2B16" w14:textId="2D9B4791" w:rsidR="00F76339" w:rsidRPr="00F76339" w:rsidRDefault="00DD2186" w:rsidP="00F355C0">
      <w:pPr>
        <w:rPr>
          <w:rFonts w:ascii="Perpetua" w:hAnsi="Perpetua" w:cs="Calibri"/>
        </w:rPr>
      </w:pPr>
      <w:r w:rsidRPr="00F76339">
        <w:rPr>
          <w:rFonts w:ascii="Perpetua" w:hAnsi="Perpetua" w:cs="Calibri"/>
        </w:rPr>
        <w:t>This topic is quite a personal topic for me to be approaching and researching as part of the LGBT community myself, the heritage industry does not shine a vast amount of light onto those owners who were in fact lesbians in this instance as it was frowned upon. I would like to take this research further than just historic houses</w:t>
      </w:r>
      <w:r w:rsidR="00A7553D">
        <w:rPr>
          <w:rFonts w:ascii="Perpetua" w:hAnsi="Perpetua" w:cs="Calibri"/>
        </w:rPr>
        <w:t xml:space="preserve"> and the role of females in the society as there are appeared to be not as many topics on such a subject. Women are discussed massively as they are significant and have shaped the history that we know, however; the homosexual woman has been hidden from the public eye for a huge period in history. I have decided that I would like to change this and have more research on heritage and homosexuality in order to present it to the modern day society due to the fact that many people use history as a way of hiding important people out of life especially LGBT which is only recently being accepted as a being ‘normal’ when there have been significant people such as Ann Lister, the Ladies Of Llangollen, Vita Sackville- West who have in discretion have changed parts of society not just for women but the idea of society and their own way of living has been incorporated throughout many other people’s lives who would have been in the presence of such ideology. </w:t>
      </w:r>
    </w:p>
    <w:p w14:paraId="75D2F1C6" w14:textId="0A3ADC2D" w:rsidR="0000799C" w:rsidRDefault="00F76339" w:rsidP="00D04FB2">
      <w:pPr>
        <w:rPr>
          <w:rFonts w:ascii="Perpetua" w:hAnsi="Perpetua" w:cs="Calibri"/>
        </w:rPr>
      </w:pPr>
      <w:r>
        <w:rPr>
          <w:rFonts w:ascii="Perpetua" w:hAnsi="Perpetua" w:cs="Calibri"/>
        </w:rPr>
        <w:t xml:space="preserve">The method/methodology is the aspect of my research for my dissertation that I have found the </w:t>
      </w:r>
      <w:r w:rsidR="00D04FB2">
        <w:rPr>
          <w:rFonts w:ascii="Perpetua" w:hAnsi="Perpetua" w:cs="Calibri"/>
        </w:rPr>
        <w:t>hardest to figure out</w:t>
      </w:r>
      <w:r w:rsidR="0000799C">
        <w:rPr>
          <w:rFonts w:ascii="Perpetua" w:hAnsi="Perpetua" w:cs="Calibri"/>
        </w:rPr>
        <w:t xml:space="preserve">. </w:t>
      </w:r>
      <w:r w:rsidR="00D04FB2">
        <w:rPr>
          <w:rFonts w:ascii="Perpetua" w:hAnsi="Perpetua" w:cs="Calibri"/>
        </w:rPr>
        <w:t xml:space="preserve"> I will continue to research more </w:t>
      </w:r>
      <w:r w:rsidR="00972DA1">
        <w:rPr>
          <w:rFonts w:ascii="Perpetua" w:hAnsi="Perpetua" w:cs="Calibri"/>
        </w:rPr>
        <w:t xml:space="preserve">into the structure of my dissertation </w:t>
      </w:r>
      <w:r w:rsidR="0000799C">
        <w:rPr>
          <w:rFonts w:ascii="Perpetua" w:hAnsi="Perpetua" w:cs="Calibri"/>
        </w:rPr>
        <w:t xml:space="preserve">now </w:t>
      </w:r>
      <w:r w:rsidR="00972DA1">
        <w:rPr>
          <w:rFonts w:ascii="Perpetua" w:hAnsi="Perpetua" w:cs="Calibri"/>
        </w:rPr>
        <w:t>I have planned my chapters and layout of the dissertation.</w:t>
      </w:r>
      <w:r w:rsidR="00790F85">
        <w:rPr>
          <w:rFonts w:ascii="Perpetua" w:hAnsi="Perpetua" w:cs="Calibri"/>
        </w:rPr>
        <w:t xml:space="preserve"> My contents page will be detailed </w:t>
      </w:r>
      <w:r w:rsidR="005E2751">
        <w:rPr>
          <w:rFonts w:ascii="Perpetua" w:hAnsi="Perpetua" w:cs="Calibri"/>
        </w:rPr>
        <w:t xml:space="preserve">as there are many routes that I can explore with my chosen topic for example the different theories that I will be writing about since there is relevance </w:t>
      </w:r>
      <w:r w:rsidR="00EE1BEC">
        <w:rPr>
          <w:rFonts w:ascii="Perpetua" w:hAnsi="Perpetua" w:cs="Calibri"/>
        </w:rPr>
        <w:t xml:space="preserve">in both theories and my chosen topic. </w:t>
      </w:r>
      <w:r w:rsidR="0000799C">
        <w:rPr>
          <w:rFonts w:ascii="Perpetua" w:hAnsi="Perpetua" w:cs="Calibri"/>
        </w:rPr>
        <w:lastRenderedPageBreak/>
        <w:t>Each case study relates to both theories that I will be talking about, maybe some in more detail than others.</w:t>
      </w:r>
    </w:p>
    <w:p w14:paraId="486D5CE8" w14:textId="00EB2044" w:rsidR="00C11791" w:rsidRDefault="0000799C" w:rsidP="00D04FB2">
      <w:pPr>
        <w:rPr>
          <w:rFonts w:ascii="Perpetua" w:hAnsi="Perpetua" w:cs="Calibri"/>
        </w:rPr>
      </w:pPr>
      <w:r>
        <w:rPr>
          <w:rFonts w:ascii="Perpetua" w:hAnsi="Perpetua" w:cs="Calibri"/>
        </w:rPr>
        <w:t xml:space="preserve"> The literature that I am currently reading in support of my extensive research is extremely helpful for the theory of </w:t>
      </w:r>
      <w:r w:rsidR="00A7553D">
        <w:rPr>
          <w:rFonts w:ascii="Perpetua" w:hAnsi="Perpetua" w:cs="Calibri"/>
        </w:rPr>
        <w:t>authenticity but</w:t>
      </w:r>
      <w:r>
        <w:rPr>
          <w:rFonts w:ascii="Perpetua" w:hAnsi="Perpetua" w:cs="Calibri"/>
        </w:rPr>
        <w:t xml:space="preserve"> finding literature about Queer Theory to support the cases and the general overall view of Queer theory</w:t>
      </w:r>
      <w:r w:rsidR="00A7553D">
        <w:rPr>
          <w:rFonts w:ascii="Perpetua" w:hAnsi="Perpetua" w:cs="Calibri"/>
        </w:rPr>
        <w:t xml:space="preserve"> </w:t>
      </w:r>
      <w:r>
        <w:rPr>
          <w:rFonts w:ascii="Perpetua" w:hAnsi="Perpetua" w:cs="Calibri"/>
        </w:rPr>
        <w:t xml:space="preserve">is a tough part of this </w:t>
      </w:r>
      <w:r w:rsidR="00A7553D">
        <w:rPr>
          <w:rFonts w:ascii="Perpetua" w:hAnsi="Perpetua" w:cs="Calibri"/>
        </w:rPr>
        <w:t>research. I</w:t>
      </w:r>
      <w:r>
        <w:rPr>
          <w:rFonts w:ascii="Perpetua" w:hAnsi="Perpetua" w:cs="Calibri"/>
        </w:rPr>
        <w:t xml:space="preserve"> am struggling </w:t>
      </w:r>
      <w:r w:rsidR="00A7553D">
        <w:rPr>
          <w:rFonts w:ascii="Perpetua" w:hAnsi="Perpetua" w:cs="Calibri"/>
        </w:rPr>
        <w:t xml:space="preserve">with this aspect as there </w:t>
      </w:r>
      <w:r>
        <w:rPr>
          <w:rFonts w:ascii="Perpetua" w:hAnsi="Perpetua" w:cs="Calibri"/>
        </w:rPr>
        <w:t>are limited amounts of literature on these topics and the</w:t>
      </w:r>
      <w:r w:rsidR="00A7553D">
        <w:rPr>
          <w:rFonts w:ascii="Perpetua" w:hAnsi="Perpetua" w:cs="Calibri"/>
        </w:rPr>
        <w:t>ir</w:t>
      </w:r>
      <w:r>
        <w:rPr>
          <w:rFonts w:ascii="Perpetua" w:hAnsi="Perpetua" w:cs="Calibri"/>
        </w:rPr>
        <w:t xml:space="preserve"> relevance to each other. I will continue to intensely research Queer Theory in hope that there is some relevance in the theory to support my questioning of historic houses, heritage and homosexuality</w:t>
      </w:r>
      <w:r w:rsidR="00A7553D">
        <w:rPr>
          <w:rFonts w:ascii="Perpetua" w:hAnsi="Perpetua" w:cs="Calibri"/>
        </w:rPr>
        <w:t>,</w:t>
      </w:r>
      <w:r>
        <w:rPr>
          <w:rFonts w:ascii="Perpetua" w:hAnsi="Perpetua" w:cs="Calibri"/>
        </w:rPr>
        <w:t xml:space="preserve"> </w:t>
      </w:r>
      <w:r w:rsidR="00A7553D">
        <w:rPr>
          <w:rFonts w:ascii="Perpetua" w:hAnsi="Perpetua" w:cs="Calibri"/>
        </w:rPr>
        <w:t>particularly lesbianism</w:t>
      </w:r>
      <w:r>
        <w:rPr>
          <w:rFonts w:ascii="Perpetua" w:hAnsi="Perpetua" w:cs="Calibri"/>
        </w:rPr>
        <w:t xml:space="preserve"> </w:t>
      </w:r>
      <w:r w:rsidR="00F355C0">
        <w:rPr>
          <w:rFonts w:ascii="Perpetua" w:hAnsi="Perpetua" w:cs="Calibri"/>
        </w:rPr>
        <w:t>‘; during</w:t>
      </w:r>
      <w:r>
        <w:rPr>
          <w:rFonts w:ascii="Perpetua" w:hAnsi="Perpetua" w:cs="Calibri"/>
        </w:rPr>
        <w:t xml:space="preserve"> the 19</w:t>
      </w:r>
      <w:r w:rsidRPr="0000799C">
        <w:rPr>
          <w:rFonts w:ascii="Perpetua" w:hAnsi="Perpetua" w:cs="Calibri"/>
          <w:vertAlign w:val="superscript"/>
        </w:rPr>
        <w:t>th</w:t>
      </w:r>
      <w:r>
        <w:rPr>
          <w:rFonts w:ascii="Perpetua" w:hAnsi="Perpetua" w:cs="Calibri"/>
        </w:rPr>
        <w:t xml:space="preserve"> century. </w:t>
      </w:r>
    </w:p>
    <w:p w14:paraId="019DA448" w14:textId="16A080EE" w:rsidR="00DD2186" w:rsidRPr="00F76339" w:rsidRDefault="00DD2186" w:rsidP="00D04FB2">
      <w:pPr>
        <w:rPr>
          <w:rFonts w:ascii="Perpetua" w:hAnsi="Perpetua" w:cs="Calibri"/>
        </w:rPr>
      </w:pPr>
      <w:r w:rsidRPr="00F76339">
        <w:rPr>
          <w:rFonts w:ascii="Perpetua" w:hAnsi="Perpetua" w:cs="Calibri"/>
        </w:rPr>
        <w:t xml:space="preserve">I have more than one theory that I could put in place to support my </w:t>
      </w:r>
      <w:r w:rsidR="00F76339" w:rsidRPr="00F76339">
        <w:rPr>
          <w:rFonts w:ascii="Perpetua" w:hAnsi="Perpetua" w:cs="Calibri"/>
        </w:rPr>
        <w:t>extensive</w:t>
      </w:r>
      <w:r w:rsidRPr="00F76339">
        <w:rPr>
          <w:rFonts w:ascii="Perpetua" w:hAnsi="Perpetua" w:cs="Calibri"/>
        </w:rPr>
        <w:t xml:space="preserve"> research such as Queer Theory which underlies clearly the studying of LGBT members of society and how they are presented not just in the heritage industry but throughout various departments. Another theory that has been a strong </w:t>
      </w:r>
      <w:r w:rsidR="00076CD9">
        <w:rPr>
          <w:rStyle w:val="FootnoteReference"/>
          <w:rFonts w:ascii="Perpetua" w:hAnsi="Perpetua" w:cs="Calibri"/>
        </w:rPr>
        <w:footnoteReference w:id="1"/>
      </w:r>
      <w:r w:rsidRPr="00F76339">
        <w:rPr>
          <w:rFonts w:ascii="Perpetua" w:hAnsi="Perpetua" w:cs="Calibri"/>
        </w:rPr>
        <w:t xml:space="preserve">point for me </w:t>
      </w:r>
      <w:r w:rsidR="00D36C4C">
        <w:rPr>
          <w:rFonts w:ascii="Perpetua" w:hAnsi="Perpetua" w:cs="Calibri"/>
        </w:rPr>
        <w:t>i</w:t>
      </w:r>
      <w:r w:rsidRPr="00F76339">
        <w:rPr>
          <w:rFonts w:ascii="Perpetua" w:hAnsi="Perpetua" w:cs="Calibri"/>
        </w:rPr>
        <w:t>s authenticity</w:t>
      </w:r>
      <w:r w:rsidR="00F76339" w:rsidRPr="00F76339">
        <w:rPr>
          <w:rFonts w:ascii="Perpetua" w:hAnsi="Perpetua" w:cs="Calibri"/>
        </w:rPr>
        <w:t xml:space="preserve">, how each historic house is different to the other and how collectively yet individually how have they shaped the historic house in their way of living. </w:t>
      </w:r>
    </w:p>
    <w:p w14:paraId="2A392EB2" w14:textId="2687207D" w:rsidR="00DD2186" w:rsidRPr="00F76339" w:rsidRDefault="00F355C0" w:rsidP="00DD2186">
      <w:pPr>
        <w:rPr>
          <w:rFonts w:ascii="Perpetua" w:hAnsi="Perpetua" w:cs="Calibri"/>
        </w:rPr>
      </w:pPr>
      <w:r>
        <w:rPr>
          <w:rStyle w:val="FootnoteReference"/>
          <w:rFonts w:ascii="Perpetua" w:hAnsi="Perpetua" w:cs="Calibri"/>
        </w:rPr>
        <w:footnoteReference w:id="2"/>
      </w:r>
      <w:r w:rsidR="00DD2186" w:rsidRPr="00F76339">
        <w:rPr>
          <w:rFonts w:ascii="Perpetua" w:hAnsi="Perpetua" w:cs="Calibri"/>
        </w:rPr>
        <w:t xml:space="preserve">Researching about LGBT History is an interesting and important topic when supporting historic houses, there are famous LGBT estate owners that were once extremely significant to their time period. Anne Lister was one of these influential bodies, during the 1740-1830’s she made quite a name for herself in the eyes of patriarchal society. Even though she was well known throughout Europe, she was still shamed upon for her sexuality. Her estate was a significant part of her life and she was one of very few women in the 19th century to own her own land and estate, the way that it is presented today reflects insanely on her life as a LGBT women when it was completely unacceptable during these times. Informing people on such influential LGBT members of society who have </w:t>
      </w:r>
      <w:r w:rsidR="00DD2186" w:rsidRPr="00F76339">
        <w:rPr>
          <w:rFonts w:ascii="Perpetua" w:hAnsi="Perpetua" w:cs="Calibri"/>
        </w:rPr>
        <w:lastRenderedPageBreak/>
        <w:t xml:space="preserve">impacted the way that history is presented especially in historic houses in extremely important, it is unknown to a lot of people in today’s society that the famous author </w:t>
      </w:r>
      <w:r w:rsidR="00F76339" w:rsidRPr="00F76339">
        <w:rPr>
          <w:rFonts w:ascii="Perpetua" w:hAnsi="Perpetua" w:cs="Calibri"/>
        </w:rPr>
        <w:t>Virginia</w:t>
      </w:r>
      <w:r w:rsidR="00DD2186" w:rsidRPr="00F76339">
        <w:rPr>
          <w:rFonts w:ascii="Perpetua" w:hAnsi="Perpetua" w:cs="Calibri"/>
        </w:rPr>
        <w:t xml:space="preserve"> Wolff will be unaware of the love affair that happened between Vita Sackville West of Sissinghurst who was open with her husband about her lesbianism during the 19th century. </w:t>
      </w:r>
    </w:p>
    <w:p w14:paraId="6EC12619" w14:textId="79A6E4F3" w:rsidR="00DD2186" w:rsidRPr="00F76339" w:rsidRDefault="00DD2186" w:rsidP="00DD2186">
      <w:pPr>
        <w:rPr>
          <w:rFonts w:ascii="Perpetua" w:hAnsi="Perpetua" w:cs="Calibri"/>
        </w:rPr>
      </w:pPr>
      <w:r w:rsidRPr="00F76339">
        <w:rPr>
          <w:rFonts w:ascii="Perpetua" w:hAnsi="Perpetua" w:cs="Calibri"/>
        </w:rPr>
        <w:t>Reading about Sissinghurst which is now open to the public as a National Trust place allowing visitors to view their beautifully shaped gardens, there was a lot of hidden about their lives through the running of the estate. To the public eye the married couple were living together in a grand estate very much in love but hidden behind all the breath-taking gardens they were seeing members of the same sex right under societies noses and even their grandson was unaware of this as it was not published in the 1970’s National Trust handboo</w:t>
      </w:r>
      <w:r w:rsidR="00F355C0">
        <w:rPr>
          <w:rFonts w:ascii="Perpetua" w:hAnsi="Perpetua" w:cs="Calibri"/>
        </w:rPr>
        <w:t>k</w:t>
      </w:r>
      <w:r w:rsidR="00F355C0">
        <w:rPr>
          <w:rStyle w:val="FootnoteReference"/>
          <w:rFonts w:ascii="Perpetua" w:hAnsi="Perpetua" w:cs="Calibri"/>
        </w:rPr>
        <w:footnoteReference w:id="3"/>
      </w:r>
      <w:r w:rsidR="0000799C">
        <w:rPr>
          <w:rFonts w:ascii="Perpetua" w:hAnsi="Perpetua" w:cs="Calibri"/>
        </w:rPr>
        <w:t xml:space="preserve">. This answers parts of the questions that I will be discussing and researching throughout the study of this topic and how the case studies support the theories which I will be mentioning in this work. </w:t>
      </w:r>
    </w:p>
    <w:p w14:paraId="13D329E2" w14:textId="3E858CC0" w:rsidR="00351E89" w:rsidRDefault="00DD2186" w:rsidP="0000799C">
      <w:pPr>
        <w:ind w:left="357" w:firstLine="0"/>
        <w:rPr>
          <w:rFonts w:ascii="Perpetua" w:hAnsi="Perpetua" w:cs="Calibri"/>
        </w:rPr>
      </w:pPr>
      <w:r w:rsidRPr="00F76339">
        <w:rPr>
          <w:rFonts w:ascii="Perpetua" w:hAnsi="Perpetua" w:cs="Calibri"/>
        </w:rPr>
        <w:t>These important people should be discussed openly in society especially due to their sexualities in a heterosexual patriarchal society that unfortunately still exists today,</w:t>
      </w:r>
      <w:r w:rsidR="00D36C4C">
        <w:rPr>
          <w:rFonts w:ascii="Perpetua" w:hAnsi="Perpetua" w:cs="Calibri"/>
        </w:rPr>
        <w:t xml:space="preserve"> there are many questions which I am wanting to find the answer to within this dissertation an example of this is; </w:t>
      </w:r>
      <w:r w:rsidR="00370A47">
        <w:rPr>
          <w:rFonts w:ascii="Perpetua" w:hAnsi="Perpetua" w:cs="Calibri"/>
        </w:rPr>
        <w:t xml:space="preserve">Did the 3 houses have any indication of their owners sexuality or </w:t>
      </w:r>
      <w:r w:rsidR="00370A47" w:rsidRPr="00370A47">
        <w:rPr>
          <w:rFonts w:ascii="Perpetua" w:hAnsi="Perpetua" w:cs="Calibri"/>
        </w:rPr>
        <w:t>unconventionality</w:t>
      </w:r>
      <w:r w:rsidR="00370A47">
        <w:rPr>
          <w:rFonts w:ascii="Perpetua" w:hAnsi="Perpetua" w:cs="Calibri"/>
        </w:rPr>
        <w:t xml:space="preserve"> and how has this sense developed in the heritage presentation, if at all? A very similar questio</w:t>
      </w:r>
      <w:r w:rsidR="00351E89">
        <w:rPr>
          <w:rFonts w:ascii="Perpetua" w:hAnsi="Perpetua" w:cs="Calibri"/>
        </w:rPr>
        <w:t xml:space="preserve">n is that Does Heritage practice in these houses reflect heterosexualised spaces as the norm?  Why is it only recently that their lives have become in the public gaze? When the originality of their lives was so intimate and private yet now everyone can see how they lived, and everyone is interpretation it differently as part of their own experiences. Is this the right way of using the theory of authenticity when researching about these historic houses? </w:t>
      </w:r>
    </w:p>
    <w:p w14:paraId="2475749F" w14:textId="4907CD8E" w:rsidR="00D84BB2" w:rsidRDefault="00D84BB2" w:rsidP="0000799C">
      <w:pPr>
        <w:ind w:left="357" w:firstLine="0"/>
        <w:rPr>
          <w:rFonts w:ascii="Perpetua" w:hAnsi="Perpetua" w:cs="Calibri"/>
        </w:rPr>
      </w:pPr>
    </w:p>
    <w:p w14:paraId="4B65999A" w14:textId="66A27BB3" w:rsidR="00D84BB2" w:rsidRPr="00F355C0" w:rsidRDefault="00F355C0" w:rsidP="0000799C">
      <w:pPr>
        <w:ind w:left="357" w:firstLine="0"/>
        <w:rPr>
          <w:rFonts w:ascii="Perpetua" w:hAnsi="Perpetua" w:cs="Calibri"/>
          <w:u w:val="single"/>
        </w:rPr>
      </w:pPr>
      <w:r w:rsidRPr="00F355C0">
        <w:rPr>
          <w:rFonts w:ascii="Perpetua" w:hAnsi="Perpetua" w:cs="Calibri"/>
          <w:u w:val="single"/>
        </w:rPr>
        <w:t>Bibliography:</w:t>
      </w:r>
    </w:p>
    <w:p w14:paraId="188AA459" w14:textId="77777777" w:rsidR="00076CD9" w:rsidRDefault="00076CD9" w:rsidP="0000799C">
      <w:pPr>
        <w:ind w:left="357" w:firstLine="0"/>
        <w:rPr>
          <w:rFonts w:ascii="Perpetua" w:hAnsi="Perpetua" w:cs="Calibri"/>
        </w:rPr>
      </w:pPr>
      <w:r w:rsidRPr="00076CD9">
        <w:rPr>
          <w:rFonts w:ascii="Perpetua" w:hAnsi="Perpetua" w:cs="Calibri"/>
        </w:rPr>
        <w:lastRenderedPageBreak/>
        <w:t xml:space="preserve">Jones, </w:t>
      </w:r>
      <w:proofErr w:type="spellStart"/>
      <w:r w:rsidRPr="00076CD9">
        <w:rPr>
          <w:rFonts w:ascii="Perpetua" w:hAnsi="Perpetua" w:cs="Calibri"/>
        </w:rPr>
        <w:t>Siân</w:t>
      </w:r>
      <w:proofErr w:type="spellEnd"/>
      <w:r w:rsidRPr="00076CD9">
        <w:rPr>
          <w:rFonts w:ascii="Perpetua" w:hAnsi="Perpetua" w:cs="Calibri"/>
        </w:rPr>
        <w:t xml:space="preserve">, "Experiencing Authenticity </w:t>
      </w:r>
      <w:proofErr w:type="gramStart"/>
      <w:r w:rsidRPr="00076CD9">
        <w:rPr>
          <w:rFonts w:ascii="Perpetua" w:hAnsi="Perpetua" w:cs="Calibri"/>
        </w:rPr>
        <w:t>At</w:t>
      </w:r>
      <w:proofErr w:type="gramEnd"/>
      <w:r w:rsidRPr="00076CD9">
        <w:rPr>
          <w:rFonts w:ascii="Perpetua" w:hAnsi="Perpetua" w:cs="Calibri"/>
        </w:rPr>
        <w:t xml:space="preserve"> Heritage Sites: Some Implications For Heritage Management And Conservation", Conservation And Management Of Archaeological Sites, 11 (2009), 133-147 &lt;https://doi.org/10.1179/175355210x12670102063661&gt;</w:t>
      </w:r>
    </w:p>
    <w:p w14:paraId="19CFA2C1" w14:textId="77777777" w:rsidR="00076CD9" w:rsidRDefault="00076CD9" w:rsidP="0000799C">
      <w:pPr>
        <w:ind w:left="357" w:firstLine="0"/>
        <w:rPr>
          <w:rFonts w:ascii="Perpetua" w:hAnsi="Perpetua" w:cs="Calibri"/>
        </w:rPr>
      </w:pPr>
      <w:proofErr w:type="spellStart"/>
      <w:r w:rsidRPr="0058418B">
        <w:rPr>
          <w:rFonts w:ascii="Perpetua" w:hAnsi="Perpetua" w:cs="Calibri"/>
        </w:rPr>
        <w:t>Oram</w:t>
      </w:r>
      <w:proofErr w:type="spellEnd"/>
      <w:r w:rsidRPr="0058418B">
        <w:rPr>
          <w:rFonts w:ascii="Perpetua" w:hAnsi="Perpetua" w:cs="Calibri"/>
        </w:rPr>
        <w:t xml:space="preserve">, Alison, "Sexuality </w:t>
      </w:r>
      <w:proofErr w:type="gramStart"/>
      <w:r w:rsidRPr="0058418B">
        <w:rPr>
          <w:rFonts w:ascii="Perpetua" w:hAnsi="Perpetua" w:cs="Calibri"/>
        </w:rPr>
        <w:t>In</w:t>
      </w:r>
      <w:proofErr w:type="gramEnd"/>
      <w:r w:rsidRPr="0058418B">
        <w:rPr>
          <w:rFonts w:ascii="Perpetua" w:hAnsi="Perpetua" w:cs="Calibri"/>
        </w:rPr>
        <w:t xml:space="preserve"> Heterotopia: Time, Space And Love Between Women In The Historic House", Taylor &amp; Francis, 2012 </w:t>
      </w:r>
      <w:r w:rsidRPr="00076CD9">
        <w:rPr>
          <w:rFonts w:ascii="Perpetua" w:hAnsi="Perpetua" w:cs="Calibri"/>
        </w:rPr>
        <w:t>&lt;https://www.tandfonline.com/doi/abs/10.1080/09612025.2012.658178&gt; [Accessed 5 October 2019]</w:t>
      </w:r>
    </w:p>
    <w:p w14:paraId="4DA39756" w14:textId="77777777" w:rsidR="00076CD9" w:rsidRDefault="00076CD9" w:rsidP="0000799C">
      <w:pPr>
        <w:ind w:left="357" w:firstLine="0"/>
        <w:rPr>
          <w:rFonts w:ascii="Perpetua" w:hAnsi="Perpetua" w:cs="Calibri"/>
        </w:rPr>
      </w:pPr>
      <w:proofErr w:type="spellStart"/>
      <w:r w:rsidRPr="00F355C0">
        <w:rPr>
          <w:rFonts w:ascii="Perpetua" w:hAnsi="Perpetua" w:cs="Calibri"/>
        </w:rPr>
        <w:t>Oram</w:t>
      </w:r>
      <w:proofErr w:type="spellEnd"/>
      <w:r w:rsidRPr="00F355C0">
        <w:rPr>
          <w:rFonts w:ascii="Perpetua" w:hAnsi="Perpetua" w:cs="Calibri"/>
        </w:rPr>
        <w:t xml:space="preserve">, Alison, Going </w:t>
      </w:r>
      <w:proofErr w:type="gramStart"/>
      <w:r w:rsidRPr="00F355C0">
        <w:rPr>
          <w:rFonts w:ascii="Perpetua" w:hAnsi="Perpetua" w:cs="Calibri"/>
        </w:rPr>
        <w:t>On</w:t>
      </w:r>
      <w:proofErr w:type="gramEnd"/>
      <w:r w:rsidRPr="00F355C0">
        <w:rPr>
          <w:rFonts w:ascii="Perpetua" w:hAnsi="Perpetua" w:cs="Calibri"/>
        </w:rPr>
        <w:t xml:space="preserve"> An Outing: The Historic House And Queer Public History (Leeds: </w:t>
      </w:r>
      <w:proofErr w:type="spellStart"/>
      <w:r w:rsidRPr="00F355C0">
        <w:rPr>
          <w:rFonts w:ascii="Perpetua" w:hAnsi="Perpetua" w:cs="Calibri"/>
        </w:rPr>
        <w:t>Taylor&amp;Francis</w:t>
      </w:r>
      <w:proofErr w:type="spellEnd"/>
      <w:r w:rsidRPr="00F355C0">
        <w:rPr>
          <w:rFonts w:ascii="Perpetua" w:hAnsi="Perpetua" w:cs="Calibri"/>
        </w:rPr>
        <w:t xml:space="preserve"> Group, 2011) &lt;http://Ebsco Host&gt; [Accessed 2 October 2019]</w:t>
      </w:r>
    </w:p>
    <w:p w14:paraId="4A2F0A4B" w14:textId="77777777" w:rsidR="00F355C0" w:rsidRPr="00F76339" w:rsidRDefault="00F355C0" w:rsidP="0000799C">
      <w:pPr>
        <w:ind w:left="357" w:firstLine="0"/>
        <w:rPr>
          <w:rFonts w:ascii="Perpetua" w:hAnsi="Perpetua" w:cs="Calibri"/>
        </w:rPr>
      </w:pPr>
    </w:p>
    <w:sectPr w:rsidR="00F355C0" w:rsidRPr="00F7633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DCAF16" w14:textId="77777777" w:rsidR="00157FC8" w:rsidRDefault="00157FC8" w:rsidP="00F355C0">
      <w:pPr>
        <w:spacing w:after="0" w:line="240" w:lineRule="auto"/>
      </w:pPr>
      <w:r>
        <w:separator/>
      </w:r>
    </w:p>
  </w:endnote>
  <w:endnote w:type="continuationSeparator" w:id="0">
    <w:p w14:paraId="3C907A18" w14:textId="77777777" w:rsidR="00157FC8" w:rsidRDefault="00157FC8" w:rsidP="00F355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erpetua">
    <w:panose1 w:val="020205020604010203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AFF209" w14:textId="77777777" w:rsidR="00F355C0" w:rsidRDefault="00F355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E2C72A" w14:textId="77777777" w:rsidR="00157FC8" w:rsidRDefault="00157FC8" w:rsidP="00F355C0">
      <w:pPr>
        <w:spacing w:after="0" w:line="240" w:lineRule="auto"/>
      </w:pPr>
      <w:r>
        <w:separator/>
      </w:r>
    </w:p>
  </w:footnote>
  <w:footnote w:type="continuationSeparator" w:id="0">
    <w:p w14:paraId="52FA0D19" w14:textId="77777777" w:rsidR="00157FC8" w:rsidRDefault="00157FC8" w:rsidP="00F355C0">
      <w:pPr>
        <w:spacing w:after="0" w:line="240" w:lineRule="auto"/>
      </w:pPr>
      <w:r>
        <w:continuationSeparator/>
      </w:r>
    </w:p>
  </w:footnote>
  <w:footnote w:id="1">
    <w:p w14:paraId="267EF9F6" w14:textId="008BAEDE" w:rsidR="00076CD9" w:rsidRDefault="00076CD9">
      <w:pPr>
        <w:pStyle w:val="FootnoteText"/>
      </w:pPr>
      <w:r>
        <w:rPr>
          <w:rStyle w:val="FootnoteReference"/>
        </w:rPr>
        <w:footnoteRef/>
      </w:r>
      <w:r>
        <w:t xml:space="preserve"> </w:t>
      </w:r>
      <w:proofErr w:type="spellStart"/>
      <w:r w:rsidRPr="00076CD9">
        <w:rPr>
          <w:rFonts w:ascii="Perpetua" w:hAnsi="Perpetua"/>
        </w:rPr>
        <w:t>Siân</w:t>
      </w:r>
      <w:proofErr w:type="spellEnd"/>
      <w:r w:rsidRPr="00076CD9">
        <w:rPr>
          <w:rFonts w:ascii="Perpetua" w:hAnsi="Perpetua"/>
        </w:rPr>
        <w:t xml:space="preserve"> Jones, "Experiencing Authenticity </w:t>
      </w:r>
      <w:proofErr w:type="gramStart"/>
      <w:r w:rsidRPr="00076CD9">
        <w:rPr>
          <w:rFonts w:ascii="Perpetua" w:hAnsi="Perpetua"/>
        </w:rPr>
        <w:t>At</w:t>
      </w:r>
      <w:proofErr w:type="gramEnd"/>
      <w:r w:rsidRPr="00076CD9">
        <w:rPr>
          <w:rFonts w:ascii="Perpetua" w:hAnsi="Perpetua"/>
        </w:rPr>
        <w:t xml:space="preserve"> Heritage Sites: Some Implications For Heritage Management And Conservation", Conservation And Management Of Archaeological Sites, 11.2 (2009), 133-147 &lt;https://doi.org/10.1179/175355210x12670102063661&gt;.</w:t>
      </w:r>
    </w:p>
  </w:footnote>
  <w:footnote w:id="2">
    <w:p w14:paraId="28F61BB3" w14:textId="4000B106" w:rsidR="00F355C0" w:rsidRDefault="00F355C0">
      <w:pPr>
        <w:pStyle w:val="FootnoteText"/>
      </w:pPr>
      <w:r>
        <w:rPr>
          <w:rStyle w:val="FootnoteReference"/>
        </w:rPr>
        <w:footnoteRef/>
      </w:r>
      <w:r>
        <w:t xml:space="preserve"> </w:t>
      </w:r>
      <w:r w:rsidR="0058418B" w:rsidRPr="0058418B">
        <w:rPr>
          <w:rFonts w:ascii="Perpetua" w:hAnsi="Perpetua"/>
        </w:rPr>
        <w:t xml:space="preserve">Alison </w:t>
      </w:r>
      <w:proofErr w:type="spellStart"/>
      <w:r w:rsidR="0058418B" w:rsidRPr="0058418B">
        <w:rPr>
          <w:rFonts w:ascii="Perpetua" w:hAnsi="Perpetua"/>
        </w:rPr>
        <w:t>Oram</w:t>
      </w:r>
      <w:proofErr w:type="spellEnd"/>
      <w:r w:rsidR="0058418B" w:rsidRPr="0058418B">
        <w:rPr>
          <w:rFonts w:ascii="Perpetua" w:hAnsi="Perpetua"/>
        </w:rPr>
        <w:t xml:space="preserve">, "Sexuality </w:t>
      </w:r>
      <w:proofErr w:type="gramStart"/>
      <w:r w:rsidR="0058418B" w:rsidRPr="0058418B">
        <w:rPr>
          <w:rFonts w:ascii="Perpetua" w:hAnsi="Perpetua"/>
        </w:rPr>
        <w:t>In</w:t>
      </w:r>
      <w:proofErr w:type="gramEnd"/>
      <w:r w:rsidR="0058418B" w:rsidRPr="0058418B">
        <w:rPr>
          <w:rFonts w:ascii="Perpetua" w:hAnsi="Perpetua"/>
        </w:rPr>
        <w:t xml:space="preserve"> Heterotopia: Time, Space And Love Between Women In The Historic House", Taylor &amp; Francis, 2012 &lt;https://www.tandfonline.com/doi/abs/10.1080/09612025.2012.658178&gt; [Accessed 5 October 2019].</w:t>
      </w:r>
    </w:p>
  </w:footnote>
  <w:footnote w:id="3">
    <w:p w14:paraId="7CB4D2F5" w14:textId="6C7BB912" w:rsidR="00F355C0" w:rsidRDefault="00F355C0">
      <w:pPr>
        <w:pStyle w:val="FootnoteText"/>
      </w:pPr>
      <w:r>
        <w:rPr>
          <w:rStyle w:val="FootnoteReference"/>
        </w:rPr>
        <w:footnoteRef/>
      </w:r>
      <w:r>
        <w:t xml:space="preserve"> </w:t>
      </w:r>
      <w:r w:rsidRPr="00F355C0">
        <w:rPr>
          <w:rFonts w:ascii="Perpetua" w:hAnsi="Perpetua"/>
        </w:rPr>
        <w:t xml:space="preserve">Alison </w:t>
      </w:r>
      <w:proofErr w:type="spellStart"/>
      <w:r w:rsidRPr="00F355C0">
        <w:rPr>
          <w:rFonts w:ascii="Perpetua" w:hAnsi="Perpetua"/>
        </w:rPr>
        <w:t>Oram</w:t>
      </w:r>
      <w:proofErr w:type="spellEnd"/>
      <w:r w:rsidRPr="00F355C0">
        <w:rPr>
          <w:rFonts w:ascii="Perpetua" w:hAnsi="Perpetua"/>
        </w:rPr>
        <w:t xml:space="preserve">, Going </w:t>
      </w:r>
      <w:proofErr w:type="gramStart"/>
      <w:r w:rsidRPr="00F355C0">
        <w:rPr>
          <w:rFonts w:ascii="Perpetua" w:hAnsi="Perpetua"/>
        </w:rPr>
        <w:t>On</w:t>
      </w:r>
      <w:proofErr w:type="gramEnd"/>
      <w:r w:rsidRPr="00F355C0">
        <w:rPr>
          <w:rFonts w:ascii="Perpetua" w:hAnsi="Perpetua"/>
        </w:rPr>
        <w:t xml:space="preserve"> An Outing: The Historic House And Queer Public History (Leeds: </w:t>
      </w:r>
      <w:proofErr w:type="spellStart"/>
      <w:r w:rsidRPr="00F355C0">
        <w:rPr>
          <w:rFonts w:ascii="Perpetua" w:hAnsi="Perpetua"/>
        </w:rPr>
        <w:t>Taylor&amp;Francis</w:t>
      </w:r>
      <w:proofErr w:type="spellEnd"/>
      <w:r w:rsidRPr="00F355C0">
        <w:rPr>
          <w:rFonts w:ascii="Perpetua" w:hAnsi="Perpetua"/>
        </w:rPr>
        <w:t xml:space="preserve"> Group, 2011) &lt;http://Ebsco Host&gt; [Accessed 2 October 2019].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186"/>
    <w:rsid w:val="0000799C"/>
    <w:rsid w:val="00076CD9"/>
    <w:rsid w:val="000D1873"/>
    <w:rsid w:val="00157FC8"/>
    <w:rsid w:val="00305F55"/>
    <w:rsid w:val="00351E89"/>
    <w:rsid w:val="00370A47"/>
    <w:rsid w:val="003B43EA"/>
    <w:rsid w:val="0058418B"/>
    <w:rsid w:val="005E2751"/>
    <w:rsid w:val="0065416B"/>
    <w:rsid w:val="00790F85"/>
    <w:rsid w:val="007E6E14"/>
    <w:rsid w:val="00972DA1"/>
    <w:rsid w:val="00A7553D"/>
    <w:rsid w:val="00B86B66"/>
    <w:rsid w:val="00C11791"/>
    <w:rsid w:val="00D04FB2"/>
    <w:rsid w:val="00D36C4C"/>
    <w:rsid w:val="00D84BB2"/>
    <w:rsid w:val="00DD2186"/>
    <w:rsid w:val="00EE1BEC"/>
    <w:rsid w:val="00F355C0"/>
    <w:rsid w:val="00F763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389B2"/>
  <w15:chartTrackingRefBased/>
  <w15:docId w15:val="{27CF2B5F-4856-4088-B839-33BE83C62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imes New Roman"/>
        <w:spacing w:val="20"/>
        <w:sz w:val="24"/>
        <w:szCs w:val="24"/>
        <w:lang w:val="en-GB" w:eastAsia="en-US" w:bidi="ar-SA"/>
      </w:rPr>
    </w:rPrDefault>
    <w:pPrDefault>
      <w:pPr>
        <w:spacing w:after="160" w:line="360" w:lineRule="auto"/>
        <w:ind w:left="714" w:hanging="357"/>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55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5C0"/>
  </w:style>
  <w:style w:type="paragraph" w:styleId="Footer">
    <w:name w:val="footer"/>
    <w:basedOn w:val="Normal"/>
    <w:link w:val="FooterChar"/>
    <w:uiPriority w:val="99"/>
    <w:unhideWhenUsed/>
    <w:rsid w:val="00F355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5C0"/>
  </w:style>
  <w:style w:type="paragraph" w:styleId="FootnoteText">
    <w:name w:val="footnote text"/>
    <w:basedOn w:val="Normal"/>
    <w:link w:val="FootnoteTextChar"/>
    <w:uiPriority w:val="99"/>
    <w:semiHidden/>
    <w:unhideWhenUsed/>
    <w:rsid w:val="00F355C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355C0"/>
    <w:rPr>
      <w:sz w:val="20"/>
      <w:szCs w:val="20"/>
    </w:rPr>
  </w:style>
  <w:style w:type="character" w:styleId="FootnoteReference">
    <w:name w:val="footnote reference"/>
    <w:basedOn w:val="DefaultParagraphFont"/>
    <w:uiPriority w:val="99"/>
    <w:semiHidden/>
    <w:unhideWhenUsed/>
    <w:rsid w:val="00F355C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033601-9E48-4649-9CAE-4591C1337B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4</Pages>
  <Words>994</Words>
  <Characters>5671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harriet.e.barber@gmail.com</dc:creator>
  <cp:keywords/>
  <dc:description/>
  <cp:lastModifiedBy>Harriet Barber</cp:lastModifiedBy>
  <cp:revision>3</cp:revision>
  <dcterms:created xsi:type="dcterms:W3CDTF">2019-10-10T12:37:00Z</dcterms:created>
  <dcterms:modified xsi:type="dcterms:W3CDTF">2019-10-10T19:31:00Z</dcterms:modified>
</cp:coreProperties>
</file>