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3BAEE" w14:textId="77777777" w:rsidR="00A9659C" w:rsidRDefault="00F62251">
      <w:pPr>
        <w:pBdr>
          <w:top w:val="nil"/>
          <w:left w:val="nil"/>
          <w:bottom w:val="nil"/>
          <w:right w:val="nil"/>
          <w:between w:val="nil"/>
        </w:pBdr>
        <w:spacing w:before="1540" w:after="240" w:line="240" w:lineRule="auto"/>
        <w:jc w:val="center"/>
        <w:rPr>
          <w:color w:val="4472C4"/>
        </w:rPr>
      </w:pPr>
      <w:r>
        <w:rPr>
          <w:noProof/>
          <w:color w:val="4472C4"/>
        </w:rPr>
        <w:drawing>
          <wp:inline distT="0" distB="0" distL="0" distR="0" wp14:anchorId="0FABE27D" wp14:editId="501C9732">
            <wp:extent cx="1417320" cy="750898"/>
            <wp:effectExtent l="0" t="0" r="0" b="0"/>
            <wp:docPr id="14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1417320" cy="750898"/>
                    </a:xfrm>
                    <a:prstGeom prst="rect">
                      <a:avLst/>
                    </a:prstGeom>
                    <a:ln/>
                  </pic:spPr>
                </pic:pic>
              </a:graphicData>
            </a:graphic>
          </wp:inline>
        </w:drawing>
      </w:r>
    </w:p>
    <w:p w14:paraId="5CA71DA4" w14:textId="77777777" w:rsidR="00A9659C" w:rsidRDefault="00F62251">
      <w:pPr>
        <w:pBdr>
          <w:top w:val="single" w:sz="6" w:space="6" w:color="4472C4"/>
          <w:left w:val="nil"/>
          <w:bottom w:val="single" w:sz="6" w:space="6" w:color="4472C4"/>
          <w:right w:val="nil"/>
          <w:between w:val="nil"/>
        </w:pBdr>
        <w:spacing w:after="240" w:line="240" w:lineRule="auto"/>
        <w:jc w:val="center"/>
        <w:rPr>
          <w:smallCaps/>
          <w:color w:val="4472C4"/>
          <w:sz w:val="80"/>
          <w:szCs w:val="80"/>
        </w:rPr>
      </w:pPr>
      <w:r>
        <w:rPr>
          <w:smallCaps/>
          <w:color w:val="4472C4"/>
          <w:sz w:val="72"/>
          <w:szCs w:val="72"/>
        </w:rPr>
        <w:t>ASSESSMENT 1</w:t>
      </w:r>
    </w:p>
    <w:p w14:paraId="12290CF9" w14:textId="77777777" w:rsidR="00A9659C" w:rsidRDefault="00A9659C">
      <w:pPr>
        <w:pBdr>
          <w:top w:val="nil"/>
          <w:left w:val="nil"/>
          <w:bottom w:val="nil"/>
          <w:right w:val="nil"/>
          <w:between w:val="nil"/>
        </w:pBdr>
        <w:spacing w:after="0" w:line="240" w:lineRule="auto"/>
        <w:rPr>
          <w:color w:val="4472C4"/>
          <w:sz w:val="28"/>
          <w:szCs w:val="28"/>
        </w:rPr>
      </w:pPr>
    </w:p>
    <w:p w14:paraId="4BE3719E" w14:textId="77777777" w:rsidR="00A9659C" w:rsidRDefault="00F62251">
      <w:pPr>
        <w:pBdr>
          <w:top w:val="nil"/>
          <w:left w:val="nil"/>
          <w:bottom w:val="nil"/>
          <w:right w:val="nil"/>
          <w:between w:val="nil"/>
        </w:pBdr>
        <w:spacing w:after="0" w:line="240" w:lineRule="auto"/>
        <w:rPr>
          <w:color w:val="4472C4"/>
          <w:sz w:val="28"/>
          <w:szCs w:val="28"/>
        </w:rPr>
      </w:pPr>
      <w:r>
        <w:rPr>
          <w:color w:val="4472C4"/>
          <w:sz w:val="28"/>
          <w:szCs w:val="28"/>
        </w:rPr>
        <w:t xml:space="preserve">                                           </w:t>
      </w:r>
      <w:r>
        <w:rPr>
          <w:color w:val="4472C4"/>
          <w:sz w:val="28"/>
          <w:szCs w:val="28"/>
        </w:rPr>
        <w:t>Human Resource Management</w:t>
      </w:r>
    </w:p>
    <w:p w14:paraId="6F8A86F9" w14:textId="77777777" w:rsidR="00A9659C" w:rsidRDefault="00A9659C">
      <w:pPr>
        <w:pBdr>
          <w:top w:val="nil"/>
          <w:left w:val="nil"/>
          <w:bottom w:val="nil"/>
          <w:right w:val="nil"/>
          <w:between w:val="nil"/>
        </w:pBdr>
        <w:spacing w:after="0" w:line="240" w:lineRule="auto"/>
        <w:rPr>
          <w:color w:val="4472C4"/>
          <w:sz w:val="28"/>
          <w:szCs w:val="28"/>
        </w:rPr>
      </w:pPr>
    </w:p>
    <w:p w14:paraId="3068F0B9" w14:textId="77777777" w:rsidR="00A9659C" w:rsidRDefault="00F62251">
      <w:pPr>
        <w:pBdr>
          <w:top w:val="nil"/>
          <w:left w:val="nil"/>
          <w:bottom w:val="nil"/>
          <w:right w:val="nil"/>
          <w:between w:val="nil"/>
        </w:pBdr>
        <w:tabs>
          <w:tab w:val="center" w:pos="2520"/>
        </w:tabs>
        <w:spacing w:after="0" w:line="240" w:lineRule="auto"/>
        <w:rPr>
          <w:color w:val="4472C4"/>
          <w:sz w:val="28"/>
          <w:szCs w:val="28"/>
        </w:rPr>
      </w:pPr>
      <w:r>
        <w:rPr>
          <w:color w:val="4472C4"/>
          <w:sz w:val="28"/>
          <w:szCs w:val="28"/>
        </w:rPr>
        <w:t xml:space="preserve">                                                  Vanya </w:t>
      </w:r>
      <w:proofErr w:type="spellStart"/>
      <w:r>
        <w:rPr>
          <w:color w:val="4472C4"/>
          <w:sz w:val="28"/>
          <w:szCs w:val="28"/>
        </w:rPr>
        <w:t>Angelova</w:t>
      </w:r>
      <w:proofErr w:type="spellEnd"/>
      <w:r>
        <w:rPr>
          <w:color w:val="4472C4"/>
          <w:sz w:val="28"/>
          <w:szCs w:val="28"/>
        </w:rPr>
        <w:t xml:space="preserve"> Kalinova</w:t>
      </w:r>
    </w:p>
    <w:p w14:paraId="44E7C332" w14:textId="77777777" w:rsidR="00A9659C" w:rsidRDefault="00F62251">
      <w:pPr>
        <w:pBdr>
          <w:top w:val="nil"/>
          <w:left w:val="nil"/>
          <w:bottom w:val="nil"/>
          <w:right w:val="nil"/>
          <w:between w:val="nil"/>
        </w:pBdr>
        <w:tabs>
          <w:tab w:val="center" w:pos="2520"/>
        </w:tabs>
        <w:spacing w:after="0" w:line="240" w:lineRule="auto"/>
        <w:rPr>
          <w:color w:val="4472C4"/>
          <w:sz w:val="28"/>
          <w:szCs w:val="28"/>
        </w:rPr>
      </w:pPr>
      <w:r>
        <w:rPr>
          <w:color w:val="4472C4"/>
          <w:sz w:val="28"/>
          <w:szCs w:val="28"/>
        </w:rPr>
        <w:t xml:space="preserve">                                                       Student ID 2030067</w:t>
      </w:r>
    </w:p>
    <w:p w14:paraId="0A3834C7" w14:textId="77777777" w:rsidR="00A9659C" w:rsidRDefault="00F62251">
      <w:pPr>
        <w:pBdr>
          <w:top w:val="nil"/>
          <w:left w:val="nil"/>
          <w:bottom w:val="nil"/>
          <w:right w:val="nil"/>
          <w:between w:val="nil"/>
        </w:pBdr>
        <w:spacing w:before="480" w:after="0" w:line="240" w:lineRule="auto"/>
        <w:jc w:val="center"/>
        <w:rPr>
          <w:color w:val="4472C4"/>
        </w:rPr>
      </w:pPr>
      <w:r>
        <w:rPr>
          <w:noProof/>
          <w:color w:val="4472C4"/>
        </w:rPr>
        <mc:AlternateContent>
          <mc:Choice Requires="wpg">
            <w:drawing>
              <wp:anchor distT="0" distB="0" distL="114300" distR="114300" simplePos="0" relativeHeight="251658240" behindDoc="0" locked="0" layoutInCell="1" hidden="0" allowOverlap="1" wp14:anchorId="73E1456F" wp14:editId="24319F39">
                <wp:simplePos x="0" y="0"/>
                <wp:positionH relativeFrom="margin">
                  <wp:align>center</wp:align>
                </wp:positionH>
                <wp:positionV relativeFrom="page">
                  <wp:posOffset>9083358</wp:posOffset>
                </wp:positionV>
                <wp:extent cx="6562725" cy="567309"/>
                <wp:effectExtent l="0" t="0" r="0" b="0"/>
                <wp:wrapNone/>
                <wp:docPr id="145" name=""/>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14:paraId="525AB0C2" w14:textId="77777777" w:rsidR="00A9659C" w:rsidRDefault="00A9659C">
                            <w:pPr>
                              <w:spacing w:after="0" w:line="240" w:lineRule="auto"/>
                              <w:jc w:val="center"/>
                              <w:textDirection w:val="btLr"/>
                            </w:pPr>
                          </w:p>
                        </w:txbxContent>
                      </wps:txbx>
                      <wps:bodyPr spcFirstLastPara="1" wrap="square" lIns="0" tIns="0" rIns="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margin">
                  <wp:align>center</wp:align>
                </wp:positionH>
                <wp:positionV relativeFrom="page">
                  <wp:posOffset>9083358</wp:posOffset>
                </wp:positionV>
                <wp:extent cx="6562725" cy="567309"/>
                <wp:effectExtent b="0" l="0" r="0" t="0"/>
                <wp:wrapNone/>
                <wp:docPr id="145"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6562725" cy="567309"/>
                        </a:xfrm>
                        <a:prstGeom prst="rect"/>
                        <a:ln/>
                      </pic:spPr>
                    </pic:pic>
                  </a:graphicData>
                </a:graphic>
              </wp:anchor>
            </w:drawing>
          </mc:Fallback>
        </mc:AlternateContent>
      </w:r>
      <w:r>
        <w:rPr>
          <w:noProof/>
          <w:color w:val="4472C4"/>
        </w:rPr>
        <w:drawing>
          <wp:inline distT="0" distB="0" distL="0" distR="0" wp14:anchorId="1EB616C4" wp14:editId="4A941480">
            <wp:extent cx="758952" cy="478932"/>
            <wp:effectExtent l="0" t="0" r="0" b="0"/>
            <wp:docPr id="1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294D6114" w14:textId="77777777" w:rsidR="00A9659C" w:rsidRDefault="00F62251">
      <w:pPr>
        <w:rPr>
          <w:rFonts w:ascii="Times New Roman" w:eastAsia="Times New Roman" w:hAnsi="Times New Roman" w:cs="Times New Roman"/>
          <w:color w:val="2F5496"/>
          <w:sz w:val="24"/>
          <w:szCs w:val="24"/>
        </w:rPr>
      </w:pPr>
      <w:r>
        <w:br w:type="page"/>
      </w:r>
    </w:p>
    <w:p w14:paraId="18920B3E" w14:textId="77777777" w:rsidR="00A9659C" w:rsidRDefault="00F62251">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color w:val="2F5496"/>
          <w:sz w:val="24"/>
          <w:szCs w:val="24"/>
        </w:rPr>
      </w:pPr>
      <w:r>
        <w:rPr>
          <w:rFonts w:ascii="Times New Roman" w:eastAsia="Times New Roman" w:hAnsi="Times New Roman" w:cs="Times New Roman"/>
          <w:color w:val="2F5496"/>
          <w:sz w:val="24"/>
          <w:szCs w:val="24"/>
        </w:rPr>
        <w:lastRenderedPageBreak/>
        <w:t>Table of Contents</w:t>
      </w:r>
    </w:p>
    <w:sdt>
      <w:sdtPr>
        <w:id w:val="1439337891"/>
        <w:docPartObj>
          <w:docPartGallery w:val="Table of Contents"/>
          <w:docPartUnique/>
        </w:docPartObj>
      </w:sdtPr>
      <w:sdtEndPr/>
      <w:sdtContent>
        <w:p w14:paraId="35C60E3C" w14:textId="77777777" w:rsidR="00A9659C" w:rsidRDefault="00F62251">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0A1CDCEE" w14:textId="77777777" w:rsidR="00A9659C" w:rsidRDefault="00F62251">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a) Understanding the emerging changes in labour market conditions in a post Covid/post Brexit environment in the UK</w:t>
            </w:r>
            <w:r>
              <w:rPr>
                <w:rFonts w:ascii="Times New Roman" w:eastAsia="Times New Roman" w:hAnsi="Times New Roman" w:cs="Times New Roman"/>
                <w:color w:val="000000"/>
                <w:sz w:val="24"/>
                <w:szCs w:val="24"/>
              </w:rPr>
              <w:tab/>
              <w:t>2</w:t>
            </w:r>
          </w:hyperlink>
        </w:p>
        <w:p w14:paraId="105454BB" w14:textId="77777777" w:rsidR="00A9659C" w:rsidRDefault="00F62251">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Impact of Covid 19 and Brexit on labour supply</w:t>
            </w:r>
            <w:r>
              <w:rPr>
                <w:rFonts w:ascii="Times New Roman" w:eastAsia="Times New Roman" w:hAnsi="Times New Roman" w:cs="Times New Roman"/>
                <w:color w:val="000000"/>
                <w:sz w:val="24"/>
                <w:szCs w:val="24"/>
              </w:rPr>
              <w:tab/>
              <w:t>2</w:t>
            </w:r>
          </w:hyperlink>
        </w:p>
        <w:p w14:paraId="0E433B3D" w14:textId="77777777" w:rsidR="00A9659C" w:rsidRDefault="00F62251">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Identif</w:t>
            </w:r>
            <w:r>
              <w:rPr>
                <w:rFonts w:ascii="Times New Roman" w:eastAsia="Times New Roman" w:hAnsi="Times New Roman" w:cs="Times New Roman"/>
                <w:color w:val="000000"/>
                <w:sz w:val="24"/>
                <w:szCs w:val="24"/>
              </w:rPr>
              <w:t>ying the recent trends in the labour market post Covid 19/Brexit Environment</w:t>
            </w:r>
            <w:r>
              <w:rPr>
                <w:rFonts w:ascii="Times New Roman" w:eastAsia="Times New Roman" w:hAnsi="Times New Roman" w:cs="Times New Roman"/>
                <w:color w:val="000000"/>
                <w:sz w:val="24"/>
                <w:szCs w:val="24"/>
              </w:rPr>
              <w:tab/>
              <w:t>2</w:t>
            </w:r>
          </w:hyperlink>
        </w:p>
        <w:p w14:paraId="44445A91" w14:textId="77777777" w:rsidR="00A9659C" w:rsidRDefault="00F62251">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Tightness in labour market of UK Post Covid 19</w:t>
            </w:r>
            <w:r>
              <w:rPr>
                <w:rFonts w:ascii="Times New Roman" w:eastAsia="Times New Roman" w:hAnsi="Times New Roman" w:cs="Times New Roman"/>
                <w:color w:val="000000"/>
                <w:sz w:val="24"/>
                <w:szCs w:val="24"/>
              </w:rPr>
              <w:tab/>
              <w:t>4</w:t>
            </w:r>
          </w:hyperlink>
        </w:p>
        <w:p w14:paraId="0D534A7D" w14:textId="77777777" w:rsidR="00A9659C" w:rsidRDefault="00F62251">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Understanding the diverse developments of vacan</w:t>
            </w:r>
            <w:r>
              <w:rPr>
                <w:rFonts w:ascii="Times New Roman" w:eastAsia="Times New Roman" w:hAnsi="Times New Roman" w:cs="Times New Roman"/>
                <w:color w:val="000000"/>
                <w:sz w:val="24"/>
                <w:szCs w:val="24"/>
              </w:rPr>
              <w:t>cies and wage pressures in labour market post Covid 19</w:t>
            </w:r>
            <w:r>
              <w:rPr>
                <w:rFonts w:ascii="Times New Roman" w:eastAsia="Times New Roman" w:hAnsi="Times New Roman" w:cs="Times New Roman"/>
                <w:color w:val="000000"/>
                <w:sz w:val="24"/>
                <w:szCs w:val="24"/>
              </w:rPr>
              <w:tab/>
              <w:t>5</w:t>
            </w:r>
          </w:hyperlink>
        </w:p>
        <w:p w14:paraId="4F5D60C5" w14:textId="77777777" w:rsidR="00A9659C" w:rsidRDefault="00F62251">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b) Understanding the changes needed in the human resourcing strategies in the current scenario as a HR manager</w:t>
            </w:r>
            <w:r>
              <w:rPr>
                <w:rFonts w:ascii="Times New Roman" w:eastAsia="Times New Roman" w:hAnsi="Times New Roman" w:cs="Times New Roman"/>
                <w:color w:val="000000"/>
                <w:sz w:val="24"/>
                <w:szCs w:val="24"/>
              </w:rPr>
              <w:tab/>
              <w:t>6</w:t>
            </w:r>
          </w:hyperlink>
        </w:p>
        <w:p w14:paraId="4C564AB8" w14:textId="77777777" w:rsidR="00A9659C" w:rsidRDefault="00F62251">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Conc</w:t>
            </w:r>
            <w:r>
              <w:rPr>
                <w:rFonts w:ascii="Times New Roman" w:eastAsia="Times New Roman" w:hAnsi="Times New Roman" w:cs="Times New Roman"/>
                <w:color w:val="000000"/>
                <w:sz w:val="24"/>
                <w:szCs w:val="24"/>
              </w:rPr>
              <w:t>lusion</w:t>
            </w:r>
            <w:r>
              <w:rPr>
                <w:rFonts w:ascii="Times New Roman" w:eastAsia="Times New Roman" w:hAnsi="Times New Roman" w:cs="Times New Roman"/>
                <w:color w:val="000000"/>
                <w:sz w:val="24"/>
                <w:szCs w:val="24"/>
              </w:rPr>
              <w:tab/>
              <w:t>8</w:t>
            </w:r>
          </w:hyperlink>
        </w:p>
        <w:p w14:paraId="257D56ED" w14:textId="77777777" w:rsidR="00A9659C" w:rsidRDefault="00F62251">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9</w:t>
            </w:r>
          </w:hyperlink>
        </w:p>
        <w:p w14:paraId="547C9305" w14:textId="77777777" w:rsidR="00A9659C" w:rsidRDefault="00F62251">
          <w:pPr>
            <w:spacing w:line="360" w:lineRule="auto"/>
            <w:jc w:val="both"/>
            <w:rPr>
              <w:rFonts w:ascii="Times New Roman" w:eastAsia="Times New Roman" w:hAnsi="Times New Roman" w:cs="Times New Roman"/>
              <w:sz w:val="24"/>
              <w:szCs w:val="24"/>
            </w:rPr>
          </w:pPr>
          <w:r>
            <w:fldChar w:fldCharType="end"/>
          </w:r>
        </w:p>
      </w:sdtContent>
    </w:sdt>
    <w:p w14:paraId="4A210740" w14:textId="77777777" w:rsidR="00A9659C" w:rsidRDefault="00A9659C">
      <w:pPr>
        <w:pStyle w:val="Heading1"/>
        <w:spacing w:line="360" w:lineRule="auto"/>
        <w:jc w:val="both"/>
        <w:rPr>
          <w:rFonts w:ascii="Times New Roman" w:eastAsia="Times New Roman" w:hAnsi="Times New Roman" w:cs="Times New Roman"/>
          <w:sz w:val="24"/>
          <w:szCs w:val="24"/>
        </w:rPr>
      </w:pPr>
    </w:p>
    <w:p w14:paraId="701FF352" w14:textId="77777777" w:rsidR="00A9659C" w:rsidRDefault="00F62251">
      <w:pPr>
        <w:spacing w:line="360" w:lineRule="auto"/>
        <w:jc w:val="both"/>
        <w:rPr>
          <w:rFonts w:ascii="Times New Roman" w:eastAsia="Times New Roman" w:hAnsi="Times New Roman" w:cs="Times New Roman"/>
          <w:color w:val="2F5496"/>
          <w:sz w:val="24"/>
          <w:szCs w:val="24"/>
        </w:rPr>
      </w:pPr>
      <w:r>
        <w:br w:type="page"/>
      </w:r>
    </w:p>
    <w:p w14:paraId="14C67F29" w14:textId="77777777" w:rsidR="00A9659C" w:rsidRDefault="00A9659C">
      <w:pPr>
        <w:pStyle w:val="Heading1"/>
        <w:spacing w:line="360" w:lineRule="auto"/>
        <w:jc w:val="both"/>
        <w:rPr>
          <w:rFonts w:ascii="Times New Roman" w:eastAsia="Times New Roman" w:hAnsi="Times New Roman" w:cs="Times New Roman"/>
          <w:sz w:val="24"/>
          <w:szCs w:val="24"/>
        </w:rPr>
      </w:pPr>
    </w:p>
    <w:p w14:paraId="1E0910CD" w14:textId="77777777" w:rsidR="00A9659C" w:rsidRDefault="00F62251">
      <w:pPr>
        <w:pStyle w:val="Heading1"/>
        <w:spacing w:line="360" w:lineRule="auto"/>
        <w:jc w:val="both"/>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sz w:val="24"/>
          <w:szCs w:val="24"/>
        </w:rPr>
        <w:t>Introduction</w:t>
      </w:r>
    </w:p>
    <w:p w14:paraId="5CD65832"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Labour market has been observed to be seriously affected by COVID 19 pandemic, as the restrictions were seen to be affecting the ability of the businesses to properly trade along with introducing different support schemes for people that includes Coronavir</w:t>
      </w:r>
      <w:r>
        <w:rPr>
          <w:rFonts w:ascii="Times New Roman" w:eastAsia="Times New Roman" w:hAnsi="Times New Roman" w:cs="Times New Roman"/>
          <w:sz w:val="24"/>
          <w:szCs w:val="24"/>
        </w:rPr>
        <w:t>us Job Retention Scheme (CJRS). In this context it can also be pointed out that COVID 19 has also severely impacted the ways for working, exploring new working approaches such as hybrid and work from home working (</w:t>
      </w:r>
      <w:proofErr w:type="spellStart"/>
      <w:r>
        <w:rPr>
          <w:rFonts w:ascii="Times New Roman" w:eastAsia="Times New Roman" w:hAnsi="Times New Roman" w:cs="Times New Roman"/>
          <w:color w:val="222222"/>
          <w:sz w:val="24"/>
          <w:szCs w:val="24"/>
          <w:highlight w:val="white"/>
        </w:rPr>
        <w:t>Brauer</w:t>
      </w:r>
      <w:proofErr w:type="spellEnd"/>
      <w:r>
        <w:rPr>
          <w:rFonts w:ascii="Times New Roman" w:eastAsia="Times New Roman" w:hAnsi="Times New Roman" w:cs="Times New Roman"/>
          <w:color w:val="222222"/>
          <w:sz w:val="24"/>
          <w:szCs w:val="24"/>
          <w:highlight w:val="white"/>
        </w:rPr>
        <w:t>, et al, 2020</w:t>
      </w:r>
      <w:r>
        <w:rPr>
          <w:rFonts w:ascii="Times New Roman" w:eastAsia="Times New Roman" w:hAnsi="Times New Roman" w:cs="Times New Roman"/>
          <w:sz w:val="24"/>
          <w:szCs w:val="24"/>
        </w:rPr>
        <w:t xml:space="preserve">). </w:t>
      </w:r>
    </w:p>
    <w:p w14:paraId="26025A32"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Covid 19 pandemic, </w:t>
      </w:r>
      <w:r>
        <w:rPr>
          <w:rFonts w:ascii="Times New Roman" w:eastAsia="Times New Roman" w:hAnsi="Times New Roman" w:cs="Times New Roman"/>
          <w:sz w:val="24"/>
          <w:szCs w:val="24"/>
        </w:rPr>
        <w:t>coupled with the Brexit, has a significant impact over the labour market considering the United Kingdom (UK). Some of the general impacts can include shortage of skills, labour market witnessing tightness with the business failing to match the demands of s</w:t>
      </w:r>
      <w:r>
        <w:rPr>
          <w:rFonts w:ascii="Times New Roman" w:eastAsia="Times New Roman" w:hAnsi="Times New Roman" w:cs="Times New Roman"/>
          <w:sz w:val="24"/>
          <w:szCs w:val="24"/>
        </w:rPr>
        <w:t>ervices as there is shortage of supply across the labour markets. The following report will analyse and discuss in detail the emerging trends which have impacted the overall conditions of the labour market of the UK, post the Covid 19/Brexit environment. B</w:t>
      </w:r>
      <w:r>
        <w:rPr>
          <w:rFonts w:ascii="Times New Roman" w:eastAsia="Times New Roman" w:hAnsi="Times New Roman" w:cs="Times New Roman"/>
          <w:sz w:val="24"/>
          <w:szCs w:val="24"/>
        </w:rPr>
        <w:t xml:space="preserve">ased upon the analysis, necessary changes that are required to be made to the human resource (HR) strategies, from the perspective of a HR manager, have also been explained in the report. </w:t>
      </w:r>
    </w:p>
    <w:p w14:paraId="434AF672" w14:textId="77777777" w:rsidR="00A9659C" w:rsidRDefault="00F62251">
      <w:pPr>
        <w:pStyle w:val="Heading1"/>
        <w:spacing w:line="360" w:lineRule="auto"/>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sz w:val="24"/>
          <w:szCs w:val="24"/>
        </w:rPr>
        <w:t>a) Understanding the emerging changes in labour market conditions i</w:t>
      </w:r>
      <w:r>
        <w:rPr>
          <w:rFonts w:ascii="Times New Roman" w:eastAsia="Times New Roman" w:hAnsi="Times New Roman" w:cs="Times New Roman"/>
          <w:sz w:val="24"/>
          <w:szCs w:val="24"/>
        </w:rPr>
        <w:t>n a post Covid/post Brexit environment in the UK</w:t>
      </w:r>
    </w:p>
    <w:p w14:paraId="2DDD5BCA" w14:textId="77777777" w:rsidR="00A9659C" w:rsidRDefault="00F62251">
      <w:pPr>
        <w:pStyle w:val="Heading2"/>
        <w:spacing w:line="360" w:lineRule="auto"/>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t xml:space="preserve">Impact of Covid 19 and Brexit on labour supply </w:t>
      </w:r>
    </w:p>
    <w:p w14:paraId="20172F33"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has significantly ended the free flow of movement between the EU and UK with newer regulatory requirements putting an immense pressure over the labour m</w:t>
      </w:r>
      <w:r>
        <w:rPr>
          <w:rFonts w:ascii="Times New Roman" w:eastAsia="Times New Roman" w:hAnsi="Times New Roman" w:cs="Times New Roman"/>
          <w:sz w:val="24"/>
          <w:szCs w:val="24"/>
        </w:rPr>
        <w:t xml:space="preserve">arket supply in the </w:t>
      </w:r>
      <w:proofErr w:type="gramStart"/>
      <w:r>
        <w:rPr>
          <w:rFonts w:ascii="Times New Roman" w:eastAsia="Times New Roman" w:hAnsi="Times New Roman" w:cs="Times New Roman"/>
          <w:sz w:val="24"/>
          <w:szCs w:val="24"/>
        </w:rPr>
        <w:t>UK .</w:t>
      </w:r>
      <w:proofErr w:type="gramEnd"/>
      <w:r>
        <w:rPr>
          <w:rFonts w:ascii="Times New Roman" w:eastAsia="Times New Roman" w:hAnsi="Times New Roman" w:cs="Times New Roman"/>
          <w:sz w:val="24"/>
          <w:szCs w:val="24"/>
        </w:rPr>
        <w:t xml:space="preserve"> Considering the potential of further lockdown measures and restrictions post COVID 19, eliminates the guarantee of moving people across Eu and UK, with the unwillingness of the staff in moving during the pandemic situation. This ca</w:t>
      </w:r>
      <w:r>
        <w:rPr>
          <w:rFonts w:ascii="Times New Roman" w:eastAsia="Times New Roman" w:hAnsi="Times New Roman" w:cs="Times New Roman"/>
          <w:sz w:val="24"/>
          <w:szCs w:val="24"/>
        </w:rPr>
        <w:t>n result in different sets of implications such as individuals becoming the tax residents of a new country or the inability of the employees to move.  This delayed move can often threaten the overall gaps in context of service provisions (</w:t>
      </w:r>
      <w:r>
        <w:rPr>
          <w:rFonts w:ascii="Times New Roman" w:eastAsia="Times New Roman" w:hAnsi="Times New Roman" w:cs="Times New Roman"/>
          <w:color w:val="222222"/>
          <w:sz w:val="24"/>
          <w:szCs w:val="24"/>
          <w:highlight w:val="white"/>
        </w:rPr>
        <w:t>Davenport and Lev</w:t>
      </w:r>
      <w:r>
        <w:rPr>
          <w:rFonts w:ascii="Times New Roman" w:eastAsia="Times New Roman" w:hAnsi="Times New Roman" w:cs="Times New Roman"/>
          <w:color w:val="222222"/>
          <w:sz w:val="24"/>
          <w:szCs w:val="24"/>
          <w:highlight w:val="white"/>
        </w:rPr>
        <w:t>ell, 2022</w:t>
      </w:r>
      <w:r>
        <w:rPr>
          <w:rFonts w:ascii="Times New Roman" w:eastAsia="Times New Roman" w:hAnsi="Times New Roman" w:cs="Times New Roman"/>
          <w:sz w:val="24"/>
          <w:szCs w:val="24"/>
        </w:rPr>
        <w:t>). COVID 19 has also created a workplace shift where the employees are seen to be working from their homes or any other places, delivering virtual services even across international markets if needed. This is one of the potential causes of challen</w:t>
      </w:r>
      <w:r>
        <w:rPr>
          <w:rFonts w:ascii="Times New Roman" w:eastAsia="Times New Roman" w:hAnsi="Times New Roman" w:cs="Times New Roman"/>
          <w:sz w:val="24"/>
          <w:szCs w:val="24"/>
        </w:rPr>
        <w:t>ges in the context of propping up the overall continuity of the support and services. In addition, post Brexit UK has also imposed new immigration rules and policies resulting in industries such as retail facing challenges due to impositions of salaries th</w:t>
      </w:r>
      <w:r>
        <w:rPr>
          <w:rFonts w:ascii="Times New Roman" w:eastAsia="Times New Roman" w:hAnsi="Times New Roman" w:cs="Times New Roman"/>
          <w:sz w:val="24"/>
          <w:szCs w:val="24"/>
        </w:rPr>
        <w:t xml:space="preserve">resholds as well as </w:t>
      </w:r>
      <w:r>
        <w:rPr>
          <w:rFonts w:ascii="Times New Roman" w:eastAsia="Times New Roman" w:hAnsi="Times New Roman" w:cs="Times New Roman"/>
          <w:sz w:val="24"/>
          <w:szCs w:val="24"/>
        </w:rPr>
        <w:lastRenderedPageBreak/>
        <w:t xml:space="preserve">skill requirements, that previously was not applicable to the EU nationals working in the UK. This has largely impacted the area of workforce planning in the UK. In addition, considering the further impacts of COVID 19 on labour market </w:t>
      </w:r>
      <w:r>
        <w:rPr>
          <w:rFonts w:ascii="Times New Roman" w:eastAsia="Times New Roman" w:hAnsi="Times New Roman" w:cs="Times New Roman"/>
          <w:sz w:val="24"/>
          <w:szCs w:val="24"/>
        </w:rPr>
        <w:t>supply, transport operators face the challenges of providing safe transports from and to the workplace. In this context, hiring of new workers is seen to present unique obstacles for businesses. Therefore, sourcing of the workers from international markets</w:t>
      </w:r>
      <w:r>
        <w:rPr>
          <w:rFonts w:ascii="Times New Roman" w:eastAsia="Times New Roman" w:hAnsi="Times New Roman" w:cs="Times New Roman"/>
          <w:sz w:val="24"/>
          <w:szCs w:val="24"/>
        </w:rPr>
        <w:t xml:space="preserve"> will now become further challenging considering the patchworks related to the lockdowns and travel restrictions that are still in place. This has resulted in businesses across the world getting stalled (</w:t>
      </w:r>
      <w:r>
        <w:rPr>
          <w:rFonts w:ascii="Times New Roman" w:eastAsia="Times New Roman" w:hAnsi="Times New Roman" w:cs="Times New Roman"/>
          <w:color w:val="222222"/>
          <w:sz w:val="24"/>
          <w:szCs w:val="24"/>
          <w:highlight w:val="white"/>
        </w:rPr>
        <w:t>Finston, et al, 2021</w:t>
      </w:r>
      <w:r>
        <w:rPr>
          <w:rFonts w:ascii="Times New Roman" w:eastAsia="Times New Roman" w:hAnsi="Times New Roman" w:cs="Times New Roman"/>
          <w:sz w:val="24"/>
          <w:szCs w:val="24"/>
        </w:rPr>
        <w:t xml:space="preserve">). </w:t>
      </w:r>
    </w:p>
    <w:p w14:paraId="347A70B3" w14:textId="77777777" w:rsidR="00A9659C" w:rsidRDefault="00F62251">
      <w:pPr>
        <w:pStyle w:val="Heading2"/>
        <w:spacing w:line="360" w:lineRule="auto"/>
        <w:jc w:val="both"/>
        <w:rPr>
          <w:rFonts w:ascii="Times New Roman" w:eastAsia="Times New Roman" w:hAnsi="Times New Roman" w:cs="Times New Roman"/>
          <w:sz w:val="24"/>
          <w:szCs w:val="24"/>
        </w:rPr>
      </w:pPr>
      <w:bookmarkStart w:id="3" w:name="_heading=h.3znysh7" w:colFirst="0" w:colLast="0"/>
      <w:bookmarkEnd w:id="3"/>
      <w:r>
        <w:rPr>
          <w:rFonts w:ascii="Times New Roman" w:eastAsia="Times New Roman" w:hAnsi="Times New Roman" w:cs="Times New Roman"/>
          <w:sz w:val="24"/>
          <w:szCs w:val="24"/>
        </w:rPr>
        <w:t>Identifying the recent trend</w:t>
      </w:r>
      <w:r>
        <w:rPr>
          <w:rFonts w:ascii="Times New Roman" w:eastAsia="Times New Roman" w:hAnsi="Times New Roman" w:cs="Times New Roman"/>
          <w:sz w:val="24"/>
          <w:szCs w:val="24"/>
        </w:rPr>
        <w:t>s in the labour market post Covid 19/Brexit Environment</w:t>
      </w:r>
    </w:p>
    <w:p w14:paraId="58424D35"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market data and statistics, it has been observed that the total number of job vacancies in UK has increased to a record of 1.2 million from October 2021 to November 2021. The rate of unempl</w:t>
      </w:r>
      <w:r>
        <w:rPr>
          <w:rFonts w:ascii="Times New Roman" w:eastAsia="Times New Roman" w:hAnsi="Times New Roman" w:cs="Times New Roman"/>
          <w:sz w:val="24"/>
          <w:szCs w:val="24"/>
        </w:rPr>
        <w:t xml:space="preserve">oyment has also significantly declined in the market with a fall of nearly 24 percent to 1.4 million in October 2021 to December 2021. However, the rate of unemployment is still higher than that before the Covid 19 pandemic hit the UK (ons.gov.uk, 2022). </w:t>
      </w:r>
    </w:p>
    <w:p w14:paraId="0298BD5A"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increase in vacancies with fall in unemployment across the UK can </w:t>
      </w:r>
      <w:proofErr w:type="gramStart"/>
      <w:r>
        <w:rPr>
          <w:rFonts w:ascii="Times New Roman" w:eastAsia="Times New Roman" w:hAnsi="Times New Roman" w:cs="Times New Roman"/>
          <w:sz w:val="24"/>
          <w:szCs w:val="24"/>
        </w:rPr>
        <w:t>be considered to be</w:t>
      </w:r>
      <w:proofErr w:type="gramEnd"/>
      <w:r>
        <w:rPr>
          <w:rFonts w:ascii="Times New Roman" w:eastAsia="Times New Roman" w:hAnsi="Times New Roman" w:cs="Times New Roman"/>
          <w:sz w:val="24"/>
          <w:szCs w:val="24"/>
        </w:rPr>
        <w:t xml:space="preserve"> an indication of the labour market being tightened, with fewer availability in the market considering the filling of the vacancies. This can be properly understood by</w:t>
      </w:r>
      <w:r>
        <w:rPr>
          <w:rFonts w:ascii="Times New Roman" w:eastAsia="Times New Roman" w:hAnsi="Times New Roman" w:cs="Times New Roman"/>
          <w:sz w:val="24"/>
          <w:szCs w:val="24"/>
        </w:rPr>
        <w:t xml:space="preserve"> the following </w:t>
      </w:r>
      <w:proofErr w:type="gramStart"/>
      <w:r>
        <w:rPr>
          <w:rFonts w:ascii="Times New Roman" w:eastAsia="Times New Roman" w:hAnsi="Times New Roman" w:cs="Times New Roman"/>
          <w:sz w:val="24"/>
          <w:szCs w:val="24"/>
        </w:rPr>
        <w:t>figure;</w:t>
      </w:r>
      <w:proofErr w:type="gramEnd"/>
    </w:p>
    <w:p w14:paraId="38A4EA08"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DE34E4A" wp14:editId="043F33EB">
            <wp:extent cx="5087346" cy="3268505"/>
            <wp:effectExtent l="38100" t="38100" r="38100" b="38100"/>
            <wp:docPr id="1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87346" cy="3268505"/>
                    </a:xfrm>
                    <a:prstGeom prst="rect">
                      <a:avLst/>
                    </a:prstGeom>
                    <a:ln w="38100">
                      <a:solidFill>
                        <a:srgbClr val="000000"/>
                      </a:solidFill>
                      <a:prstDash val="solid"/>
                    </a:ln>
                  </pic:spPr>
                </pic:pic>
              </a:graphicData>
            </a:graphic>
          </wp:inline>
        </w:drawing>
      </w:r>
    </w:p>
    <w:p w14:paraId="29B30190"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 Number of persons employed/vacancies fallen in UK (source: ons.gov.uk, 2022)</w:t>
      </w:r>
    </w:p>
    <w:p w14:paraId="534FB4D2"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per the figure, the overall number of persons/individuals unemployed in UK per vacancy has significantly fallen to nearly 1.2 in October 2021, whi</w:t>
      </w:r>
      <w:r>
        <w:rPr>
          <w:rFonts w:ascii="Times New Roman" w:eastAsia="Times New Roman" w:hAnsi="Times New Roman" w:cs="Times New Roman"/>
          <w:sz w:val="24"/>
          <w:szCs w:val="24"/>
        </w:rPr>
        <w:t xml:space="preserve">ch is the record lowest, with a sharp fall from 4.1 in June 2020, which was highest during the Covid 19 pandemic, which has been mostly driven through increase in overall vacancies in UK (ons.gov.uk, 2022). </w:t>
      </w:r>
    </w:p>
    <w:p w14:paraId="33D8CF61"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Businesses across the UK, specifically those tha</w:t>
      </w:r>
      <w:r>
        <w:rPr>
          <w:rFonts w:ascii="Times New Roman" w:eastAsia="Times New Roman" w:hAnsi="Times New Roman" w:cs="Times New Roman"/>
          <w:sz w:val="24"/>
          <w:szCs w:val="24"/>
        </w:rPr>
        <w:t xml:space="preserve">t have 10 and more staff, have reported facing maximum difficulties in filling of the vacancies with shortage of workers in the context of the labour market. In 2021, nearly one third of the businesses operating </w:t>
      </w:r>
      <w:proofErr w:type="gramStart"/>
      <w:r>
        <w:rPr>
          <w:rFonts w:ascii="Times New Roman" w:eastAsia="Times New Roman" w:hAnsi="Times New Roman" w:cs="Times New Roman"/>
          <w:sz w:val="24"/>
          <w:szCs w:val="24"/>
        </w:rPr>
        <w:t>in  UK</w:t>
      </w:r>
      <w:proofErr w:type="gramEnd"/>
      <w:r>
        <w:rPr>
          <w:rFonts w:ascii="Times New Roman" w:eastAsia="Times New Roman" w:hAnsi="Times New Roman" w:cs="Times New Roman"/>
          <w:sz w:val="24"/>
          <w:szCs w:val="24"/>
        </w:rPr>
        <w:t xml:space="preserve"> and having 10 and more staff have bee</w:t>
      </w:r>
      <w:r>
        <w:rPr>
          <w:rFonts w:ascii="Times New Roman" w:eastAsia="Times New Roman" w:hAnsi="Times New Roman" w:cs="Times New Roman"/>
          <w:sz w:val="24"/>
          <w:szCs w:val="24"/>
        </w:rPr>
        <w:t>n challenged by the shortage of workforce. Businesses were unable to meet the demands with employees sometimes working for longer hours (</w:t>
      </w:r>
      <w:r>
        <w:rPr>
          <w:rFonts w:ascii="Times New Roman" w:eastAsia="Times New Roman" w:hAnsi="Times New Roman" w:cs="Times New Roman"/>
          <w:color w:val="222222"/>
          <w:sz w:val="24"/>
          <w:szCs w:val="24"/>
          <w:highlight w:val="white"/>
        </w:rPr>
        <w:t xml:space="preserve">Lund, et </w:t>
      </w:r>
      <w:proofErr w:type="gramStart"/>
      <w:r>
        <w:rPr>
          <w:rFonts w:ascii="Times New Roman" w:eastAsia="Times New Roman" w:hAnsi="Times New Roman" w:cs="Times New Roman"/>
          <w:color w:val="222222"/>
          <w:sz w:val="24"/>
          <w:szCs w:val="24"/>
          <w:highlight w:val="white"/>
        </w:rPr>
        <w:t>al,  2021</w:t>
      </w:r>
      <w:proofErr w:type="gramEnd"/>
      <w:r>
        <w:rPr>
          <w:rFonts w:ascii="Times New Roman" w:eastAsia="Times New Roman" w:hAnsi="Times New Roman" w:cs="Times New Roman"/>
          <w:sz w:val="24"/>
          <w:szCs w:val="24"/>
        </w:rPr>
        <w:t xml:space="preserve">). </w:t>
      </w:r>
    </w:p>
    <w:p w14:paraId="1F989614"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B77958" wp14:editId="24B6D693">
            <wp:extent cx="5316617" cy="3735440"/>
            <wp:effectExtent l="38100" t="38100" r="38100" b="38100"/>
            <wp:docPr id="15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316617" cy="3735440"/>
                    </a:xfrm>
                    <a:prstGeom prst="rect">
                      <a:avLst/>
                    </a:prstGeom>
                    <a:ln w="38100">
                      <a:solidFill>
                        <a:srgbClr val="000000"/>
                      </a:solidFill>
                      <a:prstDash val="solid"/>
                    </a:ln>
                  </pic:spPr>
                </pic:pic>
              </a:graphicData>
            </a:graphic>
          </wp:inline>
        </w:drawing>
      </w:r>
    </w:p>
    <w:p w14:paraId="3BC24EF0"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 Businesses with shortage of workers were unable to meet demands (source: ons.gov.uk, 2022)</w:t>
      </w:r>
    </w:p>
    <w:p w14:paraId="285B2694"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labour market in the UK has also experienced a sharp fall in employee numbers by 1.4 percent. In this context, it must be highlighted that the challenges in the UK labour market post Covid 19/Brexit, has not impacted all the respective occupations equ</w:t>
      </w:r>
      <w:r>
        <w:rPr>
          <w:rFonts w:ascii="Times New Roman" w:eastAsia="Times New Roman" w:hAnsi="Times New Roman" w:cs="Times New Roman"/>
          <w:sz w:val="24"/>
          <w:szCs w:val="24"/>
        </w:rPr>
        <w:t xml:space="preserve">ally. For </w:t>
      </w:r>
      <w:proofErr w:type="gramStart"/>
      <w:r>
        <w:rPr>
          <w:rFonts w:ascii="Times New Roman" w:eastAsia="Times New Roman" w:hAnsi="Times New Roman" w:cs="Times New Roman"/>
          <w:sz w:val="24"/>
          <w:szCs w:val="24"/>
        </w:rPr>
        <w:t>example;</w:t>
      </w:r>
      <w:proofErr w:type="gramEnd"/>
      <w:r>
        <w:rPr>
          <w:rFonts w:ascii="Times New Roman" w:eastAsia="Times New Roman" w:hAnsi="Times New Roman" w:cs="Times New Roman"/>
          <w:sz w:val="24"/>
          <w:szCs w:val="24"/>
        </w:rPr>
        <w:t xml:space="preserve"> the HGV driver occupation has witnessed a huge fall in the number of employees which has had wider influence on the management of the supply chains. Many low skilled requirement occupations were seen to be facing the issue of fall in emp</w:t>
      </w:r>
      <w:r>
        <w:rPr>
          <w:rFonts w:ascii="Times New Roman" w:eastAsia="Times New Roman" w:hAnsi="Times New Roman" w:cs="Times New Roman"/>
          <w:sz w:val="24"/>
          <w:szCs w:val="24"/>
        </w:rPr>
        <w:t xml:space="preserve">loyment during the Covid 19 </w:t>
      </w:r>
      <w:r>
        <w:rPr>
          <w:rFonts w:ascii="Times New Roman" w:eastAsia="Times New Roman" w:hAnsi="Times New Roman" w:cs="Times New Roman"/>
          <w:sz w:val="24"/>
          <w:szCs w:val="24"/>
        </w:rPr>
        <w:lastRenderedPageBreak/>
        <w:t>pandemic. These occupations majorly included the elementary occupations with a sharp fall by over 35 percent. On the other hand, the high skill requirement and paid occupations/jobs also saw increase in the employment during and</w:t>
      </w:r>
      <w:r>
        <w:rPr>
          <w:rFonts w:ascii="Times New Roman" w:eastAsia="Times New Roman" w:hAnsi="Times New Roman" w:cs="Times New Roman"/>
          <w:sz w:val="24"/>
          <w:szCs w:val="24"/>
        </w:rPr>
        <w:t xml:space="preserve"> post Covid 19 pandemic. Such occupations largely include Telecommunications and Information Technology, research and administrative professions with sharp increases of 42 and 30 percent respectively. This showcases the uneven impact which the scenario has</w:t>
      </w:r>
      <w:r>
        <w:rPr>
          <w:rFonts w:ascii="Times New Roman" w:eastAsia="Times New Roman" w:hAnsi="Times New Roman" w:cs="Times New Roman"/>
          <w:sz w:val="24"/>
          <w:szCs w:val="24"/>
        </w:rPr>
        <w:t xml:space="preserve"> over the labour market in the United Kingdom (UK). </w:t>
      </w:r>
    </w:p>
    <w:p w14:paraId="4BE3C9FE" w14:textId="77777777" w:rsidR="00A9659C" w:rsidRDefault="00F62251">
      <w:pPr>
        <w:pStyle w:val="Heading2"/>
        <w:spacing w:line="360" w:lineRule="auto"/>
        <w:jc w:val="both"/>
        <w:rPr>
          <w:rFonts w:ascii="Times New Roman" w:eastAsia="Times New Roman" w:hAnsi="Times New Roman" w:cs="Times New Roman"/>
          <w:sz w:val="24"/>
          <w:szCs w:val="24"/>
        </w:rPr>
      </w:pPr>
      <w:bookmarkStart w:id="4" w:name="_heading=h.2et92p0" w:colFirst="0" w:colLast="0"/>
      <w:bookmarkEnd w:id="4"/>
      <w:r>
        <w:rPr>
          <w:rFonts w:ascii="Times New Roman" w:eastAsia="Times New Roman" w:hAnsi="Times New Roman" w:cs="Times New Roman"/>
          <w:sz w:val="24"/>
          <w:szCs w:val="24"/>
        </w:rPr>
        <w:t xml:space="preserve">Tightness in labour market of UK Post Covid 19 </w:t>
      </w:r>
    </w:p>
    <w:p w14:paraId="7CC8E106"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labour market has witnessed tightness in addition to the slow recoveries in the context of employment and the participation of the labour market. The g</w:t>
      </w:r>
      <w:r>
        <w:rPr>
          <w:rFonts w:ascii="Times New Roman" w:eastAsia="Times New Roman" w:hAnsi="Times New Roman" w:cs="Times New Roman"/>
          <w:sz w:val="24"/>
          <w:szCs w:val="24"/>
        </w:rPr>
        <w:t xml:space="preserve">aps of nearly 1.2 percent on employment rate and 0.9 percent on participation of the labour force have indicated the early stage of the recovery of the labour market. However, in the overall contrast it has also been observed that the respective vacancies </w:t>
      </w:r>
      <w:r>
        <w:rPr>
          <w:rFonts w:ascii="Times New Roman" w:eastAsia="Times New Roman" w:hAnsi="Times New Roman" w:cs="Times New Roman"/>
          <w:sz w:val="24"/>
          <w:szCs w:val="24"/>
        </w:rPr>
        <w:t>have also been sharply increasing with the firms in the UK facing the overall increase in demands for services along with decreased supply in low skilled EU workers. The high demands for the services are due to the economy reopening in the UK post Covid 19</w:t>
      </w:r>
      <w:r>
        <w:rPr>
          <w:rFonts w:ascii="Times New Roman" w:eastAsia="Times New Roman" w:hAnsi="Times New Roman" w:cs="Times New Roman"/>
          <w:sz w:val="24"/>
          <w:szCs w:val="24"/>
        </w:rPr>
        <w:t xml:space="preserve"> and the unavailability of lower skilled workers from the European Union has been an immediate result of Brexit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Therefore, the tightness in the UK’s labour market is seen to have potentially surpassed the pre-crisis stages/levels,</w:t>
      </w:r>
      <w:r>
        <w:rPr>
          <w:rFonts w:ascii="Times New Roman" w:eastAsia="Times New Roman" w:hAnsi="Times New Roman" w:cs="Times New Roman"/>
          <w:sz w:val="24"/>
          <w:szCs w:val="24"/>
        </w:rPr>
        <w:t xml:space="preserve"> and point towards the later cycle stage, opposed to the overall slower recovery which has been experienced following the financial crisis post COVID 19. Therefore, the sluggish nature of responses of labour supply in the UK in relation to the very strong </w:t>
      </w:r>
      <w:r>
        <w:rPr>
          <w:rFonts w:ascii="Times New Roman" w:eastAsia="Times New Roman" w:hAnsi="Times New Roman" w:cs="Times New Roman"/>
          <w:sz w:val="24"/>
          <w:szCs w:val="24"/>
        </w:rPr>
        <w:t>demand of labour automatically suggests very low efficiency of matching. In addition, it can also be said that the overall furlough schemes can also cause the labour market tightness in the UK. This is because the respective staffs or employees currently o</w:t>
      </w:r>
      <w:r>
        <w:rPr>
          <w:rFonts w:ascii="Times New Roman" w:eastAsia="Times New Roman" w:hAnsi="Times New Roman" w:cs="Times New Roman"/>
          <w:sz w:val="24"/>
          <w:szCs w:val="24"/>
        </w:rPr>
        <w:t>n furloughs have less incentives in joining the available pool of workers as well as applying for new jobs. However, with the ending of the furlough scheme the tightness observed in the UK labour market will be lowered (</w:t>
      </w:r>
      <w:r>
        <w:rPr>
          <w:rFonts w:ascii="Times New Roman" w:eastAsia="Times New Roman" w:hAnsi="Times New Roman" w:cs="Times New Roman"/>
          <w:color w:val="222222"/>
          <w:sz w:val="24"/>
          <w:szCs w:val="24"/>
          <w:highlight w:val="white"/>
        </w:rPr>
        <w:t>Bradley, et al, 2021</w:t>
      </w:r>
      <w:r>
        <w:rPr>
          <w:rFonts w:ascii="Times New Roman" w:eastAsia="Times New Roman" w:hAnsi="Times New Roman" w:cs="Times New Roman"/>
          <w:sz w:val="24"/>
          <w:szCs w:val="24"/>
        </w:rPr>
        <w:t xml:space="preserve">). </w:t>
      </w:r>
    </w:p>
    <w:p w14:paraId="416D9585" w14:textId="77777777" w:rsidR="00A9659C" w:rsidRDefault="00F62251">
      <w:pPr>
        <w:pStyle w:val="Heading2"/>
        <w:spacing w:line="360" w:lineRule="auto"/>
        <w:jc w:val="both"/>
        <w:rPr>
          <w:rFonts w:ascii="Times New Roman" w:eastAsia="Times New Roman" w:hAnsi="Times New Roman" w:cs="Times New Roman"/>
          <w:sz w:val="24"/>
          <w:szCs w:val="24"/>
        </w:rPr>
      </w:pPr>
      <w:bookmarkStart w:id="5" w:name="_heading=h.tyjcwt" w:colFirst="0" w:colLast="0"/>
      <w:bookmarkEnd w:id="5"/>
      <w:r>
        <w:rPr>
          <w:rFonts w:ascii="Times New Roman" w:eastAsia="Times New Roman" w:hAnsi="Times New Roman" w:cs="Times New Roman"/>
          <w:sz w:val="24"/>
          <w:szCs w:val="24"/>
        </w:rPr>
        <w:lastRenderedPageBreak/>
        <w:t>Understandin</w:t>
      </w:r>
      <w:r>
        <w:rPr>
          <w:rFonts w:ascii="Times New Roman" w:eastAsia="Times New Roman" w:hAnsi="Times New Roman" w:cs="Times New Roman"/>
          <w:sz w:val="24"/>
          <w:szCs w:val="24"/>
        </w:rPr>
        <w:t xml:space="preserve">g the diverse developments of vacancies and wage pressures in labour market post Covid 19 </w:t>
      </w:r>
    </w:p>
    <w:p w14:paraId="240DF05A"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5528252" wp14:editId="195E511E">
            <wp:extent cx="5607147" cy="2725792"/>
            <wp:effectExtent l="38100" t="38100" r="38100" b="38100"/>
            <wp:docPr id="14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607147" cy="2725792"/>
                    </a:xfrm>
                    <a:prstGeom prst="rect">
                      <a:avLst/>
                    </a:prstGeom>
                    <a:ln w="38100">
                      <a:solidFill>
                        <a:srgbClr val="000000"/>
                      </a:solidFill>
                      <a:prstDash val="solid"/>
                    </a:ln>
                  </pic:spPr>
                </pic:pic>
              </a:graphicData>
            </a:graphic>
          </wp:inline>
        </w:drawing>
      </w:r>
    </w:p>
    <w:p w14:paraId="45CA68CA"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Fig: Average weekly earnings in UK by Industry (source: ecb.europa.eu, 2022)</w:t>
      </w:r>
    </w:p>
    <w:p w14:paraId="0122DACA"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diverse developments of the vacancies along with the</w:t>
      </w:r>
      <w:r>
        <w:rPr>
          <w:rFonts w:ascii="Times New Roman" w:eastAsia="Times New Roman" w:hAnsi="Times New Roman" w:cs="Times New Roman"/>
          <w:sz w:val="24"/>
          <w:szCs w:val="24"/>
        </w:rPr>
        <w:t xml:space="preserve"> wage pressures are seen to be considerably limited to the specific sectors. Although the economy-wide growths considering weekly average earnings are high,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increase are seen to be coming from negative effects that reflect the introduct</w:t>
      </w:r>
      <w:r>
        <w:rPr>
          <w:rFonts w:ascii="Times New Roman" w:eastAsia="Times New Roman" w:hAnsi="Times New Roman" w:cs="Times New Roman"/>
          <w:sz w:val="24"/>
          <w:szCs w:val="24"/>
        </w:rPr>
        <w:t xml:space="preserve">ion of the furlough scheme. It has also been observed that on sectoral level, base effects driving wages in quarter 2 of 2021 has been historically high across all industry sectors. IN quarter 3, there has been very low increase in the age growth and even </w:t>
      </w:r>
      <w:r>
        <w:rPr>
          <w:rFonts w:ascii="Times New Roman" w:eastAsia="Times New Roman" w:hAnsi="Times New Roman" w:cs="Times New Roman"/>
          <w:sz w:val="24"/>
          <w:szCs w:val="24"/>
        </w:rPr>
        <w:t>in most of the cases the wage growth has been observed to be decelerating (</w:t>
      </w:r>
      <w:r>
        <w:rPr>
          <w:rFonts w:ascii="Times New Roman" w:eastAsia="Times New Roman" w:hAnsi="Times New Roman" w:cs="Times New Roman"/>
          <w:color w:val="222222"/>
          <w:sz w:val="24"/>
          <w:szCs w:val="24"/>
          <w:highlight w:val="white"/>
        </w:rPr>
        <w:t>Brewer, et al, 2021</w:t>
      </w:r>
      <w:r>
        <w:rPr>
          <w:rFonts w:ascii="Times New Roman" w:eastAsia="Times New Roman" w:hAnsi="Times New Roman" w:cs="Times New Roman"/>
          <w:sz w:val="24"/>
          <w:szCs w:val="24"/>
        </w:rPr>
        <w:t>). The increases in the wages have been mostly pronounced across business and professional services along with the sectors that previously rely on the lower skill</w:t>
      </w:r>
      <w:r>
        <w:rPr>
          <w:rFonts w:ascii="Times New Roman" w:eastAsia="Times New Roman" w:hAnsi="Times New Roman" w:cs="Times New Roman"/>
          <w:sz w:val="24"/>
          <w:szCs w:val="24"/>
        </w:rPr>
        <w:t xml:space="preserve">ed migrant labour which includes the sectors of hospitality, leisure and construction. Even if specific professions within a specific sector have witnessed growth in earnings, it is not the same in context of the industry </w:t>
      </w:r>
      <w:proofErr w:type="gramStart"/>
      <w:r>
        <w:rPr>
          <w:rFonts w:ascii="Times New Roman" w:eastAsia="Times New Roman" w:hAnsi="Times New Roman" w:cs="Times New Roman"/>
          <w:sz w:val="24"/>
          <w:szCs w:val="24"/>
        </w:rPr>
        <w:t>sector as a whole</w:t>
      </w:r>
      <w:proofErr w:type="gramEnd"/>
      <w:r>
        <w:rPr>
          <w:rFonts w:ascii="Times New Roman" w:eastAsia="Times New Roman" w:hAnsi="Times New Roman" w:cs="Times New Roman"/>
          <w:sz w:val="24"/>
          <w:szCs w:val="24"/>
        </w:rPr>
        <w:t>. Some of the exa</w:t>
      </w:r>
      <w:r>
        <w:rPr>
          <w:rFonts w:ascii="Times New Roman" w:eastAsia="Times New Roman" w:hAnsi="Times New Roman" w:cs="Times New Roman"/>
          <w:sz w:val="24"/>
          <w:szCs w:val="24"/>
        </w:rPr>
        <w:t>mples of such sectors are utilities, transportation and trade. Thus, the overall risks associated with the broadening of the wage pressures appears to be less likely at the recovery stage considering the underlying growth in wages are more contained or lim</w:t>
      </w:r>
      <w:r>
        <w:rPr>
          <w:rFonts w:ascii="Times New Roman" w:eastAsia="Times New Roman" w:hAnsi="Times New Roman" w:cs="Times New Roman"/>
          <w:sz w:val="24"/>
          <w:szCs w:val="24"/>
        </w:rPr>
        <w:t xml:space="preserve">ited within the related industry sectors. </w:t>
      </w:r>
    </w:p>
    <w:p w14:paraId="31301CD9" w14:textId="77777777" w:rsidR="00A9659C" w:rsidRDefault="00F62251">
      <w:pPr>
        <w:pStyle w:val="Heading1"/>
        <w:spacing w:line="360" w:lineRule="auto"/>
        <w:jc w:val="both"/>
        <w:rPr>
          <w:rFonts w:ascii="Times New Roman" w:eastAsia="Times New Roman" w:hAnsi="Times New Roman" w:cs="Times New Roman"/>
          <w:sz w:val="24"/>
          <w:szCs w:val="24"/>
        </w:rPr>
      </w:pPr>
      <w:bookmarkStart w:id="6" w:name="_heading=h.3dy6vkm" w:colFirst="0" w:colLast="0"/>
      <w:bookmarkEnd w:id="6"/>
      <w:r>
        <w:rPr>
          <w:rFonts w:ascii="Times New Roman" w:eastAsia="Times New Roman" w:hAnsi="Times New Roman" w:cs="Times New Roman"/>
          <w:sz w:val="24"/>
          <w:szCs w:val="24"/>
        </w:rPr>
        <w:lastRenderedPageBreak/>
        <w:t xml:space="preserve">b) Understanding the changes needed in the human resourcing strategies in the current scenario as a HR manager </w:t>
      </w:r>
    </w:p>
    <w:p w14:paraId="1DCF83C8"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impacts of the Covid 19/Brexit over the labour market, it has also become important f</w:t>
      </w:r>
      <w:r>
        <w:rPr>
          <w:rFonts w:ascii="Times New Roman" w:eastAsia="Times New Roman" w:hAnsi="Times New Roman" w:cs="Times New Roman"/>
          <w:sz w:val="24"/>
          <w:szCs w:val="24"/>
        </w:rPr>
        <w:t xml:space="preserve">or the business across the UK to be capable of changing or altering the human resource management (HRM) for maximum workforce </w:t>
      </w:r>
      <w:proofErr w:type="gramStart"/>
      <w:r>
        <w:rPr>
          <w:rFonts w:ascii="Times New Roman" w:eastAsia="Times New Roman" w:hAnsi="Times New Roman" w:cs="Times New Roman"/>
          <w:sz w:val="24"/>
          <w:szCs w:val="24"/>
        </w:rPr>
        <w:t>planning, and</w:t>
      </w:r>
      <w:proofErr w:type="gramEnd"/>
      <w:r>
        <w:rPr>
          <w:rFonts w:ascii="Times New Roman" w:eastAsia="Times New Roman" w:hAnsi="Times New Roman" w:cs="Times New Roman"/>
          <w:sz w:val="24"/>
          <w:szCs w:val="24"/>
        </w:rPr>
        <w:t xml:space="preserve"> maintaining the expected levels of performance/productivity in the given situation. These changes from the perspecti</w:t>
      </w:r>
      <w:r>
        <w:rPr>
          <w:rFonts w:ascii="Times New Roman" w:eastAsia="Times New Roman" w:hAnsi="Times New Roman" w:cs="Times New Roman"/>
          <w:sz w:val="24"/>
          <w:szCs w:val="24"/>
        </w:rPr>
        <w:t>ve of HR managers can be better understood by considering an example such as fashion retail brand H&amp;M operating in the UK market (</w:t>
      </w:r>
      <w:proofErr w:type="spellStart"/>
      <w:r>
        <w:rPr>
          <w:rFonts w:ascii="Times New Roman" w:eastAsia="Times New Roman" w:hAnsi="Times New Roman" w:cs="Times New Roman"/>
          <w:color w:val="222222"/>
          <w:sz w:val="24"/>
          <w:szCs w:val="24"/>
          <w:highlight w:val="white"/>
        </w:rPr>
        <w:t>Butterick</w:t>
      </w:r>
      <w:proofErr w:type="spellEnd"/>
      <w:r>
        <w:rPr>
          <w:rFonts w:ascii="Times New Roman" w:eastAsia="Times New Roman" w:hAnsi="Times New Roman" w:cs="Times New Roman"/>
          <w:color w:val="222222"/>
          <w:sz w:val="24"/>
          <w:szCs w:val="24"/>
          <w:highlight w:val="white"/>
        </w:rPr>
        <w:t xml:space="preserve"> and Charlwood, 2021</w:t>
      </w:r>
      <w:r>
        <w:rPr>
          <w:rFonts w:ascii="Times New Roman" w:eastAsia="Times New Roman" w:hAnsi="Times New Roman" w:cs="Times New Roman"/>
          <w:sz w:val="24"/>
          <w:szCs w:val="24"/>
        </w:rPr>
        <w:t xml:space="preserve">). The changes in the HR strategies in context of the HR manager of H&amp;M, UK can be explained and </w:t>
      </w:r>
      <w:r>
        <w:rPr>
          <w:rFonts w:ascii="Times New Roman" w:eastAsia="Times New Roman" w:hAnsi="Times New Roman" w:cs="Times New Roman"/>
          <w:sz w:val="24"/>
          <w:szCs w:val="24"/>
        </w:rPr>
        <w:t xml:space="preserve">highlighted under the following </w:t>
      </w:r>
      <w:proofErr w:type="gramStart"/>
      <w:r>
        <w:rPr>
          <w:rFonts w:ascii="Times New Roman" w:eastAsia="Times New Roman" w:hAnsi="Times New Roman" w:cs="Times New Roman"/>
          <w:sz w:val="24"/>
          <w:szCs w:val="24"/>
        </w:rPr>
        <w:t>divisions;</w:t>
      </w:r>
      <w:proofErr w:type="gramEnd"/>
    </w:p>
    <w:p w14:paraId="3CFF518E" w14:textId="77777777" w:rsidR="00A9659C" w:rsidRDefault="00F62251">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Workforce planning</w:t>
      </w:r>
    </w:p>
    <w:p w14:paraId="29E89821" w14:textId="77777777" w:rsidR="00A9659C" w:rsidRDefault="00F6225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phase of the market has also made workforce planning significantly difficult for the HR managers in </w:t>
      </w:r>
      <w:r>
        <w:rPr>
          <w:rFonts w:ascii="Times New Roman" w:eastAsia="Times New Roman" w:hAnsi="Times New Roman" w:cs="Times New Roman"/>
          <w:sz w:val="24"/>
          <w:szCs w:val="24"/>
        </w:rPr>
        <w:t>H&amp;M</w:t>
      </w:r>
      <w:r>
        <w:rPr>
          <w:rFonts w:ascii="Times New Roman" w:eastAsia="Times New Roman" w:hAnsi="Times New Roman" w:cs="Times New Roman"/>
          <w:color w:val="000000"/>
          <w:sz w:val="24"/>
          <w:szCs w:val="24"/>
        </w:rPr>
        <w:t xml:space="preserve">, UK. The increase in trends of remote working has made it important and essential for the HR managers to manage virtual teams so that it is </w:t>
      </w:r>
      <w:r>
        <w:rPr>
          <w:rFonts w:ascii="Times New Roman" w:eastAsia="Times New Roman" w:hAnsi="Times New Roman" w:cs="Times New Roman"/>
          <w:color w:val="000000"/>
          <w:sz w:val="24"/>
          <w:szCs w:val="24"/>
        </w:rPr>
        <w:t xml:space="preserve">possible for the employees to collaborate digitally. Since working from home can often cause laziness, the style of management can be made more authoritative so that employees can be kept under proper guidance and supervision. </w:t>
      </w:r>
    </w:p>
    <w:p w14:paraId="5B20FC8F" w14:textId="77777777" w:rsidR="00A9659C" w:rsidRDefault="00F6225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Post Covid 19 pandemic, ther</w:t>
      </w:r>
      <w:r>
        <w:rPr>
          <w:rFonts w:ascii="Times New Roman" w:eastAsia="Times New Roman" w:hAnsi="Times New Roman" w:cs="Times New Roman"/>
          <w:color w:val="000000"/>
          <w:sz w:val="24"/>
          <w:szCs w:val="24"/>
        </w:rPr>
        <w:t>e has been an increase in the demands for achieving higher sets of flexibility in the area of workforce management. This may increase the need for HR managers of H&amp;M, UK to focus upon expanding the contingent workers especially considering the areas of low</w:t>
      </w:r>
      <w:r>
        <w:rPr>
          <w:rFonts w:ascii="Times New Roman" w:eastAsia="Times New Roman" w:hAnsi="Times New Roman" w:cs="Times New Roman"/>
          <w:color w:val="000000"/>
          <w:sz w:val="24"/>
          <w:szCs w:val="24"/>
        </w:rPr>
        <w:t xml:space="preserve"> skilled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The strategy will </w:t>
      </w:r>
      <w:r>
        <w:rPr>
          <w:rFonts w:ascii="Times New Roman" w:eastAsia="Times New Roman" w:hAnsi="Times New Roman" w:cs="Times New Roman"/>
          <w:sz w:val="24"/>
          <w:szCs w:val="24"/>
        </w:rPr>
        <w:t>replace</w:t>
      </w:r>
      <w:r>
        <w:rPr>
          <w:rFonts w:ascii="Times New Roman" w:eastAsia="Times New Roman" w:hAnsi="Times New Roman" w:cs="Times New Roman"/>
          <w:color w:val="000000"/>
          <w:sz w:val="24"/>
          <w:szCs w:val="24"/>
        </w:rPr>
        <w:t xml:space="preserve"> full time employees and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with the contingent workers and include the job models based on talent sharing such as 80 percent work and 80 percent pay (</w:t>
      </w:r>
      <w:r>
        <w:rPr>
          <w:rFonts w:ascii="Times New Roman" w:eastAsia="Times New Roman" w:hAnsi="Times New Roman" w:cs="Times New Roman"/>
          <w:color w:val="222222"/>
          <w:sz w:val="24"/>
          <w:szCs w:val="24"/>
          <w:highlight w:val="white"/>
        </w:rPr>
        <w:t>Liang, et al, 2022</w:t>
      </w:r>
      <w:r>
        <w:rPr>
          <w:rFonts w:ascii="Times New Roman" w:eastAsia="Times New Roman" w:hAnsi="Times New Roman" w:cs="Times New Roman"/>
          <w:color w:val="000000"/>
          <w:sz w:val="24"/>
          <w:szCs w:val="24"/>
        </w:rPr>
        <w:t>). This is important and crucial to maintai</w:t>
      </w:r>
      <w:r>
        <w:rPr>
          <w:rFonts w:ascii="Times New Roman" w:eastAsia="Times New Roman" w:hAnsi="Times New Roman" w:cs="Times New Roman"/>
          <w:color w:val="000000"/>
          <w:sz w:val="24"/>
          <w:szCs w:val="24"/>
        </w:rPr>
        <w:t xml:space="preserve">n the overall flexibility of the workforce to face or address the uncertainties caused by the Covid 19 pandemic </w:t>
      </w:r>
      <w:r>
        <w:rPr>
          <w:rFonts w:ascii="Times New Roman" w:eastAsia="Times New Roman" w:hAnsi="Times New Roman" w:cs="Times New Roman"/>
          <w:sz w:val="24"/>
          <w:szCs w:val="24"/>
        </w:rPr>
        <w:t>in the current</w:t>
      </w:r>
      <w:r>
        <w:rPr>
          <w:rFonts w:ascii="Times New Roman" w:eastAsia="Times New Roman" w:hAnsi="Times New Roman" w:cs="Times New Roman"/>
          <w:color w:val="000000"/>
          <w:sz w:val="24"/>
          <w:szCs w:val="24"/>
        </w:rPr>
        <w:t xml:space="preserve"> scenario as well as the future years to come. </w:t>
      </w:r>
    </w:p>
    <w:p w14:paraId="1B85DA3C" w14:textId="77777777" w:rsidR="00A9659C" w:rsidRDefault="00F6225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also very important for the HR manager to build and develop a workforce wher</w:t>
      </w:r>
      <w:r>
        <w:rPr>
          <w:rFonts w:ascii="Times New Roman" w:eastAsia="Times New Roman" w:hAnsi="Times New Roman" w:cs="Times New Roman"/>
          <w:color w:val="000000"/>
          <w:sz w:val="24"/>
          <w:szCs w:val="24"/>
        </w:rPr>
        <w:t xml:space="preserve">e the employees are successful in developing critical skills and abilities with the potential of </w:t>
      </w:r>
      <w:proofErr w:type="gramStart"/>
      <w:r>
        <w:rPr>
          <w:rFonts w:ascii="Times New Roman" w:eastAsia="Times New Roman" w:hAnsi="Times New Roman" w:cs="Times New Roman"/>
          <w:color w:val="000000"/>
          <w:sz w:val="24"/>
          <w:szCs w:val="24"/>
        </w:rPr>
        <w:t xml:space="preserve">opening </w:t>
      </w:r>
      <w:r>
        <w:rPr>
          <w:rFonts w:ascii="Times New Roman" w:eastAsia="Times New Roman" w:hAnsi="Times New Roman" w:cs="Times New Roman"/>
          <w:sz w:val="24"/>
          <w:szCs w:val="24"/>
        </w:rPr>
        <w:t>up</w:t>
      </w:r>
      <w:proofErr w:type="gramEnd"/>
      <w:r>
        <w:rPr>
          <w:rFonts w:ascii="Times New Roman" w:eastAsia="Times New Roman" w:hAnsi="Times New Roman" w:cs="Times New Roman"/>
          <w:sz w:val="24"/>
          <w:szCs w:val="24"/>
        </w:rPr>
        <w:t xml:space="preserve"> different</w:t>
      </w:r>
      <w:r>
        <w:rPr>
          <w:rFonts w:ascii="Times New Roman" w:eastAsia="Times New Roman" w:hAnsi="Times New Roman" w:cs="Times New Roman"/>
          <w:color w:val="000000"/>
          <w:sz w:val="24"/>
          <w:szCs w:val="24"/>
        </w:rPr>
        <w:t xml:space="preserve"> opportunities in areas of career developments, rather than just preparing the workforce for just specific tasks only. These critical skill</w:t>
      </w:r>
      <w:r>
        <w:rPr>
          <w:rFonts w:ascii="Times New Roman" w:eastAsia="Times New Roman" w:hAnsi="Times New Roman" w:cs="Times New Roman"/>
          <w:color w:val="000000"/>
          <w:sz w:val="24"/>
          <w:szCs w:val="24"/>
        </w:rPr>
        <w:t xml:space="preserve">s will largely improve the capability or ability of the employees in adjusting to the changes/uncertainties in the workplace effectively in future. </w:t>
      </w:r>
      <w:r>
        <w:rPr>
          <w:rFonts w:ascii="Times New Roman" w:eastAsia="Times New Roman" w:hAnsi="Times New Roman" w:cs="Times New Roman"/>
          <w:sz w:val="24"/>
          <w:szCs w:val="24"/>
        </w:rPr>
        <w:t>Good</w:t>
      </w:r>
      <w:r>
        <w:rPr>
          <w:rFonts w:ascii="Times New Roman" w:eastAsia="Times New Roman" w:hAnsi="Times New Roman" w:cs="Times New Roman"/>
          <w:color w:val="000000"/>
          <w:sz w:val="24"/>
          <w:szCs w:val="24"/>
        </w:rPr>
        <w:t xml:space="preserve"> training and development programs must also be arranged for the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to help them to tackle stress </w:t>
      </w:r>
      <w:r>
        <w:rPr>
          <w:rFonts w:ascii="Times New Roman" w:eastAsia="Times New Roman" w:hAnsi="Times New Roman" w:cs="Times New Roman"/>
          <w:color w:val="000000"/>
          <w:sz w:val="24"/>
          <w:szCs w:val="24"/>
        </w:rPr>
        <w:lastRenderedPageBreak/>
        <w:t>and</w:t>
      </w:r>
      <w:r>
        <w:rPr>
          <w:rFonts w:ascii="Times New Roman" w:eastAsia="Times New Roman" w:hAnsi="Times New Roman" w:cs="Times New Roman"/>
          <w:color w:val="000000"/>
          <w:sz w:val="24"/>
          <w:szCs w:val="24"/>
        </w:rPr>
        <w:t xml:space="preserve"> anxiety reducing the burnout faced by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in a post Covid 19 workplace. This is important to keep the workforce at full energy and potential. </w:t>
      </w:r>
    </w:p>
    <w:p w14:paraId="7911F2EE" w14:textId="77777777" w:rsidR="00A9659C" w:rsidRDefault="00F62251">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Performance and Reward management</w:t>
      </w:r>
    </w:p>
    <w:p w14:paraId="40A18B13" w14:textId="77777777" w:rsidR="00A9659C" w:rsidRDefault="00F6225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w:t>
      </w:r>
      <w:proofErr w:type="gramStart"/>
      <w:r>
        <w:rPr>
          <w:rFonts w:ascii="Times New Roman" w:eastAsia="Times New Roman" w:hAnsi="Times New Roman" w:cs="Times New Roman"/>
          <w:color w:val="000000"/>
          <w:sz w:val="24"/>
          <w:szCs w:val="24"/>
        </w:rPr>
        <w:t>a crisis situation</w:t>
      </w:r>
      <w:proofErr w:type="gramEnd"/>
      <w:r>
        <w:rPr>
          <w:rFonts w:ascii="Times New Roman" w:eastAsia="Times New Roman" w:hAnsi="Times New Roman" w:cs="Times New Roman"/>
          <w:color w:val="000000"/>
          <w:sz w:val="24"/>
          <w:szCs w:val="24"/>
        </w:rPr>
        <w:t xml:space="preserve"> such as Covid 19, employees and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will definitely </w:t>
      </w:r>
      <w:r>
        <w:rPr>
          <w:rFonts w:ascii="Times New Roman" w:eastAsia="Times New Roman" w:hAnsi="Times New Roman" w:cs="Times New Roman"/>
          <w:color w:val="000000"/>
          <w:sz w:val="24"/>
          <w:szCs w:val="24"/>
        </w:rPr>
        <w:t xml:space="preserve">face the issue of low motivation and fear or anxiety to work. This can harm the performances of the individual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and employees at work. This is more evident considering the growing culture of work from home following the Covid 19 restrictions and guide</w:t>
      </w:r>
      <w:r>
        <w:rPr>
          <w:rFonts w:ascii="Times New Roman" w:eastAsia="Times New Roman" w:hAnsi="Times New Roman" w:cs="Times New Roman"/>
          <w:color w:val="000000"/>
          <w:sz w:val="24"/>
          <w:szCs w:val="24"/>
        </w:rPr>
        <w:t>lines. Therefore, it is important to develop, manage and monitor a robust and effective reward management system, capable of offering the correct recognition and acknowledgement to the hardworking employees. This system must also be applicable for the grou</w:t>
      </w:r>
      <w:r>
        <w:rPr>
          <w:rFonts w:ascii="Times New Roman" w:eastAsia="Times New Roman" w:hAnsi="Times New Roman" w:cs="Times New Roman"/>
          <w:color w:val="000000"/>
          <w:sz w:val="24"/>
          <w:szCs w:val="24"/>
        </w:rPr>
        <w:t xml:space="preserve">nd level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or employees who need to be physically present at work working in distribution and logistics, rather than working from home (</w:t>
      </w: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w:t>
      </w:r>
    </w:p>
    <w:p w14:paraId="10612010" w14:textId="77777777" w:rsidR="00A9659C" w:rsidRDefault="00F6225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While appraising the remote working employees, the approach of 360-degree feedback and management </w:t>
      </w:r>
      <w:r>
        <w:rPr>
          <w:rFonts w:ascii="Times New Roman" w:eastAsia="Times New Roman" w:hAnsi="Times New Roman" w:cs="Times New Roman"/>
          <w:color w:val="000000"/>
          <w:sz w:val="24"/>
          <w:szCs w:val="24"/>
        </w:rPr>
        <w:t xml:space="preserve">by objectives (MBO) must be used so that correct assessments can be made. Technology can also be used to monitor the employees by </w:t>
      </w:r>
      <w:r>
        <w:rPr>
          <w:rFonts w:ascii="Times New Roman" w:eastAsia="Times New Roman" w:hAnsi="Times New Roman" w:cs="Times New Roman"/>
          <w:sz w:val="24"/>
          <w:szCs w:val="24"/>
        </w:rPr>
        <w:t>tracking the</w:t>
      </w:r>
      <w:r>
        <w:rPr>
          <w:rFonts w:ascii="Times New Roman" w:eastAsia="Times New Roman" w:hAnsi="Times New Roman" w:cs="Times New Roman"/>
          <w:color w:val="000000"/>
          <w:sz w:val="24"/>
          <w:szCs w:val="24"/>
        </w:rPr>
        <w:t xml:space="preserve"> computer usage, monitoring of emails or the internal chats and calls. This can help in proper tracking of the pro</w:t>
      </w:r>
      <w:r>
        <w:rPr>
          <w:rFonts w:ascii="Times New Roman" w:eastAsia="Times New Roman" w:hAnsi="Times New Roman" w:cs="Times New Roman"/>
          <w:color w:val="000000"/>
          <w:sz w:val="24"/>
          <w:szCs w:val="24"/>
        </w:rPr>
        <w:t xml:space="preserve">ductivity of employees as well as correctly monitoring the engagement of the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and employees so that the employee experiences can be better understood (</w:t>
      </w:r>
      <w:r>
        <w:rPr>
          <w:rFonts w:ascii="Times New Roman" w:eastAsia="Times New Roman" w:hAnsi="Times New Roman" w:cs="Times New Roman"/>
          <w:color w:val="222222"/>
          <w:sz w:val="24"/>
          <w:szCs w:val="24"/>
          <w:highlight w:val="white"/>
        </w:rPr>
        <w:t>Stuart, et al, 2021</w:t>
      </w:r>
      <w:r>
        <w:rPr>
          <w:rFonts w:ascii="Times New Roman" w:eastAsia="Times New Roman" w:hAnsi="Times New Roman" w:cs="Times New Roman"/>
          <w:color w:val="000000"/>
          <w:sz w:val="24"/>
          <w:szCs w:val="24"/>
        </w:rPr>
        <w:t xml:space="preserve">). </w:t>
      </w:r>
    </w:p>
    <w:p w14:paraId="7917B637" w14:textId="77777777" w:rsidR="00A9659C" w:rsidRDefault="00F6225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While appraising the ground level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working in distribution and logistics, peer reviews must be used to reward the performance. This is important in the perspective of keeping the </w:t>
      </w:r>
      <w:r>
        <w:rPr>
          <w:rFonts w:ascii="Times New Roman" w:eastAsia="Times New Roman" w:hAnsi="Times New Roman" w:cs="Times New Roman"/>
          <w:sz w:val="24"/>
          <w:szCs w:val="24"/>
        </w:rPr>
        <w:t>staff</w:t>
      </w:r>
      <w:r>
        <w:rPr>
          <w:rFonts w:ascii="Times New Roman" w:eastAsia="Times New Roman" w:hAnsi="Times New Roman" w:cs="Times New Roman"/>
          <w:color w:val="000000"/>
          <w:sz w:val="24"/>
          <w:szCs w:val="24"/>
        </w:rPr>
        <w:t xml:space="preserve"> and employees motivated in the situation of uncertainties post Covid 19 pandemic. </w:t>
      </w:r>
    </w:p>
    <w:p w14:paraId="1DB642DC" w14:textId="77777777" w:rsidR="00A9659C" w:rsidRDefault="00F6225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the perspective of a HR manager in the uncertain times, it has become necessary and important to implement strategies that help the management/organisation to play an extended role towards catering to the employee’s physical, mental as well as financi</w:t>
      </w:r>
      <w:r>
        <w:rPr>
          <w:rFonts w:ascii="Times New Roman" w:eastAsia="Times New Roman" w:hAnsi="Times New Roman" w:cs="Times New Roman"/>
          <w:color w:val="000000"/>
          <w:sz w:val="24"/>
          <w:szCs w:val="24"/>
        </w:rPr>
        <w:t xml:space="preserve">al wellbeing. Therefore, employee welfare programs must be introduced by the HR manager such as financial </w:t>
      </w:r>
      <w:r>
        <w:rPr>
          <w:rFonts w:ascii="Times New Roman" w:eastAsia="Times New Roman" w:hAnsi="Times New Roman" w:cs="Times New Roman"/>
          <w:sz w:val="24"/>
          <w:szCs w:val="24"/>
        </w:rPr>
        <w:t>assistance</w:t>
      </w:r>
      <w:r>
        <w:rPr>
          <w:rFonts w:ascii="Times New Roman" w:eastAsia="Times New Roman" w:hAnsi="Times New Roman" w:cs="Times New Roman"/>
          <w:color w:val="000000"/>
          <w:sz w:val="24"/>
          <w:szCs w:val="24"/>
        </w:rPr>
        <w:t xml:space="preserve">, enhanced leaves for sickness, flexible work hours. This is not only important </w:t>
      </w:r>
      <w:r>
        <w:rPr>
          <w:rFonts w:ascii="Times New Roman" w:eastAsia="Times New Roman" w:hAnsi="Times New Roman" w:cs="Times New Roman"/>
          <w:sz w:val="24"/>
          <w:szCs w:val="24"/>
        </w:rPr>
        <w:t>in the perspective</w:t>
      </w:r>
      <w:r>
        <w:rPr>
          <w:rFonts w:ascii="Times New Roman" w:eastAsia="Times New Roman" w:hAnsi="Times New Roman" w:cs="Times New Roman"/>
          <w:color w:val="000000"/>
          <w:sz w:val="24"/>
          <w:szCs w:val="24"/>
        </w:rPr>
        <w:t xml:space="preserve"> of enabling safety of employees but at th</w:t>
      </w:r>
      <w:r>
        <w:rPr>
          <w:rFonts w:ascii="Times New Roman" w:eastAsia="Times New Roman" w:hAnsi="Times New Roman" w:cs="Times New Roman"/>
          <w:color w:val="000000"/>
          <w:sz w:val="24"/>
          <w:szCs w:val="24"/>
        </w:rPr>
        <w:t xml:space="preserve">e same time also </w:t>
      </w:r>
      <w:r>
        <w:rPr>
          <w:rFonts w:ascii="Times New Roman" w:eastAsia="Times New Roman" w:hAnsi="Times New Roman" w:cs="Times New Roman"/>
          <w:sz w:val="24"/>
          <w:szCs w:val="24"/>
        </w:rPr>
        <w:t>contributes</w:t>
      </w:r>
      <w:r>
        <w:rPr>
          <w:rFonts w:ascii="Times New Roman" w:eastAsia="Times New Roman" w:hAnsi="Times New Roman" w:cs="Times New Roman"/>
          <w:color w:val="000000"/>
          <w:sz w:val="24"/>
          <w:szCs w:val="24"/>
        </w:rPr>
        <w:t xml:space="preserve"> to the employee morale and motivation. </w:t>
      </w:r>
    </w:p>
    <w:p w14:paraId="742FB488" w14:textId="77777777" w:rsidR="00A9659C" w:rsidRDefault="00F62251">
      <w:pPr>
        <w:pStyle w:val="Heading1"/>
        <w:spacing w:line="360" w:lineRule="auto"/>
        <w:jc w:val="both"/>
        <w:rPr>
          <w:rFonts w:ascii="Times New Roman" w:eastAsia="Times New Roman" w:hAnsi="Times New Roman" w:cs="Times New Roman"/>
          <w:sz w:val="24"/>
          <w:szCs w:val="24"/>
        </w:rPr>
      </w:pPr>
      <w:bookmarkStart w:id="7" w:name="_heading=h.1t3h5sf" w:colFirst="0" w:colLast="0"/>
      <w:bookmarkEnd w:id="7"/>
      <w:r>
        <w:rPr>
          <w:rFonts w:ascii="Times New Roman" w:eastAsia="Times New Roman" w:hAnsi="Times New Roman" w:cs="Times New Roman"/>
          <w:sz w:val="24"/>
          <w:szCs w:val="24"/>
        </w:rPr>
        <w:lastRenderedPageBreak/>
        <w:t xml:space="preserve">Conclusion </w:t>
      </w:r>
    </w:p>
    <w:p w14:paraId="652DB19A" w14:textId="77777777" w:rsidR="00A9659C" w:rsidRDefault="00F622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explained and identified all the emerging trends in the perspective of the UK labour market, post the covid 19 pandemic/Brexit. From the analysis, it is evident</w:t>
      </w:r>
      <w:r>
        <w:rPr>
          <w:rFonts w:ascii="Times New Roman" w:eastAsia="Times New Roman" w:hAnsi="Times New Roman" w:cs="Times New Roman"/>
          <w:sz w:val="24"/>
          <w:szCs w:val="24"/>
        </w:rPr>
        <w:t xml:space="preserve"> that the supply in the labour market is largely affected, especially considering the low skilled labour supply and availability in the market. In addition, the market has also witnessed a tightness as discussed in the report. This situation has made it ne</w:t>
      </w:r>
      <w:r>
        <w:rPr>
          <w:rFonts w:ascii="Times New Roman" w:eastAsia="Times New Roman" w:hAnsi="Times New Roman" w:cs="Times New Roman"/>
          <w:sz w:val="24"/>
          <w:szCs w:val="24"/>
        </w:rPr>
        <w:t xml:space="preserve">cessary for businesses to make specific changes to the Hr strategies to meet the situation demands as discussed in the report. </w:t>
      </w:r>
    </w:p>
    <w:p w14:paraId="250345E0" w14:textId="77777777" w:rsidR="00A9659C" w:rsidRDefault="00A9659C">
      <w:pPr>
        <w:spacing w:line="360" w:lineRule="auto"/>
        <w:jc w:val="both"/>
        <w:rPr>
          <w:rFonts w:ascii="Times New Roman" w:eastAsia="Times New Roman" w:hAnsi="Times New Roman" w:cs="Times New Roman"/>
          <w:sz w:val="24"/>
          <w:szCs w:val="24"/>
        </w:rPr>
      </w:pPr>
    </w:p>
    <w:p w14:paraId="099C6F8E" w14:textId="77777777" w:rsidR="00A9659C" w:rsidRDefault="00A9659C">
      <w:pPr>
        <w:spacing w:line="360" w:lineRule="auto"/>
        <w:jc w:val="both"/>
        <w:rPr>
          <w:rFonts w:ascii="Times New Roman" w:eastAsia="Times New Roman" w:hAnsi="Times New Roman" w:cs="Times New Roman"/>
          <w:sz w:val="24"/>
          <w:szCs w:val="24"/>
        </w:rPr>
      </w:pPr>
    </w:p>
    <w:p w14:paraId="51705182" w14:textId="77777777" w:rsidR="00A9659C" w:rsidRDefault="00A9659C">
      <w:pPr>
        <w:spacing w:line="360" w:lineRule="auto"/>
        <w:jc w:val="both"/>
        <w:rPr>
          <w:rFonts w:ascii="Times New Roman" w:eastAsia="Times New Roman" w:hAnsi="Times New Roman" w:cs="Times New Roman"/>
          <w:sz w:val="24"/>
          <w:szCs w:val="24"/>
        </w:rPr>
      </w:pPr>
    </w:p>
    <w:p w14:paraId="5CF3C789" w14:textId="77777777" w:rsidR="00A9659C" w:rsidRDefault="00A9659C">
      <w:pPr>
        <w:spacing w:line="360" w:lineRule="auto"/>
        <w:jc w:val="both"/>
        <w:rPr>
          <w:rFonts w:ascii="Times New Roman" w:eastAsia="Times New Roman" w:hAnsi="Times New Roman" w:cs="Times New Roman"/>
          <w:sz w:val="24"/>
          <w:szCs w:val="24"/>
        </w:rPr>
      </w:pPr>
    </w:p>
    <w:p w14:paraId="0F3AAE69" w14:textId="77777777" w:rsidR="00A9659C" w:rsidRDefault="00A9659C">
      <w:pPr>
        <w:spacing w:line="360" w:lineRule="auto"/>
        <w:jc w:val="both"/>
        <w:rPr>
          <w:rFonts w:ascii="Times New Roman" w:eastAsia="Times New Roman" w:hAnsi="Times New Roman" w:cs="Times New Roman"/>
          <w:sz w:val="24"/>
          <w:szCs w:val="24"/>
        </w:rPr>
      </w:pPr>
    </w:p>
    <w:p w14:paraId="5941AB3D" w14:textId="77777777" w:rsidR="00A9659C" w:rsidRDefault="00A9659C">
      <w:pPr>
        <w:spacing w:line="360" w:lineRule="auto"/>
        <w:jc w:val="both"/>
        <w:rPr>
          <w:rFonts w:ascii="Times New Roman" w:eastAsia="Times New Roman" w:hAnsi="Times New Roman" w:cs="Times New Roman"/>
          <w:sz w:val="24"/>
          <w:szCs w:val="24"/>
        </w:rPr>
      </w:pPr>
    </w:p>
    <w:p w14:paraId="47532CBC" w14:textId="77777777" w:rsidR="00A9659C" w:rsidRDefault="00A9659C">
      <w:pPr>
        <w:spacing w:line="360" w:lineRule="auto"/>
        <w:jc w:val="both"/>
        <w:rPr>
          <w:rFonts w:ascii="Times New Roman" w:eastAsia="Times New Roman" w:hAnsi="Times New Roman" w:cs="Times New Roman"/>
          <w:sz w:val="24"/>
          <w:szCs w:val="24"/>
        </w:rPr>
      </w:pPr>
    </w:p>
    <w:p w14:paraId="5CE7FF83" w14:textId="77777777" w:rsidR="00A9659C" w:rsidRDefault="00A9659C">
      <w:pPr>
        <w:spacing w:line="360" w:lineRule="auto"/>
        <w:jc w:val="both"/>
        <w:rPr>
          <w:rFonts w:ascii="Times New Roman" w:eastAsia="Times New Roman" w:hAnsi="Times New Roman" w:cs="Times New Roman"/>
          <w:sz w:val="24"/>
          <w:szCs w:val="24"/>
        </w:rPr>
      </w:pPr>
    </w:p>
    <w:p w14:paraId="4B422EEA" w14:textId="77777777" w:rsidR="00A9659C" w:rsidRDefault="00A9659C">
      <w:pPr>
        <w:spacing w:line="360" w:lineRule="auto"/>
        <w:jc w:val="both"/>
        <w:rPr>
          <w:rFonts w:ascii="Times New Roman" w:eastAsia="Times New Roman" w:hAnsi="Times New Roman" w:cs="Times New Roman"/>
          <w:sz w:val="24"/>
          <w:szCs w:val="24"/>
        </w:rPr>
      </w:pPr>
    </w:p>
    <w:p w14:paraId="450E972E" w14:textId="77777777" w:rsidR="00A9659C" w:rsidRDefault="00A9659C">
      <w:pPr>
        <w:spacing w:line="360" w:lineRule="auto"/>
        <w:jc w:val="both"/>
        <w:rPr>
          <w:rFonts w:ascii="Times New Roman" w:eastAsia="Times New Roman" w:hAnsi="Times New Roman" w:cs="Times New Roman"/>
          <w:sz w:val="24"/>
          <w:szCs w:val="24"/>
        </w:rPr>
      </w:pPr>
    </w:p>
    <w:p w14:paraId="5BCAA72F" w14:textId="77777777" w:rsidR="00A9659C" w:rsidRDefault="00A9659C">
      <w:pPr>
        <w:spacing w:line="360" w:lineRule="auto"/>
        <w:jc w:val="both"/>
        <w:rPr>
          <w:rFonts w:ascii="Times New Roman" w:eastAsia="Times New Roman" w:hAnsi="Times New Roman" w:cs="Times New Roman"/>
          <w:sz w:val="24"/>
          <w:szCs w:val="24"/>
        </w:rPr>
      </w:pPr>
    </w:p>
    <w:p w14:paraId="087CB05C" w14:textId="77777777" w:rsidR="00A9659C" w:rsidRDefault="00A9659C">
      <w:pPr>
        <w:spacing w:line="360" w:lineRule="auto"/>
        <w:jc w:val="both"/>
        <w:rPr>
          <w:rFonts w:ascii="Times New Roman" w:eastAsia="Times New Roman" w:hAnsi="Times New Roman" w:cs="Times New Roman"/>
          <w:sz w:val="24"/>
          <w:szCs w:val="24"/>
        </w:rPr>
      </w:pPr>
    </w:p>
    <w:p w14:paraId="32867DAF" w14:textId="77777777" w:rsidR="00A9659C" w:rsidRDefault="00A9659C">
      <w:pPr>
        <w:spacing w:line="360" w:lineRule="auto"/>
        <w:jc w:val="both"/>
        <w:rPr>
          <w:rFonts w:ascii="Times New Roman" w:eastAsia="Times New Roman" w:hAnsi="Times New Roman" w:cs="Times New Roman"/>
          <w:sz w:val="24"/>
          <w:szCs w:val="24"/>
        </w:rPr>
      </w:pPr>
    </w:p>
    <w:p w14:paraId="6C906841" w14:textId="77777777" w:rsidR="00A9659C" w:rsidRDefault="00A9659C">
      <w:pPr>
        <w:spacing w:line="360" w:lineRule="auto"/>
        <w:jc w:val="both"/>
        <w:rPr>
          <w:rFonts w:ascii="Times New Roman" w:eastAsia="Times New Roman" w:hAnsi="Times New Roman" w:cs="Times New Roman"/>
          <w:sz w:val="24"/>
          <w:szCs w:val="24"/>
        </w:rPr>
      </w:pPr>
    </w:p>
    <w:p w14:paraId="7AFC82F7" w14:textId="77777777" w:rsidR="00A9659C" w:rsidRDefault="00A9659C">
      <w:pPr>
        <w:spacing w:line="360" w:lineRule="auto"/>
        <w:jc w:val="both"/>
        <w:rPr>
          <w:rFonts w:ascii="Times New Roman" w:eastAsia="Times New Roman" w:hAnsi="Times New Roman" w:cs="Times New Roman"/>
          <w:sz w:val="24"/>
          <w:szCs w:val="24"/>
        </w:rPr>
      </w:pPr>
    </w:p>
    <w:p w14:paraId="44393996" w14:textId="77777777" w:rsidR="00A9659C" w:rsidRDefault="00A9659C">
      <w:pPr>
        <w:spacing w:line="360" w:lineRule="auto"/>
        <w:jc w:val="both"/>
        <w:rPr>
          <w:rFonts w:ascii="Times New Roman" w:eastAsia="Times New Roman" w:hAnsi="Times New Roman" w:cs="Times New Roman"/>
          <w:sz w:val="24"/>
          <w:szCs w:val="24"/>
        </w:rPr>
      </w:pPr>
    </w:p>
    <w:p w14:paraId="62631312" w14:textId="77777777" w:rsidR="00A9659C" w:rsidRDefault="00A9659C">
      <w:pPr>
        <w:spacing w:line="360" w:lineRule="auto"/>
        <w:jc w:val="both"/>
        <w:rPr>
          <w:rFonts w:ascii="Times New Roman" w:eastAsia="Times New Roman" w:hAnsi="Times New Roman" w:cs="Times New Roman"/>
          <w:sz w:val="24"/>
          <w:szCs w:val="24"/>
        </w:rPr>
      </w:pPr>
    </w:p>
    <w:p w14:paraId="0DDF82BE" w14:textId="77777777" w:rsidR="00A9659C" w:rsidRDefault="00A9659C">
      <w:pPr>
        <w:spacing w:line="360" w:lineRule="auto"/>
        <w:jc w:val="both"/>
        <w:rPr>
          <w:rFonts w:ascii="Times New Roman" w:eastAsia="Times New Roman" w:hAnsi="Times New Roman" w:cs="Times New Roman"/>
          <w:sz w:val="24"/>
          <w:szCs w:val="24"/>
        </w:rPr>
      </w:pPr>
    </w:p>
    <w:p w14:paraId="52A76766" w14:textId="77777777" w:rsidR="00A9659C" w:rsidRDefault="00A9659C">
      <w:pPr>
        <w:spacing w:line="360" w:lineRule="auto"/>
        <w:jc w:val="both"/>
        <w:rPr>
          <w:rFonts w:ascii="Times New Roman" w:eastAsia="Times New Roman" w:hAnsi="Times New Roman" w:cs="Times New Roman"/>
          <w:sz w:val="24"/>
          <w:szCs w:val="24"/>
        </w:rPr>
      </w:pPr>
    </w:p>
    <w:p w14:paraId="7B368C9E" w14:textId="77777777" w:rsidR="00A9659C" w:rsidRDefault="00F62251">
      <w:pPr>
        <w:pStyle w:val="Heading1"/>
        <w:spacing w:line="360" w:lineRule="auto"/>
        <w:jc w:val="both"/>
        <w:rPr>
          <w:rFonts w:ascii="Times New Roman" w:eastAsia="Times New Roman" w:hAnsi="Times New Roman" w:cs="Times New Roman"/>
          <w:sz w:val="24"/>
          <w:szCs w:val="24"/>
        </w:rPr>
      </w:pPr>
      <w:bookmarkStart w:id="8" w:name="_heading=h.4d34og8" w:colFirst="0" w:colLast="0"/>
      <w:bookmarkEnd w:id="8"/>
      <w:r>
        <w:rPr>
          <w:rFonts w:ascii="Times New Roman" w:eastAsia="Times New Roman" w:hAnsi="Times New Roman" w:cs="Times New Roman"/>
          <w:sz w:val="24"/>
          <w:szCs w:val="24"/>
        </w:rPr>
        <w:lastRenderedPageBreak/>
        <w:t xml:space="preserve">References </w:t>
      </w:r>
    </w:p>
    <w:p w14:paraId="76BD7E0F"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9" w:name="_heading=h.2s8eyo1" w:colFirst="0" w:colLast="0"/>
      <w:bookmarkEnd w:id="9"/>
      <w:r>
        <w:rPr>
          <w:rFonts w:ascii="Times New Roman" w:eastAsia="Times New Roman" w:hAnsi="Times New Roman" w:cs="Times New Roman"/>
          <w:color w:val="222222"/>
          <w:sz w:val="24"/>
          <w:szCs w:val="24"/>
          <w:highlight w:val="white"/>
        </w:rPr>
        <w:t xml:space="preserve">Bradley, J., Ruggieri, A. and Spencer, A.H., 2021. Twin peaks: COVID-19 and the </w:t>
      </w:r>
      <w:proofErr w:type="spellStart"/>
      <w:r>
        <w:rPr>
          <w:rFonts w:ascii="Times New Roman" w:eastAsia="Times New Roman" w:hAnsi="Times New Roman" w:cs="Times New Roman"/>
          <w:color w:val="222222"/>
          <w:sz w:val="24"/>
          <w:szCs w:val="24"/>
          <w:highlight w:val="white"/>
        </w:rPr>
        <w:t>labor</w:t>
      </w:r>
      <w:proofErr w:type="spellEnd"/>
      <w:r>
        <w:rPr>
          <w:rFonts w:ascii="Times New Roman" w:eastAsia="Times New Roman" w:hAnsi="Times New Roman" w:cs="Times New Roman"/>
          <w:color w:val="222222"/>
          <w:sz w:val="24"/>
          <w:szCs w:val="24"/>
          <w:highlight w:val="white"/>
        </w:rPr>
        <w:t xml:space="preserve"> market. </w:t>
      </w:r>
      <w:r>
        <w:rPr>
          <w:rFonts w:ascii="Times New Roman" w:eastAsia="Times New Roman" w:hAnsi="Times New Roman" w:cs="Times New Roman"/>
          <w:i/>
          <w:color w:val="222222"/>
          <w:sz w:val="24"/>
          <w:szCs w:val="24"/>
          <w:highlight w:val="white"/>
        </w:rPr>
        <w:t>European economic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138</w:t>
      </w:r>
      <w:r>
        <w:rPr>
          <w:rFonts w:ascii="Times New Roman" w:eastAsia="Times New Roman" w:hAnsi="Times New Roman" w:cs="Times New Roman"/>
          <w:color w:val="222222"/>
          <w:sz w:val="24"/>
          <w:szCs w:val="24"/>
          <w:highlight w:val="white"/>
        </w:rPr>
        <w:t>, p.103828.</w:t>
      </w:r>
    </w:p>
    <w:p w14:paraId="5E99FE9B"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0" w:name="_heading=h.17dp8vu" w:colFirst="0" w:colLast="0"/>
      <w:bookmarkEnd w:id="10"/>
      <w:proofErr w:type="spellStart"/>
      <w:r>
        <w:rPr>
          <w:rFonts w:ascii="Times New Roman" w:eastAsia="Times New Roman" w:hAnsi="Times New Roman" w:cs="Times New Roman"/>
          <w:color w:val="222222"/>
          <w:sz w:val="24"/>
          <w:szCs w:val="24"/>
          <w:highlight w:val="white"/>
        </w:rPr>
        <w:t>Brauer</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Fotopoulou</w:t>
      </w:r>
      <w:proofErr w:type="spellEnd"/>
      <w:r>
        <w:rPr>
          <w:rFonts w:ascii="Times New Roman" w:eastAsia="Times New Roman" w:hAnsi="Times New Roman" w:cs="Times New Roman"/>
          <w:color w:val="222222"/>
          <w:sz w:val="24"/>
          <w:szCs w:val="24"/>
          <w:highlight w:val="white"/>
        </w:rPr>
        <w:t>, E., Barth, J. and Ahsan, A., 2020. Creating a blueprint for UK competitiveness.</w:t>
      </w:r>
    </w:p>
    <w:p w14:paraId="54C97592"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1" w:name="_heading=h.3rdcrjn" w:colFirst="0" w:colLast="0"/>
      <w:bookmarkEnd w:id="11"/>
      <w:r>
        <w:rPr>
          <w:rFonts w:ascii="Times New Roman" w:eastAsia="Times New Roman" w:hAnsi="Times New Roman" w:cs="Times New Roman"/>
          <w:color w:val="222222"/>
          <w:sz w:val="24"/>
          <w:szCs w:val="24"/>
          <w:highlight w:val="white"/>
        </w:rPr>
        <w:t xml:space="preserve">Brewer, M. and </w:t>
      </w:r>
      <w:proofErr w:type="spellStart"/>
      <w:r>
        <w:rPr>
          <w:rFonts w:ascii="Times New Roman" w:eastAsia="Times New Roman" w:hAnsi="Times New Roman" w:cs="Times New Roman"/>
          <w:color w:val="222222"/>
          <w:sz w:val="24"/>
          <w:szCs w:val="24"/>
          <w:highlight w:val="white"/>
        </w:rPr>
        <w:t>Ta</w:t>
      </w:r>
      <w:r>
        <w:rPr>
          <w:rFonts w:ascii="Times New Roman" w:eastAsia="Times New Roman" w:hAnsi="Times New Roman" w:cs="Times New Roman"/>
          <w:color w:val="222222"/>
          <w:sz w:val="24"/>
          <w:szCs w:val="24"/>
          <w:highlight w:val="white"/>
        </w:rPr>
        <w:t>sseva</w:t>
      </w:r>
      <w:proofErr w:type="spellEnd"/>
      <w:r>
        <w:rPr>
          <w:rFonts w:ascii="Times New Roman" w:eastAsia="Times New Roman" w:hAnsi="Times New Roman" w:cs="Times New Roman"/>
          <w:color w:val="222222"/>
          <w:sz w:val="24"/>
          <w:szCs w:val="24"/>
          <w:highlight w:val="white"/>
        </w:rPr>
        <w:t xml:space="preserve">, I.V., 2021. Did the UK policy response to Covid-19 protect household </w:t>
      </w:r>
      <w:proofErr w:type="gramStart"/>
      <w:r>
        <w:rPr>
          <w:rFonts w:ascii="Times New Roman" w:eastAsia="Times New Roman" w:hAnsi="Times New Roman" w:cs="Times New Roman"/>
          <w:color w:val="222222"/>
          <w:sz w:val="24"/>
          <w:szCs w:val="24"/>
          <w:highlight w:val="white"/>
        </w:rPr>
        <w:t>incomes?.</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The Journal of Economic Inequality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(3), pp.433-458.</w:t>
      </w:r>
    </w:p>
    <w:p w14:paraId="4FB04625"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2" w:name="_heading=h.26in1rg" w:colFirst="0" w:colLast="0"/>
      <w:bookmarkEnd w:id="12"/>
      <w:proofErr w:type="spellStart"/>
      <w:r>
        <w:rPr>
          <w:rFonts w:ascii="Times New Roman" w:eastAsia="Times New Roman" w:hAnsi="Times New Roman" w:cs="Times New Roman"/>
          <w:color w:val="222222"/>
          <w:sz w:val="24"/>
          <w:szCs w:val="24"/>
          <w:highlight w:val="white"/>
        </w:rPr>
        <w:t>Butterick</w:t>
      </w:r>
      <w:proofErr w:type="spellEnd"/>
      <w:r>
        <w:rPr>
          <w:rFonts w:ascii="Times New Roman" w:eastAsia="Times New Roman" w:hAnsi="Times New Roman" w:cs="Times New Roman"/>
          <w:color w:val="222222"/>
          <w:sz w:val="24"/>
          <w:szCs w:val="24"/>
          <w:highlight w:val="white"/>
        </w:rPr>
        <w:t xml:space="preserve">, M. and Charlwood, A., 2021. HRM and the COVID‐19 pandemic: How can we stop making a bad situation </w:t>
      </w:r>
      <w:proofErr w:type="gramStart"/>
      <w:r>
        <w:rPr>
          <w:rFonts w:ascii="Times New Roman" w:eastAsia="Times New Roman" w:hAnsi="Times New Roman" w:cs="Times New Roman"/>
          <w:color w:val="222222"/>
          <w:sz w:val="24"/>
          <w:szCs w:val="24"/>
          <w:highlight w:val="white"/>
        </w:rPr>
        <w:t>worse?</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(4), pp.847-856.</w:t>
      </w:r>
    </w:p>
    <w:p w14:paraId="387FC6B1"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3" w:name="_heading=h.lnxbz9" w:colFirst="0" w:colLast="0"/>
      <w:bookmarkEnd w:id="13"/>
      <w:r>
        <w:rPr>
          <w:rFonts w:ascii="Times New Roman" w:eastAsia="Times New Roman" w:hAnsi="Times New Roman" w:cs="Times New Roman"/>
          <w:color w:val="222222"/>
          <w:sz w:val="24"/>
          <w:szCs w:val="24"/>
          <w:highlight w:val="white"/>
        </w:rPr>
        <w:t>Davenport, A. and Levell, P., 2022. Brexit and labour market inequalities: potential spatial and occupational impacts. </w:t>
      </w:r>
      <w:r>
        <w:rPr>
          <w:rFonts w:ascii="Times New Roman" w:eastAsia="Times New Roman" w:hAnsi="Times New Roman" w:cs="Times New Roman"/>
          <w:i/>
          <w:color w:val="222222"/>
          <w:sz w:val="24"/>
          <w:szCs w:val="24"/>
          <w:highlight w:val="white"/>
        </w:rPr>
        <w:t>Oxford Review of Economic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 pp.50-67.</w:t>
      </w:r>
    </w:p>
    <w:p w14:paraId="18F6588F"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4" w:name="_heading=h.35nkun2" w:colFirst="0" w:colLast="0"/>
      <w:bookmarkEnd w:id="14"/>
      <w:r>
        <w:rPr>
          <w:rFonts w:ascii="Times New Roman" w:eastAsia="Times New Roman" w:hAnsi="Times New Roman" w:cs="Times New Roman"/>
          <w:color w:val="222222"/>
          <w:sz w:val="24"/>
          <w:szCs w:val="24"/>
          <w:highlight w:val="white"/>
        </w:rPr>
        <w:t>Finston, S. and Thompson, N., 2021. A New Vision for Europe’s Bioeconomy in a Post-COVID World. </w:t>
      </w:r>
      <w:r>
        <w:rPr>
          <w:rFonts w:ascii="Times New Roman" w:eastAsia="Times New Roman" w:hAnsi="Times New Roman" w:cs="Times New Roman"/>
          <w:i/>
          <w:color w:val="222222"/>
          <w:sz w:val="24"/>
          <w:szCs w:val="24"/>
          <w:highlight w:val="white"/>
        </w:rPr>
        <w:t>Journal of Commercial Biotechnology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w:t>
      </w:r>
    </w:p>
    <w:p w14:paraId="3DB01AC6" w14:textId="77777777" w:rsidR="00A9659C" w:rsidRDefault="00F62251">
      <w:pPr>
        <w:spacing w:line="360" w:lineRule="auto"/>
        <w:jc w:val="both"/>
        <w:rPr>
          <w:rFonts w:ascii="Times New Roman" w:eastAsia="Times New Roman" w:hAnsi="Times New Roman" w:cs="Times New Roman"/>
          <w:sz w:val="24"/>
          <w:szCs w:val="24"/>
        </w:rPr>
      </w:pPr>
      <w:bookmarkStart w:id="15" w:name="_heading=h.1ksv4uv" w:colFirst="0" w:colLast="0"/>
      <w:bookmarkEnd w:id="15"/>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xml:space="preserve">, S., 2021. Human resource management and the COVID-19 crisis: implications, challenges, opportunities, and </w:t>
      </w:r>
      <w:r>
        <w:rPr>
          <w:rFonts w:ascii="Times New Roman" w:eastAsia="Times New Roman" w:hAnsi="Times New Roman" w:cs="Times New Roman"/>
          <w:color w:val="222222"/>
          <w:sz w:val="24"/>
          <w:szCs w:val="24"/>
          <w:highlight w:val="white"/>
        </w:rPr>
        <w:t>future organizational directions. </w:t>
      </w:r>
      <w:r>
        <w:rPr>
          <w:rFonts w:ascii="Times New Roman" w:eastAsia="Times New Roman" w:hAnsi="Times New Roman" w:cs="Times New Roman"/>
          <w:i/>
          <w:color w:val="222222"/>
          <w:sz w:val="24"/>
          <w:szCs w:val="24"/>
          <w:highlight w:val="white"/>
        </w:rPr>
        <w:t>Journal of Management &amp; Organization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p.16.</w:t>
      </w:r>
    </w:p>
    <w:p w14:paraId="27FFF9F2"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6" w:name="_heading=h.44sinio" w:colFirst="0" w:colLast="0"/>
      <w:bookmarkEnd w:id="16"/>
      <w:r>
        <w:rPr>
          <w:rFonts w:ascii="Times New Roman" w:eastAsia="Times New Roman" w:hAnsi="Times New Roman" w:cs="Times New Roman"/>
          <w:color w:val="222222"/>
          <w:sz w:val="24"/>
          <w:szCs w:val="24"/>
          <w:highlight w:val="white"/>
        </w:rPr>
        <w:t>Liang, X., Zhang, X., Paulet, R. and Zheng, L.J., 2022. A literature review of the COVID-19 pandemic’s effect on sustainable HRM.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p.2579.</w:t>
      </w:r>
    </w:p>
    <w:p w14:paraId="22246E7D"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7" w:name="_heading=h.2jxsxqh" w:colFirst="0" w:colLast="0"/>
      <w:bookmarkEnd w:id="17"/>
      <w:r>
        <w:rPr>
          <w:rFonts w:ascii="Times New Roman" w:eastAsia="Times New Roman" w:hAnsi="Times New Roman" w:cs="Times New Roman"/>
          <w:color w:val="222222"/>
          <w:sz w:val="24"/>
          <w:szCs w:val="24"/>
          <w:highlight w:val="white"/>
        </w:rPr>
        <w:t xml:space="preserve">Lund, S., </w:t>
      </w:r>
      <w:proofErr w:type="spellStart"/>
      <w:r>
        <w:rPr>
          <w:rFonts w:ascii="Times New Roman" w:eastAsia="Times New Roman" w:hAnsi="Times New Roman" w:cs="Times New Roman"/>
          <w:color w:val="222222"/>
          <w:sz w:val="24"/>
          <w:szCs w:val="24"/>
          <w:highlight w:val="white"/>
        </w:rPr>
        <w:t>Madg</w:t>
      </w:r>
      <w:r>
        <w:rPr>
          <w:rFonts w:ascii="Times New Roman" w:eastAsia="Times New Roman" w:hAnsi="Times New Roman" w:cs="Times New Roman"/>
          <w:color w:val="222222"/>
          <w:sz w:val="24"/>
          <w:szCs w:val="24"/>
          <w:highlight w:val="white"/>
        </w:rPr>
        <w:t>avkar</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Manyika</w:t>
      </w:r>
      <w:proofErr w:type="spellEnd"/>
      <w:r>
        <w:rPr>
          <w:rFonts w:ascii="Times New Roman" w:eastAsia="Times New Roman" w:hAnsi="Times New Roman" w:cs="Times New Roman"/>
          <w:color w:val="222222"/>
          <w:sz w:val="24"/>
          <w:szCs w:val="24"/>
          <w:highlight w:val="white"/>
        </w:rPr>
        <w:t xml:space="preserve">, J., Smit, S., </w:t>
      </w:r>
      <w:proofErr w:type="spellStart"/>
      <w:r>
        <w:rPr>
          <w:rFonts w:ascii="Times New Roman" w:eastAsia="Times New Roman" w:hAnsi="Times New Roman" w:cs="Times New Roman"/>
          <w:color w:val="222222"/>
          <w:sz w:val="24"/>
          <w:szCs w:val="24"/>
          <w:highlight w:val="white"/>
        </w:rPr>
        <w:t>Ellingrud</w:t>
      </w:r>
      <w:proofErr w:type="spellEnd"/>
      <w:r>
        <w:rPr>
          <w:rFonts w:ascii="Times New Roman" w:eastAsia="Times New Roman" w:hAnsi="Times New Roman" w:cs="Times New Roman"/>
          <w:color w:val="222222"/>
          <w:sz w:val="24"/>
          <w:szCs w:val="24"/>
          <w:highlight w:val="white"/>
        </w:rPr>
        <w:t>, K., Meaney, M. and Robinson, O., 2021. The future of work after COVID-19. </w:t>
      </w:r>
      <w:r>
        <w:rPr>
          <w:rFonts w:ascii="Times New Roman" w:eastAsia="Times New Roman" w:hAnsi="Times New Roman" w:cs="Times New Roman"/>
          <w:i/>
          <w:color w:val="222222"/>
          <w:sz w:val="24"/>
          <w:szCs w:val="24"/>
          <w:highlight w:val="white"/>
        </w:rPr>
        <w:t>McKinsey global institute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w:t>
      </w:r>
    </w:p>
    <w:p w14:paraId="6AAF8660"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8" w:name="_heading=h.z337ya" w:colFirst="0" w:colLast="0"/>
      <w:bookmarkEnd w:id="18"/>
      <w:r>
        <w:rPr>
          <w:rFonts w:ascii="Times New Roman" w:eastAsia="Times New Roman" w:hAnsi="Times New Roman" w:cs="Times New Roman"/>
          <w:color w:val="222222"/>
          <w:sz w:val="24"/>
          <w:szCs w:val="24"/>
          <w:highlight w:val="white"/>
        </w:rPr>
        <w:t>Mayhew, K. and Anand, P., 2020. COVID-19 and the UK labour market. </w:t>
      </w:r>
      <w:r>
        <w:rPr>
          <w:rFonts w:ascii="Times New Roman" w:eastAsia="Times New Roman" w:hAnsi="Times New Roman" w:cs="Times New Roman"/>
          <w:i/>
          <w:color w:val="222222"/>
          <w:sz w:val="24"/>
          <w:szCs w:val="24"/>
          <w:highlight w:val="white"/>
        </w:rPr>
        <w:t>Oxford Review of Economic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(Su</w:t>
      </w:r>
      <w:r>
        <w:rPr>
          <w:rFonts w:ascii="Times New Roman" w:eastAsia="Times New Roman" w:hAnsi="Times New Roman" w:cs="Times New Roman"/>
          <w:color w:val="222222"/>
          <w:sz w:val="24"/>
          <w:szCs w:val="24"/>
          <w:highlight w:val="white"/>
        </w:rPr>
        <w:t xml:space="preserve">pplement_1), </w:t>
      </w:r>
      <w:proofErr w:type="gramStart"/>
      <w:r>
        <w:rPr>
          <w:rFonts w:ascii="Times New Roman" w:eastAsia="Times New Roman" w:hAnsi="Times New Roman" w:cs="Times New Roman"/>
          <w:color w:val="222222"/>
          <w:sz w:val="24"/>
          <w:szCs w:val="24"/>
          <w:highlight w:val="white"/>
        </w:rPr>
        <w:t>pp.S</w:t>
      </w:r>
      <w:proofErr w:type="gramEnd"/>
      <w:r>
        <w:rPr>
          <w:rFonts w:ascii="Times New Roman" w:eastAsia="Times New Roman" w:hAnsi="Times New Roman" w:cs="Times New Roman"/>
          <w:color w:val="222222"/>
          <w:sz w:val="24"/>
          <w:szCs w:val="24"/>
          <w:highlight w:val="white"/>
        </w:rPr>
        <w:t>215-S224.</w:t>
      </w:r>
    </w:p>
    <w:p w14:paraId="6AC31053"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bookmarkStart w:id="19" w:name="_heading=h.3j2qqm3" w:colFirst="0" w:colLast="0"/>
      <w:bookmarkEnd w:id="19"/>
      <w:r>
        <w:rPr>
          <w:rFonts w:ascii="Times New Roman" w:eastAsia="Times New Roman" w:hAnsi="Times New Roman" w:cs="Times New Roman"/>
          <w:color w:val="222222"/>
          <w:sz w:val="24"/>
          <w:szCs w:val="24"/>
          <w:highlight w:val="white"/>
        </w:rPr>
        <w:t>Stuart, M., Spencer, D.A., McLachlan, C.J. and Forde, C., 2021. COVID‐19 and the uncertain future of HRM: Furlough, job retention and reform.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(4), pp.904-917.</w:t>
      </w:r>
    </w:p>
    <w:p w14:paraId="58563F3B"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xml:space="preserve">, C.W., Dai, K., Ullah, S. and </w:t>
      </w:r>
      <w:proofErr w:type="spellStart"/>
      <w:r>
        <w:rPr>
          <w:rFonts w:ascii="Times New Roman" w:eastAsia="Times New Roman" w:hAnsi="Times New Roman" w:cs="Times New Roman"/>
          <w:color w:val="222222"/>
          <w:sz w:val="24"/>
          <w:szCs w:val="24"/>
          <w:highlight w:val="white"/>
        </w:rPr>
        <w:t>Andlib</w:t>
      </w:r>
      <w:proofErr w:type="spellEnd"/>
      <w:r>
        <w:rPr>
          <w:rFonts w:ascii="Times New Roman" w:eastAsia="Times New Roman" w:hAnsi="Times New Roman" w:cs="Times New Roman"/>
          <w:color w:val="222222"/>
          <w:sz w:val="24"/>
          <w:szCs w:val="24"/>
          <w:highlight w:val="white"/>
        </w:rPr>
        <w:t>, Z., 2021. COVID-19 pandemic and unemployment dynamics in European economies. </w:t>
      </w:r>
      <w:r>
        <w:rPr>
          <w:rFonts w:ascii="Times New Roman" w:eastAsia="Times New Roman" w:hAnsi="Times New Roman" w:cs="Times New Roman"/>
          <w:i/>
          <w:color w:val="222222"/>
          <w:sz w:val="24"/>
          <w:szCs w:val="24"/>
          <w:highlight w:val="white"/>
        </w:rPr>
        <w:t>Economic Research-</w:t>
      </w:r>
      <w:proofErr w:type="spellStart"/>
      <w:r>
        <w:rPr>
          <w:rFonts w:ascii="Times New Roman" w:eastAsia="Times New Roman" w:hAnsi="Times New Roman" w:cs="Times New Roman"/>
          <w:i/>
          <w:color w:val="222222"/>
          <w:sz w:val="24"/>
          <w:szCs w:val="24"/>
          <w:highlight w:val="white"/>
        </w:rPr>
        <w:t>Ekonomska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Istraživanja</w:t>
      </w:r>
      <w:proofErr w:type="spellEnd"/>
      <w:r>
        <w:rPr>
          <w:rFonts w:ascii="Times New Roman" w:eastAsia="Times New Roman" w:hAnsi="Times New Roman" w:cs="Times New Roman"/>
          <w:color w:val="222222"/>
          <w:sz w:val="24"/>
          <w:szCs w:val="24"/>
          <w:highlight w:val="white"/>
        </w:rPr>
        <w:t>, pp.1-13.</w:t>
      </w:r>
    </w:p>
    <w:p w14:paraId="7FC496AB"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Sumption, M., 2022. Shortages, high-demand occupations, and the post-Brexit UK immigration system. </w:t>
      </w:r>
      <w:r>
        <w:rPr>
          <w:rFonts w:ascii="Times New Roman" w:eastAsia="Times New Roman" w:hAnsi="Times New Roman" w:cs="Times New Roman"/>
          <w:i/>
          <w:color w:val="222222"/>
          <w:sz w:val="24"/>
          <w:szCs w:val="24"/>
          <w:highlight w:val="white"/>
        </w:rPr>
        <w:t>Oxford Review of Econ</w:t>
      </w:r>
      <w:r>
        <w:rPr>
          <w:rFonts w:ascii="Times New Roman" w:eastAsia="Times New Roman" w:hAnsi="Times New Roman" w:cs="Times New Roman"/>
          <w:i/>
          <w:color w:val="222222"/>
          <w:sz w:val="24"/>
          <w:szCs w:val="24"/>
          <w:highlight w:val="white"/>
        </w:rPr>
        <w:t>omic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(1), pp.97-111.</w:t>
      </w:r>
    </w:p>
    <w:p w14:paraId="33D50EF7" w14:textId="77777777" w:rsidR="00A9659C" w:rsidRDefault="00F6225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Wadsworth, J., 2018. Off EU go? Brexit, the UK labour market and immigration. </w:t>
      </w:r>
      <w:r>
        <w:rPr>
          <w:rFonts w:ascii="Times New Roman" w:eastAsia="Times New Roman" w:hAnsi="Times New Roman" w:cs="Times New Roman"/>
          <w:i/>
          <w:color w:val="222222"/>
          <w:sz w:val="24"/>
          <w:szCs w:val="24"/>
          <w:highlight w:val="white"/>
        </w:rPr>
        <w:t>Fiscal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(4), pp.625-649.</w:t>
      </w:r>
    </w:p>
    <w:sectPr w:rsidR="00A9659C">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62B24"/>
    <w:multiLevelType w:val="multilevel"/>
    <w:tmpl w:val="5DEC9B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24B2F73"/>
    <w:multiLevelType w:val="multilevel"/>
    <w:tmpl w:val="383247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59C"/>
    <w:rsid w:val="006A19F2"/>
    <w:rsid w:val="00A9659C"/>
    <w:rsid w:val="00F62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6198C"/>
  <w15:docId w15:val="{625A8C3B-5349-4E5F-9CF6-890702642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3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3C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113D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13CE3"/>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7F1FC0"/>
    <w:pPr>
      <w:ind w:left="720"/>
      <w:contextualSpacing/>
    </w:pPr>
  </w:style>
  <w:style w:type="paragraph" w:styleId="TOCHeading">
    <w:name w:val="TOC Heading"/>
    <w:basedOn w:val="Heading1"/>
    <w:next w:val="Normal"/>
    <w:uiPriority w:val="39"/>
    <w:unhideWhenUsed/>
    <w:qFormat/>
    <w:rsid w:val="00007D62"/>
    <w:pPr>
      <w:outlineLvl w:val="9"/>
    </w:pPr>
    <w:rPr>
      <w:lang w:val="en-US"/>
    </w:rPr>
  </w:style>
  <w:style w:type="paragraph" w:styleId="TOC1">
    <w:name w:val="toc 1"/>
    <w:basedOn w:val="Normal"/>
    <w:next w:val="Normal"/>
    <w:autoRedefine/>
    <w:uiPriority w:val="39"/>
    <w:unhideWhenUsed/>
    <w:rsid w:val="00007D62"/>
    <w:pPr>
      <w:spacing w:after="100"/>
    </w:pPr>
  </w:style>
  <w:style w:type="paragraph" w:styleId="TOC2">
    <w:name w:val="toc 2"/>
    <w:basedOn w:val="Normal"/>
    <w:next w:val="Normal"/>
    <w:autoRedefine/>
    <w:uiPriority w:val="39"/>
    <w:unhideWhenUsed/>
    <w:rsid w:val="00007D62"/>
    <w:pPr>
      <w:spacing w:after="100"/>
      <w:ind w:left="220"/>
    </w:pPr>
  </w:style>
  <w:style w:type="character" w:styleId="Hyperlink">
    <w:name w:val="Hyperlink"/>
    <w:basedOn w:val="DefaultParagraphFont"/>
    <w:uiPriority w:val="99"/>
    <w:unhideWhenUsed/>
    <w:rsid w:val="00007D62"/>
    <w:rPr>
      <w:color w:val="0563C1" w:themeColor="hyperlink"/>
      <w:u w:val="single"/>
    </w:rPr>
  </w:style>
  <w:style w:type="paragraph" w:styleId="NoSpacing">
    <w:name w:val="No Spacing"/>
    <w:link w:val="NoSpacingChar"/>
    <w:uiPriority w:val="1"/>
    <w:qFormat/>
    <w:rsid w:val="00007D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7D62"/>
    <w:rPr>
      <w:rFonts w:eastAsiaTheme="minorEastAsia"/>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1ttnUyZtUPOz04G4SxudidKJ/A==">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2745</Words>
  <Characters>15647</Characters>
  <Application>Microsoft Office Word</Application>
  <DocSecurity>0</DocSecurity>
  <Lines>130</Lines>
  <Paragraphs>36</Paragraphs>
  <ScaleCrop>false</ScaleCrop>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Vanya Kalinova</dc:creator>
  <cp:lastModifiedBy>Vanya Kalinova</cp:lastModifiedBy>
  <cp:revision>2</cp:revision>
  <dcterms:created xsi:type="dcterms:W3CDTF">2022-04-24T16:36:00Z</dcterms:created>
  <dcterms:modified xsi:type="dcterms:W3CDTF">2022-04-24T16:36:00Z</dcterms:modified>
</cp:coreProperties>
</file>