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rPr>
          <w:b/>
        </w:rPr>
      </w:pPr>
    </w:p>
    <w:p w:rsidR="008032AE" w:rsidRDefault="00445368" w:rsidP="00D121D6">
      <w:pPr>
        <w:spacing w:after="0" w:line="360" w:lineRule="auto"/>
        <w:contextualSpacing/>
        <w:jc w:val="center"/>
        <w:rPr>
          <w:b/>
        </w:rPr>
      </w:pPr>
      <w:r>
        <w:rPr>
          <w:b/>
        </w:rPr>
        <w:t>EMPLOYEE ENGAGEMENT</w:t>
      </w:r>
    </w:p>
    <w:p w:rsidR="007E0C38" w:rsidRDefault="007E0C38" w:rsidP="00D121D6">
      <w:pPr>
        <w:spacing w:after="0" w:line="360" w:lineRule="auto"/>
        <w:contextualSpacing/>
        <w:jc w:val="center"/>
        <w:rPr>
          <w:b/>
        </w:rPr>
      </w:pPr>
    </w:p>
    <w:p w:rsidR="007E0C38" w:rsidRDefault="007E0C38" w:rsidP="00D121D6">
      <w:pPr>
        <w:spacing w:after="0" w:line="360" w:lineRule="auto"/>
        <w:contextualSpacing/>
        <w:jc w:val="center"/>
      </w:pPr>
      <w:r>
        <w:t>[Student ID]</w:t>
      </w:r>
      <w:r w:rsidR="000C5342">
        <w:t>2122725</w:t>
      </w:r>
    </w:p>
    <w:p w:rsidR="007E0C38" w:rsidRDefault="00C924D7" w:rsidP="00D121D6">
      <w:pPr>
        <w:spacing w:after="0" w:line="360" w:lineRule="auto"/>
        <w:contextualSpacing/>
        <w:jc w:val="center"/>
      </w:pPr>
      <w:r>
        <w:t>[Institute Name]</w:t>
      </w:r>
      <w:r w:rsidR="001169CE">
        <w:t xml:space="preserve">Liviu Zaharia </w:t>
      </w:r>
    </w:p>
    <w:p w:rsidR="00C924D7" w:rsidRDefault="00C924D7" w:rsidP="00D121D6">
      <w:pPr>
        <w:spacing w:after="0" w:line="360" w:lineRule="auto"/>
        <w:contextualSpacing/>
        <w:jc w:val="center"/>
      </w:pPr>
    </w:p>
    <w:p w:rsidR="00C924D7" w:rsidRDefault="00C924D7" w:rsidP="00D121D6">
      <w:pPr>
        <w:spacing w:after="0" w:line="360" w:lineRule="auto"/>
        <w:contextualSpacing/>
        <w:jc w:val="center"/>
      </w:pPr>
      <w:r>
        <w:t>[Date]</w:t>
      </w:r>
    </w:p>
    <w:p w:rsidR="007E02A8" w:rsidRDefault="007E02A8" w:rsidP="00D121D6">
      <w:pPr>
        <w:spacing w:after="0" w:line="360" w:lineRule="auto"/>
        <w:contextualSpacing/>
      </w:pPr>
      <w:r>
        <w:br w:type="page"/>
      </w:r>
    </w:p>
    <w:p w:rsidR="007E02A8" w:rsidRDefault="007E02A8" w:rsidP="00D121D6">
      <w:pPr>
        <w:spacing w:after="0" w:line="360" w:lineRule="auto"/>
        <w:contextualSpacing/>
        <w:jc w:val="center"/>
        <w:rPr>
          <w:b/>
        </w:rPr>
      </w:pPr>
      <w:r>
        <w:rPr>
          <w:b/>
        </w:rPr>
        <w:lastRenderedPageBreak/>
        <w:t>Table of Contents</w:t>
      </w:r>
    </w:p>
    <w:p w:rsidR="00490987" w:rsidRPr="00490987" w:rsidRDefault="00490987" w:rsidP="00D121D6">
      <w:pPr>
        <w:pStyle w:val="Cuprins1"/>
        <w:tabs>
          <w:tab w:val="right" w:leader="dot" w:pos="9350"/>
        </w:tabs>
        <w:spacing w:before="0" w:line="360" w:lineRule="auto"/>
        <w:contextualSpacing/>
        <w:rPr>
          <w:rFonts w:ascii="Times New Roman" w:eastAsiaTheme="minorEastAsia" w:hAnsi="Times New Roman" w:cs="Times New Roman"/>
          <w:b w:val="0"/>
          <w:bCs w:val="0"/>
          <w:i w:val="0"/>
          <w:iCs w:val="0"/>
          <w:noProof/>
        </w:rPr>
      </w:pPr>
      <w:r w:rsidRPr="00490987">
        <w:rPr>
          <w:rFonts w:ascii="Times New Roman" w:hAnsi="Times New Roman" w:cs="Times New Roman"/>
          <w:b w:val="0"/>
          <w:i w:val="0"/>
        </w:rPr>
        <w:fldChar w:fldCharType="begin"/>
      </w:r>
      <w:r w:rsidRPr="00490987">
        <w:rPr>
          <w:rFonts w:ascii="Times New Roman" w:hAnsi="Times New Roman" w:cs="Times New Roman"/>
          <w:b w:val="0"/>
          <w:i w:val="0"/>
        </w:rPr>
        <w:instrText xml:space="preserve"> TOC \o "1-5" \h \z \u </w:instrText>
      </w:r>
      <w:r w:rsidRPr="00490987">
        <w:rPr>
          <w:rFonts w:ascii="Times New Roman" w:hAnsi="Times New Roman" w:cs="Times New Roman"/>
          <w:b w:val="0"/>
          <w:i w:val="0"/>
        </w:rPr>
        <w:fldChar w:fldCharType="separate"/>
      </w:r>
      <w:hyperlink w:anchor="_Toc136906644" w:history="1">
        <w:r w:rsidRPr="00490987">
          <w:rPr>
            <w:rStyle w:val="Hyperlink"/>
            <w:rFonts w:ascii="Times New Roman" w:hAnsi="Times New Roman" w:cs="Times New Roman"/>
            <w:b w:val="0"/>
            <w:i w:val="0"/>
            <w:noProof/>
          </w:rPr>
          <w:t>Introduction</w:t>
        </w:r>
        <w:r w:rsidRPr="00490987">
          <w:rPr>
            <w:rFonts w:ascii="Times New Roman" w:hAnsi="Times New Roman" w:cs="Times New Roman"/>
            <w:b w:val="0"/>
            <w:i w:val="0"/>
            <w:noProof/>
            <w:webHidden/>
          </w:rPr>
          <w:tab/>
        </w:r>
        <w:r w:rsidRPr="00490987">
          <w:rPr>
            <w:rFonts w:ascii="Times New Roman" w:hAnsi="Times New Roman" w:cs="Times New Roman"/>
            <w:b w:val="0"/>
            <w:i w:val="0"/>
            <w:noProof/>
            <w:webHidden/>
          </w:rPr>
          <w:fldChar w:fldCharType="begin"/>
        </w:r>
        <w:r w:rsidRPr="00490987">
          <w:rPr>
            <w:rFonts w:ascii="Times New Roman" w:hAnsi="Times New Roman" w:cs="Times New Roman"/>
            <w:b w:val="0"/>
            <w:i w:val="0"/>
            <w:noProof/>
            <w:webHidden/>
          </w:rPr>
          <w:instrText xml:space="preserve"> PAGEREF _Toc136906644 \h </w:instrText>
        </w:r>
        <w:r w:rsidRPr="00490987">
          <w:rPr>
            <w:rFonts w:ascii="Times New Roman" w:hAnsi="Times New Roman" w:cs="Times New Roman"/>
            <w:b w:val="0"/>
            <w:i w:val="0"/>
            <w:noProof/>
            <w:webHidden/>
          </w:rPr>
        </w:r>
        <w:r w:rsidRPr="00490987">
          <w:rPr>
            <w:rFonts w:ascii="Times New Roman" w:hAnsi="Times New Roman" w:cs="Times New Roman"/>
            <w:b w:val="0"/>
            <w:i w:val="0"/>
            <w:noProof/>
            <w:webHidden/>
          </w:rPr>
          <w:fldChar w:fldCharType="separate"/>
        </w:r>
        <w:r w:rsidRPr="00490987">
          <w:rPr>
            <w:rFonts w:ascii="Times New Roman" w:hAnsi="Times New Roman" w:cs="Times New Roman"/>
            <w:b w:val="0"/>
            <w:i w:val="0"/>
            <w:noProof/>
            <w:webHidden/>
          </w:rPr>
          <w:t>3</w:t>
        </w:r>
        <w:r w:rsidRPr="00490987">
          <w:rPr>
            <w:rFonts w:ascii="Times New Roman" w:hAnsi="Times New Roman" w:cs="Times New Roman"/>
            <w:b w:val="0"/>
            <w:i w:val="0"/>
            <w:noProof/>
            <w:webHidden/>
          </w:rPr>
          <w:fldChar w:fldCharType="end"/>
        </w:r>
      </w:hyperlink>
    </w:p>
    <w:p w:rsidR="00490987" w:rsidRPr="00490987" w:rsidRDefault="002F6CC0" w:rsidP="00D121D6">
      <w:pPr>
        <w:pStyle w:val="Cuprins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36906645" w:history="1">
        <w:r w:rsidR="00490987" w:rsidRPr="00490987">
          <w:rPr>
            <w:rStyle w:val="Hyperlink"/>
            <w:rFonts w:ascii="Times New Roman" w:hAnsi="Times New Roman" w:cs="Times New Roman"/>
            <w:b w:val="0"/>
            <w:noProof/>
            <w:sz w:val="24"/>
            <w:szCs w:val="24"/>
          </w:rPr>
          <w:t>Background</w:t>
        </w:r>
        <w:r w:rsidR="00490987" w:rsidRPr="00490987">
          <w:rPr>
            <w:rFonts w:ascii="Times New Roman" w:hAnsi="Times New Roman" w:cs="Times New Roman"/>
            <w:b w:val="0"/>
            <w:noProof/>
            <w:webHidden/>
            <w:sz w:val="24"/>
            <w:szCs w:val="24"/>
          </w:rPr>
          <w:tab/>
        </w:r>
        <w:r w:rsidR="00490987" w:rsidRPr="00490987">
          <w:rPr>
            <w:rFonts w:ascii="Times New Roman" w:hAnsi="Times New Roman" w:cs="Times New Roman"/>
            <w:b w:val="0"/>
            <w:noProof/>
            <w:webHidden/>
            <w:sz w:val="24"/>
            <w:szCs w:val="24"/>
          </w:rPr>
          <w:fldChar w:fldCharType="begin"/>
        </w:r>
        <w:r w:rsidR="00490987" w:rsidRPr="00490987">
          <w:rPr>
            <w:rFonts w:ascii="Times New Roman" w:hAnsi="Times New Roman" w:cs="Times New Roman"/>
            <w:b w:val="0"/>
            <w:noProof/>
            <w:webHidden/>
            <w:sz w:val="24"/>
            <w:szCs w:val="24"/>
          </w:rPr>
          <w:instrText xml:space="preserve"> PAGEREF _Toc136906645 \h </w:instrText>
        </w:r>
        <w:r w:rsidR="00490987" w:rsidRPr="00490987">
          <w:rPr>
            <w:rFonts w:ascii="Times New Roman" w:hAnsi="Times New Roman" w:cs="Times New Roman"/>
            <w:b w:val="0"/>
            <w:noProof/>
            <w:webHidden/>
            <w:sz w:val="24"/>
            <w:szCs w:val="24"/>
          </w:rPr>
        </w:r>
        <w:r w:rsidR="00490987" w:rsidRPr="00490987">
          <w:rPr>
            <w:rFonts w:ascii="Times New Roman" w:hAnsi="Times New Roman" w:cs="Times New Roman"/>
            <w:b w:val="0"/>
            <w:noProof/>
            <w:webHidden/>
            <w:sz w:val="24"/>
            <w:szCs w:val="24"/>
          </w:rPr>
          <w:fldChar w:fldCharType="separate"/>
        </w:r>
        <w:r w:rsidR="00490987" w:rsidRPr="00490987">
          <w:rPr>
            <w:rFonts w:ascii="Times New Roman" w:hAnsi="Times New Roman" w:cs="Times New Roman"/>
            <w:b w:val="0"/>
            <w:noProof/>
            <w:webHidden/>
            <w:sz w:val="24"/>
            <w:szCs w:val="24"/>
          </w:rPr>
          <w:t>3</w:t>
        </w:r>
        <w:r w:rsidR="00490987" w:rsidRPr="00490987">
          <w:rPr>
            <w:rFonts w:ascii="Times New Roman" w:hAnsi="Times New Roman" w:cs="Times New Roman"/>
            <w:b w:val="0"/>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46" w:history="1">
        <w:r w:rsidR="00490987" w:rsidRPr="00490987">
          <w:rPr>
            <w:rStyle w:val="Hyperlink"/>
            <w:rFonts w:ascii="Times New Roman" w:hAnsi="Times New Roman" w:cs="Times New Roman"/>
            <w:noProof/>
            <w:sz w:val="24"/>
            <w:szCs w:val="24"/>
          </w:rPr>
          <w:t>Talent Acquisition and Recruitment</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_Toc136906646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3</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47" w:history="1">
        <w:r w:rsidR="00490987" w:rsidRPr="00490987">
          <w:rPr>
            <w:rStyle w:val="Hyperlink"/>
            <w:rFonts w:ascii="Times New Roman" w:hAnsi="Times New Roman" w:cs="Times New Roman"/>
            <w:noProof/>
            <w:sz w:val="24"/>
            <w:szCs w:val="24"/>
          </w:rPr>
          <w:t>Onboarding and Orientation</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_Toc136906647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3</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48" w:history="1">
        <w:r w:rsidR="00490987" w:rsidRPr="00490987">
          <w:rPr>
            <w:rStyle w:val="Hyperlink"/>
            <w:rFonts w:ascii="Times New Roman" w:hAnsi="Times New Roman" w:cs="Times New Roman"/>
            <w:noProof/>
            <w:sz w:val="24"/>
            <w:szCs w:val="24"/>
          </w:rPr>
          <w:t>Performance Management</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_Toc136906648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3</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1"/>
        <w:tabs>
          <w:tab w:val="right" w:leader="dot" w:pos="9350"/>
        </w:tabs>
        <w:spacing w:before="0" w:line="360" w:lineRule="auto"/>
        <w:contextualSpacing/>
        <w:rPr>
          <w:rFonts w:ascii="Times New Roman" w:eastAsiaTheme="minorEastAsia" w:hAnsi="Times New Roman" w:cs="Times New Roman"/>
          <w:b w:val="0"/>
          <w:bCs w:val="0"/>
          <w:i w:val="0"/>
          <w:iCs w:val="0"/>
          <w:noProof/>
        </w:rPr>
      </w:pPr>
      <w:hyperlink w:anchor="_Toc136906649" w:history="1">
        <w:r w:rsidR="00490987" w:rsidRPr="00490987">
          <w:rPr>
            <w:rStyle w:val="Hyperlink"/>
            <w:rFonts w:ascii="Times New Roman" w:hAnsi="Times New Roman" w:cs="Times New Roman"/>
            <w:b w:val="0"/>
            <w:i w:val="0"/>
            <w:noProof/>
          </w:rPr>
          <w:t>Consideration</w:t>
        </w:r>
        <w:r w:rsidR="00490987" w:rsidRPr="00490987">
          <w:rPr>
            <w:rFonts w:ascii="Times New Roman" w:hAnsi="Times New Roman" w:cs="Times New Roman"/>
            <w:b w:val="0"/>
            <w:i w:val="0"/>
            <w:noProof/>
            <w:webHidden/>
          </w:rPr>
          <w:tab/>
        </w:r>
        <w:r w:rsidR="00490987" w:rsidRPr="00490987">
          <w:rPr>
            <w:rFonts w:ascii="Times New Roman" w:hAnsi="Times New Roman" w:cs="Times New Roman"/>
            <w:b w:val="0"/>
            <w:i w:val="0"/>
            <w:noProof/>
            <w:webHidden/>
          </w:rPr>
          <w:fldChar w:fldCharType="begin"/>
        </w:r>
        <w:r w:rsidR="00490987" w:rsidRPr="00490987">
          <w:rPr>
            <w:rFonts w:ascii="Times New Roman" w:hAnsi="Times New Roman" w:cs="Times New Roman"/>
            <w:b w:val="0"/>
            <w:i w:val="0"/>
            <w:noProof/>
            <w:webHidden/>
          </w:rPr>
          <w:instrText xml:space="preserve"> PAGEREF _Toc136906649 \h </w:instrText>
        </w:r>
        <w:r w:rsidR="00490987" w:rsidRPr="00490987">
          <w:rPr>
            <w:rFonts w:ascii="Times New Roman" w:hAnsi="Times New Roman" w:cs="Times New Roman"/>
            <w:b w:val="0"/>
            <w:i w:val="0"/>
            <w:noProof/>
            <w:webHidden/>
          </w:rPr>
        </w:r>
        <w:r w:rsidR="00490987" w:rsidRPr="00490987">
          <w:rPr>
            <w:rFonts w:ascii="Times New Roman" w:hAnsi="Times New Roman" w:cs="Times New Roman"/>
            <w:b w:val="0"/>
            <w:i w:val="0"/>
            <w:noProof/>
            <w:webHidden/>
          </w:rPr>
          <w:fldChar w:fldCharType="separate"/>
        </w:r>
        <w:r w:rsidR="00490987" w:rsidRPr="00490987">
          <w:rPr>
            <w:rFonts w:ascii="Times New Roman" w:hAnsi="Times New Roman" w:cs="Times New Roman"/>
            <w:b w:val="0"/>
            <w:i w:val="0"/>
            <w:noProof/>
            <w:webHidden/>
          </w:rPr>
          <w:t>4</w:t>
        </w:r>
        <w:r w:rsidR="00490987" w:rsidRPr="00490987">
          <w:rPr>
            <w:rFonts w:ascii="Times New Roman" w:hAnsi="Times New Roman" w:cs="Times New Roman"/>
            <w:b w:val="0"/>
            <w:i w:val="0"/>
            <w:noProof/>
            <w:webHidden/>
          </w:rPr>
          <w:fldChar w:fldCharType="end"/>
        </w:r>
      </w:hyperlink>
    </w:p>
    <w:p w:rsidR="00490987" w:rsidRPr="00490987" w:rsidRDefault="002F6CC0" w:rsidP="00D121D6">
      <w:pPr>
        <w:pStyle w:val="Cuprins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36906650" w:history="1">
        <w:r w:rsidR="00490987" w:rsidRPr="00490987">
          <w:rPr>
            <w:rStyle w:val="Hyperlink"/>
            <w:rFonts w:ascii="Times New Roman" w:hAnsi="Times New Roman" w:cs="Times New Roman"/>
            <w:b w:val="0"/>
            <w:noProof/>
            <w:sz w:val="24"/>
            <w:szCs w:val="24"/>
          </w:rPr>
          <w:t>The role of human resources in managing and developing talent</w:t>
        </w:r>
        <w:r w:rsidR="00490987" w:rsidRPr="00490987">
          <w:rPr>
            <w:rFonts w:ascii="Times New Roman" w:hAnsi="Times New Roman" w:cs="Times New Roman"/>
            <w:b w:val="0"/>
            <w:noProof/>
            <w:webHidden/>
            <w:sz w:val="24"/>
            <w:szCs w:val="24"/>
          </w:rPr>
          <w:tab/>
        </w:r>
        <w:r w:rsidR="00490987" w:rsidRPr="00490987">
          <w:rPr>
            <w:rFonts w:ascii="Times New Roman" w:hAnsi="Times New Roman" w:cs="Times New Roman"/>
            <w:b w:val="0"/>
            <w:noProof/>
            <w:webHidden/>
            <w:sz w:val="24"/>
            <w:szCs w:val="24"/>
          </w:rPr>
          <w:fldChar w:fldCharType="begin"/>
        </w:r>
        <w:r w:rsidR="00490987" w:rsidRPr="00490987">
          <w:rPr>
            <w:rFonts w:ascii="Times New Roman" w:hAnsi="Times New Roman" w:cs="Times New Roman"/>
            <w:b w:val="0"/>
            <w:noProof/>
            <w:webHidden/>
            <w:sz w:val="24"/>
            <w:szCs w:val="24"/>
          </w:rPr>
          <w:instrText xml:space="preserve"> PAGEREF _Toc136906650 \h </w:instrText>
        </w:r>
        <w:r w:rsidR="00490987" w:rsidRPr="00490987">
          <w:rPr>
            <w:rFonts w:ascii="Times New Roman" w:hAnsi="Times New Roman" w:cs="Times New Roman"/>
            <w:b w:val="0"/>
            <w:noProof/>
            <w:webHidden/>
            <w:sz w:val="24"/>
            <w:szCs w:val="24"/>
          </w:rPr>
        </w:r>
        <w:r w:rsidR="00490987" w:rsidRPr="00490987">
          <w:rPr>
            <w:rFonts w:ascii="Times New Roman" w:hAnsi="Times New Roman" w:cs="Times New Roman"/>
            <w:b w:val="0"/>
            <w:noProof/>
            <w:webHidden/>
            <w:sz w:val="24"/>
            <w:szCs w:val="24"/>
          </w:rPr>
          <w:fldChar w:fldCharType="separate"/>
        </w:r>
        <w:r w:rsidR="00490987" w:rsidRPr="00490987">
          <w:rPr>
            <w:rFonts w:ascii="Times New Roman" w:hAnsi="Times New Roman" w:cs="Times New Roman"/>
            <w:b w:val="0"/>
            <w:noProof/>
            <w:webHidden/>
            <w:sz w:val="24"/>
            <w:szCs w:val="24"/>
          </w:rPr>
          <w:t>4</w:t>
        </w:r>
        <w:r w:rsidR="00490987" w:rsidRPr="00490987">
          <w:rPr>
            <w:rFonts w:ascii="Times New Roman" w:hAnsi="Times New Roman" w:cs="Times New Roman"/>
            <w:b w:val="0"/>
            <w:noProof/>
            <w:webHidden/>
            <w:sz w:val="24"/>
            <w:szCs w:val="24"/>
          </w:rPr>
          <w:fldChar w:fldCharType="end"/>
        </w:r>
      </w:hyperlink>
    </w:p>
    <w:p w:rsidR="00490987" w:rsidRPr="00490987" w:rsidRDefault="002F6CC0" w:rsidP="00D121D6">
      <w:pPr>
        <w:pStyle w:val="Cuprins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36906651" w:history="1">
        <w:r w:rsidR="00490987" w:rsidRPr="00490987">
          <w:rPr>
            <w:rStyle w:val="Hyperlink"/>
            <w:rFonts w:ascii="Times New Roman" w:hAnsi="Times New Roman" w:cs="Times New Roman"/>
            <w:b w:val="0"/>
            <w:noProof/>
            <w:sz w:val="24"/>
            <w:szCs w:val="24"/>
          </w:rPr>
          <w:t>The importance of managing and developing talent</w:t>
        </w:r>
        <w:r w:rsidR="00490987" w:rsidRPr="00490987">
          <w:rPr>
            <w:rFonts w:ascii="Times New Roman" w:hAnsi="Times New Roman" w:cs="Times New Roman"/>
            <w:b w:val="0"/>
            <w:noProof/>
            <w:webHidden/>
            <w:sz w:val="24"/>
            <w:szCs w:val="24"/>
          </w:rPr>
          <w:tab/>
        </w:r>
        <w:r w:rsidR="00490987" w:rsidRPr="00490987">
          <w:rPr>
            <w:rFonts w:ascii="Times New Roman" w:hAnsi="Times New Roman" w:cs="Times New Roman"/>
            <w:b w:val="0"/>
            <w:noProof/>
            <w:webHidden/>
            <w:sz w:val="24"/>
            <w:szCs w:val="24"/>
          </w:rPr>
          <w:fldChar w:fldCharType="begin"/>
        </w:r>
        <w:r w:rsidR="00490987" w:rsidRPr="00490987">
          <w:rPr>
            <w:rFonts w:ascii="Times New Roman" w:hAnsi="Times New Roman" w:cs="Times New Roman"/>
            <w:b w:val="0"/>
            <w:noProof/>
            <w:webHidden/>
            <w:sz w:val="24"/>
            <w:szCs w:val="24"/>
          </w:rPr>
          <w:instrText xml:space="preserve"> PAGEREF _Toc136906651 \h </w:instrText>
        </w:r>
        <w:r w:rsidR="00490987" w:rsidRPr="00490987">
          <w:rPr>
            <w:rFonts w:ascii="Times New Roman" w:hAnsi="Times New Roman" w:cs="Times New Roman"/>
            <w:b w:val="0"/>
            <w:noProof/>
            <w:webHidden/>
            <w:sz w:val="24"/>
            <w:szCs w:val="24"/>
          </w:rPr>
        </w:r>
        <w:r w:rsidR="00490987" w:rsidRPr="00490987">
          <w:rPr>
            <w:rFonts w:ascii="Times New Roman" w:hAnsi="Times New Roman" w:cs="Times New Roman"/>
            <w:b w:val="0"/>
            <w:noProof/>
            <w:webHidden/>
            <w:sz w:val="24"/>
            <w:szCs w:val="24"/>
          </w:rPr>
          <w:fldChar w:fldCharType="separate"/>
        </w:r>
        <w:r w:rsidR="00490987" w:rsidRPr="00490987">
          <w:rPr>
            <w:rFonts w:ascii="Times New Roman" w:hAnsi="Times New Roman" w:cs="Times New Roman"/>
            <w:b w:val="0"/>
            <w:noProof/>
            <w:webHidden/>
            <w:sz w:val="24"/>
            <w:szCs w:val="24"/>
          </w:rPr>
          <w:t>5</w:t>
        </w:r>
        <w:r w:rsidR="00490987" w:rsidRPr="00490987">
          <w:rPr>
            <w:rFonts w:ascii="Times New Roman" w:hAnsi="Times New Roman" w:cs="Times New Roman"/>
            <w:b w:val="0"/>
            <w:noProof/>
            <w:webHidden/>
            <w:sz w:val="24"/>
            <w:szCs w:val="24"/>
          </w:rPr>
          <w:fldChar w:fldCharType="end"/>
        </w:r>
      </w:hyperlink>
    </w:p>
    <w:p w:rsidR="00490987" w:rsidRPr="00490987" w:rsidRDefault="002F6CC0" w:rsidP="00D121D6">
      <w:pPr>
        <w:pStyle w:val="Cuprins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36906652" w:history="1">
        <w:r w:rsidR="00490987" w:rsidRPr="00490987">
          <w:rPr>
            <w:rStyle w:val="Hyperlink"/>
            <w:rFonts w:ascii="Times New Roman" w:hAnsi="Times New Roman" w:cs="Times New Roman"/>
            <w:b w:val="0"/>
            <w:noProof/>
            <w:sz w:val="24"/>
            <w:szCs w:val="24"/>
          </w:rPr>
          <w:t>The employee lifecycle</w:t>
        </w:r>
        <w:r w:rsidR="00490987" w:rsidRPr="00490987">
          <w:rPr>
            <w:rFonts w:ascii="Times New Roman" w:hAnsi="Times New Roman" w:cs="Times New Roman"/>
            <w:b w:val="0"/>
            <w:noProof/>
            <w:webHidden/>
            <w:sz w:val="24"/>
            <w:szCs w:val="24"/>
          </w:rPr>
          <w:tab/>
        </w:r>
        <w:r w:rsidR="00490987" w:rsidRPr="00490987">
          <w:rPr>
            <w:rFonts w:ascii="Times New Roman" w:hAnsi="Times New Roman" w:cs="Times New Roman"/>
            <w:b w:val="0"/>
            <w:noProof/>
            <w:webHidden/>
            <w:sz w:val="24"/>
            <w:szCs w:val="24"/>
          </w:rPr>
          <w:fldChar w:fldCharType="begin"/>
        </w:r>
        <w:r w:rsidR="00490987" w:rsidRPr="00490987">
          <w:rPr>
            <w:rFonts w:ascii="Times New Roman" w:hAnsi="Times New Roman" w:cs="Times New Roman"/>
            <w:b w:val="0"/>
            <w:noProof/>
            <w:webHidden/>
            <w:sz w:val="24"/>
            <w:szCs w:val="24"/>
          </w:rPr>
          <w:instrText xml:space="preserve"> PAGEREF _Toc136906652 \h </w:instrText>
        </w:r>
        <w:r w:rsidR="00490987" w:rsidRPr="00490987">
          <w:rPr>
            <w:rFonts w:ascii="Times New Roman" w:hAnsi="Times New Roman" w:cs="Times New Roman"/>
            <w:b w:val="0"/>
            <w:noProof/>
            <w:webHidden/>
            <w:sz w:val="24"/>
            <w:szCs w:val="24"/>
          </w:rPr>
        </w:r>
        <w:r w:rsidR="00490987" w:rsidRPr="00490987">
          <w:rPr>
            <w:rFonts w:ascii="Times New Roman" w:hAnsi="Times New Roman" w:cs="Times New Roman"/>
            <w:b w:val="0"/>
            <w:noProof/>
            <w:webHidden/>
            <w:sz w:val="24"/>
            <w:szCs w:val="24"/>
          </w:rPr>
          <w:fldChar w:fldCharType="separate"/>
        </w:r>
        <w:r w:rsidR="00490987" w:rsidRPr="00490987">
          <w:rPr>
            <w:rFonts w:ascii="Times New Roman" w:hAnsi="Times New Roman" w:cs="Times New Roman"/>
            <w:b w:val="0"/>
            <w:noProof/>
            <w:webHidden/>
            <w:sz w:val="24"/>
            <w:szCs w:val="24"/>
          </w:rPr>
          <w:t>6</w:t>
        </w:r>
        <w:r w:rsidR="00490987" w:rsidRPr="00490987">
          <w:rPr>
            <w:rFonts w:ascii="Times New Roman" w:hAnsi="Times New Roman" w:cs="Times New Roman"/>
            <w:b w:val="0"/>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53" w:history="1">
        <w:r w:rsidR="00490987" w:rsidRPr="00490987">
          <w:rPr>
            <w:rStyle w:val="Hyperlink"/>
            <w:rFonts w:ascii="Times New Roman" w:hAnsi="Times New Roman" w:cs="Times New Roman"/>
            <w:noProof/>
            <w:sz w:val="24"/>
            <w:szCs w:val="24"/>
          </w:rPr>
          <w:t>Recruitment and Selection</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_Toc136906653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6</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54" w:history="1">
        <w:r w:rsidR="00490987" w:rsidRPr="00490987">
          <w:rPr>
            <w:rStyle w:val="Hyperlink"/>
            <w:rFonts w:ascii="Times New Roman" w:hAnsi="Times New Roman" w:cs="Times New Roman"/>
            <w:noProof/>
            <w:sz w:val="24"/>
            <w:szCs w:val="24"/>
          </w:rPr>
          <w:t>Onboarding</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_Toc136906654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6</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55" w:history="1">
        <w:r w:rsidR="00490987" w:rsidRPr="00490987">
          <w:rPr>
            <w:rStyle w:val="Hyperlink"/>
            <w:rFonts w:ascii="Times New Roman" w:hAnsi="Times New Roman" w:cs="Times New Roman"/>
            <w:noProof/>
            <w:sz w:val="24"/>
            <w:szCs w:val="24"/>
          </w:rPr>
          <w:t>Development</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_Toc136906655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6</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56" w:history="1">
        <w:r w:rsidR="00490987" w:rsidRPr="00490987">
          <w:rPr>
            <w:rStyle w:val="Hyperlink"/>
            <w:rFonts w:ascii="Times New Roman" w:hAnsi="Times New Roman" w:cs="Times New Roman"/>
            <w:noProof/>
            <w:sz w:val="24"/>
            <w:szCs w:val="24"/>
          </w:rPr>
          <w:t>Retention</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_Toc136906656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7</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3"/>
        <w:tabs>
          <w:tab w:val="right" w:leader="dot" w:pos="9350"/>
        </w:tabs>
        <w:spacing w:line="360" w:lineRule="auto"/>
        <w:contextualSpacing/>
        <w:rPr>
          <w:rFonts w:ascii="Times New Roman" w:eastAsiaTheme="minorEastAsia" w:hAnsi="Times New Roman" w:cs="Times New Roman"/>
          <w:noProof/>
          <w:sz w:val="24"/>
          <w:szCs w:val="24"/>
        </w:rPr>
      </w:pPr>
      <w:hyperlink w:anchor="_Toc136906657" w:history="1">
        <w:r w:rsidR="00490987" w:rsidRPr="00490987">
          <w:rPr>
            <w:rStyle w:val="Hyperlink"/>
            <w:rFonts w:ascii="Times New Roman" w:hAnsi="Times New Roman" w:cs="Times New Roman"/>
            <w:noProof/>
            <w:sz w:val="24"/>
            <w:szCs w:val="24"/>
          </w:rPr>
          <w:t>Separation</w:t>
        </w:r>
        <w:r w:rsidR="00490987" w:rsidRPr="00490987">
          <w:rPr>
            <w:rFonts w:ascii="Times New Roman" w:hAnsi="Times New Roman" w:cs="Times New Roman"/>
            <w:noProof/>
            <w:webHidden/>
            <w:sz w:val="24"/>
            <w:szCs w:val="24"/>
          </w:rPr>
          <w:tab/>
        </w:r>
        <w:r w:rsidR="00490987" w:rsidRPr="00490987">
          <w:rPr>
            <w:rFonts w:ascii="Times New Roman" w:hAnsi="Times New Roman" w:cs="Times New Roman"/>
            <w:noProof/>
            <w:webHidden/>
            <w:sz w:val="24"/>
            <w:szCs w:val="24"/>
          </w:rPr>
          <w:fldChar w:fldCharType="begin"/>
        </w:r>
        <w:r w:rsidR="00490987" w:rsidRPr="00490987">
          <w:rPr>
            <w:rFonts w:ascii="Times New Roman" w:hAnsi="Times New Roman" w:cs="Times New Roman"/>
            <w:noProof/>
            <w:webHidden/>
            <w:sz w:val="24"/>
            <w:szCs w:val="24"/>
          </w:rPr>
          <w:instrText xml:space="preserve"> PAGEREF _Toc136906657 \h </w:instrText>
        </w:r>
        <w:r w:rsidR="00490987" w:rsidRPr="00490987">
          <w:rPr>
            <w:rFonts w:ascii="Times New Roman" w:hAnsi="Times New Roman" w:cs="Times New Roman"/>
            <w:noProof/>
            <w:webHidden/>
            <w:sz w:val="24"/>
            <w:szCs w:val="24"/>
          </w:rPr>
        </w:r>
        <w:r w:rsidR="00490987" w:rsidRPr="00490987">
          <w:rPr>
            <w:rFonts w:ascii="Times New Roman" w:hAnsi="Times New Roman" w:cs="Times New Roman"/>
            <w:noProof/>
            <w:webHidden/>
            <w:sz w:val="24"/>
            <w:szCs w:val="24"/>
          </w:rPr>
          <w:fldChar w:fldCharType="separate"/>
        </w:r>
        <w:r w:rsidR="00490987" w:rsidRPr="00490987">
          <w:rPr>
            <w:rFonts w:ascii="Times New Roman" w:hAnsi="Times New Roman" w:cs="Times New Roman"/>
            <w:noProof/>
            <w:webHidden/>
            <w:sz w:val="24"/>
            <w:szCs w:val="24"/>
          </w:rPr>
          <w:t>7</w:t>
        </w:r>
        <w:r w:rsidR="00490987" w:rsidRPr="00490987">
          <w:rPr>
            <w:rFonts w:ascii="Times New Roman" w:hAnsi="Times New Roman" w:cs="Times New Roman"/>
            <w:noProof/>
            <w:webHidden/>
            <w:sz w:val="24"/>
            <w:szCs w:val="24"/>
          </w:rPr>
          <w:fldChar w:fldCharType="end"/>
        </w:r>
      </w:hyperlink>
    </w:p>
    <w:p w:rsidR="00490987" w:rsidRPr="00490987" w:rsidRDefault="002F6CC0" w:rsidP="00D121D6">
      <w:pPr>
        <w:pStyle w:val="Cuprins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36906658" w:history="1">
        <w:r w:rsidR="00490987" w:rsidRPr="00490987">
          <w:rPr>
            <w:rStyle w:val="Hyperlink"/>
            <w:rFonts w:ascii="Times New Roman" w:hAnsi="Times New Roman" w:cs="Times New Roman"/>
            <w:b w:val="0"/>
            <w:noProof/>
            <w:sz w:val="24"/>
            <w:szCs w:val="24"/>
          </w:rPr>
          <w:t>Examples of how you could benefit team/organisational performance</w:t>
        </w:r>
        <w:r w:rsidR="00490987" w:rsidRPr="00490987">
          <w:rPr>
            <w:rFonts w:ascii="Times New Roman" w:hAnsi="Times New Roman" w:cs="Times New Roman"/>
            <w:b w:val="0"/>
            <w:noProof/>
            <w:webHidden/>
            <w:sz w:val="24"/>
            <w:szCs w:val="24"/>
          </w:rPr>
          <w:tab/>
        </w:r>
        <w:r w:rsidR="00490987" w:rsidRPr="00490987">
          <w:rPr>
            <w:rFonts w:ascii="Times New Roman" w:hAnsi="Times New Roman" w:cs="Times New Roman"/>
            <w:b w:val="0"/>
            <w:noProof/>
            <w:webHidden/>
            <w:sz w:val="24"/>
            <w:szCs w:val="24"/>
          </w:rPr>
          <w:fldChar w:fldCharType="begin"/>
        </w:r>
        <w:r w:rsidR="00490987" w:rsidRPr="00490987">
          <w:rPr>
            <w:rFonts w:ascii="Times New Roman" w:hAnsi="Times New Roman" w:cs="Times New Roman"/>
            <w:b w:val="0"/>
            <w:noProof/>
            <w:webHidden/>
            <w:sz w:val="24"/>
            <w:szCs w:val="24"/>
          </w:rPr>
          <w:instrText xml:space="preserve"> PAGEREF _Toc136906658 \h </w:instrText>
        </w:r>
        <w:r w:rsidR="00490987" w:rsidRPr="00490987">
          <w:rPr>
            <w:rFonts w:ascii="Times New Roman" w:hAnsi="Times New Roman" w:cs="Times New Roman"/>
            <w:b w:val="0"/>
            <w:noProof/>
            <w:webHidden/>
            <w:sz w:val="24"/>
            <w:szCs w:val="24"/>
          </w:rPr>
        </w:r>
        <w:r w:rsidR="00490987" w:rsidRPr="00490987">
          <w:rPr>
            <w:rFonts w:ascii="Times New Roman" w:hAnsi="Times New Roman" w:cs="Times New Roman"/>
            <w:b w:val="0"/>
            <w:noProof/>
            <w:webHidden/>
            <w:sz w:val="24"/>
            <w:szCs w:val="24"/>
          </w:rPr>
          <w:fldChar w:fldCharType="separate"/>
        </w:r>
        <w:r w:rsidR="00490987" w:rsidRPr="00490987">
          <w:rPr>
            <w:rFonts w:ascii="Times New Roman" w:hAnsi="Times New Roman" w:cs="Times New Roman"/>
            <w:b w:val="0"/>
            <w:noProof/>
            <w:webHidden/>
            <w:sz w:val="24"/>
            <w:szCs w:val="24"/>
          </w:rPr>
          <w:t>7</w:t>
        </w:r>
        <w:r w:rsidR="00490987" w:rsidRPr="00490987">
          <w:rPr>
            <w:rFonts w:ascii="Times New Roman" w:hAnsi="Times New Roman" w:cs="Times New Roman"/>
            <w:b w:val="0"/>
            <w:noProof/>
            <w:webHidden/>
            <w:sz w:val="24"/>
            <w:szCs w:val="24"/>
          </w:rPr>
          <w:fldChar w:fldCharType="end"/>
        </w:r>
      </w:hyperlink>
    </w:p>
    <w:p w:rsidR="00490987" w:rsidRPr="00490987" w:rsidRDefault="002F6CC0" w:rsidP="00D121D6">
      <w:pPr>
        <w:pStyle w:val="Cuprins2"/>
        <w:tabs>
          <w:tab w:val="right" w:leader="dot" w:pos="9350"/>
        </w:tabs>
        <w:spacing w:before="0" w:line="360" w:lineRule="auto"/>
        <w:contextualSpacing/>
        <w:rPr>
          <w:rFonts w:ascii="Times New Roman" w:eastAsiaTheme="minorEastAsia" w:hAnsi="Times New Roman" w:cs="Times New Roman"/>
          <w:b w:val="0"/>
          <w:bCs w:val="0"/>
          <w:noProof/>
          <w:sz w:val="24"/>
          <w:szCs w:val="24"/>
        </w:rPr>
      </w:pPr>
      <w:hyperlink w:anchor="_Toc136906659" w:history="1">
        <w:r w:rsidR="00490987" w:rsidRPr="00490987">
          <w:rPr>
            <w:rStyle w:val="Hyperlink"/>
            <w:rFonts w:ascii="Times New Roman" w:hAnsi="Times New Roman" w:cs="Times New Roman"/>
            <w:b w:val="0"/>
            <w:noProof/>
            <w:sz w:val="24"/>
            <w:szCs w:val="24"/>
          </w:rPr>
          <w:t>Best practice industry examples</w:t>
        </w:r>
        <w:r w:rsidR="00490987" w:rsidRPr="00490987">
          <w:rPr>
            <w:rFonts w:ascii="Times New Roman" w:hAnsi="Times New Roman" w:cs="Times New Roman"/>
            <w:b w:val="0"/>
            <w:noProof/>
            <w:webHidden/>
            <w:sz w:val="24"/>
            <w:szCs w:val="24"/>
          </w:rPr>
          <w:tab/>
        </w:r>
        <w:r w:rsidR="00490987" w:rsidRPr="00490987">
          <w:rPr>
            <w:rFonts w:ascii="Times New Roman" w:hAnsi="Times New Roman" w:cs="Times New Roman"/>
            <w:b w:val="0"/>
            <w:noProof/>
            <w:webHidden/>
            <w:sz w:val="24"/>
            <w:szCs w:val="24"/>
          </w:rPr>
          <w:fldChar w:fldCharType="begin"/>
        </w:r>
        <w:r w:rsidR="00490987" w:rsidRPr="00490987">
          <w:rPr>
            <w:rFonts w:ascii="Times New Roman" w:hAnsi="Times New Roman" w:cs="Times New Roman"/>
            <w:b w:val="0"/>
            <w:noProof/>
            <w:webHidden/>
            <w:sz w:val="24"/>
            <w:szCs w:val="24"/>
          </w:rPr>
          <w:instrText xml:space="preserve"> PAGEREF _Toc136906659 \h </w:instrText>
        </w:r>
        <w:r w:rsidR="00490987" w:rsidRPr="00490987">
          <w:rPr>
            <w:rFonts w:ascii="Times New Roman" w:hAnsi="Times New Roman" w:cs="Times New Roman"/>
            <w:b w:val="0"/>
            <w:noProof/>
            <w:webHidden/>
            <w:sz w:val="24"/>
            <w:szCs w:val="24"/>
          </w:rPr>
        </w:r>
        <w:r w:rsidR="00490987" w:rsidRPr="00490987">
          <w:rPr>
            <w:rFonts w:ascii="Times New Roman" w:hAnsi="Times New Roman" w:cs="Times New Roman"/>
            <w:b w:val="0"/>
            <w:noProof/>
            <w:webHidden/>
            <w:sz w:val="24"/>
            <w:szCs w:val="24"/>
          </w:rPr>
          <w:fldChar w:fldCharType="separate"/>
        </w:r>
        <w:r w:rsidR="00490987" w:rsidRPr="00490987">
          <w:rPr>
            <w:rFonts w:ascii="Times New Roman" w:hAnsi="Times New Roman" w:cs="Times New Roman"/>
            <w:b w:val="0"/>
            <w:noProof/>
            <w:webHidden/>
            <w:sz w:val="24"/>
            <w:szCs w:val="24"/>
          </w:rPr>
          <w:t>7</w:t>
        </w:r>
        <w:r w:rsidR="00490987" w:rsidRPr="00490987">
          <w:rPr>
            <w:rFonts w:ascii="Times New Roman" w:hAnsi="Times New Roman" w:cs="Times New Roman"/>
            <w:b w:val="0"/>
            <w:noProof/>
            <w:webHidden/>
            <w:sz w:val="24"/>
            <w:szCs w:val="24"/>
          </w:rPr>
          <w:fldChar w:fldCharType="end"/>
        </w:r>
      </w:hyperlink>
    </w:p>
    <w:p w:rsidR="00490987" w:rsidRPr="00490987" w:rsidRDefault="002F6CC0" w:rsidP="00D121D6">
      <w:pPr>
        <w:pStyle w:val="Cuprins1"/>
        <w:tabs>
          <w:tab w:val="right" w:leader="dot" w:pos="9350"/>
        </w:tabs>
        <w:spacing w:before="0" w:line="360" w:lineRule="auto"/>
        <w:contextualSpacing/>
        <w:rPr>
          <w:rFonts w:ascii="Times New Roman" w:eastAsiaTheme="minorEastAsia" w:hAnsi="Times New Roman" w:cs="Times New Roman"/>
          <w:b w:val="0"/>
          <w:bCs w:val="0"/>
          <w:i w:val="0"/>
          <w:iCs w:val="0"/>
          <w:noProof/>
        </w:rPr>
      </w:pPr>
      <w:hyperlink w:anchor="_Toc136906660" w:history="1">
        <w:r w:rsidR="00490987" w:rsidRPr="00490987">
          <w:rPr>
            <w:rStyle w:val="Hyperlink"/>
            <w:rFonts w:ascii="Times New Roman" w:hAnsi="Times New Roman" w:cs="Times New Roman"/>
            <w:b w:val="0"/>
            <w:i w:val="0"/>
            <w:noProof/>
          </w:rPr>
          <w:t>Conclusion</w:t>
        </w:r>
        <w:r w:rsidR="00490987" w:rsidRPr="00490987">
          <w:rPr>
            <w:rFonts w:ascii="Times New Roman" w:hAnsi="Times New Roman" w:cs="Times New Roman"/>
            <w:b w:val="0"/>
            <w:i w:val="0"/>
            <w:noProof/>
            <w:webHidden/>
          </w:rPr>
          <w:tab/>
        </w:r>
        <w:r w:rsidR="00490987" w:rsidRPr="00490987">
          <w:rPr>
            <w:rFonts w:ascii="Times New Roman" w:hAnsi="Times New Roman" w:cs="Times New Roman"/>
            <w:b w:val="0"/>
            <w:i w:val="0"/>
            <w:noProof/>
            <w:webHidden/>
          </w:rPr>
          <w:fldChar w:fldCharType="begin"/>
        </w:r>
        <w:r w:rsidR="00490987" w:rsidRPr="00490987">
          <w:rPr>
            <w:rFonts w:ascii="Times New Roman" w:hAnsi="Times New Roman" w:cs="Times New Roman"/>
            <w:b w:val="0"/>
            <w:i w:val="0"/>
            <w:noProof/>
            <w:webHidden/>
          </w:rPr>
          <w:instrText xml:space="preserve"> PAGEREF _Toc136906660 \h </w:instrText>
        </w:r>
        <w:r w:rsidR="00490987" w:rsidRPr="00490987">
          <w:rPr>
            <w:rFonts w:ascii="Times New Roman" w:hAnsi="Times New Roman" w:cs="Times New Roman"/>
            <w:b w:val="0"/>
            <w:i w:val="0"/>
            <w:noProof/>
            <w:webHidden/>
          </w:rPr>
        </w:r>
        <w:r w:rsidR="00490987" w:rsidRPr="00490987">
          <w:rPr>
            <w:rFonts w:ascii="Times New Roman" w:hAnsi="Times New Roman" w:cs="Times New Roman"/>
            <w:b w:val="0"/>
            <w:i w:val="0"/>
            <w:noProof/>
            <w:webHidden/>
          </w:rPr>
          <w:fldChar w:fldCharType="separate"/>
        </w:r>
        <w:r w:rsidR="00490987" w:rsidRPr="00490987">
          <w:rPr>
            <w:rFonts w:ascii="Times New Roman" w:hAnsi="Times New Roman" w:cs="Times New Roman"/>
            <w:b w:val="0"/>
            <w:i w:val="0"/>
            <w:noProof/>
            <w:webHidden/>
          </w:rPr>
          <w:t>8</w:t>
        </w:r>
        <w:r w:rsidR="00490987" w:rsidRPr="00490987">
          <w:rPr>
            <w:rFonts w:ascii="Times New Roman" w:hAnsi="Times New Roman" w:cs="Times New Roman"/>
            <w:b w:val="0"/>
            <w:i w:val="0"/>
            <w:noProof/>
            <w:webHidden/>
          </w:rPr>
          <w:fldChar w:fldCharType="end"/>
        </w:r>
      </w:hyperlink>
    </w:p>
    <w:p w:rsidR="00490987" w:rsidRPr="00490987" w:rsidRDefault="002F6CC0" w:rsidP="00D121D6">
      <w:pPr>
        <w:pStyle w:val="Cuprins1"/>
        <w:tabs>
          <w:tab w:val="right" w:leader="dot" w:pos="9350"/>
        </w:tabs>
        <w:spacing w:before="0" w:line="360" w:lineRule="auto"/>
        <w:contextualSpacing/>
        <w:rPr>
          <w:rFonts w:ascii="Times New Roman" w:eastAsiaTheme="minorEastAsia" w:hAnsi="Times New Roman" w:cs="Times New Roman"/>
          <w:b w:val="0"/>
          <w:bCs w:val="0"/>
          <w:i w:val="0"/>
          <w:iCs w:val="0"/>
          <w:noProof/>
        </w:rPr>
      </w:pPr>
      <w:hyperlink w:anchor="_Toc136906661" w:history="1">
        <w:r w:rsidR="00490987" w:rsidRPr="00490987">
          <w:rPr>
            <w:rStyle w:val="Hyperlink"/>
            <w:rFonts w:ascii="Times New Roman" w:hAnsi="Times New Roman" w:cs="Times New Roman"/>
            <w:b w:val="0"/>
            <w:i w:val="0"/>
            <w:noProof/>
          </w:rPr>
          <w:t>References</w:t>
        </w:r>
        <w:r w:rsidR="00490987" w:rsidRPr="00490987">
          <w:rPr>
            <w:rFonts w:ascii="Times New Roman" w:hAnsi="Times New Roman" w:cs="Times New Roman"/>
            <w:b w:val="0"/>
            <w:i w:val="0"/>
            <w:noProof/>
            <w:webHidden/>
          </w:rPr>
          <w:tab/>
        </w:r>
        <w:r w:rsidR="00490987" w:rsidRPr="00490987">
          <w:rPr>
            <w:rFonts w:ascii="Times New Roman" w:hAnsi="Times New Roman" w:cs="Times New Roman"/>
            <w:b w:val="0"/>
            <w:i w:val="0"/>
            <w:noProof/>
            <w:webHidden/>
          </w:rPr>
          <w:fldChar w:fldCharType="begin"/>
        </w:r>
        <w:r w:rsidR="00490987" w:rsidRPr="00490987">
          <w:rPr>
            <w:rFonts w:ascii="Times New Roman" w:hAnsi="Times New Roman" w:cs="Times New Roman"/>
            <w:b w:val="0"/>
            <w:i w:val="0"/>
            <w:noProof/>
            <w:webHidden/>
          </w:rPr>
          <w:instrText xml:space="preserve"> PAGEREF _Toc136906661 \h </w:instrText>
        </w:r>
        <w:r w:rsidR="00490987" w:rsidRPr="00490987">
          <w:rPr>
            <w:rFonts w:ascii="Times New Roman" w:hAnsi="Times New Roman" w:cs="Times New Roman"/>
            <w:b w:val="0"/>
            <w:i w:val="0"/>
            <w:noProof/>
            <w:webHidden/>
          </w:rPr>
        </w:r>
        <w:r w:rsidR="00490987" w:rsidRPr="00490987">
          <w:rPr>
            <w:rFonts w:ascii="Times New Roman" w:hAnsi="Times New Roman" w:cs="Times New Roman"/>
            <w:b w:val="0"/>
            <w:i w:val="0"/>
            <w:noProof/>
            <w:webHidden/>
          </w:rPr>
          <w:fldChar w:fldCharType="separate"/>
        </w:r>
        <w:r w:rsidR="00490987" w:rsidRPr="00490987">
          <w:rPr>
            <w:rFonts w:ascii="Times New Roman" w:hAnsi="Times New Roman" w:cs="Times New Roman"/>
            <w:b w:val="0"/>
            <w:i w:val="0"/>
            <w:noProof/>
            <w:webHidden/>
          </w:rPr>
          <w:t>9</w:t>
        </w:r>
        <w:r w:rsidR="00490987" w:rsidRPr="00490987">
          <w:rPr>
            <w:rFonts w:ascii="Times New Roman" w:hAnsi="Times New Roman" w:cs="Times New Roman"/>
            <w:b w:val="0"/>
            <w:i w:val="0"/>
            <w:noProof/>
            <w:webHidden/>
          </w:rPr>
          <w:fldChar w:fldCharType="end"/>
        </w:r>
      </w:hyperlink>
    </w:p>
    <w:p w:rsidR="007E02A8" w:rsidRPr="007E02A8" w:rsidRDefault="00490987" w:rsidP="00D121D6">
      <w:pPr>
        <w:spacing w:after="0" w:line="360" w:lineRule="auto"/>
        <w:contextualSpacing/>
        <w:jc w:val="center"/>
        <w:rPr>
          <w:b/>
        </w:rPr>
      </w:pPr>
      <w:r w:rsidRPr="00490987">
        <w:rPr>
          <w:rFonts w:ascii="Times New Roman" w:hAnsi="Times New Roman" w:cs="Times New Roman"/>
          <w:szCs w:val="24"/>
        </w:rPr>
        <w:fldChar w:fldCharType="end"/>
      </w:r>
    </w:p>
    <w:p w:rsidR="009A1971" w:rsidRDefault="009A1971" w:rsidP="00D121D6">
      <w:pPr>
        <w:spacing w:after="0" w:line="360" w:lineRule="auto"/>
        <w:contextualSpacing/>
      </w:pPr>
      <w:r>
        <w:br w:type="page"/>
      </w:r>
    </w:p>
    <w:p w:rsidR="00C924D7" w:rsidRDefault="009A1971" w:rsidP="00D121D6">
      <w:pPr>
        <w:pStyle w:val="Titlu1"/>
        <w:spacing w:before="0" w:line="360" w:lineRule="auto"/>
        <w:contextualSpacing/>
        <w:jc w:val="both"/>
      </w:pPr>
      <w:bookmarkStart w:id="0" w:name="_Toc136906644"/>
      <w:r>
        <w:lastRenderedPageBreak/>
        <w:t>Introduction</w:t>
      </w:r>
      <w:bookmarkEnd w:id="0"/>
      <w:r>
        <w:t xml:space="preserve"> </w:t>
      </w:r>
    </w:p>
    <w:p w:rsidR="00DA03EE" w:rsidRPr="00DB664B" w:rsidRDefault="00375ADC" w:rsidP="00D121D6">
      <w:pPr>
        <w:spacing w:after="0" w:line="360" w:lineRule="auto"/>
        <w:contextualSpacing/>
        <w:jc w:val="both"/>
      </w:pPr>
      <w:r>
        <w:tab/>
        <w:t>The term “</w:t>
      </w:r>
      <w:r w:rsidR="00805C5B">
        <w:t>employee engagement”</w:t>
      </w:r>
      <w:r w:rsidR="00DA03EE">
        <w:t xml:space="preserve"> refers to the degree to which workers are emotionally, intellectually, and physically involved in their jobs and their organisations. It provides an indication of the amount of commitment, drive, and passion that workers have for the tasks they play and the goals of the organisation</w:t>
      </w:r>
      <w:r w:rsidR="00455BCA">
        <w:t xml:space="preserve"> (</w:t>
      </w:r>
      <w:r w:rsidR="00455BCA">
        <w:rPr>
          <w:shd w:val="clear" w:color="auto" w:fill="FFFFFF"/>
        </w:rPr>
        <w:t>Anitha, 2014)</w:t>
      </w:r>
      <w:r w:rsidR="00DA03EE">
        <w:t>. One definition of employee engagement has been offered by a group of occupational psychologists from the University of Utrecht, despite the fact that there are various other definitions.</w:t>
      </w:r>
      <w:r w:rsidR="000A1325">
        <w:t xml:space="preserve"> </w:t>
      </w:r>
    </w:p>
    <w:p w:rsidR="009A1971" w:rsidRDefault="009A1971" w:rsidP="00D121D6">
      <w:pPr>
        <w:spacing w:after="0" w:line="360" w:lineRule="auto"/>
        <w:contextualSpacing/>
        <w:jc w:val="both"/>
      </w:pPr>
    </w:p>
    <w:p w:rsidR="009A1971" w:rsidRDefault="00D044A1" w:rsidP="00D121D6">
      <w:pPr>
        <w:pStyle w:val="Titlu2"/>
        <w:spacing w:before="0" w:after="0" w:line="360" w:lineRule="auto"/>
        <w:contextualSpacing/>
        <w:jc w:val="both"/>
      </w:pPr>
      <w:bookmarkStart w:id="1" w:name="_Toc136906645"/>
      <w:r>
        <w:t>Background</w:t>
      </w:r>
      <w:bookmarkEnd w:id="1"/>
      <w:r>
        <w:t xml:space="preserve"> </w:t>
      </w:r>
    </w:p>
    <w:p w:rsidR="00D044A1" w:rsidRDefault="009C5D92" w:rsidP="00D121D6">
      <w:pPr>
        <w:spacing w:after="0" w:line="360" w:lineRule="auto"/>
        <w:contextualSpacing/>
        <w:jc w:val="both"/>
      </w:pPr>
      <w:r>
        <w:tab/>
      </w:r>
      <w:r w:rsidRPr="009C5D92">
        <w:t>The human resources department of a big hotel plays an essential function in talent management and development for the whole of an employee's working tenure</w:t>
      </w:r>
      <w:r w:rsidR="00903CB2">
        <w:t xml:space="preserve"> (</w:t>
      </w:r>
      <w:r w:rsidR="00903CB2">
        <w:rPr>
          <w:shd w:val="clear" w:color="auto" w:fill="FFFFFF"/>
        </w:rPr>
        <w:t>Werner, 2021)</w:t>
      </w:r>
      <w:r w:rsidRPr="009C5D92">
        <w:t>. The Human Resources department is responsible for carrying out the following tasks:</w:t>
      </w:r>
    </w:p>
    <w:p w:rsidR="00792D86" w:rsidRDefault="009C01DF" w:rsidP="00D121D6">
      <w:pPr>
        <w:pStyle w:val="Titlu3"/>
        <w:spacing w:before="0" w:after="0" w:line="360" w:lineRule="auto"/>
        <w:ind w:firstLine="720"/>
        <w:contextualSpacing/>
        <w:jc w:val="both"/>
      </w:pPr>
      <w:bookmarkStart w:id="2" w:name="_Toc136906646"/>
      <w:r w:rsidRPr="00AB1D9F">
        <w:t>Talent Acquisition and Recruitment</w:t>
      </w:r>
      <w:bookmarkEnd w:id="2"/>
    </w:p>
    <w:p w:rsidR="00B42E47" w:rsidRDefault="008F0B28" w:rsidP="00D121D6">
      <w:pPr>
        <w:spacing w:after="0" w:line="360" w:lineRule="auto"/>
        <w:contextualSpacing/>
        <w:jc w:val="both"/>
      </w:pPr>
      <w:r>
        <w:tab/>
      </w:r>
      <w:r w:rsidRPr="008F0B28">
        <w:t>The department of human resources has to devise effective recruiting techniques in order to compete for the most qualified applicants. Among these responsibilities are the writing of employment descriptions, the promotion of available jobs, the administration of interviews, and the review of applications</w:t>
      </w:r>
      <w:r w:rsidR="00BB3334">
        <w:t xml:space="preserve"> (</w:t>
      </w:r>
      <w:r w:rsidR="00BB3334" w:rsidRPr="00B32DF9">
        <w:t>Woodruffe</w:t>
      </w:r>
      <w:r w:rsidR="00EC7CFA">
        <w:t>, 200</w:t>
      </w:r>
      <w:r w:rsidR="00BB3334" w:rsidRPr="00B32DF9">
        <w:t>6)</w:t>
      </w:r>
      <w:r w:rsidRPr="00B32DF9">
        <w:t>.</w:t>
      </w:r>
      <w:r w:rsidRPr="008F0B28">
        <w:t xml:space="preserve"> In addition to this, they should work together with the supervisors in charge of recruitment to pick applicants who have the necessary abilities and who are compatible with the company's culture.</w:t>
      </w:r>
    </w:p>
    <w:p w:rsidR="0053584D" w:rsidRDefault="0053584D" w:rsidP="00D121D6">
      <w:pPr>
        <w:spacing w:after="0" w:line="360" w:lineRule="auto"/>
        <w:contextualSpacing/>
        <w:jc w:val="both"/>
      </w:pPr>
    </w:p>
    <w:p w:rsidR="00F02E8A" w:rsidRDefault="00F02E8A" w:rsidP="00D121D6">
      <w:pPr>
        <w:pStyle w:val="Titlu3"/>
        <w:spacing w:before="0" w:after="0" w:line="360" w:lineRule="auto"/>
        <w:ind w:firstLine="720"/>
        <w:contextualSpacing/>
        <w:jc w:val="both"/>
      </w:pPr>
      <w:bookmarkStart w:id="3" w:name="_Toc136906647"/>
      <w:r w:rsidRPr="00F02E8A">
        <w:t>Onboarding and Orientation</w:t>
      </w:r>
      <w:bookmarkEnd w:id="3"/>
    </w:p>
    <w:p w:rsidR="00916F59" w:rsidRDefault="00093405" w:rsidP="00D121D6">
      <w:pPr>
        <w:spacing w:after="0" w:line="360" w:lineRule="auto"/>
        <w:contextualSpacing/>
        <w:jc w:val="both"/>
      </w:pPr>
      <w:r>
        <w:tab/>
      </w:r>
      <w:r w:rsidR="00596015" w:rsidRPr="00596015">
        <w:t>Following the completion of the applicant selection process, HR should enable a thorough onboarding programme. This includes educating newly hired employees on the rules, processes, and perks offered by the firm. The HR department may also offer orientation workshops for workers to familiarise them with the hotel's culture, values, and the environment in which they will be working</w:t>
      </w:r>
      <w:r w:rsidR="00BF312D">
        <w:t xml:space="preserve"> (</w:t>
      </w:r>
      <w:r w:rsidR="00BF312D">
        <w:rPr>
          <w:shd w:val="clear" w:color="auto" w:fill="FFFFFF"/>
        </w:rPr>
        <w:t>Anitha, 2014)</w:t>
      </w:r>
      <w:r w:rsidR="00596015" w:rsidRPr="00596015">
        <w:t>.</w:t>
      </w:r>
    </w:p>
    <w:p w:rsidR="00596015" w:rsidRDefault="00596015" w:rsidP="00D121D6">
      <w:pPr>
        <w:spacing w:after="0" w:line="360" w:lineRule="auto"/>
        <w:contextualSpacing/>
        <w:jc w:val="both"/>
      </w:pPr>
    </w:p>
    <w:p w:rsidR="003F69B8" w:rsidRDefault="003F69B8" w:rsidP="00D121D6">
      <w:pPr>
        <w:pStyle w:val="Titlu3"/>
        <w:spacing w:before="0" w:after="0" w:line="360" w:lineRule="auto"/>
        <w:ind w:firstLine="720"/>
        <w:contextualSpacing/>
        <w:jc w:val="both"/>
      </w:pPr>
      <w:bookmarkStart w:id="4" w:name="_Toc136906648"/>
      <w:r>
        <w:lastRenderedPageBreak/>
        <w:t>Performance Management</w:t>
      </w:r>
      <w:bookmarkEnd w:id="4"/>
      <w:r>
        <w:t xml:space="preserve"> </w:t>
      </w:r>
    </w:p>
    <w:p w:rsidR="00CA6F91" w:rsidRDefault="003255BA" w:rsidP="00D121D6">
      <w:pPr>
        <w:spacing w:after="0" w:line="360" w:lineRule="auto"/>
        <w:contextualSpacing/>
        <w:jc w:val="both"/>
      </w:pPr>
      <w:r>
        <w:tab/>
      </w:r>
      <w:r w:rsidR="00751A32" w:rsidRPr="00751A32">
        <w:t>A performance management system has to be put in place by the department of human resources so that clear expectations can be communicated to employees, performance can be monitored, and feedback can be given. This involves carrying out performance evaluations on a regular basis, establishing targets, and determining areas in need of development</w:t>
      </w:r>
      <w:r w:rsidR="00297C63">
        <w:t xml:space="preserve"> (</w:t>
      </w:r>
      <w:r w:rsidR="00297C63">
        <w:rPr>
          <w:shd w:val="clear" w:color="auto" w:fill="FFFFFF"/>
        </w:rPr>
        <w:t>Rodrigues da Costa</w:t>
      </w:r>
      <w:r w:rsidR="00EE5F80">
        <w:rPr>
          <w:shd w:val="clear" w:color="auto" w:fill="FFFFFF"/>
        </w:rPr>
        <w:t xml:space="preserve"> </w:t>
      </w:r>
      <w:r w:rsidR="00297C63">
        <w:rPr>
          <w:shd w:val="clear" w:color="auto" w:fill="FFFFFF"/>
        </w:rPr>
        <w:t>and Maria Correia Loureiro, 2019)</w:t>
      </w:r>
      <w:r w:rsidR="00751A32" w:rsidRPr="00751A32">
        <w:t>. In addition, human resources should provide managers with assistance in resolving performance concerns and chances for training and development.</w:t>
      </w:r>
    </w:p>
    <w:p w:rsidR="00D00B45" w:rsidRPr="003F69B8" w:rsidRDefault="00D00B45" w:rsidP="00D121D6">
      <w:pPr>
        <w:spacing w:after="0" w:line="360" w:lineRule="auto"/>
        <w:contextualSpacing/>
        <w:jc w:val="both"/>
      </w:pPr>
    </w:p>
    <w:p w:rsidR="007D0C73" w:rsidRDefault="007D0C73" w:rsidP="00D121D6">
      <w:pPr>
        <w:pStyle w:val="Titlu1"/>
        <w:spacing w:before="0" w:line="360" w:lineRule="auto"/>
        <w:contextualSpacing/>
        <w:jc w:val="both"/>
      </w:pPr>
      <w:bookmarkStart w:id="5" w:name="_Toc136906649"/>
      <w:r>
        <w:t>Consideration</w:t>
      </w:r>
      <w:bookmarkEnd w:id="5"/>
      <w:r>
        <w:t xml:space="preserve"> </w:t>
      </w:r>
    </w:p>
    <w:p w:rsidR="00FA72A3" w:rsidRDefault="00FA72A3" w:rsidP="00D121D6">
      <w:pPr>
        <w:pStyle w:val="Titlu2"/>
        <w:spacing w:before="0" w:after="0" w:line="360" w:lineRule="auto"/>
        <w:contextualSpacing/>
        <w:jc w:val="both"/>
      </w:pPr>
      <w:bookmarkStart w:id="6" w:name="_Toc136906650"/>
      <w:r w:rsidRPr="00FA72A3">
        <w:t>The role of human resources in managing and developing talent</w:t>
      </w:r>
      <w:bookmarkEnd w:id="6"/>
    </w:p>
    <w:p w:rsidR="00D61782" w:rsidRDefault="006404AF" w:rsidP="00D121D6">
      <w:pPr>
        <w:spacing w:after="0" w:line="360" w:lineRule="auto"/>
        <w:contextualSpacing/>
        <w:jc w:val="both"/>
      </w:pPr>
      <w:r>
        <w:tab/>
      </w:r>
      <w:r w:rsidR="0084197C" w:rsidRPr="0084197C">
        <w:t xml:space="preserve">The department of human resources (HR) plays a critical role in an organization's overall talent management and development efforts. The Human Resources department is in charge of different tasks that are connected to attracting, hiring, and keeping people that possess the skills and competences necessary for the success of the organisation. </w:t>
      </w:r>
      <w:r w:rsidR="00673327">
        <w:t xml:space="preserve">According to </w:t>
      </w:r>
      <w:r w:rsidR="00673327">
        <w:rPr>
          <w:shd w:val="clear" w:color="auto" w:fill="FFFFFF"/>
        </w:rPr>
        <w:t>Moreira</w:t>
      </w:r>
      <w:r w:rsidR="00D72D23">
        <w:rPr>
          <w:shd w:val="clear" w:color="auto" w:fill="FFFFFF"/>
        </w:rPr>
        <w:t xml:space="preserve"> </w:t>
      </w:r>
      <w:r w:rsidR="00673327">
        <w:rPr>
          <w:shd w:val="clear" w:color="auto" w:fill="FFFFFF"/>
        </w:rPr>
        <w:t>and Moreira (2013),</w:t>
      </w:r>
      <w:r w:rsidR="00673327" w:rsidRPr="0084197C">
        <w:t xml:space="preserve"> </w:t>
      </w:r>
      <w:r w:rsidR="00673327">
        <w:t>t</w:t>
      </w:r>
      <w:r w:rsidR="0084197C" w:rsidRPr="0084197C">
        <w:t>hey collaborate closely with the managers in charge of recruiting to determine the needs of the position, write job descriptions, and devise successful recruitment techniques in order to attract the best candidates. Interviews are conducted by HR specialists, applicants' credentials are evaluated, and recruitment choices are made based on the needs and goals of the organisation.</w:t>
      </w:r>
      <w:r w:rsidR="00C678D8">
        <w:t xml:space="preserve"> </w:t>
      </w:r>
      <w:r w:rsidR="003F2399" w:rsidRPr="003F2399">
        <w:t>After a person has been hired, human resources (HR) continues to play an important part in their professional growth and advancement. They are responsible for conceiving of and carrying out training and development programmes that aim to increase the workers' skills and capabilities. This comprises determining what training is required, obtaining resources that are appropriate for training, and either providing or organising training sessions</w:t>
      </w:r>
      <w:r w:rsidR="009A3063">
        <w:t xml:space="preserve"> (</w:t>
      </w:r>
      <w:r w:rsidR="009A3063">
        <w:rPr>
          <w:shd w:val="clear" w:color="auto" w:fill="FFFFFF"/>
        </w:rPr>
        <w:t>Simon, 2011)</w:t>
      </w:r>
      <w:r w:rsidR="003F2399" w:rsidRPr="003F2399">
        <w:t>. Providing workers with direction and feedback, defining performance targets, carrying out performance reviews, and recognising and rewarding excellent performance are all critical functions that fall within the purview of HR, which also plays an essential part in performance management.</w:t>
      </w:r>
      <w:r w:rsidR="00D128EC">
        <w:t xml:space="preserve"> </w:t>
      </w:r>
    </w:p>
    <w:p w:rsidR="00232354" w:rsidRDefault="00232354" w:rsidP="00D121D6">
      <w:pPr>
        <w:spacing w:after="0" w:line="360" w:lineRule="auto"/>
        <w:contextualSpacing/>
        <w:jc w:val="both"/>
      </w:pPr>
      <w:r>
        <w:tab/>
      </w:r>
      <w:r w:rsidRPr="00232354">
        <w:t xml:space="preserve">In addition to managing the day-to-day operations that are associated with talent, HR also plays a strategic role in the processes of succession planning and talent </w:t>
      </w:r>
      <w:r w:rsidRPr="00232354">
        <w:lastRenderedPageBreak/>
        <w:t>management. They look for individuals who have a lot of potential inside the company and then come up with plans to help them improve their abilities and get them ready for positions of leadership in the future</w:t>
      </w:r>
      <w:r w:rsidR="0003278B">
        <w:t xml:space="preserve"> (</w:t>
      </w:r>
      <w:r w:rsidR="0003278B">
        <w:rPr>
          <w:shd w:val="clear" w:color="auto" w:fill="FFFFFF"/>
        </w:rPr>
        <w:t>Oladapo, 2014)</w:t>
      </w:r>
      <w:r w:rsidRPr="00232354">
        <w:t xml:space="preserve">. </w:t>
      </w:r>
      <w:r w:rsidR="00DA2E1C">
        <w:t xml:space="preserve">It can be identified by </w:t>
      </w:r>
      <w:r w:rsidR="00DA2E1C">
        <w:rPr>
          <w:shd w:val="clear" w:color="auto" w:fill="FFFFFF"/>
        </w:rPr>
        <w:t>Lewis</w:t>
      </w:r>
      <w:r w:rsidR="000D0079">
        <w:rPr>
          <w:shd w:val="clear" w:color="auto" w:fill="FFFFFF"/>
        </w:rPr>
        <w:t xml:space="preserve"> </w:t>
      </w:r>
      <w:r w:rsidR="00DA2E1C">
        <w:rPr>
          <w:shd w:val="clear" w:color="auto" w:fill="FFFFFF"/>
        </w:rPr>
        <w:t>and Heckman</w:t>
      </w:r>
      <w:r w:rsidR="00DA2E1C" w:rsidRPr="00232354">
        <w:t xml:space="preserve"> </w:t>
      </w:r>
      <w:r w:rsidR="00C8075C">
        <w:t>(2006)</w:t>
      </w:r>
      <w:r w:rsidR="000D0079">
        <w:t xml:space="preserve"> </w:t>
      </w:r>
      <w:r w:rsidR="003E7178">
        <w:t xml:space="preserve">that </w:t>
      </w:r>
      <w:r w:rsidRPr="00232354">
        <w:t>HR experts work together with management to identify gaps in personnel and devise plans to fill those gaps via activities such as targeted recruiting and training as well as talent acquisition. In addition to this, they examine data on the workforce as well as trends in the workforce to make certain that the organisation has the necessary employees working in the suitable roles in order to accomplish its long-term goals.</w:t>
      </w:r>
      <w:r w:rsidR="003C5557">
        <w:t xml:space="preserve"> Additionally</w:t>
      </w:r>
      <w:r w:rsidR="003B65C5" w:rsidRPr="003B65C5">
        <w:t>, HR functions as a channel between workers and management, which helps to facilitate effective communication and nurture a healthy working environment. They are responsible for managing employee relations, addressing employee complaints and issues, promoting employee engagement, and ensuring that employees are content in their jobs</w:t>
      </w:r>
      <w:r w:rsidR="00580F1E">
        <w:t xml:space="preserve"> (</w:t>
      </w:r>
      <w:r w:rsidR="00580F1E">
        <w:rPr>
          <w:shd w:val="clear" w:color="auto" w:fill="FFFFFF"/>
        </w:rPr>
        <w:t>Markos</w:t>
      </w:r>
      <w:r w:rsidR="00233B3E">
        <w:rPr>
          <w:shd w:val="clear" w:color="auto" w:fill="FFFFFF"/>
        </w:rPr>
        <w:t xml:space="preserve"> </w:t>
      </w:r>
      <w:r w:rsidR="00580F1E">
        <w:rPr>
          <w:shd w:val="clear" w:color="auto" w:fill="FFFFFF"/>
        </w:rPr>
        <w:t>and Sridevi, 2010)</w:t>
      </w:r>
      <w:r w:rsidR="003B65C5" w:rsidRPr="003B65C5">
        <w:t>. Specialists in human resources play an important part in the administration of diversity and inclusion programmes, which helps to ensure that the business cultivates an inclusive culture in which all workers may thrive.</w:t>
      </w:r>
    </w:p>
    <w:p w:rsidR="0084197C" w:rsidRPr="00D61782" w:rsidRDefault="0084197C" w:rsidP="00D121D6">
      <w:pPr>
        <w:spacing w:after="0" w:line="360" w:lineRule="auto"/>
        <w:contextualSpacing/>
        <w:jc w:val="both"/>
      </w:pPr>
    </w:p>
    <w:p w:rsidR="00F7101C" w:rsidRDefault="00561966" w:rsidP="00D121D6">
      <w:pPr>
        <w:pStyle w:val="Titlu2"/>
        <w:spacing w:before="0" w:after="0" w:line="360" w:lineRule="auto"/>
        <w:contextualSpacing/>
        <w:jc w:val="both"/>
      </w:pPr>
      <w:bookmarkStart w:id="7" w:name="_Toc136906651"/>
      <w:r w:rsidRPr="00561966">
        <w:t>The importance of managing and developing talent</w:t>
      </w:r>
      <w:bookmarkEnd w:id="7"/>
    </w:p>
    <w:p w:rsidR="00652D52" w:rsidRDefault="00040EA0" w:rsidP="00D121D6">
      <w:pPr>
        <w:spacing w:after="0" w:line="360" w:lineRule="auto"/>
        <w:contextualSpacing/>
        <w:jc w:val="both"/>
      </w:pPr>
      <w:r>
        <w:tab/>
      </w:r>
      <w:r w:rsidRPr="00040EA0">
        <w:t>It is essential to successfully manage and cultivate talent at a big hotel for a variety of reasons. To begin, the hospitality sector is notoriously cutthroat, and as a result, hotels put a significant amount of weight on the experience and expertise of its staff members in order to provide first-rate services to their customers. It is very necessary to have a staff that is both experienced and informed in order to provide excellent service and keep one step ahead of the competition</w:t>
      </w:r>
      <w:r w:rsidR="00C772A4">
        <w:t xml:space="preserve"> (</w:t>
      </w:r>
      <w:r w:rsidR="00C772A4">
        <w:rPr>
          <w:shd w:val="clear" w:color="auto" w:fill="FFFFFF"/>
        </w:rPr>
        <w:t>Werner, 2021)</w:t>
      </w:r>
      <w:r w:rsidRPr="00040EA0">
        <w:t>. An efficient management of staff ensures that the hotel has access to a pool of competent employees who are able to live up to the standards set by the customers and contribute to the overall success of the establishment.</w:t>
      </w:r>
    </w:p>
    <w:p w:rsidR="004B5418" w:rsidRDefault="004B5418" w:rsidP="00D121D6">
      <w:pPr>
        <w:spacing w:after="0" w:line="360" w:lineRule="auto"/>
        <w:contextualSpacing/>
        <w:jc w:val="both"/>
      </w:pPr>
      <w:r>
        <w:tab/>
      </w:r>
      <w:r w:rsidRPr="004B5418">
        <w:t xml:space="preserve">Second, in order to give a streamlined and delightful experience for guests, a major hotel often has a significant number of departments and functions that all need to work together in harmony. The effective management of talent is vital for ensuring that each division </w:t>
      </w:r>
      <w:r w:rsidR="00992666" w:rsidRPr="004B5418">
        <w:t>has</w:t>
      </w:r>
      <w:r w:rsidRPr="004B5418">
        <w:t xml:space="preserve"> the appropriate employees who are qualified and have the necessary credentials. This comprises a variety of roles, such as those in maintenance, food and beverage service, the front desk, and the concierge</w:t>
      </w:r>
      <w:r w:rsidR="00B04043">
        <w:t xml:space="preserve"> (</w:t>
      </w:r>
      <w:r w:rsidR="00B04043">
        <w:rPr>
          <w:shd w:val="clear" w:color="auto" w:fill="FFFFFF"/>
        </w:rPr>
        <w:t>Meyer</w:t>
      </w:r>
      <w:r w:rsidR="003736A7">
        <w:rPr>
          <w:shd w:val="clear" w:color="auto" w:fill="FFFFFF"/>
        </w:rPr>
        <w:t xml:space="preserve"> </w:t>
      </w:r>
      <w:r w:rsidR="00B04043">
        <w:rPr>
          <w:shd w:val="clear" w:color="auto" w:fill="FFFFFF"/>
        </w:rPr>
        <w:t>and Xin, 2018)</w:t>
      </w:r>
      <w:r w:rsidRPr="004B5418">
        <w:t>. By identifying and fostering outstanding personnel for certain jobs, the hotel is able to optimise operations, boost efficiency, and improve overall guest pleasure.</w:t>
      </w:r>
      <w:r w:rsidR="000F7957" w:rsidRPr="000F7957">
        <w:t xml:space="preserve"> In addition, the hotel business is known for having relatively high rates of employee turnover. When it comes to maintaining competent staff and cutting down on employee turnover, effective talent management and cultivation become very essential. Hotels that exhibit a devotion to their workers' health and career progression by investing in their growth and development as individuals are good examples of that dedication. In turn, this enhances staff engagement as well as employee happiness, which ultimately results in a reduction in employee turnover. </w:t>
      </w:r>
      <w:r w:rsidR="00423206">
        <w:rPr>
          <w:shd w:val="clear" w:color="auto" w:fill="FFFFFF"/>
        </w:rPr>
        <w:t>Sonnenberg</w:t>
      </w:r>
      <w:r w:rsidR="00423206" w:rsidRPr="000F7957">
        <w:t xml:space="preserve"> </w:t>
      </w:r>
      <w:r w:rsidR="00423206">
        <w:t>et al. (2014)</w:t>
      </w:r>
      <w:r w:rsidR="00F01285">
        <w:t xml:space="preserve"> identified that h</w:t>
      </w:r>
      <w:r w:rsidR="000F7957" w:rsidRPr="000F7957">
        <w:t>otels have the ability to recruit and keep top talent by cultivating a great work environment and giving possibilities for career progression. This, in turn, leads to higher employee morale and productivity, which, in turn, leads to superior experiences for hotel guests.</w:t>
      </w:r>
    </w:p>
    <w:p w:rsidR="00040EA0" w:rsidRDefault="00137B33" w:rsidP="00D121D6">
      <w:pPr>
        <w:spacing w:after="0" w:line="360" w:lineRule="auto"/>
        <w:contextualSpacing/>
        <w:jc w:val="both"/>
      </w:pPr>
      <w:r>
        <w:tab/>
      </w:r>
      <w:r w:rsidR="00402B8E" w:rsidRPr="00402B8E">
        <w:t>Additionally, people management and development are very important aspects of succession planning at major hotels. It is crucial to maintain a pipeline of brilliant people who are capable of taking over critical jobs in the event that experienced personnel decide to leave or seek other possibilities</w:t>
      </w:r>
      <w:r w:rsidR="00517281">
        <w:t xml:space="preserve"> (</w:t>
      </w:r>
      <w:r w:rsidR="00517281">
        <w:rPr>
          <w:shd w:val="clear" w:color="auto" w:fill="FFFFFF"/>
        </w:rPr>
        <w:t>Lussier</w:t>
      </w:r>
      <w:r w:rsidR="00AE2B8E">
        <w:rPr>
          <w:shd w:val="clear" w:color="auto" w:fill="FFFFFF"/>
        </w:rPr>
        <w:t xml:space="preserve"> </w:t>
      </w:r>
      <w:r w:rsidR="00517281">
        <w:rPr>
          <w:shd w:val="clear" w:color="auto" w:fill="FFFFFF"/>
        </w:rPr>
        <w:t>and Hendon, 2017)</w:t>
      </w:r>
      <w:r w:rsidR="00402B8E" w:rsidRPr="00402B8E">
        <w:t>. The continuity of leadership can be preserved, operational stability can be preserved, and interruptions to service delivery may be minimised with proper succession planning. Hoteliers may create future leaders and lessen the risk associated with leadership transitions by recognising individuals with high potential and providing those employees with the proper training and development opportunities.</w:t>
      </w:r>
      <w:r w:rsidR="00EB5781">
        <w:t xml:space="preserve"> </w:t>
      </w:r>
      <w:r w:rsidR="00EB5781" w:rsidRPr="00EB5781">
        <w:t>In conclusion, the staff management and growth of a major hotel contribute to the repute and brand image of the establishment. When selecting a hotel, patrons typically rely their decision on the property's well-known reputation for providing great service, which is built on the expertise and dedication of the hotel staff</w:t>
      </w:r>
      <w:r w:rsidR="006A06D3">
        <w:t xml:space="preserve"> (</w:t>
      </w:r>
      <w:r w:rsidR="006A06D3">
        <w:rPr>
          <w:shd w:val="clear" w:color="auto" w:fill="FFFFFF"/>
        </w:rPr>
        <w:t>Ashton</w:t>
      </w:r>
      <w:r w:rsidR="00452ACB">
        <w:rPr>
          <w:shd w:val="clear" w:color="auto" w:fill="FFFFFF"/>
        </w:rPr>
        <w:t xml:space="preserve"> </w:t>
      </w:r>
      <w:r w:rsidR="006A06D3">
        <w:rPr>
          <w:shd w:val="clear" w:color="auto" w:fill="FFFFFF"/>
        </w:rPr>
        <w:t>and Morton, 2005)</w:t>
      </w:r>
      <w:r w:rsidR="00EB5781" w:rsidRPr="00EB5781">
        <w:t>. Hotels have the ability to increase the skills and service abilities of their personnel, which in turn results in improved experiences for hotel guests, if the hotels engage in talent management and development</w:t>
      </w:r>
      <w:r w:rsidR="005D30D2">
        <w:t xml:space="preserve"> (</w:t>
      </w:r>
      <w:r w:rsidR="005D30D2">
        <w:rPr>
          <w:shd w:val="clear" w:color="auto" w:fill="FFFFFF"/>
        </w:rPr>
        <w:t>Hedayati Mehdiabadi</w:t>
      </w:r>
      <w:r w:rsidR="00944269">
        <w:rPr>
          <w:shd w:val="clear" w:color="auto" w:fill="FFFFFF"/>
        </w:rPr>
        <w:t xml:space="preserve"> </w:t>
      </w:r>
      <w:r w:rsidR="005D30D2">
        <w:rPr>
          <w:shd w:val="clear" w:color="auto" w:fill="FFFFFF"/>
        </w:rPr>
        <w:t>and Li, 2016)</w:t>
      </w:r>
      <w:r w:rsidR="00EB5781" w:rsidRPr="00EB5781">
        <w:t>. Customers who are pleased with their stays at a hotel are more inclined to return for another stay there and to suggest it to friends and family. This has a beneficial effect not just on the hotel's brand but also on its financial success.</w:t>
      </w:r>
    </w:p>
    <w:p w:rsidR="00402B8E" w:rsidRPr="00652D52" w:rsidRDefault="00402B8E" w:rsidP="00D121D6">
      <w:pPr>
        <w:spacing w:after="0" w:line="360" w:lineRule="auto"/>
        <w:contextualSpacing/>
        <w:jc w:val="both"/>
      </w:pPr>
    </w:p>
    <w:p w:rsidR="00EC23A8" w:rsidRDefault="00A95EF7" w:rsidP="00D121D6">
      <w:pPr>
        <w:pStyle w:val="Titlu2"/>
        <w:spacing w:before="0" w:after="0" w:line="360" w:lineRule="auto"/>
        <w:contextualSpacing/>
        <w:jc w:val="both"/>
      </w:pPr>
      <w:bookmarkStart w:id="8" w:name="_Toc136906652"/>
      <w:r>
        <w:t>The employee lifecycle</w:t>
      </w:r>
      <w:bookmarkEnd w:id="8"/>
    </w:p>
    <w:p w:rsidR="00A06564" w:rsidRDefault="00702D34" w:rsidP="00D121D6">
      <w:pPr>
        <w:spacing w:after="0" w:line="360" w:lineRule="auto"/>
        <w:contextualSpacing/>
        <w:jc w:val="both"/>
      </w:pPr>
      <w:r>
        <w:tab/>
      </w:r>
      <w:r w:rsidRPr="00702D34">
        <w:t>An employee's lifespan at a major hotel includes several phases. It involves recruiting, induction, development, performance management, and separation. Understanding and managing each step of the employee lifecycle is critical for creating a healthy work environment, increasing productivity, and retaining employees.</w:t>
      </w:r>
    </w:p>
    <w:p w:rsidR="009E52C8" w:rsidRPr="009E52C8" w:rsidRDefault="00D83C44" w:rsidP="00D121D6">
      <w:pPr>
        <w:spacing w:after="0" w:line="360" w:lineRule="auto"/>
        <w:contextualSpacing/>
        <w:jc w:val="both"/>
      </w:pPr>
      <w:r>
        <w:tab/>
      </w:r>
    </w:p>
    <w:p w:rsidR="00BD3CAF" w:rsidRDefault="00BD3CAF" w:rsidP="00D121D6">
      <w:pPr>
        <w:pStyle w:val="Titlu3"/>
        <w:spacing w:before="0" w:after="0" w:line="360" w:lineRule="auto"/>
        <w:ind w:firstLine="720"/>
        <w:contextualSpacing/>
        <w:jc w:val="both"/>
      </w:pPr>
      <w:bookmarkStart w:id="9" w:name="_Toc136906653"/>
      <w:r w:rsidRPr="00162A75">
        <w:t>Recruitment</w:t>
      </w:r>
      <w:r w:rsidR="00A06564">
        <w:t xml:space="preserve"> and Selection</w:t>
      </w:r>
      <w:bookmarkEnd w:id="9"/>
      <w:r w:rsidR="00A06564">
        <w:t xml:space="preserve"> </w:t>
      </w:r>
    </w:p>
    <w:p w:rsidR="00A06564" w:rsidRDefault="00A06564" w:rsidP="00D121D6">
      <w:pPr>
        <w:spacing w:after="0" w:line="360" w:lineRule="auto"/>
        <w:contextualSpacing/>
        <w:jc w:val="both"/>
      </w:pPr>
      <w:r>
        <w:tab/>
      </w:r>
      <w:r w:rsidRPr="00A06564">
        <w:t>Recruitment starts the employment lifetime. The hotel assesses talent needs, promotes available jobs, and hires suitable applicants during this phase. Online job advertisements, educational alliances, job fairs, and recruiting firms may be used to recruit. The hotel then interviews and employs the best candidates.</w:t>
      </w:r>
    </w:p>
    <w:p w:rsidR="00E06809" w:rsidRPr="00A06564" w:rsidRDefault="00E06809" w:rsidP="00D121D6">
      <w:pPr>
        <w:spacing w:after="0" w:line="360" w:lineRule="auto"/>
        <w:contextualSpacing/>
        <w:jc w:val="both"/>
      </w:pPr>
    </w:p>
    <w:p w:rsidR="00BD3CAF" w:rsidRDefault="00BD3CAF" w:rsidP="00D121D6">
      <w:pPr>
        <w:pStyle w:val="Titlu3"/>
        <w:spacing w:before="0" w:after="0" w:line="360" w:lineRule="auto"/>
        <w:ind w:firstLine="720"/>
        <w:contextualSpacing/>
        <w:jc w:val="both"/>
      </w:pPr>
      <w:bookmarkStart w:id="10" w:name="_Toc136906654"/>
      <w:r w:rsidRPr="00162A75">
        <w:t>Onboarding</w:t>
      </w:r>
      <w:bookmarkEnd w:id="10"/>
    </w:p>
    <w:p w:rsidR="0016178C" w:rsidRDefault="0016178C" w:rsidP="00D121D6">
      <w:pPr>
        <w:spacing w:after="0" w:line="360" w:lineRule="auto"/>
        <w:contextualSpacing/>
        <w:jc w:val="both"/>
      </w:pPr>
      <w:r>
        <w:tab/>
      </w:r>
      <w:r w:rsidRPr="0016178C">
        <w:t>Induction and orientation follow hiring. This phase introduces staff to hotel culture, regulations, and procedures. It also involves training and introducing them to their team and key stakeholders. Effective induction helps new hires integrate smoothly and feel supported.</w:t>
      </w:r>
    </w:p>
    <w:p w:rsidR="0016178C" w:rsidRPr="0016178C" w:rsidRDefault="0016178C" w:rsidP="00D121D6">
      <w:pPr>
        <w:spacing w:after="0" w:line="360" w:lineRule="auto"/>
        <w:contextualSpacing/>
        <w:jc w:val="both"/>
      </w:pPr>
    </w:p>
    <w:p w:rsidR="00BD3CAF" w:rsidRDefault="00BD3CAF" w:rsidP="00D121D6">
      <w:pPr>
        <w:pStyle w:val="Titlu3"/>
        <w:spacing w:before="0" w:after="0" w:line="360" w:lineRule="auto"/>
        <w:ind w:firstLine="720"/>
        <w:contextualSpacing/>
        <w:jc w:val="both"/>
      </w:pPr>
      <w:bookmarkStart w:id="11" w:name="_Toc136906655"/>
      <w:r w:rsidRPr="00162A75">
        <w:t>Development</w:t>
      </w:r>
      <w:bookmarkEnd w:id="11"/>
    </w:p>
    <w:p w:rsidR="00A07348" w:rsidRDefault="009002E3" w:rsidP="00D121D6">
      <w:pPr>
        <w:spacing w:after="0" w:line="360" w:lineRule="auto"/>
        <w:contextualSpacing/>
        <w:jc w:val="both"/>
      </w:pPr>
      <w:r>
        <w:tab/>
      </w:r>
      <w:r w:rsidRPr="009002E3">
        <w:t>Training and development improves workers' abilities and knowledge so they can work better. Large hotels often provide comprehensive training in customer service, hospitality operations, sales and marketing, and leadership. Training might include classroom, online, work shadowing, and mentoring activities. Hospitality workers benefit from ongoing training.</w:t>
      </w:r>
    </w:p>
    <w:p w:rsidR="009002E3" w:rsidRPr="00A07348" w:rsidRDefault="009002E3" w:rsidP="00D121D6">
      <w:pPr>
        <w:spacing w:after="0" w:line="360" w:lineRule="auto"/>
        <w:contextualSpacing/>
        <w:jc w:val="both"/>
      </w:pPr>
    </w:p>
    <w:p w:rsidR="00BD3CAF" w:rsidRDefault="00BD3CAF" w:rsidP="00D121D6">
      <w:pPr>
        <w:pStyle w:val="Titlu3"/>
        <w:spacing w:before="0" w:after="0" w:line="360" w:lineRule="auto"/>
        <w:ind w:firstLine="720"/>
        <w:contextualSpacing/>
        <w:jc w:val="both"/>
      </w:pPr>
      <w:bookmarkStart w:id="12" w:name="_Toc136906656"/>
      <w:r w:rsidRPr="00162A75">
        <w:t>Retention</w:t>
      </w:r>
      <w:bookmarkEnd w:id="12"/>
    </w:p>
    <w:p w:rsidR="00F96158" w:rsidRDefault="008854D2" w:rsidP="00D121D6">
      <w:pPr>
        <w:spacing w:after="0" w:line="360" w:lineRule="auto"/>
        <w:contextualSpacing/>
        <w:jc w:val="both"/>
      </w:pPr>
      <w:r>
        <w:tab/>
      </w:r>
      <w:r w:rsidR="00B440E0" w:rsidRPr="00B440E0">
        <w:t>Employee engagement keeps workers productive and motivated. Hotels utilise recognition, team-building, wellness, and open communication to engage employees. Positive work environments and staff recognition may boost job satisfaction and retention in hotels.</w:t>
      </w:r>
    </w:p>
    <w:p w:rsidR="00B440E0" w:rsidRPr="00F96158" w:rsidRDefault="00B440E0" w:rsidP="00D121D6">
      <w:pPr>
        <w:spacing w:after="0" w:line="360" w:lineRule="auto"/>
        <w:contextualSpacing/>
        <w:jc w:val="both"/>
      </w:pPr>
    </w:p>
    <w:p w:rsidR="00237EBF" w:rsidRDefault="00BD3CAF" w:rsidP="00D121D6">
      <w:pPr>
        <w:pStyle w:val="Titlu3"/>
        <w:spacing w:before="0" w:after="0" w:line="360" w:lineRule="auto"/>
        <w:ind w:firstLine="720"/>
        <w:contextualSpacing/>
        <w:jc w:val="both"/>
      </w:pPr>
      <w:bookmarkStart w:id="13" w:name="_Toc136906657"/>
      <w:r w:rsidRPr="00162A75">
        <w:t>Separation</w:t>
      </w:r>
      <w:bookmarkEnd w:id="13"/>
    </w:p>
    <w:p w:rsidR="00155C91" w:rsidRPr="00155C91" w:rsidRDefault="00155C91" w:rsidP="00D121D6">
      <w:pPr>
        <w:spacing w:after="0" w:line="360" w:lineRule="auto"/>
        <w:contextualSpacing/>
        <w:jc w:val="both"/>
      </w:pPr>
      <w:r>
        <w:tab/>
      </w:r>
      <w:r w:rsidRPr="00155C91">
        <w:t>Voluntary resignations, retirements, and terminations conclude the employment lifespan. Hotels should conduct exit interviews to learn why workers leave, identify areas for improvement, and gather feedback. Managing separations facilitates a smooth transition for leaving employees and allows the hotel to assess and adjust its personnel management policies.</w:t>
      </w:r>
    </w:p>
    <w:p w:rsidR="007C2D30" w:rsidRDefault="007C2D30" w:rsidP="00D121D6">
      <w:pPr>
        <w:spacing w:after="0" w:line="360" w:lineRule="auto"/>
        <w:contextualSpacing/>
        <w:jc w:val="both"/>
      </w:pPr>
    </w:p>
    <w:p w:rsidR="00AD20FB" w:rsidRDefault="00C25B6B" w:rsidP="00D121D6">
      <w:pPr>
        <w:pStyle w:val="Titlu2"/>
        <w:spacing w:before="0" w:after="0" w:line="360" w:lineRule="auto"/>
        <w:contextualSpacing/>
        <w:jc w:val="both"/>
      </w:pPr>
      <w:bookmarkStart w:id="14" w:name="_Toc136906658"/>
      <w:r>
        <w:t>E</w:t>
      </w:r>
      <w:r w:rsidR="00AD20FB" w:rsidRPr="00AD20FB">
        <w:t>xamples of how you could benefit team/organisational performance</w:t>
      </w:r>
      <w:bookmarkEnd w:id="14"/>
    </w:p>
    <w:p w:rsidR="003F33EE" w:rsidRDefault="0049389E" w:rsidP="00D121D6">
      <w:pPr>
        <w:spacing w:after="0" w:line="360" w:lineRule="auto"/>
        <w:contextualSpacing/>
        <w:jc w:val="both"/>
      </w:pPr>
      <w:r>
        <w:tab/>
        <w:t xml:space="preserve">Considering the importance of employee performance in order to improvise organisational performance is quite important. </w:t>
      </w:r>
      <w:r w:rsidR="00906B44">
        <w:t xml:space="preserve">Focusing on the employee lifecycle, I have emphasised on the reflection of how </w:t>
      </w:r>
      <w:r w:rsidR="00526C6A">
        <w:t>I could</w:t>
      </w:r>
      <w:r w:rsidR="00906B44">
        <w:t xml:space="preserve"> benefit team and organisational performance as a whole. </w:t>
      </w:r>
      <w:r w:rsidR="00476D76" w:rsidRPr="00476D76">
        <w:t>I can help with job descriptions, skills and credentials, and recruiting methods. My language processing abilities can streamline applicant screening and give information about eligible individuals based on their qualifications and experiences. This may help HR and recruitment managers make faster and better hiring choices.</w:t>
      </w:r>
      <w:r w:rsidR="007405B3">
        <w:t xml:space="preserve"> </w:t>
      </w:r>
      <w:r w:rsidR="00EE744C">
        <w:t xml:space="preserve">Secondly, </w:t>
      </w:r>
      <w:r w:rsidR="00EE744C" w:rsidRPr="00EE744C">
        <w:t>I can help onboard by supplying staff handbooks and orientation documents. I may also help new hires with commonly asked questions, corporate rules, and onboarding. This may improve induction, decrease misunderstanding, and speed up team member integration.</w:t>
      </w:r>
      <w:r w:rsidR="00F26E19">
        <w:t xml:space="preserve"> Moreover, </w:t>
      </w:r>
      <w:r w:rsidR="00F26E19" w:rsidRPr="00F26E19">
        <w:t>I can help training and development by offering articles, seminars, and industry-specific data. This may enhance training sessions and provide workers more chances to learn. I may also help employees advance professionally by creating individualised learning pathways or recommending relevant courses or seminars.</w:t>
      </w:r>
      <w:r w:rsidR="00D938D5">
        <w:t xml:space="preserve"> </w:t>
      </w:r>
      <w:r w:rsidR="00456552" w:rsidRPr="00456552">
        <w:t>I can help performance management by giving SMART (Specific, Measurable, Achievable, Relevant, and Time-bound) goal setting assistance, performance assessment forms, and constructive feedback tips. Effective performance management fosters a culture of continual development and goal attainment, improving individual and team performance.</w:t>
      </w:r>
    </w:p>
    <w:p w:rsidR="00B06522" w:rsidRPr="003F33EE" w:rsidRDefault="00B06522" w:rsidP="00D121D6">
      <w:pPr>
        <w:spacing w:after="0" w:line="360" w:lineRule="auto"/>
        <w:contextualSpacing/>
        <w:jc w:val="both"/>
      </w:pPr>
    </w:p>
    <w:p w:rsidR="004626F8" w:rsidRDefault="00A53324" w:rsidP="00D121D6">
      <w:pPr>
        <w:pStyle w:val="Titlu2"/>
        <w:spacing w:before="0" w:after="0" w:line="360" w:lineRule="auto"/>
        <w:contextualSpacing/>
        <w:jc w:val="both"/>
      </w:pPr>
      <w:bookmarkStart w:id="15" w:name="_Toc136906659"/>
      <w:r>
        <w:t>B</w:t>
      </w:r>
      <w:r w:rsidR="00A534EA" w:rsidRPr="00A534EA">
        <w:t>est practice industry examples</w:t>
      </w:r>
      <w:bookmarkEnd w:id="15"/>
    </w:p>
    <w:p w:rsidR="00C07D50" w:rsidRDefault="00875142" w:rsidP="00D121D6">
      <w:pPr>
        <w:spacing w:after="0" w:line="360" w:lineRule="auto"/>
        <w:contextualSpacing/>
        <w:jc w:val="both"/>
      </w:pPr>
      <w:r>
        <w:tab/>
      </w:r>
      <w:r w:rsidRPr="00875142">
        <w:t xml:space="preserve">Best </w:t>
      </w:r>
      <w:r w:rsidR="00796A8D" w:rsidRPr="00875142">
        <w:t>practices</w:t>
      </w:r>
      <w:r w:rsidRPr="00875142">
        <w:t xml:space="preserve"> for employee engagement have been used at a number of prominent hotels in order to cultivate a good work atmosphere and high levels of employee satisfaction.</w:t>
      </w:r>
      <w:r w:rsidR="004668DF">
        <w:t xml:space="preserve"> </w:t>
      </w:r>
      <w:r w:rsidR="00002DBF" w:rsidRPr="00002DBF">
        <w:t>Employee engagement is a top priority for Marriott, and the company has implemented a variety of programmes to ensure that employees are happy with their jo</w:t>
      </w:r>
      <w:r w:rsidR="008868FC">
        <w:t>bs</w:t>
      </w:r>
      <w:r w:rsidR="001B43EB">
        <w:t xml:space="preserve"> (</w:t>
      </w:r>
      <w:r w:rsidR="001B43EB">
        <w:rPr>
          <w:shd w:val="clear" w:color="auto" w:fill="FFFFFF"/>
        </w:rPr>
        <w:t>Sharma</w:t>
      </w:r>
      <w:r w:rsidR="00AA007F">
        <w:rPr>
          <w:shd w:val="clear" w:color="auto" w:fill="FFFFFF"/>
        </w:rPr>
        <w:t xml:space="preserve"> </w:t>
      </w:r>
      <w:r w:rsidR="001B43EB">
        <w:rPr>
          <w:shd w:val="clear" w:color="auto" w:fill="FFFFFF"/>
        </w:rPr>
        <w:t>and Bhatnagar, 2009)</w:t>
      </w:r>
      <w:r w:rsidR="008868FC">
        <w:t>. They offer a system called “</w:t>
      </w:r>
      <w:r w:rsidR="00105B98">
        <w:t>TakeCare”</w:t>
      </w:r>
      <w:r w:rsidR="00002DBF" w:rsidRPr="00002DBF">
        <w:t xml:space="preserve"> that encourages the overall health and well-being of its staff members by providing resources such as exercise regimens, health assessments, and stress management tools, among other things. A culture of recognition and appreciation is fostered at Marriott by means of the "Spirit to Serve" project. This programme acknowledges and rewards exemplary employee performance and contributions.</w:t>
      </w:r>
      <w:r w:rsidR="00CA5759">
        <w:t xml:space="preserve"> </w:t>
      </w:r>
      <w:r w:rsidR="00CA5759" w:rsidRPr="00CA5759">
        <w:t>The way that Hilton approaches employee engagement is holistic, with a focus on professional growth, recognition, and striking a healthy balance between work and personal life. They provide a broad variety of learning and advan</w:t>
      </w:r>
      <w:r w:rsidR="00975B54">
        <w:t xml:space="preserve">cement possibilities via their “Hilton University and </w:t>
      </w:r>
      <w:r w:rsidR="007974D1">
        <w:t>Hilton Worldwide University”</w:t>
      </w:r>
      <w:r w:rsidR="00CA5759" w:rsidRPr="00CA5759">
        <w:t xml:space="preserve"> courses. Hilton's employees are encouraged to acknowledge and appreciate the achievements of their colleagues via the company's many recognition programmes, such as the "Catch Me at My Best" initiative. This helps foster a culture that values collaboration and gratitude among employees.</w:t>
      </w:r>
    </w:p>
    <w:p w:rsidR="000F76B7" w:rsidRDefault="000F76B7" w:rsidP="00D121D6">
      <w:pPr>
        <w:pStyle w:val="Titlu1"/>
        <w:spacing w:before="0" w:line="360" w:lineRule="auto"/>
        <w:contextualSpacing/>
        <w:jc w:val="both"/>
      </w:pPr>
      <w:bookmarkStart w:id="16" w:name="_Toc136906660"/>
      <w:r>
        <w:t>Conclusion</w:t>
      </w:r>
      <w:bookmarkEnd w:id="16"/>
      <w:r>
        <w:t xml:space="preserve"> </w:t>
      </w:r>
    </w:p>
    <w:p w:rsidR="00210A91" w:rsidRDefault="00210A91" w:rsidP="00D121D6">
      <w:pPr>
        <w:spacing w:after="0" w:line="360" w:lineRule="auto"/>
        <w:contextualSpacing/>
        <w:jc w:val="both"/>
      </w:pPr>
      <w:r>
        <w:tab/>
      </w:r>
      <w:r w:rsidRPr="00210A91">
        <w:t>Employee engagement is of the utmost significance within the context of the employee lifecycle in order to provide a productive and satisfying working environment. Organisations may gain a range of benefits by making the engagement of their employees a priority throughout the many phases, beginning with recruiting and induction and continuing through training, development, and finally separation. Employees that are engaged have a higher likelihood of being devoted, motivated, and productive, which ultimately leads to higher levels of customer satisfaction and improved organisational success. In addition, employee engagement helps to cultivate a feeling of loyalty, reduces rates of staff turnover, and creates a healthy culture inside an organisation. Throughout the lifespan of an employee, making investments in employee engagement programmes displays a priority to the well-being and professional growth of workers, which ultimately contributes to the organization's long-term success.</w:t>
      </w:r>
    </w:p>
    <w:p w:rsidR="00850B19" w:rsidRDefault="00850B19" w:rsidP="00D121D6">
      <w:pPr>
        <w:spacing w:after="0" w:line="360" w:lineRule="auto"/>
        <w:contextualSpacing/>
      </w:pPr>
      <w:r>
        <w:br w:type="page"/>
      </w:r>
    </w:p>
    <w:p w:rsidR="00850B19" w:rsidRDefault="00850B19" w:rsidP="00D121D6">
      <w:pPr>
        <w:pStyle w:val="Titlu1"/>
        <w:spacing w:before="0" w:line="360" w:lineRule="auto"/>
        <w:contextualSpacing/>
        <w:jc w:val="center"/>
        <w:rPr>
          <w:i w:val="0"/>
        </w:rPr>
      </w:pPr>
      <w:bookmarkStart w:id="17" w:name="_Toc136906661"/>
      <w:r>
        <w:rPr>
          <w:i w:val="0"/>
        </w:rPr>
        <w:t>References</w:t>
      </w:r>
      <w:bookmarkEnd w:id="17"/>
    </w:p>
    <w:p w:rsidR="009C2193" w:rsidRDefault="009C2193" w:rsidP="00C50201">
      <w:pPr>
        <w:spacing w:after="0" w:line="360" w:lineRule="auto"/>
        <w:ind w:left="720" w:hanging="720"/>
        <w:contextualSpacing/>
        <w:rPr>
          <w:shd w:val="clear" w:color="auto" w:fill="FFFFFF"/>
        </w:rPr>
      </w:pPr>
      <w:r>
        <w:rPr>
          <w:shd w:val="clear" w:color="auto" w:fill="FFFFFF"/>
        </w:rPr>
        <w:t>Anitha, J., 2014. Determinants of employee engagement and their impact on employee performance. </w:t>
      </w:r>
      <w:r>
        <w:rPr>
          <w:i/>
          <w:iCs/>
          <w:shd w:val="clear" w:color="auto" w:fill="FFFFFF"/>
        </w:rPr>
        <w:t>International journal of productivity and performance management</w:t>
      </w:r>
      <w:r>
        <w:rPr>
          <w:shd w:val="clear" w:color="auto" w:fill="FFFFFF"/>
        </w:rPr>
        <w:t>.</w:t>
      </w:r>
    </w:p>
    <w:p w:rsidR="009C2193" w:rsidRDefault="009C2193" w:rsidP="00D121D6">
      <w:pPr>
        <w:spacing w:after="0" w:line="360" w:lineRule="auto"/>
        <w:ind w:left="720" w:hanging="720"/>
        <w:contextualSpacing/>
        <w:rPr>
          <w:shd w:val="clear" w:color="auto" w:fill="FFFFFF"/>
        </w:rPr>
      </w:pPr>
      <w:r>
        <w:rPr>
          <w:shd w:val="clear" w:color="auto" w:fill="FFFFFF"/>
        </w:rPr>
        <w:t>Ashton, C. and Morton, L., 2005. Managing talent for competitive advantage: Taking a systemic approach to talent management. </w:t>
      </w:r>
      <w:r>
        <w:rPr>
          <w:i/>
          <w:iCs/>
          <w:shd w:val="clear" w:color="auto" w:fill="FFFFFF"/>
        </w:rPr>
        <w:t>Strategic HR review</w:t>
      </w:r>
      <w:r>
        <w:rPr>
          <w:shd w:val="clear" w:color="auto" w:fill="FFFFFF"/>
        </w:rPr>
        <w:t>, </w:t>
      </w:r>
      <w:r>
        <w:rPr>
          <w:i/>
          <w:iCs/>
          <w:shd w:val="clear" w:color="auto" w:fill="FFFFFF"/>
        </w:rPr>
        <w:t>4</w:t>
      </w:r>
      <w:r>
        <w:rPr>
          <w:shd w:val="clear" w:color="auto" w:fill="FFFFFF"/>
        </w:rPr>
        <w:t>(5), pp.28-31.</w:t>
      </w:r>
    </w:p>
    <w:p w:rsidR="009C2193" w:rsidRDefault="009C2193" w:rsidP="00D121D6">
      <w:pPr>
        <w:spacing w:after="0" w:line="360" w:lineRule="auto"/>
        <w:ind w:left="720" w:hanging="720"/>
        <w:contextualSpacing/>
        <w:rPr>
          <w:shd w:val="clear" w:color="auto" w:fill="FFFFFF"/>
        </w:rPr>
      </w:pPr>
      <w:r>
        <w:rPr>
          <w:shd w:val="clear" w:color="auto" w:fill="FFFFFF"/>
        </w:rPr>
        <w:t>Hedayati Mehdiabadi, A. and Li, J., 2016. Understanding talent development and implications for human resource development: an integrative literature review. </w:t>
      </w:r>
      <w:r>
        <w:rPr>
          <w:i/>
          <w:iCs/>
          <w:shd w:val="clear" w:color="auto" w:fill="FFFFFF"/>
        </w:rPr>
        <w:t>Human Resource Development Review</w:t>
      </w:r>
      <w:r>
        <w:rPr>
          <w:shd w:val="clear" w:color="auto" w:fill="FFFFFF"/>
        </w:rPr>
        <w:t>, </w:t>
      </w:r>
      <w:r>
        <w:rPr>
          <w:i/>
          <w:iCs/>
          <w:shd w:val="clear" w:color="auto" w:fill="FFFFFF"/>
        </w:rPr>
        <w:t>15</w:t>
      </w:r>
      <w:r>
        <w:rPr>
          <w:shd w:val="clear" w:color="auto" w:fill="FFFFFF"/>
        </w:rPr>
        <w:t>(3), pp.263-294.</w:t>
      </w:r>
    </w:p>
    <w:p w:rsidR="009C2193" w:rsidRDefault="009C2193" w:rsidP="00D121D6">
      <w:pPr>
        <w:spacing w:after="0" w:line="360" w:lineRule="auto"/>
        <w:ind w:left="720" w:hanging="720"/>
        <w:contextualSpacing/>
        <w:rPr>
          <w:shd w:val="clear" w:color="auto" w:fill="FFFFFF"/>
        </w:rPr>
      </w:pPr>
      <w:r>
        <w:rPr>
          <w:shd w:val="clear" w:color="auto" w:fill="FFFFFF"/>
        </w:rPr>
        <w:t>Lewis, R.E. and Heckman, R.J., 2006. Talent management: A critical review. </w:t>
      </w:r>
      <w:r>
        <w:rPr>
          <w:i/>
          <w:iCs/>
          <w:shd w:val="clear" w:color="auto" w:fill="FFFFFF"/>
        </w:rPr>
        <w:t>Human resource management review</w:t>
      </w:r>
      <w:r>
        <w:rPr>
          <w:shd w:val="clear" w:color="auto" w:fill="FFFFFF"/>
        </w:rPr>
        <w:t>, </w:t>
      </w:r>
      <w:r>
        <w:rPr>
          <w:i/>
          <w:iCs/>
          <w:shd w:val="clear" w:color="auto" w:fill="FFFFFF"/>
        </w:rPr>
        <w:t>16</w:t>
      </w:r>
      <w:r>
        <w:rPr>
          <w:shd w:val="clear" w:color="auto" w:fill="FFFFFF"/>
        </w:rPr>
        <w:t>(2), pp.139-154.</w:t>
      </w:r>
    </w:p>
    <w:p w:rsidR="009C2193" w:rsidRDefault="009C2193" w:rsidP="00D121D6">
      <w:pPr>
        <w:spacing w:after="0" w:line="360" w:lineRule="auto"/>
        <w:ind w:left="720" w:hanging="720"/>
        <w:contextualSpacing/>
        <w:rPr>
          <w:shd w:val="clear" w:color="auto" w:fill="FFFFFF"/>
        </w:rPr>
      </w:pPr>
      <w:r>
        <w:rPr>
          <w:shd w:val="clear" w:color="auto" w:fill="FFFFFF"/>
        </w:rPr>
        <w:t>Lussier, R.N. and Hendon, J.R., 2017. </w:t>
      </w:r>
      <w:r>
        <w:rPr>
          <w:i/>
          <w:iCs/>
          <w:shd w:val="clear" w:color="auto" w:fill="FFFFFF"/>
        </w:rPr>
        <w:t>Human resource management: Functions, applications, and skill development</w:t>
      </w:r>
      <w:r>
        <w:rPr>
          <w:shd w:val="clear" w:color="auto" w:fill="FFFFFF"/>
        </w:rPr>
        <w:t>. Sage publications.</w:t>
      </w:r>
    </w:p>
    <w:p w:rsidR="009C2193" w:rsidRDefault="009C2193" w:rsidP="00D121D6">
      <w:pPr>
        <w:spacing w:after="0" w:line="360" w:lineRule="auto"/>
        <w:ind w:left="720" w:hanging="720"/>
        <w:contextualSpacing/>
        <w:rPr>
          <w:shd w:val="clear" w:color="auto" w:fill="FFFFFF"/>
        </w:rPr>
      </w:pPr>
      <w:r>
        <w:rPr>
          <w:shd w:val="clear" w:color="auto" w:fill="FFFFFF"/>
        </w:rPr>
        <w:t>Markos, S. and Sridevi, M.S., 2010. Employee engagement: The key to improving performance. </w:t>
      </w:r>
      <w:r>
        <w:rPr>
          <w:i/>
          <w:iCs/>
          <w:shd w:val="clear" w:color="auto" w:fill="FFFFFF"/>
        </w:rPr>
        <w:t>International journal of business and management</w:t>
      </w:r>
      <w:r>
        <w:rPr>
          <w:shd w:val="clear" w:color="auto" w:fill="FFFFFF"/>
        </w:rPr>
        <w:t>, </w:t>
      </w:r>
      <w:r>
        <w:rPr>
          <w:i/>
          <w:iCs/>
          <w:shd w:val="clear" w:color="auto" w:fill="FFFFFF"/>
        </w:rPr>
        <w:t>5</w:t>
      </w:r>
      <w:r>
        <w:rPr>
          <w:shd w:val="clear" w:color="auto" w:fill="FFFFFF"/>
        </w:rPr>
        <w:t>(12), p.89.</w:t>
      </w:r>
    </w:p>
    <w:p w:rsidR="009C2193" w:rsidRDefault="009C2193" w:rsidP="00D121D6">
      <w:pPr>
        <w:spacing w:after="0" w:line="360" w:lineRule="auto"/>
        <w:ind w:left="720" w:hanging="720"/>
        <w:contextualSpacing/>
        <w:rPr>
          <w:shd w:val="clear" w:color="auto" w:fill="FFFFFF"/>
        </w:rPr>
      </w:pPr>
      <w:r>
        <w:rPr>
          <w:shd w:val="clear" w:color="auto" w:fill="FFFFFF"/>
        </w:rPr>
        <w:t>Meyer, K.E. and Xin, K.R., 2018. Managing talent in emerging economy multinationals: Integrating strategic management and human resource management. </w:t>
      </w:r>
      <w:r>
        <w:rPr>
          <w:i/>
          <w:iCs/>
          <w:shd w:val="clear" w:color="auto" w:fill="FFFFFF"/>
        </w:rPr>
        <w:t>The International Journal of Human Resource Management</w:t>
      </w:r>
      <w:r>
        <w:rPr>
          <w:shd w:val="clear" w:color="auto" w:fill="FFFFFF"/>
        </w:rPr>
        <w:t>, </w:t>
      </w:r>
      <w:r>
        <w:rPr>
          <w:i/>
          <w:iCs/>
          <w:shd w:val="clear" w:color="auto" w:fill="FFFFFF"/>
        </w:rPr>
        <w:t>29</w:t>
      </w:r>
      <w:r>
        <w:rPr>
          <w:shd w:val="clear" w:color="auto" w:fill="FFFFFF"/>
        </w:rPr>
        <w:t>(11), pp.1827-1855.</w:t>
      </w:r>
    </w:p>
    <w:p w:rsidR="009C2193" w:rsidRDefault="009C2193" w:rsidP="00D121D6">
      <w:pPr>
        <w:spacing w:after="0" w:line="360" w:lineRule="auto"/>
        <w:ind w:left="720" w:hanging="720"/>
        <w:contextualSpacing/>
        <w:rPr>
          <w:shd w:val="clear" w:color="auto" w:fill="FFFFFF"/>
        </w:rPr>
      </w:pPr>
      <w:r>
        <w:rPr>
          <w:shd w:val="clear" w:color="auto" w:fill="FFFFFF"/>
        </w:rPr>
        <w:t>Moreira, M.E. and Moreira, M.E., 2013. Importance of employee engagement. </w:t>
      </w:r>
      <w:r>
        <w:rPr>
          <w:i/>
          <w:iCs/>
          <w:shd w:val="clear" w:color="auto" w:fill="FFFFFF"/>
        </w:rPr>
        <w:t>Being Agile: Your Roadmap to Successful Adoption of Agile</w:t>
      </w:r>
      <w:r>
        <w:rPr>
          <w:shd w:val="clear" w:color="auto" w:fill="FFFFFF"/>
        </w:rPr>
        <w:t>, pp.33-44.</w:t>
      </w:r>
    </w:p>
    <w:p w:rsidR="009C2193" w:rsidRDefault="009C2193" w:rsidP="00D121D6">
      <w:pPr>
        <w:spacing w:after="0" w:line="360" w:lineRule="auto"/>
        <w:ind w:left="720" w:hanging="720"/>
        <w:contextualSpacing/>
        <w:rPr>
          <w:shd w:val="clear" w:color="auto" w:fill="FFFFFF"/>
        </w:rPr>
      </w:pPr>
      <w:r>
        <w:rPr>
          <w:shd w:val="clear" w:color="auto" w:fill="FFFFFF"/>
        </w:rPr>
        <w:t>Oladapo, V., 2014. The impact of talent management on retention. </w:t>
      </w:r>
      <w:r>
        <w:rPr>
          <w:i/>
          <w:iCs/>
          <w:shd w:val="clear" w:color="auto" w:fill="FFFFFF"/>
        </w:rPr>
        <w:t>Journal of business studies quarterly</w:t>
      </w:r>
      <w:r>
        <w:rPr>
          <w:shd w:val="clear" w:color="auto" w:fill="FFFFFF"/>
        </w:rPr>
        <w:t>, </w:t>
      </w:r>
      <w:r>
        <w:rPr>
          <w:i/>
          <w:iCs/>
          <w:shd w:val="clear" w:color="auto" w:fill="FFFFFF"/>
        </w:rPr>
        <w:t>5</w:t>
      </w:r>
      <w:r>
        <w:rPr>
          <w:shd w:val="clear" w:color="auto" w:fill="FFFFFF"/>
        </w:rPr>
        <w:t>(3), p.19.</w:t>
      </w:r>
    </w:p>
    <w:p w:rsidR="009C2193" w:rsidRDefault="009C2193" w:rsidP="00D121D6">
      <w:pPr>
        <w:spacing w:after="0" w:line="360" w:lineRule="auto"/>
        <w:ind w:left="720" w:hanging="720"/>
        <w:contextualSpacing/>
        <w:rPr>
          <w:shd w:val="clear" w:color="auto" w:fill="FFFFFF"/>
        </w:rPr>
      </w:pPr>
      <w:r>
        <w:rPr>
          <w:shd w:val="clear" w:color="auto" w:fill="FFFFFF"/>
        </w:rPr>
        <w:t>Rodrigues da Costa, L. and Maria Correia Loureiro, S., 2019. The importance of employees’ engagement on the organizational success. </w:t>
      </w:r>
      <w:r>
        <w:rPr>
          <w:i/>
          <w:iCs/>
          <w:shd w:val="clear" w:color="auto" w:fill="FFFFFF"/>
        </w:rPr>
        <w:t>Journal of Promotion Management</w:t>
      </w:r>
      <w:r>
        <w:rPr>
          <w:shd w:val="clear" w:color="auto" w:fill="FFFFFF"/>
        </w:rPr>
        <w:t>, </w:t>
      </w:r>
      <w:r>
        <w:rPr>
          <w:i/>
          <w:iCs/>
          <w:shd w:val="clear" w:color="auto" w:fill="FFFFFF"/>
        </w:rPr>
        <w:t>25</w:t>
      </w:r>
      <w:r>
        <w:rPr>
          <w:shd w:val="clear" w:color="auto" w:fill="FFFFFF"/>
        </w:rPr>
        <w:t>(3), pp.328-336.</w:t>
      </w:r>
    </w:p>
    <w:p w:rsidR="009C2193" w:rsidRDefault="009C2193" w:rsidP="00D121D6">
      <w:pPr>
        <w:spacing w:after="0" w:line="360" w:lineRule="auto"/>
        <w:ind w:left="720" w:hanging="720"/>
        <w:contextualSpacing/>
        <w:rPr>
          <w:shd w:val="clear" w:color="auto" w:fill="FFFFFF"/>
        </w:rPr>
      </w:pPr>
      <w:r>
        <w:rPr>
          <w:shd w:val="clear" w:color="auto" w:fill="FFFFFF"/>
        </w:rPr>
        <w:t>Sharma, R. and Bhatnagar, J., 2009. Talent management–competency development: key to global leadership. </w:t>
      </w:r>
      <w:r>
        <w:rPr>
          <w:i/>
          <w:iCs/>
          <w:shd w:val="clear" w:color="auto" w:fill="FFFFFF"/>
        </w:rPr>
        <w:t>Industrial and Commercial training</w:t>
      </w:r>
      <w:r>
        <w:rPr>
          <w:shd w:val="clear" w:color="auto" w:fill="FFFFFF"/>
        </w:rPr>
        <w:t>.</w:t>
      </w:r>
    </w:p>
    <w:p w:rsidR="009C2193" w:rsidRDefault="009C2193" w:rsidP="00D121D6">
      <w:pPr>
        <w:spacing w:after="0" w:line="360" w:lineRule="auto"/>
        <w:ind w:left="720" w:hanging="720"/>
        <w:contextualSpacing/>
        <w:rPr>
          <w:shd w:val="clear" w:color="auto" w:fill="FFFFFF"/>
        </w:rPr>
      </w:pPr>
      <w:r>
        <w:rPr>
          <w:shd w:val="clear" w:color="auto" w:fill="FFFFFF"/>
        </w:rPr>
        <w:t>Simon, S.S., 2011. The essentials of employee engagement in organizations. </w:t>
      </w:r>
      <w:r>
        <w:rPr>
          <w:i/>
          <w:iCs/>
          <w:shd w:val="clear" w:color="auto" w:fill="FFFFFF"/>
        </w:rPr>
        <w:t>Journal of Contemporary Research in Management</w:t>
      </w:r>
      <w:r>
        <w:rPr>
          <w:shd w:val="clear" w:color="auto" w:fill="FFFFFF"/>
        </w:rPr>
        <w:t>, </w:t>
      </w:r>
      <w:r>
        <w:rPr>
          <w:i/>
          <w:iCs/>
          <w:shd w:val="clear" w:color="auto" w:fill="FFFFFF"/>
        </w:rPr>
        <w:t>6</w:t>
      </w:r>
      <w:r>
        <w:rPr>
          <w:shd w:val="clear" w:color="auto" w:fill="FFFFFF"/>
        </w:rPr>
        <w:t>(1), p.63.</w:t>
      </w:r>
    </w:p>
    <w:p w:rsidR="009C2193" w:rsidRDefault="009C2193" w:rsidP="00D121D6">
      <w:pPr>
        <w:spacing w:after="0" w:line="360" w:lineRule="auto"/>
        <w:ind w:left="720" w:hanging="720"/>
        <w:contextualSpacing/>
        <w:rPr>
          <w:shd w:val="clear" w:color="auto" w:fill="FFFFFF"/>
        </w:rPr>
      </w:pPr>
      <w:r>
        <w:rPr>
          <w:shd w:val="clear" w:color="auto" w:fill="FFFFFF"/>
        </w:rPr>
        <w:t>Sonnenberg, M., van Zijderveld, V. and Brinks, M., 2014. The role of talent-perception incongruence in effective talent management. </w:t>
      </w:r>
      <w:r>
        <w:rPr>
          <w:i/>
          <w:iCs/>
          <w:shd w:val="clear" w:color="auto" w:fill="FFFFFF"/>
        </w:rPr>
        <w:t>Journal of World Business</w:t>
      </w:r>
      <w:r>
        <w:rPr>
          <w:shd w:val="clear" w:color="auto" w:fill="FFFFFF"/>
        </w:rPr>
        <w:t>, </w:t>
      </w:r>
      <w:r>
        <w:rPr>
          <w:i/>
          <w:iCs/>
          <w:shd w:val="clear" w:color="auto" w:fill="FFFFFF"/>
        </w:rPr>
        <w:t>49</w:t>
      </w:r>
      <w:r>
        <w:rPr>
          <w:shd w:val="clear" w:color="auto" w:fill="FFFFFF"/>
        </w:rPr>
        <w:t>(2), pp.272-280.</w:t>
      </w:r>
    </w:p>
    <w:p w:rsidR="009C2193" w:rsidRDefault="009C2193" w:rsidP="00D121D6">
      <w:pPr>
        <w:spacing w:after="0" w:line="360" w:lineRule="auto"/>
        <w:ind w:left="720" w:hanging="720"/>
        <w:contextualSpacing/>
        <w:rPr>
          <w:shd w:val="clear" w:color="auto" w:fill="FFFFFF"/>
        </w:rPr>
      </w:pPr>
      <w:r>
        <w:rPr>
          <w:shd w:val="clear" w:color="auto" w:fill="FFFFFF"/>
        </w:rPr>
        <w:t>Werner, J.M., 2021. </w:t>
      </w:r>
      <w:r>
        <w:rPr>
          <w:i/>
          <w:iCs/>
          <w:shd w:val="clear" w:color="auto" w:fill="FFFFFF"/>
        </w:rPr>
        <w:t>Human resource development: talent development</w:t>
      </w:r>
      <w:r>
        <w:rPr>
          <w:shd w:val="clear" w:color="auto" w:fill="FFFFFF"/>
        </w:rPr>
        <w:t>. Cengage Learning.</w:t>
      </w:r>
    </w:p>
    <w:p w:rsidR="009C2193" w:rsidRDefault="009C2193" w:rsidP="00D121D6">
      <w:pPr>
        <w:spacing w:after="0" w:line="360" w:lineRule="auto"/>
        <w:ind w:left="720" w:hanging="720"/>
        <w:contextualSpacing/>
        <w:rPr>
          <w:shd w:val="clear" w:color="auto" w:fill="FFFFFF"/>
        </w:rPr>
      </w:pPr>
      <w:r>
        <w:rPr>
          <w:shd w:val="clear" w:color="auto" w:fill="FFFFFF"/>
        </w:rPr>
        <w:t>Woodruffe, C., 2006. The crucial importance of employee engagement. </w:t>
      </w:r>
      <w:r>
        <w:rPr>
          <w:i/>
          <w:iCs/>
          <w:shd w:val="clear" w:color="auto" w:fill="FFFFFF"/>
        </w:rPr>
        <w:t>Human Resource Management International Digest</w:t>
      </w:r>
      <w:r>
        <w:rPr>
          <w:shd w:val="clear" w:color="auto" w:fill="FFFFFF"/>
        </w:rPr>
        <w:t>, </w:t>
      </w:r>
      <w:r>
        <w:rPr>
          <w:i/>
          <w:iCs/>
          <w:shd w:val="clear" w:color="auto" w:fill="FFFFFF"/>
        </w:rPr>
        <w:t>14</w:t>
      </w:r>
      <w:r>
        <w:rPr>
          <w:shd w:val="clear" w:color="auto" w:fill="FFFFFF"/>
        </w:rPr>
        <w:t>(1), pp.3-5.</w:t>
      </w:r>
    </w:p>
    <w:p w:rsidR="00A31615" w:rsidRDefault="00A31615" w:rsidP="00D121D6">
      <w:pPr>
        <w:spacing w:after="0" w:line="360" w:lineRule="auto"/>
        <w:contextualSpacing/>
        <w:rPr>
          <w:rFonts w:cs="Arial"/>
          <w:color w:val="222222"/>
          <w:sz w:val="20"/>
          <w:szCs w:val="20"/>
          <w:shd w:val="clear" w:color="auto" w:fill="FFFFFF"/>
        </w:rPr>
      </w:pPr>
    </w:p>
    <w:p w:rsidR="00623394" w:rsidRPr="00CE2A9A" w:rsidRDefault="00623394" w:rsidP="00D121D6">
      <w:pPr>
        <w:spacing w:after="0" w:line="360" w:lineRule="auto"/>
        <w:contextualSpacing/>
        <w:rPr>
          <w:rFonts w:cs="Arial"/>
          <w:color w:val="222222"/>
          <w:sz w:val="20"/>
          <w:szCs w:val="20"/>
          <w:shd w:val="clear" w:color="auto" w:fill="FFFFFF"/>
        </w:rPr>
      </w:pPr>
    </w:p>
    <w:p w:rsidR="000F76B7" w:rsidRPr="000F76B7" w:rsidRDefault="000F76B7" w:rsidP="00D121D6">
      <w:pPr>
        <w:spacing w:after="0" w:line="360" w:lineRule="auto"/>
        <w:contextualSpacing/>
      </w:pPr>
    </w:p>
    <w:p w:rsidR="00445368" w:rsidRPr="00445368" w:rsidRDefault="00445368" w:rsidP="00D121D6">
      <w:pPr>
        <w:spacing w:after="0" w:line="360" w:lineRule="auto"/>
        <w:contextualSpacing/>
        <w:jc w:val="center"/>
        <w:rPr>
          <w:b/>
        </w:rPr>
      </w:pPr>
    </w:p>
    <w:sectPr w:rsidR="00445368" w:rsidRPr="00445368" w:rsidSect="00104C59">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B2E95" w:rsidRDefault="008B2E95" w:rsidP="00104C59">
      <w:pPr>
        <w:spacing w:after="0" w:line="240" w:lineRule="auto"/>
      </w:pPr>
      <w:r>
        <w:separator/>
      </w:r>
    </w:p>
  </w:endnote>
  <w:endnote w:type="continuationSeparator" w:id="0">
    <w:p w:rsidR="008B2E95" w:rsidRDefault="008B2E95" w:rsidP="00104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2E95" w:rsidRDefault="008B2E95" w:rsidP="00104C59">
      <w:pPr>
        <w:spacing w:after="0" w:line="240" w:lineRule="auto"/>
      </w:pPr>
      <w:r>
        <w:separator/>
      </w:r>
    </w:p>
  </w:footnote>
  <w:footnote w:type="continuationSeparator" w:id="0">
    <w:p w:rsidR="008B2E95" w:rsidRDefault="008B2E95" w:rsidP="00104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7007304"/>
      <w:docPartObj>
        <w:docPartGallery w:val="Page Numbers (Top of Page)"/>
        <w:docPartUnique/>
      </w:docPartObj>
    </w:sdtPr>
    <w:sdtEndPr>
      <w:rPr>
        <w:noProof/>
      </w:rPr>
    </w:sdtEndPr>
    <w:sdtContent>
      <w:p w:rsidR="00104C59" w:rsidRDefault="00104C59">
        <w:pPr>
          <w:pStyle w:val="Antet"/>
          <w:jc w:val="right"/>
        </w:pPr>
        <w:r>
          <w:fldChar w:fldCharType="begin"/>
        </w:r>
        <w:r>
          <w:instrText xml:space="preserve"> PAGE   \* MERGEFORMAT </w:instrText>
        </w:r>
        <w:r>
          <w:fldChar w:fldCharType="separate"/>
        </w:r>
        <w:r w:rsidR="00C50201">
          <w:rPr>
            <w:noProof/>
          </w:rPr>
          <w:t>12</w:t>
        </w:r>
        <w:r>
          <w:rPr>
            <w:noProof/>
          </w:rPr>
          <w:fldChar w:fldCharType="end"/>
        </w:r>
      </w:p>
    </w:sdtContent>
  </w:sdt>
  <w:p w:rsidR="00104C59" w:rsidRDefault="00104C5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1"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2"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568273082">
    <w:abstractNumId w:val="3"/>
  </w:num>
  <w:num w:numId="2" w16cid:durableId="442461524">
    <w:abstractNumId w:val="0"/>
  </w:num>
  <w:num w:numId="3" w16cid:durableId="610209155">
    <w:abstractNumId w:val="0"/>
  </w:num>
  <w:num w:numId="4" w16cid:durableId="1653758051">
    <w:abstractNumId w:val="2"/>
  </w:num>
  <w:num w:numId="5" w16cid:durableId="1806049171">
    <w:abstractNumId w:val="2"/>
  </w:num>
  <w:num w:numId="6" w16cid:durableId="1930431350">
    <w:abstractNumId w:val="2"/>
  </w:num>
  <w:num w:numId="7" w16cid:durableId="1964652065">
    <w:abstractNumId w:val="2"/>
  </w:num>
  <w:num w:numId="8" w16cid:durableId="1265456797">
    <w:abstractNumId w:val="3"/>
  </w:num>
  <w:num w:numId="9" w16cid:durableId="514805786">
    <w:abstractNumId w:val="2"/>
  </w:num>
  <w:num w:numId="10" w16cid:durableId="1925920575">
    <w:abstractNumId w:val="2"/>
  </w:num>
  <w:num w:numId="11" w16cid:durableId="1134715020">
    <w:abstractNumId w:val="3"/>
  </w:num>
  <w:num w:numId="12" w16cid:durableId="523052799">
    <w:abstractNumId w:val="3"/>
  </w:num>
  <w:num w:numId="13" w16cid:durableId="223029278">
    <w:abstractNumId w:val="3"/>
  </w:num>
  <w:num w:numId="14" w16cid:durableId="940646533">
    <w:abstractNumId w:val="3"/>
  </w:num>
  <w:num w:numId="15" w16cid:durableId="2071422676">
    <w:abstractNumId w:val="2"/>
  </w:num>
  <w:num w:numId="16" w16cid:durableId="455100377">
    <w:abstractNumId w:val="2"/>
  </w:num>
  <w:num w:numId="17" w16cid:durableId="243490967">
    <w:abstractNumId w:val="3"/>
  </w:num>
  <w:num w:numId="18" w16cid:durableId="1340233311">
    <w:abstractNumId w:val="2"/>
  </w:num>
  <w:num w:numId="19" w16cid:durableId="2097707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45368"/>
    <w:rsid w:val="00002DBF"/>
    <w:rsid w:val="0002488B"/>
    <w:rsid w:val="00024DDB"/>
    <w:rsid w:val="0003278B"/>
    <w:rsid w:val="00040EA0"/>
    <w:rsid w:val="0005074C"/>
    <w:rsid w:val="000638C8"/>
    <w:rsid w:val="0008098F"/>
    <w:rsid w:val="00093405"/>
    <w:rsid w:val="00097557"/>
    <w:rsid w:val="000A1325"/>
    <w:rsid w:val="000B33D9"/>
    <w:rsid w:val="000C5342"/>
    <w:rsid w:val="000D0079"/>
    <w:rsid w:val="000D2C31"/>
    <w:rsid w:val="000F76B7"/>
    <w:rsid w:val="000F7957"/>
    <w:rsid w:val="00104C59"/>
    <w:rsid w:val="00105B98"/>
    <w:rsid w:val="001169CE"/>
    <w:rsid w:val="001348D4"/>
    <w:rsid w:val="00137B33"/>
    <w:rsid w:val="00145542"/>
    <w:rsid w:val="001479F1"/>
    <w:rsid w:val="00155C91"/>
    <w:rsid w:val="0016178C"/>
    <w:rsid w:val="00162A75"/>
    <w:rsid w:val="00175165"/>
    <w:rsid w:val="0017516E"/>
    <w:rsid w:val="00176584"/>
    <w:rsid w:val="00180C9A"/>
    <w:rsid w:val="001910D8"/>
    <w:rsid w:val="00197B24"/>
    <w:rsid w:val="001A1E7A"/>
    <w:rsid w:val="001A4EA2"/>
    <w:rsid w:val="001A7DA2"/>
    <w:rsid w:val="001A7DA8"/>
    <w:rsid w:val="001B0F88"/>
    <w:rsid w:val="001B3E4C"/>
    <w:rsid w:val="001B43EB"/>
    <w:rsid w:val="001D0C20"/>
    <w:rsid w:val="001D3C65"/>
    <w:rsid w:val="001E724C"/>
    <w:rsid w:val="001F42BF"/>
    <w:rsid w:val="00205902"/>
    <w:rsid w:val="0020717D"/>
    <w:rsid w:val="00210A91"/>
    <w:rsid w:val="002154B5"/>
    <w:rsid w:val="00232354"/>
    <w:rsid w:val="00233B3E"/>
    <w:rsid w:val="00237EBF"/>
    <w:rsid w:val="00242819"/>
    <w:rsid w:val="00263F78"/>
    <w:rsid w:val="0026504A"/>
    <w:rsid w:val="00294D5C"/>
    <w:rsid w:val="00297C63"/>
    <w:rsid w:val="002C3B23"/>
    <w:rsid w:val="00312CD3"/>
    <w:rsid w:val="003255BA"/>
    <w:rsid w:val="00361E94"/>
    <w:rsid w:val="003736A7"/>
    <w:rsid w:val="00375ADC"/>
    <w:rsid w:val="003774A5"/>
    <w:rsid w:val="00395578"/>
    <w:rsid w:val="003A218B"/>
    <w:rsid w:val="003B65C5"/>
    <w:rsid w:val="003C25D5"/>
    <w:rsid w:val="003C5557"/>
    <w:rsid w:val="003D6B22"/>
    <w:rsid w:val="003E2539"/>
    <w:rsid w:val="003E7178"/>
    <w:rsid w:val="003F2399"/>
    <w:rsid w:val="003F31E7"/>
    <w:rsid w:val="003F33EE"/>
    <w:rsid w:val="003F69B8"/>
    <w:rsid w:val="00402B8E"/>
    <w:rsid w:val="00415936"/>
    <w:rsid w:val="00423206"/>
    <w:rsid w:val="004333F7"/>
    <w:rsid w:val="00445368"/>
    <w:rsid w:val="004471FB"/>
    <w:rsid w:val="00452ACB"/>
    <w:rsid w:val="00455BCA"/>
    <w:rsid w:val="00456552"/>
    <w:rsid w:val="004626F8"/>
    <w:rsid w:val="004668DF"/>
    <w:rsid w:val="00467B1C"/>
    <w:rsid w:val="00476D76"/>
    <w:rsid w:val="00490987"/>
    <w:rsid w:val="0049389E"/>
    <w:rsid w:val="00493E2C"/>
    <w:rsid w:val="004A4566"/>
    <w:rsid w:val="004B5418"/>
    <w:rsid w:val="004D5506"/>
    <w:rsid w:val="00503622"/>
    <w:rsid w:val="00504E3A"/>
    <w:rsid w:val="00517281"/>
    <w:rsid w:val="00526C6A"/>
    <w:rsid w:val="0053584D"/>
    <w:rsid w:val="00561966"/>
    <w:rsid w:val="00580F1E"/>
    <w:rsid w:val="00596015"/>
    <w:rsid w:val="005A6DBC"/>
    <w:rsid w:val="005B0DB6"/>
    <w:rsid w:val="005C141C"/>
    <w:rsid w:val="005D30D2"/>
    <w:rsid w:val="005F136F"/>
    <w:rsid w:val="0060219B"/>
    <w:rsid w:val="00611474"/>
    <w:rsid w:val="00623394"/>
    <w:rsid w:val="0063129A"/>
    <w:rsid w:val="0063202A"/>
    <w:rsid w:val="0064016E"/>
    <w:rsid w:val="006404AF"/>
    <w:rsid w:val="00641012"/>
    <w:rsid w:val="00652D52"/>
    <w:rsid w:val="00671D0E"/>
    <w:rsid w:val="00673327"/>
    <w:rsid w:val="0067406F"/>
    <w:rsid w:val="006A06D3"/>
    <w:rsid w:val="006A14ED"/>
    <w:rsid w:val="006D1E51"/>
    <w:rsid w:val="006D5796"/>
    <w:rsid w:val="006E3B52"/>
    <w:rsid w:val="006F5717"/>
    <w:rsid w:val="00702D34"/>
    <w:rsid w:val="00710131"/>
    <w:rsid w:val="00736D65"/>
    <w:rsid w:val="00737507"/>
    <w:rsid w:val="007405B3"/>
    <w:rsid w:val="00751A32"/>
    <w:rsid w:val="00754D16"/>
    <w:rsid w:val="007552C6"/>
    <w:rsid w:val="007626C1"/>
    <w:rsid w:val="0077082C"/>
    <w:rsid w:val="007721DA"/>
    <w:rsid w:val="00774C24"/>
    <w:rsid w:val="007832F3"/>
    <w:rsid w:val="00792D86"/>
    <w:rsid w:val="00796A8D"/>
    <w:rsid w:val="007974D1"/>
    <w:rsid w:val="007A024C"/>
    <w:rsid w:val="007C12CE"/>
    <w:rsid w:val="007C2D30"/>
    <w:rsid w:val="007D0C73"/>
    <w:rsid w:val="007D4DE3"/>
    <w:rsid w:val="007E02A8"/>
    <w:rsid w:val="007E0C38"/>
    <w:rsid w:val="007F3663"/>
    <w:rsid w:val="00802848"/>
    <w:rsid w:val="008032AE"/>
    <w:rsid w:val="00805C5B"/>
    <w:rsid w:val="00832115"/>
    <w:rsid w:val="0084197C"/>
    <w:rsid w:val="00845717"/>
    <w:rsid w:val="00850B19"/>
    <w:rsid w:val="00875142"/>
    <w:rsid w:val="008854D2"/>
    <w:rsid w:val="008868FC"/>
    <w:rsid w:val="008B2E95"/>
    <w:rsid w:val="008D26D9"/>
    <w:rsid w:val="008D40CD"/>
    <w:rsid w:val="008E2F37"/>
    <w:rsid w:val="008F0B28"/>
    <w:rsid w:val="009002E3"/>
    <w:rsid w:val="00903CB2"/>
    <w:rsid w:val="00906B44"/>
    <w:rsid w:val="00916F59"/>
    <w:rsid w:val="009274D8"/>
    <w:rsid w:val="00942CC5"/>
    <w:rsid w:val="00944269"/>
    <w:rsid w:val="00945493"/>
    <w:rsid w:val="0094786B"/>
    <w:rsid w:val="00954262"/>
    <w:rsid w:val="00975B54"/>
    <w:rsid w:val="00992666"/>
    <w:rsid w:val="009943FF"/>
    <w:rsid w:val="0099549D"/>
    <w:rsid w:val="009A1971"/>
    <w:rsid w:val="009A3063"/>
    <w:rsid w:val="009C01DF"/>
    <w:rsid w:val="009C1122"/>
    <w:rsid w:val="009C2193"/>
    <w:rsid w:val="009C5D92"/>
    <w:rsid w:val="009D5C44"/>
    <w:rsid w:val="009E31B7"/>
    <w:rsid w:val="009E52C8"/>
    <w:rsid w:val="009F6DFD"/>
    <w:rsid w:val="00A06564"/>
    <w:rsid w:val="00A07348"/>
    <w:rsid w:val="00A105D2"/>
    <w:rsid w:val="00A13C55"/>
    <w:rsid w:val="00A21C7C"/>
    <w:rsid w:val="00A22DF9"/>
    <w:rsid w:val="00A27C07"/>
    <w:rsid w:val="00A30E39"/>
    <w:rsid w:val="00A31615"/>
    <w:rsid w:val="00A333F4"/>
    <w:rsid w:val="00A434E0"/>
    <w:rsid w:val="00A50054"/>
    <w:rsid w:val="00A53324"/>
    <w:rsid w:val="00A534EA"/>
    <w:rsid w:val="00A61F41"/>
    <w:rsid w:val="00A63B07"/>
    <w:rsid w:val="00A95EF7"/>
    <w:rsid w:val="00AA007F"/>
    <w:rsid w:val="00AA36DE"/>
    <w:rsid w:val="00AB1D9F"/>
    <w:rsid w:val="00AB76E8"/>
    <w:rsid w:val="00AC62FC"/>
    <w:rsid w:val="00AD20FB"/>
    <w:rsid w:val="00AE27E3"/>
    <w:rsid w:val="00AE2B8E"/>
    <w:rsid w:val="00AE3DE8"/>
    <w:rsid w:val="00AE62C5"/>
    <w:rsid w:val="00AF2AAA"/>
    <w:rsid w:val="00B03181"/>
    <w:rsid w:val="00B04043"/>
    <w:rsid w:val="00B06522"/>
    <w:rsid w:val="00B2122A"/>
    <w:rsid w:val="00B26BE6"/>
    <w:rsid w:val="00B32DF9"/>
    <w:rsid w:val="00B42E47"/>
    <w:rsid w:val="00B440E0"/>
    <w:rsid w:val="00B4783F"/>
    <w:rsid w:val="00B607BE"/>
    <w:rsid w:val="00B83BD3"/>
    <w:rsid w:val="00B917B6"/>
    <w:rsid w:val="00BA5888"/>
    <w:rsid w:val="00BB3334"/>
    <w:rsid w:val="00BB3E50"/>
    <w:rsid w:val="00BB7520"/>
    <w:rsid w:val="00BC44EF"/>
    <w:rsid w:val="00BD3CAF"/>
    <w:rsid w:val="00BD78A2"/>
    <w:rsid w:val="00BF312D"/>
    <w:rsid w:val="00C07D50"/>
    <w:rsid w:val="00C25B6B"/>
    <w:rsid w:val="00C32DD7"/>
    <w:rsid w:val="00C50201"/>
    <w:rsid w:val="00C530A1"/>
    <w:rsid w:val="00C65D26"/>
    <w:rsid w:val="00C678D8"/>
    <w:rsid w:val="00C74398"/>
    <w:rsid w:val="00C772A4"/>
    <w:rsid w:val="00C8075C"/>
    <w:rsid w:val="00C924D7"/>
    <w:rsid w:val="00CA5759"/>
    <w:rsid w:val="00CA6F91"/>
    <w:rsid w:val="00CC5119"/>
    <w:rsid w:val="00CE2A9A"/>
    <w:rsid w:val="00D0058F"/>
    <w:rsid w:val="00D00B45"/>
    <w:rsid w:val="00D044A1"/>
    <w:rsid w:val="00D07BCD"/>
    <w:rsid w:val="00D121D6"/>
    <w:rsid w:val="00D128EC"/>
    <w:rsid w:val="00D14326"/>
    <w:rsid w:val="00D14C7B"/>
    <w:rsid w:val="00D21B23"/>
    <w:rsid w:val="00D364E8"/>
    <w:rsid w:val="00D47029"/>
    <w:rsid w:val="00D5236F"/>
    <w:rsid w:val="00D61782"/>
    <w:rsid w:val="00D72D23"/>
    <w:rsid w:val="00D75B2F"/>
    <w:rsid w:val="00D83C44"/>
    <w:rsid w:val="00D86807"/>
    <w:rsid w:val="00D938D5"/>
    <w:rsid w:val="00DA03EE"/>
    <w:rsid w:val="00DA2E1C"/>
    <w:rsid w:val="00DB04C7"/>
    <w:rsid w:val="00DB664B"/>
    <w:rsid w:val="00DE5A45"/>
    <w:rsid w:val="00E06809"/>
    <w:rsid w:val="00E2017E"/>
    <w:rsid w:val="00E22FBF"/>
    <w:rsid w:val="00E43BFA"/>
    <w:rsid w:val="00E71871"/>
    <w:rsid w:val="00E818D9"/>
    <w:rsid w:val="00E824DC"/>
    <w:rsid w:val="00EA0664"/>
    <w:rsid w:val="00EB5781"/>
    <w:rsid w:val="00EC23A8"/>
    <w:rsid w:val="00EC3AA4"/>
    <w:rsid w:val="00EC7CFA"/>
    <w:rsid w:val="00EE5F80"/>
    <w:rsid w:val="00EE6DC7"/>
    <w:rsid w:val="00EE744C"/>
    <w:rsid w:val="00EF2AF7"/>
    <w:rsid w:val="00EF4134"/>
    <w:rsid w:val="00F01285"/>
    <w:rsid w:val="00F02E8A"/>
    <w:rsid w:val="00F26E19"/>
    <w:rsid w:val="00F7101C"/>
    <w:rsid w:val="00F76AB7"/>
    <w:rsid w:val="00F81398"/>
    <w:rsid w:val="00F86638"/>
    <w:rsid w:val="00F93822"/>
    <w:rsid w:val="00F96158"/>
    <w:rsid w:val="00F96472"/>
    <w:rsid w:val="00FA72A3"/>
    <w:rsid w:val="00FA7543"/>
    <w:rsid w:val="00FB345D"/>
    <w:rsid w:val="00FC0448"/>
    <w:rsid w:val="00FD14E1"/>
    <w:rsid w:val="00FD298F"/>
    <w:rsid w:val="00FE1536"/>
    <w:rsid w:val="00FE780B"/>
    <w:rsid w:val="00FF18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FFBC2"/>
  <w15:docId w15:val="{E9367489-BF39-BC4D-BF21-CCCE86E61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58F"/>
    <w:pPr>
      <w:spacing w:after="160" w:line="259" w:lineRule="auto"/>
    </w:pPr>
    <w:rPr>
      <w:rFonts w:ascii="Arial" w:hAnsi="Arial"/>
      <w:sz w:val="24"/>
    </w:rPr>
  </w:style>
  <w:style w:type="paragraph" w:styleId="Titlu1">
    <w:name w:val="heading 1"/>
    <w:basedOn w:val="Normal"/>
    <w:next w:val="Normal"/>
    <w:link w:val="Titlu1Caracter"/>
    <w:uiPriority w:val="9"/>
    <w:qFormat/>
    <w:rsid w:val="007A024C"/>
    <w:pPr>
      <w:keepNext/>
      <w:keepLines/>
      <w:spacing w:before="480" w:after="0"/>
      <w:outlineLvl w:val="0"/>
    </w:pPr>
    <w:rPr>
      <w:rFonts w:eastAsiaTheme="majorEastAsia" w:cstheme="majorBidi"/>
      <w:b/>
      <w:bCs/>
      <w:i/>
      <w:szCs w:val="28"/>
    </w:rPr>
  </w:style>
  <w:style w:type="paragraph" w:styleId="Titlu2">
    <w:name w:val="heading 2"/>
    <w:basedOn w:val="Normal"/>
    <w:next w:val="Normal"/>
    <w:link w:val="Titlu2Caracter"/>
    <w:uiPriority w:val="9"/>
    <w:unhideWhenUsed/>
    <w:qFormat/>
    <w:rsid w:val="001B0F88"/>
    <w:pPr>
      <w:keepNext/>
      <w:keepLines/>
      <w:spacing w:before="200"/>
      <w:outlineLvl w:val="1"/>
    </w:pPr>
    <w:rPr>
      <w:rFonts w:eastAsiaTheme="majorEastAsia" w:cstheme="majorBidi"/>
      <w:bCs/>
      <w:i/>
      <w:szCs w:val="26"/>
    </w:rPr>
  </w:style>
  <w:style w:type="paragraph" w:styleId="Titlu3">
    <w:name w:val="heading 3"/>
    <w:basedOn w:val="Normal"/>
    <w:next w:val="Normal"/>
    <w:link w:val="Titlu3Caracter"/>
    <w:uiPriority w:val="9"/>
    <w:unhideWhenUsed/>
    <w:qFormat/>
    <w:rsid w:val="001B0F88"/>
    <w:pPr>
      <w:keepNext/>
      <w:keepLines/>
      <w:spacing w:before="200"/>
      <w:outlineLvl w:val="2"/>
    </w:pPr>
    <w:rPr>
      <w:rFonts w:eastAsiaTheme="majorEastAsia" w:cstheme="majorBidi"/>
      <w:bCs/>
    </w:rPr>
  </w:style>
  <w:style w:type="paragraph" w:styleId="Titlu4">
    <w:name w:val="heading 4"/>
    <w:basedOn w:val="Normal"/>
    <w:next w:val="Normal"/>
    <w:link w:val="Titlu4Caracte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A024C"/>
    <w:rPr>
      <w:rFonts w:ascii="Times New Roman" w:eastAsiaTheme="majorEastAsia" w:hAnsi="Times New Roman" w:cstheme="majorBidi"/>
      <w:b/>
      <w:bCs/>
      <w:i/>
      <w:sz w:val="24"/>
      <w:szCs w:val="28"/>
    </w:rPr>
  </w:style>
  <w:style w:type="character" w:customStyle="1" w:styleId="Titlu2Caracter">
    <w:name w:val="Titlu 2 Caracter"/>
    <w:basedOn w:val="Fontdeparagrafimplicit"/>
    <w:link w:val="Titlu2"/>
    <w:uiPriority w:val="9"/>
    <w:rsid w:val="001B0F88"/>
    <w:rPr>
      <w:rFonts w:ascii="Arial" w:eastAsiaTheme="majorEastAsia" w:hAnsi="Arial" w:cstheme="majorBidi"/>
      <w:bCs/>
      <w:i/>
      <w:sz w:val="24"/>
      <w:szCs w:val="26"/>
      <w:lang w:eastAsia="en-GB"/>
    </w:rPr>
  </w:style>
  <w:style w:type="character" w:customStyle="1" w:styleId="Titlu3Caracter">
    <w:name w:val="Titlu 3 Caracter"/>
    <w:basedOn w:val="Fontdeparagrafimplicit"/>
    <w:link w:val="Titlu3"/>
    <w:uiPriority w:val="9"/>
    <w:rsid w:val="001B0F88"/>
    <w:rPr>
      <w:rFonts w:ascii="Arial" w:eastAsiaTheme="majorEastAsia" w:hAnsi="Arial" w:cstheme="majorBidi"/>
      <w:bCs/>
      <w:sz w:val="24"/>
      <w:szCs w:val="24"/>
      <w:lang w:eastAsia="en-GB"/>
    </w:rPr>
  </w:style>
  <w:style w:type="character" w:customStyle="1" w:styleId="Titlu4Caracter">
    <w:name w:val="Titlu 4 Caracter"/>
    <w:basedOn w:val="Fontdeparagrafimplicit"/>
    <w:link w:val="Titlu4"/>
    <w:uiPriority w:val="9"/>
    <w:rsid w:val="00AE62C5"/>
    <w:rPr>
      <w:rFonts w:ascii="Arial" w:eastAsiaTheme="majorEastAsia" w:hAnsi="Arial" w:cstheme="majorBidi"/>
      <w:b/>
      <w:bCs/>
      <w:iCs/>
      <w:sz w:val="24"/>
    </w:rPr>
  </w:style>
  <w:style w:type="paragraph" w:styleId="Antet">
    <w:name w:val="header"/>
    <w:basedOn w:val="Normal"/>
    <w:link w:val="AntetCaracter"/>
    <w:uiPriority w:val="99"/>
    <w:unhideWhenUsed/>
    <w:rsid w:val="00104C5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04C59"/>
    <w:rPr>
      <w:rFonts w:ascii="Arial" w:hAnsi="Arial"/>
      <w:sz w:val="24"/>
    </w:rPr>
  </w:style>
  <w:style w:type="paragraph" w:styleId="Subsol">
    <w:name w:val="footer"/>
    <w:basedOn w:val="Normal"/>
    <w:link w:val="SubsolCaracter"/>
    <w:uiPriority w:val="99"/>
    <w:unhideWhenUsed/>
    <w:rsid w:val="00104C5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04C59"/>
    <w:rPr>
      <w:rFonts w:ascii="Arial" w:hAnsi="Arial"/>
      <w:sz w:val="24"/>
    </w:rPr>
  </w:style>
  <w:style w:type="paragraph" w:styleId="Cuprins1">
    <w:name w:val="toc 1"/>
    <w:basedOn w:val="Normal"/>
    <w:next w:val="Normal"/>
    <w:autoRedefine/>
    <w:uiPriority w:val="39"/>
    <w:unhideWhenUsed/>
    <w:rsid w:val="00490987"/>
    <w:pPr>
      <w:spacing w:before="120" w:after="0"/>
    </w:pPr>
    <w:rPr>
      <w:rFonts w:asciiTheme="minorHAnsi" w:hAnsiTheme="minorHAnsi"/>
      <w:b/>
      <w:bCs/>
      <w:i/>
      <w:iCs/>
      <w:szCs w:val="24"/>
    </w:rPr>
  </w:style>
  <w:style w:type="paragraph" w:styleId="Cuprins2">
    <w:name w:val="toc 2"/>
    <w:basedOn w:val="Normal"/>
    <w:next w:val="Normal"/>
    <w:autoRedefine/>
    <w:uiPriority w:val="39"/>
    <w:unhideWhenUsed/>
    <w:rsid w:val="00490987"/>
    <w:pPr>
      <w:spacing w:before="120" w:after="0"/>
      <w:ind w:left="240"/>
    </w:pPr>
    <w:rPr>
      <w:rFonts w:asciiTheme="minorHAnsi" w:hAnsiTheme="minorHAnsi"/>
      <w:b/>
      <w:bCs/>
      <w:sz w:val="22"/>
    </w:rPr>
  </w:style>
  <w:style w:type="paragraph" w:styleId="Cuprins3">
    <w:name w:val="toc 3"/>
    <w:basedOn w:val="Normal"/>
    <w:next w:val="Normal"/>
    <w:autoRedefine/>
    <w:uiPriority w:val="39"/>
    <w:unhideWhenUsed/>
    <w:rsid w:val="00490987"/>
    <w:pPr>
      <w:spacing w:after="0"/>
      <w:ind w:left="480"/>
    </w:pPr>
    <w:rPr>
      <w:rFonts w:asciiTheme="minorHAnsi" w:hAnsiTheme="minorHAnsi"/>
      <w:sz w:val="20"/>
      <w:szCs w:val="20"/>
    </w:rPr>
  </w:style>
  <w:style w:type="paragraph" w:styleId="Cuprins4">
    <w:name w:val="toc 4"/>
    <w:basedOn w:val="Normal"/>
    <w:next w:val="Normal"/>
    <w:autoRedefine/>
    <w:uiPriority w:val="39"/>
    <w:unhideWhenUsed/>
    <w:rsid w:val="00490987"/>
    <w:pPr>
      <w:spacing w:after="0"/>
      <w:ind w:left="720"/>
    </w:pPr>
    <w:rPr>
      <w:rFonts w:asciiTheme="minorHAnsi" w:hAnsiTheme="minorHAnsi"/>
      <w:sz w:val="20"/>
      <w:szCs w:val="20"/>
    </w:rPr>
  </w:style>
  <w:style w:type="paragraph" w:styleId="Cuprins5">
    <w:name w:val="toc 5"/>
    <w:basedOn w:val="Normal"/>
    <w:next w:val="Normal"/>
    <w:autoRedefine/>
    <w:uiPriority w:val="39"/>
    <w:unhideWhenUsed/>
    <w:rsid w:val="00490987"/>
    <w:pPr>
      <w:spacing w:after="0"/>
      <w:ind w:left="960"/>
    </w:pPr>
    <w:rPr>
      <w:rFonts w:asciiTheme="minorHAnsi" w:hAnsiTheme="minorHAnsi"/>
      <w:sz w:val="20"/>
      <w:szCs w:val="20"/>
    </w:rPr>
  </w:style>
  <w:style w:type="paragraph" w:styleId="Cuprins6">
    <w:name w:val="toc 6"/>
    <w:basedOn w:val="Normal"/>
    <w:next w:val="Normal"/>
    <w:autoRedefine/>
    <w:uiPriority w:val="39"/>
    <w:unhideWhenUsed/>
    <w:rsid w:val="00490987"/>
    <w:pPr>
      <w:spacing w:after="0"/>
      <w:ind w:left="1200"/>
    </w:pPr>
    <w:rPr>
      <w:rFonts w:asciiTheme="minorHAnsi" w:hAnsiTheme="minorHAnsi"/>
      <w:sz w:val="20"/>
      <w:szCs w:val="20"/>
    </w:rPr>
  </w:style>
  <w:style w:type="paragraph" w:styleId="Cuprins7">
    <w:name w:val="toc 7"/>
    <w:basedOn w:val="Normal"/>
    <w:next w:val="Normal"/>
    <w:autoRedefine/>
    <w:uiPriority w:val="39"/>
    <w:unhideWhenUsed/>
    <w:rsid w:val="00490987"/>
    <w:pPr>
      <w:spacing w:after="0"/>
      <w:ind w:left="1440"/>
    </w:pPr>
    <w:rPr>
      <w:rFonts w:asciiTheme="minorHAnsi" w:hAnsiTheme="minorHAnsi"/>
      <w:sz w:val="20"/>
      <w:szCs w:val="20"/>
    </w:rPr>
  </w:style>
  <w:style w:type="paragraph" w:styleId="Cuprins8">
    <w:name w:val="toc 8"/>
    <w:basedOn w:val="Normal"/>
    <w:next w:val="Normal"/>
    <w:autoRedefine/>
    <w:uiPriority w:val="39"/>
    <w:unhideWhenUsed/>
    <w:rsid w:val="00490987"/>
    <w:pPr>
      <w:spacing w:after="0"/>
      <w:ind w:left="1680"/>
    </w:pPr>
    <w:rPr>
      <w:rFonts w:asciiTheme="minorHAnsi" w:hAnsiTheme="minorHAnsi"/>
      <w:sz w:val="20"/>
      <w:szCs w:val="20"/>
    </w:rPr>
  </w:style>
  <w:style w:type="paragraph" w:styleId="Cuprins9">
    <w:name w:val="toc 9"/>
    <w:basedOn w:val="Normal"/>
    <w:next w:val="Normal"/>
    <w:autoRedefine/>
    <w:uiPriority w:val="39"/>
    <w:unhideWhenUsed/>
    <w:rsid w:val="00490987"/>
    <w:pPr>
      <w:spacing w:after="0"/>
      <w:ind w:left="1920"/>
    </w:pPr>
    <w:rPr>
      <w:rFonts w:asciiTheme="minorHAnsi" w:hAnsiTheme="minorHAnsi"/>
      <w:sz w:val="20"/>
      <w:szCs w:val="20"/>
    </w:rPr>
  </w:style>
  <w:style w:type="character" w:styleId="Hyperlink">
    <w:name w:val="Hyperlink"/>
    <w:basedOn w:val="Fontdeparagrafimplicit"/>
    <w:uiPriority w:val="99"/>
    <w:unhideWhenUsed/>
    <w:rsid w:val="004909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88427E-9B7B-441C-BDC6-8EC331BE66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2848</Words>
  <Characters>16523</Characters>
  <Application>Microsoft Office Word</Application>
  <DocSecurity>0</DocSecurity>
  <Lines>137</Lines>
  <Paragraphs>38</Paragraphs>
  <ScaleCrop>false</ScaleCrop>
  <Company/>
  <LinksUpToDate>false</LinksUpToDate>
  <CharactersWithSpaces>19333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liviu zaharia</cp:lastModifiedBy>
  <cp:revision>2</cp:revision>
  <dcterms:created xsi:type="dcterms:W3CDTF">2023-06-05T20:35:00Z</dcterms:created>
  <dcterms:modified xsi:type="dcterms:W3CDTF">2023-06-05T20:35:00Z</dcterms:modified>
</cp:coreProperties>
</file>