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DE14B9" w14:textId="77777777" w:rsidR="00F747F6" w:rsidRDefault="00F747F6" w:rsidP="00F747F6">
      <w:pPr>
        <w:jc w:val="center"/>
        <w:rPr>
          <w:b/>
          <w:bCs/>
          <w:sz w:val="36"/>
          <w:szCs w:val="28"/>
        </w:rPr>
      </w:pPr>
    </w:p>
    <w:p w14:paraId="06CE043B" w14:textId="77777777" w:rsidR="00F747F6" w:rsidRDefault="00F747F6" w:rsidP="00F747F6">
      <w:pPr>
        <w:jc w:val="center"/>
        <w:rPr>
          <w:b/>
          <w:bCs/>
          <w:sz w:val="36"/>
          <w:szCs w:val="28"/>
        </w:rPr>
      </w:pPr>
    </w:p>
    <w:p w14:paraId="28850B33" w14:textId="77777777" w:rsidR="00F747F6" w:rsidRDefault="00F747F6" w:rsidP="00F747F6">
      <w:pPr>
        <w:jc w:val="center"/>
        <w:rPr>
          <w:b/>
          <w:bCs/>
          <w:sz w:val="36"/>
          <w:szCs w:val="28"/>
        </w:rPr>
      </w:pPr>
    </w:p>
    <w:p w14:paraId="130B6D1C" w14:textId="77777777" w:rsidR="00F747F6" w:rsidRPr="00F063C4" w:rsidRDefault="00F747F6" w:rsidP="00F747F6">
      <w:pPr>
        <w:jc w:val="center"/>
        <w:rPr>
          <w:b/>
          <w:bCs/>
          <w:sz w:val="36"/>
          <w:szCs w:val="28"/>
        </w:rPr>
      </w:pPr>
      <w:r w:rsidRPr="00F063C4">
        <w:rPr>
          <w:b/>
          <w:bCs/>
          <w:sz w:val="36"/>
          <w:szCs w:val="28"/>
        </w:rPr>
        <w:t xml:space="preserve">Module Title: </w:t>
      </w:r>
      <w:r w:rsidRPr="00F063C4">
        <w:rPr>
          <w:sz w:val="36"/>
          <w:szCs w:val="28"/>
        </w:rPr>
        <w:t>Academic and Research Skills</w:t>
      </w:r>
    </w:p>
    <w:p w14:paraId="38658CE3" w14:textId="77777777" w:rsidR="00F747F6" w:rsidRPr="00F063C4" w:rsidRDefault="00F747F6" w:rsidP="00F747F6">
      <w:pPr>
        <w:jc w:val="center"/>
        <w:rPr>
          <w:b/>
          <w:bCs/>
          <w:sz w:val="36"/>
          <w:szCs w:val="28"/>
        </w:rPr>
      </w:pPr>
      <w:r w:rsidRPr="00F063C4">
        <w:rPr>
          <w:b/>
          <w:bCs/>
          <w:sz w:val="36"/>
          <w:szCs w:val="28"/>
        </w:rPr>
        <w:t>Module Code:</w:t>
      </w:r>
      <w:r w:rsidRPr="00F063C4">
        <w:rPr>
          <w:sz w:val="36"/>
          <w:szCs w:val="28"/>
        </w:rPr>
        <w:t xml:space="preserve"> BMSK4008</w:t>
      </w:r>
    </w:p>
    <w:p w14:paraId="2ADA9F68" w14:textId="547D098D" w:rsidR="00F747F6" w:rsidRPr="00F063C4" w:rsidRDefault="00F747F6" w:rsidP="00F747F6">
      <w:pPr>
        <w:jc w:val="center"/>
        <w:rPr>
          <w:b/>
          <w:bCs/>
          <w:sz w:val="36"/>
          <w:szCs w:val="28"/>
        </w:rPr>
      </w:pPr>
      <w:r w:rsidRPr="00F063C4">
        <w:rPr>
          <w:b/>
          <w:bCs/>
          <w:sz w:val="36"/>
          <w:szCs w:val="28"/>
        </w:rPr>
        <w:t>Student Name:</w:t>
      </w:r>
      <w:r w:rsidR="000A7F5C">
        <w:rPr>
          <w:b/>
          <w:bCs/>
          <w:sz w:val="36"/>
          <w:szCs w:val="28"/>
        </w:rPr>
        <w:t xml:space="preserve"> Georgiana Bianca Balan</w:t>
      </w:r>
    </w:p>
    <w:p w14:paraId="20222270" w14:textId="0978C12F" w:rsidR="00F747F6" w:rsidRDefault="00F747F6" w:rsidP="00F747F6">
      <w:pPr>
        <w:jc w:val="center"/>
        <w:rPr>
          <w:b/>
          <w:bCs/>
          <w:sz w:val="36"/>
          <w:szCs w:val="28"/>
        </w:rPr>
      </w:pPr>
      <w:r w:rsidRPr="00F063C4">
        <w:rPr>
          <w:b/>
          <w:bCs/>
          <w:sz w:val="36"/>
          <w:szCs w:val="28"/>
        </w:rPr>
        <w:t>Student ID:</w:t>
      </w:r>
      <w:r w:rsidR="000A7F5C">
        <w:rPr>
          <w:b/>
          <w:bCs/>
          <w:sz w:val="36"/>
          <w:szCs w:val="28"/>
        </w:rPr>
        <w:t xml:space="preserve"> 2019770</w:t>
      </w:r>
    </w:p>
    <w:p w14:paraId="588FEB5E" w14:textId="77777777" w:rsidR="00F747F6" w:rsidRDefault="00F747F6">
      <w:pPr>
        <w:rPr>
          <w:b/>
          <w:bCs/>
          <w:sz w:val="36"/>
          <w:szCs w:val="28"/>
        </w:rPr>
      </w:pPr>
      <w:r>
        <w:rPr>
          <w:b/>
          <w:bCs/>
          <w:sz w:val="36"/>
          <w:szCs w:val="28"/>
        </w:rPr>
        <w:br w:type="page"/>
      </w:r>
    </w:p>
    <w:p w14:paraId="24455655" w14:textId="77777777" w:rsidR="00F747F6" w:rsidRDefault="00F747F6" w:rsidP="00F747F6">
      <w:pPr>
        <w:pStyle w:val="Heading1"/>
      </w:pPr>
      <w:bookmarkStart w:id="0" w:name="_Toc66705469"/>
      <w:bookmarkStart w:id="1" w:name="_Toc66740461"/>
      <w:r>
        <w:lastRenderedPageBreak/>
        <w:t>Executive Summary</w:t>
      </w:r>
      <w:bookmarkEnd w:id="0"/>
      <w:bookmarkEnd w:id="1"/>
      <w:r>
        <w:t xml:space="preserve"> </w:t>
      </w:r>
    </w:p>
    <w:p w14:paraId="130DC4E9" w14:textId="77777777" w:rsidR="00F747F6" w:rsidRDefault="00F747F6" w:rsidP="00F747F6">
      <w:r>
        <w:t xml:space="preserve">Academic and research skills are one of the most important segments for people to achieve a productive and successful career. The report has been conducted based on this academic and research skills focusing on the managing remotely segment. On the prospect of managing remotely in the communication part – report writing, effective note – taking, constructing an academic argument, and oral presentation has been analysed. On the prospect of managing remotely in the interpersonal skills – active listening, networking, and collaboration has been analysed. On the prospect of managing remotely in the organisational skills part – time management, effective planning and prioritising tasks has been analysed. In the research skills segment, the data analysis part has been conducted based on the primary research. In the reflective report, my personal experience of learning and feeling has been represented in the Gibbs cycle model while conducting the research on the segment of managing remotely. </w:t>
      </w:r>
    </w:p>
    <w:p w14:paraId="1247E3CE" w14:textId="77777777" w:rsidR="00F747F6" w:rsidRDefault="00F747F6">
      <w:r>
        <w:br w:type="page"/>
      </w:r>
    </w:p>
    <w:sdt>
      <w:sdtPr>
        <w:rPr>
          <w:rFonts w:ascii="Arial" w:eastAsiaTheme="minorHAnsi" w:hAnsi="Arial" w:cstheme="minorBidi"/>
          <w:color w:val="auto"/>
          <w:sz w:val="24"/>
          <w:szCs w:val="22"/>
          <w:lang w:val="en-GB"/>
        </w:rPr>
        <w:id w:val="6189334"/>
        <w:docPartObj>
          <w:docPartGallery w:val="Table of Contents"/>
          <w:docPartUnique/>
        </w:docPartObj>
      </w:sdtPr>
      <w:sdtEndPr>
        <w:rPr>
          <w:b/>
          <w:bCs/>
          <w:noProof/>
        </w:rPr>
      </w:sdtEndPr>
      <w:sdtContent>
        <w:p w14:paraId="6AFB2269" w14:textId="77777777" w:rsidR="00F747F6" w:rsidRPr="0094572A" w:rsidRDefault="00F747F6">
          <w:pPr>
            <w:pStyle w:val="TOCHeading"/>
            <w:rPr>
              <w:b/>
              <w:bCs/>
            </w:rPr>
          </w:pPr>
          <w:r w:rsidRPr="0094572A">
            <w:rPr>
              <w:b/>
              <w:bCs/>
            </w:rPr>
            <w:t>Table of Contents</w:t>
          </w:r>
        </w:p>
        <w:p w14:paraId="3F640869" w14:textId="77777777" w:rsidR="0094572A" w:rsidRDefault="00F747F6">
          <w:pPr>
            <w:pStyle w:val="TOC1"/>
            <w:tabs>
              <w:tab w:val="right" w:leader="dot" w:pos="9962"/>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6740461" w:history="1">
            <w:r w:rsidR="0094572A" w:rsidRPr="008561F6">
              <w:rPr>
                <w:rStyle w:val="Hyperlink"/>
                <w:noProof/>
              </w:rPr>
              <w:t>Executive Summary</w:t>
            </w:r>
            <w:r w:rsidR="0094572A">
              <w:rPr>
                <w:noProof/>
                <w:webHidden/>
              </w:rPr>
              <w:tab/>
            </w:r>
            <w:r w:rsidR="0094572A">
              <w:rPr>
                <w:noProof/>
                <w:webHidden/>
              </w:rPr>
              <w:fldChar w:fldCharType="begin"/>
            </w:r>
            <w:r w:rsidR="0094572A">
              <w:rPr>
                <w:noProof/>
                <w:webHidden/>
              </w:rPr>
              <w:instrText xml:space="preserve"> PAGEREF _Toc66740461 \h </w:instrText>
            </w:r>
            <w:r w:rsidR="0094572A">
              <w:rPr>
                <w:noProof/>
                <w:webHidden/>
              </w:rPr>
            </w:r>
            <w:r w:rsidR="0094572A">
              <w:rPr>
                <w:noProof/>
                <w:webHidden/>
              </w:rPr>
              <w:fldChar w:fldCharType="separate"/>
            </w:r>
            <w:r w:rsidR="0094572A">
              <w:rPr>
                <w:noProof/>
                <w:webHidden/>
              </w:rPr>
              <w:t>2</w:t>
            </w:r>
            <w:r w:rsidR="0094572A">
              <w:rPr>
                <w:noProof/>
                <w:webHidden/>
              </w:rPr>
              <w:fldChar w:fldCharType="end"/>
            </w:r>
          </w:hyperlink>
        </w:p>
        <w:p w14:paraId="7BA37E21"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2" w:history="1">
            <w:r w:rsidR="0094572A" w:rsidRPr="008561F6">
              <w:rPr>
                <w:rStyle w:val="Hyperlink"/>
                <w:noProof/>
              </w:rPr>
              <w:t>Introduction</w:t>
            </w:r>
            <w:r w:rsidR="0094572A">
              <w:rPr>
                <w:noProof/>
                <w:webHidden/>
              </w:rPr>
              <w:tab/>
            </w:r>
            <w:r w:rsidR="0094572A">
              <w:rPr>
                <w:noProof/>
                <w:webHidden/>
              </w:rPr>
              <w:fldChar w:fldCharType="begin"/>
            </w:r>
            <w:r w:rsidR="0094572A">
              <w:rPr>
                <w:noProof/>
                <w:webHidden/>
              </w:rPr>
              <w:instrText xml:space="preserve"> PAGEREF _Toc66740462 \h </w:instrText>
            </w:r>
            <w:r w:rsidR="0094572A">
              <w:rPr>
                <w:noProof/>
                <w:webHidden/>
              </w:rPr>
            </w:r>
            <w:r w:rsidR="0094572A">
              <w:rPr>
                <w:noProof/>
                <w:webHidden/>
              </w:rPr>
              <w:fldChar w:fldCharType="separate"/>
            </w:r>
            <w:r w:rsidR="0094572A">
              <w:rPr>
                <w:noProof/>
                <w:webHidden/>
              </w:rPr>
              <w:t>4</w:t>
            </w:r>
            <w:r w:rsidR="0094572A">
              <w:rPr>
                <w:noProof/>
                <w:webHidden/>
              </w:rPr>
              <w:fldChar w:fldCharType="end"/>
            </w:r>
          </w:hyperlink>
        </w:p>
        <w:p w14:paraId="4A2ABDF6"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3" w:history="1">
            <w:r w:rsidR="0094572A" w:rsidRPr="008561F6">
              <w:rPr>
                <w:rStyle w:val="Hyperlink"/>
                <w:noProof/>
              </w:rPr>
              <w:t>Managing Remotely</w:t>
            </w:r>
            <w:r w:rsidR="0094572A">
              <w:rPr>
                <w:noProof/>
                <w:webHidden/>
              </w:rPr>
              <w:tab/>
            </w:r>
            <w:r w:rsidR="0094572A">
              <w:rPr>
                <w:noProof/>
                <w:webHidden/>
              </w:rPr>
              <w:fldChar w:fldCharType="begin"/>
            </w:r>
            <w:r w:rsidR="0094572A">
              <w:rPr>
                <w:noProof/>
                <w:webHidden/>
              </w:rPr>
              <w:instrText xml:space="preserve"> PAGEREF _Toc66740463 \h </w:instrText>
            </w:r>
            <w:r w:rsidR="0094572A">
              <w:rPr>
                <w:noProof/>
                <w:webHidden/>
              </w:rPr>
            </w:r>
            <w:r w:rsidR="0094572A">
              <w:rPr>
                <w:noProof/>
                <w:webHidden/>
              </w:rPr>
              <w:fldChar w:fldCharType="separate"/>
            </w:r>
            <w:r w:rsidR="0094572A">
              <w:rPr>
                <w:noProof/>
                <w:webHidden/>
              </w:rPr>
              <w:t>5</w:t>
            </w:r>
            <w:r w:rsidR="0094572A">
              <w:rPr>
                <w:noProof/>
                <w:webHidden/>
              </w:rPr>
              <w:fldChar w:fldCharType="end"/>
            </w:r>
          </w:hyperlink>
        </w:p>
        <w:p w14:paraId="64C65783"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4" w:history="1">
            <w:r w:rsidR="0094572A" w:rsidRPr="008561F6">
              <w:rPr>
                <w:rStyle w:val="Hyperlink"/>
                <w:noProof/>
              </w:rPr>
              <w:t>Research</w:t>
            </w:r>
            <w:r w:rsidR="0094572A">
              <w:rPr>
                <w:noProof/>
                <w:webHidden/>
              </w:rPr>
              <w:tab/>
            </w:r>
            <w:r w:rsidR="0094572A">
              <w:rPr>
                <w:noProof/>
                <w:webHidden/>
              </w:rPr>
              <w:fldChar w:fldCharType="begin"/>
            </w:r>
            <w:r w:rsidR="0094572A">
              <w:rPr>
                <w:noProof/>
                <w:webHidden/>
              </w:rPr>
              <w:instrText xml:space="preserve"> PAGEREF _Toc66740464 \h </w:instrText>
            </w:r>
            <w:r w:rsidR="0094572A">
              <w:rPr>
                <w:noProof/>
                <w:webHidden/>
              </w:rPr>
            </w:r>
            <w:r w:rsidR="0094572A">
              <w:rPr>
                <w:noProof/>
                <w:webHidden/>
              </w:rPr>
              <w:fldChar w:fldCharType="separate"/>
            </w:r>
            <w:r w:rsidR="0094572A">
              <w:rPr>
                <w:noProof/>
                <w:webHidden/>
              </w:rPr>
              <w:t>9</w:t>
            </w:r>
            <w:r w:rsidR="0094572A">
              <w:rPr>
                <w:noProof/>
                <w:webHidden/>
              </w:rPr>
              <w:fldChar w:fldCharType="end"/>
            </w:r>
          </w:hyperlink>
        </w:p>
        <w:p w14:paraId="281831EE" w14:textId="77777777" w:rsidR="0094572A" w:rsidRDefault="00091FBB">
          <w:pPr>
            <w:pStyle w:val="TOC2"/>
            <w:tabs>
              <w:tab w:val="right" w:leader="dot" w:pos="9962"/>
            </w:tabs>
            <w:rPr>
              <w:noProof/>
            </w:rPr>
          </w:pPr>
          <w:hyperlink w:anchor="_Toc66740465" w:history="1">
            <w:r w:rsidR="0094572A" w:rsidRPr="008561F6">
              <w:rPr>
                <w:rStyle w:val="Hyperlink"/>
                <w:noProof/>
              </w:rPr>
              <w:t>Primary Data</w:t>
            </w:r>
            <w:r w:rsidR="0094572A">
              <w:rPr>
                <w:noProof/>
                <w:webHidden/>
              </w:rPr>
              <w:tab/>
            </w:r>
            <w:r w:rsidR="0094572A">
              <w:rPr>
                <w:noProof/>
                <w:webHidden/>
              </w:rPr>
              <w:fldChar w:fldCharType="begin"/>
            </w:r>
            <w:r w:rsidR="0094572A">
              <w:rPr>
                <w:noProof/>
                <w:webHidden/>
              </w:rPr>
              <w:instrText xml:space="preserve"> PAGEREF _Toc66740465 \h </w:instrText>
            </w:r>
            <w:r w:rsidR="0094572A">
              <w:rPr>
                <w:noProof/>
                <w:webHidden/>
              </w:rPr>
            </w:r>
            <w:r w:rsidR="0094572A">
              <w:rPr>
                <w:noProof/>
                <w:webHidden/>
              </w:rPr>
              <w:fldChar w:fldCharType="separate"/>
            </w:r>
            <w:r w:rsidR="0094572A">
              <w:rPr>
                <w:noProof/>
                <w:webHidden/>
              </w:rPr>
              <w:t>9</w:t>
            </w:r>
            <w:r w:rsidR="0094572A">
              <w:rPr>
                <w:noProof/>
                <w:webHidden/>
              </w:rPr>
              <w:fldChar w:fldCharType="end"/>
            </w:r>
          </w:hyperlink>
        </w:p>
        <w:p w14:paraId="43403C2C" w14:textId="77777777" w:rsidR="0094572A" w:rsidRDefault="00091FBB">
          <w:pPr>
            <w:pStyle w:val="TOC2"/>
            <w:tabs>
              <w:tab w:val="right" w:leader="dot" w:pos="9962"/>
            </w:tabs>
            <w:rPr>
              <w:noProof/>
            </w:rPr>
          </w:pPr>
          <w:hyperlink w:anchor="_Toc66740466" w:history="1">
            <w:r w:rsidR="0094572A" w:rsidRPr="008561F6">
              <w:rPr>
                <w:rStyle w:val="Hyperlink"/>
                <w:noProof/>
              </w:rPr>
              <w:t>Secondary Data</w:t>
            </w:r>
            <w:r w:rsidR="0094572A">
              <w:rPr>
                <w:noProof/>
                <w:webHidden/>
              </w:rPr>
              <w:tab/>
            </w:r>
            <w:r w:rsidR="0094572A">
              <w:rPr>
                <w:noProof/>
                <w:webHidden/>
              </w:rPr>
              <w:fldChar w:fldCharType="begin"/>
            </w:r>
            <w:r w:rsidR="0094572A">
              <w:rPr>
                <w:noProof/>
                <w:webHidden/>
              </w:rPr>
              <w:instrText xml:space="preserve"> PAGEREF _Toc66740466 \h </w:instrText>
            </w:r>
            <w:r w:rsidR="0094572A">
              <w:rPr>
                <w:noProof/>
                <w:webHidden/>
              </w:rPr>
            </w:r>
            <w:r w:rsidR="0094572A">
              <w:rPr>
                <w:noProof/>
                <w:webHidden/>
              </w:rPr>
              <w:fldChar w:fldCharType="separate"/>
            </w:r>
            <w:r w:rsidR="0094572A">
              <w:rPr>
                <w:noProof/>
                <w:webHidden/>
              </w:rPr>
              <w:t>12</w:t>
            </w:r>
            <w:r w:rsidR="0094572A">
              <w:rPr>
                <w:noProof/>
                <w:webHidden/>
              </w:rPr>
              <w:fldChar w:fldCharType="end"/>
            </w:r>
          </w:hyperlink>
        </w:p>
        <w:p w14:paraId="12512D1E"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7" w:history="1">
            <w:r w:rsidR="0094572A" w:rsidRPr="008561F6">
              <w:rPr>
                <w:rStyle w:val="Hyperlink"/>
                <w:noProof/>
              </w:rPr>
              <w:t>Argument</w:t>
            </w:r>
            <w:r w:rsidR="0094572A">
              <w:rPr>
                <w:noProof/>
                <w:webHidden/>
              </w:rPr>
              <w:tab/>
            </w:r>
            <w:r w:rsidR="0094572A">
              <w:rPr>
                <w:noProof/>
                <w:webHidden/>
              </w:rPr>
              <w:fldChar w:fldCharType="begin"/>
            </w:r>
            <w:r w:rsidR="0094572A">
              <w:rPr>
                <w:noProof/>
                <w:webHidden/>
              </w:rPr>
              <w:instrText xml:space="preserve"> PAGEREF _Toc66740467 \h </w:instrText>
            </w:r>
            <w:r w:rsidR="0094572A">
              <w:rPr>
                <w:noProof/>
                <w:webHidden/>
              </w:rPr>
            </w:r>
            <w:r w:rsidR="0094572A">
              <w:rPr>
                <w:noProof/>
                <w:webHidden/>
              </w:rPr>
              <w:fldChar w:fldCharType="separate"/>
            </w:r>
            <w:r w:rsidR="0094572A">
              <w:rPr>
                <w:noProof/>
                <w:webHidden/>
              </w:rPr>
              <w:t>12</w:t>
            </w:r>
            <w:r w:rsidR="0094572A">
              <w:rPr>
                <w:noProof/>
                <w:webHidden/>
              </w:rPr>
              <w:fldChar w:fldCharType="end"/>
            </w:r>
          </w:hyperlink>
        </w:p>
        <w:p w14:paraId="4F3C962A"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8" w:history="1">
            <w:r w:rsidR="0094572A" w:rsidRPr="008561F6">
              <w:rPr>
                <w:rStyle w:val="Hyperlink"/>
                <w:noProof/>
              </w:rPr>
              <w:t>Reflective Report</w:t>
            </w:r>
            <w:r w:rsidR="0094572A">
              <w:rPr>
                <w:noProof/>
                <w:webHidden/>
              </w:rPr>
              <w:tab/>
            </w:r>
            <w:r w:rsidR="0094572A">
              <w:rPr>
                <w:noProof/>
                <w:webHidden/>
              </w:rPr>
              <w:fldChar w:fldCharType="begin"/>
            </w:r>
            <w:r w:rsidR="0094572A">
              <w:rPr>
                <w:noProof/>
                <w:webHidden/>
              </w:rPr>
              <w:instrText xml:space="preserve"> PAGEREF _Toc66740468 \h </w:instrText>
            </w:r>
            <w:r w:rsidR="0094572A">
              <w:rPr>
                <w:noProof/>
                <w:webHidden/>
              </w:rPr>
            </w:r>
            <w:r w:rsidR="0094572A">
              <w:rPr>
                <w:noProof/>
                <w:webHidden/>
              </w:rPr>
              <w:fldChar w:fldCharType="separate"/>
            </w:r>
            <w:r w:rsidR="0094572A">
              <w:rPr>
                <w:noProof/>
                <w:webHidden/>
              </w:rPr>
              <w:t>13</w:t>
            </w:r>
            <w:r w:rsidR="0094572A">
              <w:rPr>
                <w:noProof/>
                <w:webHidden/>
              </w:rPr>
              <w:fldChar w:fldCharType="end"/>
            </w:r>
          </w:hyperlink>
        </w:p>
        <w:p w14:paraId="6259A0EC"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69" w:history="1">
            <w:r w:rsidR="0094572A" w:rsidRPr="008561F6">
              <w:rPr>
                <w:rStyle w:val="Hyperlink"/>
                <w:noProof/>
              </w:rPr>
              <w:t>Conclusion</w:t>
            </w:r>
            <w:r w:rsidR="0094572A">
              <w:rPr>
                <w:noProof/>
                <w:webHidden/>
              </w:rPr>
              <w:tab/>
            </w:r>
            <w:r w:rsidR="0094572A">
              <w:rPr>
                <w:noProof/>
                <w:webHidden/>
              </w:rPr>
              <w:fldChar w:fldCharType="begin"/>
            </w:r>
            <w:r w:rsidR="0094572A">
              <w:rPr>
                <w:noProof/>
                <w:webHidden/>
              </w:rPr>
              <w:instrText xml:space="preserve"> PAGEREF _Toc66740469 \h </w:instrText>
            </w:r>
            <w:r w:rsidR="0094572A">
              <w:rPr>
                <w:noProof/>
                <w:webHidden/>
              </w:rPr>
            </w:r>
            <w:r w:rsidR="0094572A">
              <w:rPr>
                <w:noProof/>
                <w:webHidden/>
              </w:rPr>
              <w:fldChar w:fldCharType="separate"/>
            </w:r>
            <w:r w:rsidR="0094572A">
              <w:rPr>
                <w:noProof/>
                <w:webHidden/>
              </w:rPr>
              <w:t>15</w:t>
            </w:r>
            <w:r w:rsidR="0094572A">
              <w:rPr>
                <w:noProof/>
                <w:webHidden/>
              </w:rPr>
              <w:fldChar w:fldCharType="end"/>
            </w:r>
          </w:hyperlink>
        </w:p>
        <w:p w14:paraId="237F6B82" w14:textId="77777777" w:rsidR="0094572A" w:rsidRDefault="00091FBB">
          <w:pPr>
            <w:pStyle w:val="TOC1"/>
            <w:tabs>
              <w:tab w:val="right" w:leader="dot" w:pos="9962"/>
            </w:tabs>
            <w:rPr>
              <w:rFonts w:asciiTheme="minorHAnsi" w:eastAsiaTheme="minorEastAsia" w:hAnsiTheme="minorHAnsi"/>
              <w:noProof/>
              <w:sz w:val="22"/>
              <w:lang w:val="en-US"/>
            </w:rPr>
          </w:pPr>
          <w:hyperlink w:anchor="_Toc66740470" w:history="1">
            <w:r w:rsidR="0094572A" w:rsidRPr="008561F6">
              <w:rPr>
                <w:rStyle w:val="Hyperlink"/>
                <w:noProof/>
              </w:rPr>
              <w:t>References</w:t>
            </w:r>
            <w:r w:rsidR="0094572A">
              <w:rPr>
                <w:noProof/>
                <w:webHidden/>
              </w:rPr>
              <w:tab/>
            </w:r>
            <w:r w:rsidR="0094572A">
              <w:rPr>
                <w:noProof/>
                <w:webHidden/>
              </w:rPr>
              <w:fldChar w:fldCharType="begin"/>
            </w:r>
            <w:r w:rsidR="0094572A">
              <w:rPr>
                <w:noProof/>
                <w:webHidden/>
              </w:rPr>
              <w:instrText xml:space="preserve"> PAGEREF _Toc66740470 \h </w:instrText>
            </w:r>
            <w:r w:rsidR="0094572A">
              <w:rPr>
                <w:noProof/>
                <w:webHidden/>
              </w:rPr>
            </w:r>
            <w:r w:rsidR="0094572A">
              <w:rPr>
                <w:noProof/>
                <w:webHidden/>
              </w:rPr>
              <w:fldChar w:fldCharType="separate"/>
            </w:r>
            <w:r w:rsidR="0094572A">
              <w:rPr>
                <w:noProof/>
                <w:webHidden/>
              </w:rPr>
              <w:t>16</w:t>
            </w:r>
            <w:r w:rsidR="0094572A">
              <w:rPr>
                <w:noProof/>
                <w:webHidden/>
              </w:rPr>
              <w:fldChar w:fldCharType="end"/>
            </w:r>
          </w:hyperlink>
        </w:p>
        <w:p w14:paraId="6A4C11AC" w14:textId="77777777" w:rsidR="00F747F6" w:rsidRDefault="00F747F6">
          <w:r>
            <w:rPr>
              <w:b/>
              <w:bCs/>
              <w:noProof/>
            </w:rPr>
            <w:fldChar w:fldCharType="end"/>
          </w:r>
        </w:p>
      </w:sdtContent>
    </w:sdt>
    <w:p w14:paraId="034EDD36" w14:textId="77777777" w:rsidR="00F747F6" w:rsidRDefault="00F747F6">
      <w:r>
        <w:br w:type="page"/>
      </w:r>
    </w:p>
    <w:p w14:paraId="03891F69" w14:textId="77777777" w:rsidR="00F747F6" w:rsidRDefault="00F747F6" w:rsidP="00F747F6">
      <w:pPr>
        <w:pStyle w:val="Heading1"/>
      </w:pPr>
      <w:bookmarkStart w:id="2" w:name="_Toc66740462"/>
      <w:r>
        <w:lastRenderedPageBreak/>
        <w:t>Introduction</w:t>
      </w:r>
      <w:bookmarkEnd w:id="2"/>
      <w:r>
        <w:t xml:space="preserve"> </w:t>
      </w:r>
    </w:p>
    <w:p w14:paraId="3E86BADD" w14:textId="77777777" w:rsidR="00F747F6" w:rsidRDefault="00F747F6" w:rsidP="00F747F6">
      <w:r>
        <w:t xml:space="preserve">Managing remotely is about managing the employees to work in the different circumstances productively so that their performance level can increase but doing so requires proper academic and research skills. Academic and research skills are one of the most essential segments which people can achieve for achieving success in their profession and career. Academic is about the learning process which is primarily achieved through studying in educational institutions. The educational institutions have the responsibility of building academic for making people prepare for organisational jobs and other professions. Research skills are about identifying the problems for discovering new things and create an innovative solution for the betterment of human living and also for prospering in the business world where the demand and supply have been brought out to be the most fact for conducting business profitably. In this report, the communication, interpersonal skills, organisational skills, independent and innovative thinking segments are going to be discussed and analysed on the basis of managing remotely. And for representing the research skills the data collection and data processing segment is going to be analysed. After that, a reflective report is going to be represented explaining the occurred experiences that have been achieved through the implementation segment of managing remotely. </w:t>
      </w:r>
    </w:p>
    <w:p w14:paraId="51BB9833" w14:textId="77777777" w:rsidR="00F747F6" w:rsidRDefault="00F747F6">
      <w:r>
        <w:br w:type="page"/>
      </w:r>
    </w:p>
    <w:p w14:paraId="24CACAF9" w14:textId="77777777" w:rsidR="00F747F6" w:rsidRDefault="00F747F6" w:rsidP="00F747F6">
      <w:pPr>
        <w:pStyle w:val="Heading1"/>
      </w:pPr>
      <w:bookmarkStart w:id="3" w:name="_Toc66740463"/>
      <w:r>
        <w:lastRenderedPageBreak/>
        <w:t>Managing Remotely</w:t>
      </w:r>
      <w:bookmarkEnd w:id="3"/>
    </w:p>
    <w:p w14:paraId="12D98242" w14:textId="77777777" w:rsidR="00876600" w:rsidRDefault="00876600" w:rsidP="00876600">
      <w:r>
        <w:t xml:space="preserve">Managing the employees remotely is about monitoring them and guide them for increasing their performance level even when the employees are working in different offices and places. Especially in the present Covid – 19 pandemic situation, the employees need to work from home and this when the managing them remotely in an effectively becomes one of most important segment. For managing the employees remotely proper communication is important and the different segments of communication has been provided below – </w:t>
      </w:r>
    </w:p>
    <w:p w14:paraId="3D66E29D" w14:textId="77777777" w:rsidR="00876600" w:rsidRDefault="00876600" w:rsidP="00861EEE">
      <w:r>
        <w:rPr>
          <w:b/>
          <w:bCs/>
        </w:rPr>
        <w:t xml:space="preserve">Report Writing – </w:t>
      </w:r>
      <w:r>
        <w:t xml:space="preserve">In organisational works, report writing is one of the most important things to do for reflecting the issues of the business conductance and also for figuring out the solution and enlist it properly. </w:t>
      </w:r>
      <w:r w:rsidR="00861EEE">
        <w:t xml:space="preserve">According to </w:t>
      </w:r>
      <w:r w:rsidR="00861EEE" w:rsidRPr="00DF4848">
        <w:t>Gustiani</w:t>
      </w:r>
      <w:r w:rsidR="00861EEE">
        <w:t xml:space="preserve"> et al. (2021), e</w:t>
      </w:r>
      <w:r>
        <w:t xml:space="preserve">ffective report writing will help the employees for conducting enough knowledge about the manufactured product and goods and also about the market place of the product. This will help the employees to understand the process of business conductance and it will direct them to figure out the major issues and identify the required changes which can be made for the betterment of the organisational business. This will help the company to improve their products and services and also to increase their sales. As a result, the profitability of the company will increase and the revenue will increase along with it too. This is the reason, for managing the employees remotely, it is necessary to instruct the workers to submit a report on the overview of the work. This will also help the manager to understand and monitor the work proficiency of the employees and guide them to conduct their work more accurately. </w:t>
      </w:r>
    </w:p>
    <w:p w14:paraId="2F106333" w14:textId="77777777" w:rsidR="00876600" w:rsidRDefault="00876600" w:rsidP="00861EEE">
      <w:r>
        <w:rPr>
          <w:b/>
          <w:bCs/>
        </w:rPr>
        <w:t xml:space="preserve">Effective Note – Taking – </w:t>
      </w:r>
      <w:r>
        <w:t>Effective note - taking is about enlisting the required information which will be helpful for the employees and executives for remembering the key features of meeting and conducting the work more effectively. The behaviour of note – taking should be built in the working place so that the employees can pay more attention to the meeting and also on the other convenient conversation.</w:t>
      </w:r>
      <w:r w:rsidR="00861EEE">
        <w:t xml:space="preserve"> According to the statement of </w:t>
      </w:r>
      <w:r w:rsidR="00861EEE" w:rsidRPr="00DF4848">
        <w:t>Soumokil</w:t>
      </w:r>
      <w:r w:rsidR="00861EEE">
        <w:t xml:space="preserve"> et al. (2021), t</w:t>
      </w:r>
      <w:r>
        <w:t xml:space="preserve">he remote worker is the one who can work in different offices and different parts of the countries and even overseas. This is why there can be a lack of communication regularly and the proper monitoring system will not effective in this kind of circumstance. Therefore, the employees and executives should note down the important and effective points from the conversation and meetings so that the memory of that meeting can revive while watching over the notes and the work conductance can be easy and effective. </w:t>
      </w:r>
    </w:p>
    <w:p w14:paraId="22BA5DEA" w14:textId="77777777" w:rsidR="00876600" w:rsidRDefault="00876600" w:rsidP="00861EEE">
      <w:r>
        <w:rPr>
          <w:b/>
          <w:bCs/>
        </w:rPr>
        <w:lastRenderedPageBreak/>
        <w:t xml:space="preserve">Constructing an Academic Argument – </w:t>
      </w:r>
      <w:r>
        <w:t xml:space="preserve">The academic argument will build the skills of analytical thinking and this will also improve the discussion ability of the people. As an example, the debate can be a good academic based constructive argument segment that develops the knowledge of the thinking process of the people. In the prospect of managing employees remotely, the constructive argument is necessary which will increase the productivity of the working place and also increase the collaboration and understanding between the employees. </w:t>
      </w:r>
      <w:r w:rsidR="00861EEE">
        <w:t>According to Reijven</w:t>
      </w:r>
      <w:r w:rsidR="00861EEE" w:rsidRPr="00DF4848">
        <w:t xml:space="preserve"> and Townsend</w:t>
      </w:r>
      <w:r w:rsidR="00861EEE">
        <w:t xml:space="preserve"> (2021), i</w:t>
      </w:r>
      <w:r>
        <w:t xml:space="preserve">n the managing employees, it can be considered that the employees can be from localities of the country, different genders and ages of people which increases the influence of having conflicts because of the different opinion among the employees. If the employee’s lack, constructive academic argument then there will be conflicts and if a democratic environment can be created in the working place then the employees will respect each other and help them to express themselves reliably. This will establish an effective environment for the employees where they will be to conduct a productive discussion which will be able to help the employees and executives for finding a better and innovative solution to the occurred problems. </w:t>
      </w:r>
    </w:p>
    <w:p w14:paraId="62B1B14C" w14:textId="77777777" w:rsidR="00876600" w:rsidRDefault="00876600" w:rsidP="00876600">
      <w:r>
        <w:rPr>
          <w:b/>
          <w:bCs/>
        </w:rPr>
        <w:t xml:space="preserve">Oral Presentation – </w:t>
      </w:r>
      <w:r>
        <w:t xml:space="preserve">Oral presentation is about giving out a short briefing on the relevant topic which can be represented in front of the employees and other people with the visual figures. </w:t>
      </w:r>
    </w:p>
    <w:p w14:paraId="55EBA1E6" w14:textId="77777777" w:rsidR="00876600" w:rsidRDefault="00876600" w:rsidP="00876600">
      <w:pPr>
        <w:jc w:val="center"/>
      </w:pPr>
      <w:r>
        <w:rPr>
          <w:noProof/>
          <w:lang w:val="en-US"/>
        </w:rPr>
        <w:drawing>
          <wp:inline distT="0" distB="0" distL="0" distR="0" wp14:anchorId="117C7B81" wp14:editId="6F9AD190">
            <wp:extent cx="3817620" cy="2080260"/>
            <wp:effectExtent l="0" t="0" r="0" b="0"/>
            <wp:docPr id="2" name="Picture 2" descr="First Evaluation 2nd Semestre: Individual Oral Presentation | English B -  Standard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st Evaluation 2nd Semestre: Individual Oral Presentation | English B -  Standard Lev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7620" cy="2080260"/>
                    </a:xfrm>
                    <a:prstGeom prst="rect">
                      <a:avLst/>
                    </a:prstGeom>
                    <a:noFill/>
                    <a:ln>
                      <a:noFill/>
                    </a:ln>
                  </pic:spPr>
                </pic:pic>
              </a:graphicData>
            </a:graphic>
          </wp:inline>
        </w:drawing>
      </w:r>
    </w:p>
    <w:p w14:paraId="4BAEE6F8" w14:textId="77777777" w:rsidR="00876600" w:rsidRDefault="00861EEE" w:rsidP="00876600">
      <w:pPr>
        <w:jc w:val="center"/>
      </w:pPr>
      <w:r>
        <w:t>Figure 01</w:t>
      </w:r>
      <w:r w:rsidR="00876600">
        <w:t xml:space="preserve">: Oral Presentation </w:t>
      </w:r>
    </w:p>
    <w:p w14:paraId="0FDF9FF3" w14:textId="77777777" w:rsidR="00876600" w:rsidRDefault="00876600" w:rsidP="00876600">
      <w:pPr>
        <w:jc w:val="center"/>
      </w:pPr>
      <w:r>
        <w:t>(Source: Farabi et al., 2017)</w:t>
      </w:r>
    </w:p>
    <w:p w14:paraId="1107D751" w14:textId="77777777" w:rsidR="00876600" w:rsidRDefault="00876600" w:rsidP="00861EEE">
      <w:r>
        <w:t xml:space="preserve">For having this, effective presentation skills are essential which will help to make an effective and efficient short talk in front of many people confidently. The oral presentation needs to be informative and understandable for all the employees which will gather their attention in the </w:t>
      </w:r>
      <w:r>
        <w:lastRenderedPageBreak/>
        <w:t xml:space="preserve">working place and influence them to figure out the effective problems. </w:t>
      </w:r>
      <w:r w:rsidR="00861EEE">
        <w:t>According to the statement of Boetje</w:t>
      </w:r>
      <w:r w:rsidR="00861EEE" w:rsidRPr="00DF4848">
        <w:t xml:space="preserve"> and van Ginkel</w:t>
      </w:r>
      <w:r w:rsidR="00861EEE">
        <w:t xml:space="preserve"> (2021), t</w:t>
      </w:r>
      <w:r>
        <w:t xml:space="preserve">his will help to manage the remote employees and executives for understanding the organisational business and market place and the strategies will be implemented for increasing the productivity of the company or organisation. </w:t>
      </w:r>
    </w:p>
    <w:p w14:paraId="74DBEE14" w14:textId="77777777" w:rsidR="00876600" w:rsidRDefault="00876600" w:rsidP="00876600">
      <w:r>
        <w:t xml:space="preserve">These communication segments can be conducted over online and therefore, these are going to be an effective for managing the employees remotely. </w:t>
      </w:r>
    </w:p>
    <w:p w14:paraId="34496330" w14:textId="77777777" w:rsidR="00F64AE9" w:rsidRDefault="00F64AE9" w:rsidP="00F64AE9">
      <w:r>
        <w:t xml:space="preserve">The interpersonal skills are also important in the time online based work as there is a distance between the employees for having the collaborative work and help each other for conducting the work. Interpersonal skills are required for working as a team effectively and to collaborate with other members. This is about improving the teamwork ability which is essential for the organisational business and for managing the remote employees effectively. Three of the essential segments of interpersonal skills are going to be analysed below which can assist in terms of managing the employees remotely – </w:t>
      </w:r>
    </w:p>
    <w:p w14:paraId="7E6EEDE4" w14:textId="77777777" w:rsidR="00F64AE9" w:rsidRDefault="00F64AE9" w:rsidP="0094572A">
      <w:r>
        <w:rPr>
          <w:b/>
          <w:bCs/>
        </w:rPr>
        <w:t xml:space="preserve">Active Listening – </w:t>
      </w:r>
      <w:r w:rsidR="00861EEE" w:rsidRPr="00861EEE">
        <w:t>According to the statement of</w:t>
      </w:r>
      <w:r w:rsidR="00861EEE">
        <w:rPr>
          <w:b/>
          <w:bCs/>
        </w:rPr>
        <w:t xml:space="preserve"> </w:t>
      </w:r>
      <w:r w:rsidR="0094572A" w:rsidRPr="0094572A">
        <w:t>Friston et al.</w:t>
      </w:r>
      <w:r w:rsidR="0094572A">
        <w:t xml:space="preserve"> (2020), t</w:t>
      </w:r>
      <w:r>
        <w:t>he active listening segment can be considered as one of the important segments in terms of conducting organisational work as a team. In the democratic behaviour, the listening segment has been given the most priority which is why it became important for the people to listen to everyone in the meeting first and after analysing them, speak out their informative points which is a wise way of joining a meeting and working as an effective team through providing respect to everyone’s opinion by listening to them properly</w:t>
      </w:r>
      <w:r w:rsidR="0094572A">
        <w:t>.</w:t>
      </w:r>
    </w:p>
    <w:p w14:paraId="00A952A5" w14:textId="77777777" w:rsidR="00F64AE9" w:rsidRDefault="00F64AE9" w:rsidP="00F64AE9">
      <w:r>
        <w:rPr>
          <w:b/>
          <w:bCs/>
        </w:rPr>
        <w:t xml:space="preserve">Collaboration – </w:t>
      </w:r>
      <w:r>
        <w:t xml:space="preserve">For managing the remote employees, collaboration is necessary which can be developed through improving the communication skills and proper understanding with them (Ivanova et al., 2020). Without collaborative work, the employees will not be able to follow the proper organisational behaviour with each other and this will decrease the productivity of the company and as a result, the profitability of the company decreases significantly. </w:t>
      </w:r>
    </w:p>
    <w:p w14:paraId="7AD43F82" w14:textId="77777777" w:rsidR="00F64AE9" w:rsidRDefault="00F64AE9" w:rsidP="00F64AE9">
      <w:r w:rsidRPr="00C3214F">
        <w:rPr>
          <w:b/>
          <w:bCs/>
        </w:rPr>
        <w:t xml:space="preserve">Networking </w:t>
      </w:r>
      <w:r>
        <w:rPr>
          <w:b/>
          <w:bCs/>
        </w:rPr>
        <w:t>–</w:t>
      </w:r>
      <w:r w:rsidRPr="00C3214F">
        <w:rPr>
          <w:b/>
          <w:bCs/>
        </w:rPr>
        <w:t xml:space="preserve"> </w:t>
      </w:r>
      <w:r>
        <w:t xml:space="preserve">The networking segment has been the most crucial part of the organisational business especially in the present pandemic situation. Employees and executives of the companies and organisations are now not being able to join the regular working place for conducting their work because of the social distancing segment. Therefore, the networking </w:t>
      </w:r>
      <w:r>
        <w:lastRenderedPageBreak/>
        <w:t xml:space="preserve">system of the company needs to be effective for conducting the organisational reliably and connect with the employees effectively. </w:t>
      </w:r>
    </w:p>
    <w:p w14:paraId="3B954794" w14:textId="77777777" w:rsidR="000517F3" w:rsidRDefault="000517F3" w:rsidP="000517F3">
      <w:r>
        <w:t xml:space="preserve">The organisational skills are important for conducting the allocated works provided to the employees to accomplish. Three of those organisational skills are going to be represented below – </w:t>
      </w:r>
    </w:p>
    <w:p w14:paraId="68E7C69D" w14:textId="77777777" w:rsidR="000517F3" w:rsidRDefault="000517F3" w:rsidP="000517F3">
      <w:r>
        <w:rPr>
          <w:b/>
          <w:bCs/>
        </w:rPr>
        <w:t xml:space="preserve">Time Management – </w:t>
      </w:r>
      <w:r>
        <w:t>The time management segment is necessary for the employees to maintain or else the productivity of the company or organisation will significantly decrease. Therefore, for managing the employees remotely, a particular time frame needs to be decided for the employees to accomplish their assigned tasks (</w:t>
      </w:r>
      <w:r w:rsidRPr="00DF4848">
        <w:t>Ahmad Uzir</w:t>
      </w:r>
      <w:r>
        <w:t xml:space="preserve"> et al., 2020). It will also help to manage the monitoring segment of the work which has been weak in the online based works. </w:t>
      </w:r>
    </w:p>
    <w:p w14:paraId="1EBB6AAD" w14:textId="77777777" w:rsidR="000517F3" w:rsidRDefault="000517F3" w:rsidP="0094572A">
      <w:r>
        <w:rPr>
          <w:b/>
          <w:bCs/>
        </w:rPr>
        <w:t xml:space="preserve">Effective Planning – </w:t>
      </w:r>
      <w:r w:rsidR="0094572A">
        <w:t>De Block</w:t>
      </w:r>
      <w:r w:rsidR="0094572A" w:rsidRPr="0049116E">
        <w:t xml:space="preserve"> and Vis</w:t>
      </w:r>
      <w:r w:rsidR="0094572A">
        <w:t xml:space="preserve"> (2019) said that e</w:t>
      </w:r>
      <w:r>
        <w:t>ffective planning is about creating an effective plan for accomplishing the works in the given duration of time effectively and also in the provided budget</w:t>
      </w:r>
      <w:r w:rsidR="0094572A">
        <w:t xml:space="preserve">. </w:t>
      </w:r>
      <w:r>
        <w:t>Therefore, the remote employees need to be bound with the proper pan of tasks so that they deliver their tasks effectively and efficiently without occurring any significant error (</w:t>
      </w:r>
      <w:r w:rsidRPr="00DF4848">
        <w:t>Ivanisevic</w:t>
      </w:r>
      <w:r>
        <w:t xml:space="preserve"> et al., 2020). </w:t>
      </w:r>
    </w:p>
    <w:p w14:paraId="16F82912" w14:textId="77777777" w:rsidR="000517F3" w:rsidRDefault="000517F3" w:rsidP="000517F3">
      <w:r>
        <w:rPr>
          <w:b/>
          <w:bCs/>
        </w:rPr>
        <w:t xml:space="preserve">Prioritising Tasks – </w:t>
      </w:r>
      <w:r>
        <w:t>Prioritising tasks is about providing proper attention to the work accomplishing them with quality. This will help the organisation or company to gain customer loyalty in terms of providing them with good quality products and services (</w:t>
      </w:r>
      <w:r w:rsidRPr="00DF4848">
        <w:t>Grogan</w:t>
      </w:r>
      <w:r>
        <w:t xml:space="preserve"> et al., 2021). Therefore, for managing the remote employees effectively, a sense of concern needs to be built in their minds about prioritising tasks the most. </w:t>
      </w:r>
    </w:p>
    <w:p w14:paraId="494C502F" w14:textId="77777777" w:rsidR="000517F3" w:rsidRDefault="000517F3" w:rsidP="000517F3">
      <w:r>
        <w:t xml:space="preserve">These segments will help to manage the employees remotely and increase the productivity of the work conductance. </w:t>
      </w:r>
    </w:p>
    <w:p w14:paraId="0FAD0134" w14:textId="77777777" w:rsidR="000517F3" w:rsidRDefault="000517F3">
      <w:r>
        <w:br w:type="page"/>
      </w:r>
    </w:p>
    <w:p w14:paraId="7B13F178" w14:textId="77777777" w:rsidR="000517F3" w:rsidRDefault="000517F3" w:rsidP="000517F3">
      <w:pPr>
        <w:pStyle w:val="Heading1"/>
      </w:pPr>
      <w:bookmarkStart w:id="4" w:name="_Toc66740464"/>
      <w:r>
        <w:lastRenderedPageBreak/>
        <w:t>Research</w:t>
      </w:r>
      <w:bookmarkEnd w:id="4"/>
      <w:r>
        <w:t xml:space="preserve"> </w:t>
      </w:r>
    </w:p>
    <w:p w14:paraId="472370AB" w14:textId="77777777" w:rsidR="000517F3" w:rsidRDefault="000517F3" w:rsidP="000517F3">
      <w:pPr>
        <w:pStyle w:val="Heading2"/>
      </w:pPr>
      <w:bookmarkStart w:id="5" w:name="_Toc66740465"/>
      <w:r>
        <w:t>Primary Data</w:t>
      </w:r>
      <w:bookmarkEnd w:id="5"/>
      <w:r>
        <w:t xml:space="preserve"> </w:t>
      </w:r>
    </w:p>
    <w:p w14:paraId="35A63580" w14:textId="77777777" w:rsidR="000517F3" w:rsidRDefault="000517F3" w:rsidP="000517F3">
      <w:r>
        <w:t xml:space="preserve">For determining the primary data, the employee’s wages record has been selected. </w:t>
      </w:r>
    </w:p>
    <w:p w14:paraId="445F401F" w14:textId="77777777" w:rsidR="000517F3" w:rsidRDefault="000517F3" w:rsidP="000517F3">
      <w:pPr>
        <w:jc w:val="center"/>
      </w:pPr>
      <w:r>
        <w:rPr>
          <w:noProof/>
          <w:lang w:val="en-US"/>
        </w:rPr>
        <w:drawing>
          <wp:inline distT="0" distB="0" distL="0" distR="0" wp14:anchorId="21666904" wp14:editId="70D780E9">
            <wp:extent cx="4015740" cy="3129394"/>
            <wp:effectExtent l="0" t="0" r="3810" b="0"/>
            <wp:docPr id="6" name="Picture 6" descr="DIKW pyram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KW pyrami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9686" cy="3132469"/>
                    </a:xfrm>
                    <a:prstGeom prst="rect">
                      <a:avLst/>
                    </a:prstGeom>
                    <a:noFill/>
                    <a:ln>
                      <a:noFill/>
                    </a:ln>
                  </pic:spPr>
                </pic:pic>
              </a:graphicData>
            </a:graphic>
          </wp:inline>
        </w:drawing>
      </w:r>
    </w:p>
    <w:p w14:paraId="152BD030" w14:textId="77777777" w:rsidR="000517F3" w:rsidRDefault="00861EEE" w:rsidP="000517F3">
      <w:pPr>
        <w:jc w:val="center"/>
      </w:pPr>
      <w:r>
        <w:t>Figure 02</w:t>
      </w:r>
      <w:r w:rsidR="000517F3">
        <w:t xml:space="preserve">: DIKW Pyramid Model </w:t>
      </w:r>
    </w:p>
    <w:p w14:paraId="4CDE7CA1" w14:textId="77777777" w:rsidR="000517F3" w:rsidRDefault="000517F3" w:rsidP="000517F3">
      <w:pPr>
        <w:jc w:val="center"/>
      </w:pPr>
      <w:r>
        <w:t xml:space="preserve">(Source: Frické, </w:t>
      </w:r>
      <w:r w:rsidRPr="00DF4848">
        <w:t>2019</w:t>
      </w:r>
      <w:r>
        <w:t>)</w:t>
      </w:r>
    </w:p>
    <w:p w14:paraId="0E60195D" w14:textId="77777777" w:rsidR="000517F3" w:rsidRDefault="000517F3" w:rsidP="000517F3">
      <w:r>
        <w:t>According to the DIKW model, the data needs to be collected for gathering the required information and then from the information, the knowledge can be harnessed</w:t>
      </w:r>
      <w:r w:rsidR="006F5711">
        <w:t xml:space="preserve"> (</w:t>
      </w:r>
      <w:r w:rsidR="006F5711" w:rsidRPr="00DF4848">
        <w:t>Harrison</w:t>
      </w:r>
      <w:r w:rsidR="006F5711">
        <w:t xml:space="preserve"> et al., 2019)</w:t>
      </w:r>
      <w:r>
        <w:t xml:space="preserve">. After that, wisdom can be developed from gaining sufficient knowledge. </w:t>
      </w:r>
    </w:p>
    <w:p w14:paraId="17B9B557" w14:textId="77777777" w:rsidR="000517F3" w:rsidRDefault="000517F3" w:rsidP="000517F3">
      <w:r>
        <w:t>Here the data has be</w:t>
      </w:r>
      <w:r w:rsidR="006F5711">
        <w:t xml:space="preserve">en collected from the employee’s wages records and from that the wages state of the employee’s information will be conducted. The data has been analysed below – </w:t>
      </w:r>
    </w:p>
    <w:p w14:paraId="4A6E990E" w14:textId="77777777" w:rsidR="006F5711" w:rsidRDefault="006F5711" w:rsidP="006F5711">
      <w:r>
        <w:t xml:space="preserve">The salary of 7 employees has been collected, and now the mean, mode and median of those data will be represented here. </w:t>
      </w:r>
    </w:p>
    <w:p w14:paraId="0FF28EBF" w14:textId="77777777" w:rsidR="006F5711" w:rsidRDefault="006F5711" w:rsidP="006F5711">
      <w:pPr>
        <w:jc w:val="center"/>
      </w:pPr>
      <w:r>
        <w:rPr>
          <w:noProof/>
          <w:lang w:val="en-US"/>
        </w:rPr>
        <w:lastRenderedPageBreak/>
        <w:drawing>
          <wp:inline distT="0" distB="0" distL="0" distR="0" wp14:anchorId="16796F45" wp14:editId="4BAE7106">
            <wp:extent cx="2390775" cy="2838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90775" cy="2838450"/>
                    </a:xfrm>
                    <a:prstGeom prst="rect">
                      <a:avLst/>
                    </a:prstGeom>
                  </pic:spPr>
                </pic:pic>
              </a:graphicData>
            </a:graphic>
          </wp:inline>
        </w:drawing>
      </w:r>
    </w:p>
    <w:p w14:paraId="675AF500" w14:textId="77777777" w:rsidR="006F5711" w:rsidRDefault="00861EEE" w:rsidP="006F5711">
      <w:pPr>
        <w:jc w:val="center"/>
      </w:pPr>
      <w:r>
        <w:t>Figure 03</w:t>
      </w:r>
      <w:r w:rsidR="006F5711">
        <w:t xml:space="preserve">: Salary of the Employee’s List and Calculation </w:t>
      </w:r>
    </w:p>
    <w:p w14:paraId="2775E302" w14:textId="77777777" w:rsidR="006F5711" w:rsidRDefault="006F5711" w:rsidP="006F5711">
      <w:pPr>
        <w:jc w:val="center"/>
      </w:pPr>
      <w:r>
        <w:t>(Source: Self – Made)</w:t>
      </w:r>
    </w:p>
    <w:p w14:paraId="70928DAE" w14:textId="77777777" w:rsidR="006F5711" w:rsidRDefault="006F5711" w:rsidP="006F5711">
      <w:pPr>
        <w:jc w:val="center"/>
      </w:pPr>
      <w:r>
        <w:rPr>
          <w:noProof/>
          <w:lang w:val="en-US"/>
        </w:rPr>
        <w:drawing>
          <wp:inline distT="0" distB="0" distL="0" distR="0" wp14:anchorId="7E32CD8A" wp14:editId="7E042994">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5230C4" w14:textId="77777777" w:rsidR="006F5711" w:rsidRDefault="00861EEE" w:rsidP="006F5711">
      <w:pPr>
        <w:jc w:val="center"/>
      </w:pPr>
      <w:r>
        <w:t>Figure 04</w:t>
      </w:r>
      <w:r w:rsidR="006F5711">
        <w:t xml:space="preserve">: Graph of Salaries </w:t>
      </w:r>
    </w:p>
    <w:p w14:paraId="0925A00E" w14:textId="77777777" w:rsidR="006F5711" w:rsidRDefault="006F5711" w:rsidP="006F5711">
      <w:pPr>
        <w:jc w:val="center"/>
      </w:pPr>
      <w:r>
        <w:t>(Source: Self – Made)</w:t>
      </w:r>
    </w:p>
    <w:p w14:paraId="0379EC31" w14:textId="77777777" w:rsidR="006F5711" w:rsidRDefault="006F5711" w:rsidP="006F5711"/>
    <w:p w14:paraId="7766C2A1" w14:textId="77777777" w:rsidR="006F5711" w:rsidRDefault="006F5711" w:rsidP="006F5711">
      <w:pPr>
        <w:jc w:val="center"/>
      </w:pPr>
      <w:r>
        <w:rPr>
          <w:noProof/>
          <w:lang w:val="en-US"/>
        </w:rPr>
        <w:lastRenderedPageBreak/>
        <w:drawing>
          <wp:inline distT="0" distB="0" distL="0" distR="0" wp14:anchorId="00BC1C1D" wp14:editId="4B8F3610">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C45887C" w14:textId="77777777" w:rsidR="006F5711" w:rsidRDefault="00861EEE" w:rsidP="006F5711">
      <w:pPr>
        <w:jc w:val="center"/>
      </w:pPr>
      <w:r>
        <w:t>Figure 05</w:t>
      </w:r>
      <w:r w:rsidR="006F5711">
        <w:t>: Pie Chart of Basic Statistics</w:t>
      </w:r>
    </w:p>
    <w:p w14:paraId="5291C966" w14:textId="77777777" w:rsidR="006F5711" w:rsidRDefault="006F5711" w:rsidP="006F5711">
      <w:pPr>
        <w:jc w:val="center"/>
      </w:pPr>
      <w:r>
        <w:t>(Source: Self – Made)</w:t>
      </w:r>
    </w:p>
    <w:p w14:paraId="3DE82B6A" w14:textId="77777777" w:rsidR="006F5711" w:rsidRDefault="006F5711" w:rsidP="006F5711">
      <w:r>
        <w:t>The above data which has been provided in figure 07 is reflecting the fact that there is a certain variance in the salary of the employees. This can represent the fact that the organisation has been providing sufficient remuneration to the employees based on their performance and productivity level (</w:t>
      </w:r>
      <w:r w:rsidRPr="0049116E">
        <w:t>Sardjana</w:t>
      </w:r>
      <w:r>
        <w:t xml:space="preserve"> et al., 2019). This will motivate the other employees to increase their productivity and gain the promotion and this entire process will work as a motivation for the employees. But on the other hand, the average salary is about 12857.14 which has a quite big difference from the maximum salary that is 20000. This can create a contradictory and egoistic environment in the working place which will decrease the productivity of the company or organisation. Therefore, the remuneration providence to the employees should be in the huge differential segment. This will help the company to increase their employee’s performance effectively and also enhance the productivity of the company.</w:t>
      </w:r>
    </w:p>
    <w:p w14:paraId="0ED667CA" w14:textId="77777777" w:rsidR="006F5711" w:rsidRDefault="006F5711">
      <w:r>
        <w:br w:type="page"/>
      </w:r>
    </w:p>
    <w:p w14:paraId="52586189" w14:textId="77777777" w:rsidR="000517F3" w:rsidRDefault="006F5711" w:rsidP="006F5711">
      <w:pPr>
        <w:pStyle w:val="Heading2"/>
      </w:pPr>
      <w:bookmarkStart w:id="6" w:name="_Toc66740466"/>
      <w:r>
        <w:lastRenderedPageBreak/>
        <w:t>Secondary Data</w:t>
      </w:r>
      <w:bookmarkEnd w:id="6"/>
      <w:r>
        <w:t xml:space="preserve"> </w:t>
      </w:r>
    </w:p>
    <w:p w14:paraId="23A2A49B" w14:textId="77777777" w:rsidR="006F5711" w:rsidRDefault="006F5711" w:rsidP="006F5711">
      <w:r>
        <w:t>The secondary research is about looking for the required information in which another Arthurs and research teams has already conducted a significant amount of research (</w:t>
      </w:r>
      <w:r w:rsidRPr="00DF4848">
        <w:t>Harrison</w:t>
      </w:r>
      <w:r>
        <w:t xml:space="preserve"> et al., 2019). Looking for the existing researched output can be described as the secondary research process. </w:t>
      </w:r>
      <w:r w:rsidR="00F50910">
        <w:t>According to the statement of Franco</w:t>
      </w:r>
      <w:r w:rsidR="00F50910" w:rsidRPr="00DF4848">
        <w:t xml:space="preserve"> and DeLuca</w:t>
      </w:r>
      <w:r w:rsidR="00F50910">
        <w:t xml:space="preserve"> (2019), e</w:t>
      </w:r>
      <w:r>
        <w:t xml:space="preserve">mployee’s wages can be used as a motivation segment for increasing the employee’s performance and also for enhancing the production process of the work. But it has been seen that in the </w:t>
      </w:r>
      <w:r w:rsidR="00F50910">
        <w:t xml:space="preserve">manage remotely segment the employees does not always faces each other as the maximum works are done over online and therefore, the transparent promotion cannot be able to make significant difference here. But the high difference in the wage of the overall employees can be seen as a demotivation for employees which is why a discrimination issue can be brought out in the organisations. This is why, a perfect balance in the wages are required for managing the employees remotely in an effective way. </w:t>
      </w:r>
    </w:p>
    <w:p w14:paraId="31918E00" w14:textId="77777777" w:rsidR="00F50910" w:rsidRPr="006F5711" w:rsidRDefault="00F50910" w:rsidP="006F5711"/>
    <w:p w14:paraId="3801589D" w14:textId="77777777" w:rsidR="00F64AE9" w:rsidRDefault="00F50910" w:rsidP="00F50910">
      <w:pPr>
        <w:pStyle w:val="Heading1"/>
      </w:pPr>
      <w:bookmarkStart w:id="7" w:name="_Toc66740467"/>
      <w:r>
        <w:t>Argument</w:t>
      </w:r>
      <w:bookmarkEnd w:id="7"/>
    </w:p>
    <w:p w14:paraId="26B144DF" w14:textId="77777777" w:rsidR="00F50910" w:rsidRDefault="00F50910" w:rsidP="00F50910">
      <w:r>
        <w:t xml:space="preserve">The advantages and disadvantages of the managing remotely segment has been provided below – </w:t>
      </w:r>
    </w:p>
    <w:tbl>
      <w:tblPr>
        <w:tblStyle w:val="TableGrid"/>
        <w:tblW w:w="0" w:type="auto"/>
        <w:tblLook w:val="04A0" w:firstRow="1" w:lastRow="0" w:firstColumn="1" w:lastColumn="0" w:noHBand="0" w:noVBand="1"/>
      </w:tblPr>
      <w:tblGrid>
        <w:gridCol w:w="4981"/>
        <w:gridCol w:w="4981"/>
      </w:tblGrid>
      <w:tr w:rsidR="00F50910" w14:paraId="751B51FC" w14:textId="77777777" w:rsidTr="00F50910">
        <w:tc>
          <w:tcPr>
            <w:tcW w:w="4981" w:type="dxa"/>
          </w:tcPr>
          <w:p w14:paraId="79ABDD93" w14:textId="77777777" w:rsidR="00F50910" w:rsidRPr="00F50910" w:rsidRDefault="00F50910" w:rsidP="00F50910">
            <w:pPr>
              <w:spacing w:line="360" w:lineRule="auto"/>
              <w:jc w:val="center"/>
              <w:rPr>
                <w:b/>
                <w:bCs/>
              </w:rPr>
            </w:pPr>
            <w:r>
              <w:rPr>
                <w:b/>
                <w:bCs/>
              </w:rPr>
              <w:t>Advantages</w:t>
            </w:r>
          </w:p>
        </w:tc>
        <w:tc>
          <w:tcPr>
            <w:tcW w:w="4981" w:type="dxa"/>
          </w:tcPr>
          <w:p w14:paraId="516043F1" w14:textId="77777777" w:rsidR="00F50910" w:rsidRPr="00F50910" w:rsidRDefault="00F50910" w:rsidP="00F50910">
            <w:pPr>
              <w:spacing w:line="360" w:lineRule="auto"/>
              <w:jc w:val="center"/>
              <w:rPr>
                <w:b/>
                <w:bCs/>
              </w:rPr>
            </w:pPr>
            <w:r>
              <w:rPr>
                <w:b/>
                <w:bCs/>
              </w:rPr>
              <w:t>Disadvantages</w:t>
            </w:r>
          </w:p>
        </w:tc>
      </w:tr>
      <w:tr w:rsidR="00F50910" w14:paraId="5FB4AD07" w14:textId="77777777" w:rsidTr="00F50910">
        <w:tc>
          <w:tcPr>
            <w:tcW w:w="4981" w:type="dxa"/>
          </w:tcPr>
          <w:p w14:paraId="34251DCB" w14:textId="77777777" w:rsidR="00F50910" w:rsidRDefault="00F50910" w:rsidP="00F50910">
            <w:pPr>
              <w:spacing w:line="360" w:lineRule="auto"/>
            </w:pPr>
            <w:r>
              <w:t>Managing employees remotely decreases the utility cost of the working place.</w:t>
            </w:r>
          </w:p>
        </w:tc>
        <w:tc>
          <w:tcPr>
            <w:tcW w:w="4981" w:type="dxa"/>
          </w:tcPr>
          <w:p w14:paraId="0EF4C84B" w14:textId="77777777" w:rsidR="00F50910" w:rsidRDefault="001760DF" w:rsidP="00F50910">
            <w:pPr>
              <w:spacing w:line="360" w:lineRule="auto"/>
            </w:pPr>
            <w:r>
              <w:t xml:space="preserve">Lack of supervision reflects over the employees. </w:t>
            </w:r>
          </w:p>
        </w:tc>
      </w:tr>
      <w:tr w:rsidR="00F50910" w14:paraId="5648A629" w14:textId="77777777" w:rsidTr="00F50910">
        <w:tc>
          <w:tcPr>
            <w:tcW w:w="4981" w:type="dxa"/>
          </w:tcPr>
          <w:p w14:paraId="315EBFD5" w14:textId="77777777" w:rsidR="00F50910" w:rsidRDefault="00F50910" w:rsidP="00F50910">
            <w:pPr>
              <w:spacing w:line="360" w:lineRule="auto"/>
            </w:pPr>
            <w:r>
              <w:t xml:space="preserve">The employees can conduct their work independently </w:t>
            </w:r>
            <w:r w:rsidR="001760DF">
              <w:t>and reliably</w:t>
            </w:r>
            <w:r w:rsidR="0094572A">
              <w:t xml:space="preserve"> (Franco</w:t>
            </w:r>
            <w:r w:rsidR="0094572A" w:rsidRPr="00DF4848">
              <w:t xml:space="preserve"> and DeLuca</w:t>
            </w:r>
            <w:r w:rsidR="0094572A">
              <w:t>, 2019)</w:t>
            </w:r>
            <w:r w:rsidR="001760DF">
              <w:t xml:space="preserve">. </w:t>
            </w:r>
          </w:p>
        </w:tc>
        <w:tc>
          <w:tcPr>
            <w:tcW w:w="4981" w:type="dxa"/>
          </w:tcPr>
          <w:p w14:paraId="1AF22380" w14:textId="77777777" w:rsidR="00F50910" w:rsidRDefault="001760DF" w:rsidP="00F50910">
            <w:pPr>
              <w:spacing w:line="360" w:lineRule="auto"/>
            </w:pPr>
            <w:r>
              <w:t xml:space="preserve">The productivity of the employees decreases because of the absence of proper monitoring segment.  </w:t>
            </w:r>
          </w:p>
        </w:tc>
      </w:tr>
      <w:tr w:rsidR="00F50910" w14:paraId="4FA0AC2B" w14:textId="77777777" w:rsidTr="00F50910">
        <w:tc>
          <w:tcPr>
            <w:tcW w:w="4981" w:type="dxa"/>
          </w:tcPr>
          <w:p w14:paraId="3C1B69BB" w14:textId="77777777" w:rsidR="00F50910" w:rsidRDefault="001760DF" w:rsidP="00F50910">
            <w:pPr>
              <w:spacing w:line="360" w:lineRule="auto"/>
            </w:pPr>
            <w:r>
              <w:t xml:space="preserve">This influences the innovation segment in the work conductance. </w:t>
            </w:r>
          </w:p>
        </w:tc>
        <w:tc>
          <w:tcPr>
            <w:tcW w:w="4981" w:type="dxa"/>
          </w:tcPr>
          <w:p w14:paraId="02B407EC" w14:textId="77777777" w:rsidR="00F50910" w:rsidRDefault="001760DF" w:rsidP="00F50910">
            <w:pPr>
              <w:spacing w:line="360" w:lineRule="auto"/>
            </w:pPr>
            <w:r>
              <w:t xml:space="preserve">The chances of fraudulent activities increases in the work conductance segment. </w:t>
            </w:r>
          </w:p>
        </w:tc>
      </w:tr>
    </w:tbl>
    <w:p w14:paraId="61F9D9BE" w14:textId="77777777" w:rsidR="00F50910" w:rsidRDefault="00F50910" w:rsidP="00F50910"/>
    <w:p w14:paraId="492342FC" w14:textId="77777777" w:rsidR="001760DF" w:rsidRDefault="001760DF">
      <w:r>
        <w:br w:type="page"/>
      </w:r>
    </w:p>
    <w:p w14:paraId="68CDAC24" w14:textId="77777777" w:rsidR="001760DF" w:rsidRDefault="001760DF" w:rsidP="001760DF">
      <w:pPr>
        <w:pStyle w:val="Heading1"/>
      </w:pPr>
      <w:bookmarkStart w:id="8" w:name="_Toc66705476"/>
      <w:bookmarkStart w:id="9" w:name="_Toc66740468"/>
      <w:r>
        <w:lastRenderedPageBreak/>
        <w:t>Reflective Report</w:t>
      </w:r>
      <w:bookmarkEnd w:id="8"/>
      <w:bookmarkEnd w:id="9"/>
    </w:p>
    <w:p w14:paraId="3551BED0" w14:textId="77777777" w:rsidR="001760DF" w:rsidRDefault="001760DF" w:rsidP="001760DF">
      <w:pPr>
        <w:rPr>
          <w:b/>
          <w:bCs/>
        </w:rPr>
      </w:pPr>
      <w:r w:rsidRPr="001760DF">
        <w:rPr>
          <w:b/>
          <w:bCs/>
        </w:rPr>
        <w:t xml:space="preserve">Gibbs Cycle </w:t>
      </w:r>
    </w:p>
    <w:p w14:paraId="1C121452" w14:textId="77777777" w:rsidR="001760DF" w:rsidRDefault="001760DF" w:rsidP="001760DF">
      <w:r>
        <w:t>The reflective report has been presented using the Gibbs cycle model below –</w:t>
      </w:r>
    </w:p>
    <w:p w14:paraId="7CA250B2" w14:textId="77777777" w:rsidR="001760DF" w:rsidRDefault="001760DF" w:rsidP="001760DF">
      <w:pPr>
        <w:rPr>
          <w:b/>
          <w:bCs/>
        </w:rPr>
      </w:pPr>
      <w:r>
        <w:rPr>
          <w:b/>
          <w:bCs/>
        </w:rPr>
        <w:t xml:space="preserve">Description </w:t>
      </w:r>
    </w:p>
    <w:p w14:paraId="79FEC4BB" w14:textId="77777777" w:rsidR="001760DF" w:rsidRDefault="001760DF" w:rsidP="001760DF">
      <w:r>
        <w:t xml:space="preserve">I have experienced significant circumstances while managing the employees remotely and also being managed remotely. This has influenced me to gain certain skills which will help me to achieve success in my profession and this has been developed the quality of teamwork in me. Therefore, I have become more confident about conducting organisational work more effectively and efficiently. The achieved skill of teamwork will assist to build a productive team that will be able to conduct the organisational goal reliably and thus, the success rate of the organisation will be increased. </w:t>
      </w:r>
    </w:p>
    <w:p w14:paraId="3DCE34BE" w14:textId="77777777" w:rsidR="001760DF" w:rsidRDefault="001760DF" w:rsidP="001760DF">
      <w:pPr>
        <w:rPr>
          <w:b/>
          <w:bCs/>
        </w:rPr>
      </w:pPr>
      <w:r>
        <w:rPr>
          <w:b/>
          <w:bCs/>
        </w:rPr>
        <w:t>Feelings</w:t>
      </w:r>
    </w:p>
    <w:p w14:paraId="2ACA2BC6" w14:textId="77777777" w:rsidR="001760DF" w:rsidRDefault="001760DF" w:rsidP="001760DF">
      <w:r>
        <w:t>I have experienced the</w:t>
      </w:r>
      <w:r w:rsidR="00861EEE">
        <w:t xml:space="preserve"> feelings of discovering the</w:t>
      </w:r>
      <w:r>
        <w:t xml:space="preserve"> exciting ways of being managed remotely. I have faced that the superior of my team has been always helpful to me. They have provided me proper assistance in terms of conducting the organisational works properly. I felt that I have been instructed to give the most priority to my assigned tasks as this is going to represent my proficiency level. This has developed certain skills time management and effective planning segments in my behaviour. Therefore, my productivity for accomplishing has increased significantly. </w:t>
      </w:r>
    </w:p>
    <w:p w14:paraId="28FE2119" w14:textId="77777777" w:rsidR="001760DF" w:rsidRDefault="001760DF" w:rsidP="001760DF">
      <w:pPr>
        <w:rPr>
          <w:b/>
          <w:bCs/>
        </w:rPr>
      </w:pPr>
      <w:r>
        <w:rPr>
          <w:b/>
          <w:bCs/>
        </w:rPr>
        <w:t>Evaluation</w:t>
      </w:r>
    </w:p>
    <w:p w14:paraId="38489193" w14:textId="77777777" w:rsidR="001760DF" w:rsidRDefault="001760DF" w:rsidP="001760DF">
      <w:r>
        <w:t xml:space="preserve">The research on managing remotely segment has taught me certain things about managing people and also about developing my skills. The key ways of increasing the performance level of the employees have been grasped. I have learned that effective communication is important for managing the employees remotely. Because proper communication will increase the chances of developing skills and enhance the learning segment (Khan et al., 2017). The more the learning process of the work conductance will be reliable to the employees, the less the chances of occurring errors in the work will have appeared. I have also learned about presentation skills which have provided me the confidence of speaking in front of a significant amount of audience. My time management and collaboration skills have also developed by </w:t>
      </w:r>
      <w:r>
        <w:lastRenderedPageBreak/>
        <w:t xml:space="preserve">learning the importance of these segments for conducting organisational works effectively and achieve success. </w:t>
      </w:r>
    </w:p>
    <w:p w14:paraId="530597E8" w14:textId="77777777" w:rsidR="001760DF" w:rsidRDefault="001760DF" w:rsidP="001760DF">
      <w:pPr>
        <w:rPr>
          <w:b/>
          <w:bCs/>
        </w:rPr>
      </w:pPr>
      <w:r>
        <w:rPr>
          <w:b/>
          <w:bCs/>
        </w:rPr>
        <w:t xml:space="preserve">Conclusion </w:t>
      </w:r>
    </w:p>
    <w:p w14:paraId="18A18184" w14:textId="77777777" w:rsidR="001760DF" w:rsidRDefault="001760DF" w:rsidP="001760DF">
      <w:r>
        <w:t>I have been able to manage others remotely after developing certain skills which have helped to assist my fellow teammates. I have tried to establish a democratic environment in the working place for reducing conflicts and increasing the acceptance level of the employees. I have figured out that this strategy has helped the team to work in an effective collaborative way and also increasing productivity significantly. I have also managed to build a high functioning networking segment in the working place for managing the employees remotely in an effective way.</w:t>
      </w:r>
    </w:p>
    <w:p w14:paraId="06F25D74" w14:textId="77777777" w:rsidR="00861EEE" w:rsidRDefault="00861EEE" w:rsidP="001760DF">
      <w:pPr>
        <w:rPr>
          <w:b/>
          <w:bCs/>
        </w:rPr>
      </w:pPr>
      <w:r>
        <w:rPr>
          <w:b/>
          <w:bCs/>
        </w:rPr>
        <w:t xml:space="preserve">Action </w:t>
      </w:r>
    </w:p>
    <w:p w14:paraId="1AF7DCF8" w14:textId="77777777" w:rsidR="00861EEE" w:rsidRDefault="00861EEE" w:rsidP="001760DF">
      <w:r>
        <w:t xml:space="preserve">When I will get the opportunity of doing the research work again, I want to explore the organisations and companies in reality and make the report which will be ensured with the actual facts of the working place. In this way, I will be able to learn more about the business activities of the organisation and management. </w:t>
      </w:r>
    </w:p>
    <w:p w14:paraId="31E4E7EB" w14:textId="77777777" w:rsidR="00861EEE" w:rsidRDefault="00861EEE">
      <w:pPr>
        <w:rPr>
          <w:rFonts w:eastAsiaTheme="majorEastAsia" w:cstheme="majorBidi"/>
          <w:b/>
          <w:color w:val="2E74B5" w:themeColor="accent1" w:themeShade="BF"/>
          <w:sz w:val="32"/>
          <w:szCs w:val="32"/>
        </w:rPr>
      </w:pPr>
      <w:bookmarkStart w:id="10" w:name="_Toc66705480"/>
      <w:r>
        <w:br w:type="page"/>
      </w:r>
    </w:p>
    <w:p w14:paraId="35A1E356" w14:textId="77777777" w:rsidR="00861EEE" w:rsidRDefault="00861EEE" w:rsidP="00861EEE">
      <w:pPr>
        <w:pStyle w:val="Heading1"/>
      </w:pPr>
      <w:bookmarkStart w:id="11" w:name="_Toc66740469"/>
      <w:r>
        <w:lastRenderedPageBreak/>
        <w:t>Conclusion</w:t>
      </w:r>
      <w:bookmarkEnd w:id="10"/>
      <w:bookmarkEnd w:id="11"/>
      <w:r>
        <w:t xml:space="preserve"> </w:t>
      </w:r>
    </w:p>
    <w:p w14:paraId="1E9B203A" w14:textId="77777777" w:rsidR="00861EEE" w:rsidRDefault="00861EEE" w:rsidP="00861EEE">
      <w:r>
        <w:t>Managing remotely is important for the organisation for increasing the performance level of the employee to enhance the productivity of the organisation. For managing the employees remotely in an effective way, proper use of the communication segment is important. The report writing, effective note – taking, constructing an academic argument, and oral presentation can be used for developing the communication segment in the organisation and also increasing the productivity of the teamwork. The interpersonal skills of the employees will develop collaborative characteristics in the employees and this will develop the productivity of the organisation. In the same way, organisational skills, independent and innovative thinking is important for managing the employees remotely in a productive way. I have managed to develop certain skills while conducting research on the managing remotely segment that will help me to achieve success in my career.</w:t>
      </w:r>
    </w:p>
    <w:p w14:paraId="40301D93" w14:textId="77777777" w:rsidR="00861EEE" w:rsidRDefault="00861EEE">
      <w:r>
        <w:br w:type="page"/>
      </w:r>
    </w:p>
    <w:p w14:paraId="10EB5557" w14:textId="77777777" w:rsidR="00861EEE" w:rsidRDefault="00861EEE" w:rsidP="00861EEE">
      <w:pPr>
        <w:pStyle w:val="Heading1"/>
      </w:pPr>
      <w:bookmarkStart w:id="12" w:name="_Toc66705481"/>
      <w:bookmarkStart w:id="13" w:name="_Toc66740470"/>
      <w:r>
        <w:lastRenderedPageBreak/>
        <w:t>References</w:t>
      </w:r>
      <w:bookmarkEnd w:id="12"/>
      <w:bookmarkEnd w:id="13"/>
    </w:p>
    <w:p w14:paraId="2F35A247"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Piumatti, G., Cerutti, B. and Perron, N.J., </w:t>
      </w:r>
      <w:r>
        <w:rPr>
          <w:rFonts w:cs="Arial"/>
          <w:color w:val="222222"/>
          <w:szCs w:val="24"/>
          <w:shd w:val="clear" w:color="auto" w:fill="FFFFFF"/>
        </w:rPr>
        <w:t>(</w:t>
      </w:r>
      <w:r w:rsidRPr="008065D8">
        <w:rPr>
          <w:rFonts w:cs="Arial"/>
          <w:color w:val="222222"/>
          <w:szCs w:val="24"/>
          <w:shd w:val="clear" w:color="auto" w:fill="FFFFFF"/>
        </w:rPr>
        <w:t>2021</w:t>
      </w:r>
      <w:r>
        <w:rPr>
          <w:rFonts w:cs="Arial"/>
          <w:color w:val="222222"/>
          <w:szCs w:val="24"/>
          <w:shd w:val="clear" w:color="auto" w:fill="FFFFFF"/>
        </w:rPr>
        <w:t>)</w:t>
      </w:r>
      <w:r w:rsidRPr="008065D8">
        <w:rPr>
          <w:rFonts w:cs="Arial"/>
          <w:color w:val="222222"/>
          <w:szCs w:val="24"/>
          <w:shd w:val="clear" w:color="auto" w:fill="FFFFFF"/>
        </w:rPr>
        <w:t>. Assessing communication skills during OSCE: need for integrated psychometric approaches. </w:t>
      </w:r>
      <w:r w:rsidRPr="008065D8">
        <w:rPr>
          <w:rFonts w:cs="Arial"/>
          <w:i/>
          <w:iCs/>
          <w:color w:val="222222"/>
          <w:szCs w:val="24"/>
          <w:shd w:val="clear" w:color="auto" w:fill="FFFFFF"/>
        </w:rPr>
        <w:t>BMC medical education</w:t>
      </w:r>
      <w:r w:rsidRPr="008065D8">
        <w:rPr>
          <w:rFonts w:cs="Arial"/>
          <w:color w:val="222222"/>
          <w:szCs w:val="24"/>
          <w:shd w:val="clear" w:color="auto" w:fill="FFFFFF"/>
        </w:rPr>
        <w:t>, </w:t>
      </w:r>
      <w:r w:rsidRPr="008065D8">
        <w:rPr>
          <w:rFonts w:cs="Arial"/>
          <w:i/>
          <w:iCs/>
          <w:color w:val="222222"/>
          <w:szCs w:val="24"/>
          <w:shd w:val="clear" w:color="auto" w:fill="FFFFFF"/>
        </w:rPr>
        <w:t>21</w:t>
      </w:r>
      <w:r w:rsidRPr="008065D8">
        <w:rPr>
          <w:rFonts w:cs="Arial"/>
          <w:color w:val="222222"/>
          <w:szCs w:val="24"/>
          <w:shd w:val="clear" w:color="auto" w:fill="FFFFFF"/>
        </w:rPr>
        <w:t>(1), pp.1-10.</w:t>
      </w:r>
    </w:p>
    <w:p w14:paraId="379F560F" w14:textId="77777777" w:rsidR="00861EEE" w:rsidRPr="008065D8" w:rsidRDefault="00861EEE" w:rsidP="00861EEE">
      <w:pPr>
        <w:rPr>
          <w:sz w:val="32"/>
          <w:szCs w:val="26"/>
        </w:rPr>
      </w:pPr>
      <w:r w:rsidRPr="008065D8">
        <w:rPr>
          <w:rFonts w:cs="Arial"/>
          <w:color w:val="222222"/>
          <w:szCs w:val="24"/>
          <w:shd w:val="clear" w:color="auto" w:fill="FFFFFF"/>
        </w:rPr>
        <w:t xml:space="preserve">Soumokil, J.C., Nikijuluw, R.C. and Lekatompessy, F.M., </w:t>
      </w:r>
      <w:r>
        <w:rPr>
          <w:rFonts w:cs="Arial"/>
          <w:color w:val="222222"/>
          <w:szCs w:val="24"/>
          <w:shd w:val="clear" w:color="auto" w:fill="FFFFFF"/>
        </w:rPr>
        <w:t>(</w:t>
      </w:r>
      <w:r w:rsidRPr="008065D8">
        <w:rPr>
          <w:rFonts w:cs="Arial"/>
          <w:color w:val="222222"/>
          <w:szCs w:val="24"/>
          <w:shd w:val="clear" w:color="auto" w:fill="FFFFFF"/>
        </w:rPr>
        <w:t>2021</w:t>
      </w:r>
      <w:r>
        <w:rPr>
          <w:rFonts w:cs="Arial"/>
          <w:color w:val="222222"/>
          <w:szCs w:val="24"/>
          <w:shd w:val="clear" w:color="auto" w:fill="FFFFFF"/>
        </w:rPr>
        <w:t>)</w:t>
      </w:r>
      <w:r w:rsidRPr="008065D8">
        <w:rPr>
          <w:rFonts w:cs="Arial"/>
          <w:color w:val="222222"/>
          <w:szCs w:val="24"/>
          <w:shd w:val="clear" w:color="auto" w:fill="FFFFFF"/>
        </w:rPr>
        <w:t>. Students’ Perception toward the Use of Note-Taking Strategy in Listening Class. </w:t>
      </w:r>
      <w:r w:rsidRPr="008065D8">
        <w:rPr>
          <w:rFonts w:cs="Arial"/>
          <w:i/>
          <w:iCs/>
          <w:color w:val="222222"/>
          <w:szCs w:val="24"/>
          <w:shd w:val="clear" w:color="auto" w:fill="FFFFFF"/>
        </w:rPr>
        <w:t>HUELE: Journal of Applied Linguistics, Literature and Culture</w:t>
      </w:r>
      <w:r w:rsidRPr="008065D8">
        <w:rPr>
          <w:rFonts w:cs="Arial"/>
          <w:color w:val="222222"/>
          <w:szCs w:val="24"/>
          <w:shd w:val="clear" w:color="auto" w:fill="FFFFFF"/>
        </w:rPr>
        <w:t>, </w:t>
      </w:r>
      <w:r w:rsidRPr="008065D8">
        <w:rPr>
          <w:rFonts w:cs="Arial"/>
          <w:i/>
          <w:iCs/>
          <w:color w:val="222222"/>
          <w:szCs w:val="24"/>
          <w:shd w:val="clear" w:color="auto" w:fill="FFFFFF"/>
        </w:rPr>
        <w:t>1</w:t>
      </w:r>
      <w:r w:rsidRPr="008065D8">
        <w:rPr>
          <w:rFonts w:cs="Arial"/>
          <w:color w:val="222222"/>
          <w:szCs w:val="24"/>
          <w:shd w:val="clear" w:color="auto" w:fill="FFFFFF"/>
        </w:rPr>
        <w:t>(1), pp.17-32.</w:t>
      </w:r>
    </w:p>
    <w:p w14:paraId="76B5563C"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Reijven, M.H. and Townsend, R.M., </w:t>
      </w:r>
      <w:r>
        <w:rPr>
          <w:rFonts w:cs="Arial"/>
          <w:color w:val="222222"/>
          <w:szCs w:val="24"/>
          <w:shd w:val="clear" w:color="auto" w:fill="FFFFFF"/>
        </w:rPr>
        <w:t>(</w:t>
      </w:r>
      <w:r w:rsidRPr="008065D8">
        <w:rPr>
          <w:rFonts w:cs="Arial"/>
          <w:color w:val="222222"/>
          <w:szCs w:val="24"/>
          <w:shd w:val="clear" w:color="auto" w:fill="FFFFFF"/>
        </w:rPr>
        <w:t>2021</w:t>
      </w:r>
      <w:r>
        <w:rPr>
          <w:rFonts w:cs="Arial"/>
          <w:color w:val="222222"/>
          <w:szCs w:val="24"/>
          <w:shd w:val="clear" w:color="auto" w:fill="FFFFFF"/>
        </w:rPr>
        <w:t>)</w:t>
      </w:r>
      <w:r w:rsidRPr="008065D8">
        <w:rPr>
          <w:rFonts w:cs="Arial"/>
          <w:color w:val="222222"/>
          <w:szCs w:val="24"/>
          <w:shd w:val="clear" w:color="auto" w:fill="FFFFFF"/>
        </w:rPr>
        <w:t>. Communicative competence and local theories of argumentation: The case of academic citational practices. </w:t>
      </w:r>
      <w:r w:rsidRPr="008065D8">
        <w:rPr>
          <w:rFonts w:cs="Arial"/>
          <w:i/>
          <w:iCs/>
          <w:color w:val="222222"/>
          <w:szCs w:val="24"/>
          <w:shd w:val="clear" w:color="auto" w:fill="FFFFFF"/>
        </w:rPr>
        <w:t>Local theories of argument</w:t>
      </w:r>
      <w:r w:rsidRPr="008065D8">
        <w:rPr>
          <w:rFonts w:cs="Arial"/>
          <w:color w:val="222222"/>
          <w:szCs w:val="24"/>
          <w:shd w:val="clear" w:color="auto" w:fill="FFFFFF"/>
        </w:rPr>
        <w:t>.</w:t>
      </w:r>
    </w:p>
    <w:p w14:paraId="25BA455E"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Boetje, J. and van Ginkel, S., </w:t>
      </w:r>
      <w:r>
        <w:rPr>
          <w:rFonts w:cs="Arial"/>
          <w:color w:val="222222"/>
          <w:szCs w:val="24"/>
          <w:shd w:val="clear" w:color="auto" w:fill="FFFFFF"/>
        </w:rPr>
        <w:t>(</w:t>
      </w:r>
      <w:r w:rsidRPr="008065D8">
        <w:rPr>
          <w:rFonts w:cs="Arial"/>
          <w:color w:val="222222"/>
          <w:szCs w:val="24"/>
          <w:shd w:val="clear" w:color="auto" w:fill="FFFFFF"/>
        </w:rPr>
        <w:t>2021</w:t>
      </w:r>
      <w:r>
        <w:rPr>
          <w:rFonts w:cs="Arial"/>
          <w:color w:val="222222"/>
          <w:szCs w:val="24"/>
          <w:shd w:val="clear" w:color="auto" w:fill="FFFFFF"/>
        </w:rPr>
        <w:t>)</w:t>
      </w:r>
      <w:r w:rsidRPr="008065D8">
        <w:rPr>
          <w:rFonts w:cs="Arial"/>
          <w:color w:val="222222"/>
          <w:szCs w:val="24"/>
          <w:shd w:val="clear" w:color="auto" w:fill="FFFFFF"/>
        </w:rPr>
        <w:t>. The added benefit of an extra practice session in virtual reality on the development of presentation skills: A randomized control trial. </w:t>
      </w:r>
      <w:r w:rsidRPr="008065D8">
        <w:rPr>
          <w:rFonts w:cs="Arial"/>
          <w:i/>
          <w:iCs/>
          <w:color w:val="222222"/>
          <w:szCs w:val="24"/>
          <w:shd w:val="clear" w:color="auto" w:fill="FFFFFF"/>
        </w:rPr>
        <w:t>Journal of Computer Assisted Learning</w:t>
      </w:r>
      <w:r w:rsidRPr="008065D8">
        <w:rPr>
          <w:rFonts w:cs="Arial"/>
          <w:color w:val="222222"/>
          <w:szCs w:val="24"/>
          <w:shd w:val="clear" w:color="auto" w:fill="FFFFFF"/>
        </w:rPr>
        <w:t>, </w:t>
      </w:r>
      <w:r w:rsidRPr="008065D8">
        <w:rPr>
          <w:rFonts w:cs="Arial"/>
          <w:i/>
          <w:iCs/>
          <w:color w:val="222222"/>
          <w:szCs w:val="24"/>
          <w:shd w:val="clear" w:color="auto" w:fill="FFFFFF"/>
        </w:rPr>
        <w:t>37</w:t>
      </w:r>
      <w:r w:rsidRPr="008065D8">
        <w:rPr>
          <w:rFonts w:cs="Arial"/>
          <w:color w:val="222222"/>
          <w:szCs w:val="24"/>
          <w:shd w:val="clear" w:color="auto" w:fill="FFFFFF"/>
        </w:rPr>
        <w:t>(1), pp.253-264.</w:t>
      </w:r>
    </w:p>
    <w:p w14:paraId="7603ED81"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Friston, K.J., Sajid, N., Quiroga-Martinez, D.R., Parr, T., Price, C.J. and Holmes, E., </w:t>
      </w:r>
      <w:r>
        <w:rPr>
          <w:rFonts w:cs="Arial"/>
          <w:color w:val="222222"/>
          <w:szCs w:val="24"/>
          <w:shd w:val="clear" w:color="auto" w:fill="FFFFFF"/>
        </w:rPr>
        <w:t>(</w:t>
      </w:r>
      <w:r w:rsidRPr="008065D8">
        <w:rPr>
          <w:rFonts w:cs="Arial"/>
          <w:color w:val="222222"/>
          <w:szCs w:val="24"/>
          <w:shd w:val="clear" w:color="auto" w:fill="FFFFFF"/>
        </w:rPr>
        <w:t>2020</w:t>
      </w:r>
      <w:r>
        <w:rPr>
          <w:rFonts w:cs="Arial"/>
          <w:color w:val="222222"/>
          <w:szCs w:val="24"/>
          <w:shd w:val="clear" w:color="auto" w:fill="FFFFFF"/>
        </w:rPr>
        <w:t>)</w:t>
      </w:r>
      <w:r w:rsidRPr="008065D8">
        <w:rPr>
          <w:rFonts w:cs="Arial"/>
          <w:color w:val="222222"/>
          <w:szCs w:val="24"/>
          <w:shd w:val="clear" w:color="auto" w:fill="FFFFFF"/>
        </w:rPr>
        <w:t>. Active listening. </w:t>
      </w:r>
      <w:r w:rsidRPr="008065D8">
        <w:rPr>
          <w:rFonts w:cs="Arial"/>
          <w:i/>
          <w:iCs/>
          <w:color w:val="222222"/>
          <w:szCs w:val="24"/>
          <w:shd w:val="clear" w:color="auto" w:fill="FFFFFF"/>
        </w:rPr>
        <w:t>Hearing Research</w:t>
      </w:r>
      <w:r w:rsidRPr="008065D8">
        <w:rPr>
          <w:rFonts w:cs="Arial"/>
          <w:color w:val="222222"/>
          <w:szCs w:val="24"/>
          <w:shd w:val="clear" w:color="auto" w:fill="FFFFFF"/>
        </w:rPr>
        <w:t>, </w:t>
      </w:r>
      <w:r w:rsidRPr="008065D8">
        <w:rPr>
          <w:rFonts w:cs="Arial"/>
          <w:i/>
          <w:iCs/>
          <w:color w:val="222222"/>
          <w:szCs w:val="24"/>
          <w:shd w:val="clear" w:color="auto" w:fill="FFFFFF"/>
        </w:rPr>
        <w:t>399</w:t>
      </w:r>
      <w:r w:rsidRPr="008065D8">
        <w:rPr>
          <w:rFonts w:cs="Arial"/>
          <w:color w:val="222222"/>
          <w:szCs w:val="24"/>
          <w:shd w:val="clear" w:color="auto" w:fill="FFFFFF"/>
        </w:rPr>
        <w:t>, p.107998.</w:t>
      </w:r>
    </w:p>
    <w:p w14:paraId="0FBB5D36"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Ivanova, I.A., Pulyaeva, V.N., Vlasenko, L.V., Gibadullin, A.A. and Safarov, B.G., </w:t>
      </w:r>
      <w:r>
        <w:rPr>
          <w:rFonts w:cs="Arial"/>
          <w:color w:val="222222"/>
          <w:szCs w:val="24"/>
          <w:shd w:val="clear" w:color="auto" w:fill="FFFFFF"/>
        </w:rPr>
        <w:t>(</w:t>
      </w:r>
      <w:r w:rsidRPr="008065D8">
        <w:rPr>
          <w:rFonts w:cs="Arial"/>
          <w:color w:val="222222"/>
          <w:szCs w:val="24"/>
          <w:shd w:val="clear" w:color="auto" w:fill="FFFFFF"/>
        </w:rPr>
        <w:t>2020</w:t>
      </w:r>
      <w:r>
        <w:rPr>
          <w:rFonts w:cs="Arial"/>
          <w:color w:val="222222"/>
          <w:szCs w:val="24"/>
          <w:shd w:val="clear" w:color="auto" w:fill="FFFFFF"/>
        </w:rPr>
        <w:t>)</w:t>
      </w:r>
      <w:r w:rsidRPr="008065D8">
        <w:rPr>
          <w:rFonts w:cs="Arial"/>
          <w:color w:val="222222"/>
          <w:szCs w:val="24"/>
          <w:shd w:val="clear" w:color="auto" w:fill="FFFFFF"/>
        </w:rPr>
        <w:t>. Collaboration of different generations in the digital environment of the economy. In </w:t>
      </w:r>
      <w:r w:rsidRPr="008065D8">
        <w:rPr>
          <w:rFonts w:cs="Arial"/>
          <w:i/>
          <w:iCs/>
          <w:color w:val="222222"/>
          <w:szCs w:val="24"/>
          <w:shd w:val="clear" w:color="auto" w:fill="FFFFFF"/>
        </w:rPr>
        <w:t>IOP Conference Series: Earth and Environmental Science</w:t>
      </w:r>
      <w:r w:rsidRPr="008065D8">
        <w:rPr>
          <w:rFonts w:cs="Arial"/>
          <w:color w:val="222222"/>
          <w:szCs w:val="24"/>
          <w:shd w:val="clear" w:color="auto" w:fill="FFFFFF"/>
        </w:rPr>
        <w:t> (Vol. 421, No. 3, p. 032039). IOP Publishing.</w:t>
      </w:r>
    </w:p>
    <w:p w14:paraId="21F39119"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Ahmad Uzir, N.A., Gašević, D., Matcha, W., Jovanović, J. and Pardo, A., </w:t>
      </w:r>
      <w:r>
        <w:rPr>
          <w:rFonts w:cs="Arial"/>
          <w:color w:val="222222"/>
          <w:szCs w:val="24"/>
          <w:shd w:val="clear" w:color="auto" w:fill="FFFFFF"/>
        </w:rPr>
        <w:t>(</w:t>
      </w:r>
      <w:r w:rsidRPr="008065D8">
        <w:rPr>
          <w:rFonts w:cs="Arial"/>
          <w:color w:val="222222"/>
          <w:szCs w:val="24"/>
          <w:shd w:val="clear" w:color="auto" w:fill="FFFFFF"/>
        </w:rPr>
        <w:t>2020</w:t>
      </w:r>
      <w:r>
        <w:rPr>
          <w:rFonts w:cs="Arial"/>
          <w:color w:val="222222"/>
          <w:szCs w:val="24"/>
          <w:shd w:val="clear" w:color="auto" w:fill="FFFFFF"/>
        </w:rPr>
        <w:t>)</w:t>
      </w:r>
      <w:r w:rsidRPr="008065D8">
        <w:rPr>
          <w:rFonts w:cs="Arial"/>
          <w:color w:val="222222"/>
          <w:szCs w:val="24"/>
          <w:shd w:val="clear" w:color="auto" w:fill="FFFFFF"/>
        </w:rPr>
        <w:t>. Analytics of time management strategies in a flipped classroom. </w:t>
      </w:r>
      <w:r w:rsidRPr="008065D8">
        <w:rPr>
          <w:rFonts w:cs="Arial"/>
          <w:i/>
          <w:iCs/>
          <w:color w:val="222222"/>
          <w:szCs w:val="24"/>
          <w:shd w:val="clear" w:color="auto" w:fill="FFFFFF"/>
        </w:rPr>
        <w:t>Journal of Computer Assisted Learning</w:t>
      </w:r>
      <w:r w:rsidRPr="008065D8">
        <w:rPr>
          <w:rFonts w:cs="Arial"/>
          <w:color w:val="222222"/>
          <w:szCs w:val="24"/>
          <w:shd w:val="clear" w:color="auto" w:fill="FFFFFF"/>
        </w:rPr>
        <w:t>, </w:t>
      </w:r>
      <w:r w:rsidRPr="008065D8">
        <w:rPr>
          <w:rFonts w:cs="Arial"/>
          <w:i/>
          <w:iCs/>
          <w:color w:val="222222"/>
          <w:szCs w:val="24"/>
          <w:shd w:val="clear" w:color="auto" w:fill="FFFFFF"/>
        </w:rPr>
        <w:t>36</w:t>
      </w:r>
      <w:r w:rsidRPr="008065D8">
        <w:rPr>
          <w:rFonts w:cs="Arial"/>
          <w:color w:val="222222"/>
          <w:szCs w:val="24"/>
          <w:shd w:val="clear" w:color="auto" w:fill="FFFFFF"/>
        </w:rPr>
        <w:t>(1), pp.70-88.</w:t>
      </w:r>
    </w:p>
    <w:p w14:paraId="18123391"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Ivanisevic, A., Losonc, A., Radisic, M., Njegovan, M. and Pavlovic, A., </w:t>
      </w:r>
      <w:r>
        <w:rPr>
          <w:rFonts w:cs="Arial"/>
          <w:color w:val="222222"/>
          <w:szCs w:val="24"/>
          <w:shd w:val="clear" w:color="auto" w:fill="FFFFFF"/>
        </w:rPr>
        <w:t>(</w:t>
      </w:r>
      <w:r w:rsidRPr="008065D8">
        <w:rPr>
          <w:rFonts w:cs="Arial"/>
          <w:color w:val="222222"/>
          <w:szCs w:val="24"/>
          <w:shd w:val="clear" w:color="auto" w:fill="FFFFFF"/>
        </w:rPr>
        <w:t>2020, March</w:t>
      </w:r>
      <w:r>
        <w:rPr>
          <w:rFonts w:cs="Arial"/>
          <w:color w:val="222222"/>
          <w:szCs w:val="24"/>
          <w:shd w:val="clear" w:color="auto" w:fill="FFFFFF"/>
        </w:rPr>
        <w:t>)</w:t>
      </w:r>
      <w:r w:rsidRPr="008065D8">
        <w:rPr>
          <w:rFonts w:cs="Arial"/>
          <w:color w:val="222222"/>
          <w:szCs w:val="24"/>
          <w:shd w:val="clear" w:color="auto" w:fill="FFFFFF"/>
        </w:rPr>
        <w:t>. Development of an effective planning model for improving financial performance. In </w:t>
      </w:r>
      <w:r w:rsidRPr="008065D8">
        <w:rPr>
          <w:rFonts w:cs="Arial"/>
          <w:i/>
          <w:iCs/>
          <w:color w:val="222222"/>
          <w:szCs w:val="24"/>
          <w:shd w:val="clear" w:color="auto" w:fill="FFFFFF"/>
        </w:rPr>
        <w:t>Forum Scientiae Oeconomia</w:t>
      </w:r>
      <w:r w:rsidRPr="008065D8">
        <w:rPr>
          <w:rFonts w:cs="Arial"/>
          <w:color w:val="222222"/>
          <w:szCs w:val="24"/>
          <w:shd w:val="clear" w:color="auto" w:fill="FFFFFF"/>
        </w:rPr>
        <w:t> (Vol. 8, No. 1, pp. 67-81).</w:t>
      </w:r>
    </w:p>
    <w:p w14:paraId="0D510018"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Grogan, J.P., Randhawa, G., Kim, M. and Manohar, S.G., </w:t>
      </w:r>
      <w:r>
        <w:rPr>
          <w:rFonts w:cs="Arial"/>
          <w:color w:val="222222"/>
          <w:szCs w:val="24"/>
          <w:shd w:val="clear" w:color="auto" w:fill="FFFFFF"/>
        </w:rPr>
        <w:t>(</w:t>
      </w:r>
      <w:r w:rsidRPr="008065D8">
        <w:rPr>
          <w:rFonts w:cs="Arial"/>
          <w:color w:val="222222"/>
          <w:szCs w:val="24"/>
          <w:shd w:val="clear" w:color="auto" w:fill="FFFFFF"/>
        </w:rPr>
        <w:t>2021</w:t>
      </w:r>
      <w:r>
        <w:rPr>
          <w:rFonts w:cs="Arial"/>
          <w:color w:val="222222"/>
          <w:szCs w:val="24"/>
          <w:shd w:val="clear" w:color="auto" w:fill="FFFFFF"/>
        </w:rPr>
        <w:t>)</w:t>
      </w:r>
      <w:r w:rsidRPr="008065D8">
        <w:rPr>
          <w:rFonts w:cs="Arial"/>
          <w:color w:val="222222"/>
          <w:szCs w:val="24"/>
          <w:shd w:val="clear" w:color="auto" w:fill="FFFFFF"/>
        </w:rPr>
        <w:t>. Motivation Improves Working Memory by Two Processes: Prioritisation and Retrieval Thresholds.</w:t>
      </w:r>
    </w:p>
    <w:p w14:paraId="777D57F5"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Franco, P.F. and DeLuca, D.A., </w:t>
      </w:r>
      <w:r>
        <w:rPr>
          <w:rFonts w:cs="Arial"/>
          <w:color w:val="222222"/>
          <w:szCs w:val="24"/>
          <w:shd w:val="clear" w:color="auto" w:fill="FFFFFF"/>
        </w:rPr>
        <w:t>(</w:t>
      </w:r>
      <w:r w:rsidRPr="008065D8">
        <w:rPr>
          <w:rFonts w:cs="Arial"/>
          <w:color w:val="222222"/>
          <w:szCs w:val="24"/>
          <w:shd w:val="clear" w:color="auto" w:fill="FFFFFF"/>
        </w:rPr>
        <w:t>2019</w:t>
      </w:r>
      <w:r>
        <w:rPr>
          <w:rFonts w:cs="Arial"/>
          <w:color w:val="222222"/>
          <w:szCs w:val="24"/>
          <w:shd w:val="clear" w:color="auto" w:fill="FFFFFF"/>
        </w:rPr>
        <w:t>)</w:t>
      </w:r>
      <w:r w:rsidRPr="008065D8">
        <w:rPr>
          <w:rFonts w:cs="Arial"/>
          <w:color w:val="222222"/>
          <w:szCs w:val="24"/>
          <w:shd w:val="clear" w:color="auto" w:fill="FFFFFF"/>
        </w:rPr>
        <w:t>. Learning through action: Creating and implementing a strategy game to foster innovative thinking in higher education. </w:t>
      </w:r>
      <w:r w:rsidRPr="008065D8">
        <w:rPr>
          <w:rFonts w:cs="Arial"/>
          <w:i/>
          <w:iCs/>
          <w:color w:val="222222"/>
          <w:szCs w:val="24"/>
          <w:shd w:val="clear" w:color="auto" w:fill="FFFFFF"/>
        </w:rPr>
        <w:t>Simulation &amp; Gaming</w:t>
      </w:r>
      <w:r w:rsidRPr="008065D8">
        <w:rPr>
          <w:rFonts w:cs="Arial"/>
          <w:color w:val="222222"/>
          <w:szCs w:val="24"/>
          <w:shd w:val="clear" w:color="auto" w:fill="FFFFFF"/>
        </w:rPr>
        <w:t>, </w:t>
      </w:r>
      <w:r w:rsidRPr="008065D8">
        <w:rPr>
          <w:rFonts w:cs="Arial"/>
          <w:i/>
          <w:iCs/>
          <w:color w:val="222222"/>
          <w:szCs w:val="24"/>
          <w:shd w:val="clear" w:color="auto" w:fill="FFFFFF"/>
        </w:rPr>
        <w:t>50</w:t>
      </w:r>
      <w:r w:rsidRPr="008065D8">
        <w:rPr>
          <w:rFonts w:cs="Arial"/>
          <w:color w:val="222222"/>
          <w:szCs w:val="24"/>
          <w:shd w:val="clear" w:color="auto" w:fill="FFFFFF"/>
        </w:rPr>
        <w:t>(1), pp.23-43.</w:t>
      </w:r>
    </w:p>
    <w:p w14:paraId="1EA43789"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lastRenderedPageBreak/>
        <w:t xml:space="preserve">Frické, M., </w:t>
      </w:r>
      <w:r>
        <w:rPr>
          <w:rFonts w:cs="Arial"/>
          <w:color w:val="222222"/>
          <w:szCs w:val="24"/>
          <w:shd w:val="clear" w:color="auto" w:fill="FFFFFF"/>
        </w:rPr>
        <w:t>(</w:t>
      </w:r>
      <w:r w:rsidRPr="008065D8">
        <w:rPr>
          <w:rFonts w:cs="Arial"/>
          <w:color w:val="222222"/>
          <w:szCs w:val="24"/>
          <w:shd w:val="clear" w:color="auto" w:fill="FFFFFF"/>
        </w:rPr>
        <w:t>2019</w:t>
      </w:r>
      <w:r>
        <w:rPr>
          <w:rFonts w:cs="Arial"/>
          <w:color w:val="222222"/>
          <w:szCs w:val="24"/>
          <w:shd w:val="clear" w:color="auto" w:fill="FFFFFF"/>
        </w:rPr>
        <w:t>)</w:t>
      </w:r>
      <w:r w:rsidRPr="008065D8">
        <w:rPr>
          <w:rFonts w:cs="Arial"/>
          <w:color w:val="222222"/>
          <w:szCs w:val="24"/>
          <w:shd w:val="clear" w:color="auto" w:fill="FFFFFF"/>
        </w:rPr>
        <w:t>. The knowledge pyramid: the DIKW hierarchy. </w:t>
      </w:r>
      <w:r w:rsidRPr="008065D8">
        <w:rPr>
          <w:rFonts w:cs="Arial"/>
          <w:i/>
          <w:iCs/>
          <w:color w:val="222222"/>
          <w:szCs w:val="24"/>
          <w:shd w:val="clear" w:color="auto" w:fill="FFFFFF"/>
        </w:rPr>
        <w:t>KO KNOWLEDGE ORGANIZATION</w:t>
      </w:r>
      <w:r w:rsidRPr="008065D8">
        <w:rPr>
          <w:rFonts w:cs="Arial"/>
          <w:color w:val="222222"/>
          <w:szCs w:val="24"/>
          <w:shd w:val="clear" w:color="auto" w:fill="FFFFFF"/>
        </w:rPr>
        <w:t>, </w:t>
      </w:r>
      <w:r w:rsidRPr="008065D8">
        <w:rPr>
          <w:rFonts w:cs="Arial"/>
          <w:i/>
          <w:iCs/>
          <w:color w:val="222222"/>
          <w:szCs w:val="24"/>
          <w:shd w:val="clear" w:color="auto" w:fill="FFFFFF"/>
        </w:rPr>
        <w:t>46</w:t>
      </w:r>
      <w:r w:rsidRPr="008065D8">
        <w:rPr>
          <w:rFonts w:cs="Arial"/>
          <w:color w:val="222222"/>
          <w:szCs w:val="24"/>
          <w:shd w:val="clear" w:color="auto" w:fill="FFFFFF"/>
        </w:rPr>
        <w:t>(1), pp.33-46.</w:t>
      </w:r>
    </w:p>
    <w:p w14:paraId="1CF33B0B"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Harrison, C.N., Garcia, J.S., Mesa, R.A., Somervaille, T.C., Komrokji, R.S., Pemmaraju, N., Jamieson, C., Papadantonakis, N., Foran, J.M., O'Connell, C.L. and Holes, L., </w:t>
      </w:r>
      <w:r>
        <w:rPr>
          <w:rFonts w:cs="Arial"/>
          <w:color w:val="222222"/>
          <w:szCs w:val="24"/>
          <w:shd w:val="clear" w:color="auto" w:fill="FFFFFF"/>
        </w:rPr>
        <w:t>(</w:t>
      </w:r>
      <w:r w:rsidRPr="008065D8">
        <w:rPr>
          <w:rFonts w:cs="Arial"/>
          <w:color w:val="222222"/>
          <w:szCs w:val="24"/>
          <w:shd w:val="clear" w:color="auto" w:fill="FFFFFF"/>
        </w:rPr>
        <w:t>2019</w:t>
      </w:r>
      <w:r>
        <w:rPr>
          <w:rFonts w:cs="Arial"/>
          <w:color w:val="222222"/>
          <w:szCs w:val="24"/>
          <w:shd w:val="clear" w:color="auto" w:fill="FFFFFF"/>
        </w:rPr>
        <w:t>)</w:t>
      </w:r>
      <w:r w:rsidRPr="008065D8">
        <w:rPr>
          <w:rFonts w:cs="Arial"/>
          <w:color w:val="222222"/>
          <w:szCs w:val="24"/>
          <w:shd w:val="clear" w:color="auto" w:fill="FFFFFF"/>
        </w:rPr>
        <w:t>. Results from a phase 2 study of navitoclax in combination with ruxolitinib in patients with primary or secondary myelofibrosis.</w:t>
      </w:r>
    </w:p>
    <w:p w14:paraId="3A2CD848"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De Block, D. and Vis, B., </w:t>
      </w:r>
      <w:r>
        <w:rPr>
          <w:rFonts w:cs="Arial"/>
          <w:color w:val="222222"/>
          <w:szCs w:val="24"/>
          <w:shd w:val="clear" w:color="auto" w:fill="FFFFFF"/>
        </w:rPr>
        <w:t>(</w:t>
      </w:r>
      <w:r w:rsidRPr="008065D8">
        <w:rPr>
          <w:rFonts w:cs="Arial"/>
          <w:color w:val="222222"/>
          <w:szCs w:val="24"/>
          <w:shd w:val="clear" w:color="auto" w:fill="FFFFFF"/>
        </w:rPr>
        <w:t>2019</w:t>
      </w:r>
      <w:r>
        <w:rPr>
          <w:rFonts w:cs="Arial"/>
          <w:color w:val="222222"/>
          <w:szCs w:val="24"/>
          <w:shd w:val="clear" w:color="auto" w:fill="FFFFFF"/>
        </w:rPr>
        <w:t>)</w:t>
      </w:r>
      <w:r w:rsidRPr="008065D8">
        <w:rPr>
          <w:rFonts w:cs="Arial"/>
          <w:color w:val="222222"/>
          <w:szCs w:val="24"/>
          <w:shd w:val="clear" w:color="auto" w:fill="FFFFFF"/>
        </w:rPr>
        <w:t>. Addressing the challenges related to transforming qualitative into quantitative data in qualitative comparative analysis. </w:t>
      </w:r>
      <w:r w:rsidRPr="008065D8">
        <w:rPr>
          <w:rFonts w:cs="Arial"/>
          <w:i/>
          <w:iCs/>
          <w:color w:val="222222"/>
          <w:szCs w:val="24"/>
          <w:shd w:val="clear" w:color="auto" w:fill="FFFFFF"/>
        </w:rPr>
        <w:t>Journal of Mixed Methods Research</w:t>
      </w:r>
      <w:r w:rsidRPr="008065D8">
        <w:rPr>
          <w:rFonts w:cs="Arial"/>
          <w:color w:val="222222"/>
          <w:szCs w:val="24"/>
          <w:shd w:val="clear" w:color="auto" w:fill="FFFFFF"/>
        </w:rPr>
        <w:t>, </w:t>
      </w:r>
      <w:r w:rsidRPr="008065D8">
        <w:rPr>
          <w:rFonts w:cs="Arial"/>
          <w:i/>
          <w:iCs/>
          <w:color w:val="222222"/>
          <w:szCs w:val="24"/>
          <w:shd w:val="clear" w:color="auto" w:fill="FFFFFF"/>
        </w:rPr>
        <w:t>13</w:t>
      </w:r>
      <w:r w:rsidRPr="008065D8">
        <w:rPr>
          <w:rFonts w:cs="Arial"/>
          <w:color w:val="222222"/>
          <w:szCs w:val="24"/>
          <w:shd w:val="clear" w:color="auto" w:fill="FFFFFF"/>
        </w:rPr>
        <w:t>(4), pp.503-535.</w:t>
      </w:r>
    </w:p>
    <w:p w14:paraId="65722057"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Sardjana, E., Sudarmo, S. and Suharto, D.G., </w:t>
      </w:r>
      <w:r>
        <w:rPr>
          <w:rFonts w:cs="Arial"/>
          <w:color w:val="222222"/>
          <w:szCs w:val="24"/>
          <w:shd w:val="clear" w:color="auto" w:fill="FFFFFF"/>
        </w:rPr>
        <w:t>(</w:t>
      </w:r>
      <w:r w:rsidRPr="008065D8">
        <w:rPr>
          <w:rFonts w:cs="Arial"/>
          <w:color w:val="222222"/>
          <w:szCs w:val="24"/>
          <w:shd w:val="clear" w:color="auto" w:fill="FFFFFF"/>
        </w:rPr>
        <w:t>2019</w:t>
      </w:r>
      <w:r>
        <w:rPr>
          <w:rFonts w:cs="Arial"/>
          <w:color w:val="222222"/>
          <w:szCs w:val="24"/>
          <w:shd w:val="clear" w:color="auto" w:fill="FFFFFF"/>
        </w:rPr>
        <w:t>)</w:t>
      </w:r>
      <w:r w:rsidRPr="008065D8">
        <w:rPr>
          <w:rFonts w:cs="Arial"/>
          <w:color w:val="222222"/>
          <w:szCs w:val="24"/>
          <w:shd w:val="clear" w:color="auto" w:fill="FFFFFF"/>
        </w:rPr>
        <w:t>. The effect of remuneration, work discipline, motivation on performance. </w:t>
      </w:r>
      <w:r w:rsidRPr="008065D8">
        <w:rPr>
          <w:rFonts w:cs="Arial"/>
          <w:i/>
          <w:iCs/>
          <w:color w:val="222222"/>
          <w:szCs w:val="24"/>
          <w:shd w:val="clear" w:color="auto" w:fill="FFFFFF"/>
        </w:rPr>
        <w:t>International Journal of Multicultural and Multireligious Understanding</w:t>
      </w:r>
      <w:r w:rsidRPr="008065D8">
        <w:rPr>
          <w:rFonts w:cs="Arial"/>
          <w:color w:val="222222"/>
          <w:szCs w:val="24"/>
          <w:shd w:val="clear" w:color="auto" w:fill="FFFFFF"/>
        </w:rPr>
        <w:t>, </w:t>
      </w:r>
      <w:r w:rsidRPr="008065D8">
        <w:rPr>
          <w:rFonts w:cs="Arial"/>
          <w:i/>
          <w:iCs/>
          <w:color w:val="222222"/>
          <w:szCs w:val="24"/>
          <w:shd w:val="clear" w:color="auto" w:fill="FFFFFF"/>
        </w:rPr>
        <w:t>5</w:t>
      </w:r>
      <w:r w:rsidRPr="008065D8">
        <w:rPr>
          <w:rFonts w:cs="Arial"/>
          <w:color w:val="222222"/>
          <w:szCs w:val="24"/>
          <w:shd w:val="clear" w:color="auto" w:fill="FFFFFF"/>
        </w:rPr>
        <w:t>(6), pp.136-150.</w:t>
      </w:r>
    </w:p>
    <w:p w14:paraId="664F8FCE"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Khan, A., Khan, S., Zia-Ul-Islam, S. and Khan, M., </w:t>
      </w:r>
      <w:r>
        <w:rPr>
          <w:rFonts w:cs="Arial"/>
          <w:color w:val="222222"/>
          <w:szCs w:val="24"/>
          <w:shd w:val="clear" w:color="auto" w:fill="FFFFFF"/>
        </w:rPr>
        <w:t>(</w:t>
      </w:r>
      <w:r w:rsidRPr="008065D8">
        <w:rPr>
          <w:rFonts w:cs="Arial"/>
          <w:color w:val="222222"/>
          <w:szCs w:val="24"/>
          <w:shd w:val="clear" w:color="auto" w:fill="FFFFFF"/>
        </w:rPr>
        <w:t>2017</w:t>
      </w:r>
      <w:r>
        <w:rPr>
          <w:rFonts w:cs="Arial"/>
          <w:color w:val="222222"/>
          <w:szCs w:val="24"/>
          <w:shd w:val="clear" w:color="auto" w:fill="FFFFFF"/>
        </w:rPr>
        <w:t>)</w:t>
      </w:r>
      <w:r w:rsidRPr="008065D8">
        <w:rPr>
          <w:rFonts w:cs="Arial"/>
          <w:color w:val="222222"/>
          <w:szCs w:val="24"/>
          <w:shd w:val="clear" w:color="auto" w:fill="FFFFFF"/>
        </w:rPr>
        <w:t>. Communication Skills of a Teacher and Its Role in the Development of the Students' Academic Success. </w:t>
      </w:r>
      <w:r w:rsidRPr="008065D8">
        <w:rPr>
          <w:rFonts w:cs="Arial"/>
          <w:i/>
          <w:iCs/>
          <w:color w:val="222222"/>
          <w:szCs w:val="24"/>
          <w:shd w:val="clear" w:color="auto" w:fill="FFFFFF"/>
        </w:rPr>
        <w:t>Journal of Education and Practice</w:t>
      </w:r>
      <w:r w:rsidRPr="008065D8">
        <w:rPr>
          <w:rFonts w:cs="Arial"/>
          <w:color w:val="222222"/>
          <w:szCs w:val="24"/>
          <w:shd w:val="clear" w:color="auto" w:fill="FFFFFF"/>
        </w:rPr>
        <w:t>, </w:t>
      </w:r>
      <w:r w:rsidRPr="008065D8">
        <w:rPr>
          <w:rFonts w:cs="Arial"/>
          <w:i/>
          <w:iCs/>
          <w:color w:val="222222"/>
          <w:szCs w:val="24"/>
          <w:shd w:val="clear" w:color="auto" w:fill="FFFFFF"/>
        </w:rPr>
        <w:t>8</w:t>
      </w:r>
      <w:r w:rsidRPr="008065D8">
        <w:rPr>
          <w:rFonts w:cs="Arial"/>
          <w:color w:val="222222"/>
          <w:szCs w:val="24"/>
          <w:shd w:val="clear" w:color="auto" w:fill="FFFFFF"/>
        </w:rPr>
        <w:t>(1), pp.18-21.</w:t>
      </w:r>
    </w:p>
    <w:p w14:paraId="154CC8C0" w14:textId="77777777" w:rsidR="00861EEE" w:rsidRPr="008065D8" w:rsidRDefault="00861EEE" w:rsidP="00861EEE">
      <w:pPr>
        <w:rPr>
          <w:sz w:val="32"/>
          <w:szCs w:val="26"/>
        </w:rPr>
      </w:pPr>
      <w:r w:rsidRPr="008065D8">
        <w:rPr>
          <w:rFonts w:cs="Arial"/>
          <w:color w:val="222222"/>
          <w:szCs w:val="24"/>
          <w:shd w:val="clear" w:color="auto" w:fill="FFFFFF"/>
        </w:rPr>
        <w:t xml:space="preserve">Farabi, M., Hassanvand, S. and Gorjian, B., </w:t>
      </w:r>
      <w:r>
        <w:rPr>
          <w:rFonts w:cs="Arial"/>
          <w:color w:val="222222"/>
          <w:szCs w:val="24"/>
          <w:shd w:val="clear" w:color="auto" w:fill="FFFFFF"/>
        </w:rPr>
        <w:t>(</w:t>
      </w:r>
      <w:r w:rsidRPr="008065D8">
        <w:rPr>
          <w:rFonts w:cs="Arial"/>
          <w:color w:val="222222"/>
          <w:szCs w:val="24"/>
          <w:shd w:val="clear" w:color="auto" w:fill="FFFFFF"/>
        </w:rPr>
        <w:t>2017</w:t>
      </w:r>
      <w:r>
        <w:rPr>
          <w:rFonts w:cs="Arial"/>
          <w:color w:val="222222"/>
          <w:szCs w:val="24"/>
          <w:shd w:val="clear" w:color="auto" w:fill="FFFFFF"/>
        </w:rPr>
        <w:t>)</w:t>
      </w:r>
      <w:r w:rsidRPr="008065D8">
        <w:rPr>
          <w:rFonts w:cs="Arial"/>
          <w:color w:val="222222"/>
          <w:szCs w:val="24"/>
          <w:shd w:val="clear" w:color="auto" w:fill="FFFFFF"/>
        </w:rPr>
        <w:t>. Using guided oral presentation in teaching English language learners’ speaking skills. </w:t>
      </w:r>
      <w:r w:rsidRPr="008065D8">
        <w:rPr>
          <w:rFonts w:cs="Arial"/>
          <w:i/>
          <w:iCs/>
          <w:color w:val="222222"/>
          <w:szCs w:val="24"/>
          <w:shd w:val="clear" w:color="auto" w:fill="FFFFFF"/>
        </w:rPr>
        <w:t>Journal of Applied Linguistics and Language Learning</w:t>
      </w:r>
      <w:r w:rsidRPr="008065D8">
        <w:rPr>
          <w:rFonts w:cs="Arial"/>
          <w:color w:val="222222"/>
          <w:szCs w:val="24"/>
          <w:shd w:val="clear" w:color="auto" w:fill="FFFFFF"/>
        </w:rPr>
        <w:t>, </w:t>
      </w:r>
      <w:r w:rsidRPr="008065D8">
        <w:rPr>
          <w:rFonts w:cs="Arial"/>
          <w:i/>
          <w:iCs/>
          <w:color w:val="222222"/>
          <w:szCs w:val="24"/>
          <w:shd w:val="clear" w:color="auto" w:fill="FFFFFF"/>
        </w:rPr>
        <w:t>3</w:t>
      </w:r>
      <w:r w:rsidRPr="008065D8">
        <w:rPr>
          <w:rFonts w:cs="Arial"/>
          <w:color w:val="222222"/>
          <w:szCs w:val="24"/>
          <w:shd w:val="clear" w:color="auto" w:fill="FFFFFF"/>
        </w:rPr>
        <w:t>(1), pp.17-24.</w:t>
      </w:r>
    </w:p>
    <w:p w14:paraId="3DBE2B57" w14:textId="77777777" w:rsidR="00861EEE" w:rsidRPr="008065D8" w:rsidRDefault="00861EEE" w:rsidP="00861EEE">
      <w:pPr>
        <w:rPr>
          <w:rFonts w:cs="Arial"/>
          <w:color w:val="222222"/>
          <w:szCs w:val="24"/>
          <w:shd w:val="clear" w:color="auto" w:fill="FFFFFF"/>
        </w:rPr>
      </w:pPr>
      <w:r w:rsidRPr="008065D8">
        <w:rPr>
          <w:rFonts w:cs="Arial"/>
          <w:color w:val="222222"/>
          <w:szCs w:val="24"/>
          <w:shd w:val="clear" w:color="auto" w:fill="FFFFFF"/>
        </w:rPr>
        <w:t xml:space="preserve">Gustiani, S., Simanjuntak, T. and Agustinasari, E., </w:t>
      </w:r>
      <w:r>
        <w:rPr>
          <w:rFonts w:cs="Arial"/>
          <w:color w:val="222222"/>
          <w:szCs w:val="24"/>
          <w:shd w:val="clear" w:color="auto" w:fill="FFFFFF"/>
        </w:rPr>
        <w:t>(</w:t>
      </w:r>
      <w:r w:rsidRPr="008065D8">
        <w:rPr>
          <w:rFonts w:cs="Arial"/>
          <w:color w:val="222222"/>
          <w:szCs w:val="24"/>
          <w:shd w:val="clear" w:color="auto" w:fill="FFFFFF"/>
        </w:rPr>
        <w:t>2021, January</w:t>
      </w:r>
      <w:r>
        <w:rPr>
          <w:rFonts w:cs="Arial"/>
          <w:color w:val="222222"/>
          <w:szCs w:val="24"/>
          <w:shd w:val="clear" w:color="auto" w:fill="FFFFFF"/>
        </w:rPr>
        <w:t>)</w:t>
      </w:r>
      <w:r w:rsidRPr="008065D8">
        <w:rPr>
          <w:rFonts w:cs="Arial"/>
          <w:color w:val="222222"/>
          <w:szCs w:val="24"/>
          <w:shd w:val="clear" w:color="auto" w:fill="FFFFFF"/>
        </w:rPr>
        <w:t>. The Effectiveness of Project Based Learning to Improve Students’ Report Writing. In </w:t>
      </w:r>
      <w:r w:rsidRPr="008065D8">
        <w:rPr>
          <w:rFonts w:cs="Arial"/>
          <w:i/>
          <w:iCs/>
          <w:color w:val="222222"/>
          <w:szCs w:val="24"/>
          <w:shd w:val="clear" w:color="auto" w:fill="FFFFFF"/>
        </w:rPr>
        <w:t>4th Forum in Research, Science, and Technology (FIRST-T3-20)</w:t>
      </w:r>
      <w:r w:rsidRPr="008065D8">
        <w:rPr>
          <w:rFonts w:cs="Arial"/>
          <w:color w:val="222222"/>
          <w:szCs w:val="24"/>
          <w:shd w:val="clear" w:color="auto" w:fill="FFFFFF"/>
        </w:rPr>
        <w:t> (pp. 21-25). Atlantis Press.</w:t>
      </w:r>
    </w:p>
    <w:p w14:paraId="43918E49" w14:textId="77777777" w:rsidR="00861EEE" w:rsidRPr="00861EEE" w:rsidRDefault="00861EEE" w:rsidP="00861EEE"/>
    <w:p w14:paraId="420C4CA7" w14:textId="77777777" w:rsidR="00876600" w:rsidRPr="00F747F6" w:rsidRDefault="00876600" w:rsidP="00876600"/>
    <w:p w14:paraId="6CE57D1B" w14:textId="77777777" w:rsidR="00F747F6" w:rsidRPr="00F747F6" w:rsidRDefault="00F747F6" w:rsidP="00F747F6"/>
    <w:p w14:paraId="3AFD57DD" w14:textId="77777777" w:rsidR="00F747F6" w:rsidRDefault="00F747F6" w:rsidP="00F747F6">
      <w:pPr>
        <w:pStyle w:val="Heading1"/>
      </w:pPr>
    </w:p>
    <w:p w14:paraId="24209839" w14:textId="77777777" w:rsidR="005B15B4" w:rsidRDefault="005B15B4"/>
    <w:sectPr w:rsidR="005B15B4" w:rsidSect="00FC09CC">
      <w:footerReference w:type="default" r:id="rId12"/>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A086F2" w14:textId="77777777" w:rsidR="00091FBB" w:rsidRDefault="00091FBB" w:rsidP="00F747F6">
      <w:pPr>
        <w:spacing w:after="0" w:line="240" w:lineRule="auto"/>
      </w:pPr>
      <w:r>
        <w:separator/>
      </w:r>
    </w:p>
  </w:endnote>
  <w:endnote w:type="continuationSeparator" w:id="0">
    <w:p w14:paraId="03131623" w14:textId="77777777" w:rsidR="00091FBB" w:rsidRDefault="00091FBB" w:rsidP="00F74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8038753"/>
      <w:docPartObj>
        <w:docPartGallery w:val="Page Numbers (Bottom of Page)"/>
        <w:docPartUnique/>
      </w:docPartObj>
    </w:sdtPr>
    <w:sdtEndPr>
      <w:rPr>
        <w:noProof/>
      </w:rPr>
    </w:sdtEndPr>
    <w:sdtContent>
      <w:p w14:paraId="5B4DC51B" w14:textId="77777777" w:rsidR="00F747F6" w:rsidRDefault="00F747F6">
        <w:pPr>
          <w:pStyle w:val="Footer"/>
          <w:jc w:val="right"/>
        </w:pPr>
        <w:r>
          <w:fldChar w:fldCharType="begin"/>
        </w:r>
        <w:r>
          <w:instrText xml:space="preserve"> PAGE   \* MERGEFORMAT </w:instrText>
        </w:r>
        <w:r>
          <w:fldChar w:fldCharType="separate"/>
        </w:r>
        <w:r w:rsidR="0094572A">
          <w:rPr>
            <w:noProof/>
          </w:rPr>
          <w:t>13</w:t>
        </w:r>
        <w:r>
          <w:rPr>
            <w:noProof/>
          </w:rPr>
          <w:fldChar w:fldCharType="end"/>
        </w:r>
      </w:p>
    </w:sdtContent>
  </w:sdt>
  <w:p w14:paraId="518F918C" w14:textId="77777777" w:rsidR="00F747F6" w:rsidRDefault="00F74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B6FA5E" w14:textId="77777777" w:rsidR="00091FBB" w:rsidRDefault="00091FBB" w:rsidP="00F747F6">
      <w:pPr>
        <w:spacing w:after="0" w:line="240" w:lineRule="auto"/>
      </w:pPr>
      <w:r>
        <w:separator/>
      </w:r>
    </w:p>
  </w:footnote>
  <w:footnote w:type="continuationSeparator" w:id="0">
    <w:p w14:paraId="2C70951C" w14:textId="77777777" w:rsidR="00091FBB" w:rsidRDefault="00091FBB" w:rsidP="00F747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yNDQztzAytjA1NrNU0lEKTi0uzszPAykwrAUA8vMDfCwAAAA="/>
  </w:docVars>
  <w:rsids>
    <w:rsidRoot w:val="00F747F6"/>
    <w:rsid w:val="000517F3"/>
    <w:rsid w:val="00091FBB"/>
    <w:rsid w:val="000A7F5C"/>
    <w:rsid w:val="001760DF"/>
    <w:rsid w:val="003F2623"/>
    <w:rsid w:val="005B15B4"/>
    <w:rsid w:val="006837E9"/>
    <w:rsid w:val="006F5711"/>
    <w:rsid w:val="007032A9"/>
    <w:rsid w:val="007243F6"/>
    <w:rsid w:val="00861EEE"/>
    <w:rsid w:val="00876600"/>
    <w:rsid w:val="0094572A"/>
    <w:rsid w:val="00B305A8"/>
    <w:rsid w:val="00F50910"/>
    <w:rsid w:val="00F64AE9"/>
    <w:rsid w:val="00F747F6"/>
    <w:rsid w:val="00FC09C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31E22"/>
  <w15:chartTrackingRefBased/>
  <w15:docId w15:val="{E909657E-44C0-4FAF-8DFE-A588A83F2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7F6"/>
    <w:rPr>
      <w:rFonts w:ascii="Arial" w:hAnsi="Arial"/>
      <w:sz w:val="24"/>
      <w:lang w:val="en-GB"/>
    </w:rPr>
  </w:style>
  <w:style w:type="paragraph" w:styleId="Heading1">
    <w:name w:val="heading 1"/>
    <w:basedOn w:val="Normal"/>
    <w:next w:val="Normal"/>
    <w:link w:val="Heading1Char"/>
    <w:uiPriority w:val="9"/>
    <w:qFormat/>
    <w:rsid w:val="00F747F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837E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7032A9"/>
    <w:pPr>
      <w:keepNext/>
      <w:keepLines/>
      <w:spacing w:before="40" w:after="0"/>
      <w:outlineLvl w:val="2"/>
    </w:pPr>
    <w:rPr>
      <w:rFonts w:ascii="Times New Roman" w:eastAsiaTheme="majorEastAsia" w:hAnsi="Times New Roman"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3F2623"/>
    <w:rPr>
      <w:rFonts w:ascii="Times New Roman" w:hAnsi="Times New Roman"/>
    </w:rPr>
  </w:style>
  <w:style w:type="character" w:customStyle="1" w:styleId="Style1Char">
    <w:name w:val="Style1 Char"/>
    <w:basedOn w:val="DefaultParagraphFont"/>
    <w:link w:val="Style1"/>
    <w:rsid w:val="003F2623"/>
    <w:rPr>
      <w:rFonts w:ascii="Times New Roman" w:hAnsi="Times New Roman"/>
      <w:sz w:val="24"/>
    </w:rPr>
  </w:style>
  <w:style w:type="paragraph" w:customStyle="1" w:styleId="Style2">
    <w:name w:val="Style2"/>
    <w:basedOn w:val="Normal"/>
    <w:link w:val="Style2Char"/>
    <w:qFormat/>
    <w:rsid w:val="003F2623"/>
    <w:rPr>
      <w:rFonts w:ascii="Times New Roman" w:hAnsi="Times New Roman"/>
    </w:rPr>
  </w:style>
  <w:style w:type="character" w:customStyle="1" w:styleId="Style2Char">
    <w:name w:val="Style2 Char"/>
    <w:basedOn w:val="DefaultParagraphFont"/>
    <w:link w:val="Style2"/>
    <w:rsid w:val="003F2623"/>
    <w:rPr>
      <w:rFonts w:ascii="Times New Roman" w:hAnsi="Times New Roman"/>
      <w:sz w:val="24"/>
    </w:rPr>
  </w:style>
  <w:style w:type="character" w:customStyle="1" w:styleId="Heading1Char">
    <w:name w:val="Heading 1 Char"/>
    <w:basedOn w:val="DefaultParagraphFont"/>
    <w:link w:val="Heading1"/>
    <w:uiPriority w:val="9"/>
    <w:rsid w:val="00F747F6"/>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6837E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7032A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F747F6"/>
    <w:pPr>
      <w:tabs>
        <w:tab w:val="center" w:pos="4680"/>
        <w:tab w:val="right" w:pos="9360"/>
      </w:tabs>
      <w:spacing w:after="0" w:line="240" w:lineRule="auto"/>
    </w:pPr>
    <w:rPr>
      <w:rFonts w:ascii="Times New Roman" w:hAnsi="Times New Roman"/>
    </w:rPr>
  </w:style>
  <w:style w:type="character" w:customStyle="1" w:styleId="HeaderChar">
    <w:name w:val="Header Char"/>
    <w:basedOn w:val="DefaultParagraphFont"/>
    <w:link w:val="Header"/>
    <w:uiPriority w:val="99"/>
    <w:rsid w:val="00F747F6"/>
    <w:rPr>
      <w:rFonts w:ascii="Times New Roman" w:hAnsi="Times New Roman"/>
      <w:sz w:val="24"/>
      <w:lang w:val="en-GB"/>
    </w:rPr>
  </w:style>
  <w:style w:type="paragraph" w:styleId="Footer">
    <w:name w:val="footer"/>
    <w:basedOn w:val="Normal"/>
    <w:link w:val="FooterChar"/>
    <w:uiPriority w:val="99"/>
    <w:unhideWhenUsed/>
    <w:rsid w:val="00F747F6"/>
    <w:pPr>
      <w:tabs>
        <w:tab w:val="center" w:pos="4680"/>
        <w:tab w:val="right" w:pos="9360"/>
      </w:tabs>
      <w:spacing w:after="0" w:line="240" w:lineRule="auto"/>
    </w:pPr>
    <w:rPr>
      <w:rFonts w:ascii="Times New Roman" w:hAnsi="Times New Roman"/>
    </w:rPr>
  </w:style>
  <w:style w:type="character" w:customStyle="1" w:styleId="FooterChar">
    <w:name w:val="Footer Char"/>
    <w:basedOn w:val="DefaultParagraphFont"/>
    <w:link w:val="Footer"/>
    <w:uiPriority w:val="99"/>
    <w:rsid w:val="00F747F6"/>
    <w:rPr>
      <w:rFonts w:ascii="Times New Roman" w:hAnsi="Times New Roman"/>
      <w:sz w:val="24"/>
      <w:lang w:val="en-GB"/>
    </w:rPr>
  </w:style>
  <w:style w:type="paragraph" w:styleId="TOCHeading">
    <w:name w:val="TOC Heading"/>
    <w:basedOn w:val="Heading1"/>
    <w:next w:val="Normal"/>
    <w:uiPriority w:val="39"/>
    <w:unhideWhenUsed/>
    <w:qFormat/>
    <w:rsid w:val="00F747F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747F6"/>
    <w:pPr>
      <w:spacing w:after="100"/>
    </w:pPr>
  </w:style>
  <w:style w:type="character" w:styleId="Hyperlink">
    <w:name w:val="Hyperlink"/>
    <w:basedOn w:val="DefaultParagraphFont"/>
    <w:uiPriority w:val="99"/>
    <w:unhideWhenUsed/>
    <w:rsid w:val="00F747F6"/>
    <w:rPr>
      <w:color w:val="0563C1" w:themeColor="hyperlink"/>
      <w:u w:val="single"/>
    </w:rPr>
  </w:style>
  <w:style w:type="table" w:styleId="TableGrid">
    <w:name w:val="Table Grid"/>
    <w:basedOn w:val="TableNormal"/>
    <w:uiPriority w:val="39"/>
    <w:rsid w:val="00F50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4572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Salary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7"/>
                <c:pt idx="0">
                  <c:v>A</c:v>
                </c:pt>
                <c:pt idx="1">
                  <c:v>B</c:v>
                </c:pt>
                <c:pt idx="2">
                  <c:v>C</c:v>
                </c:pt>
                <c:pt idx="3">
                  <c:v>D</c:v>
                </c:pt>
                <c:pt idx="4">
                  <c:v>E</c:v>
                </c:pt>
                <c:pt idx="5">
                  <c:v>F</c:v>
                </c:pt>
                <c:pt idx="6">
                  <c:v>G</c:v>
                </c:pt>
              </c:strCache>
              <c:extLst/>
            </c:strRef>
          </c:cat>
          <c:val>
            <c:numRef>
              <c:f>Sheet1!$B$2:$B$11</c:f>
              <c:numCache>
                <c:formatCode>General</c:formatCode>
                <c:ptCount val="7"/>
                <c:pt idx="0">
                  <c:v>10000</c:v>
                </c:pt>
                <c:pt idx="1">
                  <c:v>15000</c:v>
                </c:pt>
                <c:pt idx="2">
                  <c:v>10000</c:v>
                </c:pt>
                <c:pt idx="3">
                  <c:v>10000</c:v>
                </c:pt>
                <c:pt idx="4">
                  <c:v>20000</c:v>
                </c:pt>
                <c:pt idx="5">
                  <c:v>10000</c:v>
                </c:pt>
                <c:pt idx="6">
                  <c:v>15000</c:v>
                </c:pt>
              </c:numCache>
              <c:extLst/>
            </c:numRef>
          </c:val>
          <c:extLst>
            <c:ext xmlns:c16="http://schemas.microsoft.com/office/drawing/2014/chart" uri="{C3380CC4-5D6E-409C-BE32-E72D297353CC}">
              <c16:uniqueId val="{00000000-FC28-4334-A3F3-307CE19D3019}"/>
            </c:ext>
          </c:extLst>
        </c:ser>
        <c:dLbls>
          <c:showLegendKey val="0"/>
          <c:showVal val="0"/>
          <c:showCatName val="0"/>
          <c:showSerName val="0"/>
          <c:showPercent val="0"/>
          <c:showBubbleSize val="0"/>
        </c:dLbls>
        <c:gapWidth val="150"/>
        <c:overlap val="100"/>
        <c:axId val="-1771613920"/>
        <c:axId val="-1771636768"/>
      </c:barChart>
      <c:catAx>
        <c:axId val="-17716139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71636768"/>
        <c:crosses val="autoZero"/>
        <c:auto val="1"/>
        <c:lblAlgn val="ctr"/>
        <c:lblOffset val="100"/>
        <c:noMultiLvlLbl val="0"/>
      </c:catAx>
      <c:valAx>
        <c:axId val="-177163676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716139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Salary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6A2-4FD6-BACE-77EAD9EBF84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6A2-4FD6-BACE-77EAD9EBF84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6A2-4FD6-BACE-77EAD9EBF8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Sheet1!$A$9:$A$11</c:f>
              <c:strCache>
                <c:ptCount val="3"/>
                <c:pt idx="0">
                  <c:v>Mean</c:v>
                </c:pt>
                <c:pt idx="1">
                  <c:v>Mode</c:v>
                </c:pt>
                <c:pt idx="2">
                  <c:v>Median</c:v>
                </c:pt>
              </c:strCache>
              <c:extLst/>
            </c:strRef>
          </c:cat>
          <c:val>
            <c:numRef>
              <c:f>Sheet1!$B$2:$B$11</c:f>
              <c:numCache>
                <c:formatCode>General</c:formatCode>
                <c:ptCount val="3"/>
                <c:pt idx="0">
                  <c:v>10000</c:v>
                </c:pt>
                <c:pt idx="1">
                  <c:v>15000</c:v>
                </c:pt>
                <c:pt idx="2">
                  <c:v>10000</c:v>
                </c:pt>
              </c:numCache>
              <c:extLst/>
            </c:numRef>
          </c:val>
          <c:extLst>
            <c:ext xmlns:c16="http://schemas.microsoft.com/office/drawing/2014/chart" uri="{C3380CC4-5D6E-409C-BE32-E72D297353CC}">
              <c16:uniqueId val="{00000006-D6A2-4FD6-BACE-77EAD9EBF84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7DC4BD-E15C-4F78-B3EB-8E8CFE20A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17</Pages>
  <Words>3488</Words>
  <Characters>19884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Erik Catanoi</cp:lastModifiedBy>
  <cp:revision>2</cp:revision>
  <dcterms:created xsi:type="dcterms:W3CDTF">2021-03-15T14:21:00Z</dcterms:created>
  <dcterms:modified xsi:type="dcterms:W3CDTF">2021-03-23T19:42:00Z</dcterms:modified>
</cp:coreProperties>
</file>