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791D5CE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4E760F36" w14:textId="77777777" w:rsidR="00AB410C"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B410C">
              <w:rPr>
                <w:b/>
                <w:color w:val="auto"/>
                <w:sz w:val="32"/>
              </w:rPr>
              <w:t>Bethan Dyer</w:t>
            </w:r>
          </w:p>
          <w:p w14:paraId="01D49339" w14:textId="77777777" w:rsidR="00AB410C" w:rsidRDefault="00AB410C" w:rsidP="00E6298B">
            <w:pPr>
              <w:overflowPunct/>
              <w:autoSpaceDE/>
              <w:autoSpaceDN/>
              <w:adjustRightInd/>
              <w:ind w:right="107"/>
              <w:textAlignment w:val="auto"/>
              <w:rPr>
                <w:b/>
                <w:color w:val="auto"/>
                <w:sz w:val="32"/>
              </w:rPr>
            </w:pPr>
          </w:p>
          <w:p w14:paraId="523CD454" w14:textId="117DCB62"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AB410C">
              <w:rPr>
                <w:b/>
                <w:color w:val="auto"/>
                <w:sz w:val="32"/>
              </w:rPr>
              <w:t xml:space="preserve"> 2319920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ED55C91" w14:textId="7F0104FB" w:rsidR="00B8243A" w:rsidRDefault="00B8243A" w:rsidP="00B8243A">
      <w:r>
        <w:t xml:space="preserve">In this essay I will discuss and compare the coping strategies I have applied to develop my resilience and minimise my stress, throughout the initial six-month training period. I will utilise Borton’s ‘Model of Reflection’ (Borton, 1970) to structure the essay, by covering the following stages of the model; ‘what?’, ‘so what?’ and ‘now what?’. Firstly ‘what?’ will define stress and resilience, and explain the importance of managing these. Secondly, ‘so what?’ will include an outline of the various strategies used and how they worked for me. Finally, ‘now what?’ will include my reflections on the strategies and how I would like to minimise stress and develop resilience moving forward. </w:t>
      </w:r>
    </w:p>
    <w:p w14:paraId="5A4D2AC6" w14:textId="77777777" w:rsidR="00B8243A" w:rsidRDefault="00B8243A" w:rsidP="00B8243A"/>
    <w:p w14:paraId="5D6ED0C2" w14:textId="77777777" w:rsidR="00B8243A" w:rsidRDefault="00B8243A" w:rsidP="00B8243A">
      <w:r>
        <w:t xml:space="preserve">To begin, I will cover the ‘what?’ part of Borton’s reflective model. I will outline the meaning of stress and resilience, whilst also explaining why they are pertinent to the role of a police officer. </w:t>
      </w:r>
    </w:p>
    <w:p w14:paraId="7F4B92B7" w14:textId="77777777" w:rsidR="00B8243A" w:rsidRDefault="00B8243A" w:rsidP="00B8243A"/>
    <w:p w14:paraId="11487A6F" w14:textId="4C6A14FE" w:rsidR="00B8243A" w:rsidRDefault="00B8243A" w:rsidP="00B8243A">
      <w:r>
        <w:t xml:space="preserve">The World Health Organization </w:t>
      </w:r>
      <w:r w:rsidRPr="00F160FF">
        <w:t>(2023)</w:t>
      </w:r>
      <w:r>
        <w:t xml:space="preserve"> defines stress as a </w:t>
      </w:r>
      <w:r w:rsidR="009668E6">
        <w:t>“</w:t>
      </w:r>
      <w:r>
        <w:t>state of worry or mental tension caused by a difficult situation</w:t>
      </w:r>
      <w:r w:rsidR="009668E6">
        <w:t>”</w:t>
      </w:r>
      <w:r>
        <w:t>, which is a natural human response, developed to prompt humans to address threats and problems. Too much stress can cause physical and mental health problems, therefore it is important to learn how to cope with stress. Oliver et al</w:t>
      </w:r>
      <w:r w:rsidR="009668E6">
        <w:t>.</w:t>
      </w:r>
      <w:r>
        <w:t xml:space="preserve"> (2022) explains policing is a stressful occupation and research shows that the stressors that affect police officer’s mental health have increased. Given the level of stressors facing police officers on a regular basis, it is important to minimise stress to reduce risks to mental and physical health. </w:t>
      </w:r>
    </w:p>
    <w:p w14:paraId="248DA2DB" w14:textId="77777777" w:rsidR="00B8243A" w:rsidRDefault="00B8243A" w:rsidP="00B8243A"/>
    <w:p w14:paraId="68AD7DAE" w14:textId="77777777" w:rsidR="00B8243A" w:rsidRDefault="00B8243A" w:rsidP="00B8243A">
      <w:r>
        <w:t xml:space="preserve">The American Psychological Association </w:t>
      </w:r>
      <w:r w:rsidRPr="00BC3D6E">
        <w:t>(2022)</w:t>
      </w:r>
      <w:r>
        <w:t xml:space="preserve"> describes resilience as the ability to adapt to difficult experiences, through emotional and behavioural flexibility. Janssens et al (2018) states resilience is important for officers to deal with stressful and traumatic situations. An average person will experience three or four traumatic events throughout their life, whilst an officer is likely to face between four to six hundred throughout their career (Avon and Somerset Police Federation, 2021). Therefore, it is especially important to develop resilience as a police officer, to deal with these experiences.  </w:t>
      </w:r>
    </w:p>
    <w:p w14:paraId="62BB590C" w14:textId="77777777" w:rsidR="00B8243A" w:rsidRDefault="00B8243A" w:rsidP="00B8243A"/>
    <w:p w14:paraId="4853FD39" w14:textId="77777777" w:rsidR="00B8243A" w:rsidRDefault="00B8243A" w:rsidP="00B8243A">
      <w:r>
        <w:t xml:space="preserve">Next, I will cover the ‘so what?’ part of Borton’s reflective model. I have explained the importance of stress and resilience, and I will now describe the strategies I have used to tackle them. </w:t>
      </w:r>
    </w:p>
    <w:p w14:paraId="592641B5" w14:textId="77777777" w:rsidR="00B8243A" w:rsidRDefault="00B8243A" w:rsidP="00B8243A"/>
    <w:p w14:paraId="2BB399F7" w14:textId="051D01E3" w:rsidR="00B8243A" w:rsidRDefault="00B8243A" w:rsidP="00B8243A">
      <w:r>
        <w:t>The first strategy I utilised is exercise, particularly running and walking. As a police officer, I must maintain a level of fitness, whilst also staying mentally healthy. I have a step target of 10,000 steps a day and an ‘active zone’ minute target on my Fitbit watch, which focuses on the number of minutes my heart spends in certain exertion zone levels. Sciolino et al</w:t>
      </w:r>
      <w:r w:rsidR="009668E6">
        <w:t>.</w:t>
      </w:r>
      <w:r>
        <w:t xml:space="preserve"> (2015) explains ‘running promotes an adaptive response to stress and alters anxiety-like behaviours in a manner dependent on stress’. Regular exercise prepares the brain to be more resilient to stress and increases neuroplasticity (Arida et all, 2021). Scheduling exercise and hitting these targets has helped me to improve my fitness, provided a routine during a period of change and given me a sense of achievement. Some days I do not hit my targets however I wake up the next day and try again. This helps to develop resilience on a small scale, which I can carry across this lesson into my professional life, as not everyday will be successful, but I will get up and try again the next day.</w:t>
      </w:r>
    </w:p>
    <w:p w14:paraId="24267113" w14:textId="77777777" w:rsidR="00B8243A" w:rsidRDefault="00B8243A" w:rsidP="00B8243A"/>
    <w:p w14:paraId="71CC9F4B" w14:textId="24AB3A39" w:rsidR="00B8243A" w:rsidRDefault="00B8243A" w:rsidP="00B8243A">
      <w:r>
        <w:lastRenderedPageBreak/>
        <w:t>The second strategy I have implemented is good nutrition. Previously, when I have been going through a period of change, I have not prioritised eating healthily. To prevent this from happening, since starting in training, I have made a weekly meal plan and brought food with me every day, to reduce to the likelihood of be buying unhealthy food. This has resulted in me always eating a varied diet, feeling accomplished and created a disciplined routine. A study found resilience was associated with an overall better diet quality, partially explained by emotional eating where healthy dietary habits can be improved (Robert et al</w:t>
      </w:r>
      <w:r w:rsidR="009668E6">
        <w:t>.</w:t>
      </w:r>
      <w:r>
        <w:t xml:space="preserve"> 2022). A healthy diet can also provide the energy needed handle stressful events, whilst certain foods can help to regulate cortisol levels, which are linked to stress (Harvard School of Public Health, 2020). </w:t>
      </w:r>
    </w:p>
    <w:p w14:paraId="520805B1" w14:textId="77777777" w:rsidR="00B8243A" w:rsidRDefault="00B8243A" w:rsidP="00B8243A"/>
    <w:p w14:paraId="18CF4479" w14:textId="77777777" w:rsidR="00B8243A" w:rsidRDefault="00B8243A" w:rsidP="00B8243A">
      <w:r>
        <w:t xml:space="preserve">The final strategy I have utilised is spending time with friends and family. Planning this time gives me events to look forward to and helps me balance my work and home life. I have seen my friends and family at least twice a week since starting training and have successfully maintained these relationships. They have also been there for me during periods of stress and been a good source of support. A study found that family connectedness reduced stress-triggering problems over time (Gervais and Jose, 2023). A study by Turner (1981) found an association between social support and psychological wellbeing. </w:t>
      </w:r>
    </w:p>
    <w:p w14:paraId="6282A262" w14:textId="77777777" w:rsidR="00B8243A" w:rsidRDefault="00B8243A" w:rsidP="00B8243A"/>
    <w:p w14:paraId="489C6DEE" w14:textId="77777777" w:rsidR="00B8243A" w:rsidRDefault="00B8243A" w:rsidP="00B8243A">
      <w:r>
        <w:t xml:space="preserve">Overall, the strategies have helped me to develop resilience and minimise stress and I have taken different benefits from each strategy. Exercise and nutrition helped me more physically, whilst spending time with friends and family helped me more psychologically. The final stage of Borton’s model is ‘now what?’. Therefore, moving forward I aim to carry all these strategies into the next phase of my career, adapting them to suit my new rota. For example, I will dedicate my final rest day afternoon to meal planning and preparation and prioritise seeing friends and family on weekend rest days when they are not working. I think it is achievable to carry all strategies forward as I have not overexerted myself in any of these areas, I am flexible and will not aim for perfection. </w:t>
      </w:r>
    </w:p>
    <w:p w14:paraId="3432259E" w14:textId="77777777" w:rsidR="00B8243A" w:rsidRDefault="00B8243A" w:rsidP="00B8243A"/>
    <w:p w14:paraId="02D9F64B" w14:textId="5849643E" w:rsidR="00B8243A" w:rsidRPr="005563C4" w:rsidRDefault="005563C4" w:rsidP="00B8243A">
      <w:pPr>
        <w:rPr>
          <w:b/>
          <w:bCs/>
          <w:color w:val="FF0000"/>
          <w:u w:val="single"/>
        </w:rPr>
      </w:pPr>
      <w:r w:rsidRPr="005563C4">
        <w:rPr>
          <w:b/>
          <w:bCs/>
          <w:color w:val="FF0000"/>
          <w:u w:val="single"/>
        </w:rPr>
        <w:t xml:space="preserve">Word count = </w:t>
      </w:r>
      <w:r w:rsidR="00B8243A" w:rsidRPr="005563C4">
        <w:rPr>
          <w:b/>
          <w:bCs/>
          <w:color w:val="FF0000"/>
          <w:u w:val="single"/>
        </w:rPr>
        <w:t xml:space="preserve">926 </w:t>
      </w:r>
    </w:p>
    <w:p w14:paraId="7ECA5131" w14:textId="77777777" w:rsidR="00B8243A" w:rsidRDefault="00B8243A" w:rsidP="00B8243A"/>
    <w:p w14:paraId="3299BC9D" w14:textId="77777777" w:rsidR="00B8243A" w:rsidRDefault="00B8243A" w:rsidP="00B8243A"/>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5ED5E9C8" w14:textId="77777777" w:rsidR="00B8243A" w:rsidRDefault="00B8243A" w:rsidP="001C0C77">
      <w:pPr>
        <w:ind w:right="237"/>
        <w:jc w:val="both"/>
        <w:rPr>
          <w:b/>
          <w:color w:val="auto"/>
          <w:sz w:val="24"/>
          <w:szCs w:val="24"/>
        </w:rPr>
      </w:pPr>
    </w:p>
    <w:p w14:paraId="1225EE88" w14:textId="77777777" w:rsidR="00B8243A" w:rsidRDefault="00B8243A" w:rsidP="001C0C77">
      <w:pPr>
        <w:ind w:right="237"/>
        <w:jc w:val="both"/>
        <w:rPr>
          <w:b/>
          <w:color w:val="auto"/>
          <w:sz w:val="24"/>
          <w:szCs w:val="24"/>
        </w:rPr>
      </w:pPr>
    </w:p>
    <w:p w14:paraId="32C2851A" w14:textId="77777777" w:rsidR="00B8243A" w:rsidRDefault="00B8243A" w:rsidP="001C0C77">
      <w:pPr>
        <w:ind w:right="237"/>
        <w:jc w:val="both"/>
        <w:rPr>
          <w:b/>
          <w:color w:val="auto"/>
          <w:sz w:val="24"/>
          <w:szCs w:val="24"/>
        </w:rPr>
      </w:pPr>
    </w:p>
    <w:p w14:paraId="1B5935E3" w14:textId="77777777" w:rsidR="00B8243A" w:rsidRDefault="00B8243A" w:rsidP="001C0C77">
      <w:pPr>
        <w:ind w:right="237"/>
        <w:jc w:val="both"/>
        <w:rPr>
          <w:b/>
          <w:color w:val="auto"/>
          <w:sz w:val="24"/>
          <w:szCs w:val="24"/>
        </w:rPr>
      </w:pPr>
    </w:p>
    <w:p w14:paraId="4E2DDCCE" w14:textId="77777777" w:rsidR="00B8243A" w:rsidRDefault="00B8243A" w:rsidP="001C0C77">
      <w:pPr>
        <w:ind w:right="237"/>
        <w:jc w:val="both"/>
        <w:rPr>
          <w:b/>
          <w:color w:val="auto"/>
          <w:sz w:val="24"/>
          <w:szCs w:val="24"/>
        </w:rPr>
      </w:pPr>
    </w:p>
    <w:p w14:paraId="575C22D0" w14:textId="77777777" w:rsidR="00B8243A" w:rsidRDefault="00B8243A" w:rsidP="001C0C77">
      <w:pPr>
        <w:ind w:right="237"/>
        <w:jc w:val="both"/>
        <w:rPr>
          <w:b/>
          <w:color w:val="auto"/>
          <w:sz w:val="24"/>
          <w:szCs w:val="24"/>
        </w:rPr>
      </w:pPr>
    </w:p>
    <w:p w14:paraId="004B216F" w14:textId="77777777" w:rsidR="00B8243A" w:rsidRDefault="00B8243A" w:rsidP="001C0C77">
      <w:pPr>
        <w:ind w:right="237"/>
        <w:jc w:val="both"/>
        <w:rPr>
          <w:b/>
          <w:color w:val="auto"/>
          <w:sz w:val="24"/>
          <w:szCs w:val="24"/>
        </w:rPr>
      </w:pPr>
    </w:p>
    <w:p w14:paraId="21F086F5" w14:textId="77777777" w:rsidR="00B8243A" w:rsidRDefault="00B8243A" w:rsidP="001C0C77">
      <w:pPr>
        <w:ind w:right="237"/>
        <w:jc w:val="both"/>
        <w:rPr>
          <w:b/>
          <w:color w:val="auto"/>
          <w:sz w:val="24"/>
          <w:szCs w:val="24"/>
        </w:rPr>
      </w:pPr>
    </w:p>
    <w:p w14:paraId="06EBDD76" w14:textId="77777777" w:rsidR="00B8243A" w:rsidRDefault="00B8243A" w:rsidP="001C0C77">
      <w:pPr>
        <w:ind w:right="237"/>
        <w:jc w:val="both"/>
        <w:rPr>
          <w:b/>
          <w:color w:val="auto"/>
          <w:sz w:val="24"/>
          <w:szCs w:val="24"/>
        </w:rPr>
      </w:pPr>
    </w:p>
    <w:p w14:paraId="69FDF82D" w14:textId="77777777" w:rsidR="00B8243A" w:rsidRDefault="00B8243A" w:rsidP="001C0C77">
      <w:pPr>
        <w:ind w:right="237"/>
        <w:jc w:val="both"/>
        <w:rPr>
          <w:b/>
          <w:color w:val="auto"/>
          <w:sz w:val="24"/>
          <w:szCs w:val="24"/>
        </w:rPr>
      </w:pPr>
    </w:p>
    <w:p w14:paraId="1D5B4F6B" w14:textId="77777777" w:rsidR="00B8243A" w:rsidRDefault="00B8243A" w:rsidP="001C0C77">
      <w:pPr>
        <w:ind w:right="237"/>
        <w:jc w:val="both"/>
        <w:rPr>
          <w:b/>
          <w:color w:val="auto"/>
          <w:sz w:val="24"/>
          <w:szCs w:val="24"/>
        </w:rPr>
      </w:pPr>
    </w:p>
    <w:p w14:paraId="216AA481" w14:textId="77777777" w:rsidR="00B8243A" w:rsidRDefault="00B8243A" w:rsidP="001C0C77">
      <w:pPr>
        <w:ind w:right="237"/>
        <w:jc w:val="both"/>
        <w:rPr>
          <w:b/>
          <w:color w:val="auto"/>
          <w:sz w:val="24"/>
          <w:szCs w:val="24"/>
        </w:rPr>
      </w:pPr>
    </w:p>
    <w:p w14:paraId="0C7073A0" w14:textId="77777777" w:rsidR="00B8243A" w:rsidRDefault="00B8243A" w:rsidP="001C0C77">
      <w:pPr>
        <w:ind w:right="237"/>
        <w:jc w:val="both"/>
        <w:rPr>
          <w:b/>
          <w:color w:val="auto"/>
          <w:sz w:val="24"/>
          <w:szCs w:val="24"/>
        </w:rPr>
      </w:pPr>
    </w:p>
    <w:p w14:paraId="7D61E01E" w14:textId="77777777" w:rsidR="00B8243A" w:rsidRDefault="00B8243A" w:rsidP="001C0C77">
      <w:pPr>
        <w:ind w:right="237"/>
        <w:jc w:val="both"/>
        <w:rPr>
          <w:b/>
          <w:color w:val="auto"/>
          <w:sz w:val="24"/>
          <w:szCs w:val="24"/>
        </w:rPr>
      </w:pPr>
    </w:p>
    <w:p w14:paraId="5BA74F66" w14:textId="77777777" w:rsidR="00B8243A" w:rsidRDefault="00B8243A" w:rsidP="001C0C77">
      <w:pPr>
        <w:ind w:right="237"/>
        <w:jc w:val="both"/>
        <w:rPr>
          <w:b/>
          <w:color w:val="auto"/>
          <w:sz w:val="24"/>
          <w:szCs w:val="24"/>
        </w:rPr>
      </w:pPr>
    </w:p>
    <w:p w14:paraId="12A9EFBF" w14:textId="77777777" w:rsidR="00B8243A" w:rsidRDefault="00B8243A" w:rsidP="001C0C77">
      <w:pPr>
        <w:ind w:right="237"/>
        <w:jc w:val="both"/>
        <w:rPr>
          <w:b/>
          <w:color w:val="auto"/>
          <w:sz w:val="24"/>
          <w:szCs w:val="24"/>
        </w:rPr>
      </w:pPr>
    </w:p>
    <w:p w14:paraId="0D3E92CB" w14:textId="77777777" w:rsidR="00B8243A" w:rsidRDefault="00B8243A" w:rsidP="001C0C77">
      <w:pPr>
        <w:ind w:right="237"/>
        <w:jc w:val="both"/>
        <w:rPr>
          <w:b/>
          <w:color w:val="auto"/>
          <w:sz w:val="24"/>
          <w:szCs w:val="24"/>
        </w:rPr>
      </w:pPr>
    </w:p>
    <w:p w14:paraId="6430794D" w14:textId="77777777" w:rsidR="00B8243A" w:rsidRDefault="00B8243A" w:rsidP="001C0C77">
      <w:pPr>
        <w:ind w:right="237"/>
        <w:jc w:val="both"/>
        <w:rPr>
          <w:b/>
          <w:color w:val="auto"/>
          <w:sz w:val="24"/>
          <w:szCs w:val="24"/>
        </w:rPr>
      </w:pPr>
    </w:p>
    <w:p w14:paraId="51119C33" w14:textId="77777777" w:rsidR="00B8243A" w:rsidRDefault="00B8243A" w:rsidP="001C0C77">
      <w:pPr>
        <w:ind w:right="237"/>
        <w:jc w:val="both"/>
        <w:rPr>
          <w:b/>
          <w:color w:val="auto"/>
          <w:sz w:val="24"/>
          <w:szCs w:val="24"/>
        </w:rPr>
      </w:pPr>
    </w:p>
    <w:p w14:paraId="0AC9A116" w14:textId="77777777" w:rsidR="00B8243A" w:rsidRDefault="00B8243A" w:rsidP="001C0C77">
      <w:pPr>
        <w:ind w:right="237"/>
        <w:jc w:val="both"/>
        <w:rPr>
          <w:b/>
          <w:color w:val="auto"/>
          <w:sz w:val="24"/>
          <w:szCs w:val="24"/>
        </w:rPr>
      </w:pPr>
    </w:p>
    <w:p w14:paraId="43D22F4F" w14:textId="77777777" w:rsidR="00B8243A" w:rsidRDefault="00B8243A" w:rsidP="001C0C77">
      <w:pPr>
        <w:ind w:right="237"/>
        <w:jc w:val="both"/>
        <w:rPr>
          <w:b/>
          <w:color w:val="auto"/>
          <w:sz w:val="24"/>
          <w:szCs w:val="24"/>
        </w:rPr>
      </w:pPr>
    </w:p>
    <w:p w14:paraId="1955696E" w14:textId="77777777" w:rsidR="00B8243A" w:rsidRDefault="00B8243A" w:rsidP="001C0C77">
      <w:pPr>
        <w:ind w:right="237"/>
        <w:jc w:val="both"/>
        <w:rPr>
          <w:b/>
          <w:color w:val="auto"/>
          <w:sz w:val="24"/>
          <w:szCs w:val="24"/>
        </w:rPr>
      </w:pPr>
    </w:p>
    <w:p w14:paraId="15EC7FD7" w14:textId="77777777" w:rsidR="00B8243A" w:rsidRDefault="00B8243A" w:rsidP="001C0C77">
      <w:pPr>
        <w:ind w:right="237"/>
        <w:jc w:val="both"/>
        <w:rPr>
          <w:b/>
          <w:color w:val="auto"/>
          <w:sz w:val="24"/>
          <w:szCs w:val="24"/>
        </w:rPr>
      </w:pPr>
    </w:p>
    <w:p w14:paraId="6C388338" w14:textId="37805998" w:rsidR="001C0C77" w:rsidRDefault="001C0C77" w:rsidP="001C0C77">
      <w:pPr>
        <w:ind w:right="237"/>
        <w:jc w:val="both"/>
        <w:rPr>
          <w:b/>
          <w:color w:val="auto"/>
          <w:sz w:val="24"/>
          <w:szCs w:val="24"/>
        </w:rPr>
      </w:pPr>
      <w:r>
        <w:rPr>
          <w:b/>
          <w:color w:val="auto"/>
          <w:sz w:val="24"/>
          <w:szCs w:val="24"/>
        </w:rPr>
        <w:lastRenderedPageBreak/>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ECF620A" w14:textId="29E25F4F" w:rsidR="005B7561" w:rsidRPr="001D7E99" w:rsidRDefault="005B7561" w:rsidP="00E6298B">
      <w:pPr>
        <w:ind w:right="107"/>
        <w:jc w:val="both"/>
      </w:pPr>
      <w:r w:rsidRPr="001D7E99">
        <w:t xml:space="preserve">Police officers have to deal with conflict on an almost daily basis. </w:t>
      </w:r>
      <w:r w:rsidR="009F53C6" w:rsidRPr="001D7E99">
        <w:t>The police are called to dangerous situations which involve violent people and people who can be verbally and physically aggressive</w:t>
      </w:r>
      <w:r w:rsidR="0037347D" w:rsidRPr="001D7E99">
        <w:t xml:space="preserve"> </w:t>
      </w:r>
      <w:r w:rsidR="0037347D" w:rsidRPr="001D7E99">
        <w:rPr>
          <w:rFonts w:asciiTheme="minorHAnsi" w:hAnsiTheme="minorHAnsi" w:cstheme="minorHAnsi"/>
        </w:rPr>
        <w:t>(Dryer-Beers</w:t>
      </w:r>
      <w:r w:rsidR="009668E6">
        <w:rPr>
          <w:rFonts w:asciiTheme="minorHAnsi" w:hAnsiTheme="minorHAnsi" w:cstheme="minorHAnsi"/>
        </w:rPr>
        <w:t xml:space="preserve"> et al., 2020)</w:t>
      </w:r>
      <w:r w:rsidR="009F53C6" w:rsidRPr="001D7E99">
        <w:rPr>
          <w:rFonts w:asciiTheme="minorHAnsi" w:hAnsiTheme="minorHAnsi" w:cstheme="minorHAnsi"/>
        </w:rPr>
        <w:t>.</w:t>
      </w:r>
      <w:r w:rsidR="009F53C6" w:rsidRPr="001D7E99">
        <w:t xml:space="preserve"> </w:t>
      </w:r>
      <w:r w:rsidR="005D20A7" w:rsidRPr="001D7E99">
        <w:t xml:space="preserve">We have to deal with conflict situations with these people. </w:t>
      </w:r>
      <w:r w:rsidR="002009D3" w:rsidRPr="001D7E99">
        <w:t>Conflict</w:t>
      </w:r>
      <w:r w:rsidR="002E6EA5" w:rsidRPr="001D7E99">
        <w:t xml:space="preserve"> can be used to describe situations where </w:t>
      </w:r>
      <w:r w:rsidR="009668E6">
        <w:t>“</w:t>
      </w:r>
      <w:r w:rsidR="002E6EA5" w:rsidRPr="001D7E99">
        <w:t>two or more sides appear to be pulling or pushing in opposing directions</w:t>
      </w:r>
      <w:r w:rsidR="009668E6">
        <w:t>”</w:t>
      </w:r>
      <w:r w:rsidR="002E6EA5" w:rsidRPr="001D7E99">
        <w:t xml:space="preserve"> (</w:t>
      </w:r>
      <w:r w:rsidR="00CA70D1" w:rsidRPr="001D7E99">
        <w:t xml:space="preserve">Psychology Today, 2012). </w:t>
      </w:r>
      <w:r w:rsidR="009E3D41" w:rsidRPr="001D7E99">
        <w:t xml:space="preserve">Due to the nature of policing and the fact that we </w:t>
      </w:r>
      <w:r w:rsidR="00141095" w:rsidRPr="001D7E99">
        <w:t xml:space="preserve">try to stop people from carrying out crimes, we are often in situations where </w:t>
      </w:r>
      <w:r w:rsidR="006E57A3" w:rsidRPr="001D7E99">
        <w:t>there are two or more parties pulling in different directions. We are pulling in the interest of the law and public safety</w:t>
      </w:r>
      <w:r w:rsidR="007B6A3C" w:rsidRPr="001D7E99">
        <w:t xml:space="preserve">, whilst the other party may be pulling towards their own interests, such as evading capture or </w:t>
      </w:r>
      <w:r w:rsidR="007F4F19" w:rsidRPr="001D7E99">
        <w:t xml:space="preserve">being charged for an offence. </w:t>
      </w:r>
      <w:r w:rsidR="00AB410C" w:rsidRPr="001D7E99">
        <w:t xml:space="preserve">It is important for officers to know how to handle conflict effectively if they are to be able to carry out carry out their role day to day. </w:t>
      </w:r>
    </w:p>
    <w:p w14:paraId="63201940" w14:textId="77777777" w:rsidR="00AB410C" w:rsidRPr="001D7E99" w:rsidRDefault="00AB410C" w:rsidP="00E6298B">
      <w:pPr>
        <w:ind w:right="107"/>
        <w:jc w:val="both"/>
      </w:pPr>
    </w:p>
    <w:p w14:paraId="75B705BD" w14:textId="0AC95244" w:rsidR="00AB410C" w:rsidRPr="001D7E99" w:rsidRDefault="00AB410C" w:rsidP="00E6298B">
      <w:pPr>
        <w:ind w:right="107"/>
        <w:jc w:val="both"/>
      </w:pPr>
      <w:r w:rsidRPr="001D7E99">
        <w:t xml:space="preserve">There are different kinds of conflict which officers can face, such as physical and verbal conflict. Physical conflict is more common in Response roles than in the Hub where I have spent the last 3 months. The Hub is an investigation department, where we review evidence, interview prisoners and liaise with victims and witnesses. We are predominantly office based and generally our only face to face contact with non-police officers is with prisoners when we are interviewing them. Due to these interviews taking place in a controlled environment and with other people present, the threat of physical contact is relatively low, but never full gone. </w:t>
      </w:r>
      <w:r w:rsidR="002333FE" w:rsidRPr="001D7E99">
        <w:t>Due to this and the fact that i</w:t>
      </w:r>
      <w:r w:rsidRPr="001D7E99">
        <w:t>nterviews are verbal in nature</w:t>
      </w:r>
      <w:r w:rsidR="002333FE" w:rsidRPr="001D7E99">
        <w:t xml:space="preserve">, the conflict faced by myself and other officers in the Hub, is mainly verbal. </w:t>
      </w:r>
    </w:p>
    <w:p w14:paraId="1D9066A3" w14:textId="77777777" w:rsidR="002333FE" w:rsidRPr="001D7E99" w:rsidRDefault="002333FE" w:rsidP="00E6298B">
      <w:pPr>
        <w:ind w:right="107"/>
        <w:jc w:val="both"/>
      </w:pPr>
    </w:p>
    <w:p w14:paraId="73537B08" w14:textId="1563068F" w:rsidR="002333FE" w:rsidRPr="001D7E99" w:rsidRDefault="002333FE" w:rsidP="00E6298B">
      <w:pPr>
        <w:ind w:right="107"/>
        <w:jc w:val="both"/>
      </w:pPr>
      <w:r w:rsidRPr="001D7E99">
        <w:t xml:space="preserve">Every day we are allocated a prisoner when we come into work. We will look after this case and interview this prisoner. A colleague of mine had prepared for an interview for his prisoner. However, just before he went into interview, he realised that due to personal reasons he was not able to carry out the interview. He asked if I would lead the interview and bring another colleague in with me, as he was not able to interview this prisoner himself. The interview was booked for 15 minutes time. I agreed and had time to briefly read through the investigation and the prepared interview questions. I was not as prepared as I usually am for interviews, but felt I was up to speed enough to effectively interview this person. To add more pressure to this situation, there was only 1.5 hours left on the prisoner’s PACE clock. This meant the interview needed to be carried out quickly, to ensure that we had enough time to write up the interview and take any other further actions required after the interview before the custody clock ran out and the prisoner was released. </w:t>
      </w:r>
    </w:p>
    <w:p w14:paraId="7A68E90E" w14:textId="77777777" w:rsidR="002333FE" w:rsidRPr="001D7E99" w:rsidRDefault="002333FE" w:rsidP="00E6298B">
      <w:pPr>
        <w:ind w:right="107"/>
        <w:jc w:val="both"/>
      </w:pPr>
    </w:p>
    <w:p w14:paraId="73ED77F7" w14:textId="6C6F14F7" w:rsidR="00157FB1" w:rsidRPr="001D7E99" w:rsidRDefault="00157FB1" w:rsidP="00E6298B">
      <w:pPr>
        <w:ind w:right="107"/>
        <w:jc w:val="both"/>
      </w:pPr>
      <w:r w:rsidRPr="001D7E99">
        <w:t xml:space="preserve">I started the interview with the prisoner, the solicitor and my colleague present. It was apparent from the start of the interview that the prisoner was not wanting to engage in a civil conversation. He was being argumentative over small points, which were preventing us from discussing the key questions relating to the crime, which was delaying the interview. He then asked for a pause as he needed to use the toilet. Once he used the bathroom, </w:t>
      </w:r>
      <w:r w:rsidRPr="001D7E99">
        <w:lastRenderedPageBreak/>
        <w:t>he was refusing to go back into the interview, until he was able to use a particular type of soap to was</w:t>
      </w:r>
      <w:r w:rsidR="009668E6">
        <w:t>h</w:t>
      </w:r>
      <w:r w:rsidRPr="001D7E99">
        <w:t xml:space="preserve"> his hands. He then asked for his yoghurt as he was hungry, despite having the last 22 hours to eat food in his cell. The custody sergeant said he could eat the food. All of these delays were eating into the PACE clock and it was becoming apparent that we were going to run out of time if we did not complete the interview soon. </w:t>
      </w:r>
    </w:p>
    <w:p w14:paraId="12C3452D" w14:textId="77777777" w:rsidR="00157FB1" w:rsidRPr="001D7E99" w:rsidRDefault="00157FB1" w:rsidP="00E6298B">
      <w:pPr>
        <w:ind w:right="107"/>
        <w:jc w:val="both"/>
      </w:pPr>
    </w:p>
    <w:p w14:paraId="0DC6729B" w14:textId="5AC8D8D5" w:rsidR="00C52875" w:rsidRPr="001D7E99" w:rsidRDefault="00157FB1" w:rsidP="00E6298B">
      <w:pPr>
        <w:ind w:right="107"/>
        <w:jc w:val="both"/>
      </w:pPr>
      <w:r w:rsidRPr="001D7E99">
        <w:t xml:space="preserve">I displayed calm and relaxed behaviour throughout the interview and tried to hide any reactions to the things he was saying. </w:t>
      </w:r>
      <w:r w:rsidR="009668E6">
        <w:t xml:space="preserve">I did not raise my voice when he did and I kept my body language open with a relaxed expression on my face. </w:t>
      </w:r>
      <w:r w:rsidRPr="001D7E99">
        <w:t xml:space="preserve">This is due to me believing that he was making these comments and being argumentative as he wanted to get a reaction from me. </w:t>
      </w:r>
      <w:r w:rsidR="00C52875" w:rsidRPr="001D7E99">
        <w:t xml:space="preserve">We then restarted the interview and the prisoner was answering all of my questions, with small questions back to me. In the end, I calmly explained to the prisoner that this was my interview, which I am leading and that I am here to ask him questions, not the other way round. </w:t>
      </w:r>
    </w:p>
    <w:p w14:paraId="79511FC9" w14:textId="77777777" w:rsidR="00C52875" w:rsidRPr="001D7E99" w:rsidRDefault="00C52875" w:rsidP="00E6298B">
      <w:pPr>
        <w:ind w:right="107"/>
        <w:jc w:val="both"/>
      </w:pPr>
    </w:p>
    <w:p w14:paraId="2B4FBA35" w14:textId="593D9A2E" w:rsidR="00931FB2" w:rsidRPr="001D7E99" w:rsidRDefault="00C52875" w:rsidP="00E6298B">
      <w:pPr>
        <w:ind w:right="107"/>
        <w:jc w:val="both"/>
      </w:pPr>
      <w:r w:rsidRPr="001D7E99">
        <w:t>The prisoner had been accused of stalking another person and the prepared interview questions had included around 12 questions relating to 12 different text messages and calls. When the conversation was still not going as planned and it was obvious that the prisoner was not going to engage properly, I used the National Decision-making model to make a decision on what to do next</w:t>
      </w:r>
      <w:r w:rsidR="009668E6">
        <w:t xml:space="preserve"> (College of Policing, 2013)</w:t>
      </w:r>
      <w:r w:rsidRPr="001D7E99">
        <w:t>. When analysing my options, I understood that the first option was to carry on with my current approach, which would likely mean that the interview would be long and may not leave us enough time to complete all our actions due to the PACE clock running out. The second option was to take a moment to go through my questions and only ask those that were core to the offence</w:t>
      </w:r>
      <w:r w:rsidR="006A6C21" w:rsidRPr="001D7E99">
        <w:t>, by covering the points to prove</w:t>
      </w:r>
      <w:r w:rsidRPr="001D7E99">
        <w:t xml:space="preserve"> and gave us the information needed to complete the next steps. </w:t>
      </w:r>
      <w:r w:rsidR="006A6C21" w:rsidRPr="001D7E99">
        <w:t xml:space="preserve">Points to prove refers to the key elements of an offence that need to be proved in order to prove that a person is guilty or not guilty of an offence. </w:t>
      </w:r>
      <w:r w:rsidRPr="001D7E99">
        <w:t>This would reduce the risk of the PACE clock running out due to the interview being shorter. Based on this analysis, I decided the best choice was the second option</w:t>
      </w:r>
      <w:r w:rsidR="00931FB2" w:rsidRPr="001D7E99">
        <w:t xml:space="preserve">, reducing the question set. </w:t>
      </w:r>
    </w:p>
    <w:p w14:paraId="29C8491E" w14:textId="77777777" w:rsidR="00931FB2" w:rsidRPr="001D7E99" w:rsidRDefault="00931FB2" w:rsidP="00E6298B">
      <w:pPr>
        <w:ind w:right="107"/>
        <w:jc w:val="both"/>
      </w:pPr>
    </w:p>
    <w:p w14:paraId="236453AF" w14:textId="60B05D18" w:rsidR="00C52875" w:rsidRPr="001D7E99" w:rsidRDefault="00931FB2" w:rsidP="00E6298B">
      <w:pPr>
        <w:ind w:right="107"/>
        <w:jc w:val="both"/>
      </w:pPr>
      <w:r w:rsidRPr="001D7E99">
        <w:t xml:space="preserve">I then told the prisoner I would be reviewing my notes for a short period and went through and circled the crucial questions only. I explained to him that I wanted to complete this interview as quickly as possible so that we can get him out of there, as I knew this would appeal to his longing to leave custody. This seemed to help the situation as he became slightly more appeasing, I asked the remaining questions and completed the interview. On reflection, I think was the right approach as the interview was completed in time for the relevant paperwork to be completed before the PACE clock ran out, whilst still gathering the information required to progress the case and prove the offence. </w:t>
      </w:r>
    </w:p>
    <w:p w14:paraId="683AF7F3" w14:textId="77777777" w:rsidR="00C52875" w:rsidRPr="001D7E99" w:rsidRDefault="00C52875" w:rsidP="00E6298B">
      <w:pPr>
        <w:ind w:right="107"/>
        <w:jc w:val="both"/>
      </w:pPr>
    </w:p>
    <w:p w14:paraId="77C9649F" w14:textId="042627BE" w:rsidR="00C52875" w:rsidRPr="001D7E99" w:rsidRDefault="00C52875" w:rsidP="00E6298B">
      <w:pPr>
        <w:ind w:right="107"/>
        <w:jc w:val="both"/>
      </w:pPr>
      <w:r w:rsidRPr="001D7E99">
        <w:tab/>
      </w:r>
    </w:p>
    <w:p w14:paraId="7A6F20D5" w14:textId="3001D579" w:rsidR="002333FE" w:rsidRPr="001D7E99" w:rsidRDefault="00157FB1" w:rsidP="00E6298B">
      <w:pPr>
        <w:ind w:right="107"/>
        <w:jc w:val="both"/>
      </w:pPr>
      <w:r w:rsidRPr="001D7E99">
        <w:t xml:space="preserve">There were no cultural, ethnic or language issues in this case. The male was white, spoke English and there were no issues of this kind. </w:t>
      </w:r>
      <w:r w:rsidR="0064296E">
        <w:t xml:space="preserve">That is not to say that there were no issues because of this person’s race, there were no issues relating to all wider cultural elements in this case. </w:t>
      </w:r>
    </w:p>
    <w:p w14:paraId="00C0D494" w14:textId="77777777" w:rsidR="00931FB2" w:rsidRPr="001D7E99" w:rsidRDefault="00931FB2" w:rsidP="00E6298B">
      <w:pPr>
        <w:ind w:right="107"/>
        <w:jc w:val="both"/>
      </w:pPr>
    </w:p>
    <w:p w14:paraId="44238C6C" w14:textId="0AFF2138" w:rsidR="00931FB2" w:rsidRPr="001D7E99" w:rsidRDefault="006A6C21" w:rsidP="00E6298B">
      <w:pPr>
        <w:ind w:right="107"/>
        <w:jc w:val="both"/>
      </w:pPr>
      <w:r w:rsidRPr="001D7E99">
        <w:t xml:space="preserve">A person is verbally abusive if they use their words to ‘dominate, ridicule, manipulate and/or degrade another person’ (Gordon, 2022). </w:t>
      </w:r>
      <w:r w:rsidR="00931FB2" w:rsidRPr="001D7E99">
        <w:t xml:space="preserve">The behaviour displayed by the prisoner was verbally abusive at times. He raised his voice, asked small questions to control and derail the conversation, swore at my multiple times, made fun of the way I said certain things and displayed aggressive body language. This caused conflict and made it difficult for us to work towards one common goal of completing the interview and engaging in a normal productive conversation. </w:t>
      </w:r>
    </w:p>
    <w:p w14:paraId="7CDDF2D0" w14:textId="77777777" w:rsidR="006A6C21" w:rsidRPr="001D7E99" w:rsidRDefault="006A6C21" w:rsidP="00E6298B">
      <w:pPr>
        <w:ind w:right="107"/>
        <w:jc w:val="both"/>
      </w:pPr>
    </w:p>
    <w:p w14:paraId="7A73E9BE" w14:textId="19378E27" w:rsidR="006A6C21" w:rsidRPr="001D7E99" w:rsidRDefault="0007399F" w:rsidP="00E6298B">
      <w:pPr>
        <w:ind w:right="107"/>
        <w:jc w:val="both"/>
      </w:pPr>
      <w:r w:rsidRPr="001D7E99">
        <w:t xml:space="preserve">Using Gibbs (1988) model of reflection, </w:t>
      </w:r>
      <w:r w:rsidR="0064296E" w:rsidRPr="001D7E99">
        <w:t xml:space="preserve">. I felt calm and not panicked throughout the interview and I am pleased that I was able to remain calm enough to consider my options and make a decision in a dynamic environment. Whilst I played a small role in the overall handling of this prisoner and the case, I believe that this decision making and ability to handle the conflict in the interview, contributed to the successful outcome of this case. This is due to us obtaining the information required in enough time to complete the paperwork before the PACE clock expired. </w:t>
      </w:r>
      <w:r w:rsidR="0064296E">
        <w:t xml:space="preserve">I was feeling frustrated during the interview and I was thinking about the PACE clock, however I did not portray this to the prisoner, which I am pleased with. </w:t>
      </w:r>
      <w:r w:rsidRPr="001D7E99">
        <w:t>I believe</w:t>
      </w:r>
      <w:r w:rsidR="006A6C21" w:rsidRPr="001D7E99">
        <w:t xml:space="preserve"> I could have made it clearer near the start of the interview that I was the leader in this situation and that I would be asking the questions</w:t>
      </w:r>
      <w:r w:rsidR="006C53C1" w:rsidRPr="001D7E99">
        <w:t xml:space="preserve"> (The University of Edinburgh, 2020)</w:t>
      </w:r>
      <w:r w:rsidR="006A6C21" w:rsidRPr="001D7E99">
        <w:t xml:space="preserve">. I did not do this early on, as I did not want to aggravate the prisoner and I think I subconsciously hoped that he would settle into the interview as many prisoners often do. </w:t>
      </w:r>
      <w:r w:rsidR="0064296E">
        <w:t xml:space="preserve"> Moving forward, with an action plan, I would lay down this statement earlier on, as</w:t>
      </w:r>
      <w:r w:rsidR="006A6C21" w:rsidRPr="001D7E99">
        <w:t xml:space="preserve"> it did eventually help the situation and it could have possibly saved us more time. It was the first situation of this kind that I have been in so, I am grateful for the learnings from this</w:t>
      </w:r>
      <w:r w:rsidR="0064296E">
        <w:t>.</w:t>
      </w:r>
    </w:p>
    <w:p w14:paraId="5724C6D0" w14:textId="77777777" w:rsidR="00BF5108" w:rsidRPr="001D7E99" w:rsidRDefault="00BF5108" w:rsidP="00E6298B">
      <w:pPr>
        <w:ind w:right="107"/>
        <w:jc w:val="both"/>
      </w:pPr>
    </w:p>
    <w:p w14:paraId="4EDA089B" w14:textId="4A648E64" w:rsidR="00BF5108" w:rsidRPr="001D7E99" w:rsidRDefault="00BF5108" w:rsidP="00E6298B">
      <w:pPr>
        <w:ind w:right="107"/>
        <w:jc w:val="both"/>
      </w:pPr>
      <w:r w:rsidRPr="001D7E99">
        <w:lastRenderedPageBreak/>
        <w:t xml:space="preserve">I utilised the Betari’s Box model throughout this experience with the prisoner (Revolution Learning and Development, 2023). This model is used to show how your behaviour and attitude influences other people and how it can be influenced by other people. By taking control of our behaviour and attitude and choosing how we act and come across to others, we can change the behaviour that we show other people. This can then in turn influence the other person’s behaviour and attitude. </w:t>
      </w:r>
      <w:r w:rsidR="008E04CD" w:rsidRPr="001D7E99">
        <w:t xml:space="preserve">Attitude refers to our mindset, the way we think and approach situations and people. Behaviour refers to our body language that others can see. Throughout the interview I made a conscious decision to stay as calm as possible and not react to the abuse that the prisoner was giving me. I tried to keep a calm mindset and not get stressed. I hoped that by keeping control of my attitude and behaviour, I would influence the prisoner’s, which would de-escalate the situation and calm him down to a point that we could have a productive conversation. I believe this did help the conflict situation. It was not completely successful as he never fully stopped being verbally abusive, but it did prevent this from escalating any further and kept the situation calm enough for the interview to be completed. </w:t>
      </w:r>
    </w:p>
    <w:p w14:paraId="74C0F57B" w14:textId="77777777" w:rsidR="00BF5108" w:rsidRPr="001D7E99" w:rsidRDefault="00BF5108" w:rsidP="00E6298B">
      <w:pPr>
        <w:ind w:right="107"/>
        <w:jc w:val="both"/>
      </w:pPr>
    </w:p>
    <w:p w14:paraId="135B1E57" w14:textId="0A7E2E1B" w:rsidR="008E04CD" w:rsidRPr="001D7E99" w:rsidRDefault="008E04CD" w:rsidP="008E04CD">
      <w:pPr>
        <w:ind w:right="107"/>
        <w:jc w:val="both"/>
      </w:pPr>
      <w:r w:rsidRPr="001D7E99">
        <w:t xml:space="preserve">Overall I am happy with the way I handled the conflict in this situation. I influenced and controlled what I was able to and when it still wasn’t going to plan, I adapted and found a way to complete the interview in time for the PACE clock. I have learned from the situation and believe it has been a good learning opportunity. </w:t>
      </w:r>
      <w:r w:rsidR="0064296E">
        <w:t xml:space="preserve">I have learned that I can only control my own behaviour. It is not possible for me to control someone else’s. However, by controlling my behaviour I can influence the behaviour of the other person. This could be helpful for me many ways throughout my career and it is that lesson which has been valuable. </w:t>
      </w:r>
    </w:p>
    <w:p w14:paraId="5B94A87C" w14:textId="77777777" w:rsidR="007546FA" w:rsidRPr="001D7E99" w:rsidRDefault="007546FA" w:rsidP="008E04CD">
      <w:pPr>
        <w:ind w:right="107"/>
        <w:jc w:val="both"/>
      </w:pPr>
    </w:p>
    <w:p w14:paraId="2148C1A5" w14:textId="0CA4CEDB" w:rsidR="007546FA" w:rsidRPr="001D7E99" w:rsidRDefault="007546FA" w:rsidP="008E04CD">
      <w:pPr>
        <w:ind w:right="107"/>
        <w:jc w:val="both"/>
        <w:rPr>
          <w:b/>
          <w:bCs/>
          <w:color w:val="FF0000"/>
          <w:u w:val="single"/>
        </w:rPr>
      </w:pPr>
      <w:r w:rsidRPr="001D7E99">
        <w:rPr>
          <w:b/>
          <w:bCs/>
          <w:color w:val="FF0000"/>
          <w:u w:val="single"/>
        </w:rPr>
        <w:t>Word count: 1</w:t>
      </w:r>
      <w:r w:rsidR="0064296E">
        <w:rPr>
          <w:b/>
          <w:bCs/>
          <w:color w:val="FF0000"/>
          <w:u w:val="single"/>
        </w:rPr>
        <w:t>842</w:t>
      </w:r>
    </w:p>
    <w:p w14:paraId="20C981C9" w14:textId="77777777" w:rsidR="008E04CD" w:rsidRDefault="008E04CD" w:rsidP="008E04CD">
      <w:pPr>
        <w:ind w:right="107"/>
        <w:jc w:val="both"/>
        <w:rPr>
          <w:sz w:val="24"/>
          <w:szCs w:val="24"/>
        </w:rPr>
      </w:pPr>
    </w:p>
    <w:p w14:paraId="18E84ECF" w14:textId="77777777" w:rsidR="008E04CD" w:rsidRDefault="008E04CD" w:rsidP="008E04CD">
      <w:pPr>
        <w:ind w:right="107"/>
        <w:jc w:val="both"/>
        <w:rPr>
          <w:sz w:val="24"/>
          <w:szCs w:val="24"/>
        </w:rPr>
      </w:pPr>
    </w:p>
    <w:p w14:paraId="08165E93" w14:textId="77777777" w:rsidR="00777FC4" w:rsidRDefault="00777FC4" w:rsidP="008E04CD">
      <w:pPr>
        <w:ind w:right="107"/>
        <w:jc w:val="both"/>
        <w:rPr>
          <w:sz w:val="24"/>
          <w:szCs w:val="24"/>
        </w:rPr>
      </w:pPr>
    </w:p>
    <w:p w14:paraId="1E7D5C7B" w14:textId="77777777" w:rsidR="00777FC4" w:rsidRDefault="00777FC4" w:rsidP="008E04CD">
      <w:pPr>
        <w:ind w:right="107"/>
        <w:jc w:val="both"/>
        <w:rPr>
          <w:sz w:val="24"/>
          <w:szCs w:val="24"/>
        </w:rPr>
      </w:pPr>
    </w:p>
    <w:p w14:paraId="3731BC46" w14:textId="77777777" w:rsidR="00777FC4" w:rsidRDefault="00777FC4" w:rsidP="008E04CD">
      <w:pPr>
        <w:ind w:right="107"/>
        <w:jc w:val="both"/>
        <w:rPr>
          <w:sz w:val="24"/>
          <w:szCs w:val="24"/>
        </w:rPr>
      </w:pPr>
    </w:p>
    <w:p w14:paraId="382F83F3" w14:textId="77777777" w:rsidR="00777FC4" w:rsidRDefault="00777FC4" w:rsidP="008E04CD">
      <w:pPr>
        <w:ind w:right="107"/>
        <w:jc w:val="both"/>
        <w:rPr>
          <w:sz w:val="24"/>
          <w:szCs w:val="24"/>
        </w:rPr>
      </w:pPr>
    </w:p>
    <w:p w14:paraId="3A759B2D" w14:textId="77777777" w:rsidR="00777FC4" w:rsidRDefault="00777FC4" w:rsidP="008E04CD">
      <w:pPr>
        <w:ind w:right="107"/>
        <w:jc w:val="both"/>
        <w:rPr>
          <w:sz w:val="24"/>
          <w:szCs w:val="24"/>
        </w:rPr>
      </w:pPr>
    </w:p>
    <w:p w14:paraId="34B69A15" w14:textId="77777777" w:rsidR="00777FC4" w:rsidRDefault="00777FC4" w:rsidP="008E04CD">
      <w:pPr>
        <w:ind w:right="107"/>
        <w:jc w:val="both"/>
        <w:rPr>
          <w:sz w:val="24"/>
          <w:szCs w:val="24"/>
        </w:rPr>
      </w:pPr>
    </w:p>
    <w:p w14:paraId="660ABA98" w14:textId="77777777" w:rsidR="00777FC4" w:rsidRDefault="00777FC4" w:rsidP="008E04CD">
      <w:pPr>
        <w:ind w:right="107"/>
        <w:jc w:val="both"/>
        <w:rPr>
          <w:sz w:val="24"/>
          <w:szCs w:val="24"/>
        </w:rPr>
      </w:pPr>
    </w:p>
    <w:p w14:paraId="157E6041" w14:textId="77777777" w:rsidR="00777FC4" w:rsidRDefault="00777FC4" w:rsidP="008E04CD">
      <w:pPr>
        <w:ind w:right="107"/>
        <w:jc w:val="both"/>
        <w:rPr>
          <w:sz w:val="24"/>
          <w:szCs w:val="24"/>
        </w:rPr>
      </w:pPr>
    </w:p>
    <w:p w14:paraId="176F4A7E" w14:textId="77777777" w:rsidR="00777FC4" w:rsidRDefault="00777FC4" w:rsidP="008E04CD">
      <w:pPr>
        <w:ind w:right="107"/>
        <w:jc w:val="both"/>
        <w:rPr>
          <w:sz w:val="24"/>
          <w:szCs w:val="24"/>
        </w:rPr>
      </w:pPr>
    </w:p>
    <w:p w14:paraId="6B8E2579" w14:textId="77777777" w:rsidR="00777FC4" w:rsidRDefault="00777FC4" w:rsidP="008E04CD">
      <w:pPr>
        <w:ind w:right="107"/>
        <w:jc w:val="both"/>
        <w:rPr>
          <w:sz w:val="24"/>
          <w:szCs w:val="24"/>
        </w:rPr>
      </w:pPr>
    </w:p>
    <w:p w14:paraId="0F32CD7F" w14:textId="77777777" w:rsidR="00777FC4" w:rsidRDefault="00777FC4" w:rsidP="008E04CD">
      <w:pPr>
        <w:ind w:right="107"/>
        <w:jc w:val="both"/>
        <w:rPr>
          <w:sz w:val="24"/>
          <w:szCs w:val="24"/>
        </w:rPr>
      </w:pPr>
    </w:p>
    <w:p w14:paraId="0E2DA245" w14:textId="77777777" w:rsidR="00777FC4" w:rsidRDefault="00777FC4" w:rsidP="008E04CD">
      <w:pPr>
        <w:ind w:right="107"/>
        <w:jc w:val="both"/>
        <w:rPr>
          <w:sz w:val="24"/>
          <w:szCs w:val="24"/>
        </w:rPr>
      </w:pPr>
    </w:p>
    <w:p w14:paraId="11E871F3" w14:textId="77777777" w:rsidR="00777FC4" w:rsidRDefault="00777FC4" w:rsidP="008E04CD">
      <w:pPr>
        <w:ind w:right="107"/>
        <w:jc w:val="both"/>
        <w:rPr>
          <w:sz w:val="24"/>
          <w:szCs w:val="24"/>
        </w:rPr>
      </w:pPr>
    </w:p>
    <w:p w14:paraId="4392B960" w14:textId="77777777" w:rsidR="00777FC4" w:rsidRDefault="00777FC4" w:rsidP="008E04CD">
      <w:pPr>
        <w:ind w:right="107"/>
        <w:jc w:val="both"/>
        <w:rPr>
          <w:sz w:val="24"/>
          <w:szCs w:val="24"/>
        </w:rPr>
      </w:pPr>
    </w:p>
    <w:p w14:paraId="6738E597" w14:textId="77777777" w:rsidR="00777FC4" w:rsidRDefault="00777FC4" w:rsidP="008E04CD">
      <w:pPr>
        <w:ind w:right="107"/>
        <w:jc w:val="both"/>
        <w:rPr>
          <w:sz w:val="24"/>
          <w:szCs w:val="24"/>
        </w:rPr>
      </w:pPr>
    </w:p>
    <w:p w14:paraId="2505C4C4" w14:textId="77777777" w:rsidR="00777FC4" w:rsidRDefault="00777FC4" w:rsidP="008E04CD">
      <w:pPr>
        <w:ind w:right="107"/>
        <w:jc w:val="both"/>
        <w:rPr>
          <w:sz w:val="24"/>
          <w:szCs w:val="24"/>
        </w:rPr>
      </w:pPr>
    </w:p>
    <w:p w14:paraId="4AA92C9A" w14:textId="77777777" w:rsidR="00777FC4" w:rsidRDefault="00777FC4" w:rsidP="008E04CD">
      <w:pPr>
        <w:ind w:right="107"/>
        <w:jc w:val="both"/>
        <w:rPr>
          <w:sz w:val="24"/>
          <w:szCs w:val="24"/>
        </w:rPr>
      </w:pPr>
    </w:p>
    <w:p w14:paraId="25CF4905" w14:textId="77777777" w:rsidR="00777FC4" w:rsidRDefault="00777FC4" w:rsidP="008E04CD">
      <w:pPr>
        <w:ind w:right="107"/>
        <w:jc w:val="both"/>
        <w:rPr>
          <w:sz w:val="24"/>
          <w:szCs w:val="24"/>
        </w:rPr>
      </w:pPr>
    </w:p>
    <w:p w14:paraId="20588866" w14:textId="77777777" w:rsidR="00777FC4" w:rsidRDefault="00777FC4" w:rsidP="008E04CD">
      <w:pPr>
        <w:ind w:right="107"/>
        <w:jc w:val="both"/>
        <w:rPr>
          <w:sz w:val="24"/>
          <w:szCs w:val="24"/>
        </w:rPr>
      </w:pPr>
    </w:p>
    <w:p w14:paraId="59479CEB" w14:textId="77777777" w:rsidR="00777FC4" w:rsidRDefault="00777FC4" w:rsidP="008E04CD">
      <w:pPr>
        <w:ind w:right="107"/>
        <w:jc w:val="both"/>
        <w:rPr>
          <w:sz w:val="24"/>
          <w:szCs w:val="24"/>
        </w:rPr>
      </w:pPr>
    </w:p>
    <w:p w14:paraId="7948945B" w14:textId="77777777" w:rsidR="00777FC4" w:rsidRDefault="00777FC4" w:rsidP="008E04CD">
      <w:pPr>
        <w:ind w:right="107"/>
        <w:jc w:val="both"/>
        <w:rPr>
          <w:sz w:val="24"/>
          <w:szCs w:val="24"/>
        </w:rPr>
      </w:pPr>
    </w:p>
    <w:p w14:paraId="21871A7D" w14:textId="77777777" w:rsidR="00777FC4" w:rsidRDefault="00777FC4" w:rsidP="008E04CD">
      <w:pPr>
        <w:ind w:right="107"/>
        <w:jc w:val="both"/>
        <w:rPr>
          <w:sz w:val="24"/>
          <w:szCs w:val="24"/>
        </w:rPr>
      </w:pPr>
    </w:p>
    <w:p w14:paraId="18D6E342" w14:textId="77777777" w:rsidR="00777FC4" w:rsidRDefault="00777FC4" w:rsidP="008E04CD">
      <w:pPr>
        <w:ind w:right="107"/>
        <w:jc w:val="both"/>
        <w:rPr>
          <w:sz w:val="24"/>
          <w:szCs w:val="24"/>
        </w:rPr>
      </w:pPr>
    </w:p>
    <w:p w14:paraId="51CCB5A3" w14:textId="77777777" w:rsidR="00777FC4" w:rsidRDefault="00777FC4" w:rsidP="008E04CD">
      <w:pPr>
        <w:ind w:right="107"/>
        <w:jc w:val="both"/>
        <w:rPr>
          <w:sz w:val="24"/>
          <w:szCs w:val="24"/>
        </w:rPr>
      </w:pPr>
    </w:p>
    <w:p w14:paraId="67D2037F" w14:textId="77777777" w:rsidR="00777FC4" w:rsidRDefault="00777FC4" w:rsidP="008E04CD">
      <w:pPr>
        <w:ind w:right="107"/>
        <w:jc w:val="both"/>
        <w:rPr>
          <w:sz w:val="24"/>
          <w:szCs w:val="24"/>
        </w:rPr>
      </w:pPr>
    </w:p>
    <w:p w14:paraId="00144BCE" w14:textId="77777777" w:rsidR="00777FC4" w:rsidRDefault="00777FC4" w:rsidP="008E04CD">
      <w:pPr>
        <w:ind w:right="107"/>
        <w:jc w:val="both"/>
        <w:rPr>
          <w:sz w:val="24"/>
          <w:szCs w:val="24"/>
        </w:rPr>
      </w:pPr>
    </w:p>
    <w:p w14:paraId="70C748AA" w14:textId="77777777" w:rsidR="00777FC4" w:rsidRDefault="00777FC4" w:rsidP="008E04CD">
      <w:pPr>
        <w:ind w:right="107"/>
        <w:jc w:val="both"/>
        <w:rPr>
          <w:sz w:val="24"/>
          <w:szCs w:val="24"/>
        </w:rPr>
      </w:pPr>
    </w:p>
    <w:p w14:paraId="133FA66D" w14:textId="77777777" w:rsidR="00777FC4" w:rsidRDefault="00777FC4" w:rsidP="008E04CD">
      <w:pPr>
        <w:ind w:right="107"/>
        <w:jc w:val="both"/>
        <w:rPr>
          <w:sz w:val="24"/>
          <w:szCs w:val="24"/>
        </w:rPr>
      </w:pPr>
    </w:p>
    <w:p w14:paraId="3B05C838" w14:textId="77777777" w:rsidR="00777FC4" w:rsidRDefault="00777FC4" w:rsidP="008E04CD">
      <w:pPr>
        <w:ind w:right="107"/>
        <w:jc w:val="both"/>
        <w:rPr>
          <w:sz w:val="24"/>
          <w:szCs w:val="24"/>
        </w:rPr>
      </w:pPr>
    </w:p>
    <w:p w14:paraId="6AE9E4FF" w14:textId="77777777" w:rsidR="00777FC4" w:rsidRDefault="00777FC4" w:rsidP="008E04CD">
      <w:pPr>
        <w:ind w:right="107"/>
        <w:jc w:val="both"/>
        <w:rPr>
          <w:sz w:val="24"/>
          <w:szCs w:val="24"/>
        </w:rPr>
      </w:pPr>
    </w:p>
    <w:p w14:paraId="5095D981" w14:textId="77777777" w:rsidR="00777FC4" w:rsidRPr="008E04CD" w:rsidRDefault="00777FC4" w:rsidP="008E04CD">
      <w:pPr>
        <w:ind w:right="107"/>
        <w:jc w:val="both"/>
        <w:rPr>
          <w:sz w:val="24"/>
          <w:szCs w:val="24"/>
        </w:rPr>
      </w:pPr>
    </w:p>
    <w:p w14:paraId="53AAB0F9" w14:textId="77777777" w:rsidR="00CA70D1" w:rsidRDefault="00CA70D1" w:rsidP="00CA70D1">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Default="00112751" w:rsidP="00E6298B">
      <w:pPr>
        <w:ind w:right="107"/>
        <w:jc w:val="both"/>
        <w:rPr>
          <w:sz w:val="24"/>
          <w:szCs w:val="24"/>
        </w:rPr>
      </w:pPr>
    </w:p>
    <w:p w14:paraId="63DC25C6" w14:textId="7342623D" w:rsidR="00F87DDA" w:rsidRPr="003F3DE0" w:rsidRDefault="00F87DDA" w:rsidP="00E6298B">
      <w:pPr>
        <w:ind w:right="107"/>
        <w:jc w:val="both"/>
      </w:pPr>
      <w:r w:rsidRPr="003F3DE0">
        <w:t xml:space="preserve">Throughout this essay I will describe and reflect upon an incident where I played a significant role within the investigative process with the offender. I will describe the interactions </w:t>
      </w:r>
      <w:r w:rsidR="00716B22" w:rsidRPr="003F3DE0">
        <w:t xml:space="preserve">I </w:t>
      </w:r>
      <w:r w:rsidRPr="003F3DE0">
        <w:t xml:space="preserve">have had with the offender and the victim in this case so far and my considerations for moving forward. I will be mindful of adhering to data protection rules. </w:t>
      </w:r>
    </w:p>
    <w:p w14:paraId="1905B787" w14:textId="77777777" w:rsidR="00F87DDA" w:rsidRPr="003F3DE0" w:rsidRDefault="00F87DDA" w:rsidP="00E6298B">
      <w:pPr>
        <w:ind w:right="107"/>
        <w:jc w:val="both"/>
      </w:pPr>
    </w:p>
    <w:p w14:paraId="424A6ABC" w14:textId="15EDB971" w:rsidR="00F87DDA" w:rsidRPr="003F3DE0" w:rsidRDefault="00F87DDA" w:rsidP="00E6298B">
      <w:pPr>
        <w:ind w:right="107"/>
        <w:jc w:val="both"/>
      </w:pPr>
      <w:r w:rsidRPr="003F3DE0">
        <w:t>The incident occurred during my first two weeks in the Hu</w:t>
      </w:r>
      <w:r w:rsidR="0064296E">
        <w:t>b, which is</w:t>
      </w:r>
      <w:r w:rsidRPr="003F3DE0">
        <w:t xml:space="preserve"> an investigation department, </w:t>
      </w:r>
      <w:r w:rsidR="0064296E">
        <w:t>that</w:t>
      </w:r>
      <w:r w:rsidRPr="003F3DE0">
        <w:t xml:space="preserve"> handles investigations into alleged offences by people who have been brought into custody. At the beginning of each shift, my colleagues and I come into the bridewell station, where we are allocated a prisoner who has been brought into custody within the last 24 hours. It is our role to review all the evidence we have so far, interview the prisoner, decide on future action, such as bail procedures and build a case file</w:t>
      </w:r>
      <w:r w:rsidR="002F73C1" w:rsidRPr="003F3DE0">
        <w:t xml:space="preserve"> if required</w:t>
      </w:r>
      <w:r w:rsidRPr="003F3DE0">
        <w:t xml:space="preserve">. </w:t>
      </w:r>
    </w:p>
    <w:p w14:paraId="30D67746" w14:textId="77777777" w:rsidR="00F87DDA" w:rsidRPr="003F3DE0" w:rsidRDefault="00F87DDA" w:rsidP="00E6298B">
      <w:pPr>
        <w:ind w:right="107"/>
        <w:jc w:val="both"/>
      </w:pPr>
    </w:p>
    <w:p w14:paraId="5D13FCC5" w14:textId="22E14D24" w:rsidR="00F87DDA" w:rsidRPr="003F3DE0" w:rsidRDefault="00F87DDA" w:rsidP="00E6298B">
      <w:pPr>
        <w:ind w:right="107"/>
        <w:jc w:val="both"/>
      </w:pPr>
      <w:r w:rsidRPr="003F3DE0">
        <w:t xml:space="preserve">One morning, the prisoner allocated to </w:t>
      </w:r>
      <w:r w:rsidR="004544EC" w:rsidRPr="003F3DE0">
        <w:t>me</w:t>
      </w:r>
      <w:r w:rsidRPr="003F3DE0">
        <w:t xml:space="preserve"> was a female who had been arrested for Grievous Bodily Harm, Section 20</w:t>
      </w:r>
      <w:r w:rsidR="004544EC" w:rsidRPr="003F3DE0">
        <w:t xml:space="preserve"> of the Offences Against The Person Act, 1861. The offence is defined as,</w:t>
      </w:r>
    </w:p>
    <w:p w14:paraId="4EB52738" w14:textId="2005CD63" w:rsidR="004544EC" w:rsidRPr="003F3DE0" w:rsidRDefault="004544EC" w:rsidP="004544EC">
      <w:pPr>
        <w:ind w:left="720" w:right="107"/>
        <w:jc w:val="both"/>
      </w:pPr>
      <w:r w:rsidRPr="003F3DE0">
        <w:t xml:space="preserve">“Whosever shall unlawfully and maliciously wound or inflect any grievous bodily harm upon any other person, either with or without any weapon or instrument, shall be guilty of a misdemeanour” – </w:t>
      </w:r>
      <w:r w:rsidR="0064296E">
        <w:t>Act of Parliament</w:t>
      </w:r>
    </w:p>
    <w:p w14:paraId="5B406579" w14:textId="5081B7BC" w:rsidR="004544EC" w:rsidRPr="003F3DE0" w:rsidRDefault="004544EC" w:rsidP="004544EC">
      <w:pPr>
        <w:ind w:left="720" w:right="107"/>
        <w:jc w:val="both"/>
      </w:pPr>
      <w:r w:rsidRPr="003F3DE0">
        <w:tab/>
      </w:r>
    </w:p>
    <w:p w14:paraId="6DF3491E" w14:textId="65A16103" w:rsidR="004544EC" w:rsidRPr="003F3DE0" w:rsidRDefault="004544EC" w:rsidP="004544EC">
      <w:pPr>
        <w:ind w:right="107"/>
        <w:jc w:val="both"/>
      </w:pPr>
      <w:r w:rsidRPr="003F3DE0">
        <w:t>At this stage I was only told the offence, the offender</w:t>
      </w:r>
      <w:r w:rsidR="009311C9">
        <w:t>’s name</w:t>
      </w:r>
      <w:r w:rsidRPr="003F3DE0">
        <w:t xml:space="preserve"> and that the incident had occurred as part of a domestic violence situation between two partners, whereby the female had inflicted an injury on her male partner. </w:t>
      </w:r>
      <w:r w:rsidR="001D3A7B" w:rsidRPr="003F3DE0">
        <w:t xml:space="preserve">Domestic abuse can be defined as a single incident, or a pattern of incidents of coercive, controlling, or violent behaviour, by a partner, ex-partner or family member. In the vast majority of cases the female is the victim and the male is perpetrator (Women’s Aid, 2023). At the time of the behaviour occurring, the two persons involved must be ‘personally connected’ (College of Policing, 2021). In this incident, the offender and the victim were in an intimate relationship. </w:t>
      </w:r>
      <w:r w:rsidR="00A745A9" w:rsidRPr="003F3DE0">
        <w:t>The latest figures by the Office of National Statistics</w:t>
      </w:r>
      <w:r w:rsidR="001D3A7B" w:rsidRPr="003F3DE0">
        <w:t xml:space="preserve"> (2022)</w:t>
      </w:r>
      <w:r w:rsidR="00A745A9" w:rsidRPr="003F3DE0">
        <w:t xml:space="preserve"> estimated that 5% of adults (6.9% women and 3% men) experienced domestic abuse in the year ending March 2022. This equates to around 699,000 men in England and Wales</w:t>
      </w:r>
      <w:r w:rsidR="001D3A7B" w:rsidRPr="003F3DE0">
        <w:t>.</w:t>
      </w:r>
      <w:r w:rsidR="00C76594" w:rsidRPr="003F3DE0">
        <w:t xml:space="preserve"> </w:t>
      </w:r>
    </w:p>
    <w:p w14:paraId="165880DB" w14:textId="77777777" w:rsidR="00F87DDA" w:rsidRPr="003F3DE0" w:rsidRDefault="00F87DDA" w:rsidP="00E6298B">
      <w:pPr>
        <w:ind w:right="107"/>
        <w:jc w:val="both"/>
      </w:pPr>
    </w:p>
    <w:p w14:paraId="226B2CBD" w14:textId="67037D9B" w:rsidR="00F87DDA" w:rsidRPr="003F3DE0" w:rsidRDefault="00C76594" w:rsidP="00E6298B">
      <w:pPr>
        <w:ind w:right="107"/>
        <w:jc w:val="both"/>
      </w:pPr>
      <w:r w:rsidRPr="003F3DE0">
        <w:t xml:space="preserve">I spent time reviewing all the evidence which was available to me at this stage. </w:t>
      </w:r>
      <w:r w:rsidR="00C6559D" w:rsidRPr="003F3DE0">
        <w:t xml:space="preserve">I read the OEL log on Niche, reviewed the body camera footage from attending officers, listened to the 999 call and read statements </w:t>
      </w:r>
      <w:r w:rsidR="00C6559D" w:rsidRPr="003F3DE0">
        <w:lastRenderedPageBreak/>
        <w:t xml:space="preserve">provided by these officers. </w:t>
      </w:r>
      <w:r w:rsidR="006C7C71">
        <w:t>T</w:t>
      </w:r>
      <w:r w:rsidRPr="003F3DE0">
        <w:t xml:space="preserve">he offender and her partner had </w:t>
      </w:r>
      <w:r w:rsidR="009311C9">
        <w:t>argued</w:t>
      </w:r>
      <w:r w:rsidRPr="003F3DE0">
        <w:t xml:space="preserve"> at the offender’s address in the early hours of the morning. The male had thrown a glass at the female, which missed her and smashed. The female had then thrown glass at the male, which caught the back of his leg and completely severed his Achilles tendon. The ambulance crew then arrived with the police and advised that without medical intervention, the victim may lose his leg. The victim could not feel anything from the hip down. This injury is the reason the offender was arrested for grievous bodily harm</w:t>
      </w:r>
      <w:r w:rsidR="002F73C1" w:rsidRPr="003F3DE0">
        <w:t>, as opposed to common assault or actual bodily harm</w:t>
      </w:r>
      <w:r w:rsidRPr="003F3DE0">
        <w:t xml:space="preserve">. </w:t>
      </w:r>
      <w:r w:rsidR="00C6559D" w:rsidRPr="003F3DE0">
        <w:t xml:space="preserve">The words ‘grievous bodily harm’ </w:t>
      </w:r>
      <w:r w:rsidR="002F73C1" w:rsidRPr="003F3DE0">
        <w:t>bears</w:t>
      </w:r>
      <w:r w:rsidR="00C6559D" w:rsidRPr="003F3DE0">
        <w:t xml:space="preserve"> the ordinary meaning of ‘really serious harm to a person, with a severed Achilles tendon being categorised as really serious harm</w:t>
      </w:r>
      <w:r w:rsidR="0064296E">
        <w:t>’</w:t>
      </w:r>
      <w:r w:rsidR="00C6559D" w:rsidRPr="003F3DE0">
        <w:t xml:space="preserve"> (Crown Prosecution Service, 2022). </w:t>
      </w:r>
    </w:p>
    <w:p w14:paraId="49B74B6A" w14:textId="77777777" w:rsidR="00C6559D" w:rsidRPr="003F3DE0" w:rsidRDefault="00C6559D" w:rsidP="00E6298B">
      <w:pPr>
        <w:ind w:right="107"/>
        <w:jc w:val="both"/>
      </w:pPr>
    </w:p>
    <w:p w14:paraId="44EC4B78" w14:textId="6E141733" w:rsidR="006206A3" w:rsidRPr="003F3DE0" w:rsidRDefault="006206A3" w:rsidP="00E6298B">
      <w:pPr>
        <w:ind w:right="107"/>
        <w:jc w:val="both"/>
      </w:pPr>
      <w:r w:rsidRPr="003F3DE0">
        <w:t>The Police and Criminal Evidence Act (PACE) was introduced in 1984. It is a code of practice which regulates police powers and protects public rights. PACE covers multiple areas, including the detention and interviewing of detainees. Code C of PACE includes the requirement to explain a person’s rights to them whilst detained. One of these rights is the ability to have a solicitor help and advise you about the law. In accordance with PACE, this prisoner was asked by the Custody Sergeant if they wanted a solicitor and they declined. Therefore, we proceeded with the interview without a solicitor present. In line with the PACE, the interview with the prisoner was recorded in an interview room with a suitable device. The prisoner was</w:t>
      </w:r>
      <w:r w:rsidR="009311C9">
        <w:t xml:space="preserve"> </w:t>
      </w:r>
      <w:r w:rsidRPr="003F3DE0">
        <w:t xml:space="preserve">cautioned and I followed the memo card, to ensure that the prisoner knew their rights, understood the caution and to confirm that they did not want a solicitor present. </w:t>
      </w:r>
      <w:r w:rsidR="00F26128" w:rsidRPr="003F3DE0">
        <w:t>The offender was British born and English was their first language</w:t>
      </w:r>
      <w:r w:rsidR="002F73C1" w:rsidRPr="003F3DE0">
        <w:t>, so there were no language issues</w:t>
      </w:r>
      <w:r w:rsidR="00F26128" w:rsidRPr="003F3DE0">
        <w:t>.</w:t>
      </w:r>
    </w:p>
    <w:p w14:paraId="7677B0AB" w14:textId="77777777" w:rsidR="00F26128" w:rsidRPr="003F3DE0" w:rsidRDefault="00F26128" w:rsidP="00E6298B">
      <w:pPr>
        <w:ind w:right="107"/>
        <w:jc w:val="both"/>
      </w:pPr>
    </w:p>
    <w:p w14:paraId="609A6236" w14:textId="0A87120C" w:rsidR="00F26128" w:rsidRPr="003F3DE0" w:rsidRDefault="009311C9" w:rsidP="00E6298B">
      <w:pPr>
        <w:ind w:right="107"/>
        <w:jc w:val="both"/>
      </w:pPr>
      <w:r>
        <w:t>T</w:t>
      </w:r>
      <w:r w:rsidR="00F26128" w:rsidRPr="003F3DE0">
        <w:t xml:space="preserve">he prisoner explained what had happened during the incident. She described feeling angry that her partner had thrown a glass at her and in retaliation, she had picked up a broken shard of glass and threw it at the wall in front of her. The piece of glass had then rebounded from the wall and hit the victim in the back of the leg. </w:t>
      </w:r>
    </w:p>
    <w:p w14:paraId="6DDD42BB" w14:textId="77777777" w:rsidR="00F26128" w:rsidRPr="003F3DE0" w:rsidRDefault="00F26128" w:rsidP="00E6298B">
      <w:pPr>
        <w:ind w:right="107"/>
        <w:jc w:val="both"/>
      </w:pPr>
    </w:p>
    <w:p w14:paraId="23CD9994" w14:textId="46FF9D06" w:rsidR="000B2953" w:rsidRPr="003F3DE0" w:rsidRDefault="003F3DE0" w:rsidP="00E6298B">
      <w:pPr>
        <w:ind w:right="107"/>
        <w:jc w:val="both"/>
      </w:pPr>
      <w:r>
        <w:t>T</w:t>
      </w:r>
      <w:r w:rsidR="00F26128" w:rsidRPr="003F3DE0">
        <w:t xml:space="preserve">here was some doubt </w:t>
      </w:r>
      <w:r>
        <w:t xml:space="preserve">among officers </w:t>
      </w:r>
      <w:r w:rsidR="00F26128" w:rsidRPr="003F3DE0">
        <w:t xml:space="preserve">about whether a rebounded piece of glass would have hit </w:t>
      </w:r>
      <w:r w:rsidR="006C7C71">
        <w:t>him hard enough to cause that injury</w:t>
      </w:r>
      <w:r w:rsidR="00F26128" w:rsidRPr="003F3DE0">
        <w:t xml:space="preserve">. After a discussion with my Sergeant, we decided it was appropriate and in line with PACE to conduct a </w:t>
      </w:r>
      <w:r w:rsidR="00F26128" w:rsidRPr="00CC4BB0">
        <w:t>Section 18 search</w:t>
      </w:r>
      <w:r w:rsidR="00F26128" w:rsidRPr="003F3DE0">
        <w:t xml:space="preserve"> on the property</w:t>
      </w:r>
      <w:r w:rsidR="009311C9">
        <w:t xml:space="preserve"> offence address. </w:t>
      </w:r>
      <w:r w:rsidR="00F26128" w:rsidRPr="003F3DE0">
        <w:t>The purpose of this search was the survey the scene</w:t>
      </w:r>
      <w:r w:rsidR="002F73C1" w:rsidRPr="003F3DE0">
        <w:t xml:space="preserve"> and</w:t>
      </w:r>
      <w:r w:rsidR="00F26128" w:rsidRPr="003F3DE0">
        <w:t xml:space="preserve"> look for the shard</w:t>
      </w:r>
      <w:r w:rsidR="002F73C1" w:rsidRPr="003F3DE0">
        <w:t>s</w:t>
      </w:r>
      <w:r w:rsidR="00F26128" w:rsidRPr="003F3DE0">
        <w:t xml:space="preserve"> of glass, so the</w:t>
      </w:r>
      <w:r w:rsidR="002F73C1" w:rsidRPr="003F3DE0">
        <w:t>y</w:t>
      </w:r>
      <w:r w:rsidR="00F26128" w:rsidRPr="003F3DE0">
        <w:t xml:space="preserve"> could be compared to the injury</w:t>
      </w:r>
      <w:r w:rsidR="002F73C1" w:rsidRPr="003F3DE0">
        <w:t xml:space="preserve">. During the search, officers were also asked to look for </w:t>
      </w:r>
      <w:r w:rsidR="00F26128" w:rsidRPr="003F3DE0">
        <w:t>any alternate weapons which could have caused the injury. The result of the search was negative a</w:t>
      </w:r>
      <w:r w:rsidR="002F73C1" w:rsidRPr="003F3DE0">
        <w:t>s</w:t>
      </w:r>
      <w:r w:rsidR="00F26128" w:rsidRPr="003F3DE0">
        <w:t xml:space="preserve"> no glass or alternate weapons were found. </w:t>
      </w:r>
      <w:r w:rsidR="000B2953" w:rsidRPr="003F3DE0">
        <w:t>On reflection, I realise that I could have asked more specific questions in the interview about what exactly she did with the shard of glass following the incident and whether it was moved</w:t>
      </w:r>
      <w:r w:rsidR="002F73C1" w:rsidRPr="003F3DE0">
        <w:t xml:space="preserve"> or disposed of</w:t>
      </w:r>
      <w:r w:rsidR="000B2953" w:rsidRPr="003F3DE0">
        <w:t>, as this may have helped locate the item during the search.</w:t>
      </w:r>
    </w:p>
    <w:p w14:paraId="47300B08" w14:textId="77777777" w:rsidR="000B2953" w:rsidRPr="003F3DE0" w:rsidRDefault="000B2953" w:rsidP="00E6298B">
      <w:pPr>
        <w:ind w:right="107"/>
        <w:jc w:val="both"/>
      </w:pPr>
    </w:p>
    <w:p w14:paraId="3835EDB5" w14:textId="457CE801" w:rsidR="00E2138C" w:rsidRPr="003F3DE0" w:rsidRDefault="00D964AD" w:rsidP="00E6298B">
      <w:pPr>
        <w:ind w:right="107"/>
        <w:jc w:val="both"/>
      </w:pPr>
      <w:r w:rsidRPr="003F3DE0">
        <w:t>The Victim’s Code is a Code of Practice for victims of crime. It includes the minimum standards for victim services. A ‘victim’ is defined under this code as a ‘person who has suffered harm, including physical…harm…which was directly caused by a criminal offence’.</w:t>
      </w:r>
      <w:r w:rsidR="00E2138C" w:rsidRPr="003F3DE0">
        <w:t xml:space="preserve"> The Victim’s Code includes 12 rights for victims. These </w:t>
      </w:r>
      <w:r w:rsidR="00716B22" w:rsidRPr="003F3DE0">
        <w:t>include</w:t>
      </w:r>
      <w:r w:rsidR="00E2138C" w:rsidRPr="003F3DE0">
        <w:t xml:space="preserve"> the right to </w:t>
      </w:r>
      <w:r w:rsidR="00510DE0" w:rsidRPr="003F3DE0">
        <w:t xml:space="preserve">be referred to services that support victims, to be provided with information about the investigation and prosecution and the right to provide a victim personal statement (Ministry of Justice, 2021). </w:t>
      </w:r>
    </w:p>
    <w:p w14:paraId="039C7FF1" w14:textId="77777777" w:rsidR="00E2138C" w:rsidRPr="003F3DE0" w:rsidRDefault="00E2138C" w:rsidP="00E6298B">
      <w:pPr>
        <w:ind w:right="107"/>
        <w:jc w:val="both"/>
      </w:pPr>
    </w:p>
    <w:p w14:paraId="47C1CC3A" w14:textId="77777777" w:rsidR="00EE0C64" w:rsidRPr="003F3DE0" w:rsidRDefault="00E2138C" w:rsidP="00EE0C64">
      <w:pPr>
        <w:ind w:right="107"/>
        <w:jc w:val="both"/>
      </w:pPr>
      <w:r w:rsidRPr="003F3DE0">
        <w:t>The victim had been taken to hospital following the incident. On the way to hospital, he had refused to engage with officers an upon arrival, he has stated that he does not support prosecution. A victim has the rights under this code, regardless of whether they want to co-operate with the investigation or not.</w:t>
      </w:r>
      <w:r w:rsidR="00EE0C64" w:rsidRPr="003F3DE0">
        <w:t xml:space="preserve"> This means our victim is entitled to the rights under this code, despite him being unwilling to speak to officers and co-operate. The victim was black, having been born in the UK and English was his first language. There were no language issues and no part of this crime appeared to be related to his ethnicity. </w:t>
      </w:r>
    </w:p>
    <w:p w14:paraId="42BFD044" w14:textId="77777777" w:rsidR="00EE0C64" w:rsidRPr="003F3DE0" w:rsidRDefault="00EE0C64" w:rsidP="00EE0C64">
      <w:pPr>
        <w:ind w:right="107"/>
        <w:jc w:val="both"/>
      </w:pPr>
    </w:p>
    <w:p w14:paraId="0F833B5B" w14:textId="77777777" w:rsidR="00BA76BB" w:rsidRPr="003F3DE0" w:rsidRDefault="00EE0C64" w:rsidP="00E6298B">
      <w:pPr>
        <w:ind w:right="107"/>
        <w:jc w:val="both"/>
      </w:pPr>
      <w:r w:rsidRPr="003F3DE0">
        <w:t>In line with the Victim’s Code of Practice, officers visited the victim in hospital to see if he was willing to provide a statement</w:t>
      </w:r>
      <w:r w:rsidR="007A528B" w:rsidRPr="003F3DE0">
        <w:t>. The victim was unwilling to co-operate</w:t>
      </w:r>
      <w:r w:rsidR="00BA76BB" w:rsidRPr="003F3DE0">
        <w:t xml:space="preserve"> with the investigation</w:t>
      </w:r>
      <w:r w:rsidR="00B9785E" w:rsidRPr="003F3DE0">
        <w:t>. One of South Wales</w:t>
      </w:r>
      <w:r w:rsidR="00BA76BB" w:rsidRPr="003F3DE0">
        <w:t xml:space="preserve"> Police’s</w:t>
      </w:r>
      <w:r w:rsidR="00B9785E" w:rsidRPr="003F3DE0">
        <w:t xml:space="preserve"> ethical policing principles is ‘respect’, which includes understanding and listening to the views of others (College of Policing, 2021). In line with this principle</w:t>
      </w:r>
      <w:r w:rsidR="00BA76BB" w:rsidRPr="003F3DE0">
        <w:t xml:space="preserve"> we</w:t>
      </w:r>
      <w:r w:rsidR="00B9785E" w:rsidRPr="003F3DE0">
        <w:t xml:space="preserve"> respected the </w:t>
      </w:r>
      <w:r w:rsidR="00BA76BB" w:rsidRPr="003F3DE0">
        <w:t xml:space="preserve">victim’s wishes and accepted a negative statement, which said they did not want to give a statement. </w:t>
      </w:r>
    </w:p>
    <w:p w14:paraId="72B5A2F0" w14:textId="77777777" w:rsidR="00BA76BB" w:rsidRPr="003F3DE0" w:rsidRDefault="00BA76BB" w:rsidP="00E6298B">
      <w:pPr>
        <w:ind w:right="107"/>
        <w:jc w:val="both"/>
      </w:pPr>
    </w:p>
    <w:p w14:paraId="468EE567" w14:textId="77777777" w:rsidR="00BA76BB" w:rsidRPr="003F3DE0" w:rsidRDefault="00BA76BB" w:rsidP="00E6298B">
      <w:pPr>
        <w:ind w:right="107"/>
        <w:jc w:val="both"/>
      </w:pPr>
      <w:r w:rsidRPr="003F3DE0">
        <w:t>‘Public service’ is also one of South Wales Police’s ethical policing principles, where we must work in the public interest (College of Policing, 2021). It is therefore our duty to continue to investigate this alleged offence to protect the public and prevent this from happening again. Therefore, we continued to gather evidence even without the co-operation of the victim. In line with this principle, we also set up a password with the hospital to safeguard the victim. This means that information about the victim’s medical state cannot be provided to anybody who does not have the password set by the police and NHS.</w:t>
      </w:r>
    </w:p>
    <w:p w14:paraId="66B29071" w14:textId="77777777" w:rsidR="00BA76BB" w:rsidRPr="003F3DE0" w:rsidRDefault="00BA76BB" w:rsidP="00E6298B">
      <w:pPr>
        <w:ind w:right="107"/>
        <w:jc w:val="both"/>
      </w:pPr>
    </w:p>
    <w:p w14:paraId="6749EEC5" w14:textId="38658D3A" w:rsidR="00510DE0" w:rsidRPr="003F3DE0" w:rsidRDefault="00BA76BB" w:rsidP="00E6298B">
      <w:pPr>
        <w:ind w:right="107"/>
        <w:jc w:val="both"/>
      </w:pPr>
      <w:r w:rsidRPr="003F3DE0">
        <w:t xml:space="preserve">Once </w:t>
      </w:r>
      <w:r w:rsidR="00642085" w:rsidRPr="003F3DE0">
        <w:t>all</w:t>
      </w:r>
      <w:r w:rsidRPr="003F3DE0">
        <w:t xml:space="preserve"> the initial evidence gathering had taken place, a decision was made to release the prisoner on bail</w:t>
      </w:r>
      <w:r w:rsidR="0064296E">
        <w:t xml:space="preserve"> by myself and my Sergeant. This was approved by the Custody Sergeant</w:t>
      </w:r>
      <w:r w:rsidRPr="003F3DE0">
        <w:t xml:space="preserve">. </w:t>
      </w:r>
      <w:r w:rsidR="00642085" w:rsidRPr="003F3DE0">
        <w:t>To</w:t>
      </w:r>
      <w:r w:rsidRPr="003F3DE0">
        <w:t xml:space="preserve"> continue to work in line with the ‘public interest’ principle and safeguard the victim, conditions were added to the bail application. </w:t>
      </w:r>
      <w:r w:rsidR="00642085" w:rsidRPr="003F3DE0">
        <w:t>The Human Rights Act provides detained persons with the right to be released on bail, which may be subject to conditions (www.equalityhumanrights.com, 2016). In this case, we decided to include conditions, which</w:t>
      </w:r>
      <w:r w:rsidRPr="003F3DE0">
        <w:t xml:space="preserve"> meant the suspect was not allowed to contact the victim directly or indirectly or attend the victim’s home address for three months.</w:t>
      </w:r>
      <w:r w:rsidR="00642085" w:rsidRPr="003F3DE0">
        <w:t xml:space="preserve"> The purpose of these conditions was to protect the victim from any future escalation of violence whilst the rest of the investigation took place. </w:t>
      </w:r>
    </w:p>
    <w:p w14:paraId="06C98103" w14:textId="77777777" w:rsidR="00510DE0" w:rsidRPr="003F3DE0" w:rsidRDefault="00510DE0" w:rsidP="00E6298B">
      <w:pPr>
        <w:ind w:right="107"/>
        <w:jc w:val="both"/>
      </w:pPr>
    </w:p>
    <w:p w14:paraId="7C0E3EBA" w14:textId="76C40839" w:rsidR="00642085" w:rsidRDefault="00642085" w:rsidP="00E6298B">
      <w:pPr>
        <w:ind w:right="107"/>
        <w:jc w:val="both"/>
      </w:pPr>
      <w:r w:rsidRPr="003F3DE0">
        <w:t>Officers have a responsibility to make regular contact with the victim, under the Victim’s code. This is to ensure that the victim is kept up to date on the investigation. Unfortunately the victim did not want to receive any further contact from officers and asked that the police do not contact him again. Officers left information for ‘Live Fear Free’, a domestic abuse helpline</w:t>
      </w:r>
      <w:r w:rsidR="003F3DE0" w:rsidRPr="003F3DE0">
        <w:t xml:space="preserve"> in case the victim felt more comfortable contacting an organisation outside of the police for support. Officers a</w:t>
      </w:r>
      <w:r w:rsidRPr="003F3DE0">
        <w:t>lso submitted a Public Protection Notice</w:t>
      </w:r>
      <w:r w:rsidR="003F3DE0" w:rsidRPr="003F3DE0">
        <w:t xml:space="preserve"> to ensure that partner agencies were aware of the concern surrounding the victim and to try and make sure they receive the support required in the future. </w:t>
      </w:r>
    </w:p>
    <w:p w14:paraId="48024781" w14:textId="77777777" w:rsidR="003F3DE0" w:rsidRPr="003F3DE0" w:rsidRDefault="003F3DE0" w:rsidP="00E6298B">
      <w:pPr>
        <w:ind w:right="107"/>
        <w:jc w:val="both"/>
      </w:pPr>
    </w:p>
    <w:p w14:paraId="5F023842" w14:textId="244755B3" w:rsidR="000B2953" w:rsidRPr="003F3DE0" w:rsidRDefault="003F3DE0" w:rsidP="00E6298B">
      <w:pPr>
        <w:ind w:right="107"/>
        <w:jc w:val="both"/>
      </w:pPr>
      <w:r w:rsidRPr="003F3DE0">
        <w:t xml:space="preserve">Whilst speaking with the victim, officers explained that it could be difficult to progress this case without the victim signing medical consent forms, having his injuries photographed and providing a statement. I believe this shows that the key policing values of ‘honesty’ and ‘openness’ have been demonstrated, as this is open communication with the victim that explains what the possible consequences may be if they do not co-operate. </w:t>
      </w:r>
    </w:p>
    <w:p w14:paraId="671FB1AA" w14:textId="77777777" w:rsidR="003F3DE0" w:rsidRPr="003F3DE0" w:rsidRDefault="003F3DE0" w:rsidP="00E6298B">
      <w:pPr>
        <w:ind w:right="107"/>
        <w:jc w:val="both"/>
      </w:pPr>
    </w:p>
    <w:p w14:paraId="157DB8EB" w14:textId="3E3B24D9" w:rsidR="003F3DE0" w:rsidRDefault="003F3DE0" w:rsidP="00E6298B">
      <w:pPr>
        <w:ind w:right="107"/>
        <w:jc w:val="both"/>
      </w:pPr>
      <w:r w:rsidRPr="003F3DE0">
        <w:t>Throughout this whole incident, I have displayed ‘integrity’ and ‘selflessness’ along with my colleagues. These are core policing values which we aim to demonstrate and live every time we come to work. We have remained impartial throughout this investigation and taken steps to protect the victim, whilst treating the suspect with dignity and respect whilst in custody and onwards as this investigation progresses.</w:t>
      </w:r>
    </w:p>
    <w:p w14:paraId="6893829A" w14:textId="77777777" w:rsidR="009311C9" w:rsidRDefault="009311C9" w:rsidP="00E6298B">
      <w:pPr>
        <w:ind w:right="107"/>
        <w:jc w:val="both"/>
      </w:pPr>
    </w:p>
    <w:p w14:paraId="0193765B" w14:textId="78A6EB43" w:rsidR="00D22C8B" w:rsidRDefault="009311C9" w:rsidP="00E6298B">
      <w:pPr>
        <w:ind w:right="107"/>
        <w:jc w:val="both"/>
      </w:pPr>
      <w:r>
        <w:t xml:space="preserve">I </w:t>
      </w:r>
      <w:r w:rsidR="006C7C71">
        <w:t xml:space="preserve">will </w:t>
      </w:r>
      <w:r>
        <w:t xml:space="preserve">use Gibbs’ reflective cycle to reflect upon this case (University of Edinburgh, 2020). </w:t>
      </w:r>
      <w:r w:rsidR="00D22C8B" w:rsidRPr="003F3DE0">
        <w:t xml:space="preserve">Ultimately, whilst </w:t>
      </w:r>
      <w:r w:rsidR="00777FC4">
        <w:t>I</w:t>
      </w:r>
      <w:r w:rsidR="00D22C8B" w:rsidRPr="003F3DE0">
        <w:t xml:space="preserve"> could not gain support for prosecution from the victim, </w:t>
      </w:r>
      <w:r w:rsidR="00777FC4">
        <w:t>I</w:t>
      </w:r>
      <w:r>
        <w:t xml:space="preserve"> </w:t>
      </w:r>
      <w:r w:rsidR="00D22C8B" w:rsidRPr="003F3DE0">
        <w:t xml:space="preserve">gathered as much evidence as possible and put conditions in place to safeguard him and prevent further escalation of violence. </w:t>
      </w:r>
      <w:r>
        <w:t xml:space="preserve">I felt frustrated that we were not able to secure a conviction, particularly due to the level of injury which occurred. However, I am </w:t>
      </w:r>
      <w:r w:rsidR="003F3DE0">
        <w:t>happy with the steps</w:t>
      </w:r>
      <w:r>
        <w:t xml:space="preserve"> </w:t>
      </w:r>
      <w:r w:rsidR="003F3DE0">
        <w:t>taken to protect the victim</w:t>
      </w:r>
      <w:r w:rsidR="0097449B">
        <w:t xml:space="preserve"> and I am confident that </w:t>
      </w:r>
      <w:r>
        <w:t>I</w:t>
      </w:r>
      <w:r w:rsidR="0097449B">
        <w:t xml:space="preserve"> have</w:t>
      </w:r>
      <w:r>
        <w:t xml:space="preserve"> done</w:t>
      </w:r>
      <w:r w:rsidR="0097449B">
        <w:t xml:space="preserve"> all </w:t>
      </w:r>
      <w:r w:rsidR="00777FC4">
        <w:t>I</w:t>
      </w:r>
      <w:r w:rsidR="0097449B">
        <w:t xml:space="preserve"> can to make the victim feel comfortable should they decide to speak to the police in the future</w:t>
      </w:r>
      <w:r w:rsidR="003F3DE0">
        <w:t xml:space="preserve">. Alongside the the victim, </w:t>
      </w:r>
      <w:r w:rsidR="00777FC4">
        <w:t>I</w:t>
      </w:r>
      <w:r w:rsidR="003F3DE0">
        <w:t xml:space="preserve"> also treated the suspect with respect and ensured they were treated in </w:t>
      </w:r>
      <w:r w:rsidR="0097449B">
        <w:t xml:space="preserve">line with PACE. </w:t>
      </w:r>
      <w:r w:rsidR="00777FC4">
        <w:t>I</w:t>
      </w:r>
      <w:r w:rsidR="0097449B">
        <w:t xml:space="preserve"> utilised PACE search powers when it was relevant to the investigation and followed relevant lines of enquiry. </w:t>
      </w:r>
      <w:r w:rsidR="00777FC4">
        <w:t>I</w:t>
      </w:r>
      <w:r w:rsidR="0097449B">
        <w:t xml:space="preserve"> will continue to work in line with the policing principles and values, relevant legislation and the victim’s code as the investigation progresses.</w:t>
      </w:r>
      <w:r>
        <w:t xml:space="preserve"> If I was to face this situation again in the future, my action plan would be similar</w:t>
      </w:r>
      <w:r w:rsidR="006C7C71">
        <w:t xml:space="preserve"> with the addition of more specific questions relating weapon</w:t>
      </w:r>
      <w:r>
        <w:t>. If the victim engage</w:t>
      </w:r>
      <w:r w:rsidR="006C7C71">
        <w:t>s</w:t>
      </w:r>
      <w:r>
        <w:t xml:space="preserve"> with the police, I </w:t>
      </w:r>
      <w:r w:rsidR="006C7C71">
        <w:t>w</w:t>
      </w:r>
      <w:r>
        <w:t xml:space="preserve">ould </w:t>
      </w:r>
      <w:r w:rsidR="006C7C71">
        <w:t xml:space="preserve">also </w:t>
      </w:r>
      <w:r>
        <w:t xml:space="preserve">adapt accordingly. </w:t>
      </w:r>
    </w:p>
    <w:p w14:paraId="79D8C41F" w14:textId="77777777" w:rsidR="009311C9" w:rsidRDefault="009311C9" w:rsidP="00E6298B">
      <w:pPr>
        <w:ind w:right="107"/>
        <w:jc w:val="both"/>
      </w:pPr>
    </w:p>
    <w:p w14:paraId="4C014504" w14:textId="77777777" w:rsidR="003F3DE0" w:rsidRDefault="003F3DE0" w:rsidP="00E6298B">
      <w:pPr>
        <w:ind w:right="107"/>
        <w:jc w:val="both"/>
      </w:pPr>
    </w:p>
    <w:p w14:paraId="04A41271" w14:textId="1FAD9F3F" w:rsidR="003F3DE0" w:rsidRPr="0097449B" w:rsidRDefault="003F3DE0" w:rsidP="00E6298B">
      <w:pPr>
        <w:ind w:right="107"/>
        <w:jc w:val="both"/>
        <w:rPr>
          <w:color w:val="FF0000"/>
          <w:u w:val="single"/>
        </w:rPr>
      </w:pPr>
      <w:r w:rsidRPr="0097449B">
        <w:rPr>
          <w:b/>
          <w:bCs/>
          <w:color w:val="FF0000"/>
          <w:u w:val="single"/>
        </w:rPr>
        <w:t xml:space="preserve">Word count: </w:t>
      </w:r>
      <w:r w:rsidR="0097449B" w:rsidRPr="0097449B">
        <w:rPr>
          <w:b/>
          <w:bCs/>
          <w:color w:val="FF0000"/>
          <w:u w:val="single"/>
        </w:rPr>
        <w:t>1</w:t>
      </w:r>
      <w:r w:rsidR="006C7C71">
        <w:rPr>
          <w:b/>
          <w:bCs/>
          <w:color w:val="FF0000"/>
          <w:u w:val="single"/>
        </w:rPr>
        <w:t>907</w:t>
      </w:r>
    </w:p>
    <w:p w14:paraId="7AEC8E1E" w14:textId="77777777" w:rsidR="00285F4D" w:rsidRPr="003F3DE0" w:rsidRDefault="00285F4D" w:rsidP="00E6298B">
      <w:pPr>
        <w:ind w:right="107"/>
        <w:jc w:val="both"/>
      </w:pPr>
    </w:p>
    <w:p w14:paraId="5FE2E5DD" w14:textId="77777777" w:rsidR="004544EC" w:rsidRPr="003F3DE0" w:rsidRDefault="004544EC" w:rsidP="00E6298B">
      <w:pPr>
        <w:ind w:right="107"/>
        <w:jc w:val="both"/>
        <w:rPr>
          <w:u w:val="single"/>
        </w:rPr>
      </w:pPr>
    </w:p>
    <w:p w14:paraId="33643BF4" w14:textId="77777777" w:rsidR="00642085" w:rsidRPr="003F3DE0" w:rsidRDefault="00642085" w:rsidP="00642085">
      <w:pPr>
        <w:pStyle w:val="NormalWeb"/>
        <w:rPr>
          <w:rFonts w:ascii="Arial" w:hAnsi="Arial" w:cs="Arial"/>
          <w:color w:val="000000"/>
          <w:sz w:val="20"/>
          <w:szCs w:val="20"/>
        </w:rPr>
      </w:pPr>
      <w:r w:rsidRPr="003F3DE0">
        <w:rPr>
          <w:rFonts w:ascii="Arial" w:hAnsi="Arial" w:cs="Arial"/>
          <w:color w:val="000000"/>
          <w:sz w:val="20"/>
          <w:szCs w:val="20"/>
        </w:rPr>
        <w:t>‌</w:t>
      </w:r>
    </w:p>
    <w:p w14:paraId="34DCA6F6" w14:textId="77777777" w:rsidR="00642085" w:rsidRPr="003F3DE0" w:rsidRDefault="00642085" w:rsidP="001D3A7B">
      <w:pPr>
        <w:pStyle w:val="NormalWeb"/>
        <w:spacing w:before="0" w:beforeAutospacing="0" w:after="0" w:afterAutospacing="0" w:line="360" w:lineRule="atLeast"/>
        <w:rPr>
          <w:rFonts w:ascii="Arial" w:hAnsi="Arial" w:cs="Arial"/>
          <w:color w:val="000000"/>
          <w:sz w:val="20"/>
          <w:szCs w:val="20"/>
        </w:rPr>
      </w:pPr>
    </w:p>
    <w:p w14:paraId="76FBCF44" w14:textId="77777777" w:rsidR="001D3A7B" w:rsidRPr="003F3DE0" w:rsidRDefault="001D3A7B" w:rsidP="001D3A7B">
      <w:pPr>
        <w:pStyle w:val="NormalWeb"/>
        <w:rPr>
          <w:rFonts w:ascii="Arial" w:hAnsi="Arial" w:cs="Arial"/>
          <w:color w:val="000000"/>
          <w:sz w:val="20"/>
          <w:szCs w:val="20"/>
        </w:rPr>
      </w:pPr>
      <w:r w:rsidRPr="003F3DE0">
        <w:rPr>
          <w:rFonts w:ascii="Arial" w:hAnsi="Arial" w:cs="Arial"/>
          <w:color w:val="000000"/>
          <w:sz w:val="20"/>
          <w:szCs w:val="20"/>
        </w:rPr>
        <w:t>‌</w:t>
      </w:r>
    </w:p>
    <w:p w14:paraId="771038F7" w14:textId="77777777" w:rsidR="001D3A7B" w:rsidRPr="003F3DE0" w:rsidRDefault="001D3A7B" w:rsidP="004544EC">
      <w:pPr>
        <w:pStyle w:val="NormalWeb"/>
        <w:spacing w:before="0" w:beforeAutospacing="0" w:after="0" w:afterAutospacing="0" w:line="360" w:lineRule="atLeast"/>
        <w:rPr>
          <w:rFonts w:ascii="Arial" w:hAnsi="Arial" w:cs="Arial"/>
          <w:color w:val="000000"/>
          <w:sz w:val="20"/>
          <w:szCs w:val="20"/>
        </w:rPr>
      </w:pPr>
    </w:p>
    <w:p w14:paraId="35177897" w14:textId="77777777" w:rsidR="004544EC" w:rsidRPr="003F3DE0" w:rsidRDefault="004544EC" w:rsidP="004544EC">
      <w:pPr>
        <w:pStyle w:val="NormalWeb"/>
        <w:rPr>
          <w:rFonts w:ascii="Arial" w:hAnsi="Arial" w:cs="Arial"/>
          <w:color w:val="000000"/>
          <w:sz w:val="20"/>
          <w:szCs w:val="20"/>
        </w:rPr>
      </w:pPr>
      <w:r w:rsidRPr="003F3DE0">
        <w:rPr>
          <w:rFonts w:ascii="Arial" w:hAnsi="Arial" w:cs="Arial"/>
          <w:color w:val="000000"/>
          <w:sz w:val="20"/>
          <w:szCs w:val="20"/>
        </w:rPr>
        <w:t>‌</w:t>
      </w:r>
    </w:p>
    <w:p w14:paraId="782F9B3D" w14:textId="77777777" w:rsidR="004544EC" w:rsidRPr="004544EC" w:rsidRDefault="004544EC" w:rsidP="00E6298B">
      <w:pPr>
        <w:ind w:right="107"/>
        <w:jc w:val="both"/>
        <w:rPr>
          <w:sz w:val="24"/>
          <w:szCs w:val="24"/>
          <w:u w:val="single"/>
        </w:rPr>
      </w:pPr>
    </w:p>
    <w:p w14:paraId="2164B463" w14:textId="77777777" w:rsidR="00285F4D" w:rsidRPr="00270EEB" w:rsidRDefault="00285F4D"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Default="006C7CA5" w:rsidP="00E6298B">
      <w:pPr>
        <w:ind w:right="107"/>
        <w:jc w:val="both"/>
        <w:rPr>
          <w:b/>
          <w:sz w:val="24"/>
          <w:szCs w:val="24"/>
        </w:rPr>
      </w:pPr>
      <w:r w:rsidRPr="00450C83">
        <w:rPr>
          <w:b/>
          <w:sz w:val="24"/>
          <w:szCs w:val="24"/>
        </w:rPr>
        <w:t>ANSWER:</w:t>
      </w:r>
    </w:p>
    <w:p w14:paraId="54A06781" w14:textId="77777777" w:rsidR="00D66300" w:rsidRDefault="00D66300" w:rsidP="00E6298B">
      <w:pPr>
        <w:ind w:right="107"/>
        <w:jc w:val="both"/>
        <w:rPr>
          <w:b/>
          <w:sz w:val="24"/>
          <w:szCs w:val="24"/>
        </w:rPr>
      </w:pPr>
    </w:p>
    <w:p w14:paraId="39C45C70" w14:textId="77795E6D" w:rsidR="00794151" w:rsidRPr="00035BBD" w:rsidRDefault="00966B9C" w:rsidP="00E6298B">
      <w:pPr>
        <w:ind w:right="107"/>
        <w:jc w:val="both"/>
      </w:pPr>
      <w:r w:rsidRPr="00035BBD">
        <w:t>Decision making is ‘the process of making choices’</w:t>
      </w:r>
      <w:r w:rsidR="00A157CD" w:rsidRPr="00035BBD">
        <w:t xml:space="preserve"> (Cambridge Dictionary, 2024). Making choices is</w:t>
      </w:r>
      <w:r w:rsidR="008E0890" w:rsidRPr="00035BBD">
        <w:t xml:space="preserve"> fundamental to policing</w:t>
      </w:r>
      <w:r w:rsidR="0021022F" w:rsidRPr="00035BBD">
        <w:t xml:space="preserve"> generally and to carrying out effective investigations. Policing requires </w:t>
      </w:r>
      <w:r w:rsidR="00EE3177" w:rsidRPr="00035BBD">
        <w:t>choices</w:t>
      </w:r>
      <w:r w:rsidR="0021022F" w:rsidRPr="00035BBD">
        <w:t xml:space="preserve"> to be made on an almost constant basis, whether that is deciding</w:t>
      </w:r>
      <w:r w:rsidR="00EE3177" w:rsidRPr="00035BBD">
        <w:t xml:space="preserve"> on the level of force required when detaining a person or choosing which questions should be asked in interviews. </w:t>
      </w:r>
      <w:r w:rsidR="00DA0E19" w:rsidRPr="00035BBD">
        <w:t xml:space="preserve">To aid officers in the </w:t>
      </w:r>
      <w:r w:rsidR="00A251C2" w:rsidRPr="00035BBD">
        <w:t>decision-making</w:t>
      </w:r>
      <w:r w:rsidR="00DA0E19" w:rsidRPr="00035BBD">
        <w:t xml:space="preserve"> process, the National </w:t>
      </w:r>
      <w:r w:rsidR="005D708D" w:rsidRPr="00035BBD">
        <w:t>Decision</w:t>
      </w:r>
      <w:r w:rsidR="005D708D">
        <w:t>-Making</w:t>
      </w:r>
      <w:r w:rsidR="00DA0E19" w:rsidRPr="00035BBD">
        <w:t xml:space="preserve"> Model has been created and is </w:t>
      </w:r>
      <w:r w:rsidR="00A251C2" w:rsidRPr="00035BBD">
        <w:t>the main model used by officers throughout the police when making these choices</w:t>
      </w:r>
      <w:r w:rsidR="00777FC4">
        <w:t xml:space="preserve"> (College of Policing, 2013)</w:t>
      </w:r>
      <w:r w:rsidR="00A251C2" w:rsidRPr="00035BBD">
        <w:t xml:space="preserve">. </w:t>
      </w:r>
    </w:p>
    <w:p w14:paraId="4F48E266" w14:textId="77777777" w:rsidR="00794151" w:rsidRPr="00035BBD" w:rsidRDefault="00794151" w:rsidP="00E6298B">
      <w:pPr>
        <w:ind w:right="107"/>
        <w:jc w:val="both"/>
      </w:pPr>
    </w:p>
    <w:p w14:paraId="6671E9DA" w14:textId="08D669FE" w:rsidR="00EE3177" w:rsidRPr="00035BBD" w:rsidRDefault="00A251C2" w:rsidP="00E6298B">
      <w:pPr>
        <w:ind w:right="107"/>
        <w:jc w:val="both"/>
      </w:pPr>
      <w:r w:rsidRPr="00035BBD">
        <w:t>Throughout this essay I will be refer</w:t>
      </w:r>
      <w:r w:rsidR="00082E9F" w:rsidRPr="00035BBD">
        <w:t xml:space="preserve">ring to a case I was recently involved with, whilst working in the Hub investigation unit. I will be analysing and reflecting upon the decisions, explaining how I utilised the NDM </w:t>
      </w:r>
      <w:r w:rsidR="009E338C" w:rsidRPr="00035BBD">
        <w:t xml:space="preserve">throughout the process. </w:t>
      </w:r>
      <w:r w:rsidR="00B27214" w:rsidRPr="00035BBD">
        <w:t xml:space="preserve">No other </w:t>
      </w:r>
      <w:r w:rsidR="00B369BA" w:rsidRPr="00035BBD">
        <w:t>decision-making</w:t>
      </w:r>
      <w:r w:rsidR="00B27214" w:rsidRPr="00035BBD">
        <w:t xml:space="preserve"> models have been utilised, as the </w:t>
      </w:r>
      <w:r w:rsidR="005D708D">
        <w:t>National Decision Making Model</w:t>
      </w:r>
      <w:r w:rsidR="00B27214" w:rsidRPr="00035BBD">
        <w:t xml:space="preserve"> was the prominent model for me throughout the case, as well as it being the key model throughout the police. </w:t>
      </w:r>
      <w:r w:rsidR="00BE235B" w:rsidRPr="00035BBD">
        <w:t xml:space="preserve">I will then outline the Criminal Procedure and Investigations Act (CPIA) and explain the relevancy of it to the case. </w:t>
      </w:r>
      <w:r w:rsidR="00713732" w:rsidRPr="00035BBD">
        <w:t xml:space="preserve">Finally, I will outline the policing values and principles, which played a prominent role in my handling of the case. </w:t>
      </w:r>
    </w:p>
    <w:p w14:paraId="20D7F2BF" w14:textId="77777777" w:rsidR="00EE3177" w:rsidRPr="00035BBD" w:rsidRDefault="00EE3177" w:rsidP="00E6298B">
      <w:pPr>
        <w:ind w:right="107"/>
        <w:jc w:val="both"/>
      </w:pPr>
    </w:p>
    <w:p w14:paraId="4D441612" w14:textId="44C7FB8D" w:rsidR="00794A45" w:rsidRPr="00035BBD" w:rsidRDefault="0046292B" w:rsidP="00E6298B">
      <w:pPr>
        <w:ind w:right="107"/>
        <w:jc w:val="both"/>
      </w:pPr>
      <w:r w:rsidRPr="00035BBD">
        <w:t>During my first two weeks of</w:t>
      </w:r>
      <w:r w:rsidR="00366E85" w:rsidRPr="00035BBD">
        <w:t xml:space="preserve"> working in the Hub investigations team</w:t>
      </w:r>
      <w:r w:rsidRPr="00035BBD">
        <w:t xml:space="preserve">, I was asked to work with two other colleagues </w:t>
      </w:r>
      <w:r w:rsidR="00FA76B5" w:rsidRPr="00035BBD">
        <w:t xml:space="preserve">on handling 5 prisoners who had been arrested and brought into custody during the night. We had been asked to work together as there were 5 </w:t>
      </w:r>
      <w:r w:rsidR="00C047D0" w:rsidRPr="00035BBD">
        <w:t xml:space="preserve">people that needed to be interviewed and we needed to carry out all the interviews and relevant </w:t>
      </w:r>
      <w:r w:rsidR="00035BBD">
        <w:t>paperwork</w:t>
      </w:r>
      <w:r w:rsidR="00C047D0" w:rsidRPr="00035BBD">
        <w:t xml:space="preserve"> before the bail clock runs out. </w:t>
      </w:r>
      <w:r w:rsidR="00D118EA" w:rsidRPr="00035BBD">
        <w:t xml:space="preserve">To summarise, 5 young men had been on a night out, when they tried to gain entry to a nightclub and were refused entry. </w:t>
      </w:r>
      <w:r w:rsidR="00BE3630" w:rsidRPr="00035BBD">
        <w:t>Ultimately, this le</w:t>
      </w:r>
      <w:r w:rsidR="00777FC4">
        <w:t>d</w:t>
      </w:r>
      <w:r w:rsidR="00BE3630" w:rsidRPr="00035BBD">
        <w:t xml:space="preserve"> to a </w:t>
      </w:r>
      <w:r w:rsidR="00CC320B" w:rsidRPr="00035BBD">
        <w:t>full-scale</w:t>
      </w:r>
      <w:r w:rsidR="00BE3630" w:rsidRPr="00035BBD">
        <w:t xml:space="preserve"> brawl outside of the nightclub between around 6 security guards and the 5 five prisoners. </w:t>
      </w:r>
    </w:p>
    <w:p w14:paraId="15B58E80" w14:textId="77777777" w:rsidR="00794A45" w:rsidRPr="00035BBD" w:rsidRDefault="00794A45" w:rsidP="00E6298B">
      <w:pPr>
        <w:ind w:right="107"/>
        <w:jc w:val="both"/>
      </w:pPr>
    </w:p>
    <w:p w14:paraId="1DF718FA" w14:textId="24F03D3F" w:rsidR="00B23038" w:rsidRPr="00035BBD" w:rsidRDefault="00000F7C" w:rsidP="00B23038">
      <w:pPr>
        <w:ind w:right="107"/>
        <w:jc w:val="both"/>
      </w:pPr>
      <w:r w:rsidRPr="00035BBD">
        <w:t xml:space="preserve">The incident was complex at times to deal with due to the number of people involved. However, the relevant legislation was clear. </w:t>
      </w:r>
      <w:r w:rsidR="005E4747" w:rsidRPr="00035BBD">
        <w:t>The five young men had been accused of using unlawful violence towards the security guards</w:t>
      </w:r>
      <w:r w:rsidR="00B22F10" w:rsidRPr="00035BBD">
        <w:t xml:space="preserve">. It was argued that those present outside the nightclub feared for their personal safety </w:t>
      </w:r>
      <w:r w:rsidR="00B23038" w:rsidRPr="00035BBD">
        <w:t>because of</w:t>
      </w:r>
      <w:r w:rsidR="00B22F10" w:rsidRPr="00035BBD">
        <w:t xml:space="preserve"> these actions. </w:t>
      </w:r>
      <w:r w:rsidR="00B23038" w:rsidRPr="00035BBD">
        <w:t xml:space="preserve">Therefore, the result of this brawl was the 5 young men being arrested for public order offences, which included Affray. </w:t>
      </w:r>
      <w:r w:rsidR="004902D9" w:rsidRPr="00035BBD">
        <w:t xml:space="preserve">Affray is an either way offence and carries a maximum sentence of 3 years in custody. </w:t>
      </w:r>
      <w:r w:rsidR="00B23038" w:rsidRPr="00035BBD">
        <w:t>Affray can be defined as:</w:t>
      </w:r>
    </w:p>
    <w:p w14:paraId="2B85E140" w14:textId="77777777" w:rsidR="00B23038" w:rsidRPr="00035BBD" w:rsidRDefault="00B23038" w:rsidP="00B23038">
      <w:pPr>
        <w:ind w:right="107"/>
        <w:jc w:val="both"/>
      </w:pPr>
    </w:p>
    <w:p w14:paraId="4A1F1117" w14:textId="21177189" w:rsidR="00B23038" w:rsidRPr="00035BBD" w:rsidRDefault="00B23038" w:rsidP="00B23038">
      <w:pPr>
        <w:ind w:left="720" w:right="107"/>
        <w:jc w:val="both"/>
      </w:pPr>
      <w:r w:rsidRPr="00035BBD">
        <w:t xml:space="preserve">“A person is guilty of affray if he uses or threatens unlawful violence towards another and his conduct is such as would cause a person of reasonable firmness present at the scene to fear for his personal safety” – </w:t>
      </w:r>
      <w:r w:rsidR="00777FC4">
        <w:t>Act of Parliament</w:t>
      </w:r>
    </w:p>
    <w:p w14:paraId="53556971" w14:textId="24DF8C14" w:rsidR="00CF3FA0" w:rsidRPr="00035BBD" w:rsidRDefault="00CF3FA0" w:rsidP="00E6298B">
      <w:pPr>
        <w:ind w:right="107"/>
        <w:jc w:val="both"/>
      </w:pPr>
    </w:p>
    <w:p w14:paraId="6D497819" w14:textId="1B6B4E64" w:rsidR="00D118EA" w:rsidRPr="00035BBD" w:rsidRDefault="00D118EA" w:rsidP="00E6298B">
      <w:pPr>
        <w:ind w:right="107"/>
        <w:jc w:val="both"/>
      </w:pPr>
      <w:r w:rsidRPr="00035BBD">
        <w:t>The incident itself sounds relatively simpl</w:t>
      </w:r>
      <w:r w:rsidR="00CC320B" w:rsidRPr="00035BBD">
        <w:t>e</w:t>
      </w:r>
      <w:r w:rsidR="00161C1F" w:rsidRPr="00035BBD">
        <w:t xml:space="preserve"> however</w:t>
      </w:r>
      <w:r w:rsidRPr="00035BBD">
        <w:t xml:space="preserve"> </w:t>
      </w:r>
      <w:r w:rsidR="008912B9" w:rsidRPr="00035BBD">
        <w:t xml:space="preserve">the reality is a bit more complex. The first part of the process when handling cases in the Hub, is reviewing </w:t>
      </w:r>
      <w:r w:rsidR="00161C1F" w:rsidRPr="00035BBD">
        <w:t>all</w:t>
      </w:r>
      <w:r w:rsidR="008912B9" w:rsidRPr="00035BBD">
        <w:t xml:space="preserve"> the current evidence, including body worn cameras, CCTV footage and reading any statements that have been provided. </w:t>
      </w:r>
      <w:r w:rsidR="00D90B44" w:rsidRPr="00035BBD">
        <w:t xml:space="preserve">Whilst reviewing the CCTV footage of the fight, it became </w:t>
      </w:r>
      <w:r w:rsidR="00EF3C3B" w:rsidRPr="00035BBD">
        <w:t>very clear that the force used by the security guards was not proportionate</w:t>
      </w:r>
      <w:r w:rsidR="00DB4EF9" w:rsidRPr="00035BBD">
        <w:t xml:space="preserve"> and it was not clear who the victims and the aggressors were.</w:t>
      </w:r>
    </w:p>
    <w:p w14:paraId="49B25012" w14:textId="77777777" w:rsidR="007560C7" w:rsidRPr="00035BBD" w:rsidRDefault="007560C7" w:rsidP="00E6298B">
      <w:pPr>
        <w:ind w:right="107"/>
        <w:jc w:val="both"/>
      </w:pPr>
    </w:p>
    <w:p w14:paraId="71BF50B8" w14:textId="12ED6AB1" w:rsidR="007560C7" w:rsidRPr="00035BBD" w:rsidRDefault="00024830" w:rsidP="00E6298B">
      <w:pPr>
        <w:ind w:right="107"/>
        <w:jc w:val="both"/>
      </w:pPr>
      <w:r w:rsidRPr="00035BBD">
        <w:t xml:space="preserve">I then interviewed the </w:t>
      </w:r>
      <w:r w:rsidR="00311A9C" w:rsidRPr="00035BBD">
        <w:t xml:space="preserve">prisoners with my colleagues and a decision was made to release them without any further action. </w:t>
      </w:r>
      <w:r w:rsidR="00A742C8">
        <w:t xml:space="preserve">I also asked my Sergeant if there was anything we could do in relation to the behaviour of the security guards, as I was concerned about the level of force used and the possibility that a similar event could happen again. My Sergeant then reached out to South Wales Police’s licensing team </w:t>
      </w:r>
      <w:r w:rsidR="00851052">
        <w:t>to express concern about the level of force</w:t>
      </w:r>
      <w:r w:rsidR="005A2C2B">
        <w:t>, who then took action to rectify the situation</w:t>
      </w:r>
      <w:r w:rsidR="00851052">
        <w:t xml:space="preserve">. </w:t>
      </w:r>
    </w:p>
    <w:p w14:paraId="20273FBC" w14:textId="77777777" w:rsidR="00FC1244" w:rsidRPr="00035BBD" w:rsidRDefault="00FC1244" w:rsidP="00E6298B">
      <w:pPr>
        <w:ind w:right="107"/>
        <w:jc w:val="both"/>
      </w:pPr>
    </w:p>
    <w:p w14:paraId="45FA9A60" w14:textId="29441956" w:rsidR="00FC1244" w:rsidRDefault="002C16EE" w:rsidP="00E6298B">
      <w:pPr>
        <w:ind w:right="107"/>
        <w:jc w:val="both"/>
      </w:pPr>
      <w:r>
        <w:t xml:space="preserve">The </w:t>
      </w:r>
      <w:r w:rsidR="005D708D">
        <w:t xml:space="preserve">National </w:t>
      </w:r>
      <w:r w:rsidR="00CB17B8">
        <w:t>Decision-Making</w:t>
      </w:r>
      <w:r w:rsidR="005D708D">
        <w:t xml:space="preserve"> Model</w:t>
      </w:r>
      <w:r>
        <w:t xml:space="preserve"> can be applied to all decisions and should be used by everyone in policing. </w:t>
      </w:r>
      <w:r w:rsidR="00B256D2">
        <w:t>It can be used for everything from unexpected incidents to planned operations</w:t>
      </w:r>
      <w:r w:rsidR="007B1495">
        <w:t xml:space="preserve">. </w:t>
      </w:r>
      <w:r w:rsidR="002F5322">
        <w:t xml:space="preserve">The </w:t>
      </w:r>
      <w:r w:rsidR="005D708D">
        <w:t>National Decision Making Model</w:t>
      </w:r>
      <w:r w:rsidR="002F5322">
        <w:t xml:space="preserve"> was created to pro</w:t>
      </w:r>
      <w:r w:rsidR="00D01011">
        <w:t>vide structure to rationales when making decisions, as well as to review decisions.</w:t>
      </w:r>
      <w:r w:rsidR="009B52FF">
        <w:t xml:space="preserve"> The </w:t>
      </w:r>
      <w:r w:rsidR="005D708D">
        <w:t xml:space="preserve">National </w:t>
      </w:r>
      <w:r w:rsidR="00CB17B8">
        <w:t>Decision-Making</w:t>
      </w:r>
      <w:r w:rsidR="005D708D">
        <w:t xml:space="preserve"> Model</w:t>
      </w:r>
      <w:r w:rsidR="009B52FF">
        <w:t xml:space="preserve"> is formed of six key parts; code of ethics</w:t>
      </w:r>
      <w:r w:rsidR="009C4F25">
        <w:t xml:space="preserve"> (at the centre)</w:t>
      </w:r>
      <w:r w:rsidR="009B52FF">
        <w:t xml:space="preserve">, gathering information and intelligence, </w:t>
      </w:r>
      <w:r w:rsidR="007B1495">
        <w:t xml:space="preserve">assessing threats and risks, consider powers and policy, identify options and </w:t>
      </w:r>
      <w:r w:rsidR="005D0E00">
        <w:t>contingencies,</w:t>
      </w:r>
      <w:r w:rsidR="007B1495">
        <w:t xml:space="preserve"> and </w:t>
      </w:r>
      <w:r w:rsidR="00182C12">
        <w:t>act</w:t>
      </w:r>
      <w:r w:rsidR="007B1495">
        <w:t xml:space="preserve"> and review (College of Policing, 2013).</w:t>
      </w:r>
    </w:p>
    <w:p w14:paraId="6445CAE2" w14:textId="77777777" w:rsidR="00CB1ABC" w:rsidRDefault="00CB1ABC" w:rsidP="00E6298B">
      <w:pPr>
        <w:ind w:right="107"/>
        <w:jc w:val="both"/>
      </w:pPr>
    </w:p>
    <w:p w14:paraId="65855314" w14:textId="190285B3" w:rsidR="00CB1ABC" w:rsidRDefault="00CB1ABC" w:rsidP="00E6298B">
      <w:pPr>
        <w:ind w:right="107"/>
        <w:jc w:val="both"/>
      </w:pPr>
      <w:r>
        <w:t xml:space="preserve">I carried out the first stage of the </w:t>
      </w:r>
      <w:r w:rsidR="005D708D">
        <w:t xml:space="preserve">National </w:t>
      </w:r>
      <w:r w:rsidR="00CB17B8">
        <w:t>Decision-Making</w:t>
      </w:r>
      <w:r w:rsidR="005D708D">
        <w:t xml:space="preserve"> Model</w:t>
      </w:r>
      <w:r>
        <w:t xml:space="preserve">, gathering information and intelligence, when </w:t>
      </w:r>
      <w:r w:rsidR="007D5CE2">
        <w:t xml:space="preserve">I reviewed </w:t>
      </w:r>
      <w:r w:rsidR="004D03C3">
        <w:t>all</w:t>
      </w:r>
      <w:r w:rsidR="007D5CE2">
        <w:t xml:space="preserve"> the available evidence and defined what has happened. </w:t>
      </w:r>
      <w:r w:rsidR="002E178A">
        <w:t xml:space="preserve">It was during this stage that I interviewed the suspects and formed the opinion that the force used by the security guards was unacceptable. </w:t>
      </w:r>
    </w:p>
    <w:p w14:paraId="65E1B1FB" w14:textId="77777777" w:rsidR="002E178A" w:rsidRDefault="002E178A" w:rsidP="00E6298B">
      <w:pPr>
        <w:ind w:right="107"/>
        <w:jc w:val="both"/>
      </w:pPr>
    </w:p>
    <w:p w14:paraId="2C6B8C9D" w14:textId="143A171F" w:rsidR="002E178A" w:rsidRDefault="00381C53" w:rsidP="00E6298B">
      <w:pPr>
        <w:ind w:right="107"/>
        <w:jc w:val="both"/>
      </w:pPr>
      <w:r>
        <w:t xml:space="preserve">My thought process then moved into the second stage of the </w:t>
      </w:r>
      <w:r w:rsidR="005D708D">
        <w:t xml:space="preserve">National </w:t>
      </w:r>
      <w:r w:rsidR="00CB17B8">
        <w:t>Decision-Making</w:t>
      </w:r>
      <w:r w:rsidR="005D708D">
        <w:t xml:space="preserve"> Model</w:t>
      </w:r>
      <w:r w:rsidR="003A7070">
        <w:t xml:space="preserve"> where I assessed the threat and risks in this situation. I felt the risk of the security guards using this unproportionate level of force again was high, due to the number of simple interactions they have with people every single weekend in Cardiff. There was a risk that if we did nothing, nothing would change and therefore there is no reason to suggest that this behaviour would not happen again. </w:t>
      </w:r>
    </w:p>
    <w:p w14:paraId="05030650" w14:textId="77777777" w:rsidR="00437416" w:rsidRDefault="00437416" w:rsidP="00E6298B">
      <w:pPr>
        <w:ind w:right="107"/>
        <w:jc w:val="both"/>
      </w:pPr>
    </w:p>
    <w:p w14:paraId="42186507" w14:textId="7B4EB1F7" w:rsidR="00437416" w:rsidRDefault="00D0711A" w:rsidP="00E6298B">
      <w:pPr>
        <w:ind w:right="107"/>
        <w:jc w:val="both"/>
      </w:pPr>
      <w:r>
        <w:t>I then considered our powers and policy, in line with the third stage of the N</w:t>
      </w:r>
      <w:r w:rsidR="005D708D">
        <w:t>ational Decision Making Model</w:t>
      </w:r>
      <w:r w:rsidR="00544269">
        <w:t xml:space="preserve">. Following a conversation with the Sergeant, I discovered that the policy for raising concerns about security guards’ behaviour was to contact South Wales Police’s Licensing department, who review the evidence and take </w:t>
      </w:r>
      <w:r w:rsidR="005A2C2B">
        <w:t>several</w:t>
      </w:r>
      <w:r w:rsidR="00544269">
        <w:t xml:space="preserve"> possible actions, such as providing security guards with additional training or removing licences. </w:t>
      </w:r>
    </w:p>
    <w:p w14:paraId="20CEFD14" w14:textId="77777777" w:rsidR="00437416" w:rsidRDefault="00437416" w:rsidP="00E6298B">
      <w:pPr>
        <w:ind w:right="107"/>
        <w:jc w:val="both"/>
      </w:pPr>
    </w:p>
    <w:p w14:paraId="27B53392" w14:textId="2AB79491" w:rsidR="00544269" w:rsidRDefault="00437416" w:rsidP="00544269">
      <w:pPr>
        <w:ind w:right="107"/>
        <w:jc w:val="both"/>
      </w:pPr>
      <w:r>
        <w:t xml:space="preserve">The </w:t>
      </w:r>
      <w:r w:rsidR="00D0711A">
        <w:t>fourth</w:t>
      </w:r>
      <w:r>
        <w:t xml:space="preserve"> stage of the </w:t>
      </w:r>
      <w:r w:rsidR="005D708D">
        <w:t xml:space="preserve">National </w:t>
      </w:r>
      <w:r w:rsidR="00155A34">
        <w:t>Decision-Making</w:t>
      </w:r>
      <w:r w:rsidR="005D708D">
        <w:t xml:space="preserve"> Model</w:t>
      </w:r>
      <w:r>
        <w:t xml:space="preserve"> involves considering options and contingencies. </w:t>
      </w:r>
      <w:r w:rsidR="00544269">
        <w:t>The first option would have been to do nothing</w:t>
      </w:r>
      <w:r w:rsidR="002E3B05">
        <w:t>. H</w:t>
      </w:r>
      <w:r w:rsidR="00544269">
        <w:t>owever</w:t>
      </w:r>
      <w:r w:rsidR="002E3B05">
        <w:t>,</w:t>
      </w:r>
      <w:r w:rsidR="00544269">
        <w:t xml:space="preserve"> I did not think this was appropriate as there was a possibility that members of the public could be harmed if this happened again. The second option was the report our concerns to the Licensing department. Having discussed this option with my mentor and Sergeant, we felt this was the most appropriate option</w:t>
      </w:r>
      <w:r w:rsidR="00F449EF">
        <w:t xml:space="preserve"> </w:t>
      </w:r>
      <w:r w:rsidR="00544269">
        <w:t xml:space="preserve">as the Licensing department will review all evidence and </w:t>
      </w:r>
      <w:r w:rsidR="005A2C2B">
        <w:t>decide</w:t>
      </w:r>
      <w:r w:rsidR="002E3B05">
        <w:t xml:space="preserve"> which is best for the public</w:t>
      </w:r>
      <w:r w:rsidR="00F449EF">
        <w:t>.</w:t>
      </w:r>
      <w:r w:rsidR="002E3B05">
        <w:t xml:space="preserve"> </w:t>
      </w:r>
      <w:r w:rsidR="00F449EF">
        <w:t>W</w:t>
      </w:r>
      <w:r w:rsidR="002E3B05">
        <w:t xml:space="preserve">e </w:t>
      </w:r>
      <w:r w:rsidR="00F449EF">
        <w:t xml:space="preserve">will </w:t>
      </w:r>
      <w:r w:rsidR="002E3B05">
        <w:t xml:space="preserve">have taken positive action to prevent the public being potentially harmed in the future. </w:t>
      </w:r>
    </w:p>
    <w:p w14:paraId="1BAD6D27" w14:textId="6D884147" w:rsidR="00437416" w:rsidRDefault="00437416" w:rsidP="00E6298B">
      <w:pPr>
        <w:ind w:right="107"/>
        <w:jc w:val="both"/>
      </w:pPr>
    </w:p>
    <w:p w14:paraId="0DBAEB1D" w14:textId="1343FD57" w:rsidR="005A2C2B" w:rsidRDefault="005A2C2B" w:rsidP="00E6298B">
      <w:pPr>
        <w:ind w:right="107"/>
        <w:jc w:val="both"/>
      </w:pPr>
      <w:r>
        <w:t xml:space="preserve">Moving into the action and review stage of the </w:t>
      </w:r>
      <w:r w:rsidR="005D708D">
        <w:t xml:space="preserve">National </w:t>
      </w:r>
      <w:r w:rsidR="00155A34">
        <w:t>Decision-Making</w:t>
      </w:r>
      <w:r w:rsidR="005D708D">
        <w:t xml:space="preserve"> Model</w:t>
      </w:r>
      <w:r>
        <w:t>, as a team we acted and reported our concerns to the Licensing department. The department reviewed the evidence and contacted the premises. The licensing team reviewed the information, visited the nightclub and it was decided that all security guards would receive new training, some of the involved employees were going to have their licenses revoked and their employment had been terminated at the venue.</w:t>
      </w:r>
      <w:r w:rsidR="00CB0FEA">
        <w:t xml:space="preserve"> Reflecting on th</w:t>
      </w:r>
      <w:r w:rsidR="00F93388">
        <w:t xml:space="preserve">ese actions and the outcome, I am comfortable as I believe it has prevented this from happening again in the future to other people attending this nightclub. I hope it sets a precedent to other staff too, that this level of force is not appropriate. </w:t>
      </w:r>
    </w:p>
    <w:p w14:paraId="2EFE7EA3" w14:textId="77777777" w:rsidR="00437416" w:rsidRDefault="00437416" w:rsidP="00E6298B">
      <w:pPr>
        <w:ind w:right="107"/>
        <w:jc w:val="both"/>
      </w:pPr>
    </w:p>
    <w:p w14:paraId="0B888DA1" w14:textId="4185470D" w:rsidR="002C16EE" w:rsidRDefault="00311064" w:rsidP="00E6298B">
      <w:pPr>
        <w:ind w:right="107"/>
        <w:jc w:val="both"/>
      </w:pPr>
      <w:r>
        <w:t xml:space="preserve">The policing </w:t>
      </w:r>
      <w:r w:rsidR="00777FC4">
        <w:t>C</w:t>
      </w:r>
      <w:r>
        <w:t xml:space="preserve">ode of </w:t>
      </w:r>
      <w:r w:rsidR="00777FC4">
        <w:t>E</w:t>
      </w:r>
      <w:r>
        <w:t xml:space="preserve">thics consist of courage, respect and empathy and public service. </w:t>
      </w:r>
      <w:r w:rsidR="008D3E43">
        <w:t xml:space="preserve">Throughout this </w:t>
      </w:r>
      <w:r w:rsidR="00254271">
        <w:t>investigation I thou</w:t>
      </w:r>
      <w:r w:rsidR="00777FC4">
        <w:t>gh</w:t>
      </w:r>
      <w:r w:rsidR="00254271">
        <w:t xml:space="preserve">t about the public and how we could keep them safe in the best way. I believe we also used courage when we decided to take action and </w:t>
      </w:r>
      <w:r w:rsidR="00DA424C">
        <w:t xml:space="preserve">contact Licensing as it could have been easy to not do anything, but we wanted to do the best job we could. </w:t>
      </w:r>
    </w:p>
    <w:p w14:paraId="72A0980F" w14:textId="77777777" w:rsidR="00777FC4" w:rsidRDefault="00777FC4" w:rsidP="00E6298B">
      <w:pPr>
        <w:ind w:right="107"/>
        <w:jc w:val="both"/>
      </w:pPr>
    </w:p>
    <w:p w14:paraId="28E94F8E" w14:textId="77777777" w:rsidR="00777FC4" w:rsidRDefault="00777FC4" w:rsidP="00E6298B">
      <w:pPr>
        <w:ind w:right="107"/>
        <w:jc w:val="both"/>
      </w:pPr>
    </w:p>
    <w:p w14:paraId="04019C1A" w14:textId="199DC777" w:rsidR="002018F7" w:rsidRPr="00035BBD" w:rsidRDefault="002018F7" w:rsidP="002018F7">
      <w:pPr>
        <w:ind w:right="107"/>
        <w:jc w:val="both"/>
      </w:pPr>
      <w:r>
        <w:t>Discretion is the ‘choice, or right to make a choice, based on judgement’ (Cambridge Dictionary, 2024)</w:t>
      </w:r>
      <w:r w:rsidR="00F018E2">
        <w:t xml:space="preserve">. We used discretion during this investigation when we decided to raise </w:t>
      </w:r>
      <w:r w:rsidR="00466359">
        <w:t xml:space="preserve">our concerns to licensing. We used our judgement of the situation and formed an opinion whilst reviewing </w:t>
      </w:r>
      <w:r w:rsidR="00777FC4">
        <w:t>t</w:t>
      </w:r>
      <w:r w:rsidR="00466359">
        <w:t xml:space="preserve">he evidence, then </w:t>
      </w:r>
      <w:r w:rsidR="00667BB1">
        <w:t xml:space="preserve">made the choice to do something about it and contact the relevant department. </w:t>
      </w:r>
      <w:r w:rsidR="00555392">
        <w:t xml:space="preserve">We could have used our discretion to make a different decision, however our judgement helped us decide on the most appropriate course of action. </w:t>
      </w:r>
    </w:p>
    <w:p w14:paraId="1415E657" w14:textId="77777777" w:rsidR="00D118EA" w:rsidRDefault="00D118EA" w:rsidP="00E6298B">
      <w:pPr>
        <w:ind w:right="107"/>
        <w:jc w:val="both"/>
      </w:pPr>
    </w:p>
    <w:p w14:paraId="2FC1AB19" w14:textId="1D9BE285" w:rsidR="00544398" w:rsidRDefault="00801996" w:rsidP="00544398">
      <w:pPr>
        <w:ind w:right="107"/>
        <w:jc w:val="both"/>
      </w:pPr>
      <w:r>
        <w:t>The Criminal Procedure and Investigations Act (CPIA)</w:t>
      </w:r>
      <w:r w:rsidR="00321E8B">
        <w:t xml:space="preserve"> requires </w:t>
      </w:r>
      <w:r w:rsidR="00461A9C">
        <w:t xml:space="preserve">officers investigating crimes to explore all lines of enquiry and record and retain </w:t>
      </w:r>
      <w:r w:rsidR="00B90E0B">
        <w:t xml:space="preserve">material obtained which is relevant to the investigation </w:t>
      </w:r>
      <w:r w:rsidR="000903E7">
        <w:t>(cps.gov.uk</w:t>
      </w:r>
      <w:r w:rsidR="00CD5602">
        <w:t>, n.d.).</w:t>
      </w:r>
      <w:r w:rsidR="00BD2E37">
        <w:t xml:space="preserve"> As an investigating officer in this case, I had </w:t>
      </w:r>
      <w:r w:rsidR="003C2C59">
        <w:t>several</w:t>
      </w:r>
      <w:r w:rsidR="00BD2E37">
        <w:t xml:space="preserve"> responsibilities </w:t>
      </w:r>
      <w:r w:rsidR="003C2C59">
        <w:t>due to this provision</w:t>
      </w:r>
      <w:r w:rsidR="009D422F">
        <w:t>, which mainly focus on the management of information</w:t>
      </w:r>
      <w:r w:rsidR="003C2C59">
        <w:t>.</w:t>
      </w:r>
      <w:r w:rsidR="009D422F">
        <w:t xml:space="preserve"> There are </w:t>
      </w:r>
      <w:r w:rsidR="00BB25DB">
        <w:t xml:space="preserve">three types of information that I may gather as part of an </w:t>
      </w:r>
      <w:r w:rsidR="00155A34">
        <w:t>investigation:</w:t>
      </w:r>
      <w:r w:rsidR="00BB25DB">
        <w:t xml:space="preserve"> evidence, unused material and non-relevant material. </w:t>
      </w:r>
      <w:r w:rsidR="000F4ED7">
        <w:t>Evidence is information</w:t>
      </w:r>
      <w:r w:rsidR="001F572D">
        <w:t xml:space="preserve"> which helps to prove the offence and is added to the case file as an exhibit. </w:t>
      </w:r>
      <w:r w:rsidR="00B108FA">
        <w:t xml:space="preserve">Any evidence which the prosecution will not rely on to prove the offence is unused material </w:t>
      </w:r>
      <w:r w:rsidR="00E314E1">
        <w:t>(</w:t>
      </w:r>
      <w:r w:rsidR="00E314E1" w:rsidRPr="00E314E1">
        <w:t>Defence-Barrister.co.uk</w:t>
      </w:r>
      <w:r w:rsidR="00E314E1">
        <w:t xml:space="preserve">, </w:t>
      </w:r>
      <w:r w:rsidR="00E314E1" w:rsidRPr="00E314E1">
        <w:t>n.d.). </w:t>
      </w:r>
      <w:r w:rsidR="001F572D">
        <w:t>Finally, non-relevant information is any information</w:t>
      </w:r>
      <w:r w:rsidR="008A45F4">
        <w:t xml:space="preserve"> which has been gathered as part of the </w:t>
      </w:r>
      <w:r w:rsidR="00155A34">
        <w:t>investigation but</w:t>
      </w:r>
      <w:r w:rsidR="008A45F4">
        <w:t xml:space="preserve"> is not relevant to it and does not help to prove the offence. </w:t>
      </w:r>
      <w:r w:rsidR="00544398">
        <w:t>When a case file is prepared for the CPS, these different types of information must be disclosed to the CPS and categorised in</w:t>
      </w:r>
      <w:r w:rsidR="003217AC">
        <w:t xml:space="preserve">to one of the three categories. </w:t>
      </w:r>
      <w:r w:rsidR="004F7A2B">
        <w:t xml:space="preserve">I ensured that I stored any information gathered throughout the course of the investigation in the correct way to ensure it met the CPIA provision. For example, I </w:t>
      </w:r>
      <w:r w:rsidR="00F713FF">
        <w:t>stored any documents in a labelled folder so that it could be located in future. I also made sure I inputted the correct occurrence details when setting up the interview recording footage, to make sure that the interview was recorded and that it was stored and linked to the correct occurrence.</w:t>
      </w:r>
      <w:r w:rsidR="00B74BEE">
        <w:t xml:space="preserve"> This occurrence was NFA’d, meaning no further action was taken. </w:t>
      </w:r>
      <w:r w:rsidR="00DB7BBF">
        <w:t xml:space="preserve"> However, if this case had progressed and needed to be sent to </w:t>
      </w:r>
      <w:r w:rsidR="00B74BEE">
        <w:t>the Crown Prosecution Service (</w:t>
      </w:r>
      <w:r w:rsidR="00DB7BBF">
        <w:t>CPS</w:t>
      </w:r>
      <w:r w:rsidR="00B74BEE">
        <w:t>)</w:t>
      </w:r>
      <w:r w:rsidR="00DB7BBF">
        <w:t xml:space="preserve">, I would have needed to disclose information such as the CCTV footage, interview footage and witness statements in the correct way. </w:t>
      </w:r>
      <w:r w:rsidR="008E52E1">
        <w:t xml:space="preserve">When building the case file, I would have included forms such as the MG06C and MG06D, which outline and categorise the material that is being provided to the CPS as part of the case file. </w:t>
      </w:r>
    </w:p>
    <w:p w14:paraId="69794DAC" w14:textId="77777777" w:rsidR="00A84626" w:rsidRDefault="00A84626" w:rsidP="00544398">
      <w:pPr>
        <w:ind w:right="107"/>
        <w:jc w:val="both"/>
      </w:pPr>
    </w:p>
    <w:p w14:paraId="0A785775" w14:textId="11524060" w:rsidR="00A84626" w:rsidRPr="00A84626" w:rsidRDefault="00A84626" w:rsidP="00544398">
      <w:pPr>
        <w:ind w:right="107"/>
        <w:jc w:val="both"/>
        <w:rPr>
          <w:b/>
          <w:bCs/>
        </w:rPr>
      </w:pPr>
      <w:r w:rsidRPr="00A84626">
        <w:rPr>
          <w:b/>
          <w:bCs/>
          <w:color w:val="FF0000"/>
        </w:rPr>
        <w:t>Word count: 16</w:t>
      </w:r>
      <w:r>
        <w:rPr>
          <w:b/>
          <w:bCs/>
          <w:color w:val="FF0000"/>
        </w:rPr>
        <w:t>3</w:t>
      </w:r>
      <w:r w:rsidR="00777FC4">
        <w:rPr>
          <w:b/>
          <w:bCs/>
          <w:color w:val="FF0000"/>
        </w:rPr>
        <w:t>1</w:t>
      </w:r>
    </w:p>
    <w:p w14:paraId="7C484DC1" w14:textId="34FE281F" w:rsidR="0097449B" w:rsidRPr="00035BBD" w:rsidRDefault="0097449B" w:rsidP="002E178A">
      <w:pPr>
        <w:pStyle w:val="ListParagraph"/>
        <w:ind w:right="107"/>
        <w:jc w:val="both"/>
      </w:pPr>
    </w:p>
    <w:p w14:paraId="4C811AD3" w14:textId="77777777" w:rsidR="00025650" w:rsidRPr="00035BBD" w:rsidRDefault="00025650" w:rsidP="00E6298B">
      <w:pPr>
        <w:ind w:right="107"/>
        <w:jc w:val="both"/>
      </w:pPr>
    </w:p>
    <w:p w14:paraId="0ECB9CFB" w14:textId="77777777" w:rsidR="000903E7" w:rsidRDefault="000903E7" w:rsidP="000903E7">
      <w:pPr>
        <w:pStyle w:val="NormalWeb"/>
        <w:rPr>
          <w:rFonts w:ascii="Calibri" w:hAnsi="Calibri" w:cs="Calibri"/>
          <w:color w:val="000000"/>
          <w:sz w:val="27"/>
          <w:szCs w:val="27"/>
        </w:rPr>
      </w:pPr>
      <w:r>
        <w:rPr>
          <w:rFonts w:ascii="Calibri" w:hAnsi="Calibri" w:cs="Calibri"/>
          <w:color w:val="000000"/>
          <w:sz w:val="27"/>
          <w:szCs w:val="27"/>
        </w:rPr>
        <w:t>‌</w:t>
      </w:r>
    </w:p>
    <w:p w14:paraId="2BE40829" w14:textId="77777777" w:rsidR="000903E7" w:rsidRPr="004E476A" w:rsidRDefault="000903E7" w:rsidP="004E476A">
      <w:pPr>
        <w:pStyle w:val="NormalWeb"/>
        <w:spacing w:before="0" w:beforeAutospacing="0" w:after="0" w:afterAutospacing="0" w:line="360" w:lineRule="atLeast"/>
        <w:rPr>
          <w:rFonts w:ascii="Arial" w:hAnsi="Arial" w:cs="Arial"/>
          <w:color w:val="000000"/>
          <w:sz w:val="20"/>
          <w:szCs w:val="20"/>
        </w:rPr>
      </w:pPr>
    </w:p>
    <w:p w14:paraId="7D9E9C0E" w14:textId="77777777" w:rsidR="004E476A" w:rsidRDefault="004E476A" w:rsidP="004E476A">
      <w:pPr>
        <w:pStyle w:val="NormalWeb"/>
        <w:rPr>
          <w:rFonts w:ascii="Calibri" w:hAnsi="Calibri" w:cs="Calibri"/>
          <w:color w:val="000000"/>
          <w:sz w:val="27"/>
          <w:szCs w:val="27"/>
        </w:rPr>
      </w:pPr>
      <w:r>
        <w:rPr>
          <w:rFonts w:ascii="Calibri" w:hAnsi="Calibri" w:cs="Calibri"/>
          <w:color w:val="000000"/>
          <w:sz w:val="27"/>
          <w:szCs w:val="27"/>
        </w:rPr>
        <w:t>‌</w:t>
      </w:r>
    </w:p>
    <w:p w14:paraId="57454BE1" w14:textId="77777777" w:rsidR="002018F7" w:rsidRPr="00035BBD" w:rsidRDefault="002018F7" w:rsidP="00A157CD">
      <w:pPr>
        <w:pStyle w:val="NormalWeb"/>
        <w:rPr>
          <w:rFonts w:ascii="Arial" w:hAnsi="Arial" w:cs="Arial"/>
          <w:color w:val="000000"/>
          <w:sz w:val="20"/>
          <w:szCs w:val="20"/>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12CA1125" w:rsidR="000F7ECD" w:rsidRPr="00270EEB" w:rsidRDefault="00725CEE" w:rsidP="4990BB04">
      <w:pPr>
        <w:ind w:right="107"/>
        <w:jc w:val="both"/>
        <w:rPr>
          <w:rFonts w:eastAsia="Arial"/>
          <w:color w:val="000000" w:themeColor="text1"/>
          <w:sz w:val="24"/>
          <w:szCs w:val="24"/>
        </w:rPr>
      </w:pPr>
      <w:r>
        <w:rPr>
          <w:rFonts w:eastAsia="Arial"/>
          <w:color w:val="000000" w:themeColor="text1"/>
          <w:sz w:val="24"/>
          <w:szCs w:val="24"/>
        </w:rPr>
        <w:t xml:space="preserve">I have not achieved independent patrol status yet as I have been in the Hub for the last 3 months and not on response. </w:t>
      </w: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B558B9">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64C350EA" w14:textId="77777777" w:rsidR="00777FC4" w:rsidRDefault="00777FC4" w:rsidP="00777FC4"/>
    <w:p w14:paraId="3404136D" w14:textId="77777777" w:rsidR="00777FC4" w:rsidRDefault="00777FC4" w:rsidP="00777FC4">
      <w:pPr>
        <w:pStyle w:val="NormalWeb"/>
        <w:spacing w:before="0" w:beforeAutospacing="0" w:after="0" w:afterAutospacing="0"/>
        <w:rPr>
          <w:rFonts w:ascii="Arial" w:hAnsi="Arial" w:cs="Arial"/>
          <w:color w:val="000000"/>
          <w:sz w:val="20"/>
          <w:szCs w:val="20"/>
        </w:rPr>
      </w:pPr>
      <w:r w:rsidRPr="00BC3D6E">
        <w:rPr>
          <w:rFonts w:ascii="Arial" w:hAnsi="Arial" w:cs="Arial"/>
          <w:color w:val="000000"/>
          <w:sz w:val="20"/>
          <w:szCs w:val="20"/>
        </w:rPr>
        <w:t xml:space="preserve">American Psychological Association (2022). Resilience. Available at: </w:t>
      </w:r>
      <w:r w:rsidRPr="009668E6">
        <w:rPr>
          <w:rFonts w:ascii="Arial" w:hAnsi="Arial" w:cs="Arial"/>
          <w:color w:val="000000"/>
          <w:sz w:val="20"/>
          <w:szCs w:val="20"/>
        </w:rPr>
        <w:t>https://www.apa.org/topics/resilience</w:t>
      </w:r>
      <w:r w:rsidRPr="00BC3D6E">
        <w:rPr>
          <w:rFonts w:ascii="Arial" w:hAnsi="Arial" w:cs="Arial"/>
          <w:color w:val="000000"/>
          <w:sz w:val="20"/>
          <w:szCs w:val="20"/>
        </w:rPr>
        <w:t>.</w:t>
      </w:r>
      <w:r>
        <w:rPr>
          <w:rFonts w:ascii="Arial" w:hAnsi="Arial" w:cs="Arial"/>
          <w:color w:val="000000"/>
          <w:sz w:val="20"/>
          <w:szCs w:val="20"/>
        </w:rPr>
        <w:t xml:space="preserve"> Date accessed: April 2024.</w:t>
      </w:r>
    </w:p>
    <w:p w14:paraId="05B488AD" w14:textId="77777777" w:rsidR="00777FC4" w:rsidRDefault="00777FC4" w:rsidP="00777FC4">
      <w:pPr>
        <w:pStyle w:val="NormalWeb"/>
        <w:spacing w:before="0" w:beforeAutospacing="0" w:after="0" w:afterAutospacing="0"/>
        <w:rPr>
          <w:rFonts w:ascii="Arial" w:hAnsi="Arial" w:cs="Arial"/>
          <w:color w:val="000000"/>
          <w:sz w:val="20"/>
          <w:szCs w:val="20"/>
        </w:rPr>
      </w:pPr>
    </w:p>
    <w:p w14:paraId="1B69FE16" w14:textId="77777777" w:rsidR="00777FC4" w:rsidRDefault="00777FC4" w:rsidP="00777FC4">
      <w:pPr>
        <w:pStyle w:val="NormalWeb"/>
        <w:spacing w:before="0" w:beforeAutospacing="0" w:after="0" w:afterAutospacing="0"/>
        <w:rPr>
          <w:rFonts w:ascii="Arial" w:hAnsi="Arial" w:cs="Arial"/>
          <w:color w:val="000000"/>
          <w:sz w:val="20"/>
          <w:szCs w:val="20"/>
        </w:rPr>
      </w:pPr>
    </w:p>
    <w:p w14:paraId="4C456264" w14:textId="34350889" w:rsidR="00777FC4" w:rsidRDefault="00777FC4" w:rsidP="00777FC4">
      <w:pPr>
        <w:pStyle w:val="NormalWeb"/>
        <w:spacing w:before="0" w:beforeAutospacing="0" w:after="0" w:afterAutospacing="0"/>
        <w:rPr>
          <w:rFonts w:ascii="Arial" w:hAnsi="Arial" w:cs="Arial"/>
          <w:color w:val="000000"/>
          <w:sz w:val="20"/>
          <w:szCs w:val="20"/>
        </w:rPr>
      </w:pPr>
      <w:r w:rsidRPr="00735BA0">
        <w:rPr>
          <w:rFonts w:ascii="Arial" w:hAnsi="Arial" w:cs="Arial"/>
          <w:color w:val="000000"/>
          <w:sz w:val="20"/>
          <w:szCs w:val="20"/>
        </w:rPr>
        <w:t>Arida, R.M. and Teixeira-Machado, L. (2021). The Contribution of Physical Exercise to Brain Resilience. </w:t>
      </w:r>
      <w:r>
        <w:rPr>
          <w:rFonts w:ascii="Arial" w:hAnsi="Arial" w:cs="Arial"/>
          <w:color w:val="000000"/>
          <w:sz w:val="20"/>
          <w:szCs w:val="20"/>
        </w:rPr>
        <w:t xml:space="preserve">Available at: </w:t>
      </w:r>
      <w:r w:rsidRPr="00777FC4">
        <w:rPr>
          <w:rFonts w:ascii="Arial" w:hAnsi="Arial" w:cs="Arial"/>
          <w:color w:val="000000"/>
          <w:sz w:val="20"/>
          <w:szCs w:val="20"/>
        </w:rPr>
        <w:t>https://doi.org/10.3389/fnbeh.2020.626769</w:t>
      </w:r>
      <w:r w:rsidRPr="00735BA0">
        <w:rPr>
          <w:rFonts w:ascii="Arial" w:hAnsi="Arial" w:cs="Arial"/>
          <w:color w:val="000000"/>
          <w:sz w:val="20"/>
          <w:szCs w:val="20"/>
        </w:rPr>
        <w:t>.</w:t>
      </w:r>
    </w:p>
    <w:p w14:paraId="658B3FCD" w14:textId="77777777" w:rsidR="00777FC4" w:rsidRPr="00735BA0" w:rsidRDefault="00777FC4" w:rsidP="00777FC4">
      <w:pPr>
        <w:pStyle w:val="NormalWeb"/>
        <w:spacing w:before="0" w:beforeAutospacing="0" w:after="0" w:afterAutospacing="0"/>
        <w:rPr>
          <w:rFonts w:ascii="Arial" w:hAnsi="Arial" w:cs="Arial"/>
          <w:color w:val="000000"/>
          <w:sz w:val="20"/>
          <w:szCs w:val="20"/>
        </w:rPr>
      </w:pPr>
    </w:p>
    <w:p w14:paraId="1CDC6C59" w14:textId="638B4C1D" w:rsidR="00777FC4" w:rsidRDefault="00777FC4" w:rsidP="00777FC4">
      <w:pPr>
        <w:pStyle w:val="NormalWeb"/>
        <w:rPr>
          <w:rFonts w:ascii="Arial" w:hAnsi="Arial" w:cs="Arial"/>
          <w:color w:val="000000"/>
          <w:sz w:val="20"/>
          <w:szCs w:val="20"/>
        </w:rPr>
      </w:pPr>
      <w:r>
        <w:rPr>
          <w:rFonts w:ascii="Calibri" w:hAnsi="Calibri" w:cs="Calibri"/>
          <w:color w:val="000000"/>
          <w:sz w:val="27"/>
          <w:szCs w:val="27"/>
        </w:rPr>
        <w:t>‌</w:t>
      </w:r>
      <w:r w:rsidRPr="007D646C">
        <w:rPr>
          <w:rFonts w:ascii="Arial" w:hAnsi="Arial" w:cs="Arial"/>
          <w:color w:val="000000"/>
          <w:sz w:val="20"/>
          <w:szCs w:val="20"/>
        </w:rPr>
        <w:t>Avon and Somerset Police Federation (2021). </w:t>
      </w:r>
      <w:r w:rsidRPr="007D646C">
        <w:rPr>
          <w:rFonts w:ascii="Arial" w:hAnsi="Arial" w:cs="Arial"/>
          <w:i/>
          <w:iCs/>
          <w:color w:val="000000"/>
          <w:sz w:val="20"/>
          <w:szCs w:val="20"/>
        </w:rPr>
        <w:t>Capture Data On Traumatic Incidents</w:t>
      </w:r>
      <w:r w:rsidRPr="007D646C">
        <w:rPr>
          <w:rFonts w:ascii="Arial" w:hAnsi="Arial" w:cs="Arial"/>
          <w:color w:val="000000"/>
          <w:sz w:val="20"/>
          <w:szCs w:val="20"/>
        </w:rPr>
        <w:t xml:space="preserve">. [online] www.polfed.org. Available at: </w:t>
      </w:r>
      <w:r w:rsidRPr="00777FC4">
        <w:rPr>
          <w:rFonts w:ascii="Arial" w:hAnsi="Arial" w:cs="Arial"/>
          <w:color w:val="000000"/>
          <w:sz w:val="20"/>
          <w:szCs w:val="20"/>
        </w:rPr>
        <w:t>https://www.polfed.org/avonsom/news/news-articles/capture-data-on-traumatic-incidents/</w:t>
      </w:r>
      <w:r w:rsidRPr="007D646C">
        <w:rPr>
          <w:rFonts w:ascii="Arial" w:hAnsi="Arial" w:cs="Arial"/>
          <w:color w:val="000000"/>
          <w:sz w:val="20"/>
          <w:szCs w:val="20"/>
        </w:rPr>
        <w:t>.</w:t>
      </w:r>
    </w:p>
    <w:p w14:paraId="2C22DD7B" w14:textId="77777777" w:rsidR="00777FC4" w:rsidRPr="007D646C" w:rsidRDefault="00777FC4" w:rsidP="00777FC4">
      <w:pPr>
        <w:pStyle w:val="NormalWeb"/>
        <w:rPr>
          <w:rFonts w:ascii="Arial" w:hAnsi="Arial" w:cs="Arial"/>
          <w:color w:val="000000"/>
          <w:sz w:val="20"/>
          <w:szCs w:val="20"/>
        </w:rPr>
      </w:pPr>
    </w:p>
    <w:p w14:paraId="4F3559E3" w14:textId="6128CEE8" w:rsidR="00777FC4" w:rsidRDefault="00777FC4" w:rsidP="00777FC4">
      <w:r w:rsidRPr="00F160FF">
        <w:t xml:space="preserve">Borton, T. (1970) </w:t>
      </w:r>
      <w:r w:rsidRPr="00F160FF">
        <w:rPr>
          <w:i/>
          <w:iCs/>
        </w:rPr>
        <w:t xml:space="preserve">Reach, Touch &amp; Teach. </w:t>
      </w:r>
      <w:r w:rsidRPr="00F160FF">
        <w:t>New York: McGraw-Hill Paperbacks.</w:t>
      </w:r>
      <w:r>
        <w:t>2</w:t>
      </w:r>
    </w:p>
    <w:p w14:paraId="3980D125" w14:textId="77777777" w:rsidR="00777FC4" w:rsidRDefault="00777FC4" w:rsidP="00777FC4"/>
    <w:p w14:paraId="19DB9A41" w14:textId="77777777" w:rsidR="00777FC4" w:rsidRDefault="00777FC4" w:rsidP="00777FC4"/>
    <w:p w14:paraId="53D78E24" w14:textId="77777777" w:rsidR="00777FC4" w:rsidRPr="00035BBD" w:rsidRDefault="00777FC4" w:rsidP="00777FC4">
      <w:pPr>
        <w:pStyle w:val="NormalWeb"/>
        <w:spacing w:before="0" w:beforeAutospacing="0" w:after="0" w:afterAutospacing="0" w:line="360" w:lineRule="atLeast"/>
        <w:rPr>
          <w:rFonts w:ascii="Arial" w:hAnsi="Arial" w:cs="Arial"/>
          <w:color w:val="000000"/>
          <w:sz w:val="20"/>
          <w:szCs w:val="20"/>
        </w:rPr>
      </w:pPr>
      <w:r w:rsidRPr="00035BBD">
        <w:rPr>
          <w:rFonts w:ascii="Arial" w:hAnsi="Arial" w:cs="Arial"/>
          <w:color w:val="000000"/>
          <w:sz w:val="20"/>
          <w:szCs w:val="20"/>
        </w:rPr>
        <w:t>Cambridge Dictionary (2024). </w:t>
      </w:r>
      <w:r w:rsidRPr="00035BBD">
        <w:rPr>
          <w:rFonts w:ascii="Arial" w:hAnsi="Arial" w:cs="Arial"/>
          <w:i/>
          <w:iCs/>
          <w:color w:val="000000"/>
          <w:sz w:val="20"/>
          <w:szCs w:val="20"/>
        </w:rPr>
        <w:t>decision-making</w:t>
      </w:r>
      <w:r w:rsidRPr="00035BBD">
        <w:rPr>
          <w:rFonts w:ascii="Arial" w:hAnsi="Arial" w:cs="Arial"/>
          <w:color w:val="000000"/>
          <w:sz w:val="20"/>
          <w:szCs w:val="20"/>
        </w:rPr>
        <w:t>. [online] @CambridgeWords. Available at: https://dictionary.cambridge.org/dictionary/english/decision-making#google_vignette [Accessed 17 Apr. 2024].</w:t>
      </w:r>
    </w:p>
    <w:p w14:paraId="61C91CC3" w14:textId="77777777" w:rsidR="00777FC4" w:rsidRDefault="00777FC4" w:rsidP="00777FC4"/>
    <w:p w14:paraId="5F40AD44" w14:textId="77777777" w:rsidR="00777FC4" w:rsidRDefault="00777FC4" w:rsidP="00777FC4"/>
    <w:p w14:paraId="30C4C33E"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r w:rsidRPr="002018F7">
        <w:rPr>
          <w:rFonts w:ascii="Arial" w:hAnsi="Arial" w:cs="Arial"/>
          <w:color w:val="000000"/>
          <w:sz w:val="20"/>
          <w:szCs w:val="20"/>
        </w:rPr>
        <w:t>Cambridge Dictionary (2024). </w:t>
      </w:r>
      <w:r w:rsidRPr="002018F7">
        <w:rPr>
          <w:rFonts w:ascii="Arial" w:hAnsi="Arial" w:cs="Arial"/>
          <w:i/>
          <w:iCs/>
          <w:color w:val="000000"/>
          <w:sz w:val="20"/>
          <w:szCs w:val="20"/>
        </w:rPr>
        <w:t>discretion</w:t>
      </w:r>
      <w:r w:rsidRPr="002018F7">
        <w:rPr>
          <w:rFonts w:ascii="Arial" w:hAnsi="Arial" w:cs="Arial"/>
          <w:color w:val="000000"/>
          <w:sz w:val="20"/>
          <w:szCs w:val="20"/>
        </w:rPr>
        <w:t>. [online] @CambridgeWords. Available at: https://dictionary.cambridge.org/dictionary/english/discretion#google_vignette [Accessed 18 Apr. 2024].</w:t>
      </w:r>
    </w:p>
    <w:p w14:paraId="39A39939"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p>
    <w:p w14:paraId="0EE9B4EF" w14:textId="77777777" w:rsidR="00777FC4" w:rsidRDefault="00777FC4" w:rsidP="00777FC4"/>
    <w:p w14:paraId="32B3C7F0" w14:textId="026AB7B2" w:rsidR="00777FC4" w:rsidRDefault="00777FC4" w:rsidP="00777FC4">
      <w:pPr>
        <w:pStyle w:val="NormalWeb"/>
        <w:spacing w:before="0" w:beforeAutospacing="0" w:after="0" w:afterAutospacing="0" w:line="360" w:lineRule="atLeast"/>
        <w:rPr>
          <w:rFonts w:ascii="Arial" w:hAnsi="Arial" w:cs="Arial"/>
          <w:color w:val="000000"/>
          <w:sz w:val="20"/>
          <w:szCs w:val="20"/>
        </w:rPr>
      </w:pPr>
      <w:r w:rsidRPr="009668E6">
        <w:rPr>
          <w:rFonts w:ascii="Arial" w:hAnsi="Arial" w:cs="Arial"/>
          <w:color w:val="000000"/>
          <w:sz w:val="20"/>
          <w:szCs w:val="20"/>
        </w:rPr>
        <w:t>College Of Policing (2013). </w:t>
      </w:r>
      <w:r w:rsidRPr="009668E6">
        <w:rPr>
          <w:rFonts w:ascii="Arial" w:hAnsi="Arial" w:cs="Arial"/>
          <w:i/>
          <w:iCs/>
          <w:color w:val="000000"/>
          <w:sz w:val="20"/>
          <w:szCs w:val="20"/>
        </w:rPr>
        <w:t>National Decision Model</w:t>
      </w:r>
      <w:r w:rsidRPr="009668E6">
        <w:rPr>
          <w:rFonts w:ascii="Arial" w:hAnsi="Arial" w:cs="Arial"/>
          <w:color w:val="000000"/>
          <w:sz w:val="20"/>
          <w:szCs w:val="20"/>
        </w:rPr>
        <w:t xml:space="preserve">. [online] College of Policing. Available at: </w:t>
      </w:r>
      <w:r w:rsidRPr="00777FC4">
        <w:rPr>
          <w:rFonts w:ascii="Arial" w:hAnsi="Arial" w:cs="Arial"/>
          <w:color w:val="000000"/>
          <w:sz w:val="20"/>
          <w:szCs w:val="20"/>
        </w:rPr>
        <w:t>https://www.college.police.uk/app/national-decision-model/national-decision-model</w:t>
      </w:r>
      <w:r w:rsidRPr="009668E6">
        <w:rPr>
          <w:rFonts w:ascii="Arial" w:hAnsi="Arial" w:cs="Arial"/>
          <w:color w:val="000000"/>
          <w:sz w:val="20"/>
          <w:szCs w:val="20"/>
        </w:rPr>
        <w:t>.</w:t>
      </w:r>
    </w:p>
    <w:p w14:paraId="3D9B627F"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p>
    <w:p w14:paraId="7CBF2FBF" w14:textId="77777777" w:rsidR="00777FC4" w:rsidRPr="003F3DE0" w:rsidRDefault="00777FC4" w:rsidP="00777FC4">
      <w:pPr>
        <w:pStyle w:val="NormalWeb"/>
        <w:spacing w:before="0" w:beforeAutospacing="0" w:after="0" w:afterAutospacing="0" w:line="360" w:lineRule="atLeast"/>
        <w:rPr>
          <w:rFonts w:ascii="Arial" w:hAnsi="Arial" w:cs="Arial"/>
          <w:color w:val="000000"/>
          <w:sz w:val="20"/>
          <w:szCs w:val="20"/>
        </w:rPr>
      </w:pPr>
      <w:r w:rsidRPr="003F3DE0">
        <w:rPr>
          <w:rFonts w:ascii="Arial" w:hAnsi="Arial" w:cs="Arial"/>
          <w:color w:val="000000"/>
          <w:sz w:val="20"/>
          <w:szCs w:val="20"/>
        </w:rPr>
        <w:t>College of Policing (2021). </w:t>
      </w:r>
      <w:r w:rsidRPr="003F3DE0">
        <w:rPr>
          <w:rFonts w:ascii="Arial" w:hAnsi="Arial" w:cs="Arial"/>
          <w:i/>
          <w:iCs/>
          <w:color w:val="000000"/>
          <w:sz w:val="20"/>
          <w:szCs w:val="20"/>
        </w:rPr>
        <w:t>Context and dynamics of domestic abuse</w:t>
      </w:r>
      <w:r w:rsidRPr="003F3DE0">
        <w:rPr>
          <w:rFonts w:ascii="Arial" w:hAnsi="Arial" w:cs="Arial"/>
          <w:color w:val="000000"/>
          <w:sz w:val="20"/>
          <w:szCs w:val="20"/>
        </w:rPr>
        <w:t>. [online] College of Policing. Available at: https://www.college.police.uk/app/major-investigation-and-public-protection/domestic-abuse/context-and-dynamics-domestic-abuse.</w:t>
      </w:r>
    </w:p>
    <w:p w14:paraId="4D97ADDE" w14:textId="77777777" w:rsidR="00777FC4" w:rsidRPr="003F3DE0" w:rsidRDefault="00777FC4" w:rsidP="00777FC4">
      <w:pPr>
        <w:pStyle w:val="NormalWeb"/>
        <w:spacing w:before="0" w:beforeAutospacing="0" w:after="0" w:afterAutospacing="0" w:line="360" w:lineRule="atLeast"/>
        <w:rPr>
          <w:rFonts w:ascii="Arial" w:hAnsi="Arial" w:cs="Arial"/>
          <w:color w:val="000000"/>
          <w:sz w:val="20"/>
          <w:szCs w:val="20"/>
        </w:rPr>
      </w:pPr>
    </w:p>
    <w:p w14:paraId="4EF604AD" w14:textId="77777777" w:rsidR="00777FC4" w:rsidRPr="003F3DE0" w:rsidRDefault="00777FC4" w:rsidP="00777FC4">
      <w:pPr>
        <w:pStyle w:val="NormalWeb"/>
        <w:spacing w:before="0" w:beforeAutospacing="0" w:after="0" w:afterAutospacing="0" w:line="360" w:lineRule="atLeast"/>
        <w:rPr>
          <w:rFonts w:ascii="Arial" w:hAnsi="Arial" w:cs="Arial"/>
          <w:color w:val="000000"/>
          <w:sz w:val="20"/>
          <w:szCs w:val="20"/>
        </w:rPr>
      </w:pPr>
      <w:r w:rsidRPr="003F3DE0">
        <w:rPr>
          <w:rFonts w:ascii="Arial" w:hAnsi="Arial" w:cs="Arial"/>
          <w:color w:val="000000"/>
          <w:sz w:val="20"/>
          <w:szCs w:val="20"/>
        </w:rPr>
        <w:t>College of Policing (2024). </w:t>
      </w:r>
      <w:r w:rsidRPr="003F3DE0">
        <w:rPr>
          <w:rFonts w:ascii="Arial" w:hAnsi="Arial" w:cs="Arial"/>
          <w:i/>
          <w:iCs/>
          <w:color w:val="000000"/>
          <w:sz w:val="20"/>
          <w:szCs w:val="20"/>
        </w:rPr>
        <w:t>Ethical policing principles</w:t>
      </w:r>
      <w:r w:rsidRPr="003F3DE0">
        <w:rPr>
          <w:rFonts w:ascii="Arial" w:hAnsi="Arial" w:cs="Arial"/>
          <w:color w:val="000000"/>
          <w:sz w:val="20"/>
          <w:szCs w:val="20"/>
        </w:rPr>
        <w:t>. [online] www.college.police.uk. Available at: https://www.college.police.uk/ethics/code-of-ethics/principles.</w:t>
      </w:r>
    </w:p>
    <w:p w14:paraId="4F1E3152" w14:textId="77777777" w:rsidR="00777FC4" w:rsidRDefault="00777FC4" w:rsidP="00777FC4">
      <w:pPr>
        <w:pStyle w:val="NormalWeb"/>
        <w:rPr>
          <w:rFonts w:ascii="Arial" w:hAnsi="Arial" w:cs="Arial"/>
          <w:color w:val="000000"/>
          <w:sz w:val="20"/>
          <w:szCs w:val="20"/>
        </w:rPr>
      </w:pPr>
      <w:r w:rsidRPr="003F3DE0">
        <w:rPr>
          <w:rFonts w:ascii="Arial" w:hAnsi="Arial" w:cs="Arial"/>
          <w:color w:val="000000"/>
          <w:sz w:val="20"/>
          <w:szCs w:val="20"/>
        </w:rPr>
        <w:t>‌</w:t>
      </w:r>
    </w:p>
    <w:p w14:paraId="0EF312F4" w14:textId="061A3301" w:rsidR="00777FC4" w:rsidRDefault="00777FC4" w:rsidP="00777FC4">
      <w:pPr>
        <w:pStyle w:val="NormalWeb"/>
        <w:spacing w:before="0" w:beforeAutospacing="0" w:after="0" w:afterAutospacing="0" w:line="360" w:lineRule="atLeast"/>
        <w:rPr>
          <w:rFonts w:ascii="Arial" w:hAnsi="Arial" w:cs="Arial"/>
          <w:color w:val="000000"/>
          <w:sz w:val="20"/>
          <w:szCs w:val="20"/>
        </w:rPr>
      </w:pPr>
      <w:r w:rsidRPr="003F3DE0">
        <w:rPr>
          <w:rFonts w:ascii="Arial" w:hAnsi="Arial" w:cs="Arial"/>
          <w:color w:val="000000"/>
          <w:sz w:val="20"/>
          <w:szCs w:val="20"/>
        </w:rPr>
        <w:t>Crown Prosecution Service (2022). </w:t>
      </w:r>
      <w:r w:rsidRPr="003F3DE0">
        <w:rPr>
          <w:rFonts w:ascii="Arial" w:hAnsi="Arial" w:cs="Arial"/>
          <w:i/>
          <w:iCs/>
          <w:color w:val="000000"/>
          <w:sz w:val="20"/>
          <w:szCs w:val="20"/>
        </w:rPr>
        <w:t>Offences against the Person, incorporating the Charging Standard | The Crown Prosecution Service</w:t>
      </w:r>
      <w:r w:rsidRPr="003F3DE0">
        <w:rPr>
          <w:rFonts w:ascii="Arial" w:hAnsi="Arial" w:cs="Arial"/>
          <w:color w:val="000000"/>
          <w:sz w:val="20"/>
          <w:szCs w:val="20"/>
        </w:rPr>
        <w:t xml:space="preserve">. [online] Cps.gov.uk. Available at: </w:t>
      </w:r>
      <w:r w:rsidRPr="00777FC4">
        <w:rPr>
          <w:rFonts w:ascii="Arial" w:hAnsi="Arial" w:cs="Arial"/>
          <w:color w:val="000000"/>
          <w:sz w:val="20"/>
          <w:szCs w:val="20"/>
        </w:rPr>
        <w:t>https://www.cps.gov.uk/legal-guidance/offences-against-person-incorporating-charging-standard</w:t>
      </w:r>
    </w:p>
    <w:p w14:paraId="2609F168"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p>
    <w:p w14:paraId="6EA712DF" w14:textId="77777777" w:rsidR="00777FC4" w:rsidRPr="00E314E1" w:rsidRDefault="00777FC4" w:rsidP="00777FC4">
      <w:pPr>
        <w:pStyle w:val="NormalWeb"/>
        <w:spacing w:before="0" w:beforeAutospacing="0" w:after="0" w:afterAutospacing="0" w:line="360" w:lineRule="atLeast"/>
        <w:rPr>
          <w:rFonts w:ascii="Arial" w:hAnsi="Arial" w:cs="Arial"/>
          <w:color w:val="000000"/>
          <w:sz w:val="20"/>
          <w:szCs w:val="20"/>
        </w:rPr>
      </w:pPr>
      <w:r w:rsidRPr="00E314E1">
        <w:rPr>
          <w:rFonts w:ascii="Arial" w:hAnsi="Arial" w:cs="Arial"/>
          <w:color w:val="000000"/>
          <w:sz w:val="20"/>
          <w:szCs w:val="20"/>
        </w:rPr>
        <w:t>Defence-Barrister.co.uk. (n.d.). </w:t>
      </w:r>
      <w:r w:rsidRPr="00E314E1">
        <w:rPr>
          <w:rFonts w:ascii="Arial" w:hAnsi="Arial" w:cs="Arial"/>
          <w:i/>
          <w:iCs/>
          <w:color w:val="000000"/>
          <w:sz w:val="20"/>
          <w:szCs w:val="20"/>
        </w:rPr>
        <w:t>Prosecution Disclosure of Unused Material</w:t>
      </w:r>
      <w:r w:rsidRPr="00E314E1">
        <w:rPr>
          <w:rFonts w:ascii="Arial" w:hAnsi="Arial" w:cs="Arial"/>
          <w:color w:val="000000"/>
          <w:sz w:val="20"/>
          <w:szCs w:val="20"/>
        </w:rPr>
        <w:t>. [online] Available at: https://www.defence-barrister.co.uk/prosecution-disclosure-of-unused-</w:t>
      </w:r>
      <w:r w:rsidRPr="00E314E1">
        <w:rPr>
          <w:rFonts w:ascii="Arial" w:hAnsi="Arial" w:cs="Arial"/>
          <w:color w:val="000000"/>
          <w:sz w:val="20"/>
          <w:szCs w:val="20"/>
        </w:rPr>
        <w:lastRenderedPageBreak/>
        <w:t>material#:~:text=Any%20material%20which%20the%20prosecution%20do%20not%20rely [Accessed 11 Jun. 2024].</w:t>
      </w:r>
    </w:p>
    <w:p w14:paraId="759D5462" w14:textId="77777777" w:rsidR="00777FC4" w:rsidRDefault="00777FC4" w:rsidP="00777FC4"/>
    <w:p w14:paraId="34CC3B53"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r w:rsidRPr="001D7E99">
        <w:rPr>
          <w:rFonts w:ascii="Arial" w:hAnsi="Arial" w:cs="Arial"/>
          <w:color w:val="000000"/>
          <w:sz w:val="20"/>
          <w:szCs w:val="20"/>
        </w:rPr>
        <w:t>Dryer-Beers</w:t>
      </w:r>
      <w:r>
        <w:rPr>
          <w:rFonts w:ascii="Arial" w:hAnsi="Arial" w:cs="Arial"/>
          <w:color w:val="000000"/>
          <w:sz w:val="20"/>
          <w:szCs w:val="20"/>
        </w:rPr>
        <w:t xml:space="preserve"> et al. </w:t>
      </w:r>
      <w:r w:rsidRPr="001D7E99">
        <w:rPr>
          <w:rFonts w:ascii="Arial" w:hAnsi="Arial" w:cs="Arial"/>
          <w:color w:val="000000"/>
          <w:sz w:val="20"/>
          <w:szCs w:val="20"/>
        </w:rPr>
        <w:t>(</w:t>
      </w:r>
      <w:r>
        <w:rPr>
          <w:rFonts w:ascii="Arial" w:hAnsi="Arial" w:cs="Arial"/>
          <w:color w:val="000000"/>
          <w:sz w:val="20"/>
          <w:szCs w:val="20"/>
        </w:rPr>
        <w:t>2020</w:t>
      </w:r>
      <w:r w:rsidRPr="001D7E99">
        <w:rPr>
          <w:rFonts w:ascii="Arial" w:hAnsi="Arial" w:cs="Arial"/>
          <w:color w:val="000000"/>
          <w:sz w:val="20"/>
          <w:szCs w:val="20"/>
        </w:rPr>
        <w:t>). </w:t>
      </w:r>
      <w:r w:rsidRPr="001D7E99">
        <w:rPr>
          <w:rFonts w:ascii="Arial" w:hAnsi="Arial" w:cs="Arial"/>
          <w:i/>
          <w:iCs/>
          <w:color w:val="000000"/>
          <w:sz w:val="20"/>
          <w:szCs w:val="20"/>
        </w:rPr>
        <w:t>Conflict management: What works and risk factors Findings from two rapid evidence assessments</w:t>
      </w:r>
      <w:r w:rsidRPr="001D7E99">
        <w:rPr>
          <w:rFonts w:ascii="Arial" w:hAnsi="Arial" w:cs="Arial"/>
          <w:color w:val="000000"/>
          <w:sz w:val="20"/>
          <w:szCs w:val="20"/>
        </w:rPr>
        <w:t xml:space="preserve">. [online] Available at: </w:t>
      </w:r>
      <w:r w:rsidRPr="009668E6">
        <w:rPr>
          <w:rFonts w:ascii="Arial" w:hAnsi="Arial" w:cs="Arial"/>
          <w:color w:val="000000"/>
          <w:sz w:val="20"/>
          <w:szCs w:val="20"/>
        </w:rPr>
        <w:t>https://assets.college.police.uk/s3fs-public/2020-09/200818-conflict-management-rea-final-1.0.pdf</w:t>
      </w:r>
      <w:r w:rsidRPr="001D7E99">
        <w:rPr>
          <w:rFonts w:ascii="Arial" w:hAnsi="Arial" w:cs="Arial"/>
          <w:color w:val="000000"/>
          <w:sz w:val="20"/>
          <w:szCs w:val="20"/>
        </w:rPr>
        <w:t>.</w:t>
      </w:r>
    </w:p>
    <w:p w14:paraId="1E336591" w14:textId="77777777" w:rsidR="00777FC4" w:rsidRDefault="00777FC4" w:rsidP="00777FC4"/>
    <w:p w14:paraId="4CC64536" w14:textId="77777777" w:rsidR="00777FC4" w:rsidRDefault="00777FC4" w:rsidP="00777FC4"/>
    <w:p w14:paraId="6D5A0A19" w14:textId="77777777" w:rsidR="00777FC4" w:rsidRDefault="00777FC4" w:rsidP="00777FC4">
      <w:pPr>
        <w:pStyle w:val="NormalWeb"/>
        <w:spacing w:before="0" w:beforeAutospacing="0" w:after="0" w:afterAutospacing="0"/>
        <w:rPr>
          <w:rFonts w:ascii="Arial" w:hAnsi="Arial" w:cs="Arial"/>
          <w:color w:val="000000"/>
          <w:sz w:val="20"/>
          <w:szCs w:val="20"/>
        </w:rPr>
      </w:pPr>
      <w:r w:rsidRPr="00DE25EC">
        <w:rPr>
          <w:rFonts w:ascii="Arial" w:hAnsi="Arial" w:cs="Arial"/>
          <w:color w:val="000000"/>
          <w:sz w:val="20"/>
          <w:szCs w:val="20"/>
        </w:rPr>
        <w:t>Gervais, C. and Jose, P.E. (2023). Relationships Between Family Connectedness and Stress-Triggering Problems Among Adolescents: Potential Mediating Role of Coping Strategies. </w:t>
      </w:r>
      <w:r w:rsidRPr="00DE25EC">
        <w:rPr>
          <w:rFonts w:ascii="Arial" w:hAnsi="Arial" w:cs="Arial"/>
          <w:i/>
          <w:iCs/>
          <w:color w:val="000000"/>
          <w:sz w:val="20"/>
          <w:szCs w:val="20"/>
        </w:rPr>
        <w:t>Research on Child and Adolescent Psychopathology</w:t>
      </w:r>
      <w:r w:rsidRPr="00DE25EC">
        <w:rPr>
          <w:rFonts w:ascii="Arial" w:hAnsi="Arial" w:cs="Arial"/>
          <w:color w:val="000000"/>
          <w:sz w:val="20"/>
          <w:szCs w:val="20"/>
        </w:rPr>
        <w:t>. doi:https://doi.org/10.1007/s10802-023-01122-4.</w:t>
      </w:r>
    </w:p>
    <w:p w14:paraId="0989BD3E" w14:textId="77777777" w:rsidR="00777FC4" w:rsidRDefault="00777FC4" w:rsidP="00777FC4">
      <w:pPr>
        <w:pStyle w:val="NormalWeb"/>
        <w:spacing w:before="0" w:beforeAutospacing="0" w:after="0" w:afterAutospacing="0"/>
        <w:rPr>
          <w:rFonts w:ascii="Arial" w:hAnsi="Arial" w:cs="Arial"/>
          <w:color w:val="000000"/>
          <w:sz w:val="20"/>
          <w:szCs w:val="20"/>
        </w:rPr>
      </w:pPr>
    </w:p>
    <w:p w14:paraId="03017FB7" w14:textId="6B8D3265" w:rsidR="00777FC4" w:rsidRPr="001D7E99" w:rsidRDefault="00777FC4" w:rsidP="00777FC4">
      <w:pPr>
        <w:pStyle w:val="NormalWeb"/>
        <w:spacing w:before="0" w:beforeAutospacing="0" w:after="0" w:afterAutospacing="0" w:line="360" w:lineRule="atLeast"/>
        <w:rPr>
          <w:rFonts w:ascii="Arial" w:hAnsi="Arial" w:cs="Arial"/>
          <w:color w:val="000000"/>
          <w:sz w:val="20"/>
          <w:szCs w:val="20"/>
        </w:rPr>
      </w:pPr>
      <w:r w:rsidRPr="001D7E99">
        <w:rPr>
          <w:rFonts w:ascii="Arial" w:hAnsi="Arial" w:cs="Arial"/>
          <w:color w:val="000000"/>
          <w:sz w:val="20"/>
          <w:szCs w:val="20"/>
        </w:rPr>
        <w:t>Gordon, S. (2022). </w:t>
      </w:r>
      <w:r w:rsidRPr="001D7E99">
        <w:rPr>
          <w:rFonts w:ascii="Arial" w:hAnsi="Arial" w:cs="Arial"/>
          <w:i/>
          <w:iCs/>
          <w:color w:val="000000"/>
          <w:sz w:val="20"/>
          <w:szCs w:val="20"/>
        </w:rPr>
        <w:t>How to Recognize Verbal Abuse and Bullying</w:t>
      </w:r>
      <w:r w:rsidRPr="001D7E99">
        <w:rPr>
          <w:rFonts w:ascii="Arial" w:hAnsi="Arial" w:cs="Arial"/>
          <w:color w:val="000000"/>
          <w:sz w:val="20"/>
          <w:szCs w:val="20"/>
        </w:rPr>
        <w:t>. [online] Verywell Mind. Available at: https://www.verywellmind.com/how-to-recognize-verbal-abuse-bullying-4154087.</w:t>
      </w:r>
    </w:p>
    <w:p w14:paraId="63F9D8DD" w14:textId="77777777" w:rsidR="00777FC4" w:rsidRDefault="00777FC4" w:rsidP="00777FC4">
      <w:pPr>
        <w:pStyle w:val="NormalWeb"/>
        <w:spacing w:before="0" w:beforeAutospacing="0" w:after="0" w:afterAutospacing="0"/>
        <w:rPr>
          <w:rFonts w:ascii="Arial" w:hAnsi="Arial" w:cs="Arial"/>
          <w:color w:val="000000"/>
          <w:sz w:val="20"/>
          <w:szCs w:val="20"/>
        </w:rPr>
      </w:pPr>
    </w:p>
    <w:p w14:paraId="1C1A2AB8" w14:textId="77777777" w:rsidR="00777FC4" w:rsidRPr="00DE25EC" w:rsidRDefault="00777FC4" w:rsidP="00777FC4">
      <w:pPr>
        <w:pStyle w:val="NormalWeb"/>
        <w:spacing w:before="0" w:beforeAutospacing="0" w:after="0" w:afterAutospacing="0"/>
        <w:rPr>
          <w:rFonts w:ascii="Arial" w:hAnsi="Arial" w:cs="Arial"/>
          <w:color w:val="000000"/>
          <w:sz w:val="20"/>
          <w:szCs w:val="20"/>
        </w:rPr>
      </w:pPr>
    </w:p>
    <w:p w14:paraId="324246FC" w14:textId="2D60444B" w:rsidR="00777FC4" w:rsidRDefault="00777FC4" w:rsidP="00777FC4">
      <w:pPr>
        <w:pStyle w:val="NormalWeb"/>
        <w:rPr>
          <w:rFonts w:ascii="Arial" w:hAnsi="Arial" w:cs="Arial"/>
          <w:color w:val="000000"/>
          <w:sz w:val="20"/>
          <w:szCs w:val="20"/>
        </w:rPr>
      </w:pPr>
      <w:r>
        <w:rPr>
          <w:rFonts w:ascii="Calibri" w:hAnsi="Calibri" w:cs="Calibri"/>
          <w:color w:val="000000"/>
          <w:sz w:val="27"/>
          <w:szCs w:val="27"/>
        </w:rPr>
        <w:t>‌</w:t>
      </w:r>
      <w:r w:rsidRPr="002E4347">
        <w:rPr>
          <w:rFonts w:ascii="Arial" w:hAnsi="Arial" w:cs="Arial"/>
          <w:color w:val="000000"/>
          <w:sz w:val="20"/>
          <w:szCs w:val="20"/>
        </w:rPr>
        <w:t>Harvard School of Public Health (2020). </w:t>
      </w:r>
      <w:r w:rsidRPr="002E4347">
        <w:rPr>
          <w:rFonts w:ascii="Arial" w:hAnsi="Arial" w:cs="Arial"/>
          <w:i/>
          <w:iCs/>
          <w:color w:val="000000"/>
          <w:sz w:val="20"/>
          <w:szCs w:val="20"/>
        </w:rPr>
        <w:t>Stress and Health</w:t>
      </w:r>
      <w:r w:rsidRPr="002E4347">
        <w:rPr>
          <w:rFonts w:ascii="Arial" w:hAnsi="Arial" w:cs="Arial"/>
          <w:color w:val="000000"/>
          <w:sz w:val="20"/>
          <w:szCs w:val="20"/>
        </w:rPr>
        <w:t xml:space="preserve">. [online] The Nutrition Source. Available at: </w:t>
      </w:r>
      <w:r w:rsidRPr="00777FC4">
        <w:rPr>
          <w:rFonts w:ascii="Arial" w:hAnsi="Arial" w:cs="Arial"/>
          <w:color w:val="000000"/>
          <w:sz w:val="20"/>
          <w:szCs w:val="20"/>
        </w:rPr>
        <w:t>https://www.hsph.harvard.edu/nutritionsource/stress-and-health/</w:t>
      </w:r>
      <w:r w:rsidRPr="002E4347">
        <w:rPr>
          <w:rFonts w:ascii="Arial" w:hAnsi="Arial" w:cs="Arial"/>
          <w:color w:val="000000"/>
          <w:sz w:val="20"/>
          <w:szCs w:val="20"/>
        </w:rPr>
        <w:t>.</w:t>
      </w:r>
    </w:p>
    <w:p w14:paraId="156400DE" w14:textId="77777777" w:rsidR="00777FC4" w:rsidRPr="002E4347" w:rsidRDefault="00777FC4" w:rsidP="00777FC4">
      <w:pPr>
        <w:pStyle w:val="NormalWeb"/>
        <w:rPr>
          <w:rFonts w:ascii="Arial" w:hAnsi="Arial" w:cs="Arial"/>
          <w:color w:val="000000"/>
          <w:sz w:val="20"/>
          <w:szCs w:val="20"/>
        </w:rPr>
      </w:pPr>
    </w:p>
    <w:p w14:paraId="33AA0C96" w14:textId="77777777" w:rsidR="00777FC4" w:rsidRDefault="00777FC4" w:rsidP="00777FC4">
      <w:pPr>
        <w:pStyle w:val="NormalWeb"/>
        <w:spacing w:before="0" w:beforeAutospacing="0" w:after="0" w:afterAutospacing="0"/>
        <w:rPr>
          <w:rFonts w:ascii="Arial" w:hAnsi="Arial" w:cs="Arial"/>
          <w:color w:val="000000"/>
          <w:sz w:val="20"/>
          <w:szCs w:val="20"/>
        </w:rPr>
      </w:pPr>
      <w:r w:rsidRPr="00931F59">
        <w:rPr>
          <w:rFonts w:ascii="Arial" w:hAnsi="Arial" w:cs="Arial"/>
          <w:color w:val="000000"/>
          <w:sz w:val="20"/>
          <w:szCs w:val="20"/>
        </w:rPr>
        <w:t>Janssens, K.M.E., van der Velden, P.G., Taris, R. and van Veldhoven, M.J.P.M. (2018). Resilience Among Police Officers: a Critical Systematic Review of Used Concepts, Measures, and Predictive Values of Resilience. </w:t>
      </w:r>
      <w:r w:rsidRPr="00931F59">
        <w:rPr>
          <w:rFonts w:ascii="Arial" w:hAnsi="Arial" w:cs="Arial"/>
          <w:i/>
          <w:iCs/>
          <w:color w:val="000000"/>
          <w:sz w:val="20"/>
          <w:szCs w:val="20"/>
        </w:rPr>
        <w:t>Journal of Police and Criminal Psychology</w:t>
      </w:r>
      <w:r w:rsidRPr="00931F59">
        <w:rPr>
          <w:rFonts w:ascii="Arial" w:hAnsi="Arial" w:cs="Arial"/>
          <w:color w:val="000000"/>
          <w:sz w:val="20"/>
          <w:szCs w:val="20"/>
        </w:rPr>
        <w:t>, 36. doi:https://doi.org/10.1007/s11896-018-9298-5.</w:t>
      </w:r>
    </w:p>
    <w:p w14:paraId="6E7AD36F" w14:textId="77777777" w:rsidR="00777FC4" w:rsidRDefault="00777FC4" w:rsidP="00777FC4">
      <w:pPr>
        <w:pStyle w:val="NormalWeb"/>
        <w:spacing w:before="0" w:beforeAutospacing="0" w:after="0" w:afterAutospacing="0"/>
        <w:rPr>
          <w:rFonts w:ascii="Arial" w:hAnsi="Arial" w:cs="Arial"/>
          <w:color w:val="000000"/>
          <w:sz w:val="20"/>
          <w:szCs w:val="20"/>
        </w:rPr>
      </w:pPr>
    </w:p>
    <w:p w14:paraId="325BA67C" w14:textId="77777777" w:rsidR="00777FC4" w:rsidRDefault="00777FC4" w:rsidP="00777FC4">
      <w:pPr>
        <w:pStyle w:val="NormalWeb"/>
        <w:spacing w:before="0" w:beforeAutospacing="0" w:after="0" w:afterAutospacing="0"/>
        <w:rPr>
          <w:rFonts w:ascii="Arial" w:hAnsi="Arial" w:cs="Arial"/>
          <w:color w:val="000000"/>
          <w:sz w:val="20"/>
          <w:szCs w:val="20"/>
        </w:rPr>
      </w:pPr>
    </w:p>
    <w:p w14:paraId="785A8D06" w14:textId="77777777" w:rsidR="00777FC4" w:rsidRPr="003F3DE0" w:rsidRDefault="00777FC4" w:rsidP="00777FC4">
      <w:pPr>
        <w:pStyle w:val="NormalWeb"/>
        <w:spacing w:before="0" w:beforeAutospacing="0" w:after="0" w:afterAutospacing="0" w:line="360" w:lineRule="atLeast"/>
        <w:rPr>
          <w:rFonts w:ascii="Arial" w:hAnsi="Arial" w:cs="Arial"/>
          <w:color w:val="000000"/>
          <w:sz w:val="20"/>
          <w:szCs w:val="20"/>
        </w:rPr>
      </w:pPr>
      <w:r w:rsidRPr="003F3DE0">
        <w:rPr>
          <w:rFonts w:ascii="Arial" w:hAnsi="Arial" w:cs="Arial"/>
          <w:color w:val="000000"/>
          <w:sz w:val="20"/>
          <w:szCs w:val="20"/>
        </w:rPr>
        <w:t>Ministry of Justice (2021). </w:t>
      </w:r>
      <w:r w:rsidRPr="003F3DE0">
        <w:rPr>
          <w:rFonts w:ascii="Arial" w:hAnsi="Arial" w:cs="Arial"/>
          <w:i/>
          <w:iCs/>
          <w:color w:val="000000"/>
          <w:sz w:val="20"/>
          <w:szCs w:val="20"/>
        </w:rPr>
        <w:t>Code of Practice for Victims of Crime in England and Wales (Victim’s Code)</w:t>
      </w:r>
      <w:r w:rsidRPr="003F3DE0">
        <w:rPr>
          <w:rFonts w:ascii="Arial" w:hAnsi="Arial" w:cs="Arial"/>
          <w:color w:val="000000"/>
          <w:sz w:val="20"/>
          <w:szCs w:val="20"/>
        </w:rPr>
        <w:t>. [online] GOV.UK. Available at: https://www.gov.uk/government/publications/the-code-of-practice-for-victims-of-crime/code-of-practice-for-victims-of-crime-in-england-and-wales-victims-code.</w:t>
      </w:r>
    </w:p>
    <w:p w14:paraId="29C24C8F" w14:textId="77777777" w:rsidR="00777FC4" w:rsidRDefault="00777FC4" w:rsidP="00777FC4">
      <w:pPr>
        <w:pStyle w:val="NormalWeb"/>
        <w:spacing w:before="0" w:beforeAutospacing="0" w:after="0" w:afterAutospacing="0"/>
        <w:rPr>
          <w:rFonts w:ascii="Arial" w:hAnsi="Arial" w:cs="Arial"/>
          <w:color w:val="000000"/>
          <w:sz w:val="20"/>
          <w:szCs w:val="20"/>
        </w:rPr>
      </w:pPr>
    </w:p>
    <w:p w14:paraId="5F01E35B" w14:textId="77777777" w:rsidR="00777FC4" w:rsidRDefault="00777FC4" w:rsidP="00777FC4">
      <w:pPr>
        <w:pStyle w:val="NormalWeb"/>
        <w:spacing w:before="0" w:beforeAutospacing="0" w:after="0" w:afterAutospacing="0"/>
        <w:rPr>
          <w:rFonts w:ascii="Arial" w:hAnsi="Arial" w:cs="Arial"/>
          <w:color w:val="000000"/>
          <w:sz w:val="20"/>
          <w:szCs w:val="20"/>
        </w:rPr>
      </w:pPr>
    </w:p>
    <w:p w14:paraId="3D0087F3" w14:textId="77777777" w:rsidR="00777FC4" w:rsidRDefault="00777FC4" w:rsidP="00777FC4">
      <w:pPr>
        <w:pStyle w:val="NormalWeb"/>
        <w:spacing w:before="0" w:beforeAutospacing="0" w:after="0" w:afterAutospacing="0"/>
        <w:rPr>
          <w:rFonts w:ascii="Arial" w:hAnsi="Arial" w:cs="Arial"/>
          <w:color w:val="000000"/>
          <w:sz w:val="20"/>
          <w:szCs w:val="20"/>
        </w:rPr>
      </w:pPr>
    </w:p>
    <w:p w14:paraId="529DCF16" w14:textId="77777777" w:rsidR="00777FC4" w:rsidRPr="003F3DE0" w:rsidRDefault="00777FC4" w:rsidP="00777FC4">
      <w:pPr>
        <w:pStyle w:val="NormalWeb"/>
        <w:spacing w:before="0" w:beforeAutospacing="0" w:after="0" w:afterAutospacing="0" w:line="360" w:lineRule="atLeast"/>
        <w:rPr>
          <w:rFonts w:ascii="Arial" w:hAnsi="Arial" w:cs="Arial"/>
          <w:color w:val="000000"/>
          <w:sz w:val="20"/>
          <w:szCs w:val="20"/>
        </w:rPr>
      </w:pPr>
      <w:r w:rsidRPr="003F3DE0">
        <w:rPr>
          <w:rFonts w:ascii="Arial" w:hAnsi="Arial" w:cs="Arial"/>
          <w:color w:val="000000"/>
          <w:sz w:val="20"/>
          <w:szCs w:val="20"/>
        </w:rPr>
        <w:t>Office For National Statistics (2022). </w:t>
      </w:r>
      <w:r w:rsidRPr="003F3DE0">
        <w:rPr>
          <w:rFonts w:ascii="Arial" w:hAnsi="Arial" w:cs="Arial"/>
          <w:i/>
          <w:iCs/>
          <w:color w:val="000000"/>
          <w:sz w:val="20"/>
          <w:szCs w:val="20"/>
        </w:rPr>
        <w:t>Domestic Abuse in England and Wales Overview - Office for National Statistics</w:t>
      </w:r>
      <w:r w:rsidRPr="003F3DE0">
        <w:rPr>
          <w:rFonts w:ascii="Arial" w:hAnsi="Arial" w:cs="Arial"/>
          <w:color w:val="000000"/>
          <w:sz w:val="20"/>
          <w:szCs w:val="20"/>
        </w:rPr>
        <w:t>. [online] www.ons.gov.uk. Available at: https://www.ons.gov.uk/peoplepopulationandcommunity/crimeandjustice/bulletins/domesticabuseinenglandandwalesoverview/november2022.</w:t>
      </w:r>
    </w:p>
    <w:p w14:paraId="4ECABC12" w14:textId="77777777" w:rsidR="00777FC4" w:rsidRDefault="00777FC4" w:rsidP="00777FC4">
      <w:pPr>
        <w:pStyle w:val="NormalWeb"/>
        <w:spacing w:before="0" w:beforeAutospacing="0" w:after="0" w:afterAutospacing="0"/>
        <w:rPr>
          <w:rFonts w:ascii="Arial" w:hAnsi="Arial" w:cs="Arial"/>
          <w:color w:val="000000"/>
          <w:sz w:val="20"/>
          <w:szCs w:val="20"/>
        </w:rPr>
      </w:pPr>
    </w:p>
    <w:p w14:paraId="1DB1A492" w14:textId="77777777" w:rsidR="00777FC4" w:rsidRDefault="00777FC4" w:rsidP="00777FC4">
      <w:pPr>
        <w:pStyle w:val="NormalWeb"/>
        <w:spacing w:before="0" w:beforeAutospacing="0" w:after="0" w:afterAutospacing="0"/>
        <w:rPr>
          <w:rFonts w:ascii="Arial" w:hAnsi="Arial" w:cs="Arial"/>
          <w:color w:val="000000"/>
          <w:sz w:val="20"/>
          <w:szCs w:val="20"/>
        </w:rPr>
      </w:pPr>
    </w:p>
    <w:p w14:paraId="1E7B1487" w14:textId="77777777" w:rsidR="00777FC4" w:rsidRDefault="00777FC4" w:rsidP="00777FC4">
      <w:pPr>
        <w:pStyle w:val="NormalWeb"/>
        <w:spacing w:before="0" w:beforeAutospacing="0" w:after="0" w:afterAutospacing="0"/>
        <w:rPr>
          <w:rFonts w:ascii="Arial" w:hAnsi="Arial" w:cs="Arial"/>
          <w:color w:val="000000"/>
          <w:sz w:val="20"/>
          <w:szCs w:val="20"/>
        </w:rPr>
      </w:pPr>
    </w:p>
    <w:p w14:paraId="430332DB" w14:textId="77777777" w:rsidR="00777FC4" w:rsidRDefault="00777FC4" w:rsidP="00777FC4">
      <w:pPr>
        <w:pStyle w:val="NormalWeb"/>
        <w:spacing w:before="0" w:beforeAutospacing="0" w:after="0" w:afterAutospacing="0"/>
        <w:rPr>
          <w:rFonts w:ascii="Arial" w:hAnsi="Arial" w:cs="Arial"/>
          <w:color w:val="000000"/>
          <w:sz w:val="20"/>
          <w:szCs w:val="20"/>
        </w:rPr>
      </w:pPr>
      <w:r w:rsidRPr="00A41C16">
        <w:rPr>
          <w:rFonts w:ascii="Arial" w:hAnsi="Arial" w:cs="Arial"/>
          <w:color w:val="000000"/>
          <w:sz w:val="20"/>
          <w:szCs w:val="20"/>
        </w:rPr>
        <w:t>Oliver</w:t>
      </w:r>
      <w:r>
        <w:rPr>
          <w:rFonts w:ascii="Arial" w:hAnsi="Arial" w:cs="Arial"/>
          <w:color w:val="000000"/>
          <w:sz w:val="20"/>
          <w:szCs w:val="20"/>
        </w:rPr>
        <w:t xml:space="preserve"> et al.</w:t>
      </w:r>
      <w:r w:rsidRPr="00A41C16">
        <w:rPr>
          <w:rFonts w:ascii="Arial" w:hAnsi="Arial" w:cs="Arial"/>
          <w:color w:val="000000"/>
          <w:sz w:val="20"/>
          <w:szCs w:val="20"/>
        </w:rPr>
        <w:t xml:space="preserve"> (2022). Stress and psychological wellbeing in british police force officers and staff. </w:t>
      </w:r>
      <w:r w:rsidRPr="00A41C16">
        <w:rPr>
          <w:rFonts w:ascii="Arial" w:hAnsi="Arial" w:cs="Arial"/>
          <w:i/>
          <w:iCs/>
          <w:color w:val="000000"/>
          <w:sz w:val="20"/>
          <w:szCs w:val="20"/>
        </w:rPr>
        <w:t>Current Psychology</w:t>
      </w:r>
      <w:r w:rsidRPr="00A41C16">
        <w:rPr>
          <w:rFonts w:ascii="Arial" w:hAnsi="Arial" w:cs="Arial"/>
          <w:color w:val="000000"/>
          <w:sz w:val="20"/>
          <w:szCs w:val="20"/>
        </w:rPr>
        <w:t>. doi:https://doi.org/10.1007/s12144-022-03903-4.</w:t>
      </w:r>
    </w:p>
    <w:p w14:paraId="311EC759" w14:textId="77777777" w:rsidR="00777FC4" w:rsidRDefault="00777FC4" w:rsidP="00777FC4">
      <w:pPr>
        <w:pStyle w:val="NormalWeb"/>
        <w:spacing w:before="0" w:beforeAutospacing="0" w:after="0" w:afterAutospacing="0"/>
        <w:rPr>
          <w:rFonts w:ascii="Arial" w:hAnsi="Arial" w:cs="Arial"/>
          <w:color w:val="000000"/>
          <w:sz w:val="20"/>
          <w:szCs w:val="20"/>
        </w:rPr>
      </w:pPr>
    </w:p>
    <w:p w14:paraId="30CFC0FF" w14:textId="77777777" w:rsidR="00777FC4" w:rsidRDefault="00777FC4" w:rsidP="00777FC4">
      <w:pPr>
        <w:pStyle w:val="NormalWeb"/>
        <w:spacing w:before="0" w:beforeAutospacing="0" w:after="0" w:afterAutospacing="0"/>
        <w:rPr>
          <w:rFonts w:ascii="Arial" w:hAnsi="Arial" w:cs="Arial"/>
          <w:color w:val="000000"/>
          <w:sz w:val="20"/>
          <w:szCs w:val="20"/>
        </w:rPr>
      </w:pPr>
    </w:p>
    <w:p w14:paraId="487C5120" w14:textId="77777777" w:rsidR="00777FC4" w:rsidRPr="001D7E99" w:rsidRDefault="00777FC4" w:rsidP="00777FC4">
      <w:pPr>
        <w:pStyle w:val="NormalWeb"/>
        <w:spacing w:before="0" w:beforeAutospacing="0" w:after="0" w:afterAutospacing="0" w:line="360" w:lineRule="atLeast"/>
        <w:rPr>
          <w:rFonts w:ascii="Arial" w:hAnsi="Arial" w:cs="Arial"/>
          <w:color w:val="000000"/>
          <w:sz w:val="20"/>
          <w:szCs w:val="20"/>
        </w:rPr>
      </w:pPr>
      <w:r w:rsidRPr="001D7E99">
        <w:rPr>
          <w:rFonts w:ascii="Arial" w:hAnsi="Arial" w:cs="Arial"/>
          <w:color w:val="000000"/>
          <w:sz w:val="20"/>
          <w:szCs w:val="20"/>
        </w:rPr>
        <w:t>Psychology Today. (2012). </w:t>
      </w:r>
      <w:r w:rsidRPr="001D7E99">
        <w:rPr>
          <w:rFonts w:ascii="Arial" w:hAnsi="Arial" w:cs="Arial"/>
          <w:i/>
          <w:iCs/>
          <w:color w:val="000000"/>
          <w:sz w:val="20"/>
          <w:szCs w:val="20"/>
        </w:rPr>
        <w:t>What Makes Conflict? How Are Conflicts Resolved?</w:t>
      </w:r>
      <w:r w:rsidRPr="001D7E99">
        <w:rPr>
          <w:rFonts w:ascii="Arial" w:hAnsi="Arial" w:cs="Arial"/>
          <w:color w:val="000000"/>
          <w:sz w:val="20"/>
          <w:szCs w:val="20"/>
        </w:rPr>
        <w:t> [online] Available at: https://www.psychologytoday.com/us/blog/resolution-not-conflict/201211/what-makes-conflict-how-are-conflicts-resolved.</w:t>
      </w:r>
    </w:p>
    <w:p w14:paraId="15D28671" w14:textId="77777777" w:rsidR="00777FC4" w:rsidRDefault="00777FC4" w:rsidP="00777FC4">
      <w:pPr>
        <w:pStyle w:val="NormalWeb"/>
        <w:spacing w:before="0" w:beforeAutospacing="0" w:after="0" w:afterAutospacing="0"/>
        <w:rPr>
          <w:rFonts w:ascii="Arial" w:hAnsi="Arial" w:cs="Arial"/>
          <w:color w:val="000000"/>
          <w:sz w:val="20"/>
          <w:szCs w:val="20"/>
        </w:rPr>
      </w:pPr>
    </w:p>
    <w:p w14:paraId="1B4F9B9B" w14:textId="77777777" w:rsidR="00777FC4" w:rsidRDefault="00777FC4" w:rsidP="00777FC4">
      <w:pPr>
        <w:pStyle w:val="NormalWeb"/>
        <w:spacing w:before="0" w:beforeAutospacing="0" w:after="0" w:afterAutospacing="0"/>
        <w:rPr>
          <w:rFonts w:ascii="Arial" w:hAnsi="Arial" w:cs="Arial"/>
          <w:color w:val="000000"/>
          <w:sz w:val="20"/>
          <w:szCs w:val="20"/>
        </w:rPr>
      </w:pPr>
    </w:p>
    <w:p w14:paraId="01CA3AC7" w14:textId="77777777" w:rsidR="00777FC4" w:rsidRPr="001D7E99" w:rsidRDefault="00777FC4" w:rsidP="00777FC4">
      <w:pPr>
        <w:pStyle w:val="NormalWeb"/>
        <w:spacing w:before="0" w:beforeAutospacing="0" w:after="0" w:afterAutospacing="0" w:line="360" w:lineRule="atLeast"/>
        <w:rPr>
          <w:rFonts w:ascii="Arial" w:hAnsi="Arial" w:cs="Arial"/>
          <w:color w:val="000000"/>
          <w:sz w:val="20"/>
          <w:szCs w:val="20"/>
        </w:rPr>
      </w:pPr>
      <w:r w:rsidRPr="001D7E99">
        <w:rPr>
          <w:rFonts w:ascii="Arial" w:hAnsi="Arial" w:cs="Arial"/>
          <w:color w:val="000000"/>
          <w:sz w:val="20"/>
          <w:szCs w:val="20"/>
        </w:rPr>
        <w:t>Revolution Learning and Development (2023). </w:t>
      </w:r>
      <w:r w:rsidRPr="001D7E99">
        <w:rPr>
          <w:rFonts w:ascii="Arial" w:hAnsi="Arial" w:cs="Arial"/>
          <w:i/>
          <w:iCs/>
          <w:color w:val="000000"/>
          <w:sz w:val="20"/>
          <w:szCs w:val="20"/>
        </w:rPr>
        <w:t>The Betari Box Model - Wellbeing Articles</w:t>
      </w:r>
      <w:r w:rsidRPr="001D7E99">
        <w:rPr>
          <w:rFonts w:ascii="Arial" w:hAnsi="Arial" w:cs="Arial"/>
          <w:color w:val="000000"/>
          <w:sz w:val="20"/>
          <w:szCs w:val="20"/>
        </w:rPr>
        <w:t>. [online] www.revolutionlearning.co.uk. Available at: https://www.revolutionlearning.co.uk/article/the-betari-box-model/.</w:t>
      </w:r>
    </w:p>
    <w:p w14:paraId="2A470652" w14:textId="77777777" w:rsidR="00777FC4" w:rsidRDefault="00777FC4" w:rsidP="00777FC4">
      <w:pPr>
        <w:pStyle w:val="NormalWeb"/>
        <w:spacing w:before="0" w:beforeAutospacing="0" w:after="0" w:afterAutospacing="0"/>
        <w:rPr>
          <w:rFonts w:ascii="Arial" w:hAnsi="Arial" w:cs="Arial"/>
          <w:color w:val="000000"/>
          <w:sz w:val="20"/>
          <w:szCs w:val="20"/>
        </w:rPr>
      </w:pPr>
    </w:p>
    <w:p w14:paraId="3C8F84EC" w14:textId="77777777" w:rsidR="00777FC4" w:rsidRDefault="00777FC4" w:rsidP="00777FC4">
      <w:pPr>
        <w:pStyle w:val="NormalWeb"/>
        <w:spacing w:before="0" w:beforeAutospacing="0" w:after="0" w:afterAutospacing="0"/>
        <w:rPr>
          <w:rFonts w:ascii="Arial" w:hAnsi="Arial" w:cs="Arial"/>
          <w:color w:val="000000"/>
          <w:sz w:val="20"/>
          <w:szCs w:val="20"/>
        </w:rPr>
      </w:pPr>
    </w:p>
    <w:p w14:paraId="6CC2CFC7" w14:textId="77777777" w:rsidR="00777FC4" w:rsidRDefault="00777FC4" w:rsidP="00777FC4">
      <w:pPr>
        <w:pStyle w:val="NormalWeb"/>
        <w:spacing w:before="0" w:beforeAutospacing="0" w:after="0" w:afterAutospacing="0"/>
        <w:rPr>
          <w:rFonts w:ascii="Arial" w:hAnsi="Arial" w:cs="Arial"/>
          <w:color w:val="000000"/>
          <w:sz w:val="20"/>
          <w:szCs w:val="20"/>
        </w:rPr>
      </w:pPr>
    </w:p>
    <w:p w14:paraId="08A9E56E" w14:textId="77777777" w:rsidR="00777FC4" w:rsidRDefault="00777FC4" w:rsidP="00777FC4">
      <w:pPr>
        <w:pStyle w:val="NormalWeb"/>
        <w:spacing w:before="0" w:beforeAutospacing="0" w:after="0" w:afterAutospacing="0"/>
        <w:rPr>
          <w:rFonts w:ascii="Arial" w:hAnsi="Arial" w:cs="Arial"/>
          <w:color w:val="000000"/>
          <w:sz w:val="20"/>
          <w:szCs w:val="20"/>
        </w:rPr>
      </w:pPr>
      <w:r w:rsidRPr="00897942">
        <w:rPr>
          <w:rFonts w:ascii="Arial" w:hAnsi="Arial" w:cs="Arial"/>
          <w:color w:val="000000"/>
          <w:sz w:val="20"/>
          <w:szCs w:val="20"/>
        </w:rPr>
        <w:lastRenderedPageBreak/>
        <w:t>Robert, M., Shankland, R., Bellicha, A., Kesse-Guyot, E., Deschasaux-Tanguy, M., Andreeva, V.A., Srour, B., Hercberg, S., Touvier, M., Leys, C. and Péneau, S. (2022). Associations between Resilience and Food Intake Are Mediated by Emotional Eating in the NutriNet-Santé Study. </w:t>
      </w:r>
      <w:r w:rsidRPr="00897942">
        <w:rPr>
          <w:rFonts w:ascii="Arial" w:hAnsi="Arial" w:cs="Arial"/>
          <w:i/>
          <w:iCs/>
          <w:color w:val="000000"/>
          <w:sz w:val="20"/>
          <w:szCs w:val="20"/>
        </w:rPr>
        <w:t>The Journal of Nutrition</w:t>
      </w:r>
      <w:r w:rsidRPr="00897942">
        <w:rPr>
          <w:rFonts w:ascii="Arial" w:hAnsi="Arial" w:cs="Arial"/>
          <w:color w:val="000000"/>
          <w:sz w:val="20"/>
          <w:szCs w:val="20"/>
        </w:rPr>
        <w:t>, [online] 152(8), pp.1907–1915. doi:https://doi.org/10.1093/jn/nxac124.</w:t>
      </w:r>
    </w:p>
    <w:p w14:paraId="713B9079" w14:textId="77777777" w:rsidR="00777FC4" w:rsidRDefault="00777FC4" w:rsidP="00777FC4">
      <w:pPr>
        <w:pStyle w:val="NormalWeb"/>
        <w:spacing w:before="0" w:beforeAutospacing="0" w:after="0" w:afterAutospacing="0"/>
        <w:rPr>
          <w:rFonts w:ascii="Arial" w:hAnsi="Arial" w:cs="Arial"/>
          <w:color w:val="000000"/>
          <w:sz w:val="20"/>
          <w:szCs w:val="20"/>
        </w:rPr>
      </w:pPr>
    </w:p>
    <w:p w14:paraId="3EFB62A7" w14:textId="77777777" w:rsidR="00777FC4" w:rsidRPr="00897942" w:rsidRDefault="00777FC4" w:rsidP="00777FC4">
      <w:pPr>
        <w:pStyle w:val="NormalWeb"/>
        <w:spacing w:before="0" w:beforeAutospacing="0" w:after="0" w:afterAutospacing="0"/>
        <w:rPr>
          <w:rFonts w:ascii="Arial" w:hAnsi="Arial" w:cs="Arial"/>
          <w:color w:val="000000"/>
          <w:sz w:val="20"/>
          <w:szCs w:val="20"/>
        </w:rPr>
      </w:pPr>
    </w:p>
    <w:p w14:paraId="78D3623B" w14:textId="77777777" w:rsidR="00777FC4" w:rsidRDefault="00777FC4" w:rsidP="00777FC4">
      <w:pPr>
        <w:pStyle w:val="NormalWeb"/>
        <w:rPr>
          <w:rFonts w:ascii="Arial" w:hAnsi="Arial" w:cs="Arial"/>
          <w:color w:val="000000"/>
          <w:sz w:val="20"/>
          <w:szCs w:val="20"/>
        </w:rPr>
      </w:pPr>
      <w:r>
        <w:rPr>
          <w:rFonts w:ascii="Calibri" w:hAnsi="Calibri" w:cs="Calibri"/>
          <w:color w:val="000000"/>
          <w:sz w:val="27"/>
          <w:szCs w:val="27"/>
        </w:rPr>
        <w:t>‌</w:t>
      </w:r>
      <w:r w:rsidRPr="00E30942">
        <w:rPr>
          <w:rFonts w:ascii="Arial" w:hAnsi="Arial" w:cs="Arial"/>
          <w:color w:val="000000"/>
          <w:sz w:val="20"/>
          <w:szCs w:val="20"/>
        </w:rPr>
        <w:t>Sciolino, N.R., Smith, J.M., Stranahan, A.M., Freeman, K.G., Edwards, G.L., Weinshenker, D. and Holmes, P.V. (2015). Galanin mediates features of neural and behavioral stress resilience afforded by exercise. </w:t>
      </w:r>
      <w:r w:rsidRPr="00E30942">
        <w:rPr>
          <w:rFonts w:ascii="Arial" w:hAnsi="Arial" w:cs="Arial"/>
          <w:i/>
          <w:iCs/>
          <w:color w:val="000000"/>
          <w:sz w:val="20"/>
          <w:szCs w:val="20"/>
        </w:rPr>
        <w:t>Neuropharmacology</w:t>
      </w:r>
      <w:r w:rsidRPr="00E30942">
        <w:rPr>
          <w:rFonts w:ascii="Arial" w:hAnsi="Arial" w:cs="Arial"/>
          <w:color w:val="000000"/>
          <w:sz w:val="20"/>
          <w:szCs w:val="20"/>
        </w:rPr>
        <w:t>, 89, pp.255–264. doi:https://doi.org/10.1016/j.neuropharm.2014.09.029.</w:t>
      </w:r>
    </w:p>
    <w:p w14:paraId="36C07AC8" w14:textId="77777777" w:rsidR="00777FC4" w:rsidRPr="001D7E99" w:rsidRDefault="00777FC4" w:rsidP="00777FC4">
      <w:pPr>
        <w:pStyle w:val="NormalWeb"/>
        <w:rPr>
          <w:rFonts w:ascii="Arial" w:hAnsi="Arial" w:cs="Arial"/>
          <w:color w:val="000000"/>
          <w:sz w:val="20"/>
          <w:szCs w:val="20"/>
        </w:rPr>
      </w:pPr>
    </w:p>
    <w:p w14:paraId="11332267" w14:textId="77777777" w:rsidR="00777FC4" w:rsidRPr="001D7E99" w:rsidRDefault="00777FC4" w:rsidP="00777FC4">
      <w:pPr>
        <w:pStyle w:val="NormalWeb"/>
        <w:spacing w:before="0" w:beforeAutospacing="0" w:after="0" w:afterAutospacing="0" w:line="360" w:lineRule="atLeast"/>
        <w:rPr>
          <w:rFonts w:ascii="Arial" w:hAnsi="Arial" w:cs="Arial"/>
          <w:color w:val="000000"/>
          <w:sz w:val="20"/>
          <w:szCs w:val="20"/>
        </w:rPr>
      </w:pPr>
      <w:r w:rsidRPr="001D7E99">
        <w:rPr>
          <w:rFonts w:ascii="Arial" w:hAnsi="Arial" w:cs="Arial"/>
          <w:color w:val="000000"/>
          <w:sz w:val="20"/>
          <w:szCs w:val="20"/>
        </w:rPr>
        <w:t>The University of Edinburgh (2020). </w:t>
      </w:r>
      <w:r w:rsidRPr="001D7E99">
        <w:rPr>
          <w:rFonts w:ascii="Arial" w:hAnsi="Arial" w:cs="Arial"/>
          <w:i/>
          <w:iCs/>
          <w:color w:val="000000"/>
          <w:sz w:val="20"/>
          <w:szCs w:val="20"/>
        </w:rPr>
        <w:t>Gibbs’ Reflective Cycle</w:t>
      </w:r>
      <w:r w:rsidRPr="001D7E99">
        <w:rPr>
          <w:rFonts w:ascii="Arial" w:hAnsi="Arial" w:cs="Arial"/>
          <w:color w:val="000000"/>
          <w:sz w:val="20"/>
          <w:szCs w:val="20"/>
        </w:rPr>
        <w:t>. [online] The University of Edinburgh. Available at: https://www.ed.ac.uk/reflection/reflectors-toolkit/reflecting-on-experience/gibbs-reflective-cycle.</w:t>
      </w:r>
    </w:p>
    <w:p w14:paraId="4BEF4F42" w14:textId="77777777" w:rsidR="00777FC4" w:rsidRPr="00400C73" w:rsidRDefault="00777FC4" w:rsidP="00777FC4">
      <w:pPr>
        <w:pStyle w:val="NormalWeb"/>
        <w:rPr>
          <w:rFonts w:ascii="Calibri" w:hAnsi="Calibri" w:cs="Calibri"/>
          <w:color w:val="000000"/>
          <w:sz w:val="27"/>
          <w:szCs w:val="27"/>
        </w:rPr>
      </w:pPr>
    </w:p>
    <w:p w14:paraId="606C7741" w14:textId="77777777" w:rsidR="00777FC4" w:rsidRDefault="00777FC4" w:rsidP="00777FC4">
      <w:pPr>
        <w:pStyle w:val="NormalWeb"/>
        <w:spacing w:before="0" w:beforeAutospacing="0" w:after="0" w:afterAutospacing="0"/>
        <w:rPr>
          <w:rFonts w:ascii="Arial" w:hAnsi="Arial" w:cs="Arial"/>
          <w:color w:val="000000"/>
          <w:sz w:val="20"/>
          <w:szCs w:val="20"/>
        </w:rPr>
      </w:pPr>
      <w:r w:rsidRPr="00301D4B">
        <w:rPr>
          <w:rFonts w:ascii="Arial" w:hAnsi="Arial" w:cs="Arial"/>
          <w:color w:val="000000"/>
          <w:sz w:val="20"/>
          <w:szCs w:val="20"/>
        </w:rPr>
        <w:t>Turner, J.R. (1981). Social Support as a Contingency in Psychological WellBeing. </w:t>
      </w:r>
      <w:r w:rsidRPr="00301D4B">
        <w:rPr>
          <w:rFonts w:ascii="Arial" w:hAnsi="Arial" w:cs="Arial"/>
          <w:i/>
          <w:iCs/>
          <w:color w:val="000000"/>
          <w:sz w:val="20"/>
          <w:szCs w:val="20"/>
        </w:rPr>
        <w:t>Journal of Health and Social Behavior</w:t>
      </w:r>
      <w:r w:rsidRPr="00301D4B">
        <w:rPr>
          <w:rFonts w:ascii="Arial" w:hAnsi="Arial" w:cs="Arial"/>
          <w:color w:val="000000"/>
          <w:sz w:val="20"/>
          <w:szCs w:val="20"/>
        </w:rPr>
        <w:t>, [online] 22(4), pp.357–367. doi:https://doi.org/10.2307/2136677.</w:t>
      </w:r>
    </w:p>
    <w:p w14:paraId="573258B6" w14:textId="77777777" w:rsidR="00777FC4" w:rsidRPr="00301D4B" w:rsidRDefault="00777FC4" w:rsidP="00777FC4">
      <w:pPr>
        <w:pStyle w:val="NormalWeb"/>
        <w:spacing w:before="0" w:beforeAutospacing="0" w:after="0" w:afterAutospacing="0"/>
        <w:rPr>
          <w:rFonts w:ascii="Arial" w:hAnsi="Arial" w:cs="Arial"/>
          <w:color w:val="000000"/>
          <w:sz w:val="20"/>
          <w:szCs w:val="20"/>
        </w:rPr>
      </w:pPr>
    </w:p>
    <w:p w14:paraId="1EC248F6"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p>
    <w:p w14:paraId="29D5D361" w14:textId="7ECB5996" w:rsidR="00777FC4" w:rsidRDefault="00777FC4" w:rsidP="00777FC4">
      <w:pPr>
        <w:pStyle w:val="NormalWeb"/>
        <w:spacing w:before="0" w:beforeAutospacing="0" w:after="0" w:afterAutospacing="0" w:line="360" w:lineRule="atLeast"/>
        <w:rPr>
          <w:rFonts w:ascii="Arial" w:hAnsi="Arial" w:cs="Arial"/>
          <w:color w:val="000000"/>
          <w:sz w:val="20"/>
          <w:szCs w:val="20"/>
        </w:rPr>
      </w:pPr>
      <w:r w:rsidRPr="003F3DE0">
        <w:rPr>
          <w:rFonts w:ascii="Arial" w:hAnsi="Arial" w:cs="Arial"/>
          <w:color w:val="000000"/>
          <w:sz w:val="20"/>
          <w:szCs w:val="20"/>
        </w:rPr>
        <w:t>Women's Aid (2023). </w:t>
      </w:r>
      <w:r w:rsidRPr="003F3DE0">
        <w:rPr>
          <w:rFonts w:ascii="Arial" w:hAnsi="Arial" w:cs="Arial"/>
          <w:i/>
          <w:iCs/>
          <w:color w:val="000000"/>
          <w:sz w:val="20"/>
          <w:szCs w:val="20"/>
        </w:rPr>
        <w:t>What Is Domestic abuse?</w:t>
      </w:r>
      <w:r w:rsidRPr="003F3DE0">
        <w:rPr>
          <w:rFonts w:ascii="Arial" w:hAnsi="Arial" w:cs="Arial"/>
          <w:color w:val="000000"/>
          <w:sz w:val="20"/>
          <w:szCs w:val="20"/>
        </w:rPr>
        <w:t xml:space="preserve"> [online] Womens Aid. Available at: </w:t>
      </w:r>
      <w:r w:rsidRPr="00777FC4">
        <w:rPr>
          <w:rFonts w:ascii="Arial" w:hAnsi="Arial" w:cs="Arial"/>
          <w:color w:val="000000"/>
          <w:sz w:val="20"/>
          <w:szCs w:val="20"/>
        </w:rPr>
        <w:t>https://www.womensaid.org.uk/information-support/what-is-domestic-abuse/</w:t>
      </w:r>
      <w:r w:rsidRPr="003F3DE0">
        <w:rPr>
          <w:rFonts w:ascii="Arial" w:hAnsi="Arial" w:cs="Arial"/>
          <w:color w:val="000000"/>
          <w:sz w:val="20"/>
          <w:szCs w:val="20"/>
        </w:rPr>
        <w:t>.</w:t>
      </w:r>
    </w:p>
    <w:p w14:paraId="4164BFD2"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p>
    <w:p w14:paraId="042EC911" w14:textId="4473F1AF" w:rsidR="00777FC4" w:rsidRDefault="00777FC4" w:rsidP="00777FC4">
      <w:pPr>
        <w:pStyle w:val="NormalWeb"/>
        <w:rPr>
          <w:rFonts w:ascii="Arial" w:hAnsi="Arial" w:cs="Arial"/>
          <w:color w:val="000000"/>
          <w:sz w:val="20"/>
          <w:szCs w:val="20"/>
        </w:rPr>
      </w:pPr>
      <w:r w:rsidRPr="00301D4B">
        <w:rPr>
          <w:rFonts w:ascii="Arial" w:hAnsi="Arial" w:cs="Arial"/>
          <w:color w:val="000000"/>
          <w:sz w:val="20"/>
          <w:szCs w:val="20"/>
        </w:rPr>
        <w:t>‌</w:t>
      </w:r>
      <w:r>
        <w:rPr>
          <w:rFonts w:ascii="Calibri" w:hAnsi="Calibri" w:cs="Calibri"/>
          <w:color w:val="000000"/>
          <w:sz w:val="27"/>
          <w:szCs w:val="27"/>
        </w:rPr>
        <w:t>‌</w:t>
      </w:r>
      <w:r w:rsidRPr="00A41C16">
        <w:rPr>
          <w:rFonts w:ascii="Arial" w:hAnsi="Arial" w:cs="Arial"/>
          <w:color w:val="000000"/>
          <w:sz w:val="20"/>
          <w:szCs w:val="20"/>
        </w:rPr>
        <w:t>‌</w:t>
      </w:r>
      <w:r w:rsidRPr="00F160FF">
        <w:rPr>
          <w:rFonts w:ascii="Arial" w:hAnsi="Arial" w:cs="Arial"/>
          <w:color w:val="000000"/>
          <w:sz w:val="20"/>
          <w:szCs w:val="20"/>
        </w:rPr>
        <w:t>World Health Organization (2023). </w:t>
      </w:r>
      <w:r w:rsidRPr="00F160FF">
        <w:rPr>
          <w:rFonts w:ascii="Arial" w:hAnsi="Arial" w:cs="Arial"/>
          <w:i/>
          <w:iCs/>
          <w:color w:val="000000"/>
          <w:sz w:val="20"/>
          <w:szCs w:val="20"/>
        </w:rPr>
        <w:t>Stress</w:t>
      </w:r>
      <w:r w:rsidRPr="00F160FF">
        <w:rPr>
          <w:rFonts w:ascii="Arial" w:hAnsi="Arial" w:cs="Arial"/>
          <w:color w:val="000000"/>
          <w:sz w:val="20"/>
          <w:szCs w:val="20"/>
        </w:rPr>
        <w:t xml:space="preserve">. [online] www.who.int. Available at: </w:t>
      </w:r>
      <w:r w:rsidRPr="00777FC4">
        <w:rPr>
          <w:rFonts w:ascii="Arial" w:hAnsi="Arial" w:cs="Arial"/>
          <w:color w:val="000000"/>
          <w:sz w:val="20"/>
          <w:szCs w:val="20"/>
        </w:rPr>
        <w:t>https://www.who.int/news-room/questions-and-answers/item/stress</w:t>
      </w:r>
      <w:r w:rsidRPr="00F160FF">
        <w:rPr>
          <w:rFonts w:ascii="Arial" w:hAnsi="Arial" w:cs="Arial"/>
          <w:color w:val="000000"/>
          <w:sz w:val="20"/>
          <w:szCs w:val="20"/>
        </w:rPr>
        <w:t>.</w:t>
      </w:r>
    </w:p>
    <w:p w14:paraId="76D0A3BD" w14:textId="77777777" w:rsidR="00777FC4" w:rsidRDefault="00777FC4" w:rsidP="00777FC4">
      <w:pPr>
        <w:pStyle w:val="NormalWeb"/>
        <w:rPr>
          <w:rFonts w:ascii="Arial" w:hAnsi="Arial" w:cs="Arial"/>
          <w:color w:val="000000"/>
          <w:sz w:val="20"/>
          <w:szCs w:val="20"/>
        </w:rPr>
      </w:pPr>
    </w:p>
    <w:p w14:paraId="3C75DDCB" w14:textId="77777777" w:rsidR="00777FC4" w:rsidRPr="000903E7" w:rsidRDefault="00777FC4" w:rsidP="00777FC4">
      <w:pPr>
        <w:pStyle w:val="NormalWeb"/>
        <w:rPr>
          <w:rFonts w:ascii="Arial" w:hAnsi="Arial" w:cs="Arial"/>
          <w:color w:val="000000"/>
          <w:sz w:val="20"/>
          <w:szCs w:val="20"/>
        </w:rPr>
      </w:pPr>
      <w:r w:rsidRPr="000903E7">
        <w:rPr>
          <w:rFonts w:ascii="Arial" w:hAnsi="Arial" w:cs="Arial"/>
          <w:color w:val="000000"/>
          <w:sz w:val="20"/>
          <w:szCs w:val="20"/>
        </w:rPr>
        <w:t>www.cps.gov.uk. (n.d.). </w:t>
      </w:r>
      <w:r w:rsidRPr="000903E7">
        <w:rPr>
          <w:rFonts w:ascii="Arial" w:hAnsi="Arial" w:cs="Arial"/>
          <w:i/>
          <w:iCs/>
          <w:color w:val="000000"/>
          <w:sz w:val="20"/>
          <w:szCs w:val="20"/>
        </w:rPr>
        <w:t>Disclosure Manual: Chapter 3 - Roles and Responsibilities | The Crown Prosecution Service</w:t>
      </w:r>
      <w:r w:rsidRPr="000903E7">
        <w:rPr>
          <w:rFonts w:ascii="Arial" w:hAnsi="Arial" w:cs="Arial"/>
          <w:color w:val="000000"/>
          <w:sz w:val="20"/>
          <w:szCs w:val="20"/>
        </w:rPr>
        <w:t>. [online] Available at: https://www.cps.gov.uk/legal-guidance/disclosure-manual-chapter-3-roles-and-responsibilities.</w:t>
      </w:r>
    </w:p>
    <w:p w14:paraId="7603AD93" w14:textId="77777777" w:rsidR="00777FC4" w:rsidRPr="003F3DE0" w:rsidRDefault="00777FC4" w:rsidP="00777FC4">
      <w:pPr>
        <w:pStyle w:val="NormalWeb"/>
        <w:spacing w:before="0" w:beforeAutospacing="0" w:after="0" w:afterAutospacing="0" w:line="360" w:lineRule="atLeast"/>
        <w:rPr>
          <w:rFonts w:ascii="Arial" w:hAnsi="Arial" w:cs="Arial"/>
          <w:color w:val="000000"/>
          <w:sz w:val="20"/>
          <w:szCs w:val="20"/>
        </w:rPr>
      </w:pPr>
    </w:p>
    <w:p w14:paraId="0626CC14" w14:textId="6B639C32" w:rsidR="00777FC4" w:rsidRDefault="00777FC4" w:rsidP="00777FC4">
      <w:pPr>
        <w:pStyle w:val="NormalWeb"/>
        <w:spacing w:before="0" w:beforeAutospacing="0" w:after="0" w:afterAutospacing="0" w:line="360" w:lineRule="atLeast"/>
        <w:rPr>
          <w:rFonts w:ascii="Arial" w:hAnsi="Arial" w:cs="Arial"/>
          <w:color w:val="000000"/>
          <w:sz w:val="20"/>
          <w:szCs w:val="20"/>
        </w:rPr>
      </w:pPr>
      <w:r w:rsidRPr="003F3DE0">
        <w:rPr>
          <w:rFonts w:ascii="Arial" w:hAnsi="Arial" w:cs="Arial"/>
          <w:color w:val="000000"/>
          <w:sz w:val="20"/>
          <w:szCs w:val="20"/>
        </w:rPr>
        <w:t>www.equalityhumanrights.com. (2016). </w:t>
      </w:r>
      <w:r w:rsidRPr="003F3DE0">
        <w:rPr>
          <w:rFonts w:ascii="Arial" w:hAnsi="Arial" w:cs="Arial"/>
          <w:i/>
          <w:iCs/>
          <w:color w:val="000000"/>
          <w:sz w:val="20"/>
          <w:szCs w:val="20"/>
        </w:rPr>
        <w:t>Article 5: Right to liberty and security | EHRC</w:t>
      </w:r>
      <w:r w:rsidRPr="003F3DE0">
        <w:rPr>
          <w:rFonts w:ascii="Arial" w:hAnsi="Arial" w:cs="Arial"/>
          <w:color w:val="000000"/>
          <w:sz w:val="20"/>
          <w:szCs w:val="20"/>
        </w:rPr>
        <w:t xml:space="preserve">. [online] Available at: </w:t>
      </w:r>
      <w:r w:rsidRPr="00777FC4">
        <w:rPr>
          <w:rFonts w:ascii="Arial" w:hAnsi="Arial" w:cs="Arial"/>
          <w:color w:val="000000"/>
          <w:sz w:val="20"/>
          <w:szCs w:val="20"/>
        </w:rPr>
        <w:t>https://www.equalityhumanrights.com/human-rights/human-rights-act/article-5-right-liberty-and-security</w:t>
      </w:r>
      <w:r w:rsidRPr="003F3DE0">
        <w:rPr>
          <w:rFonts w:ascii="Arial" w:hAnsi="Arial" w:cs="Arial"/>
          <w:color w:val="000000"/>
          <w:sz w:val="20"/>
          <w:szCs w:val="20"/>
        </w:rPr>
        <w:t>.</w:t>
      </w:r>
    </w:p>
    <w:p w14:paraId="3EFAFF4C"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p>
    <w:p w14:paraId="43A42CD0" w14:textId="77777777" w:rsidR="00777FC4" w:rsidRPr="003F3DE0" w:rsidRDefault="00777FC4" w:rsidP="00777FC4">
      <w:pPr>
        <w:pStyle w:val="NormalWeb"/>
        <w:spacing w:before="0" w:beforeAutospacing="0" w:after="0" w:afterAutospacing="0" w:line="360" w:lineRule="atLeast"/>
        <w:rPr>
          <w:rFonts w:ascii="Arial" w:hAnsi="Arial" w:cs="Arial"/>
          <w:color w:val="000000"/>
          <w:sz w:val="20"/>
          <w:szCs w:val="20"/>
        </w:rPr>
      </w:pPr>
    </w:p>
    <w:p w14:paraId="106DA31E" w14:textId="77777777" w:rsidR="00777FC4" w:rsidRPr="00F160FF" w:rsidRDefault="00777FC4" w:rsidP="00777FC4">
      <w:pPr>
        <w:pStyle w:val="NormalWeb"/>
        <w:rPr>
          <w:rFonts w:ascii="Arial" w:hAnsi="Arial" w:cs="Arial"/>
          <w:color w:val="000000"/>
          <w:sz w:val="20"/>
          <w:szCs w:val="20"/>
        </w:rPr>
      </w:pPr>
    </w:p>
    <w:p w14:paraId="250CF227" w14:textId="67B6A420" w:rsidR="006D4550" w:rsidRDefault="006D4550" w:rsidP="00E6298B">
      <w:pPr>
        <w:overflowPunct/>
        <w:autoSpaceDE/>
        <w:autoSpaceDN/>
        <w:adjustRightInd/>
        <w:ind w:right="107"/>
        <w:textAlignment w:val="auto"/>
        <w:rPr>
          <w:b/>
          <w:sz w:val="24"/>
          <w:szCs w:val="24"/>
        </w:rPr>
      </w:pPr>
    </w:p>
    <w:p w14:paraId="1DCF5ACB" w14:textId="77777777" w:rsidR="00777FC4" w:rsidRPr="001D7E99" w:rsidRDefault="00777FC4" w:rsidP="00777FC4">
      <w:pPr>
        <w:ind w:right="107"/>
        <w:jc w:val="both"/>
        <w:rPr>
          <w:u w:val="single"/>
        </w:rPr>
      </w:pPr>
    </w:p>
    <w:p w14:paraId="054B55DB" w14:textId="77777777" w:rsidR="00777FC4" w:rsidRDefault="00777FC4" w:rsidP="00777FC4">
      <w:pPr>
        <w:pStyle w:val="NormalWeb"/>
        <w:spacing w:before="0" w:beforeAutospacing="0" w:after="0" w:afterAutospacing="0" w:line="360" w:lineRule="atLeast"/>
        <w:rPr>
          <w:rFonts w:ascii="Arial" w:hAnsi="Arial" w:cs="Arial"/>
          <w:color w:val="000000"/>
          <w:sz w:val="20"/>
          <w:szCs w:val="20"/>
        </w:rPr>
      </w:pPr>
    </w:p>
    <w:p w14:paraId="0EF49A1E" w14:textId="1563E692" w:rsidR="00777FC4" w:rsidRPr="003F3DE0" w:rsidRDefault="00777FC4" w:rsidP="00777FC4">
      <w:pPr>
        <w:pStyle w:val="NormalWeb"/>
        <w:spacing w:before="0" w:beforeAutospacing="0" w:after="0" w:afterAutospacing="0" w:line="360" w:lineRule="atLeast"/>
        <w:rPr>
          <w:rFonts w:ascii="Arial" w:hAnsi="Arial" w:cs="Arial"/>
          <w:color w:val="000000"/>
          <w:sz w:val="20"/>
          <w:szCs w:val="20"/>
        </w:rPr>
      </w:pPr>
      <w:r w:rsidRPr="003F3DE0">
        <w:rPr>
          <w:rFonts w:ascii="Arial" w:hAnsi="Arial" w:cs="Arial"/>
          <w:color w:val="000000"/>
          <w:sz w:val="20"/>
          <w:szCs w:val="20"/>
        </w:rPr>
        <w:t>.</w:t>
      </w:r>
    </w:p>
    <w:p w14:paraId="0D5C3292" w14:textId="4DABA23B" w:rsidR="00777FC4" w:rsidRPr="00035BBD" w:rsidRDefault="00777FC4" w:rsidP="00777FC4">
      <w:pPr>
        <w:ind w:right="107"/>
        <w:jc w:val="both"/>
      </w:pPr>
      <w:r w:rsidRPr="003F3DE0">
        <w:t>‌</w:t>
      </w:r>
    </w:p>
    <w:p w14:paraId="766E2EAE" w14:textId="77777777" w:rsidR="00777FC4" w:rsidRDefault="00777FC4" w:rsidP="00777FC4">
      <w:pPr>
        <w:pStyle w:val="NormalWeb"/>
        <w:rPr>
          <w:rFonts w:ascii="Arial" w:hAnsi="Arial" w:cs="Arial"/>
          <w:color w:val="000000"/>
          <w:sz w:val="20"/>
          <w:szCs w:val="20"/>
        </w:rPr>
      </w:pPr>
      <w:r w:rsidRPr="00035BBD">
        <w:rPr>
          <w:rFonts w:ascii="Arial" w:hAnsi="Arial" w:cs="Arial"/>
          <w:color w:val="000000"/>
          <w:sz w:val="20"/>
          <w:szCs w:val="20"/>
        </w:rPr>
        <w:t>‌</w:t>
      </w:r>
    </w:p>
    <w:p w14:paraId="135EC142" w14:textId="77777777" w:rsidR="00777FC4" w:rsidRDefault="00777FC4" w:rsidP="00777FC4">
      <w:pPr>
        <w:pStyle w:val="NormalWeb"/>
        <w:rPr>
          <w:rFonts w:ascii="Calibri" w:hAnsi="Calibri" w:cs="Calibri"/>
          <w:color w:val="000000"/>
          <w:sz w:val="27"/>
          <w:szCs w:val="27"/>
        </w:rPr>
      </w:pPr>
      <w:r>
        <w:rPr>
          <w:rFonts w:ascii="Calibri" w:hAnsi="Calibri" w:cs="Calibri"/>
          <w:color w:val="000000"/>
          <w:sz w:val="27"/>
          <w:szCs w:val="27"/>
        </w:rPr>
        <w:t>‌</w:t>
      </w:r>
    </w:p>
    <w:p w14:paraId="37FE031E" w14:textId="75A277AE" w:rsidR="00777FC4" w:rsidRPr="003F3DE0" w:rsidRDefault="00777FC4" w:rsidP="00777FC4">
      <w:pPr>
        <w:pStyle w:val="NormalWeb"/>
        <w:rPr>
          <w:rFonts w:ascii="Arial" w:hAnsi="Arial" w:cs="Arial"/>
          <w:color w:val="000000"/>
          <w:sz w:val="20"/>
          <w:szCs w:val="20"/>
        </w:rPr>
      </w:pPr>
    </w:p>
    <w:p w14:paraId="26CA5BA9" w14:textId="77777777" w:rsidR="00777FC4" w:rsidRPr="003F3DE0" w:rsidRDefault="00777FC4" w:rsidP="00777FC4">
      <w:pPr>
        <w:pStyle w:val="NormalWeb"/>
        <w:rPr>
          <w:rFonts w:ascii="Arial" w:hAnsi="Arial" w:cs="Arial"/>
          <w:color w:val="000000"/>
          <w:sz w:val="20"/>
          <w:szCs w:val="20"/>
        </w:rPr>
      </w:pPr>
      <w:r w:rsidRPr="003F3DE0">
        <w:rPr>
          <w:rFonts w:ascii="Arial" w:hAnsi="Arial" w:cs="Arial"/>
          <w:color w:val="000000"/>
          <w:sz w:val="20"/>
          <w:szCs w:val="20"/>
        </w:rPr>
        <w:t>‌</w:t>
      </w:r>
    </w:p>
    <w:p w14:paraId="5C90F692" w14:textId="77777777" w:rsidR="00777FC4" w:rsidRPr="003F3DE0" w:rsidRDefault="00777FC4" w:rsidP="00777FC4">
      <w:pPr>
        <w:pStyle w:val="NormalWeb"/>
        <w:rPr>
          <w:rFonts w:ascii="Arial" w:hAnsi="Arial" w:cs="Arial"/>
          <w:color w:val="000000"/>
          <w:sz w:val="20"/>
          <w:szCs w:val="20"/>
        </w:rPr>
      </w:pPr>
      <w:r w:rsidRPr="003F3DE0">
        <w:rPr>
          <w:rFonts w:ascii="Arial" w:hAnsi="Arial" w:cs="Arial"/>
          <w:color w:val="000000"/>
          <w:sz w:val="20"/>
          <w:szCs w:val="20"/>
        </w:rPr>
        <w:t>‌</w:t>
      </w:r>
    </w:p>
    <w:p w14:paraId="6BE62854" w14:textId="77777777" w:rsidR="00777FC4" w:rsidRPr="009668E6" w:rsidRDefault="00777FC4" w:rsidP="00777FC4">
      <w:pPr>
        <w:pStyle w:val="NormalWeb"/>
        <w:rPr>
          <w:rFonts w:ascii="Calibri" w:hAnsi="Calibri" w:cs="Calibri"/>
          <w:color w:val="000000"/>
          <w:sz w:val="27"/>
          <w:szCs w:val="27"/>
        </w:rPr>
      </w:pPr>
    </w:p>
    <w:p w14:paraId="39A4F9CC" w14:textId="77777777" w:rsidR="00777FC4" w:rsidRPr="001D7E99" w:rsidRDefault="00777FC4" w:rsidP="00777FC4">
      <w:pPr>
        <w:pStyle w:val="NormalWeb"/>
        <w:rPr>
          <w:rFonts w:ascii="Arial" w:hAnsi="Arial" w:cs="Arial"/>
          <w:color w:val="000000"/>
          <w:sz w:val="20"/>
          <w:szCs w:val="20"/>
        </w:rPr>
      </w:pPr>
      <w:r w:rsidRPr="001D7E99">
        <w:rPr>
          <w:rFonts w:ascii="Arial" w:hAnsi="Arial" w:cs="Arial"/>
          <w:color w:val="000000"/>
          <w:sz w:val="20"/>
          <w:szCs w:val="20"/>
        </w:rPr>
        <w:lastRenderedPageBreak/>
        <w:t>‌</w:t>
      </w:r>
    </w:p>
    <w:p w14:paraId="40C2A11F" w14:textId="77777777" w:rsidR="00777FC4" w:rsidRPr="001D7E99" w:rsidRDefault="00777FC4" w:rsidP="00777FC4">
      <w:pPr>
        <w:pStyle w:val="NormalWeb"/>
        <w:spacing w:before="0" w:beforeAutospacing="0" w:after="0" w:afterAutospacing="0" w:line="360" w:lineRule="atLeast"/>
        <w:rPr>
          <w:rFonts w:ascii="Arial" w:hAnsi="Arial" w:cs="Arial"/>
          <w:color w:val="000000"/>
          <w:sz w:val="20"/>
          <w:szCs w:val="20"/>
        </w:rPr>
      </w:pPr>
    </w:p>
    <w:p w14:paraId="408B1353" w14:textId="59CB5D56" w:rsidR="00777FC4" w:rsidRPr="001D7E99" w:rsidRDefault="00777FC4" w:rsidP="00777FC4">
      <w:pPr>
        <w:pStyle w:val="NormalWeb"/>
        <w:rPr>
          <w:rFonts w:ascii="Arial" w:hAnsi="Arial" w:cs="Arial"/>
          <w:color w:val="000000"/>
          <w:sz w:val="20"/>
          <w:szCs w:val="20"/>
        </w:rPr>
      </w:pPr>
      <w:r w:rsidRPr="001D7E99">
        <w:rPr>
          <w:rFonts w:ascii="Arial" w:hAnsi="Arial" w:cs="Arial"/>
          <w:color w:val="000000"/>
          <w:sz w:val="20"/>
          <w:szCs w:val="20"/>
        </w:rPr>
        <w:t>‌</w:t>
      </w:r>
    </w:p>
    <w:p w14:paraId="327135B7" w14:textId="77777777" w:rsidR="00777FC4" w:rsidRPr="001D7E99" w:rsidRDefault="00777FC4" w:rsidP="00777FC4">
      <w:pPr>
        <w:pStyle w:val="NormalWeb"/>
        <w:rPr>
          <w:rFonts w:ascii="Arial" w:hAnsi="Arial" w:cs="Arial"/>
          <w:color w:val="000000"/>
          <w:sz w:val="20"/>
          <w:szCs w:val="20"/>
        </w:rPr>
      </w:pPr>
      <w:r w:rsidRPr="001D7E99">
        <w:rPr>
          <w:rFonts w:ascii="Arial" w:hAnsi="Arial" w:cs="Arial"/>
          <w:color w:val="000000"/>
          <w:sz w:val="20"/>
          <w:szCs w:val="20"/>
        </w:rPr>
        <w:t>‌</w:t>
      </w:r>
    </w:p>
    <w:p w14:paraId="62A2E245" w14:textId="77777777" w:rsidR="00777FC4" w:rsidRDefault="00777FC4"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558B9">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463E8D2B"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9B7138">
        <w:rPr>
          <w:rFonts w:eastAsia="Arial"/>
          <w:color w:val="000000" w:themeColor="text1"/>
          <w:sz w:val="24"/>
          <w:szCs w:val="24"/>
          <w:highlight w:val="yellow"/>
        </w:rPr>
        <w:t>Bethan Dyer</w:t>
      </w:r>
    </w:p>
    <w:p w14:paraId="5A951FC3" w14:textId="567E0F34" w:rsidR="641A9DDA" w:rsidRDefault="641A9DDA" w:rsidP="366F6C5C">
      <w:pPr>
        <w:jc w:val="both"/>
        <w:rPr>
          <w:color w:val="000000" w:themeColor="text1"/>
          <w:sz w:val="24"/>
          <w:szCs w:val="24"/>
          <w:highlight w:val="yellow"/>
        </w:rPr>
      </w:pPr>
    </w:p>
    <w:p w14:paraId="0C5B59A2" w14:textId="3E3AA32C"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592180">
        <w:rPr>
          <w:rFonts w:eastAsia="Arial"/>
          <w:color w:val="000000" w:themeColor="text1"/>
          <w:sz w:val="24"/>
          <w:szCs w:val="24"/>
          <w:highlight w:val="yellow"/>
        </w:rPr>
        <w:t>01</w:t>
      </w:r>
      <w:r w:rsidR="009B7138">
        <w:rPr>
          <w:rFonts w:eastAsia="Arial"/>
          <w:color w:val="000000" w:themeColor="text1"/>
          <w:sz w:val="24"/>
          <w:szCs w:val="24"/>
          <w:highlight w:val="yellow"/>
        </w:rPr>
        <w:t>/0</w:t>
      </w:r>
      <w:r w:rsidR="00592180">
        <w:rPr>
          <w:rFonts w:eastAsia="Arial"/>
          <w:color w:val="000000" w:themeColor="text1"/>
          <w:sz w:val="24"/>
          <w:szCs w:val="24"/>
          <w:highlight w:val="yellow"/>
        </w:rPr>
        <w:t>7</w:t>
      </w:r>
      <w:r w:rsidR="009B7138">
        <w:rPr>
          <w:rFonts w:eastAsia="Arial"/>
          <w:color w:val="000000" w:themeColor="text1"/>
          <w:sz w:val="24"/>
          <w:szCs w:val="24"/>
          <w:highlight w:val="yellow"/>
        </w:rPr>
        <w:t>/24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B558B9">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E5F8E3" w14:textId="77777777" w:rsidR="00A12A1E" w:rsidRDefault="00A12A1E">
      <w:r>
        <w:separator/>
      </w:r>
    </w:p>
  </w:endnote>
  <w:endnote w:type="continuationSeparator" w:id="0">
    <w:p w14:paraId="3262720F" w14:textId="77777777" w:rsidR="00A12A1E" w:rsidRDefault="00A12A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909249" w14:textId="77777777" w:rsidR="00A12A1E" w:rsidRDefault="00A12A1E">
      <w:r>
        <w:separator/>
      </w:r>
    </w:p>
  </w:footnote>
  <w:footnote w:type="continuationSeparator" w:id="0">
    <w:p w14:paraId="3FE49E44" w14:textId="77777777" w:rsidR="00A12A1E" w:rsidRDefault="00A12A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30AB7"/>
    <w:multiLevelType w:val="hybridMultilevel"/>
    <w:tmpl w:val="3EB4F81A"/>
    <w:lvl w:ilvl="0" w:tplc="CF964B90">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96072A"/>
    <w:multiLevelType w:val="hybridMultilevel"/>
    <w:tmpl w:val="26C223C8"/>
    <w:lvl w:ilvl="0" w:tplc="637853CC">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4"/>
  </w:num>
  <w:num w:numId="2" w16cid:durableId="482046309">
    <w:abstractNumId w:val="3"/>
  </w:num>
  <w:num w:numId="3" w16cid:durableId="293676560">
    <w:abstractNumId w:val="2"/>
  </w:num>
  <w:num w:numId="4" w16cid:durableId="877544857">
    <w:abstractNumId w:val="5"/>
  </w:num>
  <w:num w:numId="5" w16cid:durableId="2131508435">
    <w:abstractNumId w:val="1"/>
  </w:num>
  <w:num w:numId="6" w16cid:durableId="12536592">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F7C"/>
    <w:rsid w:val="00003990"/>
    <w:rsid w:val="000045B8"/>
    <w:rsid w:val="00020EEC"/>
    <w:rsid w:val="00024830"/>
    <w:rsid w:val="00025650"/>
    <w:rsid w:val="00027B1F"/>
    <w:rsid w:val="0003088B"/>
    <w:rsid w:val="000325D9"/>
    <w:rsid w:val="000355F7"/>
    <w:rsid w:val="00035BBD"/>
    <w:rsid w:val="000372B2"/>
    <w:rsid w:val="0004079F"/>
    <w:rsid w:val="00045B87"/>
    <w:rsid w:val="00045C07"/>
    <w:rsid w:val="00054483"/>
    <w:rsid w:val="0005515F"/>
    <w:rsid w:val="00055D43"/>
    <w:rsid w:val="00056FAC"/>
    <w:rsid w:val="00057751"/>
    <w:rsid w:val="00062E39"/>
    <w:rsid w:val="0007399F"/>
    <w:rsid w:val="00080E58"/>
    <w:rsid w:val="00082668"/>
    <w:rsid w:val="00082E9F"/>
    <w:rsid w:val="00083D99"/>
    <w:rsid w:val="00084EA6"/>
    <w:rsid w:val="00085699"/>
    <w:rsid w:val="00087891"/>
    <w:rsid w:val="000903E7"/>
    <w:rsid w:val="00091F52"/>
    <w:rsid w:val="00092235"/>
    <w:rsid w:val="00092970"/>
    <w:rsid w:val="00092BC7"/>
    <w:rsid w:val="00093720"/>
    <w:rsid w:val="000938E6"/>
    <w:rsid w:val="00093B3C"/>
    <w:rsid w:val="0009488C"/>
    <w:rsid w:val="00095C1B"/>
    <w:rsid w:val="00096DEA"/>
    <w:rsid w:val="000A4240"/>
    <w:rsid w:val="000A469A"/>
    <w:rsid w:val="000A7A5C"/>
    <w:rsid w:val="000B1E96"/>
    <w:rsid w:val="000B2953"/>
    <w:rsid w:val="000C378F"/>
    <w:rsid w:val="000C6892"/>
    <w:rsid w:val="000C6FFE"/>
    <w:rsid w:val="000D0BB6"/>
    <w:rsid w:val="000E26B0"/>
    <w:rsid w:val="000F1599"/>
    <w:rsid w:val="000F1769"/>
    <w:rsid w:val="000F4ED7"/>
    <w:rsid w:val="000F6196"/>
    <w:rsid w:val="000F7ECD"/>
    <w:rsid w:val="00102E64"/>
    <w:rsid w:val="0010312C"/>
    <w:rsid w:val="00106DC7"/>
    <w:rsid w:val="00112391"/>
    <w:rsid w:val="00112751"/>
    <w:rsid w:val="00114F52"/>
    <w:rsid w:val="001176C1"/>
    <w:rsid w:val="001347F8"/>
    <w:rsid w:val="00137BB5"/>
    <w:rsid w:val="00137E05"/>
    <w:rsid w:val="00141095"/>
    <w:rsid w:val="001447F6"/>
    <w:rsid w:val="00147DE3"/>
    <w:rsid w:val="00150193"/>
    <w:rsid w:val="00150794"/>
    <w:rsid w:val="00155A34"/>
    <w:rsid w:val="00157CBE"/>
    <w:rsid w:val="00157FB1"/>
    <w:rsid w:val="001608C4"/>
    <w:rsid w:val="00161C1F"/>
    <w:rsid w:val="001678DD"/>
    <w:rsid w:val="00171418"/>
    <w:rsid w:val="00182C12"/>
    <w:rsid w:val="001961CF"/>
    <w:rsid w:val="001A59BB"/>
    <w:rsid w:val="001A6A51"/>
    <w:rsid w:val="001A79C4"/>
    <w:rsid w:val="001B331A"/>
    <w:rsid w:val="001B4CD9"/>
    <w:rsid w:val="001C0C77"/>
    <w:rsid w:val="001C0E74"/>
    <w:rsid w:val="001D229F"/>
    <w:rsid w:val="001D3A7B"/>
    <w:rsid w:val="001D7E99"/>
    <w:rsid w:val="001F1A01"/>
    <w:rsid w:val="001F4552"/>
    <w:rsid w:val="001F572D"/>
    <w:rsid w:val="002009D3"/>
    <w:rsid w:val="002018F7"/>
    <w:rsid w:val="002019EB"/>
    <w:rsid w:val="002030F2"/>
    <w:rsid w:val="00205051"/>
    <w:rsid w:val="00206319"/>
    <w:rsid w:val="0021022F"/>
    <w:rsid w:val="00211F65"/>
    <w:rsid w:val="00216E0C"/>
    <w:rsid w:val="00220D06"/>
    <w:rsid w:val="002246A0"/>
    <w:rsid w:val="00224AF9"/>
    <w:rsid w:val="00226C8B"/>
    <w:rsid w:val="00230439"/>
    <w:rsid w:val="00230FBD"/>
    <w:rsid w:val="002333C2"/>
    <w:rsid w:val="002333FE"/>
    <w:rsid w:val="00235176"/>
    <w:rsid w:val="00236061"/>
    <w:rsid w:val="0024100E"/>
    <w:rsid w:val="00241C1B"/>
    <w:rsid w:val="0024288B"/>
    <w:rsid w:val="0025394E"/>
    <w:rsid w:val="00254271"/>
    <w:rsid w:val="00255D8E"/>
    <w:rsid w:val="002657E9"/>
    <w:rsid w:val="0026665E"/>
    <w:rsid w:val="00270EEB"/>
    <w:rsid w:val="0027147E"/>
    <w:rsid w:val="002761F4"/>
    <w:rsid w:val="002775E1"/>
    <w:rsid w:val="00277844"/>
    <w:rsid w:val="00277979"/>
    <w:rsid w:val="002808EB"/>
    <w:rsid w:val="00285F4D"/>
    <w:rsid w:val="00291ADD"/>
    <w:rsid w:val="00294868"/>
    <w:rsid w:val="00295CA1"/>
    <w:rsid w:val="002A28DE"/>
    <w:rsid w:val="002A291A"/>
    <w:rsid w:val="002A5604"/>
    <w:rsid w:val="002B1701"/>
    <w:rsid w:val="002B23C3"/>
    <w:rsid w:val="002B443A"/>
    <w:rsid w:val="002B5B35"/>
    <w:rsid w:val="002C16EE"/>
    <w:rsid w:val="002C256A"/>
    <w:rsid w:val="002C496D"/>
    <w:rsid w:val="002D05EB"/>
    <w:rsid w:val="002D2F29"/>
    <w:rsid w:val="002E178A"/>
    <w:rsid w:val="002E3B05"/>
    <w:rsid w:val="002E6EA5"/>
    <w:rsid w:val="002E7017"/>
    <w:rsid w:val="002F4F6E"/>
    <w:rsid w:val="002F5322"/>
    <w:rsid w:val="002F73C1"/>
    <w:rsid w:val="003015C3"/>
    <w:rsid w:val="00307A2C"/>
    <w:rsid w:val="0030C684"/>
    <w:rsid w:val="00311064"/>
    <w:rsid w:val="00311A9C"/>
    <w:rsid w:val="0031350A"/>
    <w:rsid w:val="00316815"/>
    <w:rsid w:val="003168CA"/>
    <w:rsid w:val="00321255"/>
    <w:rsid w:val="003217AC"/>
    <w:rsid w:val="00321E8B"/>
    <w:rsid w:val="0032230D"/>
    <w:rsid w:val="00322A0B"/>
    <w:rsid w:val="00335FC5"/>
    <w:rsid w:val="003516C0"/>
    <w:rsid w:val="00352E59"/>
    <w:rsid w:val="00354DBE"/>
    <w:rsid w:val="00355210"/>
    <w:rsid w:val="003634D0"/>
    <w:rsid w:val="00365DF9"/>
    <w:rsid w:val="00366E85"/>
    <w:rsid w:val="00372DB4"/>
    <w:rsid w:val="0037347D"/>
    <w:rsid w:val="00375AF5"/>
    <w:rsid w:val="003761BD"/>
    <w:rsid w:val="00381C53"/>
    <w:rsid w:val="00385414"/>
    <w:rsid w:val="00390074"/>
    <w:rsid w:val="003901EE"/>
    <w:rsid w:val="0039762B"/>
    <w:rsid w:val="003A0C37"/>
    <w:rsid w:val="003A1B6B"/>
    <w:rsid w:val="003A46C0"/>
    <w:rsid w:val="003A600E"/>
    <w:rsid w:val="003A6513"/>
    <w:rsid w:val="003A7070"/>
    <w:rsid w:val="003B16C7"/>
    <w:rsid w:val="003B2A14"/>
    <w:rsid w:val="003C19F1"/>
    <w:rsid w:val="003C2C59"/>
    <w:rsid w:val="003C4186"/>
    <w:rsid w:val="003C458C"/>
    <w:rsid w:val="003C4D7B"/>
    <w:rsid w:val="003C6185"/>
    <w:rsid w:val="003D0D2D"/>
    <w:rsid w:val="003D3803"/>
    <w:rsid w:val="003D4710"/>
    <w:rsid w:val="003E16D7"/>
    <w:rsid w:val="003E197E"/>
    <w:rsid w:val="003F1A37"/>
    <w:rsid w:val="003F2506"/>
    <w:rsid w:val="003F3DE0"/>
    <w:rsid w:val="004032E6"/>
    <w:rsid w:val="004046F0"/>
    <w:rsid w:val="0040668F"/>
    <w:rsid w:val="00412677"/>
    <w:rsid w:val="00413251"/>
    <w:rsid w:val="004348AE"/>
    <w:rsid w:val="00437416"/>
    <w:rsid w:val="004376C0"/>
    <w:rsid w:val="0044223A"/>
    <w:rsid w:val="00450C83"/>
    <w:rsid w:val="00451851"/>
    <w:rsid w:val="00453343"/>
    <w:rsid w:val="004544EC"/>
    <w:rsid w:val="004608B9"/>
    <w:rsid w:val="00461A9C"/>
    <w:rsid w:val="0046292B"/>
    <w:rsid w:val="00465947"/>
    <w:rsid w:val="00466359"/>
    <w:rsid w:val="00470360"/>
    <w:rsid w:val="00470BB1"/>
    <w:rsid w:val="004718F7"/>
    <w:rsid w:val="00473153"/>
    <w:rsid w:val="004743AF"/>
    <w:rsid w:val="00482C17"/>
    <w:rsid w:val="004902D9"/>
    <w:rsid w:val="004911B4"/>
    <w:rsid w:val="0049196A"/>
    <w:rsid w:val="004923DA"/>
    <w:rsid w:val="00493434"/>
    <w:rsid w:val="004962F9"/>
    <w:rsid w:val="004968E2"/>
    <w:rsid w:val="004A2A49"/>
    <w:rsid w:val="004B4C15"/>
    <w:rsid w:val="004B600B"/>
    <w:rsid w:val="004B6822"/>
    <w:rsid w:val="004B69F6"/>
    <w:rsid w:val="004C2D3A"/>
    <w:rsid w:val="004D03C3"/>
    <w:rsid w:val="004D03C4"/>
    <w:rsid w:val="004D0BF1"/>
    <w:rsid w:val="004D24D2"/>
    <w:rsid w:val="004D35A4"/>
    <w:rsid w:val="004D445F"/>
    <w:rsid w:val="004E087B"/>
    <w:rsid w:val="004E44A4"/>
    <w:rsid w:val="004E476A"/>
    <w:rsid w:val="004E7B8B"/>
    <w:rsid w:val="004E7BDD"/>
    <w:rsid w:val="004F15A5"/>
    <w:rsid w:val="004F1E21"/>
    <w:rsid w:val="004F2CCC"/>
    <w:rsid w:val="004F740D"/>
    <w:rsid w:val="004F7A2B"/>
    <w:rsid w:val="004F7B8F"/>
    <w:rsid w:val="00500748"/>
    <w:rsid w:val="005011D6"/>
    <w:rsid w:val="0050167A"/>
    <w:rsid w:val="005042F1"/>
    <w:rsid w:val="00504B92"/>
    <w:rsid w:val="00510DE0"/>
    <w:rsid w:val="00513C7D"/>
    <w:rsid w:val="00514F98"/>
    <w:rsid w:val="00516446"/>
    <w:rsid w:val="00521123"/>
    <w:rsid w:val="00521221"/>
    <w:rsid w:val="0052653C"/>
    <w:rsid w:val="00536FA9"/>
    <w:rsid w:val="005414F4"/>
    <w:rsid w:val="00544269"/>
    <w:rsid w:val="00544398"/>
    <w:rsid w:val="00546187"/>
    <w:rsid w:val="005463F1"/>
    <w:rsid w:val="00555392"/>
    <w:rsid w:val="005563C4"/>
    <w:rsid w:val="00557D77"/>
    <w:rsid w:val="00562EAA"/>
    <w:rsid w:val="00563B58"/>
    <w:rsid w:val="005640C4"/>
    <w:rsid w:val="0056684C"/>
    <w:rsid w:val="00570FFD"/>
    <w:rsid w:val="00574009"/>
    <w:rsid w:val="00574A0C"/>
    <w:rsid w:val="00575A8F"/>
    <w:rsid w:val="00576E4C"/>
    <w:rsid w:val="0057780F"/>
    <w:rsid w:val="00581E0A"/>
    <w:rsid w:val="00586D89"/>
    <w:rsid w:val="005916B8"/>
    <w:rsid w:val="00592180"/>
    <w:rsid w:val="005A1B4C"/>
    <w:rsid w:val="005A2C2B"/>
    <w:rsid w:val="005A545C"/>
    <w:rsid w:val="005B7561"/>
    <w:rsid w:val="005C1567"/>
    <w:rsid w:val="005C566C"/>
    <w:rsid w:val="005C6CE5"/>
    <w:rsid w:val="005C6E3A"/>
    <w:rsid w:val="005D0E00"/>
    <w:rsid w:val="005D20A7"/>
    <w:rsid w:val="005D3F07"/>
    <w:rsid w:val="005D6686"/>
    <w:rsid w:val="005D708D"/>
    <w:rsid w:val="005E13EA"/>
    <w:rsid w:val="005E4747"/>
    <w:rsid w:val="00606E27"/>
    <w:rsid w:val="006108C9"/>
    <w:rsid w:val="00616D7F"/>
    <w:rsid w:val="006206A3"/>
    <w:rsid w:val="0062158D"/>
    <w:rsid w:val="00630F39"/>
    <w:rsid w:val="006326D1"/>
    <w:rsid w:val="00632E0A"/>
    <w:rsid w:val="00633165"/>
    <w:rsid w:val="0064176F"/>
    <w:rsid w:val="00642085"/>
    <w:rsid w:val="0064296E"/>
    <w:rsid w:val="006447DE"/>
    <w:rsid w:val="00645C94"/>
    <w:rsid w:val="0065276E"/>
    <w:rsid w:val="00654329"/>
    <w:rsid w:val="00654CEC"/>
    <w:rsid w:val="00655507"/>
    <w:rsid w:val="00660AC3"/>
    <w:rsid w:val="00663A1F"/>
    <w:rsid w:val="00667BB1"/>
    <w:rsid w:val="006712A7"/>
    <w:rsid w:val="00674FC2"/>
    <w:rsid w:val="00677E42"/>
    <w:rsid w:val="00682334"/>
    <w:rsid w:val="00684B16"/>
    <w:rsid w:val="006936EB"/>
    <w:rsid w:val="00696F65"/>
    <w:rsid w:val="006A6C21"/>
    <w:rsid w:val="006A7A6D"/>
    <w:rsid w:val="006B5E67"/>
    <w:rsid w:val="006B718C"/>
    <w:rsid w:val="006C2EB5"/>
    <w:rsid w:val="006C53C1"/>
    <w:rsid w:val="006C7C71"/>
    <w:rsid w:val="006C7CA5"/>
    <w:rsid w:val="006D18A3"/>
    <w:rsid w:val="006D4550"/>
    <w:rsid w:val="006D5970"/>
    <w:rsid w:val="006D7932"/>
    <w:rsid w:val="006E481E"/>
    <w:rsid w:val="006E57A3"/>
    <w:rsid w:val="006E795F"/>
    <w:rsid w:val="00700249"/>
    <w:rsid w:val="0070604C"/>
    <w:rsid w:val="007069CD"/>
    <w:rsid w:val="00711A70"/>
    <w:rsid w:val="00712E6F"/>
    <w:rsid w:val="00712E90"/>
    <w:rsid w:val="00713732"/>
    <w:rsid w:val="00713B7E"/>
    <w:rsid w:val="00716B22"/>
    <w:rsid w:val="007178AA"/>
    <w:rsid w:val="007204AE"/>
    <w:rsid w:val="00725CEE"/>
    <w:rsid w:val="0072678F"/>
    <w:rsid w:val="00727C4C"/>
    <w:rsid w:val="00732FB9"/>
    <w:rsid w:val="00734809"/>
    <w:rsid w:val="00734E90"/>
    <w:rsid w:val="007406E1"/>
    <w:rsid w:val="00743E40"/>
    <w:rsid w:val="00745FDB"/>
    <w:rsid w:val="00751263"/>
    <w:rsid w:val="007546FA"/>
    <w:rsid w:val="007560C7"/>
    <w:rsid w:val="0075704F"/>
    <w:rsid w:val="00763B2D"/>
    <w:rsid w:val="00772924"/>
    <w:rsid w:val="00772C15"/>
    <w:rsid w:val="00777FC4"/>
    <w:rsid w:val="00785CA8"/>
    <w:rsid w:val="007872F2"/>
    <w:rsid w:val="007908E0"/>
    <w:rsid w:val="00792181"/>
    <w:rsid w:val="00793EB3"/>
    <w:rsid w:val="00794151"/>
    <w:rsid w:val="00794205"/>
    <w:rsid w:val="00794A45"/>
    <w:rsid w:val="007A1F6A"/>
    <w:rsid w:val="007A528B"/>
    <w:rsid w:val="007A55D8"/>
    <w:rsid w:val="007B0DE3"/>
    <w:rsid w:val="007B1495"/>
    <w:rsid w:val="007B491F"/>
    <w:rsid w:val="007B6A3C"/>
    <w:rsid w:val="007B7191"/>
    <w:rsid w:val="007C1634"/>
    <w:rsid w:val="007C1D94"/>
    <w:rsid w:val="007C2879"/>
    <w:rsid w:val="007C6A87"/>
    <w:rsid w:val="007C705D"/>
    <w:rsid w:val="007D0A07"/>
    <w:rsid w:val="007D133D"/>
    <w:rsid w:val="007D3EB4"/>
    <w:rsid w:val="007D3F16"/>
    <w:rsid w:val="007D5CE2"/>
    <w:rsid w:val="007F0796"/>
    <w:rsid w:val="007F371B"/>
    <w:rsid w:val="007F3F7E"/>
    <w:rsid w:val="007F4F19"/>
    <w:rsid w:val="007F5497"/>
    <w:rsid w:val="00801996"/>
    <w:rsid w:val="00813CEC"/>
    <w:rsid w:val="0081534C"/>
    <w:rsid w:val="008171E4"/>
    <w:rsid w:val="008208EA"/>
    <w:rsid w:val="00824E67"/>
    <w:rsid w:val="00825A64"/>
    <w:rsid w:val="00826F48"/>
    <w:rsid w:val="00827C2E"/>
    <w:rsid w:val="008308AE"/>
    <w:rsid w:val="0083166E"/>
    <w:rsid w:val="00831DC3"/>
    <w:rsid w:val="008322C7"/>
    <w:rsid w:val="00834F1D"/>
    <w:rsid w:val="00836FEC"/>
    <w:rsid w:val="00841F9D"/>
    <w:rsid w:val="008420E1"/>
    <w:rsid w:val="00843D58"/>
    <w:rsid w:val="00844D98"/>
    <w:rsid w:val="00846D84"/>
    <w:rsid w:val="00850FB1"/>
    <w:rsid w:val="00851052"/>
    <w:rsid w:val="0085230E"/>
    <w:rsid w:val="008550A1"/>
    <w:rsid w:val="00861038"/>
    <w:rsid w:val="00864BA8"/>
    <w:rsid w:val="00866B50"/>
    <w:rsid w:val="008708F1"/>
    <w:rsid w:val="00880539"/>
    <w:rsid w:val="008859E8"/>
    <w:rsid w:val="0088737B"/>
    <w:rsid w:val="008912B9"/>
    <w:rsid w:val="00892716"/>
    <w:rsid w:val="00893067"/>
    <w:rsid w:val="008933DE"/>
    <w:rsid w:val="00895FCE"/>
    <w:rsid w:val="00897F3E"/>
    <w:rsid w:val="008A21B4"/>
    <w:rsid w:val="008A4576"/>
    <w:rsid w:val="008A45F4"/>
    <w:rsid w:val="008B07DE"/>
    <w:rsid w:val="008B28E7"/>
    <w:rsid w:val="008C14C7"/>
    <w:rsid w:val="008C2FFB"/>
    <w:rsid w:val="008C6EEA"/>
    <w:rsid w:val="008D3E43"/>
    <w:rsid w:val="008D5813"/>
    <w:rsid w:val="008D634E"/>
    <w:rsid w:val="008D778A"/>
    <w:rsid w:val="008E04CD"/>
    <w:rsid w:val="008E0890"/>
    <w:rsid w:val="008E52E1"/>
    <w:rsid w:val="008F22BD"/>
    <w:rsid w:val="009079BD"/>
    <w:rsid w:val="00907EBB"/>
    <w:rsid w:val="00910B43"/>
    <w:rsid w:val="00912BD9"/>
    <w:rsid w:val="009138FD"/>
    <w:rsid w:val="00920E5B"/>
    <w:rsid w:val="00926436"/>
    <w:rsid w:val="0093018C"/>
    <w:rsid w:val="009311C9"/>
    <w:rsid w:val="00931FB2"/>
    <w:rsid w:val="00932AFF"/>
    <w:rsid w:val="00941D8D"/>
    <w:rsid w:val="009504C5"/>
    <w:rsid w:val="009544C0"/>
    <w:rsid w:val="00954FA4"/>
    <w:rsid w:val="00956AE9"/>
    <w:rsid w:val="00964CC6"/>
    <w:rsid w:val="009668E6"/>
    <w:rsid w:val="00966B9C"/>
    <w:rsid w:val="0097449B"/>
    <w:rsid w:val="009802B5"/>
    <w:rsid w:val="00991FDA"/>
    <w:rsid w:val="009927A1"/>
    <w:rsid w:val="00995403"/>
    <w:rsid w:val="009A5F3B"/>
    <w:rsid w:val="009B0B61"/>
    <w:rsid w:val="009B28C0"/>
    <w:rsid w:val="009B32A9"/>
    <w:rsid w:val="009B52FF"/>
    <w:rsid w:val="009B7136"/>
    <w:rsid w:val="009B7138"/>
    <w:rsid w:val="009B7806"/>
    <w:rsid w:val="009C3AC2"/>
    <w:rsid w:val="009C4F25"/>
    <w:rsid w:val="009D25B4"/>
    <w:rsid w:val="009D364B"/>
    <w:rsid w:val="009D422F"/>
    <w:rsid w:val="009D4365"/>
    <w:rsid w:val="009D4E3B"/>
    <w:rsid w:val="009D7BC9"/>
    <w:rsid w:val="009E1982"/>
    <w:rsid w:val="009E338C"/>
    <w:rsid w:val="009E3D41"/>
    <w:rsid w:val="009E4D2C"/>
    <w:rsid w:val="009F0978"/>
    <w:rsid w:val="009F389D"/>
    <w:rsid w:val="009F3AEC"/>
    <w:rsid w:val="009F53C6"/>
    <w:rsid w:val="00A00081"/>
    <w:rsid w:val="00A04204"/>
    <w:rsid w:val="00A10D56"/>
    <w:rsid w:val="00A11EB7"/>
    <w:rsid w:val="00A12A1E"/>
    <w:rsid w:val="00A12AAE"/>
    <w:rsid w:val="00A157CD"/>
    <w:rsid w:val="00A15BF1"/>
    <w:rsid w:val="00A16DD1"/>
    <w:rsid w:val="00A22441"/>
    <w:rsid w:val="00A23F3B"/>
    <w:rsid w:val="00A24406"/>
    <w:rsid w:val="00A251C2"/>
    <w:rsid w:val="00A25F64"/>
    <w:rsid w:val="00A27CC2"/>
    <w:rsid w:val="00A32727"/>
    <w:rsid w:val="00A40ED6"/>
    <w:rsid w:val="00A470EE"/>
    <w:rsid w:val="00A47621"/>
    <w:rsid w:val="00A479CD"/>
    <w:rsid w:val="00A50CFC"/>
    <w:rsid w:val="00A50F3E"/>
    <w:rsid w:val="00A54D67"/>
    <w:rsid w:val="00A55A3F"/>
    <w:rsid w:val="00A56410"/>
    <w:rsid w:val="00A652F6"/>
    <w:rsid w:val="00A6656C"/>
    <w:rsid w:val="00A732EA"/>
    <w:rsid w:val="00A742C8"/>
    <w:rsid w:val="00A745A9"/>
    <w:rsid w:val="00A7489E"/>
    <w:rsid w:val="00A763CE"/>
    <w:rsid w:val="00A8015F"/>
    <w:rsid w:val="00A80BD2"/>
    <w:rsid w:val="00A84626"/>
    <w:rsid w:val="00A85039"/>
    <w:rsid w:val="00A906AA"/>
    <w:rsid w:val="00A94C5E"/>
    <w:rsid w:val="00AA241A"/>
    <w:rsid w:val="00AA252C"/>
    <w:rsid w:val="00AA37BB"/>
    <w:rsid w:val="00AA666E"/>
    <w:rsid w:val="00AB410C"/>
    <w:rsid w:val="00AB5518"/>
    <w:rsid w:val="00AB6C82"/>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08FA"/>
    <w:rsid w:val="00B10F64"/>
    <w:rsid w:val="00B12295"/>
    <w:rsid w:val="00B137BE"/>
    <w:rsid w:val="00B17FA0"/>
    <w:rsid w:val="00B22F10"/>
    <w:rsid w:val="00B23038"/>
    <w:rsid w:val="00B24344"/>
    <w:rsid w:val="00B256D2"/>
    <w:rsid w:val="00B26769"/>
    <w:rsid w:val="00B27214"/>
    <w:rsid w:val="00B31C91"/>
    <w:rsid w:val="00B32164"/>
    <w:rsid w:val="00B369BA"/>
    <w:rsid w:val="00B3747F"/>
    <w:rsid w:val="00B43194"/>
    <w:rsid w:val="00B43A71"/>
    <w:rsid w:val="00B47734"/>
    <w:rsid w:val="00B50FBA"/>
    <w:rsid w:val="00B558B9"/>
    <w:rsid w:val="00B558EB"/>
    <w:rsid w:val="00B577D3"/>
    <w:rsid w:val="00B60466"/>
    <w:rsid w:val="00B6548F"/>
    <w:rsid w:val="00B74418"/>
    <w:rsid w:val="00B74BEE"/>
    <w:rsid w:val="00B7502A"/>
    <w:rsid w:val="00B77305"/>
    <w:rsid w:val="00B8243A"/>
    <w:rsid w:val="00B82CC2"/>
    <w:rsid w:val="00B84A89"/>
    <w:rsid w:val="00B90E0B"/>
    <w:rsid w:val="00B92BEF"/>
    <w:rsid w:val="00B9689A"/>
    <w:rsid w:val="00B9785E"/>
    <w:rsid w:val="00BA76BB"/>
    <w:rsid w:val="00BA7DCC"/>
    <w:rsid w:val="00BB06CB"/>
    <w:rsid w:val="00BB0EFE"/>
    <w:rsid w:val="00BB25DB"/>
    <w:rsid w:val="00BB261F"/>
    <w:rsid w:val="00BB2887"/>
    <w:rsid w:val="00BB5EAA"/>
    <w:rsid w:val="00BB5F11"/>
    <w:rsid w:val="00BC04FA"/>
    <w:rsid w:val="00BC1C22"/>
    <w:rsid w:val="00BC460B"/>
    <w:rsid w:val="00BC5725"/>
    <w:rsid w:val="00BD2E37"/>
    <w:rsid w:val="00BD30B1"/>
    <w:rsid w:val="00BE0F7B"/>
    <w:rsid w:val="00BE10C2"/>
    <w:rsid w:val="00BE235B"/>
    <w:rsid w:val="00BE3630"/>
    <w:rsid w:val="00BF5108"/>
    <w:rsid w:val="00BF6213"/>
    <w:rsid w:val="00C01D14"/>
    <w:rsid w:val="00C025B4"/>
    <w:rsid w:val="00C047D0"/>
    <w:rsid w:val="00C0502F"/>
    <w:rsid w:val="00C161FD"/>
    <w:rsid w:val="00C23F17"/>
    <w:rsid w:val="00C26D0D"/>
    <w:rsid w:val="00C27C95"/>
    <w:rsid w:val="00C300D2"/>
    <w:rsid w:val="00C3270F"/>
    <w:rsid w:val="00C3278B"/>
    <w:rsid w:val="00C33375"/>
    <w:rsid w:val="00C34C23"/>
    <w:rsid w:val="00C42005"/>
    <w:rsid w:val="00C44446"/>
    <w:rsid w:val="00C447CF"/>
    <w:rsid w:val="00C4664D"/>
    <w:rsid w:val="00C472AA"/>
    <w:rsid w:val="00C50A05"/>
    <w:rsid w:val="00C52875"/>
    <w:rsid w:val="00C54AED"/>
    <w:rsid w:val="00C63D00"/>
    <w:rsid w:val="00C6441B"/>
    <w:rsid w:val="00C6559D"/>
    <w:rsid w:val="00C7108B"/>
    <w:rsid w:val="00C76594"/>
    <w:rsid w:val="00C800E0"/>
    <w:rsid w:val="00C8089F"/>
    <w:rsid w:val="00C836CC"/>
    <w:rsid w:val="00C87A74"/>
    <w:rsid w:val="00C92C71"/>
    <w:rsid w:val="00C93F8F"/>
    <w:rsid w:val="00CA3593"/>
    <w:rsid w:val="00CA70D1"/>
    <w:rsid w:val="00CB0FEA"/>
    <w:rsid w:val="00CB143A"/>
    <w:rsid w:val="00CB17B8"/>
    <w:rsid w:val="00CB1ABC"/>
    <w:rsid w:val="00CB258E"/>
    <w:rsid w:val="00CB3545"/>
    <w:rsid w:val="00CB3C8F"/>
    <w:rsid w:val="00CC02F1"/>
    <w:rsid w:val="00CC11A6"/>
    <w:rsid w:val="00CC135E"/>
    <w:rsid w:val="00CC320B"/>
    <w:rsid w:val="00CC4414"/>
    <w:rsid w:val="00CC4BB0"/>
    <w:rsid w:val="00CD3D58"/>
    <w:rsid w:val="00CD5602"/>
    <w:rsid w:val="00CD5D3F"/>
    <w:rsid w:val="00CF3DB3"/>
    <w:rsid w:val="00CF3FA0"/>
    <w:rsid w:val="00D007BB"/>
    <w:rsid w:val="00D01011"/>
    <w:rsid w:val="00D052BC"/>
    <w:rsid w:val="00D07026"/>
    <w:rsid w:val="00D0711A"/>
    <w:rsid w:val="00D11888"/>
    <w:rsid w:val="00D118EA"/>
    <w:rsid w:val="00D15800"/>
    <w:rsid w:val="00D22C8B"/>
    <w:rsid w:val="00D22C8F"/>
    <w:rsid w:val="00D33491"/>
    <w:rsid w:val="00D41A93"/>
    <w:rsid w:val="00D44F8E"/>
    <w:rsid w:val="00D46AC5"/>
    <w:rsid w:val="00D607EF"/>
    <w:rsid w:val="00D60F88"/>
    <w:rsid w:val="00D625E7"/>
    <w:rsid w:val="00D646BD"/>
    <w:rsid w:val="00D66300"/>
    <w:rsid w:val="00D7018A"/>
    <w:rsid w:val="00D71201"/>
    <w:rsid w:val="00D720C7"/>
    <w:rsid w:val="00D876E6"/>
    <w:rsid w:val="00D90B44"/>
    <w:rsid w:val="00D964AD"/>
    <w:rsid w:val="00DA0E19"/>
    <w:rsid w:val="00DA1025"/>
    <w:rsid w:val="00DA22EC"/>
    <w:rsid w:val="00DA424C"/>
    <w:rsid w:val="00DA5860"/>
    <w:rsid w:val="00DB2767"/>
    <w:rsid w:val="00DB4EF9"/>
    <w:rsid w:val="00DB7BBF"/>
    <w:rsid w:val="00DC4729"/>
    <w:rsid w:val="00E06AE3"/>
    <w:rsid w:val="00E17160"/>
    <w:rsid w:val="00E17CDB"/>
    <w:rsid w:val="00E2138C"/>
    <w:rsid w:val="00E314E1"/>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0C64"/>
    <w:rsid w:val="00EE1AC1"/>
    <w:rsid w:val="00EE3177"/>
    <w:rsid w:val="00EE39D6"/>
    <w:rsid w:val="00EE52AD"/>
    <w:rsid w:val="00EF3C3B"/>
    <w:rsid w:val="00F018E2"/>
    <w:rsid w:val="00F01F92"/>
    <w:rsid w:val="00F10A08"/>
    <w:rsid w:val="00F22AC5"/>
    <w:rsid w:val="00F231EC"/>
    <w:rsid w:val="00F254D1"/>
    <w:rsid w:val="00F26128"/>
    <w:rsid w:val="00F32B82"/>
    <w:rsid w:val="00F4043E"/>
    <w:rsid w:val="00F41BBC"/>
    <w:rsid w:val="00F43B9D"/>
    <w:rsid w:val="00F444F0"/>
    <w:rsid w:val="00F449EF"/>
    <w:rsid w:val="00F50847"/>
    <w:rsid w:val="00F50F89"/>
    <w:rsid w:val="00F53F27"/>
    <w:rsid w:val="00F546D1"/>
    <w:rsid w:val="00F66272"/>
    <w:rsid w:val="00F66CC7"/>
    <w:rsid w:val="00F709C0"/>
    <w:rsid w:val="00F713FF"/>
    <w:rsid w:val="00F87DDA"/>
    <w:rsid w:val="00F927A1"/>
    <w:rsid w:val="00F92E4D"/>
    <w:rsid w:val="00F93388"/>
    <w:rsid w:val="00F93684"/>
    <w:rsid w:val="00FA2BC2"/>
    <w:rsid w:val="00FA3764"/>
    <w:rsid w:val="00FA56ED"/>
    <w:rsid w:val="00FA76B5"/>
    <w:rsid w:val="00FB20DE"/>
    <w:rsid w:val="00FB4993"/>
    <w:rsid w:val="00FB5FA6"/>
    <w:rsid w:val="00FB630F"/>
    <w:rsid w:val="00FC1244"/>
    <w:rsid w:val="00FC1310"/>
    <w:rsid w:val="00FC2FF3"/>
    <w:rsid w:val="00FC3263"/>
    <w:rsid w:val="00FC51F9"/>
    <w:rsid w:val="00FC5B40"/>
    <w:rsid w:val="00FC5FF8"/>
    <w:rsid w:val="00FD3D7C"/>
    <w:rsid w:val="00FD4F8F"/>
    <w:rsid w:val="00FD56BB"/>
    <w:rsid w:val="00FE0C16"/>
    <w:rsid w:val="00FE14AD"/>
    <w:rsid w:val="00FE14B1"/>
    <w:rsid w:val="00FE27E5"/>
    <w:rsid w:val="00FF0070"/>
    <w:rsid w:val="00FF5F6A"/>
    <w:rsid w:val="00FF6794"/>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CF3FA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B8243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D3A7B"/>
    <w:rPr>
      <w:color w:val="605E5C"/>
      <w:shd w:val="clear" w:color="auto" w:fill="E1DFDD"/>
    </w:rPr>
  </w:style>
  <w:style w:type="character" w:customStyle="1" w:styleId="Heading3Char">
    <w:name w:val="Heading 3 Char"/>
    <w:basedOn w:val="DefaultParagraphFont"/>
    <w:link w:val="Heading3"/>
    <w:uiPriority w:val="9"/>
    <w:rsid w:val="00CF3FA0"/>
    <w:rPr>
      <w:rFonts w:asciiTheme="majorHAnsi" w:eastAsiaTheme="majorEastAsia" w:hAnsiTheme="majorHAnsi" w:cstheme="majorBidi"/>
      <w:color w:val="1F3763" w:themeColor="accent1" w:themeShade="7F"/>
      <w:sz w:val="24"/>
      <w:szCs w:val="24"/>
      <w:lang w:eastAsia="en-GB"/>
    </w:rPr>
  </w:style>
  <w:style w:type="character" w:customStyle="1" w:styleId="legds">
    <w:name w:val="legds"/>
    <w:basedOn w:val="DefaultParagraphFont"/>
    <w:rsid w:val="00CF3FA0"/>
  </w:style>
  <w:style w:type="paragraph" w:customStyle="1" w:styleId="legclearfix">
    <w:name w:val="legclearfix"/>
    <w:basedOn w:val="Normal"/>
    <w:rsid w:val="00CF3FA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27872">
      <w:bodyDiv w:val="1"/>
      <w:marLeft w:val="0"/>
      <w:marRight w:val="0"/>
      <w:marTop w:val="0"/>
      <w:marBottom w:val="0"/>
      <w:divBdr>
        <w:top w:val="none" w:sz="0" w:space="0" w:color="auto"/>
        <w:left w:val="none" w:sz="0" w:space="0" w:color="auto"/>
        <w:bottom w:val="none" w:sz="0" w:space="0" w:color="auto"/>
        <w:right w:val="none" w:sz="0" w:space="0" w:color="auto"/>
      </w:divBdr>
    </w:div>
    <w:div w:id="250310278">
      <w:bodyDiv w:val="1"/>
      <w:marLeft w:val="0"/>
      <w:marRight w:val="0"/>
      <w:marTop w:val="0"/>
      <w:marBottom w:val="0"/>
      <w:divBdr>
        <w:top w:val="none" w:sz="0" w:space="0" w:color="auto"/>
        <w:left w:val="none" w:sz="0" w:space="0" w:color="auto"/>
        <w:bottom w:val="none" w:sz="0" w:space="0" w:color="auto"/>
        <w:right w:val="none" w:sz="0" w:space="0" w:color="auto"/>
      </w:divBdr>
    </w:div>
    <w:div w:id="446193761">
      <w:bodyDiv w:val="1"/>
      <w:marLeft w:val="0"/>
      <w:marRight w:val="0"/>
      <w:marTop w:val="0"/>
      <w:marBottom w:val="0"/>
      <w:divBdr>
        <w:top w:val="none" w:sz="0" w:space="0" w:color="auto"/>
        <w:left w:val="none" w:sz="0" w:space="0" w:color="auto"/>
        <w:bottom w:val="none" w:sz="0" w:space="0" w:color="auto"/>
        <w:right w:val="none" w:sz="0" w:space="0" w:color="auto"/>
      </w:divBdr>
    </w:div>
    <w:div w:id="629945567">
      <w:bodyDiv w:val="1"/>
      <w:marLeft w:val="0"/>
      <w:marRight w:val="0"/>
      <w:marTop w:val="0"/>
      <w:marBottom w:val="0"/>
      <w:divBdr>
        <w:top w:val="none" w:sz="0" w:space="0" w:color="auto"/>
        <w:left w:val="none" w:sz="0" w:space="0" w:color="auto"/>
        <w:bottom w:val="none" w:sz="0" w:space="0" w:color="auto"/>
        <w:right w:val="none" w:sz="0" w:space="0" w:color="auto"/>
      </w:divBdr>
    </w:div>
    <w:div w:id="631250602">
      <w:bodyDiv w:val="1"/>
      <w:marLeft w:val="0"/>
      <w:marRight w:val="0"/>
      <w:marTop w:val="0"/>
      <w:marBottom w:val="0"/>
      <w:divBdr>
        <w:top w:val="none" w:sz="0" w:space="0" w:color="auto"/>
        <w:left w:val="none" w:sz="0" w:space="0" w:color="auto"/>
        <w:bottom w:val="none" w:sz="0" w:space="0" w:color="auto"/>
        <w:right w:val="none" w:sz="0" w:space="0" w:color="auto"/>
      </w:divBdr>
    </w:div>
    <w:div w:id="688918246">
      <w:bodyDiv w:val="1"/>
      <w:marLeft w:val="0"/>
      <w:marRight w:val="0"/>
      <w:marTop w:val="0"/>
      <w:marBottom w:val="0"/>
      <w:divBdr>
        <w:top w:val="none" w:sz="0" w:space="0" w:color="auto"/>
        <w:left w:val="none" w:sz="0" w:space="0" w:color="auto"/>
        <w:bottom w:val="none" w:sz="0" w:space="0" w:color="auto"/>
        <w:right w:val="none" w:sz="0" w:space="0" w:color="auto"/>
      </w:divBdr>
    </w:div>
    <w:div w:id="764961616">
      <w:bodyDiv w:val="1"/>
      <w:marLeft w:val="0"/>
      <w:marRight w:val="0"/>
      <w:marTop w:val="0"/>
      <w:marBottom w:val="0"/>
      <w:divBdr>
        <w:top w:val="none" w:sz="0" w:space="0" w:color="auto"/>
        <w:left w:val="none" w:sz="0" w:space="0" w:color="auto"/>
        <w:bottom w:val="none" w:sz="0" w:space="0" w:color="auto"/>
        <w:right w:val="none" w:sz="0" w:space="0" w:color="auto"/>
      </w:divBdr>
    </w:div>
    <w:div w:id="826357293">
      <w:bodyDiv w:val="1"/>
      <w:marLeft w:val="0"/>
      <w:marRight w:val="0"/>
      <w:marTop w:val="0"/>
      <w:marBottom w:val="0"/>
      <w:divBdr>
        <w:top w:val="none" w:sz="0" w:space="0" w:color="auto"/>
        <w:left w:val="none" w:sz="0" w:space="0" w:color="auto"/>
        <w:bottom w:val="none" w:sz="0" w:space="0" w:color="auto"/>
        <w:right w:val="none" w:sz="0" w:space="0" w:color="auto"/>
      </w:divBdr>
    </w:div>
    <w:div w:id="852381874">
      <w:bodyDiv w:val="1"/>
      <w:marLeft w:val="0"/>
      <w:marRight w:val="0"/>
      <w:marTop w:val="0"/>
      <w:marBottom w:val="0"/>
      <w:divBdr>
        <w:top w:val="none" w:sz="0" w:space="0" w:color="auto"/>
        <w:left w:val="none" w:sz="0" w:space="0" w:color="auto"/>
        <w:bottom w:val="none" w:sz="0" w:space="0" w:color="auto"/>
        <w:right w:val="none" w:sz="0" w:space="0" w:color="auto"/>
      </w:divBdr>
    </w:div>
    <w:div w:id="945843085">
      <w:bodyDiv w:val="1"/>
      <w:marLeft w:val="0"/>
      <w:marRight w:val="0"/>
      <w:marTop w:val="0"/>
      <w:marBottom w:val="0"/>
      <w:divBdr>
        <w:top w:val="none" w:sz="0" w:space="0" w:color="auto"/>
        <w:left w:val="none" w:sz="0" w:space="0" w:color="auto"/>
        <w:bottom w:val="none" w:sz="0" w:space="0" w:color="auto"/>
        <w:right w:val="none" w:sz="0" w:space="0" w:color="auto"/>
      </w:divBdr>
    </w:div>
    <w:div w:id="1048602058">
      <w:bodyDiv w:val="1"/>
      <w:marLeft w:val="0"/>
      <w:marRight w:val="0"/>
      <w:marTop w:val="0"/>
      <w:marBottom w:val="0"/>
      <w:divBdr>
        <w:top w:val="none" w:sz="0" w:space="0" w:color="auto"/>
        <w:left w:val="none" w:sz="0" w:space="0" w:color="auto"/>
        <w:bottom w:val="none" w:sz="0" w:space="0" w:color="auto"/>
        <w:right w:val="none" w:sz="0" w:space="0" w:color="auto"/>
      </w:divBdr>
    </w:div>
    <w:div w:id="1094670565">
      <w:bodyDiv w:val="1"/>
      <w:marLeft w:val="0"/>
      <w:marRight w:val="0"/>
      <w:marTop w:val="0"/>
      <w:marBottom w:val="0"/>
      <w:divBdr>
        <w:top w:val="none" w:sz="0" w:space="0" w:color="auto"/>
        <w:left w:val="none" w:sz="0" w:space="0" w:color="auto"/>
        <w:bottom w:val="none" w:sz="0" w:space="0" w:color="auto"/>
        <w:right w:val="none" w:sz="0" w:space="0" w:color="auto"/>
      </w:divBdr>
    </w:div>
    <w:div w:id="110580644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0434412">
      <w:bodyDiv w:val="1"/>
      <w:marLeft w:val="0"/>
      <w:marRight w:val="0"/>
      <w:marTop w:val="0"/>
      <w:marBottom w:val="0"/>
      <w:divBdr>
        <w:top w:val="none" w:sz="0" w:space="0" w:color="auto"/>
        <w:left w:val="none" w:sz="0" w:space="0" w:color="auto"/>
        <w:bottom w:val="none" w:sz="0" w:space="0" w:color="auto"/>
        <w:right w:val="none" w:sz="0" w:space="0" w:color="auto"/>
      </w:divBdr>
    </w:div>
    <w:div w:id="1243635994">
      <w:bodyDiv w:val="1"/>
      <w:marLeft w:val="0"/>
      <w:marRight w:val="0"/>
      <w:marTop w:val="0"/>
      <w:marBottom w:val="0"/>
      <w:divBdr>
        <w:top w:val="none" w:sz="0" w:space="0" w:color="auto"/>
        <w:left w:val="none" w:sz="0" w:space="0" w:color="auto"/>
        <w:bottom w:val="none" w:sz="0" w:space="0" w:color="auto"/>
        <w:right w:val="none" w:sz="0" w:space="0" w:color="auto"/>
      </w:divBdr>
    </w:div>
    <w:div w:id="1302811042">
      <w:bodyDiv w:val="1"/>
      <w:marLeft w:val="0"/>
      <w:marRight w:val="0"/>
      <w:marTop w:val="0"/>
      <w:marBottom w:val="0"/>
      <w:divBdr>
        <w:top w:val="none" w:sz="0" w:space="0" w:color="auto"/>
        <w:left w:val="none" w:sz="0" w:space="0" w:color="auto"/>
        <w:bottom w:val="none" w:sz="0" w:space="0" w:color="auto"/>
        <w:right w:val="none" w:sz="0" w:space="0" w:color="auto"/>
      </w:divBdr>
    </w:div>
    <w:div w:id="1304233539">
      <w:bodyDiv w:val="1"/>
      <w:marLeft w:val="0"/>
      <w:marRight w:val="0"/>
      <w:marTop w:val="0"/>
      <w:marBottom w:val="0"/>
      <w:divBdr>
        <w:top w:val="none" w:sz="0" w:space="0" w:color="auto"/>
        <w:left w:val="none" w:sz="0" w:space="0" w:color="auto"/>
        <w:bottom w:val="none" w:sz="0" w:space="0" w:color="auto"/>
        <w:right w:val="none" w:sz="0" w:space="0" w:color="auto"/>
      </w:divBdr>
    </w:div>
    <w:div w:id="1399982302">
      <w:bodyDiv w:val="1"/>
      <w:marLeft w:val="0"/>
      <w:marRight w:val="0"/>
      <w:marTop w:val="0"/>
      <w:marBottom w:val="0"/>
      <w:divBdr>
        <w:top w:val="none" w:sz="0" w:space="0" w:color="auto"/>
        <w:left w:val="none" w:sz="0" w:space="0" w:color="auto"/>
        <w:bottom w:val="none" w:sz="0" w:space="0" w:color="auto"/>
        <w:right w:val="none" w:sz="0" w:space="0" w:color="auto"/>
      </w:divBdr>
    </w:div>
    <w:div w:id="1834711375">
      <w:bodyDiv w:val="1"/>
      <w:marLeft w:val="0"/>
      <w:marRight w:val="0"/>
      <w:marTop w:val="0"/>
      <w:marBottom w:val="0"/>
      <w:divBdr>
        <w:top w:val="none" w:sz="0" w:space="0" w:color="auto"/>
        <w:left w:val="none" w:sz="0" w:space="0" w:color="auto"/>
        <w:bottom w:val="none" w:sz="0" w:space="0" w:color="auto"/>
        <w:right w:val="none" w:sz="0" w:space="0" w:color="auto"/>
      </w:divBdr>
    </w:div>
    <w:div w:id="20164965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1217952">
      <w:bodyDiv w:val="1"/>
      <w:marLeft w:val="0"/>
      <w:marRight w:val="0"/>
      <w:marTop w:val="0"/>
      <w:marBottom w:val="0"/>
      <w:divBdr>
        <w:top w:val="none" w:sz="0" w:space="0" w:color="auto"/>
        <w:left w:val="none" w:sz="0" w:space="0" w:color="auto"/>
        <w:bottom w:val="none" w:sz="0" w:space="0" w:color="auto"/>
        <w:right w:val="none" w:sz="0" w:space="0" w:color="auto"/>
      </w:divBdr>
    </w:div>
    <w:div w:id="2145464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1325</TotalTime>
  <Pages>22</Pages>
  <Words>8098</Words>
  <Characters>46159</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Dyer,Bethan swp8791</cp:lastModifiedBy>
  <cp:revision>176</cp:revision>
  <cp:lastPrinted>2019-08-13T11:47:00Z</cp:lastPrinted>
  <dcterms:created xsi:type="dcterms:W3CDTF">2024-03-27T08:12:00Z</dcterms:created>
  <dcterms:modified xsi:type="dcterms:W3CDTF">2024-07-01T20:55:00Z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