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F8F5D44" w:rsidRDefault="1F8F5D44" w14:paraId="4AB15E42" w14:textId="53BE59A1">
      <w:r w:rsidR="1F8F5D44">
        <w:rPr/>
        <w:t>Word count: 2706</w:t>
      </w:r>
    </w:p>
    <w:p w:rsidR="20660040" w:rsidRDefault="20660040" w14:paraId="0AB23231" w14:textId="06045AE5">
      <w:r w:rsidR="0A513FC4">
        <w:rPr/>
        <w:t>S.Samuels</w:t>
      </w:r>
      <w:r w:rsidR="0A513FC4">
        <w:rPr/>
        <w:t>: 2410646</w:t>
      </w:r>
    </w:p>
    <w:p w:rsidR="20660040" w:rsidRDefault="20660040" w14:paraId="23506263" w14:textId="3E292800"/>
    <w:p w:rsidR="20660040" w:rsidRDefault="20660040" w14:paraId="1CB3A230" w14:textId="23ADB5B4"/>
    <w:p w:rsidR="3208A8DC" w:rsidP="20660040" w:rsidRDefault="3208A8DC" w14:paraId="6613B0AC" w14:textId="66A13F1A">
      <w:pPr>
        <w:jc w:val="center"/>
        <w:rPr>
          <w:b w:val="1"/>
          <w:bCs w:val="1"/>
          <w:u w:val="single"/>
        </w:rPr>
      </w:pPr>
      <w:r w:rsidRPr="20660040" w:rsidR="3208A8DC">
        <w:rPr>
          <w:b w:val="1"/>
          <w:bCs w:val="1"/>
          <w:u w:val="single"/>
        </w:rPr>
        <w:t xml:space="preserve">Why did colonial authorities </w:t>
      </w:r>
      <w:r w:rsidRPr="20660040" w:rsidR="3208A8DC">
        <w:rPr>
          <w:b w:val="1"/>
          <w:bCs w:val="1"/>
          <w:u w:val="single"/>
        </w:rPr>
        <w:t>seek</w:t>
      </w:r>
      <w:r w:rsidRPr="20660040" w:rsidR="3208A8DC">
        <w:rPr>
          <w:b w:val="1"/>
          <w:bCs w:val="1"/>
          <w:u w:val="single"/>
        </w:rPr>
        <w:t xml:space="preserve"> to regulate "deviant" sexualities?</w:t>
      </w:r>
    </w:p>
    <w:p w:rsidR="20660040" w:rsidRDefault="20660040" w14:paraId="69E6C111" w14:textId="293D2E75"/>
    <w:p w:rsidR="20660040" w:rsidP="75200297" w:rsidRDefault="20660040" w14:paraId="12A07C78" w14:textId="6FFF0391">
      <w:pPr>
        <w:spacing w:line="480" w:lineRule="auto"/>
      </w:pPr>
    </w:p>
    <w:p xmlns:wp14="http://schemas.microsoft.com/office/word/2010/wordml" w:rsidP="75200297" wp14:paraId="5E5787A5" wp14:textId="382FABEE">
      <w:pPr>
        <w:spacing w:line="480" w:lineRule="auto"/>
        <w:ind w:firstLine="0"/>
      </w:pPr>
      <w:r w:rsidR="1565989E">
        <w:rPr/>
        <w:t>‘</w:t>
      </w:r>
      <w:r w:rsidR="6DA3AA7C">
        <w:rPr/>
        <w:t>Deviant sexualit</w:t>
      </w:r>
      <w:r w:rsidR="6DA3AA7C">
        <w:rPr/>
        <w:t>y</w:t>
      </w:r>
      <w:r w:rsidR="05951FD4">
        <w:rPr/>
        <w:t>’</w:t>
      </w:r>
      <w:r w:rsidR="6DA3AA7C">
        <w:rPr/>
        <w:t xml:space="preserve"> is any sexual behaviour, desire or identity that is</w:t>
      </w:r>
      <w:r w:rsidR="0BA42FD9">
        <w:rPr/>
        <w:t xml:space="preserve"> seen a</w:t>
      </w:r>
      <w:r w:rsidR="0BA42FD9">
        <w:rPr/>
        <w:t xml:space="preserve">s abno</w:t>
      </w:r>
      <w:r w:rsidR="0BA42FD9">
        <w:rPr/>
        <w:t xml:space="preserve">rma</w:t>
      </w:r>
      <w:r w:rsidR="0BA42FD9">
        <w:rPr/>
        <w:t xml:space="preserve">l or </w:t>
      </w:r>
      <w:r w:rsidR="0BA42FD9">
        <w:rPr/>
        <w:t xml:space="preserve">transgressive within a particular power-discourse re</w:t>
      </w:r>
      <w:r w:rsidR="4F2125E9">
        <w:rPr/>
        <w:t>gime</w:t>
      </w:r>
      <w:r w:rsidR="554FECDE">
        <w:rPr/>
        <w:t>; and b</w:t>
      </w:r>
      <w:r w:rsidR="3DCCFC08">
        <w:rPr/>
        <w:t>y association</w:t>
      </w:r>
      <w:r w:rsidR="3DCCFC08">
        <w:rPr/>
        <w:t xml:space="preserve"> identif</w:t>
      </w:r>
      <w:r w:rsidR="0E1F187B">
        <w:rPr/>
        <w:t>ies with</w:t>
      </w:r>
      <w:r w:rsidR="3DCCFC08">
        <w:rPr/>
        <w:t xml:space="preserve"> leg</w:t>
      </w:r>
      <w:r w:rsidR="3DCCFC08">
        <w:rPr/>
        <w:t xml:space="preserve">al, </w:t>
      </w:r>
      <w:r w:rsidR="3DCCFC08">
        <w:rPr/>
        <w:t>medical</w:t>
      </w:r>
      <w:r w:rsidR="3DCCFC08">
        <w:rPr/>
        <w:t xml:space="preserve"> </w:t>
      </w:r>
      <w:r w:rsidR="3DCCFC08">
        <w:rPr/>
        <w:t xml:space="preserve">and other </w:t>
      </w:r>
      <w:r w:rsidR="3DCCFC08">
        <w:rPr/>
        <w:t xml:space="preserve">social f</w:t>
      </w:r>
      <w:r w:rsidR="3DCCFC08">
        <w:rPr/>
        <w:t xml:space="preserve">ramewo</w:t>
      </w:r>
      <w:r w:rsidR="0DDFA098">
        <w:rPr/>
        <w:t>rks</w:t>
      </w:r>
      <w:r w:rsidR="49FED07B">
        <w:rPr/>
        <w:t xml:space="preserve"> which classify and</w:t>
      </w:r>
      <w:r w:rsidR="49FED07B">
        <w:rPr/>
        <w:t xml:space="preserve"> norma</w:t>
      </w:r>
      <w:r w:rsidR="49FED07B">
        <w:rPr/>
        <w:t xml:space="preserve">lise sexual behaviour</w:t>
      </w:r>
      <w:r w:rsidR="52ED053D">
        <w:rPr/>
        <w:t xml:space="preserve">. </w:t>
      </w:r>
      <w:r w:rsidR="547C8CFF">
        <w:rPr/>
        <w:t>This essay</w:t>
      </w:r>
      <w:r w:rsidR="29428CD7">
        <w:rPr/>
        <w:t xml:space="preserve"> will </w:t>
      </w:r>
      <w:r w:rsidR="29428CD7">
        <w:rPr/>
        <w:t>demonstrate</w:t>
      </w:r>
      <w:r w:rsidR="29428CD7">
        <w:rPr/>
        <w:t xml:space="preserve"> how the regulation of sexuality became a strategic tool of colonial governance</w:t>
      </w:r>
      <w:r w:rsidR="48B1ABC9">
        <w:rPr/>
        <w:t xml:space="preserve">.</w:t>
      </w:r>
      <w:r w:rsidR="547C8CFF">
        <w:rPr/>
        <w:t xml:space="preserve"> </w:t>
      </w:r>
      <w:r w:rsidR="07B221E1">
        <w:rPr/>
        <w:t>As Michel Foucault argues, sexuality should be understood not simply as a natural or private aspect of human life, but as something actively shaped and produced through systems of power and knowledge</w:t>
      </w:r>
      <w:r w:rsidR="5B39B6FC">
        <w:rPr/>
        <w:t>.</w:t>
      </w:r>
      <w:r w:rsidR="22C6068F">
        <w:rPr/>
        <w:t xml:space="preserve"> Foucault </w:t>
      </w:r>
      <w:r w:rsidR="7473FC77">
        <w:rPr/>
        <w:t xml:space="preserve">argues that by </w:t>
      </w:r>
      <w:r w:rsidR="556DDECD">
        <w:rPr/>
        <w:t xml:space="preserve">then </w:t>
      </w:r>
      <w:r w:rsidR="7473FC77">
        <w:rPr/>
        <w:t xml:space="preserve">classifying </w:t>
      </w:r>
      <w:r w:rsidR="5E35BFF4">
        <w:rPr/>
        <w:t xml:space="preserve">certain sexualities, </w:t>
      </w:r>
      <w:r w:rsidR="74097009">
        <w:rPr/>
        <w:t>populations</w:t>
      </w:r>
      <w:r w:rsidR="5E35BFF4">
        <w:rPr/>
        <w:t xml:space="preserve"> </w:t>
      </w:r>
      <w:r w:rsidR="535779EC">
        <w:rPr/>
        <w:t>become</w:t>
      </w:r>
      <w:r w:rsidR="5E35BFF4">
        <w:rPr/>
        <w:t xml:space="preserve"> subject to obse</w:t>
      </w:r>
      <w:r w:rsidR="677BD838">
        <w:rPr/>
        <w:t>r</w:t>
      </w:r>
      <w:r w:rsidR="5E35BFF4">
        <w:rPr/>
        <w:t xml:space="preserve">vation and measurement and then </w:t>
      </w:r>
      <w:r w:rsidR="5E35BFF4">
        <w:rPr/>
        <w:t>consequently</w:t>
      </w:r>
      <w:r w:rsidR="5E35BFF4">
        <w:rPr/>
        <w:t xml:space="preserve"> </w:t>
      </w:r>
      <w:r w:rsidR="457AEBC8">
        <w:rPr/>
        <w:t>intervened upon and controlled.</w:t>
      </w:r>
      <w:r w:rsidRPr="20660040">
        <w:rPr>
          <w:rStyle w:val="FootnoteReference"/>
        </w:rPr>
        <w:footnoteReference w:id="17721"/>
      </w:r>
      <w:r w:rsidR="5889E6A2">
        <w:rPr/>
        <w:t xml:space="preserve"> </w:t>
      </w:r>
      <w:r w:rsidR="04D70037">
        <w:rPr/>
        <w:t>I will</w:t>
      </w:r>
      <w:r w:rsidR="4351797B">
        <w:rPr/>
        <w:t xml:space="preserve"> explore and</w:t>
      </w:r>
      <w:r w:rsidR="457F8ECB">
        <w:rPr/>
        <w:t xml:space="preserve"> </w:t>
      </w:r>
      <w:r w:rsidR="457F8ECB">
        <w:rPr/>
        <w:t xml:space="preserve">give examples of</w:t>
      </w:r>
      <w:r w:rsidR="04D70037">
        <w:rPr/>
        <w:t xml:space="preserve"> how colonial rule</w:t>
      </w:r>
      <w:r w:rsidR="5CE19DDB">
        <w:rPr/>
        <w:t xml:space="preserve"> </w:t>
      </w:r>
      <w:r w:rsidR="5CE19DDB">
        <w:rPr/>
        <w:t xml:space="preserve">sought</w:t>
      </w:r>
      <w:r w:rsidR="5CE19DDB">
        <w:rPr/>
        <w:t xml:space="preserve"> to control not only its own</w:t>
      </w:r>
      <w:r w:rsidR="03F0EB5C">
        <w:rPr/>
        <w:t xml:space="preserve"> </w:t>
      </w:r>
      <w:r w:rsidR="59DB86B1">
        <w:rPr/>
        <w:t xml:space="preserve">emigrant</w:t>
      </w:r>
      <w:r w:rsidR="5CE19DDB">
        <w:rPr/>
        <w:t xml:space="preserve"> population</w:t>
      </w:r>
      <w:r w:rsidR="54215B83">
        <w:rPr/>
        <w:t xml:space="preserve">, but portray </w:t>
      </w:r>
      <w:r w:rsidR="0308D7F3">
        <w:rPr/>
        <w:t xml:space="preserve">some</w:t>
      </w:r>
      <w:r w:rsidR="54215B83">
        <w:rPr/>
        <w:t xml:space="preserve"> </w:t>
      </w:r>
      <w:r w:rsidR="3E0FFA9B">
        <w:rPr/>
        <w:t xml:space="preserve">indigenous</w:t>
      </w:r>
      <w:r w:rsidR="54215B83">
        <w:rPr/>
        <w:t xml:space="preserve"> peoples </w:t>
      </w:r>
      <w:r w:rsidR="04D70037">
        <w:rPr/>
        <w:t xml:space="preserve">as</w:t>
      </w:r>
      <w:r w:rsidR="7F2C1A26">
        <w:rPr/>
        <w:t xml:space="preserve"> different, </w:t>
      </w:r>
      <w:r w:rsidR="7F2C1A26">
        <w:rPr/>
        <w:t>inferior</w:t>
      </w:r>
      <w:r w:rsidR="7F2C1A26">
        <w:rPr/>
        <w:t xml:space="preserve"> or immoral</w:t>
      </w:r>
      <w:r w:rsidR="74B65211">
        <w:rPr/>
        <w:t xml:space="preserve">, </w:t>
      </w:r>
      <w:r w:rsidR="33DA11D3">
        <w:rPr/>
        <w:t xml:space="preserve">using </w:t>
      </w:r>
      <w:r w:rsidR="74B65211">
        <w:rPr/>
        <w:t xml:space="preserve">sexuality </w:t>
      </w:r>
      <w:r w:rsidR="4C86C8DC">
        <w:rPr/>
        <w:t xml:space="preserve">as</w:t>
      </w:r>
      <w:r w:rsidR="74B65211">
        <w:rPr/>
        <w:t xml:space="preserve"> </w:t>
      </w:r>
      <w:r w:rsidR="74B65211">
        <w:rPr/>
        <w:t xml:space="preserve">a powerful </w:t>
      </w:r>
      <w:r w:rsidR="758D8595">
        <w:rPr/>
        <w:t xml:space="preserve">platform to </w:t>
      </w:r>
      <w:r w:rsidR="758D8595">
        <w:rPr/>
        <w:t>demonstrate</w:t>
      </w:r>
      <w:r w:rsidR="758D8595">
        <w:rPr/>
        <w:t xml:space="preserve"> those differences,</w:t>
      </w:r>
      <w:r w:rsidR="00AE1CC4">
        <w:rPr/>
        <w:t xml:space="preserve"> leading to the justification for surveillance, </w:t>
      </w:r>
      <w:r w:rsidR="00AE1CC4">
        <w:rPr/>
        <w:t>intervention</w:t>
      </w:r>
      <w:r w:rsidR="00AE1CC4">
        <w:rPr/>
        <w:t xml:space="preserve"> and legal control.</w:t>
      </w:r>
    </w:p>
    <w:p w:rsidR="20660040" w:rsidP="75200297" w:rsidRDefault="20660040" w14:paraId="65EAC2ED" w14:textId="47C32A1D">
      <w:pPr>
        <w:spacing w:line="480" w:lineRule="auto"/>
      </w:pPr>
    </w:p>
    <w:p w:rsidR="20660040" w:rsidP="75200297" w:rsidRDefault="20660040" w14:paraId="3A0D985E" w14:textId="7956BE65">
      <w:pPr>
        <w:spacing w:line="480" w:lineRule="auto"/>
      </w:pPr>
    </w:p>
    <w:p w:rsidR="20660040" w:rsidP="75200297" w:rsidRDefault="20660040" w14:paraId="5AFD7D61" w14:textId="5AF22C3B">
      <w:pPr>
        <w:spacing w:line="480" w:lineRule="auto"/>
      </w:pPr>
    </w:p>
    <w:p w:rsidR="3E28C889" w:rsidP="75200297" w:rsidRDefault="3E28C889" w14:paraId="1027174F" w14:textId="2D7A2EBA">
      <w:pPr>
        <w:pStyle w:val="Normal"/>
        <w:spacing w:line="480" w:lineRule="auto"/>
        <w:ind w:firstLine="720"/>
      </w:pPr>
      <w:r w:rsidR="3E28C889">
        <w:rPr/>
        <w:t>Sarah Carr</w:t>
      </w:r>
      <w:r w:rsidR="6759D9E4">
        <w:rPr/>
        <w:t xml:space="preserve"> shows how s</w:t>
      </w:r>
      <w:r w:rsidRPr="20660040" w:rsidR="6759D9E4">
        <w:rPr>
          <w:rFonts w:ascii="Aptos" w:hAnsi="Aptos" w:eastAsia="Aptos" w:cs="Aptos"/>
          <w:noProof w:val="0"/>
          <w:sz w:val="24"/>
          <w:szCs w:val="24"/>
          <w:lang w:val="en-GB"/>
        </w:rPr>
        <w:t xml:space="preserve">exual regulation was </w:t>
      </w:r>
      <w:r w:rsidRPr="20660040" w:rsidR="414D46E4">
        <w:rPr>
          <w:rFonts w:ascii="Aptos" w:hAnsi="Aptos" w:eastAsia="Aptos" w:cs="Aptos"/>
          <w:noProof w:val="0"/>
          <w:sz w:val="24"/>
          <w:szCs w:val="24"/>
          <w:lang w:val="en-GB"/>
        </w:rPr>
        <w:t>used as a</w:t>
      </w:r>
      <w:r w:rsidRPr="20660040" w:rsidR="6759D9E4">
        <w:rPr>
          <w:rFonts w:ascii="Aptos" w:hAnsi="Aptos" w:eastAsia="Aptos" w:cs="Aptos"/>
          <w:noProof w:val="0"/>
          <w:sz w:val="24"/>
          <w:szCs w:val="24"/>
          <w:lang w:val="en-GB"/>
        </w:rPr>
        <w:t xml:space="preserve"> tool to impose Christian moral values and reinforce settler respectability.</w:t>
      </w:r>
      <w:r w:rsidR="3E28C889">
        <w:rPr/>
        <w:t xml:space="preserve"> </w:t>
      </w:r>
      <w:r w:rsidR="6676D153">
        <w:rPr/>
        <w:t>Drawing</w:t>
      </w:r>
      <w:r w:rsidR="20260800">
        <w:rPr/>
        <w:t xml:space="preserve"> from a range of sources </w:t>
      </w:r>
      <w:r w:rsidR="32349FDB">
        <w:rPr/>
        <w:t>both</w:t>
      </w:r>
      <w:r w:rsidR="20260800">
        <w:rPr/>
        <w:t xml:space="preserve"> secular and ecclesiastica</w:t>
      </w:r>
      <w:r w:rsidR="19013CC4">
        <w:rPr/>
        <w:t>l</w:t>
      </w:r>
      <w:r w:rsidR="2BCB1268">
        <w:rPr/>
        <w:t xml:space="preserve"> </w:t>
      </w:r>
      <w:r w:rsidR="2BCB1268">
        <w:rPr/>
        <w:t xml:space="preserve">in her analysis </w:t>
      </w:r>
      <w:r w:rsidR="444949DF">
        <w:rPr/>
        <w:t>into the sexual morality of</w:t>
      </w:r>
      <w:r w:rsidR="2BCB1268">
        <w:rPr/>
        <w:t xml:space="preserve"> colonial Otago, New Zealand</w:t>
      </w:r>
      <w:r w:rsidR="0E66B3D1">
        <w:rPr/>
        <w:t xml:space="preserve"> from the early phase of </w:t>
      </w:r>
      <w:r w:rsidR="316C21A9">
        <w:rPr/>
        <w:t xml:space="preserve">colonial </w:t>
      </w:r>
      <w:r w:rsidR="0E66B3D1">
        <w:rPr/>
        <w:t>settlement in 1848.</w:t>
      </w:r>
      <w:r w:rsidR="68369B15">
        <w:rPr/>
        <w:t xml:space="preserve"> She argues that the source </w:t>
      </w:r>
      <w:r w:rsidR="29C97B69">
        <w:rPr/>
        <w:t>and identity of the colony's attitudes</w:t>
      </w:r>
      <w:r w:rsidR="2B4C03CF">
        <w:rPr/>
        <w:t xml:space="preserve"> and later structures of legislation</w:t>
      </w:r>
      <w:r w:rsidR="29C97B69">
        <w:rPr/>
        <w:t xml:space="preserve"> </w:t>
      </w:r>
      <w:r w:rsidR="63CC69D7">
        <w:rPr/>
        <w:t>were shaped</w:t>
      </w:r>
      <w:r w:rsidR="76EEE574">
        <w:rPr/>
        <w:t xml:space="preserve"> </w:t>
      </w:r>
      <w:r w:rsidR="76EEE574">
        <w:rPr/>
        <w:t>from Brit</w:t>
      </w:r>
      <w:r w:rsidR="4ADE815A">
        <w:rPr/>
        <w:t>ish sexual norms</w:t>
      </w:r>
      <w:r w:rsidR="76EEE574">
        <w:rPr/>
        <w:t>.</w:t>
      </w:r>
      <w:r w:rsidR="370DDBE9">
        <w:rPr/>
        <w:t xml:space="preserve"> </w:t>
      </w:r>
      <w:r w:rsidR="76EEE574">
        <w:rPr/>
        <w:t>As well</w:t>
      </w:r>
      <w:r w:rsidR="24AAFE7B">
        <w:rPr/>
        <w:t>,</w:t>
      </w:r>
      <w:r w:rsidR="76EEE574">
        <w:rPr/>
        <w:t xml:space="preserve"> we see the religious</w:t>
      </w:r>
      <w:r w:rsidR="3B4A6AC2">
        <w:rPr/>
        <w:t xml:space="preserve"> and cultural framework sh</w:t>
      </w:r>
      <w:r w:rsidR="4A978C67">
        <w:rPr/>
        <w:t>ift from</w:t>
      </w:r>
      <w:r w:rsidR="3B4A6AC2">
        <w:rPr/>
        <w:t xml:space="preserve"> the</w:t>
      </w:r>
      <w:r w:rsidR="189ACE0F">
        <w:rPr/>
        <w:t xml:space="preserve"> religious</w:t>
      </w:r>
      <w:r w:rsidR="3B4A6AC2">
        <w:rPr/>
        <w:t xml:space="preserve"> </w:t>
      </w:r>
      <w:r w:rsidR="3058C998">
        <w:rPr/>
        <w:t xml:space="preserve">authority of the </w:t>
      </w:r>
      <w:r w:rsidR="3B4A6AC2">
        <w:rPr/>
        <w:t>Scottish Free Church</w:t>
      </w:r>
      <w:r w:rsidR="460828FE">
        <w:rPr/>
        <w:t>, particularly in the early evolving stages of</w:t>
      </w:r>
      <w:r w:rsidR="16D0EDC2">
        <w:rPr/>
        <w:t xml:space="preserve"> the colony</w:t>
      </w:r>
      <w:r w:rsidR="460828FE">
        <w:rPr/>
        <w:t xml:space="preserve"> </w:t>
      </w:r>
      <w:r w:rsidR="119E6258">
        <w:rPr/>
        <w:t xml:space="preserve">to the later implementation of secular </w:t>
      </w:r>
      <w:r w:rsidR="68251224">
        <w:rPr/>
        <w:t xml:space="preserve">regulation. </w:t>
      </w:r>
      <w:r w:rsidRPr="20660040">
        <w:rPr>
          <w:rStyle w:val="FootnoteReference"/>
        </w:rPr>
        <w:footnoteReference w:id="6391"/>
      </w:r>
    </w:p>
    <w:p w:rsidR="4468E6FF" w:rsidP="75200297" w:rsidRDefault="4468E6FF" w14:paraId="109FC30A" w14:textId="0908D840">
      <w:pPr>
        <w:spacing w:line="480" w:lineRule="auto"/>
        <w:ind w:firstLine="720"/>
      </w:pPr>
      <w:r w:rsidR="4468E6FF">
        <w:rPr/>
        <w:t>T</w:t>
      </w:r>
      <w:r w:rsidR="26A42BFB">
        <w:rPr/>
        <w:t xml:space="preserve">he </w:t>
      </w:r>
      <w:r w:rsidR="4468E6FF">
        <w:rPr/>
        <w:t>yardstick of morality was set firmly in the hands of the church and its communicants. The chu</w:t>
      </w:r>
      <w:r w:rsidR="78795FA2">
        <w:rPr/>
        <w:t xml:space="preserve">rch took responsibility </w:t>
      </w:r>
      <w:r w:rsidR="12144A99">
        <w:rPr/>
        <w:t>to oversee</w:t>
      </w:r>
      <w:r w:rsidR="2B9BD0C3">
        <w:rPr/>
        <w:t xml:space="preserve"> the moral transgressions of its parish in the form of ecclesiastical courts called </w:t>
      </w:r>
      <w:r w:rsidR="19DF4431">
        <w:rPr/>
        <w:t>‘</w:t>
      </w:r>
      <w:r w:rsidR="2B9BD0C3">
        <w:rPr/>
        <w:t>kirk sessions</w:t>
      </w:r>
      <w:r w:rsidR="2B9BD0C3">
        <w:rPr/>
        <w:t>’</w:t>
      </w:r>
      <w:r w:rsidR="2106EF0C">
        <w:rPr/>
        <w:t>.</w:t>
      </w:r>
      <w:r w:rsidR="5A97C459">
        <w:rPr/>
        <w:t xml:space="preserve"> </w:t>
      </w:r>
      <w:r w:rsidRPr="75200297">
        <w:rPr>
          <w:rStyle w:val="FootnoteReference"/>
        </w:rPr>
        <w:footnoteReference w:id="1418"/>
      </w:r>
      <w:r w:rsidR="435B8335">
        <w:rPr/>
        <w:t xml:space="preserve"> </w:t>
      </w:r>
      <w:r w:rsidR="539AC26F">
        <w:rPr/>
        <w:t>The issue of sexual intercourse before marriage</w:t>
      </w:r>
      <w:r w:rsidR="5D637AC9">
        <w:rPr/>
        <w:t xml:space="preserve"> as well as fornication</w:t>
      </w:r>
      <w:r w:rsidR="539AC26F">
        <w:rPr/>
        <w:t xml:space="preserve"> formed the greater percentage of cases presented to </w:t>
      </w:r>
      <w:r w:rsidR="44654C30">
        <w:rPr/>
        <w:t xml:space="preserve">these</w:t>
      </w:r>
      <w:r w:rsidR="539AC26F">
        <w:rPr/>
        <w:t xml:space="preserve"> </w:t>
      </w:r>
      <w:r w:rsidR="539AC26F">
        <w:rPr/>
        <w:t>court</w:t>
      </w:r>
      <w:r w:rsidR="68624C20">
        <w:rPr/>
        <w:t>s</w:t>
      </w:r>
      <w:r w:rsidR="50F352C3">
        <w:rPr/>
        <w:t xml:space="preserve">. The former </w:t>
      </w:r>
      <w:r w:rsidR="68796A3F">
        <w:rPr/>
        <w:t xml:space="preserve">often </w:t>
      </w:r>
      <w:r w:rsidR="68796A3F">
        <w:rPr/>
        <w:t>coming to light</w:t>
      </w:r>
      <w:r w:rsidR="68796A3F">
        <w:rPr/>
        <w:t xml:space="preserve"> in the requests </w:t>
      </w:r>
      <w:r w:rsidR="231416BD">
        <w:rPr/>
        <w:t xml:space="preserve">from recently </w:t>
      </w:r>
      <w:r w:rsidR="4658438E">
        <w:rPr/>
        <w:t>married couples</w:t>
      </w:r>
      <w:r w:rsidR="5FA0E828">
        <w:rPr/>
        <w:t>,</w:t>
      </w:r>
      <w:r w:rsidR="4658438E">
        <w:rPr/>
        <w:t xml:space="preserve"> </w:t>
      </w:r>
      <w:r w:rsidR="68796A3F">
        <w:rPr/>
        <w:t xml:space="preserve">for baptism </w:t>
      </w:r>
      <w:r w:rsidR="4BA8B7A0">
        <w:rPr/>
        <w:t>of</w:t>
      </w:r>
      <w:r w:rsidR="64498670">
        <w:rPr/>
        <w:t xml:space="preserve"> their</w:t>
      </w:r>
      <w:r w:rsidR="4BA8B7A0">
        <w:rPr/>
        <w:t xml:space="preserve"> </w:t>
      </w:r>
      <w:r w:rsidR="4BA8B7A0">
        <w:rPr/>
        <w:t>newborn.</w:t>
      </w:r>
      <w:r w:rsidR="59A5D114">
        <w:rPr/>
        <w:t xml:space="preserve"> Couples were </w:t>
      </w:r>
      <w:r w:rsidR="59A5D114">
        <w:rPr/>
        <w:t>generally absolved</w:t>
      </w:r>
      <w:r w:rsidR="59A5D114">
        <w:rPr/>
        <w:t xml:space="preserve"> </w:t>
      </w:r>
      <w:r w:rsidR="4E9173FF">
        <w:rPr/>
        <w:t>of their sins and readmitted to the fold</w:t>
      </w:r>
      <w:r w:rsidR="10EAEE95">
        <w:rPr/>
        <w:t xml:space="preserve">. Antenuptial </w:t>
      </w:r>
      <w:r w:rsidR="5936400C">
        <w:rPr/>
        <w:t>conception</w:t>
      </w:r>
      <w:r w:rsidR="10EAEE95">
        <w:rPr/>
        <w:t xml:space="preserve"> was </w:t>
      </w:r>
      <w:r w:rsidR="270D418E">
        <w:rPr/>
        <w:t xml:space="preserve">never a reason to deny baptism once confession and due demonstration of </w:t>
      </w:r>
      <w:r w:rsidR="5446C650">
        <w:rPr/>
        <w:t>penitence was carried out.</w:t>
      </w:r>
      <w:r w:rsidR="0A758852">
        <w:rPr/>
        <w:t xml:space="preserve"> Fornication was a different </w:t>
      </w:r>
      <w:r w:rsidR="23B51A42">
        <w:rPr/>
        <w:t>matter,</w:t>
      </w:r>
      <w:r w:rsidR="0A758852">
        <w:rPr/>
        <w:t xml:space="preserve"> and it was often women who were </w:t>
      </w:r>
      <w:r w:rsidR="261A3BE6">
        <w:rPr/>
        <w:t>disproportionately</w:t>
      </w:r>
      <w:r w:rsidR="0A758852">
        <w:rPr/>
        <w:t xml:space="preserve"> singled</w:t>
      </w:r>
      <w:r w:rsidR="0A758852">
        <w:rPr/>
        <w:t xml:space="preserve"> out for punishment</w:t>
      </w:r>
      <w:r w:rsidR="1B6F7000">
        <w:rPr/>
        <w:t>.</w:t>
      </w:r>
    </w:p>
    <w:p w:rsidR="4468E6FF" w:rsidP="75200297" w:rsidRDefault="4468E6FF" w14:paraId="516D9319" w14:textId="36227F86">
      <w:pPr>
        <w:spacing w:line="480" w:lineRule="auto"/>
        <w:ind w:firstLine="720"/>
      </w:pPr>
      <w:r w:rsidR="52D3E49E">
        <w:rPr/>
        <w:t xml:space="preserve"> The </w:t>
      </w:r>
      <w:r w:rsidR="74DCD241">
        <w:rPr/>
        <w:t xml:space="preserve">dominant male discourse of the </w:t>
      </w:r>
      <w:r w:rsidR="52D3E49E">
        <w:rPr/>
        <w:t xml:space="preserve">church was reflecting its white middleclass origins, rooted </w:t>
      </w:r>
      <w:r w:rsidR="2120583E">
        <w:rPr/>
        <w:t xml:space="preserve">in the established ideals of respectability and </w:t>
      </w:r>
      <w:r w:rsidR="79503DBA">
        <w:rPr/>
        <w:t xml:space="preserve">patriarchal </w:t>
      </w:r>
      <w:r w:rsidR="2120583E">
        <w:rPr/>
        <w:t>order</w:t>
      </w:r>
      <w:r w:rsidR="35E0FDDA">
        <w:rPr/>
        <w:t>. R</w:t>
      </w:r>
      <w:r w:rsidR="2120583E">
        <w:rPr/>
        <w:t>eflected neatly in the teachings of the church</w:t>
      </w:r>
      <w:r w:rsidR="656D199D">
        <w:rPr/>
        <w:t xml:space="preserve"> women were ‘custodians of family welfare and respectability and dedicated </w:t>
      </w:r>
      <w:r w:rsidR="5A107E0B">
        <w:rPr/>
        <w:t>and willing subordinates to and supporters of men’</w:t>
      </w:r>
      <w:r w:rsidR="6DA20F90">
        <w:rPr/>
        <w:t>.</w:t>
      </w:r>
      <w:r w:rsidRPr="20660040">
        <w:rPr>
          <w:rStyle w:val="FootnoteReference"/>
        </w:rPr>
        <w:footnoteReference w:id="23758"/>
      </w:r>
      <w:r w:rsidR="75C574FA">
        <w:rPr/>
        <w:t xml:space="preserve"> </w:t>
      </w:r>
      <w:r w:rsidR="2120583E">
        <w:rPr/>
        <w:t>Ye</w:t>
      </w:r>
      <w:r w:rsidR="1F159972">
        <w:rPr/>
        <w:t xml:space="preserve">t beside this there were indications of </w:t>
      </w:r>
      <w:r w:rsidR="69E145BC">
        <w:rPr/>
        <w:t>a working-class ethic at play t</w:t>
      </w:r>
      <w:r w:rsidR="6770A79F">
        <w:rPr/>
        <w:t>hat</w:t>
      </w:r>
      <w:r w:rsidR="69E145BC">
        <w:rPr/>
        <w:t xml:space="preserve"> allowed for greater flexibility </w:t>
      </w:r>
      <w:r w:rsidR="222336C3">
        <w:rPr/>
        <w:t xml:space="preserve">within the community </w:t>
      </w:r>
      <w:r w:rsidR="69E145BC">
        <w:rPr/>
        <w:t xml:space="preserve">when it came to sexual </w:t>
      </w:r>
      <w:r w:rsidR="79A415CA">
        <w:rPr/>
        <w:t>transgressions.</w:t>
      </w:r>
    </w:p>
    <w:p w:rsidR="3315ED70" w:rsidP="75200297" w:rsidRDefault="3315ED70" w14:paraId="422E835D" w14:textId="0604137B">
      <w:pPr>
        <w:pStyle w:val="Normal"/>
        <w:spacing w:line="480" w:lineRule="auto"/>
        <w:ind w:firstLine="720"/>
      </w:pPr>
      <w:r w:rsidR="3315ED70">
        <w:rPr/>
        <w:t xml:space="preserve">By the 1850’s the </w:t>
      </w:r>
      <w:r w:rsidR="2BE3C375">
        <w:rPr/>
        <w:t xml:space="preserve">male dominated </w:t>
      </w:r>
      <w:r w:rsidR="3315ED70">
        <w:rPr/>
        <w:t xml:space="preserve">secular courts </w:t>
      </w:r>
      <w:r w:rsidR="145583E9">
        <w:rPr/>
        <w:t xml:space="preserve">in Otago </w:t>
      </w:r>
      <w:r w:rsidR="3315ED70">
        <w:rPr/>
        <w:t xml:space="preserve">were beginning to </w:t>
      </w:r>
      <w:r w:rsidR="3315ED70">
        <w:rPr/>
        <w:t>establish</w:t>
      </w:r>
      <w:r w:rsidR="3315ED70">
        <w:rPr/>
        <w:t xml:space="preserve"> wider control</w:t>
      </w:r>
      <w:r w:rsidR="64606559">
        <w:rPr/>
        <w:t xml:space="preserve">, </w:t>
      </w:r>
      <w:r w:rsidR="20543537">
        <w:rPr/>
        <w:t>addressing</w:t>
      </w:r>
      <w:r w:rsidR="64606559">
        <w:rPr/>
        <w:t xml:space="preserve"> the </w:t>
      </w:r>
      <w:r w:rsidR="536100D6">
        <w:rPr/>
        <w:t xml:space="preserve">broader</w:t>
      </w:r>
      <w:r w:rsidR="64606559">
        <w:rPr/>
        <w:t xml:space="preserve"> societal concerns of crime. With it came new </w:t>
      </w:r>
      <w:r w:rsidR="54DD7C9E">
        <w:rPr/>
        <w:t xml:space="preserve">provincial </w:t>
      </w:r>
      <w:r w:rsidR="64606559">
        <w:rPr/>
        <w:t>laws such as the Vagrant Or</w:t>
      </w:r>
      <w:r w:rsidR="32F9015A">
        <w:rPr/>
        <w:t>dnance of 1861</w:t>
      </w:r>
      <w:r w:rsidR="29979482">
        <w:rPr/>
        <w:t xml:space="preserve">, which </w:t>
      </w:r>
      <w:r w:rsidR="29979482">
        <w:rPr/>
        <w:t>sought</w:t>
      </w:r>
      <w:r w:rsidR="29979482">
        <w:rPr/>
        <w:t xml:space="preserve"> to</w:t>
      </w:r>
      <w:r w:rsidR="08F1FC97">
        <w:rPr/>
        <w:t xml:space="preserve"> </w:t>
      </w:r>
      <w:r w:rsidR="29979482">
        <w:rPr/>
        <w:t xml:space="preserve">engage </w:t>
      </w:r>
      <w:r w:rsidR="520FCC99">
        <w:rPr/>
        <w:t>‘abnormal’ sexual activity with sufficient regulation and punishment.</w:t>
      </w:r>
      <w:r w:rsidR="130419ED">
        <w:rPr/>
        <w:t xml:space="preserve"> </w:t>
      </w:r>
      <w:r w:rsidR="63D04ECB">
        <w:rPr/>
        <w:t>Its generic title of ‘vagrant’ applied to</w:t>
      </w:r>
      <w:r w:rsidR="2E035F17">
        <w:rPr/>
        <w:t xml:space="preserve"> any </w:t>
      </w:r>
      <w:r w:rsidR="0474F5F8">
        <w:rPr/>
        <w:t>‘</w:t>
      </w:r>
      <w:r w:rsidR="2E035F17">
        <w:rPr/>
        <w:t>idle and disorderly</w:t>
      </w:r>
      <w:r w:rsidR="438FBC46">
        <w:rPr/>
        <w:t>’</w:t>
      </w:r>
      <w:r w:rsidR="2E035F17">
        <w:rPr/>
        <w:t xml:space="preserve"> individual, and </w:t>
      </w:r>
      <w:r w:rsidR="62B41473">
        <w:rPr/>
        <w:t>in its broad interpretation</w:t>
      </w:r>
      <w:r w:rsidR="2E035F17">
        <w:rPr/>
        <w:t xml:space="preserve"> was used </w:t>
      </w:r>
      <w:r w:rsidR="20BE5AB1">
        <w:rPr/>
        <w:t xml:space="preserve">by police as a discretionary power </w:t>
      </w:r>
      <w:r w:rsidR="2E035F17">
        <w:rPr/>
        <w:t xml:space="preserve">to </w:t>
      </w:r>
      <w:r w:rsidR="789282AC">
        <w:rPr/>
        <w:t>target specific groups such as sex workers</w:t>
      </w:r>
      <w:r w:rsidR="12D77C1A">
        <w:rPr/>
        <w:t>, homosexuals</w:t>
      </w:r>
      <w:r w:rsidR="5E57F649">
        <w:rPr/>
        <w:t xml:space="preserve"> and the homeless</w:t>
      </w:r>
      <w:r w:rsidR="2117F6ED">
        <w:rPr/>
        <w:t>, all</w:t>
      </w:r>
      <w:r w:rsidR="789282AC">
        <w:rPr/>
        <w:t xml:space="preserve"> </w:t>
      </w:r>
      <w:r w:rsidR="789282AC">
        <w:rPr/>
        <w:t>deemed</w:t>
      </w:r>
      <w:r w:rsidR="789282AC">
        <w:rPr/>
        <w:t xml:space="preserve"> a threat to public </w:t>
      </w:r>
      <w:r w:rsidR="789282AC">
        <w:rPr/>
        <w:t xml:space="preserve">decency.</w:t>
      </w:r>
      <w:r w:rsidR="3131ADE7">
        <w:rPr/>
        <w:t xml:space="preserve"> </w:t>
      </w:r>
      <w:r w:rsidRPr="20660040">
        <w:rPr>
          <w:rStyle w:val="FootnoteReference"/>
        </w:rPr>
        <w:footnoteReference w:id="926"/>
      </w:r>
      <w:r w:rsidR="63D04ECB">
        <w:rPr/>
        <w:t xml:space="preserve"> </w:t>
      </w:r>
    </w:p>
    <w:p w:rsidR="243487C4" w:rsidP="75200297" w:rsidRDefault="243487C4" w14:paraId="2B6764EB" w14:textId="016099E9">
      <w:pPr>
        <w:pStyle w:val="Normal"/>
        <w:spacing w:line="480" w:lineRule="auto"/>
        <w:ind w:firstLine="720"/>
      </w:pPr>
      <w:r w:rsidR="243487C4">
        <w:rPr/>
        <w:t xml:space="preserve">This drive to regulate sexuality was part of the wider colonial </w:t>
      </w:r>
      <w:r w:rsidR="243487C4">
        <w:rPr/>
        <w:t>objective</w:t>
      </w:r>
      <w:r w:rsidR="243487C4">
        <w:rPr/>
        <w:t xml:space="preserve"> to </w:t>
      </w:r>
      <w:r w:rsidR="32E731E2">
        <w:rPr/>
        <w:t xml:space="preserve">help </w:t>
      </w:r>
      <w:bookmarkStart w:name="_Int_FcSfsqaN" w:id="1470480107"/>
      <w:r w:rsidR="32E731E2">
        <w:rPr/>
        <w:t>maintain</w:t>
      </w:r>
      <w:bookmarkEnd w:id="1470480107"/>
      <w:r w:rsidR="32E731E2">
        <w:rPr/>
        <w:t xml:space="preserve"> patriarchal family structures, seen as essential to colonial stability and productivity. S</w:t>
      </w:r>
      <w:r w:rsidR="0B02A8C8">
        <w:rPr/>
        <w:t xml:space="preserve">exual deviance was seen as linked to disorder and moral </w:t>
      </w:r>
      <w:r w:rsidR="4E63B9E6">
        <w:rPr/>
        <w:t>decay, religious</w:t>
      </w:r>
      <w:r w:rsidR="0B02A8C8">
        <w:rPr/>
        <w:t xml:space="preserve"> sentiments that infiltrated the justice s</w:t>
      </w:r>
      <w:r w:rsidR="7164B508">
        <w:rPr/>
        <w:t>ystem.</w:t>
      </w:r>
      <w:r w:rsidR="2354CE58">
        <w:rPr/>
        <w:t xml:space="preserve"> Though </w:t>
      </w:r>
      <w:r w:rsidR="219E645F">
        <w:rPr/>
        <w:t xml:space="preserve">women </w:t>
      </w:r>
      <w:r w:rsidR="697DAA52">
        <w:rPr/>
        <w:t>needed</w:t>
      </w:r>
      <w:r w:rsidR="219E645F">
        <w:rPr/>
        <w:t xml:space="preserve"> protection</w:t>
      </w:r>
      <w:r w:rsidR="39F0FF59">
        <w:rPr/>
        <w:t>,</w:t>
      </w:r>
      <w:r w:rsidR="219E645F">
        <w:rPr/>
        <w:t xml:space="preserve"> </w:t>
      </w:r>
      <w:r w:rsidR="0AA839CC">
        <w:rPr/>
        <w:t>of course,</w:t>
      </w:r>
      <w:r w:rsidR="219E645F">
        <w:rPr/>
        <w:t xml:space="preserve"> but the</w:t>
      </w:r>
      <w:r w:rsidR="2044C7D5">
        <w:rPr/>
        <w:t xml:space="preserve"> courts also </w:t>
      </w:r>
      <w:r w:rsidR="0C2668E6">
        <w:rPr/>
        <w:t>upheld the notion women</w:t>
      </w:r>
      <w:r w:rsidR="219E645F">
        <w:rPr/>
        <w:t xml:space="preserve"> </w:t>
      </w:r>
      <w:r w:rsidR="219E645F">
        <w:rPr/>
        <w:t xml:space="preserve">should </w:t>
      </w:r>
      <w:r w:rsidR="6CDF4DEF">
        <w:rPr/>
        <w:t>‘</w:t>
      </w:r>
      <w:r w:rsidR="219E645F">
        <w:rPr/>
        <w:t>know their place</w:t>
      </w:r>
      <w:r w:rsidR="47E6E139">
        <w:rPr/>
        <w:t>’</w:t>
      </w:r>
      <w:r w:rsidR="219E645F">
        <w:rPr/>
        <w:t xml:space="preserve"> within the </w:t>
      </w:r>
      <w:r w:rsidR="1A912F26">
        <w:rPr/>
        <w:t>patriarchal</w:t>
      </w:r>
      <w:r w:rsidR="507DE34B">
        <w:rPr/>
        <w:t xml:space="preserve"> structure of colonial society.</w:t>
      </w:r>
    </w:p>
    <w:p w:rsidR="507DE34B" w:rsidP="75200297" w:rsidRDefault="507DE34B" w14:paraId="15F8C34A" w14:textId="5619CA48">
      <w:pPr>
        <w:pStyle w:val="Normal"/>
        <w:spacing w:line="480" w:lineRule="auto"/>
        <w:ind w:firstLine="720"/>
      </w:pPr>
      <w:r w:rsidR="507DE34B">
        <w:rPr/>
        <w:t>For example, c</w:t>
      </w:r>
      <w:r w:rsidR="130419ED">
        <w:rPr/>
        <w:t xml:space="preserve">harges of rape brought before the court by </w:t>
      </w:r>
      <w:r w:rsidR="59CCFAE9">
        <w:rPr/>
        <w:t>female</w:t>
      </w:r>
      <w:r w:rsidR="20029F05">
        <w:rPr/>
        <w:t xml:space="preserve"> victims</w:t>
      </w:r>
      <w:r w:rsidR="130419ED">
        <w:rPr/>
        <w:t xml:space="preserve"> were particularly precarious </w:t>
      </w:r>
      <w:r w:rsidR="1F31C110">
        <w:rPr/>
        <w:t xml:space="preserve">regarding</w:t>
      </w:r>
      <w:r w:rsidR="130419ED">
        <w:rPr/>
        <w:t xml:space="preserve"> </w:t>
      </w:r>
      <w:r w:rsidR="130419ED">
        <w:rPr/>
        <w:t xml:space="preserve">the impact they </w:t>
      </w:r>
      <w:r w:rsidR="4B49FC03">
        <w:rPr/>
        <w:t xml:space="preserve">could have upon </w:t>
      </w:r>
      <w:r w:rsidR="794F08B1">
        <w:rPr/>
        <w:t xml:space="preserve">a </w:t>
      </w:r>
      <w:r w:rsidR="794F08B1">
        <w:rPr/>
        <w:t>woman's</w:t>
      </w:r>
      <w:r w:rsidR="6E4093A4">
        <w:rPr/>
        <w:t xml:space="preserve"> </w:t>
      </w:r>
      <w:r w:rsidR="2407FF68">
        <w:rPr/>
        <w:t xml:space="preserve">reputation and </w:t>
      </w:r>
      <w:r w:rsidR="67A842B3">
        <w:rPr/>
        <w:t>character.</w:t>
      </w:r>
      <w:r w:rsidR="2517C69F">
        <w:rPr/>
        <w:t xml:space="preserve"> Between 1848 and 1867 thirty cases came before the courts in Otago, over a third were under the age of </w:t>
      </w:r>
      <w:r w:rsidR="651BE9C8">
        <w:rPr/>
        <w:t xml:space="preserve">fifteen</w:t>
      </w:r>
      <w:r w:rsidR="2517C69F">
        <w:rPr/>
        <w:t xml:space="preserve">.</w:t>
      </w:r>
      <w:r w:rsidR="094C779D">
        <w:rPr/>
        <w:t xml:space="preserve"> </w:t>
      </w:r>
      <w:r w:rsidRPr="20660040">
        <w:rPr>
          <w:rStyle w:val="FootnoteReference"/>
        </w:rPr>
        <w:footnoteReference w:id="26689"/>
      </w:r>
      <w:r w:rsidR="20303EAF">
        <w:rPr/>
        <w:t xml:space="preserve"> </w:t>
      </w:r>
    </w:p>
    <w:p w:rsidR="007DFDB9" w:rsidP="75200297" w:rsidRDefault="007DFDB9" w14:paraId="21781018" w14:textId="484BAEDC">
      <w:pPr>
        <w:pStyle w:val="Normal"/>
        <w:spacing w:line="480" w:lineRule="auto"/>
        <w:ind w:firstLine="720"/>
      </w:pPr>
      <w:r w:rsidR="007DFDB9">
        <w:rPr/>
        <w:t>As well,</w:t>
      </w:r>
      <w:r w:rsidR="20303EAF">
        <w:rPr/>
        <w:t xml:space="preserve"> great emphasis was placed on </w:t>
      </w:r>
      <w:r w:rsidR="7A70444D">
        <w:rPr/>
        <w:t>how</w:t>
      </w:r>
      <w:r w:rsidR="20303EAF">
        <w:rPr/>
        <w:t xml:space="preserve"> victims</w:t>
      </w:r>
      <w:r w:rsidR="7AEBEBF0">
        <w:rPr/>
        <w:t xml:space="preserve"> </w:t>
      </w:r>
      <w:r w:rsidR="38F62796">
        <w:rPr/>
        <w:t>(</w:t>
      </w:r>
      <w:r w:rsidR="7AEBEBF0">
        <w:rPr/>
        <w:t>over the age of ten</w:t>
      </w:r>
      <w:r w:rsidR="289C7291">
        <w:rPr/>
        <w:t>)</w:t>
      </w:r>
      <w:r w:rsidR="7AEBEBF0">
        <w:rPr/>
        <w:t>,</w:t>
      </w:r>
      <w:r w:rsidR="20303EAF">
        <w:rPr/>
        <w:t xml:space="preserve"> </w:t>
      </w:r>
      <w:r w:rsidR="2FCA93F0">
        <w:rPr/>
        <w:t>responded to their attackers.</w:t>
      </w:r>
      <w:r w:rsidR="3B958942">
        <w:rPr/>
        <w:t xml:space="preserve"> </w:t>
      </w:r>
      <w:r w:rsidR="61F276A3">
        <w:rPr/>
        <w:t xml:space="preserve">Factors such as the morality and sobriety of the victims often had a bearing on the outcomes of cases that were dismissed or </w:t>
      </w:r>
      <w:r w:rsidR="53A4716F">
        <w:rPr/>
        <w:t>where a not guilty verdict was reached.</w:t>
      </w:r>
      <w:r w:rsidRPr="20660040">
        <w:rPr>
          <w:rStyle w:val="FootnoteReference"/>
        </w:rPr>
        <w:footnoteReference w:id="7958"/>
      </w:r>
      <w:r w:rsidR="61F276A3">
        <w:rPr/>
        <w:t xml:space="preserve"> </w:t>
      </w:r>
      <w:r w:rsidR="3B958942">
        <w:rPr/>
        <w:t>Physical resistance was the expected norm</w:t>
      </w:r>
      <w:r w:rsidR="0F0B7403">
        <w:rPr/>
        <w:t xml:space="preserve"> of behaviour the courts expected </w:t>
      </w:r>
      <w:r w:rsidR="16959A25">
        <w:rPr/>
        <w:t xml:space="preserve">in response to such attacks, anything else </w:t>
      </w:r>
      <w:r w:rsidR="67A63D24">
        <w:rPr/>
        <w:t xml:space="preserve">c</w:t>
      </w:r>
      <w:r w:rsidR="16959A25">
        <w:rPr/>
        <w:t xml:space="preserve">ould be </w:t>
      </w:r>
      <w:r w:rsidR="16959A25">
        <w:rPr/>
        <w:t>deemed</w:t>
      </w:r>
      <w:r w:rsidR="16959A25">
        <w:rPr/>
        <w:t xml:space="preserve"> complic</w:t>
      </w:r>
      <w:r w:rsidR="3EA6C0E0">
        <w:rPr/>
        <w:t>ity.</w:t>
      </w:r>
      <w:r w:rsidR="32295341">
        <w:rPr/>
        <w:t xml:space="preserve"> The courts paid scant regard to the typically widespread </w:t>
      </w:r>
      <w:r w:rsidR="77760031">
        <w:rPr/>
        <w:t xml:space="preserve">individual </w:t>
      </w:r>
      <w:r w:rsidR="32295341">
        <w:rPr/>
        <w:t>response</w:t>
      </w:r>
      <w:r w:rsidR="621195F9">
        <w:rPr/>
        <w:t>s</w:t>
      </w:r>
      <w:r w:rsidR="32295341">
        <w:rPr/>
        <w:t xml:space="preserve"> to trauma</w:t>
      </w:r>
      <w:r w:rsidR="26B41689">
        <w:rPr/>
        <w:t>.</w:t>
      </w:r>
      <w:r w:rsidR="24C55832">
        <w:rPr/>
        <w:t xml:space="preserve"> </w:t>
      </w:r>
      <w:r w:rsidR="73076152">
        <w:rPr/>
        <w:t xml:space="preserve">Further,</w:t>
      </w:r>
      <w:r w:rsidR="24C55832">
        <w:rPr/>
        <w:t xml:space="preserve"> emphasis within the courts seemed to reflect the contemporary Victorian position that prioritised the</w:t>
      </w:r>
      <w:r w:rsidR="37449F2C">
        <w:rPr/>
        <w:t xml:space="preserve"> social standing of men. Women who threatened the respectability of </w:t>
      </w:r>
      <w:r w:rsidR="6CEEC0B0">
        <w:rPr/>
        <w:t xml:space="preserve">the established patriarchy </w:t>
      </w:r>
      <w:r w:rsidR="58447EAF">
        <w:rPr/>
        <w:t xml:space="preserve">by accusing men, </w:t>
      </w:r>
      <w:r w:rsidR="6CEEC0B0">
        <w:rPr/>
        <w:t xml:space="preserve">risked </w:t>
      </w:r>
      <w:r w:rsidR="6CEEC0B0">
        <w:rPr/>
        <w:t>forfeiting</w:t>
      </w:r>
      <w:r w:rsidR="6CEEC0B0">
        <w:rPr/>
        <w:t xml:space="preserve"> her own</w:t>
      </w:r>
      <w:r w:rsidR="64B32A1F">
        <w:rPr/>
        <w:t xml:space="preserve">,</w:t>
      </w:r>
      <w:r w:rsidR="1C626304">
        <w:rPr/>
        <w:t xml:space="preserve"> with the greater concentration of criticism turned on the victims</w:t>
      </w:r>
      <w:r w:rsidR="0F5312A7">
        <w:rPr/>
        <w:t xml:space="preserve">, rather than the </w:t>
      </w:r>
      <w:r w:rsidR="0F5312A7">
        <w:rPr/>
        <w:t xml:space="preserve">perpetrators</w:t>
      </w:r>
      <w:r w:rsidR="1C626304">
        <w:rPr/>
        <w:t xml:space="preserve"> of </w:t>
      </w:r>
      <w:r w:rsidR="1C626304">
        <w:rPr/>
        <w:t>rape.</w:t>
      </w:r>
      <w:r w:rsidR="576136E0">
        <w:rPr/>
        <w:t xml:space="preserve"> </w:t>
      </w:r>
      <w:r w:rsidRPr="20660040">
        <w:rPr>
          <w:rStyle w:val="FootnoteReference"/>
        </w:rPr>
        <w:footnoteReference w:id="5781"/>
      </w:r>
      <w:r w:rsidR="78C76557">
        <w:rPr/>
        <w:t xml:space="preserve"> </w:t>
      </w:r>
    </w:p>
    <w:p w:rsidR="0679EBFA" w:rsidP="75200297" w:rsidRDefault="0679EBFA" w14:paraId="6FCBCEE4" w14:textId="3171C603">
      <w:pPr>
        <w:pStyle w:val="Normal"/>
        <w:spacing w:line="480" w:lineRule="auto"/>
        <w:ind w:firstLine="720"/>
      </w:pPr>
      <w:r w:rsidR="0679EBFA">
        <w:rPr/>
        <w:t>This scrutiny of the victims highlights the intense expectations that were placed on women wh</w:t>
      </w:r>
      <w:r w:rsidR="2758A6FF">
        <w:rPr/>
        <w:t xml:space="preserve">o </w:t>
      </w:r>
      <w:r w:rsidR="23C11C91">
        <w:rPr/>
        <w:t xml:space="preserve">came before the courts, and in part explains why so many women were not </w:t>
      </w:r>
      <w:r w:rsidR="23C11C91">
        <w:rPr/>
        <w:t>wholly confident</w:t>
      </w:r>
      <w:r w:rsidR="23C11C91">
        <w:rPr/>
        <w:t xml:space="preserve"> in taking the huge risks</w:t>
      </w:r>
      <w:r w:rsidR="3352AEFC">
        <w:rPr/>
        <w:t xml:space="preserve"> involved in seeking justice. </w:t>
      </w:r>
      <w:r w:rsidR="09F7E213">
        <w:rPr/>
        <w:t>Prior c</w:t>
      </w:r>
      <w:r w:rsidR="72612061">
        <w:rPr/>
        <w:t xml:space="preserve">onsumption of alcohol </w:t>
      </w:r>
      <w:r w:rsidR="33B24A85">
        <w:rPr/>
        <w:t xml:space="preserve">was</w:t>
      </w:r>
      <w:r w:rsidR="1E97CDC8">
        <w:rPr/>
        <w:t xml:space="preserve"> also</w:t>
      </w:r>
      <w:r w:rsidR="33B24A85">
        <w:rPr/>
        <w:t xml:space="preserve"> </w:t>
      </w:r>
      <w:r w:rsidR="0C62E083">
        <w:rPr/>
        <w:t>to have polarizing outcomes for men and women in the courts.</w:t>
      </w:r>
      <w:r w:rsidR="19159324">
        <w:rPr/>
        <w:t xml:space="preserve"> </w:t>
      </w:r>
      <w:r w:rsidR="7BD71FB7">
        <w:rPr/>
        <w:t>Greater emphasis was placed</w:t>
      </w:r>
      <w:r w:rsidR="2A315E00">
        <w:rPr/>
        <w:t xml:space="preserve"> on females in respect of</w:t>
      </w:r>
      <w:r w:rsidR="73127287">
        <w:rPr/>
        <w:t xml:space="preserve"> </w:t>
      </w:r>
      <w:r w:rsidR="1A24D2A3">
        <w:rPr/>
        <w:t>this; the</w:t>
      </w:r>
      <w:r w:rsidR="45FE296F">
        <w:rPr/>
        <w:t xml:space="preserve"> expectation</w:t>
      </w:r>
      <w:r w:rsidR="46ADFE84">
        <w:rPr/>
        <w:t xml:space="preserve"> to abstain</w:t>
      </w:r>
      <w:r w:rsidR="6C9A56D4">
        <w:rPr/>
        <w:t xml:space="preserve"> from drink.</w:t>
      </w:r>
      <w:r w:rsidR="73127287">
        <w:rPr/>
        <w:t xml:space="preserve"> Deemed to be</w:t>
      </w:r>
      <w:r w:rsidR="2A315E00">
        <w:rPr/>
        <w:t xml:space="preserve"> compromising themselves</w:t>
      </w:r>
      <w:r w:rsidR="43171168">
        <w:rPr/>
        <w:t xml:space="preserve"> and</w:t>
      </w:r>
      <w:r w:rsidR="752333A8">
        <w:rPr/>
        <w:t xml:space="preserve"> neglecting their moral duties</w:t>
      </w:r>
      <w:r w:rsidR="30A1250D">
        <w:rPr/>
        <w:t xml:space="preserve">, </w:t>
      </w:r>
      <w:r w:rsidR="298F73B5">
        <w:rPr/>
        <w:t>women</w:t>
      </w:r>
      <w:r w:rsidR="30A1250D">
        <w:rPr/>
        <w:t xml:space="preserve"> became liable to </w:t>
      </w:r>
      <w:r w:rsidR="016AB785">
        <w:rPr/>
        <w:t xml:space="preserve">bear</w:t>
      </w:r>
      <w:r w:rsidR="30A1250D">
        <w:rPr/>
        <w:t xml:space="preserve"> </w:t>
      </w:r>
      <w:r w:rsidR="1E4BB0E2">
        <w:rPr/>
        <w:t>some</w:t>
      </w:r>
      <w:r w:rsidR="30A1250D">
        <w:rPr/>
        <w:t xml:space="preserve"> responsibility </w:t>
      </w:r>
      <w:r w:rsidR="38E0B399">
        <w:rPr/>
        <w:t xml:space="preserve">for </w:t>
      </w:r>
      <w:r w:rsidR="30A1250D">
        <w:rPr/>
        <w:t>their own rape</w:t>
      </w:r>
      <w:r w:rsidR="2C693837">
        <w:rPr/>
        <w:t xml:space="preserve">. Men however wer</w:t>
      </w:r>
      <w:r w:rsidR="2C693837">
        <w:rPr/>
        <w:t xml:space="preserve">e </w:t>
      </w:r>
      <w:r w:rsidR="2C693837">
        <w:rPr/>
        <w:t>deem</w:t>
      </w:r>
      <w:r w:rsidR="2C693837">
        <w:rPr/>
        <w:t>ed</w:t>
      </w:r>
      <w:r w:rsidR="2C693837">
        <w:rPr/>
        <w:t xml:space="preserve"> less responsible for their </w:t>
      </w:r>
      <w:r w:rsidR="521D68F7">
        <w:rPr/>
        <w:t xml:space="preserve">actions and</w:t>
      </w:r>
      <w:r w:rsidR="521D68F7">
        <w:rPr/>
        <w:t xml:space="preserve"> found e</w:t>
      </w:r>
      <w:r w:rsidR="521D68F7">
        <w:rPr/>
        <w:t xml:space="preserve">xcused</w:t>
      </w:r>
      <w:r w:rsidR="468339F5">
        <w:rPr/>
        <w:t xml:space="preserve">,</w:t>
      </w:r>
      <w:r w:rsidR="521D68F7">
        <w:rPr/>
        <w:t xml:space="preserve"> </w:t>
      </w:r>
      <w:r w:rsidR="5BE8218A">
        <w:rPr/>
        <w:t xml:space="preserve">as the</w:t>
      </w:r>
      <w:r w:rsidR="5BE8218A">
        <w:rPr/>
        <w:t xml:space="preserve">y were </w:t>
      </w:r>
      <w:r w:rsidR="521D68F7">
        <w:rPr/>
        <w:t xml:space="preserve">under the</w:t>
      </w:r>
      <w:r w:rsidR="24CC5F12">
        <w:rPr/>
        <w:t xml:space="preserve"> </w:t>
      </w:r>
      <w:r w:rsidR="2A9D3F3B">
        <w:rPr/>
        <w:t xml:space="preserve">‘</w:t>
      </w:r>
      <w:r w:rsidR="35B9FDBC">
        <w:rPr/>
        <w:t xml:space="preserve">effects </w:t>
      </w:r>
      <w:r w:rsidR="24CC5F12">
        <w:rPr/>
        <w:t>of inebriatio</w:t>
      </w:r>
      <w:r w:rsidR="24CC5F12">
        <w:rPr/>
        <w:t>n</w:t>
      </w:r>
      <w:r w:rsidR="2EC759B0">
        <w:rPr/>
        <w:t>’</w:t>
      </w:r>
      <w:r w:rsidR="24CC5F12">
        <w:rPr/>
        <w:t>.</w:t>
      </w:r>
      <w:r w:rsidR="191172FB">
        <w:rPr/>
        <w:t xml:space="preserve"> </w:t>
      </w:r>
      <w:r w:rsidRPr="20660040">
        <w:rPr>
          <w:rStyle w:val="FootnoteReference"/>
        </w:rPr>
        <w:footnoteReference w:id="28117"/>
      </w:r>
    </w:p>
    <w:p w:rsidR="4B5F130D" w:rsidP="75200297" w:rsidRDefault="4B5F130D" w14:paraId="54BB8F16" w14:textId="5EC6F3B7">
      <w:pPr>
        <w:pStyle w:val="Normal"/>
        <w:spacing w:line="480" w:lineRule="auto"/>
        <w:ind w:firstLine="720"/>
      </w:pPr>
      <w:r w:rsidR="4B5F130D">
        <w:rPr/>
        <w:t xml:space="preserve">This moral double standard typified the colonial position </w:t>
      </w:r>
      <w:r w:rsidR="67915BBD">
        <w:rPr/>
        <w:t>where</w:t>
      </w:r>
      <w:r w:rsidR="4B5F130D">
        <w:rPr/>
        <w:t xml:space="preserve"> women </w:t>
      </w:r>
      <w:r w:rsidR="7E6E63CB">
        <w:rPr/>
        <w:t>w</w:t>
      </w:r>
      <w:r w:rsidR="2111B0DD">
        <w:rPr/>
        <w:t>ould</w:t>
      </w:r>
      <w:r w:rsidR="4B5F130D">
        <w:rPr/>
        <w:t xml:space="preserve"> be </w:t>
      </w:r>
      <w:r w:rsidR="4B5F130D">
        <w:rPr/>
        <w:t>deemed</w:t>
      </w:r>
      <w:r w:rsidR="4B5F130D">
        <w:rPr/>
        <w:t xml:space="preserve"> liable </w:t>
      </w:r>
      <w:r w:rsidR="5AA72314">
        <w:rPr/>
        <w:t xml:space="preserve">for punishment </w:t>
      </w:r>
      <w:r w:rsidR="39076AAE">
        <w:rPr/>
        <w:t>if</w:t>
      </w:r>
      <w:r w:rsidR="5AA72314">
        <w:rPr/>
        <w:t xml:space="preserve"> they deviate</w:t>
      </w:r>
      <w:r w:rsidR="30B3FA35">
        <w:rPr/>
        <w:t>d</w:t>
      </w:r>
      <w:r w:rsidR="5AA72314">
        <w:rPr/>
        <w:t xml:space="preserve"> from the</w:t>
      </w:r>
      <w:r w:rsidR="277140F7">
        <w:rPr/>
        <w:t xml:space="preserve"> </w:t>
      </w:r>
      <w:r w:rsidR="5AA72314">
        <w:rPr/>
        <w:t xml:space="preserve">societal </w:t>
      </w:r>
      <w:r w:rsidR="3DEE29FB">
        <w:rPr/>
        <w:t xml:space="preserve">sexual </w:t>
      </w:r>
      <w:r w:rsidR="5AA72314">
        <w:rPr/>
        <w:t xml:space="preserve">boundaries imposed upon them by colonial </w:t>
      </w:r>
      <w:r w:rsidR="27A807D6">
        <w:rPr/>
        <w:t>authorities of church and state.</w:t>
      </w:r>
      <w:r w:rsidR="756FB343">
        <w:rPr/>
        <w:t xml:space="preserve"> By imposing their own sexual norms, colonisers aimed to reinforce their authorit</w:t>
      </w:r>
      <w:r w:rsidR="38453DEB">
        <w:rPr/>
        <w:t xml:space="preserve">y and </w:t>
      </w:r>
      <w:r w:rsidR="38453DEB">
        <w:rPr/>
        <w:t>maintain</w:t>
      </w:r>
      <w:r w:rsidR="38453DEB">
        <w:rPr/>
        <w:t xml:space="preserve"> social order.</w:t>
      </w:r>
      <w:r w:rsidR="21C4CFD5">
        <w:rPr/>
        <w:t xml:space="preserve"> The Otago example was </w:t>
      </w:r>
      <w:r w:rsidR="0FD870B0">
        <w:rPr/>
        <w:t>generally</w:t>
      </w:r>
      <w:r w:rsidR="21C4CFD5">
        <w:rPr/>
        <w:t xml:space="preserve"> the</w:t>
      </w:r>
      <w:r w:rsidR="21C4CFD5">
        <w:rPr/>
        <w:t xml:space="preserve"> imposition of a settler colony </w:t>
      </w:r>
      <w:r w:rsidR="00EDA4A2">
        <w:rPr/>
        <w:t>regulating</w:t>
      </w:r>
      <w:r w:rsidR="6CCCA87A">
        <w:rPr/>
        <w:t xml:space="preserve"> its own populace.</w:t>
      </w:r>
      <w:r w:rsidR="6D0F4633">
        <w:rPr/>
        <w:t xml:space="preserve"> </w:t>
      </w:r>
      <w:r w:rsidR="4203C75C">
        <w:rPr/>
        <w:t xml:space="preserve">Colonizers </w:t>
      </w:r>
      <w:r w:rsidR="4203C75C">
        <w:rPr/>
        <w:t>frequently</w:t>
      </w:r>
      <w:r w:rsidR="4203C75C">
        <w:rPr/>
        <w:t xml:space="preserve"> framed their interventions in terms of health and </w:t>
      </w:r>
      <w:r w:rsidR="1EB63A23">
        <w:rPr/>
        <w:t xml:space="preserve">morality, aiming </w:t>
      </w:r>
      <w:r w:rsidR="63173ADF">
        <w:rPr/>
        <w:t xml:space="preserve">to reinforce their authority and </w:t>
      </w:r>
      <w:r w:rsidR="63173ADF">
        <w:rPr/>
        <w:t>maintain</w:t>
      </w:r>
      <w:r w:rsidR="63173ADF">
        <w:rPr/>
        <w:t xml:space="preserve"> social order</w:t>
      </w:r>
      <w:r w:rsidR="14730E79">
        <w:rPr/>
        <w:t xml:space="preserve">. They did </w:t>
      </w:r>
      <w:r w:rsidR="0B096309">
        <w:rPr/>
        <w:t>this amid</w:t>
      </w:r>
      <w:r w:rsidR="1A218DD4">
        <w:rPr/>
        <w:t xml:space="preserve"> indigenous</w:t>
      </w:r>
      <w:r w:rsidR="632B9508">
        <w:rPr/>
        <w:t xml:space="preserve"> </w:t>
      </w:r>
      <w:r w:rsidR="63173ADF">
        <w:rPr/>
        <w:t>societies</w:t>
      </w:r>
      <w:r w:rsidR="7392DE8B">
        <w:rPr/>
        <w:t xml:space="preserve"> too, who</w:t>
      </w:r>
      <w:r w:rsidR="63173ADF">
        <w:rPr/>
        <w:t xml:space="preserve"> they </w:t>
      </w:r>
      <w:r w:rsidR="63173ADF">
        <w:rPr/>
        <w:t>deemed</w:t>
      </w:r>
      <w:r w:rsidR="63173ADF">
        <w:rPr/>
        <w:t xml:space="preserve"> disord</w:t>
      </w:r>
      <w:r w:rsidR="551E2B65">
        <w:rPr/>
        <w:t xml:space="preserve">erly and </w:t>
      </w:r>
      <w:r w:rsidR="7FF09585">
        <w:rPr/>
        <w:t>degenerate</w:t>
      </w:r>
      <w:r w:rsidR="551E2B65">
        <w:rPr/>
        <w:t>.</w:t>
      </w:r>
    </w:p>
    <w:p w:rsidR="188892C8" w:rsidP="75200297" w:rsidRDefault="188892C8" w14:paraId="330D7DF0" w14:textId="343872BC">
      <w:pPr>
        <w:pStyle w:val="Normal"/>
        <w:spacing w:line="480" w:lineRule="auto"/>
        <w:ind w:firstLine="720"/>
      </w:pPr>
      <w:r w:rsidR="188892C8">
        <w:rPr/>
        <w:t>Around the same period of the 1850’s one such group that drew the attention of the</w:t>
      </w:r>
      <w:r w:rsidR="0A943FE1">
        <w:rPr/>
        <w:t xml:space="preserve"> British</w:t>
      </w:r>
      <w:r w:rsidR="188892C8">
        <w:rPr/>
        <w:t xml:space="preserve"> colonial authorities in northern India were the</w:t>
      </w:r>
      <w:r w:rsidRPr="75200297" w:rsidR="188892C8">
        <w:rPr>
          <w:i w:val="1"/>
          <w:iCs w:val="1"/>
        </w:rPr>
        <w:t xml:space="preserve"> </w:t>
      </w:r>
      <w:r w:rsidRPr="75200297" w:rsidR="177088ED">
        <w:rPr>
          <w:i w:val="0"/>
          <w:iCs w:val="0"/>
        </w:rPr>
        <w:t>H</w:t>
      </w:r>
      <w:r w:rsidRPr="75200297" w:rsidR="00A962F9">
        <w:rPr>
          <w:i w:val="0"/>
          <w:iCs w:val="0"/>
        </w:rPr>
        <w:t>ijras</w:t>
      </w:r>
      <w:r w:rsidR="00A962F9">
        <w:rPr/>
        <w:t>, an institutionalised third gender in India who did not fit into the conven</w:t>
      </w:r>
      <w:r w:rsidR="5CCC4595">
        <w:rPr/>
        <w:t>tional binary gender categories of male and female.</w:t>
      </w:r>
      <w:r w:rsidRPr="465B5563" w:rsidR="7DF08C19">
        <w:rPr>
          <w:sz w:val="24"/>
          <w:szCs w:val="24"/>
        </w:rPr>
        <w:t xml:space="preserve"> </w:t>
      </w:r>
      <w:r w:rsidRPr="465B5563" w:rsidR="015C9D4C">
        <w:rPr>
          <w:sz w:val="24"/>
          <w:szCs w:val="24"/>
        </w:rPr>
        <w:t>H</w:t>
      </w:r>
      <w:r w:rsidRPr="75200297" w:rsidR="015C9D4C">
        <w:rPr>
          <w:rFonts w:ascii="Aptos" w:hAnsi="Aptos" w:eastAsia="Aptos" w:cs="Aptos"/>
          <w:b w:val="0"/>
          <w:bCs w:val="0"/>
          <w:i w:val="0"/>
          <w:iCs w:val="0"/>
          <w:caps w:val="0"/>
          <w:smallCaps w:val="0"/>
          <w:noProof w:val="0"/>
          <w:color w:val="000000" w:themeColor="text1" w:themeTint="FF" w:themeShade="FF"/>
          <w:sz w:val="24"/>
          <w:szCs w:val="24"/>
          <w:lang w:val="en-GB"/>
        </w:rPr>
        <w:t>ijras</w:t>
      </w:r>
      <w:r w:rsidRPr="75200297" w:rsidR="015C9D4C">
        <w:rPr>
          <w:rFonts w:ascii="Aptos" w:hAnsi="Aptos" w:eastAsia="Aptos" w:cs="Aptos"/>
          <w:b w:val="0"/>
          <w:bCs w:val="0"/>
          <w:i w:val="0"/>
          <w:iCs w:val="0"/>
          <w:caps w:val="0"/>
          <w:smallCaps w:val="0"/>
          <w:noProof w:val="0"/>
          <w:color w:val="000000" w:themeColor="text1" w:themeTint="FF" w:themeShade="FF"/>
          <w:sz w:val="24"/>
          <w:szCs w:val="24"/>
          <w:lang w:val="en-GB"/>
        </w:rPr>
        <w:t xml:space="preserve">, refers to male impotence and not </w:t>
      </w:r>
      <w:r w:rsidRPr="75200297" w:rsidR="7BDE8C6E">
        <w:rPr>
          <w:rFonts w:ascii="Aptos" w:hAnsi="Aptos" w:eastAsia="Aptos" w:cs="Aptos"/>
          <w:b w:val="0"/>
          <w:bCs w:val="0"/>
          <w:i w:val="0"/>
          <w:iCs w:val="0"/>
          <w:caps w:val="0"/>
          <w:smallCaps w:val="0"/>
          <w:noProof w:val="0"/>
          <w:color w:val="000000" w:themeColor="text1" w:themeTint="FF" w:themeShade="FF"/>
          <w:sz w:val="24"/>
          <w:szCs w:val="24"/>
          <w:lang w:val="en-GB"/>
        </w:rPr>
        <w:t>homosexuality. True</w:t>
      </w:r>
      <w:r w:rsidRPr="75200297" w:rsidR="015C9D4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1E33ADE0">
        <w:rPr>
          <w:rFonts w:ascii="Aptos" w:hAnsi="Aptos" w:eastAsia="Aptos" w:cs="Aptos"/>
          <w:b w:val="0"/>
          <w:bCs w:val="0"/>
          <w:i w:val="0"/>
          <w:iCs w:val="0"/>
          <w:caps w:val="0"/>
          <w:smallCaps w:val="0"/>
          <w:noProof w:val="0"/>
          <w:color w:val="000000" w:themeColor="text1" w:themeTint="FF" w:themeShade="FF"/>
          <w:sz w:val="24"/>
          <w:szCs w:val="24"/>
          <w:lang w:val="en-GB"/>
        </w:rPr>
        <w:t>H</w:t>
      </w:r>
      <w:r w:rsidRPr="75200297" w:rsidR="015C9D4C">
        <w:rPr>
          <w:rFonts w:ascii="Aptos" w:hAnsi="Aptos" w:eastAsia="Aptos" w:cs="Aptos"/>
          <w:b w:val="0"/>
          <w:bCs w:val="0"/>
          <w:i w:val="0"/>
          <w:iCs w:val="0"/>
          <w:caps w:val="0"/>
          <w:smallCaps w:val="0"/>
          <w:noProof w:val="0"/>
          <w:color w:val="000000" w:themeColor="text1" w:themeTint="FF" w:themeShade="FF"/>
          <w:sz w:val="24"/>
          <w:szCs w:val="24"/>
          <w:lang w:val="en-GB"/>
        </w:rPr>
        <w:t>ijras are born intersex and others voluntarily emasculate.</w:t>
      </w:r>
      <w:r w:rsidRPr="75200297" w:rsidR="5BF87FE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65B5563">
        <w:rPr>
          <w:rStyle w:val="FootnoteReference"/>
          <w:rFonts w:ascii="Aptos" w:hAnsi="Aptos" w:eastAsia="Aptos" w:cs="Aptos"/>
          <w:noProof w:val="0"/>
          <w:sz w:val="24"/>
          <w:szCs w:val="24"/>
          <w:lang w:val="en-GB"/>
        </w:rPr>
        <w:footnoteReference w:id="6573"/>
      </w:r>
      <w:r w:rsidRPr="465B5563" w:rsidR="5AB40360">
        <w:rPr>
          <w:rFonts w:ascii="Aptos" w:hAnsi="Aptos" w:eastAsia="Aptos" w:cs="Aptos"/>
          <w:noProof w:val="0"/>
          <w:sz w:val="24"/>
          <w:szCs w:val="24"/>
          <w:lang w:val="en-GB"/>
        </w:rPr>
        <w:t xml:space="preserve"> </w:t>
      </w:r>
      <w:r w:rsidR="029B735F">
        <w:rPr/>
        <w:t>They</w:t>
      </w:r>
      <w:r w:rsidR="4EDB3084">
        <w:rPr/>
        <w:t xml:space="preserve"> did then, as they do now,</w:t>
      </w:r>
      <w:r w:rsidR="029B735F">
        <w:rPr/>
        <w:t xml:space="preserve"> live in tight knit communities with their own leadership, norms</w:t>
      </w:r>
      <w:r w:rsidR="59931A6F">
        <w:rPr/>
        <w:t>,</w:t>
      </w:r>
      <w:r w:rsidR="029B735F">
        <w:rPr/>
        <w:t xml:space="preserve"> spiritual and cultural practices</w:t>
      </w:r>
      <w:r w:rsidR="483F53D7">
        <w:rPr/>
        <w:t xml:space="preserve">. Their identity is not merely personal but tied to a collective social and cultural </w:t>
      </w:r>
      <w:r w:rsidR="483F53D7">
        <w:rPr/>
        <w:t>framework.</w:t>
      </w:r>
      <w:r w:rsidR="0EA69C23">
        <w:rPr/>
        <w:t xml:space="preserve"> </w:t>
      </w:r>
      <w:r w:rsidRPr="465B5563">
        <w:rPr>
          <w:rStyle w:val="FootnoteReference"/>
        </w:rPr>
        <w:footnoteReference w:id="3808"/>
      </w:r>
    </w:p>
    <w:p w:rsidR="688BAB13" w:rsidP="75200297" w:rsidRDefault="688BAB13" w14:paraId="06FF1ED9" w14:textId="79C1C43A">
      <w:pPr>
        <w:pStyle w:val="Normal"/>
        <w:spacing w:line="480" w:lineRule="auto"/>
        <w:ind w:firstLine="720"/>
        <w:rPr>
          <w:i w:val="0"/>
          <w:iCs w:val="0"/>
        </w:rPr>
      </w:pPr>
      <w:r w:rsidR="688BAB13">
        <w:rPr/>
        <w:t xml:space="preserve">Jessica Hinchey points out that the source of the </w:t>
      </w:r>
      <w:r w:rsidR="2696F61E">
        <w:rPr/>
        <w:t xml:space="preserve">dissemination against the </w:t>
      </w:r>
      <w:r w:rsidR="0D10AC9C">
        <w:rPr/>
        <w:t>H</w:t>
      </w:r>
      <w:r w:rsidR="2696F61E">
        <w:rPr/>
        <w:t>ijras</w:t>
      </w:r>
      <w:r w:rsidR="2696F61E">
        <w:rPr/>
        <w:t xml:space="preserve"> </w:t>
      </w:r>
      <w:r w:rsidR="43272AA1">
        <w:rPr/>
        <w:t>was</w:t>
      </w:r>
      <w:r w:rsidR="6FF6CD90">
        <w:rPr/>
        <w:t xml:space="preserve"> manifestly</w:t>
      </w:r>
      <w:r w:rsidR="43272AA1">
        <w:rPr/>
        <w:t xml:space="preserve"> </w:t>
      </w:r>
      <w:r w:rsidR="43272AA1">
        <w:rPr/>
        <w:t>established</w:t>
      </w:r>
      <w:r w:rsidR="43272AA1">
        <w:rPr/>
        <w:t xml:space="preserve"> by the </w:t>
      </w:r>
      <w:r w:rsidR="12AF65CF">
        <w:rPr/>
        <w:t>‘paper bureaucracy</w:t>
      </w:r>
      <w:r w:rsidR="12AF65CF">
        <w:rPr/>
        <w:t xml:space="preserve"> ..</w:t>
      </w:r>
      <w:r w:rsidR="12AF65CF">
        <w:rPr/>
        <w:t>of colonial governance’</w:t>
      </w:r>
      <w:r w:rsidR="222FB566">
        <w:rPr/>
        <w:t xml:space="preserve"> fuelling and circulating ‘anxious interpretations of </w:t>
      </w:r>
      <w:r w:rsidR="222FB566">
        <w:rPr/>
        <w:t>Hijras</w:t>
      </w:r>
      <w:r w:rsidR="222FB566">
        <w:rPr/>
        <w:t>’.</w:t>
      </w:r>
      <w:r w:rsidRPr="465B5563">
        <w:rPr>
          <w:rStyle w:val="FootnoteReference"/>
        </w:rPr>
        <w:footnoteReference w:id="31110"/>
      </w:r>
      <w:r w:rsidR="7AA5844D">
        <w:rPr/>
        <w:t xml:space="preserve"> </w:t>
      </w:r>
      <w:r w:rsidR="2EE2DEF4">
        <w:rPr/>
        <w:t xml:space="preserve">Historian Christopher Bayly </w:t>
      </w:r>
      <w:r w:rsidR="5D5CE43F">
        <w:rPr/>
        <w:t>highlights</w:t>
      </w:r>
      <w:r w:rsidR="2EE2DEF4">
        <w:rPr/>
        <w:t xml:space="preserve"> the limitations o</w:t>
      </w:r>
      <w:r w:rsidR="5D1A63E4">
        <w:rPr/>
        <w:t xml:space="preserve">f </w:t>
      </w:r>
      <w:r w:rsidR="2EE2DEF4">
        <w:rPr/>
        <w:t>intelligence information in colonial India</w:t>
      </w:r>
      <w:r w:rsidR="5ED0D964">
        <w:rPr/>
        <w:t>, which in turn created what he calls</w:t>
      </w:r>
      <w:r w:rsidR="133D4756">
        <w:rPr/>
        <w:t>:</w:t>
      </w:r>
    </w:p>
    <w:p w:rsidR="5ED0D964" w:rsidP="75200297" w:rsidRDefault="5ED0D964" w14:paraId="351128FC" w14:textId="74C9271C">
      <w:pPr>
        <w:pStyle w:val="Normal"/>
        <w:spacing w:line="480" w:lineRule="auto"/>
        <w:ind w:left="720" w:firstLine="0"/>
        <w:rPr>
          <w:i w:val="0"/>
          <w:iCs w:val="0"/>
        </w:rPr>
      </w:pPr>
      <w:r w:rsidR="5ED0D964">
        <w:rPr/>
        <w:t xml:space="preserve"> a zone of ignoranc</w:t>
      </w:r>
      <w:r w:rsidR="43C258DC">
        <w:rPr/>
        <w:t>e</w:t>
      </w:r>
      <w:r w:rsidR="585E78BE">
        <w:rPr/>
        <w:t xml:space="preserve">, </w:t>
      </w:r>
      <w:r w:rsidR="43C258DC">
        <w:rPr/>
        <w:t xml:space="preserve">where the knowledgeable colonial institutions met, but </w:t>
      </w:r>
      <w:r w:rsidR="210E5B3B">
        <w:rPr/>
        <w:t>failed to</w:t>
      </w:r>
      <w:r w:rsidR="43C258DC">
        <w:rPr/>
        <w:t xml:space="preserve"> mesh with, the sentiment of the knowing people of the locality, </w:t>
      </w:r>
      <w:r w:rsidR="410A797B">
        <w:rPr/>
        <w:t>that the</w:t>
      </w:r>
      <w:r w:rsidR="43C258DC">
        <w:rPr/>
        <w:t xml:space="preserve"> stereotypes of Thugs, criminal guilds, religious </w:t>
      </w:r>
      <w:r w:rsidR="43C258DC">
        <w:rPr/>
        <w:t>fanatics</w:t>
      </w:r>
      <w:r w:rsidR="43C258DC">
        <w:rPr/>
        <w:t xml:space="preserve"> and well-poisoners were hatched. In this space arose the information </w:t>
      </w:r>
      <w:r w:rsidR="3E289756">
        <w:rPr/>
        <w:t>panics which</w:t>
      </w:r>
      <w:r w:rsidR="43C258DC">
        <w:rPr/>
        <w:t xml:space="preserve"> periodically convulsed expatriate British society in India</w:t>
      </w:r>
      <w:r w:rsidR="43C258DC">
        <w:rPr/>
        <w:t>.</w:t>
      </w:r>
      <w:r w:rsidR="4603F8C3">
        <w:rPr/>
        <w:t xml:space="preserve"> </w:t>
      </w:r>
      <w:r w:rsidRPr="465B5563">
        <w:rPr>
          <w:rStyle w:val="FootnoteReference"/>
        </w:rPr>
        <w:footnoteReference w:id="23399"/>
      </w:r>
      <w:r w:rsidR="0643DF9B">
        <w:rPr/>
        <w:t xml:space="preserve"> </w:t>
      </w:r>
    </w:p>
    <w:p w:rsidR="0643DF9B" w:rsidP="75200297" w:rsidRDefault="0643DF9B" w14:paraId="1D7EB179" w14:textId="4CED620A">
      <w:pPr>
        <w:pStyle w:val="Normal"/>
        <w:spacing w:line="360" w:lineRule="auto"/>
        <w:ind w:firstLine="720"/>
        <w:rPr>
          <w:i w:val="0"/>
          <w:iCs w:val="0"/>
        </w:rPr>
      </w:pPr>
      <w:r w:rsidR="0643DF9B">
        <w:rPr/>
        <w:t>Central to the colonial government's argument</w:t>
      </w:r>
      <w:r w:rsidR="2C320116">
        <w:rPr/>
        <w:t xml:space="preserve"> </w:t>
      </w:r>
      <w:r w:rsidR="462F8D5F">
        <w:rPr/>
        <w:t>against</w:t>
      </w:r>
      <w:r w:rsidR="2C320116">
        <w:rPr/>
        <w:t xml:space="preserve"> the validity of the </w:t>
      </w:r>
      <w:r w:rsidR="1DBA573E">
        <w:rPr/>
        <w:t xml:space="preserve">H</w:t>
      </w:r>
      <w:r w:rsidR="2C320116">
        <w:rPr/>
        <w:t xml:space="preserve">ijra</w:t>
      </w:r>
      <w:r w:rsidR="0643DF9B">
        <w:rPr/>
        <w:t xml:space="preserve"> </w:t>
      </w:r>
      <w:r w:rsidR="0643DF9B">
        <w:rPr/>
        <w:t xml:space="preserve">was the </w:t>
      </w:r>
      <w:r w:rsidR="3F536B25">
        <w:rPr/>
        <w:t>continually referenced case in 1852 of</w:t>
      </w:r>
      <w:r w:rsidRPr="75200297" w:rsidR="3F536B25">
        <w:rPr>
          <w:i w:val="1"/>
          <w:iCs w:val="1"/>
        </w:rPr>
        <w:t xml:space="preserve"> government v Ali Buk</w:t>
      </w:r>
      <w:r w:rsidRPr="75200297" w:rsidR="61E7EE3A">
        <w:rPr>
          <w:i w:val="1"/>
          <w:iCs w:val="1"/>
        </w:rPr>
        <w:t>sh</w:t>
      </w:r>
      <w:r w:rsidRPr="75200297" w:rsidR="74BD860B">
        <w:rPr>
          <w:i w:val="1"/>
          <w:iCs w:val="1"/>
        </w:rPr>
        <w:t>,</w:t>
      </w:r>
      <w:r w:rsidRPr="75200297" w:rsidR="74BD860B">
        <w:rPr>
          <w:i w:val="0"/>
          <w:iCs w:val="0"/>
        </w:rPr>
        <w:t xml:space="preserve"> in the Northwest Provinces of</w:t>
      </w:r>
      <w:r w:rsidRPr="75200297" w:rsidR="74BD860B">
        <w:rPr>
          <w:i w:val="1"/>
          <w:iCs w:val="1"/>
        </w:rPr>
        <w:t xml:space="preserve"> </w:t>
      </w:r>
      <w:r w:rsidRPr="75200297" w:rsidR="74BD860B">
        <w:rPr>
          <w:i w:val="0"/>
          <w:iCs w:val="0"/>
        </w:rPr>
        <w:t>India</w:t>
      </w:r>
      <w:r w:rsidRPr="75200297" w:rsidR="62381103">
        <w:rPr>
          <w:i w:val="0"/>
          <w:iCs w:val="0"/>
        </w:rPr>
        <w:t xml:space="preserve"> (NWP).</w:t>
      </w:r>
      <w:r w:rsidRPr="75200297">
        <w:rPr>
          <w:rStyle w:val="FootnoteReference"/>
          <w:i w:val="0"/>
          <w:iCs w:val="0"/>
        </w:rPr>
        <w:footnoteReference w:id="26578"/>
      </w:r>
      <w:r w:rsidRPr="75200297" w:rsidR="62381103">
        <w:rPr>
          <w:i w:val="0"/>
          <w:iCs w:val="0"/>
        </w:rPr>
        <w:t xml:space="preserve"> The case involved the murder</w:t>
      </w:r>
      <w:r w:rsidRPr="75200297" w:rsidR="61CE86BF">
        <w:rPr>
          <w:i w:val="0"/>
          <w:iCs w:val="0"/>
        </w:rPr>
        <w:t xml:space="preserve"> and partial decapitation</w:t>
      </w:r>
      <w:r w:rsidRPr="75200297" w:rsidR="62381103">
        <w:rPr>
          <w:i w:val="0"/>
          <w:iCs w:val="0"/>
        </w:rPr>
        <w:t xml:space="preserve"> of a </w:t>
      </w:r>
      <w:r w:rsidRPr="75200297" w:rsidR="2029B10C">
        <w:rPr>
          <w:i w:val="0"/>
          <w:iCs w:val="0"/>
        </w:rPr>
        <w:t xml:space="preserve">H</w:t>
      </w:r>
      <w:r w:rsidRPr="75200297" w:rsidR="62381103">
        <w:rPr>
          <w:i w:val="0"/>
          <w:iCs w:val="0"/>
        </w:rPr>
        <w:t xml:space="preserve">ijra by the</w:t>
      </w:r>
      <w:r w:rsidRPr="75200297" w:rsidR="04A40737">
        <w:rPr>
          <w:i w:val="0"/>
          <w:iCs w:val="0"/>
        </w:rPr>
        <w:t xml:space="preserve"> name of </w:t>
      </w:r>
      <w:r w:rsidRPr="75200297" w:rsidR="04A40737">
        <w:rPr>
          <w:i w:val="0"/>
          <w:iCs w:val="0"/>
        </w:rPr>
        <w:t>Bhoorah</w:t>
      </w:r>
      <w:r w:rsidRPr="75200297" w:rsidR="04A40737">
        <w:rPr>
          <w:i w:val="0"/>
          <w:iCs w:val="0"/>
        </w:rPr>
        <w:t xml:space="preserve"> by her male partner Ali Buksh</w:t>
      </w:r>
      <w:r w:rsidRPr="75200297" w:rsidR="01D17C96">
        <w:rPr>
          <w:i w:val="0"/>
          <w:iCs w:val="0"/>
        </w:rPr>
        <w:t xml:space="preserve"> and his disciple Dullah</w:t>
      </w:r>
      <w:r w:rsidRPr="75200297" w:rsidR="1AA63925">
        <w:rPr>
          <w:i w:val="0"/>
          <w:iCs w:val="0"/>
        </w:rPr>
        <w:t>.</w:t>
      </w:r>
      <w:r w:rsidRPr="75200297" w:rsidR="6BC1D283">
        <w:rPr>
          <w:i w:val="0"/>
          <w:iCs w:val="0"/>
        </w:rPr>
        <w:t xml:space="preserve"> </w:t>
      </w:r>
      <w:r w:rsidRPr="75200297" w:rsidR="4155A2EB">
        <w:rPr>
          <w:i w:val="0"/>
          <w:iCs w:val="0"/>
        </w:rPr>
        <w:t>The judges</w:t>
      </w:r>
      <w:r w:rsidRPr="75200297" w:rsidR="6BC1D283">
        <w:rPr>
          <w:i w:val="0"/>
          <w:iCs w:val="0"/>
        </w:rPr>
        <w:t xml:space="preserve"> in the </w:t>
      </w:r>
      <w:r w:rsidRPr="75200297" w:rsidR="5EF3F28E">
        <w:rPr>
          <w:i w:val="0"/>
          <w:iCs w:val="0"/>
        </w:rPr>
        <w:t>case were</w:t>
      </w:r>
      <w:r w:rsidRPr="75200297" w:rsidR="071CB63F">
        <w:rPr>
          <w:i w:val="0"/>
          <w:iCs w:val="0"/>
        </w:rPr>
        <w:t xml:space="preserve"> a party themselves to the use of </w:t>
      </w:r>
      <w:r w:rsidRPr="75200297" w:rsidR="2AE63D75">
        <w:rPr>
          <w:i w:val="0"/>
          <w:iCs w:val="0"/>
        </w:rPr>
        <w:t>subjective rh</w:t>
      </w:r>
      <w:r w:rsidRPr="75200297" w:rsidR="00144CA9">
        <w:rPr>
          <w:i w:val="0"/>
          <w:iCs w:val="0"/>
        </w:rPr>
        <w:t>etoric</w:t>
      </w:r>
      <w:r w:rsidRPr="75200297" w:rsidR="49584219">
        <w:rPr>
          <w:i w:val="0"/>
          <w:iCs w:val="0"/>
        </w:rPr>
        <w:t xml:space="preserve"> condemning the ’filthy </w:t>
      </w:r>
      <w:r w:rsidRPr="75200297" w:rsidR="190EEAE9">
        <w:rPr>
          <w:i w:val="0"/>
          <w:iCs w:val="0"/>
        </w:rPr>
        <w:t>trade’</w:t>
      </w:r>
      <w:r w:rsidRPr="75200297" w:rsidR="49584219">
        <w:rPr>
          <w:i w:val="0"/>
          <w:iCs w:val="0"/>
        </w:rPr>
        <w:t xml:space="preserve"> of the </w:t>
      </w:r>
      <w:r w:rsidRPr="75200297" w:rsidR="2C576472">
        <w:rPr>
          <w:i w:val="0"/>
          <w:iCs w:val="0"/>
        </w:rPr>
        <w:t>H</w:t>
      </w:r>
      <w:r w:rsidRPr="75200297" w:rsidR="49584219">
        <w:rPr>
          <w:i w:val="0"/>
          <w:iCs w:val="0"/>
        </w:rPr>
        <w:t>ijras</w:t>
      </w:r>
      <w:r w:rsidRPr="75200297" w:rsidR="1FFBB6C6">
        <w:rPr>
          <w:i w:val="0"/>
          <w:iCs w:val="0"/>
        </w:rPr>
        <w:t>.</w:t>
      </w:r>
      <w:r w:rsidRPr="75200297" w:rsidR="48137344">
        <w:rPr>
          <w:i w:val="0"/>
          <w:iCs w:val="0"/>
        </w:rPr>
        <w:t xml:space="preserve"> </w:t>
      </w:r>
      <w:r w:rsidRPr="75200297" w:rsidR="25502030">
        <w:rPr>
          <w:i w:val="0"/>
          <w:iCs w:val="0"/>
        </w:rPr>
        <w:t xml:space="preserve">Many official colonial documents of the period followed along similar lines, portraying the </w:t>
      </w:r>
      <w:r w:rsidRPr="75200297" w:rsidR="1B0047B1">
        <w:rPr>
          <w:i w:val="0"/>
          <w:iCs w:val="0"/>
        </w:rPr>
        <w:t>H</w:t>
      </w:r>
      <w:r w:rsidRPr="75200297" w:rsidR="5A9AB5EB">
        <w:rPr>
          <w:i w:val="0"/>
          <w:iCs w:val="0"/>
        </w:rPr>
        <w:t>ijras</w:t>
      </w:r>
      <w:r w:rsidRPr="75200297" w:rsidR="5A9AB5EB">
        <w:rPr>
          <w:i w:val="0"/>
          <w:iCs w:val="0"/>
        </w:rPr>
        <w:t xml:space="preserve"> as unclean,</w:t>
      </w:r>
      <w:r w:rsidRPr="75200297" w:rsidR="41435283">
        <w:rPr>
          <w:i w:val="0"/>
          <w:iCs w:val="0"/>
        </w:rPr>
        <w:t xml:space="preserve"> a</w:t>
      </w:r>
      <w:r w:rsidRPr="75200297" w:rsidR="5A9AB5EB">
        <w:rPr>
          <w:i w:val="0"/>
          <w:iCs w:val="0"/>
        </w:rPr>
        <w:t xml:space="preserve"> polluti</w:t>
      </w:r>
      <w:r w:rsidRPr="75200297" w:rsidR="1704B71B">
        <w:rPr>
          <w:i w:val="0"/>
          <w:iCs w:val="0"/>
        </w:rPr>
        <w:t>on</w:t>
      </w:r>
      <w:r w:rsidRPr="75200297" w:rsidR="372953C8">
        <w:rPr>
          <w:i w:val="0"/>
          <w:iCs w:val="0"/>
        </w:rPr>
        <w:t xml:space="preserve"> that ‘spread ‘,</w:t>
      </w:r>
      <w:r w:rsidRPr="75200297" w:rsidR="1704B71B">
        <w:rPr>
          <w:i w:val="0"/>
          <w:iCs w:val="0"/>
        </w:rPr>
        <w:t xml:space="preserve"> infecting society.</w:t>
      </w:r>
      <w:r w:rsidRPr="75200297" w:rsidR="5A9AB5EB">
        <w:rPr>
          <w:i w:val="0"/>
          <w:iCs w:val="0"/>
        </w:rPr>
        <w:t xml:space="preserve"> </w:t>
      </w:r>
      <w:r w:rsidRPr="75200297">
        <w:rPr>
          <w:rStyle w:val="FootnoteReference"/>
          <w:i w:val="0"/>
          <w:iCs w:val="0"/>
        </w:rPr>
        <w:footnoteReference w:id="4791"/>
      </w:r>
      <w:r w:rsidRPr="75200297" w:rsidR="1FFBB6C6">
        <w:rPr>
          <w:i w:val="0"/>
          <w:iCs w:val="0"/>
        </w:rPr>
        <w:t xml:space="preserve"> </w:t>
      </w:r>
      <w:r w:rsidRPr="75200297" w:rsidR="25A0A081">
        <w:rPr>
          <w:i w:val="0"/>
          <w:iCs w:val="0"/>
        </w:rPr>
        <w:t>Reflecting colonial anxieties about gender nonconformity</w:t>
      </w:r>
      <w:r w:rsidRPr="75200297" w:rsidR="06E65FD6">
        <w:rPr>
          <w:i w:val="0"/>
          <w:iCs w:val="0"/>
        </w:rPr>
        <w:t>,</w:t>
      </w:r>
      <w:r w:rsidRPr="75200297" w:rsidR="52AE8254">
        <w:rPr>
          <w:i w:val="0"/>
          <w:iCs w:val="0"/>
        </w:rPr>
        <w:t xml:space="preserve"> </w:t>
      </w:r>
      <w:r w:rsidRPr="75200297" w:rsidR="4B35E6ED">
        <w:rPr>
          <w:i w:val="0"/>
          <w:iCs w:val="0"/>
        </w:rPr>
        <w:t>t</w:t>
      </w:r>
      <w:r w:rsidRPr="75200297" w:rsidR="52AE8254">
        <w:rPr>
          <w:i w:val="0"/>
          <w:iCs w:val="0"/>
        </w:rPr>
        <w:t>he</w:t>
      </w:r>
      <w:r w:rsidRPr="75200297" w:rsidR="7512D23A">
        <w:rPr>
          <w:i w:val="0"/>
          <w:iCs w:val="0"/>
        </w:rPr>
        <w:t xml:space="preserve"> government of </w:t>
      </w:r>
      <w:r w:rsidRPr="75200297" w:rsidR="7512D23A">
        <w:rPr>
          <w:i w:val="0"/>
          <w:iCs w:val="0"/>
        </w:rPr>
        <w:t>the NWP</w:t>
      </w:r>
      <w:r w:rsidRPr="75200297" w:rsidR="0D03904A">
        <w:rPr>
          <w:i w:val="0"/>
          <w:iCs w:val="0"/>
        </w:rPr>
        <w:t xml:space="preserve"> shortly after</w:t>
      </w:r>
      <w:r w:rsidRPr="75200297" w:rsidR="52AE8254">
        <w:rPr>
          <w:i w:val="0"/>
          <w:iCs w:val="0"/>
        </w:rPr>
        <w:t xml:space="preserve"> instigated a report on the case</w:t>
      </w:r>
      <w:r w:rsidRPr="75200297" w:rsidR="4141FF0B">
        <w:rPr>
          <w:i w:val="0"/>
          <w:iCs w:val="0"/>
        </w:rPr>
        <w:t xml:space="preserve">, stimulating considerations </w:t>
      </w:r>
      <w:r w:rsidRPr="75200297" w:rsidR="4141FF0B">
        <w:rPr>
          <w:i w:val="0"/>
          <w:iCs w:val="0"/>
        </w:rPr>
        <w:t>regarding</w:t>
      </w:r>
      <w:r w:rsidRPr="75200297" w:rsidR="4141FF0B">
        <w:rPr>
          <w:i w:val="0"/>
          <w:iCs w:val="0"/>
        </w:rPr>
        <w:t xml:space="preserve"> further legislation to control the </w:t>
      </w:r>
      <w:r w:rsidRPr="75200297" w:rsidR="020DD1C2">
        <w:rPr>
          <w:i w:val="0"/>
          <w:iCs w:val="0"/>
        </w:rPr>
        <w:t>H</w:t>
      </w:r>
      <w:r w:rsidRPr="75200297" w:rsidR="4141FF0B">
        <w:rPr>
          <w:i w:val="0"/>
          <w:iCs w:val="0"/>
        </w:rPr>
        <w:t>ijras</w:t>
      </w:r>
      <w:r w:rsidRPr="75200297" w:rsidR="3ABBE5AD">
        <w:rPr>
          <w:i w:val="0"/>
          <w:iCs w:val="0"/>
        </w:rPr>
        <w:t>.</w:t>
      </w:r>
      <w:r w:rsidRPr="75200297" w:rsidR="33CB970A">
        <w:rPr>
          <w:i w:val="0"/>
          <w:iCs w:val="0"/>
        </w:rPr>
        <w:t xml:space="preserve"> </w:t>
      </w:r>
      <w:r w:rsidRPr="75200297" w:rsidR="33CB970A">
        <w:rPr>
          <w:i w:val="0"/>
          <w:iCs w:val="0"/>
        </w:rPr>
        <w:t xml:space="preserve">The case illustrates an important colonial intersection of criminal law and gender governance in </w:t>
      </w:r>
      <w:r w:rsidRPr="75200297" w:rsidR="715BD776">
        <w:rPr>
          <w:i w:val="0"/>
          <w:iCs w:val="0"/>
        </w:rPr>
        <w:t>India and</w:t>
      </w:r>
      <w:r w:rsidRPr="75200297" w:rsidR="35298F87">
        <w:rPr>
          <w:i w:val="0"/>
          <w:iCs w:val="0"/>
        </w:rPr>
        <w:t xml:space="preserve"> later proved to be a useful tool of leverage to </w:t>
      </w:r>
      <w:r w:rsidRPr="75200297" w:rsidR="35298F87">
        <w:rPr>
          <w:i w:val="0"/>
          <w:iCs w:val="0"/>
        </w:rPr>
        <w:t xml:space="preserve">legally and </w:t>
      </w:r>
      <w:r w:rsidRPr="75200297" w:rsidR="540EA04E">
        <w:rPr>
          <w:i w:val="0"/>
          <w:iCs w:val="0"/>
        </w:rPr>
        <w:t>socially regulate</w:t>
      </w:r>
      <w:r w:rsidRPr="75200297" w:rsidR="540EA04E">
        <w:rPr>
          <w:i w:val="0"/>
          <w:iCs w:val="0"/>
        </w:rPr>
        <w:t xml:space="preserve"> marginalised and </w:t>
      </w:r>
      <w:r w:rsidRPr="75200297" w:rsidR="540EA04E">
        <w:rPr>
          <w:i w:val="0"/>
          <w:iCs w:val="0"/>
        </w:rPr>
        <w:t>u</w:t>
      </w:r>
      <w:r w:rsidRPr="75200297" w:rsidR="3B3B957C">
        <w:rPr>
          <w:i w:val="0"/>
          <w:iCs w:val="0"/>
        </w:rPr>
        <w:t>ltimately threaten</w:t>
      </w:r>
      <w:r w:rsidRPr="75200297" w:rsidR="3B3B957C">
        <w:rPr>
          <w:i w:val="0"/>
          <w:iCs w:val="0"/>
        </w:rPr>
        <w:t xml:space="preserve"> </w:t>
      </w:r>
      <w:r w:rsidRPr="75200297" w:rsidR="540EA04E">
        <w:rPr>
          <w:i w:val="0"/>
          <w:iCs w:val="0"/>
        </w:rPr>
        <w:t xml:space="preserve">communities such as the </w:t>
      </w:r>
      <w:r w:rsidRPr="75200297" w:rsidR="6839157C">
        <w:rPr>
          <w:i w:val="0"/>
          <w:iCs w:val="0"/>
        </w:rPr>
        <w:t xml:space="preserve">H</w:t>
      </w:r>
      <w:r w:rsidRPr="75200297" w:rsidR="3CCCCA82">
        <w:rPr>
          <w:i w:val="0"/>
          <w:iCs w:val="0"/>
        </w:rPr>
        <w:t>ijra.</w:t>
      </w:r>
    </w:p>
    <w:p w:rsidR="26514729" w:rsidP="75200297" w:rsidRDefault="26514729" w14:paraId="3C8F77F0" w14:textId="0D6B3CA7">
      <w:pPr>
        <w:pStyle w:val="Normal"/>
        <w:spacing w:line="480" w:lineRule="auto"/>
        <w:ind w:firstLine="720"/>
        <w:rPr>
          <w:i w:val="0"/>
          <w:iCs w:val="0"/>
        </w:rPr>
      </w:pPr>
      <w:r w:rsidRPr="75200297" w:rsidR="26514729">
        <w:rPr>
          <w:i w:val="0"/>
          <w:iCs w:val="0"/>
        </w:rPr>
        <w:t xml:space="preserve">The </w:t>
      </w:r>
      <w:r w:rsidRPr="75200297" w:rsidR="4C2595BE">
        <w:rPr>
          <w:i w:val="0"/>
          <w:iCs w:val="0"/>
        </w:rPr>
        <w:t>Indian mutiny of</w:t>
      </w:r>
      <w:r w:rsidRPr="75200297" w:rsidR="26514729">
        <w:rPr>
          <w:i w:val="0"/>
          <w:iCs w:val="0"/>
        </w:rPr>
        <w:t xml:space="preserve"> 1857 did much to destabilise British rule in India and prompted a</w:t>
      </w:r>
      <w:r w:rsidRPr="75200297" w:rsidR="5C062ED2">
        <w:rPr>
          <w:i w:val="0"/>
          <w:iCs w:val="0"/>
        </w:rPr>
        <w:t xml:space="preserve"> widespread</w:t>
      </w:r>
      <w:r w:rsidRPr="75200297" w:rsidR="26514729">
        <w:rPr>
          <w:i w:val="0"/>
          <w:iCs w:val="0"/>
        </w:rPr>
        <w:t xml:space="preserve"> movement </w:t>
      </w:r>
      <w:r w:rsidRPr="75200297" w:rsidR="08039A24">
        <w:rPr>
          <w:i w:val="0"/>
          <w:iCs w:val="0"/>
        </w:rPr>
        <w:t xml:space="preserve">of </w:t>
      </w:r>
      <w:r w:rsidRPr="75200297" w:rsidR="77005531">
        <w:rPr>
          <w:i w:val="0"/>
          <w:iCs w:val="0"/>
        </w:rPr>
        <w:t>social and political opposition</w:t>
      </w:r>
      <w:r w:rsidRPr="75200297" w:rsidR="15975D89">
        <w:rPr>
          <w:i w:val="0"/>
          <w:iCs w:val="0"/>
        </w:rPr>
        <w:t xml:space="preserve"> from indigenous populations.</w:t>
      </w:r>
      <w:r w:rsidRPr="75200297" w:rsidR="7B51F686">
        <w:rPr>
          <w:i w:val="0"/>
          <w:iCs w:val="0"/>
        </w:rPr>
        <w:t xml:space="preserve"> </w:t>
      </w:r>
      <w:r w:rsidRPr="75200297" w:rsidR="7CD86793">
        <w:rPr>
          <w:i w:val="0"/>
          <w:iCs w:val="0"/>
        </w:rPr>
        <w:t xml:space="preserve">Another consequence was it installed a growing </w:t>
      </w:r>
      <w:r w:rsidRPr="75200297" w:rsidR="61646B07">
        <w:rPr>
          <w:i w:val="0"/>
          <w:iCs w:val="0"/>
        </w:rPr>
        <w:t>anxiety amongst the colonial elite,</w:t>
      </w:r>
      <w:r w:rsidRPr="75200297" w:rsidR="2F00E4B3">
        <w:rPr>
          <w:i w:val="0"/>
          <w:iCs w:val="0"/>
        </w:rPr>
        <w:t xml:space="preserve"> particularly of the ‘deviant fringe</w:t>
      </w:r>
      <w:r w:rsidRPr="75200297" w:rsidR="2F00E4B3">
        <w:rPr>
          <w:i w:val="0"/>
          <w:iCs w:val="0"/>
        </w:rPr>
        <w:t>’,</w:t>
      </w:r>
      <w:r w:rsidRPr="75200297" w:rsidR="61646B07">
        <w:rPr>
          <w:i w:val="0"/>
          <w:iCs w:val="0"/>
        </w:rPr>
        <w:t xml:space="preserve"> which often prompted </w:t>
      </w:r>
      <w:r w:rsidRPr="75200297" w:rsidR="28766C71">
        <w:rPr>
          <w:i w:val="0"/>
          <w:iCs w:val="0"/>
        </w:rPr>
        <w:t xml:space="preserve">renewed efforts to assert control through </w:t>
      </w:r>
      <w:r w:rsidRPr="75200297" w:rsidR="28766C71">
        <w:rPr>
          <w:i w:val="0"/>
          <w:iCs w:val="0"/>
        </w:rPr>
        <w:t>legislation.</w:t>
      </w:r>
      <w:r w:rsidRPr="75200297">
        <w:rPr>
          <w:rStyle w:val="FootnoteReference"/>
          <w:i w:val="0"/>
          <w:iCs w:val="0"/>
        </w:rPr>
        <w:footnoteReference w:id="29684"/>
      </w:r>
      <w:r w:rsidRPr="75200297" w:rsidR="0ED44200">
        <w:rPr>
          <w:i w:val="0"/>
          <w:iCs w:val="0"/>
        </w:rPr>
        <w:t xml:space="preserve"> There was also a movement among colonial administrators</w:t>
      </w:r>
      <w:r w:rsidRPr="75200297" w:rsidR="1E7209FD">
        <w:rPr>
          <w:i w:val="0"/>
          <w:iCs w:val="0"/>
        </w:rPr>
        <w:t xml:space="preserve"> to </w:t>
      </w:r>
      <w:r w:rsidRPr="75200297" w:rsidR="51067314">
        <w:rPr>
          <w:i w:val="0"/>
          <w:iCs w:val="0"/>
        </w:rPr>
        <w:t>integrate</w:t>
      </w:r>
      <w:r w:rsidRPr="75200297" w:rsidR="1E7209FD">
        <w:rPr>
          <w:i w:val="0"/>
          <w:iCs w:val="0"/>
        </w:rPr>
        <w:t xml:space="preserve"> traditional</w:t>
      </w:r>
      <w:r w:rsidRPr="75200297" w:rsidR="034C9AFA">
        <w:rPr>
          <w:i w:val="0"/>
          <w:iCs w:val="0"/>
        </w:rPr>
        <w:t xml:space="preserve"> </w:t>
      </w:r>
      <w:r w:rsidRPr="75200297" w:rsidR="1E7209FD">
        <w:rPr>
          <w:i w:val="0"/>
          <w:iCs w:val="0"/>
        </w:rPr>
        <w:t>landowners</w:t>
      </w:r>
      <w:r w:rsidRPr="75200297" w:rsidR="28766C71">
        <w:rPr>
          <w:i w:val="0"/>
          <w:iCs w:val="0"/>
        </w:rPr>
        <w:t xml:space="preserve"> </w:t>
      </w:r>
      <w:r w:rsidRPr="75200297" w:rsidR="4AED50F0">
        <w:rPr>
          <w:i w:val="0"/>
          <w:iCs w:val="0"/>
        </w:rPr>
        <w:t>and orthodox religious leaders</w:t>
      </w:r>
      <w:r w:rsidRPr="75200297" w:rsidR="2F5CE709">
        <w:rPr>
          <w:i w:val="0"/>
          <w:iCs w:val="0"/>
        </w:rPr>
        <w:t xml:space="preserve"> and to </w:t>
      </w:r>
      <w:r w:rsidRPr="75200297" w:rsidR="413B1B7F">
        <w:rPr>
          <w:i w:val="0"/>
          <w:iCs w:val="0"/>
        </w:rPr>
        <w:t>accommodate</w:t>
      </w:r>
      <w:r w:rsidRPr="75200297" w:rsidR="2F5CE709">
        <w:rPr>
          <w:i w:val="0"/>
          <w:iCs w:val="0"/>
        </w:rPr>
        <w:t xml:space="preserve"> their</w:t>
      </w:r>
      <w:r w:rsidRPr="75200297" w:rsidR="1F01291A">
        <w:rPr>
          <w:i w:val="0"/>
          <w:iCs w:val="0"/>
        </w:rPr>
        <w:t xml:space="preserve"> long-established</w:t>
      </w:r>
      <w:r w:rsidRPr="75200297" w:rsidR="2F5CE709">
        <w:rPr>
          <w:i w:val="0"/>
          <w:iCs w:val="0"/>
        </w:rPr>
        <w:t xml:space="preserve"> </w:t>
      </w:r>
      <w:r w:rsidRPr="75200297" w:rsidR="4FB1E5A8">
        <w:rPr>
          <w:i w:val="0"/>
          <w:iCs w:val="0"/>
        </w:rPr>
        <w:t>privileges</w:t>
      </w:r>
      <w:r w:rsidRPr="75200297" w:rsidR="2F5CE709">
        <w:rPr>
          <w:i w:val="0"/>
          <w:iCs w:val="0"/>
        </w:rPr>
        <w:t xml:space="preserve"> </w:t>
      </w:r>
      <w:r w:rsidRPr="75200297" w:rsidR="3C710BE7">
        <w:rPr>
          <w:i w:val="0"/>
          <w:iCs w:val="0"/>
        </w:rPr>
        <w:t>and rights.</w:t>
      </w:r>
      <w:r w:rsidRPr="75200297">
        <w:rPr>
          <w:rStyle w:val="FootnoteReference"/>
          <w:i w:val="0"/>
          <w:iCs w:val="0"/>
        </w:rPr>
        <w:footnoteReference w:id="16960"/>
      </w:r>
      <w:r w:rsidRPr="75200297" w:rsidR="4AED50F0">
        <w:rPr>
          <w:i w:val="0"/>
          <w:iCs w:val="0"/>
        </w:rPr>
        <w:t xml:space="preserve"> </w:t>
      </w:r>
      <w:r w:rsidRPr="75200297" w:rsidR="28766C71">
        <w:rPr>
          <w:i w:val="0"/>
          <w:iCs w:val="0"/>
        </w:rPr>
        <w:t>A</w:t>
      </w:r>
      <w:r w:rsidRPr="75200297" w:rsidR="7B51F686">
        <w:rPr>
          <w:i w:val="0"/>
          <w:iCs w:val="0"/>
        </w:rPr>
        <w:t xml:space="preserve"> </w:t>
      </w:r>
      <w:r w:rsidRPr="75200297" w:rsidR="7B51F686">
        <w:rPr>
          <w:i w:val="0"/>
          <w:iCs w:val="0"/>
        </w:rPr>
        <w:t>year later</w:t>
      </w:r>
      <w:r w:rsidRPr="75200297" w:rsidR="2FD55397">
        <w:rPr>
          <w:i w:val="0"/>
          <w:iCs w:val="0"/>
        </w:rPr>
        <w:t xml:space="preserve"> in 1858,</w:t>
      </w:r>
      <w:r w:rsidRPr="75200297" w:rsidR="46DBC678">
        <w:rPr>
          <w:i w:val="0"/>
          <w:iCs w:val="0"/>
        </w:rPr>
        <w:t xml:space="preserve"> </w:t>
      </w:r>
      <w:r w:rsidRPr="465B5563" w:rsidR="46DBC678">
        <w:rPr>
          <w:rFonts w:ascii="Aptos" w:hAnsi="Aptos" w:eastAsia="Aptos" w:cs="Aptos"/>
          <w:noProof w:val="0"/>
          <w:sz w:val="24"/>
          <w:szCs w:val="24"/>
          <w:lang w:val="en-GB"/>
        </w:rPr>
        <w:t>the Government of India Act</w:t>
      </w:r>
      <w:r w:rsidRPr="75200297" w:rsidR="7B51F686">
        <w:rPr>
          <w:i w:val="0"/>
          <w:iCs w:val="0"/>
        </w:rPr>
        <w:t xml:space="preserve"> </w:t>
      </w:r>
      <w:r w:rsidRPr="75200297" w:rsidR="5EE16FAA">
        <w:rPr>
          <w:i w:val="0"/>
          <w:iCs w:val="0"/>
        </w:rPr>
        <w:t xml:space="preserve">signalled the end of the </w:t>
      </w:r>
      <w:r w:rsidRPr="75200297" w:rsidR="7B51F686">
        <w:rPr>
          <w:i w:val="0"/>
          <w:iCs w:val="0"/>
        </w:rPr>
        <w:t>East India Company ma</w:t>
      </w:r>
      <w:r w:rsidRPr="75200297" w:rsidR="1500A0A8">
        <w:rPr>
          <w:i w:val="0"/>
          <w:iCs w:val="0"/>
        </w:rPr>
        <w:t>king</w:t>
      </w:r>
      <w:r w:rsidRPr="75200297" w:rsidR="7B51F686">
        <w:rPr>
          <w:i w:val="0"/>
          <w:iCs w:val="0"/>
        </w:rPr>
        <w:t xml:space="preserve"> way for </w:t>
      </w:r>
      <w:r w:rsidRPr="75200297" w:rsidR="6961B3DA">
        <w:rPr>
          <w:i w:val="0"/>
          <w:iCs w:val="0"/>
        </w:rPr>
        <w:t>the Crown</w:t>
      </w:r>
      <w:r w:rsidRPr="75200297" w:rsidR="1965328F">
        <w:rPr>
          <w:i w:val="0"/>
          <w:iCs w:val="0"/>
        </w:rPr>
        <w:t xml:space="preserve"> and the beginning of the British Raj</w:t>
      </w:r>
      <w:r w:rsidRPr="75200297" w:rsidR="6961B3DA">
        <w:rPr>
          <w:i w:val="0"/>
          <w:iCs w:val="0"/>
        </w:rPr>
        <w:t xml:space="preserve"> </w:t>
      </w:r>
      <w:r w:rsidRPr="75200297" w:rsidR="6961B3DA">
        <w:rPr>
          <w:i w:val="0"/>
          <w:iCs w:val="0"/>
        </w:rPr>
        <w:t xml:space="preserve">to </w:t>
      </w:r>
      <w:r w:rsidRPr="75200297" w:rsidR="5A44BAA3">
        <w:rPr>
          <w:i w:val="0"/>
          <w:iCs w:val="0"/>
        </w:rPr>
        <w:t>assume</w:t>
      </w:r>
      <w:r w:rsidRPr="75200297" w:rsidR="5A44BAA3">
        <w:rPr>
          <w:i w:val="0"/>
          <w:iCs w:val="0"/>
        </w:rPr>
        <w:t xml:space="preserve"> </w:t>
      </w:r>
      <w:r w:rsidRPr="75200297" w:rsidR="6961B3DA">
        <w:rPr>
          <w:i w:val="0"/>
          <w:iCs w:val="0"/>
        </w:rPr>
        <w:t>control, headed by the Viceroy.</w:t>
      </w:r>
      <w:r w:rsidRPr="75200297" w:rsidR="5C4C1734">
        <w:rPr>
          <w:i w:val="0"/>
          <w:iCs w:val="0"/>
        </w:rPr>
        <w:t xml:space="preserve"> </w:t>
      </w:r>
      <w:r w:rsidRPr="75200297">
        <w:rPr>
          <w:rStyle w:val="FootnoteReference"/>
          <w:i w:val="0"/>
          <w:iCs w:val="0"/>
        </w:rPr>
        <w:footnoteReference w:id="9112"/>
      </w:r>
    </w:p>
    <w:p w:rsidR="4D5F6A3D" w:rsidP="75200297" w:rsidRDefault="4D5F6A3D" w14:paraId="68F38776" w14:textId="7AA15F9F">
      <w:pPr>
        <w:pStyle w:val="Normal"/>
        <w:spacing w:line="480" w:lineRule="auto"/>
        <w:ind w:firstLine="720"/>
        <w:rPr>
          <w:i w:val="0"/>
          <w:iCs w:val="0"/>
        </w:rPr>
      </w:pPr>
      <w:r w:rsidRPr="75200297" w:rsidR="4D5F6A3D">
        <w:rPr>
          <w:i w:val="0"/>
          <w:iCs w:val="0"/>
        </w:rPr>
        <w:t xml:space="preserve">Thomas Macauley as chair of the commission, </w:t>
      </w:r>
      <w:r w:rsidRPr="75200297" w:rsidR="4D5F6A3D">
        <w:rPr>
          <w:i w:val="0"/>
          <w:iCs w:val="0"/>
        </w:rPr>
        <w:t>initiated</w:t>
      </w:r>
      <w:r w:rsidRPr="75200297" w:rsidR="4D5F6A3D">
        <w:rPr>
          <w:i w:val="0"/>
          <w:iCs w:val="0"/>
        </w:rPr>
        <w:t xml:space="preserve"> the 1837 draft of the Indian Pena Code (IPC</w:t>
      </w:r>
      <w:r w:rsidRPr="75200297" w:rsidR="541CA8F4">
        <w:rPr>
          <w:i w:val="0"/>
          <w:iCs w:val="0"/>
        </w:rPr>
        <w:t>). It was not until 1860 that it was enacted</w:t>
      </w:r>
      <w:r w:rsidRPr="75200297" w:rsidR="47AD0017">
        <w:rPr>
          <w:i w:val="0"/>
          <w:iCs w:val="0"/>
        </w:rPr>
        <w:t xml:space="preserve">, reflecting the complexities and challenges of creating a comprehensive legal code in a diverse and rapidly changing </w:t>
      </w:r>
      <w:r w:rsidRPr="75200297" w:rsidR="11532C40">
        <w:rPr>
          <w:i w:val="0"/>
          <w:iCs w:val="0"/>
        </w:rPr>
        <w:t>society.</w:t>
      </w:r>
      <w:r w:rsidRPr="75200297" w:rsidR="6B0EFEC1">
        <w:rPr>
          <w:i w:val="0"/>
          <w:iCs w:val="0"/>
        </w:rPr>
        <w:t xml:space="preserve"> It very much </w:t>
      </w:r>
      <w:r w:rsidRPr="75200297" w:rsidR="6B0EFEC1">
        <w:rPr>
          <w:i w:val="0"/>
          <w:iCs w:val="0"/>
        </w:rPr>
        <w:t>demonstrated</w:t>
      </w:r>
      <w:r w:rsidRPr="75200297" w:rsidR="6B0EFEC1">
        <w:rPr>
          <w:i w:val="0"/>
          <w:iCs w:val="0"/>
        </w:rPr>
        <w:t xml:space="preserve"> the colonial </w:t>
      </w:r>
      <w:r w:rsidRPr="75200297" w:rsidR="65217C01">
        <w:rPr>
          <w:i w:val="0"/>
          <w:iCs w:val="0"/>
        </w:rPr>
        <w:t>ambition,</w:t>
      </w:r>
      <w:r w:rsidRPr="75200297" w:rsidR="0BE76A6E">
        <w:rPr>
          <w:i w:val="0"/>
          <w:iCs w:val="0"/>
        </w:rPr>
        <w:t xml:space="preserve"> often</w:t>
      </w:r>
      <w:r w:rsidRPr="75200297" w:rsidR="65217C01">
        <w:rPr>
          <w:i w:val="0"/>
          <w:iCs w:val="0"/>
        </w:rPr>
        <w:t xml:space="preserve"> </w:t>
      </w:r>
      <w:r w:rsidRPr="75200297" w:rsidR="65217C01">
        <w:rPr>
          <w:i w:val="0"/>
          <w:iCs w:val="0"/>
        </w:rPr>
        <w:t>disregarding</w:t>
      </w:r>
      <w:r w:rsidRPr="75200297" w:rsidR="1C85A50C">
        <w:rPr>
          <w:i w:val="0"/>
          <w:iCs w:val="0"/>
        </w:rPr>
        <w:t xml:space="preserve"> </w:t>
      </w:r>
      <w:r w:rsidRPr="75200297" w:rsidR="1C85A50C">
        <w:rPr>
          <w:i w:val="0"/>
          <w:iCs w:val="0"/>
        </w:rPr>
        <w:t>the complex and varied regional</w:t>
      </w:r>
      <w:r w:rsidRPr="75200297" w:rsidR="0077EF50">
        <w:rPr>
          <w:i w:val="0"/>
          <w:iCs w:val="0"/>
        </w:rPr>
        <w:t xml:space="preserve"> nuances of diverse communities that existed throughout India</w:t>
      </w:r>
      <w:r w:rsidRPr="75200297" w:rsidR="478F9C8A">
        <w:rPr>
          <w:i w:val="0"/>
          <w:iCs w:val="0"/>
        </w:rPr>
        <w:t xml:space="preserve">. The aim was to </w:t>
      </w:r>
      <w:r w:rsidRPr="75200297" w:rsidR="3E9D7342">
        <w:rPr>
          <w:i w:val="0"/>
          <w:iCs w:val="0"/>
        </w:rPr>
        <w:t>unify and</w:t>
      </w:r>
      <w:r w:rsidRPr="75200297" w:rsidR="478F9C8A">
        <w:rPr>
          <w:i w:val="0"/>
          <w:iCs w:val="0"/>
        </w:rPr>
        <w:t xml:space="preserve"> </w:t>
      </w:r>
      <w:r w:rsidRPr="75200297" w:rsidR="478F9C8A">
        <w:rPr>
          <w:i w:val="0"/>
          <w:iCs w:val="0"/>
        </w:rPr>
        <w:t>consequently</w:t>
      </w:r>
      <w:r w:rsidRPr="75200297" w:rsidR="478F9C8A">
        <w:rPr>
          <w:i w:val="0"/>
          <w:iCs w:val="0"/>
        </w:rPr>
        <w:t xml:space="preserve"> c</w:t>
      </w:r>
      <w:r w:rsidRPr="75200297" w:rsidR="3C8FC3E2">
        <w:rPr>
          <w:i w:val="0"/>
          <w:iCs w:val="0"/>
        </w:rPr>
        <w:t xml:space="preserve">entralise the position and power of </w:t>
      </w:r>
      <w:r w:rsidRPr="75200297" w:rsidR="5A15F58F">
        <w:rPr>
          <w:i w:val="0"/>
          <w:iCs w:val="0"/>
        </w:rPr>
        <w:t xml:space="preserve">state </w:t>
      </w:r>
      <w:r w:rsidRPr="75200297" w:rsidR="5A15F58F">
        <w:rPr>
          <w:i w:val="0"/>
          <w:iCs w:val="0"/>
        </w:rPr>
        <w:t>law.</w:t>
      </w:r>
      <w:r w:rsidRPr="75200297" w:rsidR="42621557">
        <w:rPr>
          <w:i w:val="0"/>
          <w:iCs w:val="0"/>
        </w:rPr>
        <w:t xml:space="preserve"> </w:t>
      </w:r>
      <w:r w:rsidRPr="75200297">
        <w:rPr>
          <w:rStyle w:val="FootnoteReference"/>
          <w:i w:val="0"/>
          <w:iCs w:val="0"/>
        </w:rPr>
        <w:footnoteReference w:id="15385"/>
      </w:r>
    </w:p>
    <w:p w:rsidR="1C1DC6C0" w:rsidP="75200297" w:rsidRDefault="1C1DC6C0" w14:textId="120084AB" w14:paraId="225173AE">
      <w:pPr>
        <w:pStyle w:val="Normal"/>
        <w:spacing w:line="480" w:lineRule="auto"/>
        <w:ind w:firstLine="720"/>
        <w:rPr>
          <w:i w:val="0"/>
          <w:iCs w:val="0"/>
        </w:rPr>
      </w:pPr>
      <w:r w:rsidRPr="75200297" w:rsidR="1C1DC6C0">
        <w:rPr>
          <w:i w:val="0"/>
          <w:iCs w:val="0"/>
        </w:rPr>
        <w:t xml:space="preserve"> The IPC aimed to provide a coherent standa</w:t>
      </w:r>
      <w:r w:rsidRPr="75200297" w:rsidR="605F732A">
        <w:rPr>
          <w:i w:val="0"/>
          <w:iCs w:val="0"/>
        </w:rPr>
        <w:t>rd</w:t>
      </w:r>
      <w:r w:rsidRPr="75200297" w:rsidR="1C1DC6C0">
        <w:rPr>
          <w:i w:val="0"/>
          <w:iCs w:val="0"/>
        </w:rPr>
        <w:t xml:space="preserve"> for what constituted a crime and </w:t>
      </w:r>
      <w:r w:rsidRPr="75200297" w:rsidR="1E19D196">
        <w:rPr>
          <w:i w:val="0"/>
          <w:iCs w:val="0"/>
        </w:rPr>
        <w:t>what punishment</w:t>
      </w:r>
      <w:r w:rsidRPr="75200297" w:rsidR="1C1DC6C0">
        <w:rPr>
          <w:i w:val="0"/>
          <w:iCs w:val="0"/>
        </w:rPr>
        <w:t xml:space="preserve"> it </w:t>
      </w:r>
      <w:r w:rsidRPr="75200297" w:rsidR="1C1DC6C0">
        <w:rPr>
          <w:i w:val="0"/>
          <w:iCs w:val="0"/>
        </w:rPr>
        <w:t>warranted</w:t>
      </w:r>
      <w:r w:rsidRPr="75200297" w:rsidR="1C1DC6C0">
        <w:rPr>
          <w:i w:val="0"/>
          <w:iCs w:val="0"/>
        </w:rPr>
        <w:t xml:space="preserve">, thereby </w:t>
      </w:r>
      <w:r w:rsidRPr="75200297" w:rsidR="1C1DC6C0">
        <w:rPr>
          <w:i w:val="0"/>
          <w:iCs w:val="0"/>
        </w:rPr>
        <w:t>facilitating</w:t>
      </w:r>
      <w:r w:rsidRPr="75200297" w:rsidR="1C1DC6C0">
        <w:rPr>
          <w:i w:val="0"/>
          <w:iCs w:val="0"/>
        </w:rPr>
        <w:t xml:space="preserve"> a more efficient and </w:t>
      </w:r>
      <w:r w:rsidRPr="75200297" w:rsidR="1C1DC6C0">
        <w:rPr>
          <w:i w:val="0"/>
          <w:iCs w:val="0"/>
        </w:rPr>
        <w:t>equitable</w:t>
      </w:r>
      <w:r w:rsidRPr="75200297" w:rsidR="1C1DC6C0">
        <w:rPr>
          <w:i w:val="0"/>
          <w:iCs w:val="0"/>
        </w:rPr>
        <w:t xml:space="preserve"> legal</w:t>
      </w:r>
      <w:r w:rsidRPr="75200297" w:rsidR="2B04A1DD">
        <w:rPr>
          <w:i w:val="0"/>
          <w:iCs w:val="0"/>
        </w:rPr>
        <w:t xml:space="preserve"> process.</w:t>
      </w:r>
      <w:r w:rsidRPr="75200297" w:rsidR="48F1A84E">
        <w:rPr>
          <w:i w:val="0"/>
          <w:iCs w:val="0"/>
        </w:rPr>
        <w:t xml:space="preserve"> </w:t>
      </w:r>
      <w:r w:rsidRPr="75200297" w:rsidR="0C3426C4">
        <w:rPr>
          <w:i w:val="0"/>
          <w:iCs w:val="0"/>
        </w:rPr>
        <w:t>S</w:t>
      </w:r>
      <w:r w:rsidRPr="75200297" w:rsidR="4F5F717A">
        <w:rPr>
          <w:i w:val="0"/>
          <w:iCs w:val="0"/>
        </w:rPr>
        <w:t>ection 377</w:t>
      </w:r>
      <w:r w:rsidRPr="75200297" w:rsidR="59E9D2A0">
        <w:rPr>
          <w:i w:val="0"/>
          <w:iCs w:val="0"/>
        </w:rPr>
        <w:t xml:space="preserve"> of the act dealt with sexual offences including </w:t>
      </w:r>
      <w:r w:rsidRPr="75200297" w:rsidR="5F713E96">
        <w:rPr>
          <w:i w:val="0"/>
          <w:iCs w:val="0"/>
        </w:rPr>
        <w:t xml:space="preserve">sodomy, </w:t>
      </w:r>
      <w:r w:rsidRPr="75200297" w:rsidR="5F713E96">
        <w:rPr>
          <w:i w:val="0"/>
          <w:iCs w:val="0"/>
        </w:rPr>
        <w:t>(</w:t>
      </w:r>
      <w:r w:rsidRPr="75200297" w:rsidR="5F713E96">
        <w:rPr>
          <w:i w:val="0"/>
          <w:iCs w:val="0"/>
        </w:rPr>
        <w:t>largely</w:t>
      </w:r>
      <w:r w:rsidRPr="75200297" w:rsidR="40793C08">
        <w:rPr>
          <w:i w:val="0"/>
          <w:iCs w:val="0"/>
        </w:rPr>
        <w:t xml:space="preserve"> influenced</w:t>
      </w:r>
      <w:r w:rsidRPr="75200297" w:rsidR="40793C08">
        <w:rPr>
          <w:i w:val="0"/>
          <w:iCs w:val="0"/>
        </w:rPr>
        <w:t xml:space="preserve"> by </w:t>
      </w:r>
      <w:r w:rsidRPr="75200297" w:rsidR="17574336">
        <w:rPr>
          <w:i w:val="0"/>
          <w:iCs w:val="0"/>
        </w:rPr>
        <w:t xml:space="preserve">the British Buggery Act of </w:t>
      </w:r>
      <w:r w:rsidRPr="75200297" w:rsidR="6F15A141">
        <w:rPr>
          <w:i w:val="0"/>
          <w:iCs w:val="0"/>
        </w:rPr>
        <w:t>1533</w:t>
      </w:r>
      <w:r w:rsidRPr="75200297" w:rsidR="262D7E1E">
        <w:rPr>
          <w:i w:val="0"/>
          <w:iCs w:val="0"/>
        </w:rPr>
        <w:t>)</w:t>
      </w:r>
      <w:r w:rsidRPr="75200297" w:rsidR="6F15A141">
        <w:rPr>
          <w:i w:val="0"/>
          <w:iCs w:val="0"/>
        </w:rPr>
        <w:t xml:space="preserve">, which criminalised </w:t>
      </w:r>
      <w:r w:rsidRPr="75200297" w:rsidR="6F15A141">
        <w:rPr>
          <w:i w:val="0"/>
          <w:iCs w:val="0"/>
        </w:rPr>
        <w:t>sodomy.</w:t>
      </w:r>
      <w:r w:rsidRPr="75200297" w:rsidR="40DA2371">
        <w:rPr>
          <w:i w:val="0"/>
          <w:iCs w:val="0"/>
        </w:rPr>
        <w:t xml:space="preserve"> </w:t>
      </w:r>
      <w:r w:rsidRPr="75200297">
        <w:rPr>
          <w:rStyle w:val="FootnoteReference"/>
          <w:i w:val="0"/>
          <w:iCs w:val="0"/>
        </w:rPr>
        <w:footnoteReference w:id="8731"/>
      </w:r>
    </w:p>
    <w:p w:rsidR="1C1DC6C0" w:rsidP="75200297" w:rsidRDefault="1C1DC6C0" w14:paraId="23D53D17" w14:textId="5A1E628C">
      <w:pPr>
        <w:pStyle w:val="Normal"/>
        <w:spacing w:line="480" w:lineRule="auto"/>
        <w:ind w:firstLine="0"/>
        <w:rPr>
          <w:i w:val="0"/>
          <w:iCs w:val="0"/>
        </w:rPr>
      </w:pPr>
      <w:r w:rsidRPr="75200297" w:rsidR="2258B3D3">
        <w:rPr>
          <w:i w:val="0"/>
          <w:iCs w:val="0"/>
        </w:rPr>
        <w:t>It read as follows:</w:t>
      </w:r>
    </w:p>
    <w:p w:rsidR="2258B3D3" w:rsidP="75200297" w:rsidRDefault="2258B3D3" w14:paraId="0134A597" w14:textId="7FF213F9">
      <w:pPr>
        <w:pStyle w:val="Normal"/>
        <w:spacing w:line="480" w:lineRule="auto"/>
        <w:ind w:left="720" w:firstLine="0"/>
        <w:rPr>
          <w:i w:val="0"/>
          <w:iCs w:val="0"/>
        </w:rPr>
      </w:pPr>
      <w:r w:rsidRPr="75200297" w:rsidR="2258B3D3">
        <w:rPr>
          <w:i w:val="0"/>
          <w:iCs w:val="0"/>
        </w:rPr>
        <w:t>Unnatural offences:</w:t>
      </w:r>
      <w:r w:rsidRPr="75200297" w:rsidR="1103E304">
        <w:rPr>
          <w:i w:val="0"/>
          <w:iCs w:val="0"/>
        </w:rPr>
        <w:t xml:space="preserve"> Whoever voluntarily has carnal intercourse against the order of nature with any man, woman or anima</w:t>
      </w:r>
      <w:r w:rsidRPr="75200297" w:rsidR="523168F0">
        <w:rPr>
          <w:i w:val="0"/>
          <w:iCs w:val="0"/>
        </w:rPr>
        <w:t xml:space="preserve">l shall be punished with imprisonment for life, or with imprisonment of either description for a term </w:t>
      </w:r>
      <w:r w:rsidRPr="75200297" w:rsidR="7C9396E0">
        <w:rPr>
          <w:i w:val="0"/>
          <w:iCs w:val="0"/>
        </w:rPr>
        <w:t>which may extend for ten years and shall also be liable to a fine.</w:t>
      </w:r>
      <w:r w:rsidRPr="75200297" w:rsidR="41F425EF">
        <w:rPr>
          <w:i w:val="0"/>
          <w:iCs w:val="0"/>
        </w:rPr>
        <w:t xml:space="preserve"> </w:t>
      </w:r>
      <w:r w:rsidRPr="75200297">
        <w:rPr>
          <w:rStyle w:val="FootnoteReference"/>
          <w:i w:val="0"/>
          <w:iCs w:val="0"/>
        </w:rPr>
        <w:footnoteReference w:id="24491"/>
      </w:r>
    </w:p>
    <w:p w:rsidR="14A61D99" w:rsidP="75200297" w:rsidRDefault="14A61D99" w14:paraId="591A77F3" w14:textId="24D8D408">
      <w:pPr>
        <w:pStyle w:val="Normal"/>
        <w:spacing w:line="480" w:lineRule="auto"/>
        <w:ind w:firstLine="720"/>
        <w:rPr>
          <w:i w:val="0"/>
          <w:iCs w:val="0"/>
        </w:rPr>
      </w:pPr>
      <w:r w:rsidRPr="75200297" w:rsidR="50183C21">
        <w:rPr>
          <w:i w:val="0"/>
          <w:iCs w:val="0"/>
        </w:rPr>
        <w:t xml:space="preserve">The ambiguity of the wording created a problem </w:t>
      </w:r>
      <w:r w:rsidRPr="75200297" w:rsidR="290EC693">
        <w:rPr>
          <w:i w:val="0"/>
          <w:iCs w:val="0"/>
        </w:rPr>
        <w:t xml:space="preserve">regarding</w:t>
      </w:r>
      <w:r w:rsidRPr="75200297" w:rsidR="50183C21">
        <w:rPr>
          <w:i w:val="0"/>
          <w:iCs w:val="0"/>
        </w:rPr>
        <w:t xml:space="preserve"> its interpretation, which wa</w:t>
      </w:r>
      <w:r w:rsidRPr="75200297" w:rsidR="06601FAE">
        <w:rPr>
          <w:i w:val="0"/>
          <w:iCs w:val="0"/>
        </w:rPr>
        <w:t xml:space="preserve">s left for </w:t>
      </w:r>
      <w:r w:rsidRPr="75200297" w:rsidR="2146EB67">
        <w:rPr>
          <w:i w:val="0"/>
          <w:iCs w:val="0"/>
        </w:rPr>
        <w:t xml:space="preserve">individual judges</w:t>
      </w:r>
      <w:r w:rsidRPr="75200297" w:rsidR="06601FAE">
        <w:rPr>
          <w:i w:val="0"/>
          <w:iCs w:val="0"/>
        </w:rPr>
        <w:t xml:space="preserve"> to </w:t>
      </w:r>
      <w:r w:rsidRPr="75200297" w:rsidR="06601FAE">
        <w:rPr>
          <w:i w:val="0"/>
          <w:iCs w:val="0"/>
        </w:rPr>
        <w:t xml:space="preserve">determine</w:t>
      </w:r>
      <w:r w:rsidRPr="75200297" w:rsidR="06601FAE">
        <w:rPr>
          <w:i w:val="0"/>
          <w:iCs w:val="0"/>
        </w:rPr>
        <w:t xml:space="preserve"> i</w:t>
      </w:r>
      <w:r w:rsidRPr="75200297" w:rsidR="79436054">
        <w:rPr>
          <w:i w:val="0"/>
          <w:iCs w:val="0"/>
        </w:rPr>
        <w:t xml:space="preserve">n </w:t>
      </w:r>
      <w:r w:rsidRPr="75200297" w:rsidR="06601FAE">
        <w:rPr>
          <w:i w:val="0"/>
          <w:iCs w:val="0"/>
        </w:rPr>
        <w:t xml:space="preserve">application to </w:t>
      </w:r>
      <w:r w:rsidRPr="75200297" w:rsidR="14C65574">
        <w:rPr>
          <w:i w:val="0"/>
          <w:iCs w:val="0"/>
        </w:rPr>
        <w:t xml:space="preserve">cases</w:t>
      </w:r>
      <w:r w:rsidRPr="75200297" w:rsidR="69560B48">
        <w:rPr>
          <w:i w:val="0"/>
          <w:iCs w:val="0"/>
        </w:rPr>
        <w:t xml:space="preserve"> brought before them.</w:t>
      </w:r>
      <w:r w:rsidRPr="75200297">
        <w:rPr>
          <w:rStyle w:val="FootnoteReference"/>
          <w:i w:val="0"/>
          <w:iCs w:val="0"/>
        </w:rPr>
        <w:footnoteReference w:id="23267"/>
      </w:r>
      <w:r w:rsidRPr="75200297" w:rsidR="69560B48">
        <w:rPr>
          <w:i w:val="0"/>
          <w:iCs w:val="0"/>
        </w:rPr>
        <w:t xml:space="preserve"> </w:t>
      </w:r>
      <w:r w:rsidRPr="75200297" w:rsidR="14A61D99">
        <w:rPr>
          <w:i w:val="0"/>
          <w:iCs w:val="0"/>
        </w:rPr>
        <w:t xml:space="preserve">Though the act does not specifically ban homosexuality it focuses on the </w:t>
      </w:r>
      <w:r w:rsidRPr="75200297" w:rsidR="30EE633A">
        <w:rPr>
          <w:i w:val="0"/>
          <w:iCs w:val="0"/>
        </w:rPr>
        <w:t xml:space="preserve">‘unnatural’ </w:t>
      </w:r>
      <w:r w:rsidRPr="75200297" w:rsidR="14A61D99">
        <w:rPr>
          <w:i w:val="0"/>
          <w:iCs w:val="0"/>
        </w:rPr>
        <w:t>sex act</w:t>
      </w:r>
      <w:r w:rsidRPr="75200297" w:rsidR="344220D5">
        <w:rPr>
          <w:i w:val="0"/>
          <w:iCs w:val="0"/>
        </w:rPr>
        <w:t xml:space="preserve"> and for the </w:t>
      </w:r>
      <w:r w:rsidRPr="75200297" w:rsidR="508312E6">
        <w:rPr>
          <w:i w:val="0"/>
          <w:iCs w:val="0"/>
        </w:rPr>
        <w:t>H</w:t>
      </w:r>
      <w:r w:rsidRPr="75200297" w:rsidR="344220D5">
        <w:rPr>
          <w:i w:val="0"/>
          <w:iCs w:val="0"/>
        </w:rPr>
        <w:t>ijras</w:t>
      </w:r>
      <w:r w:rsidRPr="75200297" w:rsidR="344220D5">
        <w:rPr>
          <w:i w:val="0"/>
          <w:iCs w:val="0"/>
        </w:rPr>
        <w:t xml:space="preserve"> ‘renders this group uniquely exp</w:t>
      </w:r>
      <w:r w:rsidRPr="75200297" w:rsidR="18D9946C">
        <w:rPr>
          <w:i w:val="0"/>
          <w:iCs w:val="0"/>
        </w:rPr>
        <w:t>ose</w:t>
      </w:r>
      <w:r w:rsidRPr="75200297" w:rsidR="18D9946C">
        <w:rPr>
          <w:i w:val="0"/>
          <w:iCs w:val="0"/>
        </w:rPr>
        <w:t>d to pe</w:t>
      </w:r>
      <w:r w:rsidRPr="75200297" w:rsidR="18D9946C">
        <w:rPr>
          <w:i w:val="0"/>
          <w:iCs w:val="0"/>
        </w:rPr>
        <w:t xml:space="preserve">rsecution under the law, thereby exposing the precariousness of their </w:t>
      </w:r>
      <w:r w:rsidRPr="75200297" w:rsidR="28AF1C3C">
        <w:rPr>
          <w:i w:val="0"/>
          <w:iCs w:val="0"/>
        </w:rPr>
        <w:t>social</w:t>
      </w:r>
      <w:r w:rsidRPr="75200297" w:rsidR="18D9946C">
        <w:rPr>
          <w:i w:val="0"/>
          <w:iCs w:val="0"/>
        </w:rPr>
        <w:t xml:space="preserve"> </w:t>
      </w:r>
      <w:r w:rsidRPr="75200297" w:rsidR="18D9946C">
        <w:rPr>
          <w:i w:val="0"/>
          <w:iCs w:val="0"/>
        </w:rPr>
        <w:t>and lega</w:t>
      </w:r>
      <w:r w:rsidRPr="75200297" w:rsidR="18D9946C">
        <w:rPr>
          <w:i w:val="0"/>
          <w:iCs w:val="0"/>
        </w:rPr>
        <w:t>l status’.</w:t>
      </w:r>
      <w:r w:rsidRPr="75200297">
        <w:rPr>
          <w:rStyle w:val="FootnoteReference"/>
          <w:i w:val="0"/>
          <w:iCs w:val="0"/>
        </w:rPr>
        <w:footnoteReference w:id="23237"/>
      </w:r>
    </w:p>
    <w:p w:rsidR="18D9946C" w:rsidP="75200297" w:rsidRDefault="18D9946C" w14:paraId="2095D7D5" w14:textId="32BB4644">
      <w:pPr>
        <w:pStyle w:val="Normal"/>
        <w:spacing w:line="480" w:lineRule="auto"/>
        <w:ind w:firstLine="720"/>
        <w:rPr>
          <w:i w:val="0"/>
          <w:iCs w:val="0"/>
        </w:rPr>
      </w:pPr>
      <w:r w:rsidRPr="75200297" w:rsidR="18D9946C">
        <w:rPr>
          <w:i w:val="0"/>
          <w:iCs w:val="0"/>
        </w:rPr>
        <w:t xml:space="preserve"> </w:t>
      </w:r>
      <w:r w:rsidRPr="75200297" w:rsidR="51C30DF2">
        <w:rPr>
          <w:i w:val="0"/>
          <w:iCs w:val="0"/>
        </w:rPr>
        <w:t xml:space="preserve">Historically, India displayed a </w:t>
      </w:r>
      <w:r w:rsidRPr="75200297" w:rsidR="64C689D4">
        <w:rPr>
          <w:i w:val="0"/>
          <w:iCs w:val="0"/>
        </w:rPr>
        <w:t xml:space="preserve">general </w:t>
      </w:r>
      <w:r w:rsidRPr="75200297" w:rsidR="51C30DF2">
        <w:rPr>
          <w:i w:val="0"/>
          <w:iCs w:val="0"/>
        </w:rPr>
        <w:t xml:space="preserve">tolerance towards </w:t>
      </w:r>
      <w:r w:rsidRPr="75200297" w:rsidR="7F4DFF43">
        <w:rPr>
          <w:i w:val="0"/>
          <w:iCs w:val="0"/>
        </w:rPr>
        <w:t>diverse sexualities</w:t>
      </w:r>
      <w:r w:rsidRPr="75200297" w:rsidR="52C9C69A">
        <w:rPr>
          <w:i w:val="0"/>
          <w:iCs w:val="0"/>
        </w:rPr>
        <w:t xml:space="preserve"> and there is little evidence </w:t>
      </w:r>
      <w:r w:rsidRPr="75200297" w:rsidR="2235E294">
        <w:rPr>
          <w:i w:val="0"/>
          <w:iCs w:val="0"/>
        </w:rPr>
        <w:t xml:space="preserve">of pre-colonial </w:t>
      </w:r>
      <w:r w:rsidRPr="75200297" w:rsidR="52C9C69A">
        <w:rPr>
          <w:i w:val="0"/>
          <w:iCs w:val="0"/>
        </w:rPr>
        <w:t>opposition</w:t>
      </w:r>
      <w:r w:rsidRPr="75200297" w:rsidR="620FE867">
        <w:rPr>
          <w:i w:val="0"/>
          <w:iCs w:val="0"/>
        </w:rPr>
        <w:t xml:space="preserve"> to such</w:t>
      </w:r>
      <w:r w:rsidRPr="75200297" w:rsidR="7F4DFF43">
        <w:rPr>
          <w:i w:val="0"/>
          <w:iCs w:val="0"/>
        </w:rPr>
        <w:t>.</w:t>
      </w:r>
      <w:r w:rsidRPr="75200297" w:rsidR="11C8C4D6">
        <w:rPr>
          <w:i w:val="0"/>
          <w:iCs w:val="0"/>
        </w:rPr>
        <w:t xml:space="preserve"> </w:t>
      </w:r>
      <w:r w:rsidRPr="75200297" w:rsidR="7F4DFF43">
        <w:rPr>
          <w:i w:val="0"/>
          <w:iCs w:val="0"/>
        </w:rPr>
        <w:t>Ancient</w:t>
      </w:r>
      <w:r w:rsidRPr="75200297" w:rsidR="7F4DFF43">
        <w:rPr>
          <w:i w:val="0"/>
          <w:iCs w:val="0"/>
        </w:rPr>
        <w:t xml:space="preserve"> texts suc</w:t>
      </w:r>
      <w:r w:rsidRPr="75200297" w:rsidR="7F4DFF43">
        <w:rPr>
          <w:i w:val="0"/>
          <w:iCs w:val="0"/>
        </w:rPr>
        <w:t>h as the</w:t>
      </w:r>
      <w:r w:rsidRPr="75200297" w:rsidR="7F4DFF43">
        <w:rPr>
          <w:i w:val="0"/>
          <w:iCs w:val="0"/>
        </w:rPr>
        <w:t xml:space="preserve"> Kama Sutra and references in the Mahabharat</w:t>
      </w:r>
      <w:r w:rsidRPr="75200297" w:rsidR="2F88077B">
        <w:rPr>
          <w:i w:val="0"/>
          <w:iCs w:val="0"/>
        </w:rPr>
        <w:t xml:space="preserve">a and Ramayana </w:t>
      </w:r>
      <w:r w:rsidRPr="75200297" w:rsidR="2F88077B">
        <w:rPr>
          <w:i w:val="0"/>
          <w:iCs w:val="0"/>
        </w:rPr>
        <w:t>indicate</w:t>
      </w:r>
      <w:r w:rsidRPr="75200297" w:rsidR="64C03218">
        <w:rPr>
          <w:i w:val="0"/>
          <w:iCs w:val="0"/>
        </w:rPr>
        <w:t xml:space="preserve"> the presence and</w:t>
      </w:r>
      <w:r w:rsidRPr="75200297" w:rsidR="2F88077B">
        <w:rPr>
          <w:i w:val="0"/>
          <w:iCs w:val="0"/>
        </w:rPr>
        <w:t xml:space="preserve"> acceptance of same-sex relations</w:t>
      </w:r>
      <w:r w:rsidRPr="75200297" w:rsidR="2E912365">
        <w:rPr>
          <w:i w:val="0"/>
          <w:iCs w:val="0"/>
        </w:rPr>
        <w:t xml:space="preserve"> within widespread cultural manifestatio</w:t>
      </w:r>
      <w:r w:rsidRPr="75200297" w:rsidR="27C312E0">
        <w:rPr>
          <w:i w:val="0"/>
          <w:iCs w:val="0"/>
        </w:rPr>
        <w:t>ns.</w:t>
      </w:r>
      <w:r w:rsidRPr="75200297" w:rsidR="78CC2386">
        <w:rPr>
          <w:i w:val="0"/>
          <w:iCs w:val="0"/>
        </w:rPr>
        <w:t xml:space="preserve"> </w:t>
      </w:r>
      <w:r w:rsidRPr="75200297">
        <w:rPr>
          <w:rStyle w:val="FootnoteReference"/>
          <w:i w:val="0"/>
          <w:iCs w:val="0"/>
        </w:rPr>
        <w:footnoteReference w:id="12894"/>
      </w:r>
    </w:p>
    <w:p w:rsidR="13B997C6" w:rsidP="75200297" w:rsidRDefault="13B997C6" w14:paraId="19169B2D" w14:textId="5FBD88A9">
      <w:pPr>
        <w:pStyle w:val="Normal"/>
        <w:spacing w:line="480" w:lineRule="auto"/>
        <w:ind w:firstLine="720"/>
        <w:rPr>
          <w:i w:val="0"/>
          <w:iCs w:val="0"/>
        </w:rPr>
      </w:pPr>
      <w:r w:rsidR="13B997C6">
        <w:rPr/>
        <w:t xml:space="preserve"> </w:t>
      </w:r>
      <w:r w:rsidR="72B067EA">
        <w:rPr/>
        <w:t xml:space="preserve">The British framed Hijras as kidnappers, enslavers, and castrators of children. This portrayal fed into a larger colonial narrative that saw gender-nonconforming bodies as threats to social and political stability. Hinchy argues that this panic </w:t>
      </w:r>
      <w:r w:rsidR="72B067EA">
        <w:rPr/>
        <w:t>wasn’t</w:t>
      </w:r>
      <w:r w:rsidR="72B067EA">
        <w:rPr/>
        <w:t xml:space="preserve"> just reactive—it was a tool of governance. The British exaggerated threats to justify surveillance and legal control, revealing their own insecurities about </w:t>
      </w:r>
      <w:r w:rsidR="72B067EA">
        <w:rPr/>
        <w:t>maintaining</w:t>
      </w:r>
      <w:r w:rsidR="72B067EA">
        <w:rPr/>
        <w:t xml:space="preserve"> power. Despite the dramatic language used by colonial officials, the actual threat posed by Hijras was minimal. The panic served more to reinforce colonial authority than to address real </w:t>
      </w:r>
      <w:r w:rsidR="72B067EA">
        <w:rPr/>
        <w:t>dangers</w:t>
      </w:r>
      <w:r w:rsidR="72B067EA">
        <w:rPr/>
        <w:t>.</w:t>
      </w:r>
      <w:r w:rsidR="3CA192DC">
        <w:rPr/>
        <w:t xml:space="preserve"> </w:t>
      </w:r>
      <w:r w:rsidRPr="465B5563">
        <w:rPr>
          <w:rStyle w:val="FootnoteReference"/>
        </w:rPr>
        <w:footnoteReference w:id="19547"/>
      </w:r>
      <w:r w:rsidR="72B067EA">
        <w:rPr/>
        <w:t xml:space="preserve">  </w:t>
      </w:r>
    </w:p>
    <w:p w:rsidR="533EB688" w:rsidP="75200297" w:rsidRDefault="533EB688" w14:paraId="0137DC22" w14:textId="2EFC4DA2">
      <w:pPr>
        <w:pStyle w:val="Normal"/>
        <w:spacing w:line="480" w:lineRule="auto"/>
        <w:ind w:firstLine="720"/>
      </w:pPr>
      <w:r w:rsidR="533EB688">
        <w:rPr/>
        <w:t>Debates continued to rage about whether the Hijras were a criminal collective</w:t>
      </w:r>
      <w:r w:rsidR="7F08544A">
        <w:rPr/>
        <w:t xml:space="preserve"> which </w:t>
      </w:r>
      <w:r w:rsidR="7F08544A">
        <w:rPr/>
        <w:t>required</w:t>
      </w:r>
      <w:r w:rsidR="7F08544A">
        <w:rPr/>
        <w:t xml:space="preserve"> judicial measures and policing. </w:t>
      </w:r>
      <w:r w:rsidR="29D53B7E">
        <w:rPr/>
        <w:t>The answer was delivered in the form of</w:t>
      </w:r>
      <w:r w:rsidR="68E5B9A6">
        <w:rPr/>
        <w:t xml:space="preserve"> the</w:t>
      </w:r>
      <w:r w:rsidR="4E809D1C">
        <w:rPr/>
        <w:t xml:space="preserve"> </w:t>
      </w:r>
      <w:r w:rsidR="4E809D1C">
        <w:rPr/>
        <w:t xml:space="preserve">Criminal Tribes </w:t>
      </w:r>
      <w:r w:rsidR="27B04ED2">
        <w:rPr/>
        <w:t>Act (CTA</w:t>
      </w:r>
      <w:r w:rsidR="7342B39E">
        <w:rPr/>
        <w:t xml:space="preserve">), part II, </w:t>
      </w:r>
      <w:r w:rsidR="4E809D1C">
        <w:rPr/>
        <w:t>of 1871</w:t>
      </w:r>
      <w:r w:rsidR="4E809D1C">
        <w:rPr/>
        <w:t>.</w:t>
      </w:r>
      <w:r w:rsidR="06D3046B">
        <w:rPr/>
        <w:t xml:space="preserve"> </w:t>
      </w:r>
      <w:r w:rsidR="4E809D1C">
        <w:rPr/>
        <w:t xml:space="preserve"> </w:t>
      </w:r>
      <w:r w:rsidR="6137C7AE">
        <w:rPr/>
        <w:t xml:space="preserve">The law was </w:t>
      </w:r>
      <w:r w:rsidR="523D288E">
        <w:rPr/>
        <w:t>implemented</w:t>
      </w:r>
      <w:r w:rsidR="6137C7AE">
        <w:rPr/>
        <w:t xml:space="preserve"> primarily in the NWP and the Punjab, </w:t>
      </w:r>
      <w:r w:rsidR="24B6053C">
        <w:rPr/>
        <w:t>and</w:t>
      </w:r>
      <w:r w:rsidR="6137C7AE">
        <w:rPr/>
        <w:t xml:space="preserve"> </w:t>
      </w:r>
      <w:r w:rsidR="4766CE7C">
        <w:rPr/>
        <w:t>its</w:t>
      </w:r>
      <w:r w:rsidR="340A455D">
        <w:rPr/>
        <w:t xml:space="preserve"> use</w:t>
      </w:r>
      <w:r w:rsidR="4766CE7C">
        <w:rPr/>
        <w:t xml:space="preserve"> outsid</w:t>
      </w:r>
      <w:r w:rsidR="1ED8B6EA">
        <w:rPr/>
        <w:t>e these areas was negligible.</w:t>
      </w:r>
      <w:r w:rsidR="4766CE7C">
        <w:rPr/>
        <w:t xml:space="preserve"> </w:t>
      </w:r>
      <w:r w:rsidR="4E809D1C">
        <w:rPr/>
        <w:t>The laws</w:t>
      </w:r>
      <w:r w:rsidR="5615E7F0">
        <w:rPr/>
        <w:t xml:space="preserve"> </w:t>
      </w:r>
      <w:r w:rsidR="4E809D1C">
        <w:rPr/>
        <w:t xml:space="preserve">classified </w:t>
      </w:r>
      <w:r w:rsidR="69EBB529">
        <w:rPr/>
        <w:t>H</w:t>
      </w:r>
      <w:r w:rsidR="4E809D1C">
        <w:rPr/>
        <w:t xml:space="preserve">ijras as a criminal </w:t>
      </w:r>
      <w:r w:rsidR="4E809D1C">
        <w:rPr/>
        <w:t>caste</w:t>
      </w:r>
      <w:r w:rsidR="3D865850">
        <w:rPr/>
        <w:t xml:space="preserve">. They were now subject to </w:t>
      </w:r>
      <w:r w:rsidR="5782BB39">
        <w:rPr/>
        <w:t>registration, surveillance</w:t>
      </w:r>
      <w:r w:rsidR="0D84BB39">
        <w:rPr/>
        <w:t xml:space="preserve"> and in some cases forced </w:t>
      </w:r>
      <w:r w:rsidR="0D84BB39">
        <w:rPr/>
        <w:t xml:space="preserve">settlement</w:t>
      </w:r>
      <w:r w:rsidR="0D84BB39">
        <w:rPr/>
        <w:t xml:space="preserve">.</w:t>
      </w:r>
      <w:r w:rsidR="47D67D40">
        <w:rPr/>
        <w:t xml:space="preserve"> </w:t>
      </w:r>
      <w:r w:rsidR="7C5644B5">
        <w:rPr/>
        <w:t xml:space="preserve"> </w:t>
      </w:r>
      <w:r w:rsidRPr="75200297">
        <w:rPr>
          <w:rStyle w:val="FootnoteReference"/>
          <w:i w:val="0"/>
          <w:iCs w:val="0"/>
        </w:rPr>
        <w:footnoteReference w:id="10186"/>
      </w:r>
      <w:r w:rsidR="34FFF6C8">
        <w:rPr/>
        <w:t xml:space="preserve"> </w:t>
      </w:r>
      <w:r w:rsidR="735136A6">
        <w:rPr/>
        <w:t xml:space="preserve">They were denied the right to act as </w:t>
      </w:r>
      <w:r w:rsidR="6ACDC4F7">
        <w:rPr/>
        <w:t>guardians and</w:t>
      </w:r>
      <w:r w:rsidR="5BF1B653">
        <w:rPr/>
        <w:t xml:space="preserve"> </w:t>
      </w:r>
      <w:r w:rsidR="735136A6">
        <w:rPr/>
        <w:t xml:space="preserve">adopt </w:t>
      </w:r>
      <w:r w:rsidR="6288FD36">
        <w:rPr/>
        <w:t>children</w:t>
      </w:r>
      <w:r w:rsidR="4B4275F5">
        <w:rPr/>
        <w:t>. They could not gift or make a will</w:t>
      </w:r>
      <w:r w:rsidR="433CE5FA">
        <w:rPr/>
        <w:t>.</w:t>
      </w:r>
    </w:p>
    <w:p w:rsidR="433CE5FA" w:rsidP="75200297" w:rsidRDefault="433CE5FA" w14:paraId="65CC9F1A" w14:textId="5CD25847">
      <w:pPr>
        <w:pStyle w:val="Normal"/>
        <w:spacing w:line="480" w:lineRule="auto"/>
        <w:ind w:firstLine="720"/>
      </w:pPr>
      <w:r w:rsidR="433CE5FA">
        <w:rPr/>
        <w:t xml:space="preserve">These various measures targeting children, adoption and inheritance were designed to prevent both initiation and castration, thereby reducing the number of Hijras and bringing about their </w:t>
      </w:r>
      <w:r w:rsidR="51454E08">
        <w:rPr/>
        <w:t xml:space="preserve">extinction. </w:t>
      </w:r>
      <w:r w:rsidRPr="465B5563">
        <w:rPr>
          <w:rStyle w:val="FootnoteReference"/>
        </w:rPr>
        <w:footnoteReference w:id="16726"/>
      </w:r>
    </w:p>
    <w:p w:rsidR="4AF44D44" w:rsidP="75200297" w:rsidRDefault="4AF44D44" w14:paraId="31236D00" w14:textId="6AC636FB">
      <w:pPr>
        <w:pStyle w:val="Normal"/>
        <w:spacing w:line="480" w:lineRule="auto"/>
        <w:ind w:firstLine="720"/>
      </w:pPr>
      <w:r w:rsidR="4AF44D44">
        <w:rPr/>
        <w:t xml:space="preserve">Despite the imposition of a colonial threat to their existence, the Hijra </w:t>
      </w:r>
      <w:r w:rsidR="7E631228">
        <w:rPr/>
        <w:t>were</w:t>
      </w:r>
      <w:r w:rsidR="0391E537">
        <w:rPr/>
        <w:t xml:space="preserve"> a</w:t>
      </w:r>
      <w:r w:rsidR="0D7D54A2">
        <w:rPr/>
        <w:t xml:space="preserve">n intrinsic </w:t>
      </w:r>
      <w:r w:rsidR="0391E537">
        <w:rPr/>
        <w:t>strand in the fabric of society and</w:t>
      </w:r>
      <w:r w:rsidR="376AEA5A">
        <w:rPr/>
        <w:t xml:space="preserve"> found</w:t>
      </w:r>
      <w:r w:rsidR="7E631228">
        <w:rPr/>
        <w:t xml:space="preserve"> new inventive ways to survive.</w:t>
      </w:r>
      <w:r w:rsidR="3559E47E">
        <w:rPr/>
        <w:t xml:space="preserve"> Though driven to isolation</w:t>
      </w:r>
      <w:r w:rsidR="77068448">
        <w:rPr/>
        <w:t>, the</w:t>
      </w:r>
      <w:r w:rsidR="3FDD8757">
        <w:rPr/>
        <w:t>se</w:t>
      </w:r>
      <w:r w:rsidR="77068448">
        <w:rPr/>
        <w:t xml:space="preserve"> close communities kept their cultural practices alive</w:t>
      </w:r>
      <w:r w:rsidR="1B43C162">
        <w:rPr/>
        <w:t xml:space="preserve"> and found new ways to evade the </w:t>
      </w:r>
      <w:r w:rsidR="304D3B93">
        <w:rPr/>
        <w:t>encumbrance of the law.</w:t>
      </w:r>
    </w:p>
    <w:p w:rsidR="75200297" w:rsidP="75200297" w:rsidRDefault="75200297" w14:paraId="4FEBCB36" w14:textId="66FB809E">
      <w:pPr>
        <w:pStyle w:val="Normal"/>
        <w:spacing w:line="480" w:lineRule="auto"/>
        <w:ind w:firstLine="720"/>
      </w:pPr>
    </w:p>
    <w:p w:rsidR="011C27DE" w:rsidP="75200297" w:rsidRDefault="011C27DE" w14:paraId="62648A27" w14:textId="4404C80B">
      <w:pPr>
        <w:pStyle w:val="Normal"/>
        <w:spacing w:line="480" w:lineRule="auto"/>
        <w:ind w:firstLine="720"/>
      </w:pPr>
      <w:r w:rsidR="011C27DE">
        <w:rPr/>
        <w:t xml:space="preserve">This essay highlights examples of how the British </w:t>
      </w:r>
      <w:r w:rsidR="041C0A97">
        <w:rPr/>
        <w:t xml:space="preserve">colonial </w:t>
      </w:r>
      <w:r w:rsidR="011C27DE">
        <w:rPr/>
        <w:t>government</w:t>
      </w:r>
      <w:r w:rsidR="239252A1">
        <w:rPr/>
        <w:t xml:space="preserve"> </w:t>
      </w:r>
      <w:r w:rsidR="239252A1">
        <w:rPr/>
        <w:t>sought</w:t>
      </w:r>
      <w:r w:rsidR="239252A1">
        <w:rPr/>
        <w:t xml:space="preserve"> to</w:t>
      </w:r>
      <w:r w:rsidR="011C27DE">
        <w:rPr/>
        <w:t xml:space="preserve"> realign</w:t>
      </w:r>
      <w:r w:rsidR="006E972B">
        <w:rPr/>
        <w:t xml:space="preserve"> </w:t>
      </w:r>
      <w:r w:rsidR="222D1443">
        <w:rPr/>
        <w:t xml:space="preserve">established systems of governance from the metropole to the </w:t>
      </w:r>
      <w:r w:rsidR="06EB223D">
        <w:rPr/>
        <w:t xml:space="preserve">broader outreaches of its colonies. </w:t>
      </w:r>
      <w:r w:rsidR="5B94660D">
        <w:rPr/>
        <w:t xml:space="preserve">Colonial anxiety prompted the </w:t>
      </w:r>
      <w:r w:rsidR="5504D7B2">
        <w:rPr/>
        <w:t>r</w:t>
      </w:r>
      <w:r w:rsidR="158E93B8">
        <w:rPr/>
        <w:t>egulati</w:t>
      </w:r>
      <w:r w:rsidR="328AD9AC">
        <w:rPr/>
        <w:t xml:space="preserve">on of </w:t>
      </w:r>
      <w:r w:rsidR="158E93B8">
        <w:rPr/>
        <w:t>sexuality</w:t>
      </w:r>
      <w:r w:rsidR="438759D6">
        <w:rPr/>
        <w:t>, which</w:t>
      </w:r>
      <w:r w:rsidR="158E93B8">
        <w:rPr/>
        <w:t xml:space="preserve"> </w:t>
      </w:r>
      <w:r w:rsidR="158E93B8">
        <w:rPr/>
        <w:t xml:space="preserve">was seen </w:t>
      </w:r>
      <w:r w:rsidR="67D84F24">
        <w:rPr/>
        <w:t>to</w:t>
      </w:r>
      <w:r w:rsidR="158E93B8">
        <w:rPr/>
        <w:t xml:space="preserve"> mitigate </w:t>
      </w:r>
      <w:r w:rsidR="17692434">
        <w:rPr/>
        <w:t>potential challenges</w:t>
      </w:r>
      <w:r w:rsidR="731C5250">
        <w:rPr/>
        <w:t xml:space="preserve"> to colonial rule</w:t>
      </w:r>
      <w:r w:rsidR="243D247E">
        <w:rPr/>
        <w:t xml:space="preserve"> and prevent uprisings or dissent</w:t>
      </w:r>
      <w:r w:rsidR="731C5250">
        <w:rPr/>
        <w:t xml:space="preserve">. By framing their interventions in terms of health and morality </w:t>
      </w:r>
      <w:r w:rsidR="3FD89C51">
        <w:rPr/>
        <w:t>they</w:t>
      </w:r>
      <w:r w:rsidR="731C5250">
        <w:rPr/>
        <w:t xml:space="preserve"> </w:t>
      </w:r>
      <w:r w:rsidR="0F9375EC">
        <w:rPr/>
        <w:t>were able to claim they were prote</w:t>
      </w:r>
      <w:r w:rsidR="2540C4DE">
        <w:rPr/>
        <w:t>cting society from the treats posed by non-normative sexualities.</w:t>
      </w:r>
    </w:p>
    <w:p w:rsidR="6D2B8748" w:rsidP="75200297" w:rsidRDefault="6D2B8748" w14:paraId="0F209D90" w14:textId="54F2747B">
      <w:pPr>
        <w:pStyle w:val="Normal"/>
        <w:spacing w:line="480" w:lineRule="auto"/>
        <w:ind w:firstLine="720"/>
      </w:pPr>
      <w:r w:rsidR="6D2B8748">
        <w:rPr/>
        <w:t>R</w:t>
      </w:r>
      <w:r w:rsidR="6746D25B">
        <w:rPr/>
        <w:t>eligious dogma</w:t>
      </w:r>
      <w:r w:rsidR="3B52A394">
        <w:rPr/>
        <w:t xml:space="preserve"> was enmeshed with secular </w:t>
      </w:r>
      <w:r w:rsidR="48267662">
        <w:rPr/>
        <w:t xml:space="preserve">authority forming a basis </w:t>
      </w:r>
      <w:r w:rsidR="79500B0C">
        <w:rPr/>
        <w:t>from which colonisers were able to</w:t>
      </w:r>
      <w:r w:rsidR="799080D9">
        <w:rPr/>
        <w:t xml:space="preserve"> exert control whilst at the same time </w:t>
      </w:r>
      <w:r w:rsidR="799080D9">
        <w:rPr/>
        <w:t>maintaining</w:t>
      </w:r>
      <w:r w:rsidR="799080D9">
        <w:rPr/>
        <w:t xml:space="preserve"> social order</w:t>
      </w:r>
      <w:r w:rsidR="51797162">
        <w:rPr/>
        <w:t xml:space="preserve"> in </w:t>
      </w:r>
      <w:bookmarkStart w:name="_Int_1xChh8XC" w:id="2119372972"/>
      <w:r w:rsidR="4E75304C">
        <w:rPr/>
        <w:t>societies</w:t>
      </w:r>
      <w:bookmarkEnd w:id="2119372972"/>
      <w:r w:rsidR="4E75304C">
        <w:rPr/>
        <w:t xml:space="preserve"> </w:t>
      </w:r>
      <w:r w:rsidR="51797162">
        <w:rPr/>
        <w:t xml:space="preserve">they </w:t>
      </w:r>
      <w:r w:rsidR="51797162">
        <w:rPr/>
        <w:t>d</w:t>
      </w:r>
      <w:r w:rsidR="51797162">
        <w:rPr/>
        <w:t>eemed</w:t>
      </w:r>
      <w:r w:rsidR="51797162">
        <w:rPr/>
        <w:t xml:space="preserve"> </w:t>
      </w:r>
      <w:r w:rsidR="51797162">
        <w:rPr/>
        <w:t>disorderly or primitive</w:t>
      </w:r>
      <w:r w:rsidR="10E1A051">
        <w:rPr/>
        <w:t>, reflected to</w:t>
      </w:r>
      <w:r w:rsidR="726EAA40">
        <w:rPr/>
        <w:t>o,</w:t>
      </w:r>
      <w:r w:rsidR="10E1A051">
        <w:rPr/>
        <w:t xml:space="preserve"> in missionary </w:t>
      </w:r>
      <w:r w:rsidR="64497830">
        <w:rPr/>
        <w:t>outreach</w:t>
      </w:r>
      <w:r w:rsidR="51797162">
        <w:rPr/>
        <w:t>.</w:t>
      </w:r>
      <w:r w:rsidR="251F512B">
        <w:rPr/>
        <w:t xml:space="preserve"> This stemmed from a belief in their own superiority and </w:t>
      </w:r>
      <w:r w:rsidR="17F1120E">
        <w:rPr/>
        <w:t>a need</w:t>
      </w:r>
      <w:r w:rsidR="04ABD39A">
        <w:rPr/>
        <w:t xml:space="preserve"> to</w:t>
      </w:r>
      <w:r w:rsidR="17F1120E">
        <w:rPr/>
        <w:t xml:space="preserve"> </w:t>
      </w:r>
      <w:r w:rsidR="4991FF17">
        <w:rPr/>
        <w:t xml:space="preserve">redefine foreign populations in their own image. </w:t>
      </w:r>
      <w:r w:rsidR="3EA17F11">
        <w:rPr/>
        <w:t>T</w:t>
      </w:r>
      <w:r w:rsidR="4991FF17">
        <w:rPr/>
        <w:t>his</w:t>
      </w:r>
      <w:r w:rsidR="7E528A57">
        <w:rPr/>
        <w:t xml:space="preserve"> hugely ambitious task was inevitably fraught with </w:t>
      </w:r>
      <w:r w:rsidR="5D315F10">
        <w:rPr/>
        <w:t xml:space="preserve">conflict and </w:t>
      </w:r>
      <w:r w:rsidR="2D425CDD">
        <w:rPr/>
        <w:t>resistance</w:t>
      </w:r>
      <w:r w:rsidR="5287B267">
        <w:rPr/>
        <w:t xml:space="preserve"> as it </w:t>
      </w:r>
      <w:r w:rsidR="5287B267">
        <w:rPr/>
        <w:t>i</w:t>
      </w:r>
      <w:r w:rsidR="5287B267">
        <w:rPr/>
        <w:t>mpacted</w:t>
      </w:r>
      <w:r w:rsidR="5287B267">
        <w:rPr/>
        <w:t xml:space="preserve"> </w:t>
      </w:r>
      <w:r w:rsidR="5287B267">
        <w:rPr/>
        <w:t>long established social and religious practices.</w:t>
      </w:r>
      <w:r w:rsidR="7F39FD97">
        <w:rPr/>
        <w:t xml:space="preserve"> </w:t>
      </w:r>
    </w:p>
    <w:p w:rsidR="5ED5643C" w:rsidP="75200297" w:rsidRDefault="5ED5643C" w14:paraId="4A8DB0C4" w14:textId="032495A1">
      <w:pPr>
        <w:pStyle w:val="Normal"/>
        <w:spacing w:line="480" w:lineRule="auto"/>
        <w:ind w:firstLine="720"/>
      </w:pPr>
      <w:r w:rsidR="5ED5643C">
        <w:rPr/>
        <w:t xml:space="preserve">Moreover, these interventions were </w:t>
      </w:r>
      <w:r w:rsidR="5ED5643C">
        <w:rPr/>
        <w:t>frequently</w:t>
      </w:r>
      <w:r w:rsidR="5ED5643C">
        <w:rPr/>
        <w:t xml:space="preserve"> enacted through gendered forms of violence, particularly in the policing of women’s bodies, and were justified through moralising discourses that portrayed colonised societies as sexually degenerate. Crucially, such regulation also reflected anxieties about Europeans themselves, whose behaviour in colonial settings threatened to undermine the very authority they </w:t>
      </w:r>
      <w:r w:rsidR="5ED5643C">
        <w:rPr/>
        <w:t>sought</w:t>
      </w:r>
      <w:r w:rsidR="5ED5643C">
        <w:rPr/>
        <w:t xml:space="preserve"> to assert.</w:t>
      </w:r>
    </w:p>
    <w:p w:rsidR="75200297" w:rsidP="75200297" w:rsidRDefault="75200297" w14:paraId="045FE0FF" w14:textId="1C6ABC13">
      <w:pPr>
        <w:pStyle w:val="Normal"/>
        <w:spacing w:line="480" w:lineRule="auto"/>
      </w:pPr>
    </w:p>
    <w:p w:rsidR="6746D25B" w:rsidP="75200297" w:rsidRDefault="6746D25B" w14:paraId="570D4BFE" w14:textId="6F47234D">
      <w:pPr>
        <w:pStyle w:val="Normal"/>
        <w:spacing w:line="480" w:lineRule="auto"/>
      </w:pPr>
      <w:r w:rsidR="6746D25B">
        <w:rPr/>
        <w:t xml:space="preserve"> </w:t>
      </w:r>
    </w:p>
    <w:p w:rsidR="465B5563" w:rsidP="75200297" w:rsidRDefault="465B5563" w14:paraId="6036794B" w14:textId="6FBAEF59">
      <w:pPr>
        <w:pStyle w:val="Normal"/>
        <w:spacing w:line="480" w:lineRule="auto"/>
        <w:rPr>
          <w:i w:val="1"/>
          <w:iCs w:val="1"/>
        </w:rPr>
      </w:pPr>
    </w:p>
    <w:p w:rsidR="79538203" w:rsidP="75200297" w:rsidRDefault="79538203" w14:paraId="6FC9E977" w14:textId="0634A01E">
      <w:pPr>
        <w:pStyle w:val="Normal"/>
        <w:spacing w:line="480" w:lineRule="auto"/>
      </w:pPr>
    </w:p>
    <w:p w:rsidR="20660040" w:rsidP="75200297" w:rsidRDefault="20660040" w14:paraId="5214C8E1" w14:textId="5564A96E">
      <w:pPr>
        <w:spacing w:line="480" w:lineRule="auto"/>
      </w:pPr>
    </w:p>
    <w:p w:rsidR="20660040" w:rsidP="75200297" w:rsidRDefault="20660040" w14:paraId="253FBECB" w14:textId="52DA946A">
      <w:pPr>
        <w:spacing w:line="480" w:lineRule="auto"/>
      </w:pPr>
    </w:p>
    <w:p w:rsidR="20660040" w:rsidP="75200297" w:rsidRDefault="20660040" w14:paraId="3ADEA9CB" w14:textId="69EC8A83">
      <w:pPr>
        <w:spacing w:line="480" w:lineRule="auto"/>
      </w:pPr>
    </w:p>
    <w:p w:rsidR="20660040" w:rsidRDefault="20660040" w14:paraId="3451F8D1" w14:textId="21825CA3">
      <w:r w:rsidRPr="75200297" w:rsidR="025B7556">
        <w:rPr>
          <w:rFonts w:ascii="Open Sans" w:hAnsi="Open Sans" w:eastAsia="Open Sans" w:cs="Open Sans"/>
          <w:b w:val="0"/>
          <w:bCs w:val="0"/>
          <w:i w:val="0"/>
          <w:iCs w:val="0"/>
          <w:caps w:val="0"/>
          <w:smallCaps w:val="0"/>
          <w:strike w:val="0"/>
          <w:dstrike w:val="0"/>
          <w:noProof w:val="0"/>
          <w:color w:val="000000" w:themeColor="text1" w:themeTint="FF" w:themeShade="FF"/>
          <w:sz w:val="24"/>
          <w:szCs w:val="24"/>
          <w:u w:val="none"/>
          <w:lang w:val="en-GB"/>
        </w:rPr>
        <w:t xml:space="preserve">I confirm that I have not used AI tools in the research and creation of this assignment. I confirm that I have not presented any AI generated materials as my own work. I confirm I have copies of my draft notes and other resources I used, which I may be asked to provide in evidence.   </w:t>
      </w:r>
      <w:r w:rsidRPr="75200297" w:rsidR="025B7556">
        <w:rPr>
          <w:rFonts w:ascii="Aptos" w:hAnsi="Aptos" w:eastAsia="Aptos" w:cs="Aptos"/>
          <w:noProof w:val="0"/>
          <w:sz w:val="24"/>
          <w:szCs w:val="24"/>
          <w:lang w:val="en-GB"/>
        </w:rPr>
        <w:t xml:space="preserve"> </w:t>
      </w:r>
    </w:p>
    <w:p w:rsidR="20660040" w:rsidP="75200297" w:rsidRDefault="20660040" w14:paraId="2961F944" w14:textId="7C78EA85">
      <w:pPr>
        <w:spacing w:line="480" w:lineRule="auto"/>
      </w:pPr>
    </w:p>
    <w:p w:rsidR="20660040" w:rsidP="75200297" w:rsidRDefault="20660040" w14:paraId="4727775C" w14:textId="3E95B1AB">
      <w:pPr>
        <w:spacing w:line="480" w:lineRule="auto"/>
      </w:pPr>
    </w:p>
    <w:p w:rsidR="20660040" w:rsidP="75200297" w:rsidRDefault="20660040" w14:paraId="608B291C" w14:textId="745CC7CE">
      <w:pPr>
        <w:spacing w:line="480" w:lineRule="auto"/>
      </w:pPr>
    </w:p>
    <w:p w:rsidR="20660040" w:rsidP="75200297" w:rsidRDefault="20660040" w14:paraId="7B271531" w14:textId="14707C05">
      <w:pPr>
        <w:spacing w:line="480" w:lineRule="auto"/>
        <w:rPr>
          <w:b w:val="1"/>
          <w:bCs w:val="1"/>
          <w:u w:val="single"/>
        </w:rPr>
      </w:pPr>
      <w:r w:rsidRPr="75200297" w:rsidR="3E298A2D">
        <w:rPr>
          <w:b w:val="1"/>
          <w:bCs w:val="1"/>
          <w:u w:val="single"/>
        </w:rPr>
        <w:t>References</w:t>
      </w:r>
    </w:p>
    <w:p w:rsidR="465B5563" w:rsidP="75200297" w:rsidRDefault="465B5563" w14:paraId="2EC0DE51" w14:textId="0A9E533D">
      <w:pPr>
        <w:pStyle w:val="Normal"/>
        <w:spacing w:before="240" w:beforeAutospacing="off" w:after="240" w:afterAutospacing="off"/>
        <w:ind w:left="720" w:hanging="720"/>
        <w:rPr>
          <w:rFonts w:ascii="Aptos" w:hAnsi="Aptos" w:eastAsia="Aptos" w:cs="Aptos"/>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Bayly, Christopher Alan, ‘Between Human Intelligence and Colonial Knowledge</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2A78858E">
        <w:rPr>
          <w:rFonts w:ascii="Aptos" w:hAnsi="Aptos" w:eastAsia="Aptos" w:cs="Aptos"/>
          <w:b w:val="0"/>
          <w:bCs w:val="0"/>
          <w:i w:val="0"/>
          <w:iCs w:val="0"/>
          <w:caps w:val="0"/>
          <w:smallCaps w:val="0"/>
          <w:noProof w:val="0"/>
          <w:color w:val="000000" w:themeColor="text1" w:themeTint="FF" w:themeShade="FF"/>
          <w:sz w:val="24"/>
          <w:szCs w:val="24"/>
          <w:lang w:val="en-GB"/>
        </w:rPr>
        <w:t>in Empire</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 xml:space="preserve"> and Information: Intelligence Gathering and Social Communication in India, 1780–1870</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Cambridge Studies in Indian History and Society (Cambridge: Cambridge University Press, 1997)</w:t>
      </w:r>
      <w:hyperlink r:id="R16b79d844f4d46d3">
        <w:r w:rsidRPr="75200297" w:rsidR="4FF41727">
          <w:rPr>
            <w:rStyle w:val="Hyperlink"/>
            <w:rFonts w:ascii="Aptos" w:hAnsi="Aptos" w:eastAsia="Aptos" w:cs="Aptos"/>
            <w:noProof w:val="0"/>
            <w:sz w:val="24"/>
            <w:szCs w:val="24"/>
            <w:lang w:val="en-GB"/>
          </w:rPr>
          <w:t>Empire and information : intelligence gathering and social communication in India, 1780-1870 : Bayly, C. A. (Christopher Alan) : Free Download, Borrow, and Streaming : Internet Archive</w:t>
        </w:r>
      </w:hyperlink>
      <w:r w:rsidRPr="75200297" w:rsidR="4FF41727">
        <w:rPr>
          <w:rFonts w:ascii="Aptos" w:hAnsi="Aptos" w:eastAsia="Aptos" w:cs="Aptos"/>
          <w:noProof w:val="0"/>
          <w:sz w:val="24"/>
          <w:szCs w:val="24"/>
          <w:lang w:val="en-GB"/>
        </w:rPr>
        <w:t xml:space="preserve"> [Accessed 10 April 2026]</w:t>
      </w:r>
    </w:p>
    <w:p w:rsidR="465B5563" w:rsidP="75200297" w:rsidRDefault="465B5563" w14:paraId="0FAF2637" w14:textId="5AEE207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Bourke, Joanna,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Rape: A History from 1860 to the Present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(London: Virago, 2007)</w:t>
      </w:r>
    </w:p>
    <w:p w:rsidR="465B5563" w:rsidP="75200297" w:rsidRDefault="465B5563" w14:paraId="60CEF3BD" w14:textId="1AAA6E1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Carr, Sarah Ann,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 xml:space="preserve">‘Preserving Decency: The Regulation of Sexual Behaviour in Early Otago </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1848–1867’ (2014)</w:t>
      </w:r>
    </w:p>
    <w:p w:rsidR="465B5563" w:rsidP="75200297" w:rsidRDefault="465B5563" w14:paraId="208D3118" w14:textId="663B5605">
      <w:pPr>
        <w:spacing w:after="0" w:line="24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Christopher, Ashitha Mary, and Unni Krishnan </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Karikkat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‘From Colonial Violence to Decriminalisation</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Journal for Cultural Research</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27.1 (2023) </w:t>
      </w:r>
      <w:hyperlink r:id="Re58dd2624632415e">
        <w:r w:rsidRPr="75200297" w:rsidR="091DAF00">
          <w:rPr>
            <w:rStyle w:val="Hyperlink"/>
            <w:rFonts w:ascii="Aptos" w:hAnsi="Aptos" w:eastAsia="Aptos" w:cs="Aptos"/>
            <w:b w:val="0"/>
            <w:bCs w:val="0"/>
            <w:i w:val="0"/>
            <w:iCs w:val="0"/>
            <w:caps w:val="0"/>
            <w:smallCaps w:val="0"/>
            <w:strike w:val="0"/>
            <w:dstrike w:val="0"/>
            <w:noProof w:val="0"/>
            <w:sz w:val="24"/>
            <w:szCs w:val="24"/>
            <w:lang w:val="en-GB"/>
          </w:rPr>
          <w:t>Ashitha Mary Christopher &amp; Unni Krishnan Karikkat, From colonial violence to decriminalisation and recognition: An interdisciplinary appraisal of perspectives on Indian LGBTQ+ community’s encounter with law - PhilPapers</w:t>
        </w:r>
      </w:hyperlink>
      <w:r w:rsidRPr="75200297" w:rsidR="091DAF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13 April 2026]</w:t>
      </w:r>
    </w:p>
    <w:p w:rsidR="465B5563" w:rsidP="75200297" w:rsidRDefault="465B5563" w14:paraId="4ADD675E" w14:textId="18623E3D">
      <w:pPr>
        <w:pStyle w:val="Normal"/>
        <w:spacing w:before="240" w:beforeAutospacing="off" w:after="240" w:afterAutospacing="off"/>
        <w:rPr>
          <w:rFonts w:ascii="Aptos" w:hAnsi="Aptos" w:eastAsia="Aptos" w:cs="Aptos"/>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Conley, Carolyn A., ‘Rape and Justice in Victorian England</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Victorian Studies</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29.4 (1986)</w:t>
      </w:r>
      <w:r w:rsidRPr="75200297" w:rsidR="26A1C87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df6a1dd30c3a434f">
        <w:r w:rsidRPr="75200297" w:rsidR="26A1C87A">
          <w:rPr>
            <w:rStyle w:val="Hyperlink"/>
            <w:rFonts w:ascii="Aptos" w:hAnsi="Aptos" w:eastAsia="Aptos" w:cs="Aptos"/>
            <w:noProof w:val="0"/>
            <w:sz w:val="24"/>
            <w:szCs w:val="24"/>
            <w:lang w:val="en-GB"/>
          </w:rPr>
          <w:t>jstor.org/stable/pdf/3828543.pdf</w:t>
        </w:r>
      </w:hyperlink>
      <w:r w:rsidRPr="75200297" w:rsidR="26A1C87A">
        <w:rPr>
          <w:rFonts w:ascii="Aptos" w:hAnsi="Aptos" w:eastAsia="Aptos" w:cs="Aptos"/>
          <w:noProof w:val="0"/>
          <w:sz w:val="24"/>
          <w:szCs w:val="24"/>
          <w:lang w:val="en-GB"/>
        </w:rPr>
        <w:t xml:space="preserve"> [Accessed 12 April 2026]</w:t>
      </w:r>
    </w:p>
    <w:p w:rsidR="465B5563" w:rsidP="75200297" w:rsidRDefault="465B5563" w14:paraId="4E059AA6" w14:textId="306B95E0">
      <w:pPr>
        <w:pStyle w:val="Normal"/>
        <w:spacing w:before="240" w:beforeAutospacing="off" w:after="240" w:afterAutospacing="off"/>
        <w:ind w:left="720" w:hanging="720"/>
        <w:rPr>
          <w:rFonts w:ascii="Helvetica" w:hAnsi="Helvetica" w:eastAsia="Helvetica" w:cs="Helvetica"/>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Cozens, Erin Ford, ‘“Our Particular Abhorrence of These Particular Crimes”: Sexual Violence and Colonial Legal Discourse in Aotearoa/New Zealand, 1840–1855’,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Journal of the History of Sexuality</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24.3 (2015)</w:t>
      </w:r>
      <w:r w:rsidRPr="75200297" w:rsidR="125CBC32">
        <w:rPr>
          <w:rFonts w:ascii="Helvetica" w:hAnsi="Helvetica" w:eastAsia="Helvetica" w:cs="Helvetica"/>
          <w:b w:val="0"/>
          <w:bCs w:val="0"/>
          <w:i w:val="0"/>
          <w:iCs w:val="0"/>
          <w:caps w:val="0"/>
          <w:smallCaps w:val="0"/>
          <w:noProof w:val="0"/>
          <w:color w:val="000000" w:themeColor="text1" w:themeTint="FF" w:themeShade="FF"/>
          <w:sz w:val="24"/>
          <w:szCs w:val="24"/>
          <w:lang w:val="en-GB"/>
        </w:rPr>
        <w:t xml:space="preserve"> </w:t>
      </w:r>
      <w:hyperlink r:id="R27a433e0a1ce4a01">
        <w:r w:rsidRPr="75200297" w:rsidR="125CBC32">
          <w:rPr>
            <w:rStyle w:val="Hyperlink"/>
            <w:rFonts w:ascii="Helvetica" w:hAnsi="Helvetica" w:eastAsia="Helvetica" w:cs="Helvetica"/>
            <w:noProof w:val="0"/>
            <w:sz w:val="24"/>
            <w:szCs w:val="24"/>
            <w:lang w:val="en-GB"/>
          </w:rPr>
          <w:t>Vol. 24, No. 3, SEPTEMBER 2015 of Journal of the History of Sexuality on JSTOR</w:t>
        </w:r>
      </w:hyperlink>
      <w:r w:rsidRPr="75200297" w:rsidR="125CBC32">
        <w:rPr>
          <w:rFonts w:ascii="Helvetica" w:hAnsi="Helvetica" w:eastAsia="Helvetica" w:cs="Helvetica"/>
          <w:noProof w:val="0"/>
          <w:sz w:val="24"/>
          <w:szCs w:val="24"/>
          <w:lang w:val="en-GB"/>
        </w:rPr>
        <w:t xml:space="preserve"> [Accessed 15 A</w:t>
      </w:r>
      <w:r w:rsidRPr="75200297" w:rsidR="689BC8F5">
        <w:rPr>
          <w:rFonts w:ascii="Helvetica" w:hAnsi="Helvetica" w:eastAsia="Helvetica" w:cs="Helvetica"/>
          <w:noProof w:val="0"/>
          <w:sz w:val="24"/>
          <w:szCs w:val="24"/>
          <w:lang w:val="en-GB"/>
        </w:rPr>
        <w:t>pril 2026]</w:t>
      </w:r>
    </w:p>
    <w:p w:rsidR="465B5563" w:rsidP="75200297" w:rsidRDefault="465B5563" w14:paraId="088DE44A" w14:textId="0F19CFF0">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Foucault, Michel,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The History of Sexuality, Volume 1: The Will to Knowledge</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trans. by Robert Hurley (London: Penguin, 1998)</w:t>
      </w:r>
    </w:p>
    <w:p w:rsidR="465B5563" w:rsidP="75200297" w:rsidRDefault="465B5563" w14:paraId="6D78E0FD" w14:textId="3413D50B">
      <w:pPr>
        <w:pStyle w:val="Normal"/>
        <w:spacing w:before="240" w:beforeAutospacing="off" w:after="240" w:afterAutospacing="off"/>
        <w:ind w:left="720" w:hanging="720"/>
        <w:rPr>
          <w:rFonts w:ascii="Aptos" w:hAnsi="Aptos" w:eastAsia="Aptos" w:cs="Aptos"/>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Gupta, Alok, ‘Section 377 and the Dignity of Indian Homosexuals’,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Economic and Political Weekly</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41 (2006)</w:t>
      </w:r>
      <w:hyperlink r:id="Rb8573a60e1c54b4e">
        <w:r w:rsidRPr="75200297" w:rsidR="701448B7">
          <w:rPr>
            <w:rStyle w:val="Hyperlink"/>
            <w:rFonts w:ascii="Aptos" w:hAnsi="Aptos" w:eastAsia="Aptos" w:cs="Aptos"/>
            <w:noProof w:val="0"/>
            <w:sz w:val="24"/>
            <w:szCs w:val="24"/>
            <w:lang w:val="en-GB"/>
          </w:rPr>
          <w:t>Vol. 41, No. 46, Nov. 18-24, 2006 of Economic and Political Weekly on JSTOR</w:t>
        </w:r>
      </w:hyperlink>
      <w:r w:rsidRPr="75200297" w:rsidR="701448B7">
        <w:rPr>
          <w:rFonts w:ascii="Aptos" w:hAnsi="Aptos" w:eastAsia="Aptos" w:cs="Aptos"/>
          <w:noProof w:val="0"/>
          <w:sz w:val="24"/>
          <w:szCs w:val="24"/>
          <w:lang w:val="en-GB"/>
        </w:rPr>
        <w:t xml:space="preserve"> [Accessed 12 April 2026]</w:t>
      </w:r>
    </w:p>
    <w:p w:rsidR="465B5563" w:rsidP="75200297" w:rsidRDefault="465B5563" w14:paraId="36D7B0DF" w14:textId="19DBE55E">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Hinchy, Jessica, ‘The Hijra Panic</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in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Governing Gender and Sexuality in Colonial India: The Hijra, c.1850–1900</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(Cambridge: Cambridge University Press, 2019)</w:t>
      </w:r>
    </w:p>
    <w:p w:rsidR="465B5563" w:rsidP="75200297" w:rsidRDefault="465B5563" w14:paraId="6B31FDBD" w14:textId="676A35FE">
      <w:pPr>
        <w:pStyle w:val="FootnoteText"/>
        <w:spacing w:after="0" w:line="240" w:lineRule="auto"/>
        <w:ind w:firstLine="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Kanoon, </w:t>
      </w:r>
      <w:hyperlink r:id="Rf476f082dfc2481f">
        <w:r w:rsidRPr="75200297" w:rsidR="091DAF00">
          <w:rPr>
            <w:rStyle w:val="Hyperlink"/>
            <w:rFonts w:ascii="Aptos" w:hAnsi="Aptos" w:eastAsia="Aptos" w:cs="Aptos"/>
            <w:b w:val="0"/>
            <w:bCs w:val="0"/>
            <w:i w:val="0"/>
            <w:iCs w:val="0"/>
            <w:caps w:val="0"/>
            <w:smallCaps w:val="0"/>
            <w:strike w:val="0"/>
            <w:dstrike w:val="0"/>
            <w:noProof w:val="0"/>
            <w:sz w:val="24"/>
            <w:szCs w:val="24"/>
            <w:lang w:val="en-GB"/>
          </w:rPr>
          <w:t>https://indiankanoon.org/doc/17412906/</w:t>
        </w:r>
      </w:hyperlink>
      <w:r w:rsidRPr="75200297" w:rsidR="091DAF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[Accessed 10 April 2026]</w:t>
      </w:r>
    </w:p>
    <w:p w:rsidR="465B5563" w:rsidP="75200297" w:rsidRDefault="465B5563" w14:paraId="1322E6FA" w14:textId="3BC1A822">
      <w:pPr>
        <w:spacing w:after="0" w:line="240" w:lineRule="auto"/>
        <w:ind w:firstLine="0"/>
        <w:rPr>
          <w:rFonts w:ascii="Aptos" w:hAnsi="Aptos" w:eastAsia="Aptos" w:cs="Aptos"/>
          <w:b w:val="0"/>
          <w:bCs w:val="0"/>
          <w:i w:val="0"/>
          <w:iCs w:val="0"/>
          <w:caps w:val="0"/>
          <w:smallCaps w:val="0"/>
          <w:noProof w:val="0"/>
          <w:color w:val="000000" w:themeColor="text1" w:themeTint="FF" w:themeShade="FF"/>
          <w:sz w:val="24"/>
          <w:szCs w:val="24"/>
          <w:lang w:val="en-GB"/>
        </w:rPr>
      </w:pPr>
    </w:p>
    <w:p w:rsidR="465B5563" w:rsidP="75200297" w:rsidRDefault="465B5563" w14:paraId="5F4E5BEC" w14:textId="37B8462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The Law Institute,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'Historical Genesis of the Indian Penal Code: A Journey through Time</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(2025) </w:t>
      </w:r>
      <w:hyperlink r:id="R10e6aee880b04db5">
        <w:r w:rsidRPr="75200297" w:rsidR="091DAF00">
          <w:rPr>
            <w:rStyle w:val="Hyperlink"/>
            <w:rFonts w:ascii="Aptos" w:hAnsi="Aptos" w:eastAsia="Aptos" w:cs="Aptos"/>
            <w:b w:val="0"/>
            <w:bCs w:val="0"/>
            <w:i w:val="0"/>
            <w:iCs w:val="0"/>
            <w:caps w:val="0"/>
            <w:smallCaps w:val="0"/>
            <w:strike w:val="0"/>
            <w:dstrike w:val="0"/>
            <w:noProof w:val="0"/>
            <w:sz w:val="24"/>
            <w:szCs w:val="24"/>
            <w:lang w:val="en-GB"/>
          </w:rPr>
          <w:t>https://thelaw.institute/indian-penal-code/indian-penal-code-historical-genesis-journey/</w:t>
        </w:r>
      </w:hyperlink>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5BAD82B0">
        <w:rPr>
          <w:rFonts w:ascii="Aptos" w:hAnsi="Aptos" w:eastAsia="Aptos" w:cs="Aptos"/>
          <w:b w:val="0"/>
          <w:bCs w:val="0"/>
          <w:i w:val="0"/>
          <w:iCs w:val="0"/>
          <w:caps w:val="0"/>
          <w:smallCaps w:val="0"/>
          <w:noProof w:val="0"/>
          <w:color w:val="000000" w:themeColor="text1" w:themeTint="FF" w:themeShade="FF"/>
          <w:sz w:val="24"/>
          <w:szCs w:val="24"/>
          <w:lang w:val="en-GB"/>
        </w:rPr>
        <w:t>A</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ccessed 13 April 2026]</w:t>
      </w:r>
    </w:p>
    <w:p w:rsidR="465B5563" w:rsidP="75200297" w:rsidRDefault="465B5563" w14:paraId="26692E25" w14:textId="695C190D">
      <w:pPr>
        <w:spacing w:after="0" w:line="240" w:lineRule="auto"/>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p>
    <w:p w:rsidR="465B5563" w:rsidP="75200297" w:rsidRDefault="465B5563" w14:paraId="40266CC9" w14:textId="03C6B71E">
      <w:pPr>
        <w:pStyle w:val="Normal"/>
        <w:spacing w:before="240" w:beforeAutospacing="off" w:after="240" w:afterAutospacing="off"/>
        <w:ind w:left="720" w:hanging="720"/>
        <w:rPr>
          <w:rFonts w:ascii="Aptos" w:hAnsi="Aptos" w:eastAsia="Aptos" w:cs="Aptos"/>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McGoldrick, Dominic, ‘Challenging the Constitutionality of Restrictions on Same-Sex Sexual Relations: Lessons from India</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Human Rights Law Review</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19.1 (2019)</w:t>
      </w:r>
      <w:hyperlink r:id="Rc1b9b2da85114a14">
        <w:r w:rsidRPr="75200297" w:rsidR="5971E184">
          <w:rPr>
            <w:rStyle w:val="Hyperlink"/>
            <w:rFonts w:ascii="Aptos" w:hAnsi="Aptos" w:eastAsia="Aptos" w:cs="Aptos"/>
            <w:noProof w:val="0"/>
            <w:sz w:val="24"/>
            <w:szCs w:val="24"/>
            <w:lang w:val="en-GB"/>
          </w:rPr>
          <w:t>Challenging the Constitutionality of Restrictions on Same-Sex Sexual Relations: Lessons from India | Human Rights Law Review | Oxford Academic</w:t>
        </w:r>
      </w:hyperlink>
      <w:r w:rsidRPr="75200297" w:rsidR="5971E184">
        <w:rPr>
          <w:rFonts w:ascii="Aptos" w:hAnsi="Aptos" w:eastAsia="Aptos" w:cs="Aptos"/>
          <w:noProof w:val="0"/>
          <w:sz w:val="24"/>
          <w:szCs w:val="24"/>
          <w:lang w:val="en-GB"/>
        </w:rPr>
        <w:t xml:space="preserve"> [Accessed 12 </w:t>
      </w:r>
      <w:r w:rsidRPr="75200297" w:rsidR="4E0F0055">
        <w:rPr>
          <w:rFonts w:ascii="Aptos" w:hAnsi="Aptos" w:eastAsia="Aptos" w:cs="Aptos"/>
          <w:noProof w:val="0"/>
          <w:sz w:val="24"/>
          <w:szCs w:val="24"/>
          <w:lang w:val="en-GB"/>
        </w:rPr>
        <w:t>April 2026</w:t>
      </w:r>
      <w:r w:rsidRPr="75200297" w:rsidR="5971E184">
        <w:rPr>
          <w:rFonts w:ascii="Aptos" w:hAnsi="Aptos" w:eastAsia="Aptos" w:cs="Aptos"/>
          <w:noProof w:val="0"/>
          <w:sz w:val="24"/>
          <w:szCs w:val="24"/>
          <w:lang w:val="en-GB"/>
        </w:rPr>
        <w:t>]</w:t>
      </w:r>
    </w:p>
    <w:p w:rsidR="465B5563" w:rsidP="75200297" w:rsidRDefault="465B5563" w14:paraId="4C599E5F" w14:textId="7B9956C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Peterson, Jay Kyle, ‘Indigenous and Non-Western Names</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in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A Comprehensive Guide to Intersex</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(London: Jessica Kingsley Publishers, 2021) </w:t>
      </w:r>
      <w:hyperlink r:id="Rb900b0bb145b4d92">
        <w:r w:rsidRPr="75200297" w:rsidR="091DAF00">
          <w:rPr>
            <w:rStyle w:val="Hyperlink"/>
            <w:rFonts w:ascii="Aptos" w:hAnsi="Aptos" w:eastAsia="Aptos" w:cs="Aptos"/>
            <w:b w:val="0"/>
            <w:bCs w:val="0"/>
            <w:i w:val="0"/>
            <w:iCs w:val="0"/>
            <w:caps w:val="0"/>
            <w:smallCaps w:val="0"/>
            <w:strike w:val="0"/>
            <w:dstrike w:val="0"/>
            <w:noProof w:val="0"/>
            <w:sz w:val="24"/>
            <w:szCs w:val="24"/>
            <w:lang w:val="en-GB"/>
          </w:rPr>
          <w:t>http://dx.doi.org/10.5040/9781805014850.ch-004</w:t>
        </w:r>
      </w:hyperlink>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65B5563" w:rsidP="75200297" w:rsidRDefault="465B5563" w14:paraId="0A6FB602" w14:textId="40DF863C">
      <w:pPr>
        <w:pStyle w:val="Normal"/>
        <w:spacing w:before="240" w:beforeAutospacing="off" w:after="240" w:afterAutospacing="off"/>
        <w:ind w:left="720" w:hanging="720"/>
        <w:rPr>
          <w:rFonts w:ascii="Aptos" w:hAnsi="Aptos" w:eastAsia="Aptos" w:cs="Aptos"/>
          <w:noProof w:val="0"/>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Roberts, Christopher, ‘Discretion and the Rule of Law: The Significance and Endurance of Vagrancy and Vagrancy-Type Laws in England, the British Empire, and the British Colonial World</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Duke Journal of Comparative &amp; International Law</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33 (2023)</w:t>
      </w:r>
      <w:hyperlink r:id="R23d8869a91464f57">
        <w:r w:rsidRPr="75200297" w:rsidR="2B60AA51">
          <w:rPr>
            <w:rStyle w:val="Hyperlink"/>
            <w:rFonts w:ascii="Aptos" w:hAnsi="Aptos" w:eastAsia="Aptos" w:cs="Aptos"/>
            <w:noProof w:val="0"/>
            <w:sz w:val="24"/>
            <w:szCs w:val="24"/>
            <w:lang w:val="en-GB"/>
          </w:rPr>
          <w:t>"Discretion and the Rule of Law: The Significance and Endurance of Vagr" by Christopher Roberts</w:t>
        </w:r>
      </w:hyperlink>
      <w:r w:rsidRPr="75200297" w:rsidR="2B60AA51">
        <w:rPr>
          <w:rFonts w:ascii="Aptos" w:hAnsi="Aptos" w:eastAsia="Aptos" w:cs="Aptos"/>
          <w:noProof w:val="0"/>
          <w:sz w:val="24"/>
          <w:szCs w:val="24"/>
          <w:lang w:val="en-GB"/>
        </w:rPr>
        <w:t xml:space="preserve"> </w:t>
      </w:r>
      <w:bookmarkStart w:name="_Int_JRczHyMh" w:id="184219458"/>
      <w:r w:rsidRPr="75200297" w:rsidR="2B60AA51">
        <w:rPr>
          <w:rFonts w:ascii="Aptos" w:hAnsi="Aptos" w:eastAsia="Aptos" w:cs="Aptos"/>
          <w:noProof w:val="0"/>
          <w:sz w:val="24"/>
          <w:szCs w:val="24"/>
          <w:lang w:val="en-GB"/>
        </w:rPr>
        <w:t xml:space="preserve">  [</w:t>
      </w:r>
      <w:bookmarkEnd w:id="184219458"/>
      <w:r w:rsidRPr="75200297" w:rsidR="2B60AA51">
        <w:rPr>
          <w:rFonts w:ascii="Aptos" w:hAnsi="Aptos" w:eastAsia="Aptos" w:cs="Aptos"/>
          <w:noProof w:val="0"/>
          <w:sz w:val="24"/>
          <w:szCs w:val="24"/>
          <w:lang w:val="en-GB"/>
        </w:rPr>
        <w:t>Accessed 12 April 2026]</w:t>
      </w:r>
    </w:p>
    <w:p w:rsidR="465B5563" w:rsidP="75200297" w:rsidRDefault="465B5563" w14:paraId="1CAE8658" w14:textId="4AD95862">
      <w:pPr>
        <w:pStyle w:val="Normal"/>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Sanders, Douglas E., ‘377 and the Unnatural Afterlife of British Colonialism in Asia’,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Asian Journal of Comparative Law</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4.1 </w:t>
      </w:r>
      <w:hyperlink r:id="Rcfe66da0e3bd449b">
        <w:r w:rsidRPr="75200297" w:rsidR="091DAF00">
          <w:rPr>
            <w:rStyle w:val="Hyperlink"/>
            <w:rFonts w:ascii="Aptos" w:hAnsi="Aptos" w:eastAsia="Aptos" w:cs="Aptos"/>
            <w:b w:val="0"/>
            <w:bCs w:val="0"/>
            <w:i w:val="0"/>
            <w:iCs w:val="0"/>
            <w:caps w:val="0"/>
            <w:smallCaps w:val="0"/>
            <w:strike w:val="0"/>
            <w:dstrike w:val="0"/>
            <w:noProof w:val="0"/>
            <w:sz w:val="24"/>
            <w:szCs w:val="24"/>
            <w:lang w:val="en-GB"/>
          </w:rPr>
          <w:t>http://dx.doi.org/10.1017/S2194607800000417</w:t>
        </w:r>
      </w:hyperlink>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p>
    <w:p w:rsidR="465B5563" w:rsidP="75200297" w:rsidRDefault="465B5563" w14:paraId="50B7A895" w14:textId="34554B75">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Serena, Nanda,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Ritual and Belief: Readings in the Anthropology of Religion</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3rd </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edn</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ed. by D. Hicks (Lanham, MD: </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AltaMira</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Press, 2010) </w:t>
      </w:r>
      <w:hyperlink r:id="Re90f927ec3d14f62">
        <w:r w:rsidRPr="75200297" w:rsidR="091DAF00">
          <w:rPr>
            <w:rStyle w:val="Hyperlink"/>
            <w:rFonts w:ascii="Aptos" w:hAnsi="Aptos" w:eastAsia="Aptos" w:cs="Aptos"/>
            <w:b w:val="0"/>
            <w:bCs w:val="0"/>
            <w:i w:val="0"/>
            <w:iCs w:val="0"/>
            <w:caps w:val="0"/>
            <w:smallCaps w:val="0"/>
            <w:strike w:val="0"/>
            <w:dstrike w:val="0"/>
            <w:noProof w:val="0"/>
            <w:sz w:val="24"/>
            <w:szCs w:val="24"/>
            <w:lang w:val="en-GB"/>
          </w:rPr>
          <w:t>https://doi.org/10.5040/9798216409342</w:t>
        </w:r>
      </w:hyperlink>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p>
    <w:p w:rsidR="465B5563" w:rsidP="75200297" w:rsidRDefault="465B5563" w14:paraId="1C35E0BD" w14:textId="11BBE809">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Sinha, Mrinalini,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Colonial Masculinity: The “Manly Englishman” and the ‘Effeminate Bengali’ in the Late Nineteenth Century</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(Manchester: Manchester University Press, 1995)</w:t>
      </w:r>
    </w:p>
    <w:p w:rsidR="465B5563" w:rsidP="75200297" w:rsidRDefault="465B5563" w14:paraId="4B48DAC0" w14:textId="7E817F5A">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Stoler, Ann Laura, ‘Carnal Knowledge and Imperial Power: Race and the Intimate in Colonial Rule</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in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The New Imperial Histories Reader</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(Routledge, 2020)</w:t>
      </w:r>
    </w:p>
    <w:p w:rsidR="465B5563" w:rsidP="75200297" w:rsidRDefault="465B5563" w14:paraId="17F9B649" w14:textId="475CD472">
      <w:pPr>
        <w:spacing w:before="240" w:beforeAutospacing="off" w:after="240" w:afterAutospacing="off"/>
        <w:ind w:left="720" w:hanging="720"/>
        <w:rPr>
          <w:rFonts w:ascii="Aptos" w:hAnsi="Aptos" w:eastAsia="Aptos" w:cs="Aptos"/>
          <w:b w:val="0"/>
          <w:bCs w:val="0"/>
          <w:i w:val="0"/>
          <w:iCs w:val="0"/>
          <w:caps w:val="0"/>
          <w:smallCaps w:val="0"/>
          <w:noProof w:val="0"/>
          <w:color w:val="000000" w:themeColor="text1" w:themeTint="FF" w:themeShade="FF"/>
          <w:sz w:val="24"/>
          <w:szCs w:val="24"/>
          <w:lang w:val="en-GB"/>
        </w:rPr>
      </w:pP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Vanita, Ruth, and Saleem Kidwai (eds), </w:t>
      </w:r>
      <w:r w:rsidRPr="75200297" w:rsidR="091DAF00">
        <w:rPr>
          <w:rFonts w:ascii="Aptos" w:hAnsi="Aptos" w:eastAsia="Aptos" w:cs="Aptos"/>
          <w:b w:val="0"/>
          <w:bCs w:val="0"/>
          <w:i w:val="1"/>
          <w:iCs w:val="1"/>
          <w:caps w:val="0"/>
          <w:smallCaps w:val="0"/>
          <w:noProof w:val="0"/>
          <w:color w:val="000000" w:themeColor="text1" w:themeTint="FF" w:themeShade="FF"/>
          <w:sz w:val="24"/>
          <w:szCs w:val="24"/>
          <w:lang w:val="en-GB"/>
        </w:rPr>
        <w:t>Same-Sex Love in India: A Literary History</w:t>
      </w:r>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(2000)</w:t>
      </w:r>
      <w:r w:rsidRPr="75200297" w:rsidR="091DAF00">
        <w:rPr>
          <w:rFonts w:ascii="Aptos" w:hAnsi="Aptos" w:eastAsia="Aptos" w:cs="Aptos"/>
          <w:b w:val="0"/>
          <w:bCs w:val="0"/>
          <w:i w:val="0"/>
          <w:iCs w:val="0"/>
          <w:caps w:val="0"/>
          <w:smallCaps w:val="0"/>
          <w:noProof w:val="0"/>
          <w:color w:val="000000" w:themeColor="text1" w:themeTint="FF" w:themeShade="FF"/>
          <w:sz w:val="20"/>
          <w:szCs w:val="20"/>
          <w:lang w:val="en-GB"/>
        </w:rPr>
        <w:t>.</w:t>
      </w:r>
      <w:hyperlink r:id="Rdae41b63499c4f13">
        <w:r w:rsidRPr="75200297" w:rsidR="091DAF00">
          <w:rPr>
            <w:rStyle w:val="Hyperlink"/>
            <w:rFonts w:ascii="Aptos" w:hAnsi="Aptos" w:eastAsia="Aptos" w:cs="Aptos"/>
            <w:b w:val="0"/>
            <w:bCs w:val="0"/>
            <w:i w:val="0"/>
            <w:iCs w:val="0"/>
            <w:caps w:val="0"/>
            <w:smallCaps w:val="0"/>
            <w:strike w:val="0"/>
            <w:dstrike w:val="0"/>
            <w:noProof w:val="0"/>
            <w:sz w:val="20"/>
            <w:szCs w:val="20"/>
            <w:lang w:val="en-GB"/>
          </w:rPr>
          <w:t>Same-sex love in India : readings from literature and history : Free Download, Borrow, and Streaming : Internet Archive</w:t>
        </w:r>
      </w:hyperlink>
      <w:r w:rsidRPr="75200297" w:rsidR="091DAF00">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10 April 2026]</w:t>
      </w:r>
    </w:p>
    <w:p w:rsidR="465B5563" w:rsidP="465B5563" w:rsidRDefault="465B5563" w14:paraId="58FFFD40" w14:textId="11FFA18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xmlns:r="http://schemas.openxmlformats.org/officeDocument/2006/relationships">
  <w:footnote w:type="separator" w:id="-1">
    <w:p w:rsidR="20660040" w:rsidRDefault="20660040" w14:paraId="244A5F0D" w14:textId="580D4C07">
      <w:pPr>
        <w:spacing w:after="0" w:line="240" w:lineRule="auto"/>
      </w:pPr>
      <w:r>
        <w:separator/>
      </w:r>
    </w:p>
  </w:footnote>
  <w:footnote w:type="continuationSeparator" w:id="0">
    <w:p w:rsidR="20660040" w:rsidRDefault="20660040" w14:paraId="29F3AB07" w14:textId="25610BEA">
      <w:pPr>
        <w:spacing w:after="0" w:line="240" w:lineRule="auto"/>
      </w:pPr>
      <w:r>
        <w:continuationSeparator/>
      </w:r>
    </w:p>
  </w:footnote>
  <w:footnote w:id="7958">
    <w:p w:rsidR="20660040" w:rsidP="465B5563" w:rsidRDefault="20660040" w14:paraId="310200AF" w14:textId="3E7A765A">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Erin Ford Cozens,</w:t>
      </w:r>
      <w:r w:rsidRPr="75200297" w:rsidR="75200297">
        <w:rPr>
          <w:rFonts w:ascii="Aptos" w:hAnsi="Aptos" w:eastAsia="Aptos" w:cs="Aptos"/>
          <w:i w:val="1"/>
          <w:iCs w:val="1"/>
          <w:sz w:val="20"/>
          <w:szCs w:val="20"/>
        </w:rPr>
        <w:t xml:space="preserve"> </w:t>
      </w:r>
      <w:r w:rsidRPr="75200297" w:rsidR="75200297">
        <w:rPr>
          <w:rFonts w:ascii="Aptos" w:hAnsi="Aptos" w:eastAsia="Aptos" w:cs="Aptos"/>
          <w:i w:val="1"/>
          <w:iCs w:val="1"/>
          <w:sz w:val="20"/>
          <w:szCs w:val="20"/>
        </w:rPr>
        <w:t>O</w:t>
      </w:r>
      <w:r w:rsidRPr="75200297" w:rsidR="75200297">
        <w:rPr>
          <w:rFonts w:ascii="Aptos" w:hAnsi="Aptos" w:eastAsia="Aptos" w:cs="Aptos"/>
          <w:i w:val="1"/>
          <w:iCs w:val="1"/>
          <w:sz w:val="20"/>
          <w:szCs w:val="20"/>
        </w:rPr>
        <w:t>ur Particular Abhorrence of These Particular Crimes</w:t>
      </w:r>
      <w:r w:rsidRPr="465B5563" w:rsidR="75200297">
        <w:rPr>
          <w:rFonts w:ascii="Aptos" w:hAnsi="Aptos" w:eastAsia="Aptos" w:cs="Aptos"/>
          <w:sz w:val="20"/>
          <w:szCs w:val="20"/>
        </w:rPr>
        <w:t>: Sexual Violence and Colonial Legal Discourse in Aotearoa/New Zealand, 1840–1855’, JHS, 24, 3 (2015), p.388.</w:t>
      </w:r>
    </w:p>
  </w:footnote>
  <w:footnote w:id="23758">
    <w:p w:rsidR="20660040" w:rsidP="465B5563" w:rsidRDefault="20660040" w14:paraId="6C892DAE" w14:textId="71549DBE">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sz w:val="20"/>
          <w:szCs w:val="20"/>
        </w:rPr>
        <w:t xml:space="preserve">Ann Laura Stoler, </w:t>
      </w:r>
      <w:r w:rsidRPr="75200297" w:rsidR="75200297">
        <w:rPr>
          <w:rFonts w:ascii="Aptos" w:hAnsi="Aptos" w:eastAsia="Aptos" w:cs="Aptos"/>
          <w:i w:val="1"/>
          <w:iCs w:val="1"/>
          <w:sz w:val="20"/>
          <w:szCs w:val="20"/>
        </w:rPr>
        <w:t>Carnal knowledge and imperial power: Race and the intimate in colonial rule</w:t>
      </w:r>
      <w:r w:rsidRPr="75200297" w:rsidR="75200297">
        <w:rPr>
          <w:rFonts w:ascii="Aptos" w:hAnsi="Aptos" w:eastAsia="Aptos" w:cs="Aptos"/>
          <w:sz w:val="20"/>
          <w:szCs w:val="20"/>
        </w:rPr>
        <w:t xml:space="preserve">. The new imperial histories </w:t>
      </w:r>
      <w:r w:rsidRPr="75200297" w:rsidR="75200297">
        <w:rPr>
          <w:rFonts w:ascii="Aptos" w:hAnsi="Aptos" w:eastAsia="Aptos" w:cs="Aptos"/>
          <w:sz w:val="20"/>
          <w:szCs w:val="20"/>
        </w:rPr>
        <w:t xml:space="preserve">reader. </w:t>
      </w:r>
      <w:r w:rsidRPr="75200297" w:rsidR="75200297">
        <w:rPr>
          <w:rFonts w:ascii="Aptos" w:hAnsi="Aptos" w:eastAsia="Aptos" w:cs="Aptos"/>
          <w:sz w:val="20"/>
          <w:szCs w:val="20"/>
        </w:rPr>
        <w:t>(Routledge</w:t>
      </w:r>
      <w:r w:rsidRPr="75200297" w:rsidR="75200297">
        <w:rPr>
          <w:rFonts w:ascii="Aptos" w:hAnsi="Aptos" w:eastAsia="Aptos" w:cs="Aptos"/>
          <w:sz w:val="20"/>
          <w:szCs w:val="20"/>
        </w:rPr>
        <w:t>, 2020</w:t>
      </w:r>
      <w:r w:rsidRPr="75200297" w:rsidR="75200297">
        <w:rPr>
          <w:rFonts w:ascii="Aptos" w:hAnsi="Aptos" w:eastAsia="Aptos" w:cs="Aptos"/>
          <w:sz w:val="20"/>
          <w:szCs w:val="20"/>
        </w:rPr>
        <w:t>). p.</w:t>
      </w:r>
      <w:r w:rsidRPr="75200297" w:rsidR="75200297">
        <w:rPr>
          <w:rFonts w:ascii="Aptos" w:hAnsi="Aptos" w:eastAsia="Aptos" w:cs="Aptos"/>
          <w:sz w:val="20"/>
          <w:szCs w:val="20"/>
        </w:rPr>
        <w:t>61.</w:t>
      </w:r>
    </w:p>
    <w:p w:rsidR="75200297" w:rsidP="75200297" w:rsidRDefault="75200297" w14:paraId="68BFA249" w14:textId="2140723B">
      <w:pPr>
        <w:pStyle w:val="FootnoteText"/>
        <w:bidi w:val="0"/>
        <w:ind w:firstLine="0"/>
        <w:rPr>
          <w:rFonts w:ascii="Aptos" w:hAnsi="Aptos" w:eastAsia="Aptos" w:cs="Aptos"/>
          <w:sz w:val="20"/>
          <w:szCs w:val="20"/>
        </w:rPr>
      </w:pPr>
    </w:p>
    <w:p w:rsidR="75200297" w:rsidP="75200297" w:rsidRDefault="75200297" w14:paraId="74971F66" w14:textId="0E7F14C1">
      <w:pPr>
        <w:pStyle w:val="FootnoteText"/>
        <w:bidi w:val="0"/>
        <w:ind w:firstLine="0"/>
        <w:rPr>
          <w:rFonts w:ascii="Aptos" w:hAnsi="Aptos" w:eastAsia="Aptos" w:cs="Aptos"/>
          <w:sz w:val="20"/>
          <w:szCs w:val="20"/>
        </w:rPr>
      </w:pPr>
    </w:p>
  </w:footnote>
  <w:footnote w:id="26689">
    <w:p w:rsidR="20660040" w:rsidP="75200297" w:rsidRDefault="20660040" w14:paraId="4A659CA1" w14:textId="1DB92E86">
      <w:pPr>
        <w:pStyle w:val="FootnoteText"/>
        <w:bidi w:val="0"/>
        <w:ind w:firstLine="0"/>
        <w:rPr>
          <w:noProof w:val="0"/>
          <w:color w:val="auto"/>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auto"/>
          <w:sz w:val="20"/>
          <w:szCs w:val="20"/>
          <w:lang w:val="en-GB"/>
        </w:rPr>
        <w:t xml:space="preserve"> Sarah Ann</w:t>
      </w:r>
      <w:r w:rsidRPr="75200297" w:rsidR="75200297">
        <w:rPr>
          <w:rFonts w:ascii="Aptos" w:hAnsi="Aptos" w:eastAsia="Aptos" w:cs="Aptos"/>
          <w:b w:val="0"/>
          <w:bCs w:val="0"/>
          <w:i w:val="0"/>
          <w:iCs w:val="0"/>
          <w:caps w:val="0"/>
          <w:smallCaps w:val="0"/>
          <w:noProof w:val="0"/>
          <w:color w:val="auto"/>
          <w:sz w:val="20"/>
          <w:szCs w:val="20"/>
          <w:lang w:val="en-GB"/>
        </w:rPr>
        <w:t xml:space="preserve"> Carr,</w:t>
      </w:r>
      <w:r w:rsidRPr="75200297" w:rsidR="75200297">
        <w:rPr>
          <w:rFonts w:ascii="Aptos" w:hAnsi="Aptos" w:eastAsia="Aptos" w:cs="Aptos"/>
          <w:b w:val="0"/>
          <w:bCs w:val="0"/>
          <w:i w:val="0"/>
          <w:iCs w:val="0"/>
          <w:caps w:val="0"/>
          <w:smallCaps w:val="0"/>
          <w:noProof w:val="0"/>
          <w:color w:val="auto"/>
          <w:sz w:val="20"/>
          <w:szCs w:val="20"/>
          <w:lang w:val="en-GB"/>
        </w:rPr>
        <w:t xml:space="preserve"> </w:t>
      </w:r>
      <w:r w:rsidRPr="75200297" w:rsidR="75200297">
        <w:rPr>
          <w:rFonts w:ascii="Aptos" w:hAnsi="Aptos" w:eastAsia="Aptos" w:cs="Aptos"/>
          <w:b w:val="0"/>
          <w:bCs w:val="0"/>
          <w:i w:val="0"/>
          <w:iCs w:val="0"/>
          <w:caps w:val="0"/>
          <w:smallCaps w:val="0"/>
          <w:noProof w:val="0"/>
          <w:color w:val="auto"/>
          <w:sz w:val="20"/>
          <w:szCs w:val="20"/>
          <w:lang w:val="en-GB"/>
        </w:rPr>
        <w:t>Preserving Decency</w:t>
      </w:r>
      <w:r w:rsidRPr="75200297" w:rsidR="75200297">
        <w:rPr>
          <w:rFonts w:ascii="Aptos" w:hAnsi="Aptos" w:eastAsia="Aptos" w:cs="Aptos"/>
          <w:b w:val="0"/>
          <w:bCs w:val="0"/>
          <w:i w:val="0"/>
          <w:iCs w:val="0"/>
          <w:caps w:val="0"/>
          <w:smallCaps w:val="0"/>
          <w:noProof w:val="0"/>
          <w:color w:val="auto"/>
          <w:sz w:val="20"/>
          <w:szCs w:val="20"/>
          <w:lang w:val="en-GB"/>
        </w:rPr>
        <w:t>,</w:t>
      </w:r>
      <w:r w:rsidRPr="75200297" w:rsidR="75200297">
        <w:rPr>
          <w:rFonts w:ascii="Aptos" w:hAnsi="Aptos" w:eastAsia="Aptos" w:cs="Aptos"/>
          <w:b w:val="0"/>
          <w:bCs w:val="0"/>
          <w:i w:val="0"/>
          <w:iCs w:val="0"/>
          <w:caps w:val="0"/>
          <w:smallCaps w:val="0"/>
          <w:noProof w:val="0"/>
          <w:color w:val="auto"/>
          <w:sz w:val="20"/>
          <w:szCs w:val="20"/>
          <w:lang w:val="en-GB"/>
        </w:rPr>
        <w:t xml:space="preserve"> p.</w:t>
      </w:r>
      <w:r w:rsidRPr="75200297" w:rsidR="75200297">
        <w:rPr>
          <w:rFonts w:ascii="Aptos" w:hAnsi="Aptos" w:eastAsia="Aptos" w:cs="Aptos"/>
          <w:b w:val="0"/>
          <w:bCs w:val="0"/>
          <w:i w:val="0"/>
          <w:iCs w:val="0"/>
          <w:caps w:val="0"/>
          <w:smallCaps w:val="0"/>
          <w:noProof w:val="0"/>
          <w:color w:val="auto"/>
          <w:sz w:val="20"/>
          <w:szCs w:val="20"/>
          <w:lang w:val="en-GB"/>
        </w:rPr>
        <w:t>35.</w:t>
      </w:r>
    </w:p>
  </w:footnote>
  <w:footnote w:id="5781">
    <w:p w:rsidR="20660040" w:rsidP="465B5563" w:rsidRDefault="20660040" w14:paraId="309DB6FE" w14:textId="506B8A0F">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465B5563" w:rsidR="75200297">
        <w:rPr>
          <w:rFonts w:ascii="Aptos" w:hAnsi="Aptos" w:eastAsia="Aptos" w:cs="Aptos"/>
          <w:sz w:val="20"/>
          <w:szCs w:val="20"/>
        </w:rPr>
        <w:t xml:space="preserve">Carolyn A </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Conley</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 </w:t>
      </w:r>
      <w:r w:rsidRPr="75200297" w:rsidR="75200297">
        <w:rPr>
          <w:rFonts w:ascii="Aptos" w:hAnsi="Aptos" w:eastAsia="Aptos" w:cs="Aptos"/>
          <w:b w:val="0"/>
          <w:bCs w:val="0"/>
          <w:i w:val="1"/>
          <w:iCs w:val="1"/>
          <w:caps w:val="0"/>
          <w:smallCaps w:val="0"/>
          <w:noProof w:val="0"/>
          <w:color w:val="3A3A3A" w:themeColor="background2" w:themeTint="FF" w:themeShade="40"/>
          <w:sz w:val="20"/>
          <w:szCs w:val="20"/>
          <w:lang w:val="en-GB"/>
        </w:rPr>
        <w:t xml:space="preserve">Rape and Justice in Victorian England</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 </w:t>
      </w:r>
      <w:r w:rsidRPr="75200297" w:rsidR="75200297">
        <w:rPr>
          <w:rFonts w:ascii="Aptos" w:hAnsi="Aptos" w:eastAsia="Aptos" w:cs="Aptos"/>
          <w:b w:val="0"/>
          <w:bCs w:val="0"/>
          <w:i w:val="1"/>
          <w:iCs w:val="1"/>
          <w:caps w:val="0"/>
          <w:smallCaps w:val="0"/>
          <w:noProof w:val="0"/>
          <w:color w:val="3A3A3A" w:themeColor="background2" w:themeTint="FF" w:themeShade="40"/>
          <w:sz w:val="20"/>
          <w:szCs w:val="20"/>
          <w:lang w:val="en-GB"/>
        </w:rPr>
        <w:t xml:space="preserve">Victorian </w:t>
      </w:r>
      <w:r w:rsidRPr="75200297" w:rsidR="75200297">
        <w:rPr>
          <w:rFonts w:ascii="Aptos" w:hAnsi="Aptos" w:eastAsia="Aptos" w:cs="Aptos"/>
          <w:b w:val="0"/>
          <w:bCs w:val="0"/>
          <w:i w:val="1"/>
          <w:iCs w:val="1"/>
          <w:caps w:val="0"/>
          <w:smallCaps w:val="0"/>
          <w:noProof w:val="0"/>
          <w:color w:val="3A3A3A" w:themeColor="background2" w:themeTint="FF" w:themeShade="40"/>
          <w:sz w:val="20"/>
          <w:szCs w:val="20"/>
          <w:lang w:val="en-GB"/>
        </w:rPr>
        <w:t>studies, (</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1986)</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 29(4), p. 536</w:t>
      </w: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w:t>
      </w:r>
    </w:p>
  </w:footnote>
  <w:footnote w:id="28117">
    <w:p w:rsidR="20660040" w:rsidP="465B5563" w:rsidRDefault="20660040" w14:paraId="7EB5EF10" w14:textId="03C64EDA">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Joanna Bourke,</w:t>
      </w:r>
      <w:r w:rsidRPr="75200297" w:rsidR="75200297">
        <w:rPr>
          <w:rFonts w:ascii="Aptos" w:hAnsi="Aptos" w:eastAsia="Aptos" w:cs="Aptos"/>
          <w:i w:val="1"/>
          <w:iCs w:val="1"/>
          <w:sz w:val="20"/>
          <w:szCs w:val="20"/>
        </w:rPr>
        <w:t xml:space="preserve"> Rape: A History from 1860 to the Present</w:t>
      </w:r>
      <w:r w:rsidRPr="465B5563" w:rsidR="75200297">
        <w:rPr>
          <w:rFonts w:ascii="Aptos" w:hAnsi="Aptos" w:eastAsia="Aptos" w:cs="Aptos"/>
          <w:sz w:val="20"/>
          <w:szCs w:val="20"/>
        </w:rPr>
        <w:t xml:space="preserve">, (London: Virago,2007</w:t>
      </w:r>
      <w:r w:rsidRPr="465B5563" w:rsidR="75200297">
        <w:rPr>
          <w:rFonts w:ascii="Aptos" w:hAnsi="Aptos" w:eastAsia="Aptos" w:cs="Aptos"/>
          <w:sz w:val="20"/>
          <w:szCs w:val="20"/>
        </w:rPr>
        <w:t>), p.</w:t>
      </w:r>
      <w:r w:rsidRPr="465B5563" w:rsidR="75200297">
        <w:rPr>
          <w:rFonts w:ascii="Aptos" w:hAnsi="Aptos" w:eastAsia="Aptos" w:cs="Aptos"/>
          <w:sz w:val="20"/>
          <w:szCs w:val="20"/>
        </w:rPr>
        <w:t>57.</w:t>
      </w:r>
    </w:p>
  </w:footnote>
  <w:footnote w:id="926">
    <w:p w:rsidR="20660040" w:rsidP="465B5563" w:rsidRDefault="20660040" w14:paraId="01563ACD" w14:textId="3ACFE124">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 xml:space="preserve">Christopher Roberts, </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Discretion</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 and the Rule of Law: The Significance and Endurance of Vagrancy and Vagrancy-Type Laws in England, the British Empire, and the British Colonial World</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 xml:space="preserve">, 33 </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Duke Journal of Comparative &amp; International Law</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 xml:space="preserve"> 181-251 (2023</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 p.</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181.</w:t>
      </w:r>
    </w:p>
  </w:footnote>
  <w:footnote w:id="17721">
    <w:p w:rsidR="20660040" w:rsidP="465B5563" w:rsidRDefault="20660040" w14:paraId="03054F42" w14:textId="7469CCE3">
      <w:pPr>
        <w:pStyle w:val="FootnoteText"/>
        <w:bidi w:val="0"/>
        <w:ind w:firstLine="0"/>
      </w:pPr>
      <w:r w:rsidRPr="465B5563">
        <w:rPr>
          <w:rStyle w:val="FootnoteReference"/>
          <w:rFonts w:ascii="Aptos" w:hAnsi="Aptos" w:eastAsia="Aptos" w:cs="Aptos"/>
          <w:sz w:val="20"/>
          <w:szCs w:val="20"/>
        </w:rPr>
        <w:footnoteRef/>
      </w:r>
      <w:r w:rsidRPr="465B5563" w:rsidR="465B5563">
        <w:rPr>
          <w:rFonts w:ascii="Aptos" w:hAnsi="Aptos" w:eastAsia="Aptos" w:cs="Aptos"/>
          <w:sz w:val="20"/>
          <w:szCs w:val="20"/>
        </w:rPr>
        <w:t xml:space="preserve"> </w:t>
      </w:r>
      <w:r w:rsidRPr="465B5563" w:rsidR="465B5563">
        <w:rPr>
          <w:rFonts w:ascii="Aptos" w:hAnsi="Aptos" w:eastAsia="Aptos" w:cs="Aptos"/>
          <w:noProof w:val="0"/>
          <w:sz w:val="20"/>
          <w:szCs w:val="20"/>
          <w:lang w:val="en-GB"/>
        </w:rPr>
        <w:t xml:space="preserve">Foucault, Michel, </w:t>
      </w:r>
      <w:r w:rsidRPr="465B5563" w:rsidR="465B5563">
        <w:rPr>
          <w:rFonts w:ascii="Aptos" w:hAnsi="Aptos" w:eastAsia="Aptos" w:cs="Aptos"/>
          <w:i w:val="1"/>
          <w:iCs w:val="1"/>
          <w:noProof w:val="0"/>
          <w:sz w:val="20"/>
          <w:szCs w:val="20"/>
          <w:lang w:val="en-GB"/>
        </w:rPr>
        <w:t>The History of Sexuality, Volume 1: The Will to Knowledge</w:t>
      </w:r>
      <w:r w:rsidRPr="465B5563" w:rsidR="465B5563">
        <w:rPr>
          <w:rFonts w:ascii="Aptos" w:hAnsi="Aptos" w:eastAsia="Aptos" w:cs="Aptos"/>
          <w:noProof w:val="0"/>
          <w:sz w:val="20"/>
          <w:szCs w:val="20"/>
          <w:lang w:val="en-GB"/>
        </w:rPr>
        <w:t>, trans. by Robert Hurley (London: Penguin, 1998), pp. 42–44.</w:t>
      </w:r>
    </w:p>
  </w:footnote>
  <w:footnote w:id="6391">
    <w:p w:rsidR="20660040" w:rsidP="75200297" w:rsidRDefault="20660040" w14:paraId="1425E0CE" w14:textId="7906D8FD">
      <w:pPr>
        <w:pStyle w:val="FootnoteText"/>
        <w:bidi w:val="0"/>
        <w:ind w:firstLine="0"/>
        <w:rPr>
          <w:noProof w:val="0"/>
          <w:color w:val="auto"/>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auto"/>
          <w:sz w:val="20"/>
          <w:szCs w:val="20"/>
          <w:lang w:val="en-GB"/>
        </w:rPr>
        <w:t>Sarah Ann</w:t>
      </w:r>
      <w:r w:rsidRPr="75200297" w:rsidR="75200297">
        <w:rPr>
          <w:rFonts w:ascii="Aptos" w:hAnsi="Aptos" w:eastAsia="Aptos" w:cs="Aptos"/>
          <w:b w:val="0"/>
          <w:bCs w:val="0"/>
          <w:i w:val="0"/>
          <w:iCs w:val="0"/>
          <w:caps w:val="0"/>
          <w:smallCaps w:val="0"/>
          <w:noProof w:val="0"/>
          <w:color w:val="auto"/>
          <w:sz w:val="20"/>
          <w:szCs w:val="20"/>
          <w:lang w:val="en-GB"/>
        </w:rPr>
        <w:t xml:space="preserve"> Carr</w:t>
      </w:r>
      <w:r w:rsidRPr="75200297" w:rsidR="75200297">
        <w:rPr>
          <w:rFonts w:ascii="Aptos" w:hAnsi="Aptos" w:eastAsia="Aptos" w:cs="Aptos"/>
          <w:b w:val="0"/>
          <w:bCs w:val="0"/>
          <w:i w:val="0"/>
          <w:iCs w:val="0"/>
          <w:caps w:val="0"/>
          <w:smallCaps w:val="0"/>
          <w:noProof w:val="0"/>
          <w:color w:val="auto"/>
          <w:sz w:val="20"/>
          <w:szCs w:val="20"/>
          <w:lang w:val="en-GB"/>
        </w:rPr>
        <w:t>,</w:t>
      </w:r>
      <w:r w:rsidRPr="75200297" w:rsidR="75200297">
        <w:rPr>
          <w:rFonts w:ascii="Aptos" w:hAnsi="Aptos" w:eastAsia="Aptos" w:cs="Aptos"/>
          <w:b w:val="0"/>
          <w:bCs w:val="0"/>
          <w:i w:val="1"/>
          <w:iCs w:val="1"/>
          <w:caps w:val="0"/>
          <w:smallCaps w:val="0"/>
          <w:noProof w:val="0"/>
          <w:color w:val="auto"/>
          <w:sz w:val="20"/>
          <w:szCs w:val="20"/>
          <w:lang w:val="en-GB"/>
        </w:rPr>
        <w:t xml:space="preserve"> </w:t>
      </w:r>
      <w:r w:rsidRPr="75200297" w:rsidR="75200297">
        <w:rPr>
          <w:rFonts w:ascii="Aptos" w:hAnsi="Aptos" w:eastAsia="Aptos" w:cs="Aptos"/>
          <w:b w:val="0"/>
          <w:bCs w:val="0"/>
          <w:i w:val="1"/>
          <w:iCs w:val="1"/>
          <w:caps w:val="0"/>
          <w:smallCaps w:val="0"/>
          <w:noProof w:val="0"/>
          <w:color w:val="auto"/>
          <w:sz w:val="20"/>
          <w:szCs w:val="20"/>
          <w:lang w:val="en-GB"/>
        </w:rPr>
        <w:t>P</w:t>
      </w:r>
      <w:r w:rsidRPr="75200297" w:rsidR="75200297">
        <w:rPr>
          <w:rFonts w:ascii="Aptos" w:hAnsi="Aptos" w:eastAsia="Aptos" w:cs="Aptos"/>
          <w:b w:val="0"/>
          <w:bCs w:val="0"/>
          <w:i w:val="1"/>
          <w:iCs w:val="1"/>
          <w:caps w:val="0"/>
          <w:smallCaps w:val="0"/>
          <w:noProof w:val="0"/>
          <w:color w:val="auto"/>
          <w:sz w:val="20"/>
          <w:szCs w:val="20"/>
          <w:lang w:val="en-GB"/>
        </w:rPr>
        <w:t>reserving Decency: The Regulation of Sexual Behaviour in Early Otago</w:t>
      </w:r>
      <w:r w:rsidRPr="75200297" w:rsidR="75200297">
        <w:rPr>
          <w:rFonts w:ascii="Aptos" w:hAnsi="Aptos" w:eastAsia="Aptos" w:cs="Aptos"/>
          <w:b w:val="0"/>
          <w:bCs w:val="0"/>
          <w:i w:val="0"/>
          <w:iCs w:val="0"/>
          <w:caps w:val="0"/>
          <w:smallCaps w:val="0"/>
          <w:noProof w:val="0"/>
          <w:color w:val="auto"/>
          <w:sz w:val="20"/>
          <w:szCs w:val="20"/>
          <w:lang w:val="en-GB"/>
        </w:rPr>
        <w:t xml:space="preserve"> 1848-1867. (2014). p.31.</w:t>
      </w:r>
    </w:p>
    <w:p w:rsidR="20660040" w:rsidP="465B5563" w:rsidRDefault="20660040" w14:paraId="7CC1DB9C" w14:textId="63AFE580">
      <w:pPr>
        <w:pStyle w:val="FootnoteText"/>
        <w:bidi w:val="0"/>
        <w:ind w:firstLine="0"/>
      </w:pPr>
    </w:p>
  </w:footnote>
  <w:footnote w:id="3808">
    <w:p w:rsidR="465B5563" w:rsidP="465B5563" w:rsidRDefault="465B5563" w14:paraId="4B8FFD5A" w14:textId="38E3D162">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465B5563">
        <w:rPr>
          <w:rFonts w:ascii="Aptos" w:hAnsi="Aptos" w:eastAsia="Aptos" w:cs="Aptos"/>
          <w:sz w:val="20"/>
          <w:szCs w:val="20"/>
        </w:rPr>
        <w:t xml:space="preserve"> Nanda Serena,</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xml:space="preserve"> </w:t>
      </w:r>
      <w:r w:rsidRPr="465B5563" w:rsidR="465B5563">
        <w:rPr>
          <w:rFonts w:ascii="Aptos" w:hAnsi="Aptos" w:eastAsia="Aptos" w:cs="Aptos"/>
          <w:b w:val="0"/>
          <w:bCs w:val="0"/>
          <w:i w:val="1"/>
          <w:iCs w:val="1"/>
          <w:caps w:val="0"/>
          <w:smallCaps w:val="0"/>
          <w:noProof w:val="0"/>
          <w:color w:val="3A3A3A" w:themeColor="background2" w:themeTint="FF" w:themeShade="40"/>
          <w:sz w:val="20"/>
          <w:szCs w:val="20"/>
          <w:lang w:val="en-GB"/>
        </w:rPr>
        <w:t>Ritual</w:t>
      </w:r>
      <w:r w:rsidRPr="465B5563" w:rsidR="465B5563">
        <w:rPr>
          <w:rFonts w:ascii="Aptos" w:hAnsi="Aptos" w:eastAsia="Aptos" w:cs="Aptos"/>
          <w:b w:val="0"/>
          <w:bCs w:val="0"/>
          <w:i w:val="1"/>
          <w:iCs w:val="1"/>
          <w:caps w:val="0"/>
          <w:smallCaps w:val="0"/>
          <w:noProof w:val="0"/>
          <w:color w:val="3A3A3A" w:themeColor="background2" w:themeTint="FF" w:themeShade="40"/>
          <w:sz w:val="20"/>
          <w:szCs w:val="20"/>
          <w:lang w:val="en-GB"/>
        </w:rPr>
        <w:t xml:space="preserve"> and belief: readings in the anthropology of religion</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xml:space="preserve">. Third edition, ed. By D </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xml:space="preserve">Hicks. </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(Lanham</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xml:space="preserve">, Md: </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AltaMira</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xml:space="preserve"> Press,2010</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p.</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312.</w:t>
      </w:r>
    </w:p>
    <w:p w:rsidR="465B5563" w:rsidP="465B5563" w:rsidRDefault="465B5563" w14:paraId="49DBF350" w14:textId="200A9E66">
      <w:pPr>
        <w:pStyle w:val="FootnoteText"/>
        <w:bidi w:val="0"/>
        <w:ind w:firstLine="0"/>
        <w:rPr>
          <w:noProof w:val="0"/>
          <w:lang w:val="en-GB"/>
        </w:rPr>
      </w:pPr>
      <w:r w:rsidRPr="75200297" w:rsidR="75200297">
        <w:rPr>
          <w:rFonts w:ascii="Aptos" w:hAnsi="Aptos" w:eastAsia="Aptos" w:cs="Aptos"/>
          <w:b w:val="0"/>
          <w:bCs w:val="0"/>
          <w:i w:val="0"/>
          <w:iCs w:val="0"/>
          <w:caps w:val="0"/>
          <w:smallCaps w:val="0"/>
          <w:noProof w:val="0"/>
          <w:color w:val="3A3A3A" w:themeColor="background2" w:themeTint="FF" w:themeShade="40"/>
          <w:sz w:val="20"/>
          <w:szCs w:val="20"/>
          <w:lang w:val="en-GB"/>
        </w:rPr>
        <w:t xml:space="preserve"> </w:t>
      </w:r>
    </w:p>
  </w:footnote>
  <w:footnote w:id="31110">
    <w:p w:rsidR="465B5563" w:rsidP="465B5563" w:rsidRDefault="465B5563" w14:paraId="6BDA86CC" w14:textId="6787D019">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181817"/>
          <w:sz w:val="20"/>
          <w:szCs w:val="20"/>
          <w:lang w:val="en-GB"/>
        </w:rPr>
        <w:t>Jessica</w:t>
      </w:r>
      <w:r w:rsidRPr="75200297" w:rsidR="75200297">
        <w:rPr>
          <w:rFonts w:ascii="Aptos" w:hAnsi="Aptos" w:eastAsia="Aptos" w:cs="Aptos"/>
          <w:b w:val="0"/>
          <w:bCs w:val="0"/>
          <w:i w:val="0"/>
          <w:iCs w:val="0"/>
          <w:caps w:val="0"/>
          <w:smallCaps w:val="0"/>
          <w:noProof w:val="0"/>
          <w:color w:val="181817"/>
          <w:sz w:val="20"/>
          <w:szCs w:val="20"/>
          <w:lang w:val="en-GB"/>
        </w:rPr>
        <w:t xml:space="preserve"> </w:t>
      </w:r>
      <w:r w:rsidRPr="75200297" w:rsidR="75200297">
        <w:rPr>
          <w:rFonts w:ascii="Aptos" w:hAnsi="Aptos" w:eastAsia="Aptos" w:cs="Aptos"/>
          <w:b w:val="0"/>
          <w:bCs w:val="0"/>
          <w:i w:val="0"/>
          <w:iCs w:val="0"/>
          <w:caps w:val="0"/>
          <w:smallCaps w:val="0"/>
          <w:noProof w:val="0"/>
          <w:color w:val="181817"/>
          <w:sz w:val="20"/>
          <w:szCs w:val="20"/>
          <w:lang w:val="en-GB"/>
        </w:rPr>
        <w:t>H</w:t>
      </w:r>
      <w:r w:rsidRPr="75200297" w:rsidR="75200297">
        <w:rPr>
          <w:rFonts w:ascii="Aptos" w:hAnsi="Aptos" w:eastAsia="Aptos" w:cs="Aptos"/>
          <w:b w:val="0"/>
          <w:bCs w:val="0"/>
          <w:i w:val="0"/>
          <w:iCs w:val="0"/>
          <w:caps w:val="0"/>
          <w:smallCaps w:val="0"/>
          <w:noProof w:val="0"/>
          <w:color w:val="181817"/>
          <w:sz w:val="20"/>
          <w:szCs w:val="20"/>
          <w:lang w:val="en-GB"/>
        </w:rPr>
        <w:t xml:space="preserve">inchy,</w:t>
      </w:r>
      <w:r w:rsidRPr="75200297" w:rsidR="75200297">
        <w:rPr>
          <w:rFonts w:ascii="Aptos" w:hAnsi="Aptos" w:eastAsia="Aptos" w:cs="Aptos"/>
          <w:b w:val="0"/>
          <w:bCs w:val="0"/>
          <w:i w:val="1"/>
          <w:iCs w:val="1"/>
          <w:caps w:val="0"/>
          <w:smallCaps w:val="0"/>
          <w:noProof w:val="0"/>
          <w:color w:val="181817"/>
          <w:sz w:val="20"/>
          <w:szCs w:val="20"/>
          <w:lang w:val="en-GB"/>
        </w:rPr>
        <w:t xml:space="preserve"> </w:t>
      </w:r>
      <w:r w:rsidRPr="75200297" w:rsidR="75200297">
        <w:rPr>
          <w:rFonts w:ascii="Aptos" w:hAnsi="Aptos" w:eastAsia="Aptos" w:cs="Aptos"/>
          <w:b w:val="0"/>
          <w:bCs w:val="0"/>
          <w:i w:val="1"/>
          <w:iCs w:val="1"/>
          <w:caps w:val="0"/>
          <w:smallCaps w:val="0"/>
          <w:noProof w:val="0"/>
          <w:color w:val="181817"/>
          <w:sz w:val="20"/>
          <w:szCs w:val="20"/>
          <w:lang w:val="en-GB"/>
        </w:rPr>
        <w:t>The</w:t>
      </w:r>
      <w:r w:rsidRPr="75200297" w:rsidR="75200297">
        <w:rPr>
          <w:rFonts w:ascii="Aptos" w:hAnsi="Aptos" w:eastAsia="Aptos" w:cs="Aptos"/>
          <w:b w:val="0"/>
          <w:bCs w:val="0"/>
          <w:i w:val="1"/>
          <w:iCs w:val="1"/>
          <w:caps w:val="0"/>
          <w:smallCaps w:val="0"/>
          <w:noProof w:val="0"/>
          <w:color w:val="181817"/>
          <w:sz w:val="20"/>
          <w:szCs w:val="20"/>
          <w:lang w:val="en-GB"/>
        </w:rPr>
        <w:t xml:space="preserve"> </w:t>
      </w:r>
      <w:r w:rsidRPr="75200297" w:rsidR="75200297">
        <w:rPr>
          <w:rFonts w:ascii="Aptos" w:hAnsi="Aptos" w:eastAsia="Aptos" w:cs="Aptos"/>
          <w:b w:val="0"/>
          <w:bCs w:val="0"/>
          <w:i w:val="1"/>
          <w:iCs w:val="1"/>
          <w:caps w:val="0"/>
          <w:smallCaps w:val="0"/>
          <w:noProof w:val="0"/>
          <w:color w:val="181817"/>
          <w:sz w:val="20"/>
          <w:szCs w:val="20"/>
          <w:lang w:val="en-GB"/>
        </w:rPr>
        <w:t>Hijra Panic</w:t>
      </w:r>
      <w:r w:rsidRPr="75200297" w:rsidR="75200297">
        <w:rPr>
          <w:rFonts w:ascii="Aptos" w:hAnsi="Aptos" w:eastAsia="Aptos" w:cs="Aptos"/>
          <w:b w:val="0"/>
          <w:bCs w:val="0"/>
          <w:i w:val="0"/>
          <w:iCs w:val="0"/>
          <w:caps w:val="0"/>
          <w:smallCaps w:val="0"/>
          <w:noProof w:val="0"/>
          <w:color w:val="181817"/>
          <w:sz w:val="20"/>
          <w:szCs w:val="20"/>
          <w:lang w:val="en-GB"/>
        </w:rPr>
        <w:t>,</w:t>
      </w:r>
      <w:r w:rsidRPr="75200297" w:rsidR="75200297">
        <w:rPr>
          <w:rFonts w:ascii="Aptos" w:hAnsi="Aptos" w:eastAsia="Aptos" w:cs="Aptos"/>
          <w:b w:val="0"/>
          <w:bCs w:val="0"/>
          <w:i w:val="0"/>
          <w:iCs w:val="0"/>
          <w:caps w:val="0"/>
          <w:smallCaps w:val="0"/>
          <w:noProof w:val="0"/>
          <w:color w:val="181817"/>
          <w:sz w:val="20"/>
          <w:szCs w:val="20"/>
          <w:lang w:val="en-GB"/>
        </w:rPr>
        <w:t xml:space="preserve"> </w:t>
      </w:r>
      <w:r w:rsidRPr="75200297" w:rsidR="75200297">
        <w:rPr>
          <w:rFonts w:ascii="Aptos" w:hAnsi="Aptos" w:eastAsia="Aptos" w:cs="Aptos"/>
          <w:b w:val="0"/>
          <w:bCs w:val="0"/>
          <w:i w:val="0"/>
          <w:iCs w:val="0"/>
          <w:caps w:val="0"/>
          <w:smallCaps w:val="0"/>
          <w:noProof w:val="0"/>
          <w:color w:val="181817"/>
          <w:sz w:val="20"/>
          <w:szCs w:val="20"/>
          <w:lang w:val="en-GB"/>
        </w:rPr>
        <w:t xml:space="preserve">in </w:t>
      </w:r>
      <w:r w:rsidRPr="75200297" w:rsidR="75200297">
        <w:rPr>
          <w:rFonts w:ascii="Aptos" w:hAnsi="Aptos" w:eastAsia="Aptos" w:cs="Aptos"/>
          <w:b w:val="0"/>
          <w:bCs w:val="0"/>
          <w:i w:val="1"/>
          <w:iCs w:val="1"/>
          <w:caps w:val="0"/>
          <w:smallCaps w:val="0"/>
          <w:noProof w:val="0"/>
          <w:color w:val="181817"/>
          <w:sz w:val="20"/>
          <w:szCs w:val="20"/>
          <w:lang w:val="en-GB"/>
        </w:rPr>
        <w:t>Governing Gender and Sexuality in Colonial India: The Hijra, c.1850–1900</w:t>
      </w:r>
      <w:r w:rsidRPr="75200297" w:rsidR="75200297">
        <w:rPr>
          <w:rFonts w:ascii="Aptos" w:hAnsi="Aptos" w:eastAsia="Aptos" w:cs="Aptos"/>
          <w:b w:val="0"/>
          <w:bCs w:val="0"/>
          <w:i w:val="0"/>
          <w:iCs w:val="0"/>
          <w:caps w:val="0"/>
          <w:smallCaps w:val="0"/>
          <w:noProof w:val="0"/>
          <w:color w:val="181817"/>
          <w:sz w:val="20"/>
          <w:szCs w:val="20"/>
          <w:lang w:val="en-GB"/>
        </w:rPr>
        <w:t xml:space="preserve"> (Cambridge: Cambridge University Press, 2019), p.42.</w:t>
      </w:r>
    </w:p>
  </w:footnote>
  <w:footnote w:id="24491">
    <w:p w:rsidR="465B5563" w:rsidP="465B5563" w:rsidRDefault="465B5563" w14:paraId="4695FD5F" w14:textId="786D6AD5">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465B5563" w:rsidR="75200297">
        <w:rPr>
          <w:rFonts w:ascii="Aptos" w:hAnsi="Aptos" w:eastAsia="Aptos" w:cs="Aptos"/>
          <w:sz w:val="20"/>
          <w:szCs w:val="20"/>
        </w:rPr>
        <w:t xml:space="preserve">Dominic </w:t>
      </w:r>
      <w:r w:rsidRPr="465B5563" w:rsidR="75200297">
        <w:rPr>
          <w:rFonts w:ascii="Aptos" w:hAnsi="Aptos" w:eastAsia="Aptos" w:cs="Aptos"/>
          <w:sz w:val="20"/>
          <w:szCs w:val="20"/>
        </w:rPr>
        <w:t xml:space="preserve">McGoldrick, </w:t>
      </w:r>
      <w:r w:rsidRPr="75200297" w:rsidR="75200297">
        <w:rPr>
          <w:rFonts w:ascii="Aptos" w:hAnsi="Aptos" w:eastAsia="Aptos" w:cs="Aptos"/>
          <w:i w:val="1"/>
          <w:iCs w:val="1"/>
          <w:sz w:val="20"/>
          <w:szCs w:val="20"/>
        </w:rPr>
        <w:t xml:space="preserve">Challenging the constitutionality of restrictions on same-sex sexual relations: Lessons from India</w:t>
      </w:r>
      <w:r w:rsidRPr="75200297" w:rsidR="75200297">
        <w:rPr>
          <w:rFonts w:ascii="Aptos" w:hAnsi="Aptos" w:eastAsia="Aptos" w:cs="Aptos"/>
          <w:i w:val="1"/>
          <w:iCs w:val="1"/>
          <w:sz w:val="20"/>
          <w:szCs w:val="20"/>
        </w:rPr>
        <w:t xml:space="preserve">, </w:t>
      </w:r>
      <w:r w:rsidRPr="465B5563" w:rsidR="75200297">
        <w:rPr>
          <w:rFonts w:ascii="Aptos" w:hAnsi="Aptos" w:eastAsia="Aptos" w:cs="Aptos"/>
          <w:sz w:val="20"/>
          <w:szCs w:val="20"/>
        </w:rPr>
        <w:t xml:space="preserve">Human Rights Law Review 19.1 (2019)</w:t>
      </w:r>
      <w:r w:rsidRPr="465B5563" w:rsidR="75200297">
        <w:rPr>
          <w:rFonts w:ascii="Aptos" w:hAnsi="Aptos" w:eastAsia="Aptos" w:cs="Aptos"/>
          <w:sz w:val="20"/>
          <w:szCs w:val="20"/>
        </w:rPr>
        <w:t xml:space="preserve">,</w:t>
      </w:r>
      <w:r w:rsidRPr="465B5563" w:rsidR="75200297">
        <w:rPr>
          <w:rFonts w:ascii="Aptos" w:hAnsi="Aptos" w:eastAsia="Aptos" w:cs="Aptos"/>
          <w:sz w:val="20"/>
          <w:szCs w:val="20"/>
        </w:rPr>
        <w:t xml:space="preserve"> </w:t>
      </w:r>
      <w:r w:rsidRPr="465B5563" w:rsidR="75200297">
        <w:rPr>
          <w:rFonts w:ascii="Aptos" w:hAnsi="Aptos" w:eastAsia="Aptos" w:cs="Aptos"/>
          <w:sz w:val="20"/>
          <w:szCs w:val="20"/>
        </w:rPr>
        <w:t xml:space="preserve">p.</w:t>
      </w:r>
      <w:r w:rsidRPr="465B5563" w:rsidR="75200297">
        <w:rPr>
          <w:rFonts w:ascii="Aptos" w:hAnsi="Aptos" w:eastAsia="Aptos" w:cs="Aptos"/>
          <w:sz w:val="20"/>
          <w:szCs w:val="20"/>
        </w:rPr>
        <w:t xml:space="preserve">174.</w:t>
      </w:r>
    </w:p>
  </w:footnote>
  <w:footnote w:id="12894">
    <w:p w:rsidR="465B5563" w:rsidP="75200297" w:rsidRDefault="465B5563" w14:paraId="74C4C046" w14:textId="702B5E37">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Ruth Vanita and Saleem Kidwai (eds), Same-Sex Love in India: A Literary History (2000), preface, pt xviii.</w:t>
      </w:r>
    </w:p>
  </w:footnote>
  <w:footnote w:id="9112">
    <w:p w:rsidR="465B5563" w:rsidP="75200297" w:rsidRDefault="465B5563" w14:paraId="09537B74" w14:textId="61651F5D">
      <w:pPr>
        <w:pStyle w:val="FootnoteText"/>
        <w:bidi w:val="0"/>
        <w:ind w:firstLine="0"/>
        <w:rPr>
          <w:noProof w:val="0"/>
          <w:color w:val="auto"/>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002850"/>
          <w:sz w:val="20"/>
          <w:szCs w:val="20"/>
          <w:lang w:val="en-GB"/>
        </w:rPr>
        <w:t xml:space="preserve"> </w:t>
      </w:r>
      <w:r w:rsidRPr="75200297" w:rsidR="75200297">
        <w:rPr>
          <w:rFonts w:ascii="Aptos" w:hAnsi="Aptos" w:eastAsia="Aptos" w:cs="Aptos"/>
          <w:b w:val="0"/>
          <w:bCs w:val="0"/>
          <w:i w:val="0"/>
          <w:iCs w:val="0"/>
          <w:caps w:val="0"/>
          <w:smallCaps w:val="0"/>
          <w:noProof w:val="0"/>
          <w:color w:val="auto"/>
          <w:sz w:val="20"/>
          <w:szCs w:val="20"/>
          <w:lang w:val="en-GB"/>
        </w:rPr>
        <w:t xml:space="preserve">Douglas E Sanders, </w:t>
      </w:r>
      <w:r w:rsidRPr="75200297" w:rsidR="75200297">
        <w:rPr>
          <w:rFonts w:ascii="Aptos" w:hAnsi="Aptos" w:eastAsia="Aptos" w:cs="Aptos"/>
          <w:b w:val="0"/>
          <w:bCs w:val="0"/>
          <w:i w:val="1"/>
          <w:iCs w:val="1"/>
          <w:caps w:val="0"/>
          <w:smallCaps w:val="0"/>
          <w:noProof w:val="0"/>
          <w:color w:val="auto"/>
          <w:sz w:val="20"/>
          <w:szCs w:val="20"/>
          <w:lang w:val="en-GB"/>
        </w:rPr>
        <w:t xml:space="preserve">377 and the Unnatural Afterlife of British Colonialism in Asia</w:t>
      </w:r>
      <w:r w:rsidRPr="75200297" w:rsidR="75200297">
        <w:rPr>
          <w:rFonts w:ascii="Aptos" w:hAnsi="Aptos" w:eastAsia="Aptos" w:cs="Aptos"/>
          <w:b w:val="0"/>
          <w:bCs w:val="0"/>
          <w:i w:val="1"/>
          <w:iCs w:val="1"/>
          <w:caps w:val="0"/>
          <w:smallCaps w:val="0"/>
          <w:noProof w:val="0"/>
          <w:color w:val="auto"/>
          <w:sz w:val="20"/>
          <w:szCs w:val="20"/>
          <w:lang w:val="en-GB"/>
        </w:rPr>
        <w:t xml:space="preserve">, </w:t>
      </w:r>
      <w:r w:rsidRPr="75200297" w:rsidR="75200297">
        <w:rPr>
          <w:rFonts w:ascii="Aptos" w:hAnsi="Aptos" w:eastAsia="Aptos" w:cs="Aptos"/>
          <w:b w:val="0"/>
          <w:bCs w:val="0"/>
          <w:i w:val="0"/>
          <w:iCs w:val="0"/>
          <w:caps w:val="0"/>
          <w:smallCaps w:val="0"/>
          <w:noProof w:val="0"/>
          <w:color w:val="auto"/>
          <w:sz w:val="20"/>
          <w:szCs w:val="20"/>
          <w:lang w:val="en-GB"/>
        </w:rPr>
        <w:t>Asian Journal of Comparative Law</w:t>
      </w:r>
      <w:r w:rsidRPr="75200297" w:rsidR="75200297">
        <w:rPr>
          <w:rFonts w:ascii="Aptos" w:hAnsi="Aptos" w:eastAsia="Aptos" w:cs="Aptos"/>
          <w:b w:val="0"/>
          <w:bCs w:val="0"/>
          <w:i w:val="0"/>
          <w:iCs w:val="0"/>
          <w:caps w:val="0"/>
          <w:smallCaps w:val="0"/>
          <w:noProof w:val="0"/>
          <w:color w:val="auto"/>
          <w:sz w:val="20"/>
          <w:szCs w:val="20"/>
          <w:lang w:val="en-GB"/>
        </w:rPr>
        <w:t xml:space="preserve">, vol. 4, no. 1, </w:t>
      </w:r>
      <w:r w:rsidRPr="75200297" w:rsidR="75200297">
        <w:rPr>
          <w:rFonts w:ascii="Aptos" w:hAnsi="Aptos" w:eastAsia="Aptos" w:cs="Aptos"/>
          <w:b w:val="0"/>
          <w:bCs w:val="0"/>
          <w:i w:val="0"/>
          <w:iCs w:val="0"/>
          <w:caps w:val="0"/>
          <w:smallCaps w:val="0"/>
          <w:noProof w:val="0"/>
          <w:color w:val="auto"/>
          <w:sz w:val="20"/>
          <w:szCs w:val="20"/>
          <w:lang w:val="en-GB"/>
        </w:rPr>
        <w:t>p.11.</w:t>
      </w:r>
    </w:p>
    <w:p w:rsidR="75200297" w:rsidP="75200297" w:rsidRDefault="75200297" w14:paraId="05E464A2" w14:textId="6AF451F7">
      <w:pPr>
        <w:pStyle w:val="FootnoteText"/>
        <w:bidi w:val="0"/>
        <w:ind w:firstLine="0"/>
        <w:rPr>
          <w:rFonts w:ascii="Aptos" w:hAnsi="Aptos" w:eastAsia="Aptos" w:cs="Aptos"/>
          <w:b w:val="0"/>
          <w:bCs w:val="0"/>
          <w:i w:val="0"/>
          <w:iCs w:val="0"/>
          <w:caps w:val="0"/>
          <w:smallCaps w:val="0"/>
          <w:noProof w:val="0"/>
          <w:color w:val="auto"/>
          <w:sz w:val="20"/>
          <w:szCs w:val="20"/>
          <w:lang w:val="en-GB"/>
        </w:rPr>
      </w:pPr>
    </w:p>
  </w:footnote>
  <w:footnote w:id="23237">
    <w:p w:rsidR="465B5563" w:rsidP="465B5563" w:rsidRDefault="465B5563" w14:paraId="1A5D1089" w14:textId="4240293C">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Ashitha Mary Christopher and Unni Krishnan </w:t>
      </w:r>
      <w:r w:rsidRPr="465B5563" w:rsidR="75200297">
        <w:rPr>
          <w:rFonts w:ascii="Aptos" w:hAnsi="Aptos" w:eastAsia="Aptos" w:cs="Aptos"/>
          <w:sz w:val="20"/>
          <w:szCs w:val="20"/>
        </w:rPr>
        <w:t>Karikkat</w:t>
      </w:r>
      <w:r w:rsidRPr="465B5563" w:rsidR="75200297">
        <w:rPr>
          <w:rFonts w:ascii="Aptos" w:hAnsi="Aptos" w:eastAsia="Aptos" w:cs="Aptos"/>
          <w:sz w:val="20"/>
          <w:szCs w:val="20"/>
        </w:rPr>
        <w:t xml:space="preserve">, </w:t>
      </w:r>
      <w:r w:rsidRPr="75200297" w:rsidR="75200297">
        <w:rPr>
          <w:rFonts w:ascii="Aptos" w:hAnsi="Aptos" w:eastAsia="Aptos" w:cs="Aptos"/>
          <w:i w:val="1"/>
          <w:iCs w:val="1"/>
          <w:sz w:val="20"/>
          <w:szCs w:val="20"/>
        </w:rPr>
        <w:t>From Colonial Violence to Decriminalisation</w:t>
      </w:r>
      <w:r w:rsidRPr="465B5563" w:rsidR="75200297">
        <w:rPr>
          <w:rFonts w:ascii="Aptos" w:hAnsi="Aptos" w:eastAsia="Aptos" w:cs="Aptos"/>
          <w:sz w:val="20"/>
          <w:szCs w:val="20"/>
        </w:rPr>
        <w:t>,</w:t>
      </w:r>
      <w:r w:rsidRPr="75200297" w:rsidR="75200297">
        <w:rPr>
          <w:rFonts w:ascii="Aptos" w:hAnsi="Aptos" w:eastAsia="Aptos" w:cs="Aptos"/>
          <w:sz w:val="20"/>
          <w:szCs w:val="20"/>
        </w:rPr>
        <w:t xml:space="preserve"> Journal for Cultural Research 27 (1) (2023)</w:t>
      </w:r>
      <w:r w:rsidRPr="465B5563" w:rsidR="75200297">
        <w:rPr>
          <w:rFonts w:ascii="Aptos" w:hAnsi="Aptos" w:eastAsia="Aptos" w:cs="Aptos"/>
          <w:sz w:val="20"/>
          <w:szCs w:val="20"/>
        </w:rPr>
        <w:t xml:space="preserve"> p.108.</w:t>
      </w:r>
    </w:p>
    <w:p w:rsidR="75200297" w:rsidP="75200297" w:rsidRDefault="75200297" w14:paraId="546B0F6C" w14:textId="3E149768">
      <w:pPr>
        <w:pStyle w:val="FootnoteText"/>
        <w:bidi w:val="0"/>
        <w:ind w:firstLine="0"/>
        <w:rPr>
          <w:noProof w:val="0"/>
          <w:lang w:val="en-GB"/>
        </w:rPr>
      </w:pPr>
    </w:p>
  </w:footnote>
  <w:footnote w:id="6573">
    <w:p w:rsidR="465B5563" w:rsidP="465B5563" w:rsidRDefault="465B5563" w14:paraId="5602250D" w14:textId="6AE392D8">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Jay Kyle </w:t>
      </w:r>
      <w:r w:rsidRPr="465B5563" w:rsidR="75200297">
        <w:rPr>
          <w:rFonts w:ascii="Aptos" w:hAnsi="Aptos" w:eastAsia="Aptos" w:cs="Aptos"/>
          <w:sz w:val="20"/>
          <w:szCs w:val="20"/>
        </w:rPr>
        <w:t xml:space="preserve">Peterson, </w:t>
      </w:r>
      <w:r w:rsidRPr="75200297" w:rsidR="75200297">
        <w:rPr>
          <w:rFonts w:ascii="Aptos" w:hAnsi="Aptos" w:eastAsia="Aptos" w:cs="Aptos"/>
          <w:i w:val="1"/>
          <w:iCs w:val="1"/>
          <w:sz w:val="20"/>
          <w:szCs w:val="20"/>
        </w:rPr>
        <w:t>Indigenous</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 and Non-Western </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Names</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A</w:t>
      </w:r>
      <w:r w:rsidRPr="75200297" w:rsidR="75200297">
        <w:rPr>
          <w:rFonts w:ascii="Aptos" w:hAnsi="Aptos" w:eastAsia="Aptos" w:cs="Aptos"/>
          <w:b w:val="0"/>
          <w:bCs w:val="0"/>
          <w:i w:val="1"/>
          <w:iCs w:val="1"/>
          <w:caps w:val="0"/>
          <w:smallCaps w:val="0"/>
          <w:noProof w:val="0"/>
          <w:color w:val="000000" w:themeColor="text1" w:themeTint="FF" w:themeShade="FF"/>
          <w:sz w:val="20"/>
          <w:szCs w:val="20"/>
          <w:lang w:val="en-GB"/>
        </w:rPr>
        <w:t xml:space="preserve"> Comprehensive Guide to Intersex.</w:t>
      </w:r>
      <w:r w:rsidRPr="75200297" w:rsidR="75200297">
        <w:rPr>
          <w:rFonts w:ascii="Aptos" w:hAnsi="Aptos" w:eastAsia="Aptos" w:cs="Aptos"/>
          <w:b w:val="0"/>
          <w:bCs w:val="0"/>
          <w:i w:val="0"/>
          <w:iCs w:val="0"/>
          <w:caps w:val="0"/>
          <w:smallCaps w:val="0"/>
          <w:noProof w:val="0"/>
          <w:color w:val="000000" w:themeColor="text1" w:themeTint="FF" w:themeShade="FF"/>
          <w:sz w:val="20"/>
          <w:szCs w:val="20"/>
          <w:lang w:val="en-GB"/>
        </w:rPr>
        <w:t xml:space="preserve"> (London: Jessica Kingsley Publishers, 2021). p.190.</w:t>
      </w:r>
    </w:p>
  </w:footnote>
  <w:footnote w:id="29684">
    <w:p w:rsidR="465B5563" w:rsidP="465B5563" w:rsidRDefault="465B5563" w14:paraId="3F640613" w14:textId="3886F578">
      <w:pPr>
        <w:pStyle w:val="FootnoteText"/>
        <w:bidi w:val="0"/>
        <w:ind w:firstLine="0"/>
      </w:pPr>
      <w:r w:rsidRPr="465B5563">
        <w:rPr>
          <w:rStyle w:val="FootnoteReference"/>
          <w:rFonts w:ascii="Aptos" w:hAnsi="Aptos" w:eastAsia="Aptos" w:cs="Aptos"/>
          <w:sz w:val="20"/>
          <w:szCs w:val="20"/>
        </w:rPr>
        <w:footnoteRef/>
      </w:r>
      <w:r w:rsidRPr="465B5563" w:rsidR="465B5563">
        <w:rPr>
          <w:rFonts w:ascii="Aptos" w:hAnsi="Aptos" w:eastAsia="Aptos" w:cs="Aptos"/>
          <w:sz w:val="20"/>
          <w:szCs w:val="20"/>
        </w:rPr>
        <w:t xml:space="preserve"> Jessica Hinchy,</w:t>
      </w:r>
      <w:r w:rsidRPr="465B5563" w:rsidR="465B5563">
        <w:rPr>
          <w:rFonts w:ascii="Aptos" w:hAnsi="Aptos" w:eastAsia="Aptos" w:cs="Aptos"/>
          <w:b w:val="0"/>
          <w:bCs w:val="0"/>
          <w:i w:val="0"/>
          <w:iCs w:val="0"/>
          <w:caps w:val="0"/>
          <w:smallCaps w:val="0"/>
          <w:noProof w:val="0"/>
          <w:color w:val="181817"/>
          <w:sz w:val="20"/>
          <w:szCs w:val="20"/>
          <w:lang w:val="en-GB"/>
        </w:rPr>
        <w:t xml:space="preserve"> </w:t>
      </w:r>
      <w:r w:rsidRPr="465B5563" w:rsidR="465B5563">
        <w:rPr>
          <w:rFonts w:ascii="Aptos" w:hAnsi="Aptos" w:eastAsia="Aptos" w:cs="Aptos"/>
          <w:b w:val="0"/>
          <w:bCs w:val="0"/>
          <w:i w:val="0"/>
          <w:iCs w:val="0"/>
          <w:caps w:val="0"/>
          <w:smallCaps w:val="0"/>
          <w:noProof w:val="0"/>
          <w:color w:val="181817"/>
          <w:sz w:val="20"/>
          <w:szCs w:val="20"/>
          <w:lang w:val="en-GB"/>
        </w:rPr>
        <w:t>ibid,</w:t>
      </w:r>
      <w:r w:rsidRPr="465B5563" w:rsidR="465B5563">
        <w:rPr>
          <w:rFonts w:ascii="Aptos" w:hAnsi="Aptos" w:eastAsia="Aptos" w:cs="Aptos"/>
          <w:b w:val="0"/>
          <w:bCs w:val="0"/>
          <w:i w:val="1"/>
          <w:iCs w:val="1"/>
          <w:caps w:val="0"/>
          <w:smallCaps w:val="0"/>
          <w:noProof w:val="0"/>
          <w:color w:val="181817"/>
          <w:sz w:val="20"/>
          <w:szCs w:val="20"/>
          <w:lang w:val="en-GB"/>
        </w:rPr>
        <w:t xml:space="preserve"> </w:t>
      </w:r>
      <w:r w:rsidRPr="465B5563" w:rsidR="465B5563">
        <w:rPr>
          <w:rFonts w:ascii="Aptos" w:hAnsi="Aptos" w:eastAsia="Aptos" w:cs="Aptos"/>
          <w:b w:val="0"/>
          <w:bCs w:val="0"/>
          <w:i w:val="0"/>
          <w:iCs w:val="0"/>
          <w:caps w:val="0"/>
          <w:smallCaps w:val="0"/>
          <w:noProof w:val="0"/>
          <w:color w:val="181817"/>
          <w:sz w:val="20"/>
          <w:szCs w:val="20"/>
          <w:lang w:val="en-GB"/>
        </w:rPr>
        <w:t>p</w:t>
      </w:r>
      <w:r w:rsidRPr="465B5563" w:rsidR="465B5563">
        <w:rPr>
          <w:rFonts w:ascii="Aptos" w:hAnsi="Aptos" w:eastAsia="Aptos" w:cs="Aptos"/>
          <w:sz w:val="20"/>
          <w:szCs w:val="20"/>
        </w:rPr>
        <w:t>p.34-35</w:t>
      </w:r>
    </w:p>
  </w:footnote>
  <w:footnote w:id="19547">
    <w:p w:rsidR="465B5563" w:rsidP="465B5563" w:rsidRDefault="465B5563" w14:paraId="04244C76" w14:textId="6F363A48">
      <w:pPr>
        <w:pStyle w:val="FootnoteText"/>
        <w:bidi w:val="0"/>
        <w:ind w:firstLine="0"/>
        <w:rPr>
          <w:rFonts w:ascii="Aptos" w:hAnsi="Aptos" w:eastAsia="Aptos" w:cs="Aptos"/>
          <w:noProof w:val="0"/>
          <w:sz w:val="24"/>
          <w:szCs w:val="24"/>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75200297" w:rsidR="75200297">
        <w:rPr>
          <w:rFonts w:ascii="Aptos" w:hAnsi="Aptos" w:eastAsia="Aptos" w:cs="Aptos"/>
          <w:b w:val="0"/>
          <w:bCs w:val="0"/>
          <w:i w:val="0"/>
          <w:iCs w:val="0"/>
          <w:caps w:val="0"/>
          <w:smallCaps w:val="0"/>
          <w:noProof w:val="0"/>
          <w:color w:val="181817"/>
          <w:sz w:val="20"/>
          <w:szCs w:val="20"/>
          <w:lang w:val="en-GB"/>
        </w:rPr>
        <w:t xml:space="preserve"> Jessica Hinchy, </w:t>
      </w:r>
      <w:r w:rsidRPr="75200297" w:rsidR="75200297">
        <w:rPr>
          <w:rFonts w:ascii="Aptos" w:hAnsi="Aptos" w:eastAsia="Aptos" w:cs="Aptos"/>
          <w:b w:val="0"/>
          <w:bCs w:val="0"/>
          <w:i w:val="1"/>
          <w:iCs w:val="1"/>
          <w:caps w:val="0"/>
          <w:smallCaps w:val="0"/>
          <w:noProof w:val="0"/>
          <w:color w:val="181817"/>
          <w:sz w:val="20"/>
          <w:szCs w:val="20"/>
          <w:lang w:val="en-GB"/>
        </w:rPr>
        <w:t xml:space="preserve">The Hijra Panic</w:t>
      </w:r>
      <w:r w:rsidRPr="75200297" w:rsidR="75200297">
        <w:rPr>
          <w:rFonts w:ascii="Aptos" w:hAnsi="Aptos" w:eastAsia="Aptos" w:cs="Aptos"/>
          <w:b w:val="0"/>
          <w:bCs w:val="0"/>
          <w:i w:val="0"/>
          <w:iCs w:val="0"/>
          <w:caps w:val="0"/>
          <w:smallCaps w:val="0"/>
          <w:noProof w:val="0"/>
          <w:color w:val="181817"/>
          <w:sz w:val="20"/>
          <w:szCs w:val="20"/>
          <w:lang w:val="en-GB"/>
        </w:rPr>
        <w:t>,</w:t>
      </w:r>
      <w:r w:rsidRPr="75200297" w:rsidR="75200297">
        <w:rPr>
          <w:rFonts w:ascii="Aptos" w:hAnsi="Aptos" w:eastAsia="Aptos" w:cs="Aptos"/>
          <w:b w:val="0"/>
          <w:bCs w:val="0"/>
          <w:i w:val="0"/>
          <w:iCs w:val="0"/>
          <w:caps w:val="0"/>
          <w:smallCaps w:val="0"/>
          <w:noProof w:val="0"/>
          <w:color w:val="181817"/>
          <w:sz w:val="20"/>
          <w:szCs w:val="20"/>
          <w:lang w:val="en-GB"/>
        </w:rPr>
        <w:t xml:space="preserve"> p.35.</w:t>
      </w:r>
    </w:p>
    <w:p w:rsidR="465B5563" w:rsidP="465B5563" w:rsidRDefault="465B5563" w14:paraId="182E016B" w14:textId="006051BE">
      <w:pPr>
        <w:pStyle w:val="FootnoteText"/>
        <w:bidi w:val="0"/>
        <w:ind w:firstLine="0"/>
      </w:pPr>
    </w:p>
  </w:footnote>
  <w:footnote w:id="23399">
    <w:p w:rsidR="465B5563" w:rsidP="465B5563" w:rsidRDefault="465B5563" w14:paraId="2B3EA0A6" w14:textId="359358F7">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Christopher Alan </w:t>
      </w:r>
      <w:r w:rsidRPr="465B5563" w:rsidR="75200297">
        <w:rPr>
          <w:rFonts w:ascii="Aptos" w:hAnsi="Aptos" w:eastAsia="Aptos" w:cs="Aptos"/>
          <w:sz w:val="20"/>
          <w:szCs w:val="20"/>
        </w:rPr>
        <w:t>Bayly</w:t>
      </w:r>
      <w:r w:rsidRPr="75200297" w:rsidR="75200297">
        <w:rPr>
          <w:rFonts w:ascii="Aptos" w:hAnsi="Aptos" w:eastAsia="Aptos" w:cs="Aptos"/>
          <w:b w:val="0"/>
          <w:bCs w:val="0"/>
          <w:i w:val="0"/>
          <w:iCs w:val="0"/>
          <w:caps w:val="0"/>
          <w:smallCaps w:val="0"/>
          <w:noProof w:val="0"/>
          <w:color w:val="181817"/>
          <w:sz w:val="20"/>
          <w:szCs w:val="20"/>
          <w:lang w:val="en-GB"/>
        </w:rPr>
        <w:t>,</w:t>
      </w:r>
      <w:r w:rsidRPr="75200297" w:rsidR="75200297">
        <w:rPr>
          <w:rFonts w:ascii="Aptos" w:hAnsi="Aptos" w:eastAsia="Aptos" w:cs="Aptos"/>
          <w:b w:val="0"/>
          <w:bCs w:val="0"/>
          <w:i w:val="0"/>
          <w:iCs w:val="0"/>
          <w:caps w:val="0"/>
          <w:smallCaps w:val="0"/>
          <w:noProof w:val="0"/>
          <w:color w:val="181817"/>
          <w:sz w:val="20"/>
          <w:szCs w:val="20"/>
          <w:lang w:val="en-GB"/>
        </w:rPr>
        <w:t xml:space="preserve"> </w:t>
      </w:r>
      <w:r w:rsidRPr="75200297" w:rsidR="75200297">
        <w:rPr>
          <w:rFonts w:ascii="Aptos" w:hAnsi="Aptos" w:eastAsia="Aptos" w:cs="Aptos"/>
          <w:b w:val="0"/>
          <w:bCs w:val="0"/>
          <w:i w:val="1"/>
          <w:iCs w:val="1"/>
          <w:caps w:val="0"/>
          <w:smallCaps w:val="0"/>
          <w:noProof w:val="0"/>
          <w:color w:val="181817"/>
          <w:sz w:val="20"/>
          <w:szCs w:val="20"/>
          <w:lang w:val="en-GB"/>
        </w:rPr>
        <w:t xml:space="preserve">Between Human Intelligence and Colonial Knowledge</w:t>
      </w:r>
      <w:r w:rsidRPr="75200297" w:rsidR="75200297">
        <w:rPr>
          <w:rFonts w:ascii="Aptos" w:hAnsi="Aptos" w:eastAsia="Aptos" w:cs="Aptos"/>
          <w:b w:val="0"/>
          <w:bCs w:val="0"/>
          <w:i w:val="0"/>
          <w:iCs w:val="0"/>
          <w:caps w:val="0"/>
          <w:smallCaps w:val="0"/>
          <w:noProof w:val="0"/>
          <w:color w:val="181817"/>
          <w:sz w:val="20"/>
          <w:szCs w:val="20"/>
          <w:lang w:val="en-GB"/>
        </w:rPr>
        <w:t>,</w:t>
      </w:r>
      <w:r w:rsidRPr="75200297" w:rsidR="75200297">
        <w:rPr>
          <w:rFonts w:ascii="Aptos" w:hAnsi="Aptos" w:eastAsia="Aptos" w:cs="Aptos"/>
          <w:b w:val="0"/>
          <w:bCs w:val="0"/>
          <w:i w:val="0"/>
          <w:iCs w:val="0"/>
          <w:caps w:val="0"/>
          <w:smallCaps w:val="0"/>
          <w:noProof w:val="0"/>
          <w:color w:val="181817"/>
          <w:sz w:val="20"/>
          <w:szCs w:val="20"/>
          <w:lang w:val="en-GB"/>
        </w:rPr>
        <w:t xml:space="preserve"> in </w:t>
      </w:r>
      <w:r w:rsidRPr="75200297" w:rsidR="75200297">
        <w:rPr>
          <w:rFonts w:ascii="Aptos" w:hAnsi="Aptos" w:eastAsia="Aptos" w:cs="Aptos"/>
          <w:b w:val="0"/>
          <w:bCs w:val="0"/>
          <w:i w:val="1"/>
          <w:iCs w:val="1"/>
          <w:caps w:val="0"/>
          <w:smallCaps w:val="0"/>
          <w:noProof w:val="0"/>
          <w:color w:val="181817"/>
          <w:sz w:val="20"/>
          <w:szCs w:val="20"/>
          <w:lang w:val="en-GB"/>
        </w:rPr>
        <w:t>Empire and Information: Intelligence Gathering and Social Communication in India, 1780–1870</w:t>
      </w:r>
      <w:r w:rsidRPr="75200297" w:rsidR="75200297">
        <w:rPr>
          <w:rFonts w:ascii="Aptos" w:hAnsi="Aptos" w:eastAsia="Aptos" w:cs="Aptos"/>
          <w:b w:val="0"/>
          <w:bCs w:val="0"/>
          <w:i w:val="0"/>
          <w:iCs w:val="0"/>
          <w:caps w:val="0"/>
          <w:smallCaps w:val="0"/>
          <w:noProof w:val="0"/>
          <w:color w:val="181817"/>
          <w:sz w:val="20"/>
          <w:szCs w:val="20"/>
          <w:lang w:val="en-GB"/>
        </w:rPr>
        <w:t>, Cambridge Studies in Indian History and Society (Cambridge: Cambridge University Press, 1997), p.143.</w:t>
      </w:r>
    </w:p>
  </w:footnote>
  <w:footnote w:id="15385">
    <w:p w:rsidR="465B5563" w:rsidP="465B5563" w:rsidRDefault="465B5563" w14:paraId="66C847E9" w14:textId="4BDD9C72">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w:t>
      </w:r>
      <w:r w:rsidRPr="465B5563" w:rsidR="75200297">
        <w:rPr>
          <w:rFonts w:ascii="Aptos" w:hAnsi="Aptos" w:eastAsia="Aptos" w:cs="Aptos"/>
          <w:sz w:val="20"/>
          <w:szCs w:val="20"/>
        </w:rPr>
        <w:t xml:space="preserve">T</w:t>
      </w:r>
      <w:r w:rsidRPr="465B5563" w:rsidR="75200297">
        <w:rPr>
          <w:rFonts w:ascii="Aptos" w:hAnsi="Aptos" w:eastAsia="Aptos" w:cs="Aptos"/>
          <w:sz w:val="20"/>
          <w:szCs w:val="20"/>
        </w:rPr>
        <w:t xml:space="preserve">he Law institute,</w:t>
      </w:r>
      <w:r w:rsidRPr="75200297" w:rsidR="75200297">
        <w:rPr>
          <w:rFonts w:ascii="Aptos" w:hAnsi="Aptos" w:eastAsia="Aptos" w:cs="Aptos"/>
          <w:i w:val="1"/>
          <w:iCs w:val="1"/>
          <w:sz w:val="20"/>
          <w:szCs w:val="20"/>
        </w:rPr>
        <w:t xml:space="preserve"> Historical Genesis of the Indian Penal Code: A Journey through Time</w:t>
      </w:r>
      <w:r w:rsidRPr="465B5563" w:rsidR="75200297">
        <w:rPr>
          <w:rFonts w:ascii="Aptos" w:hAnsi="Aptos" w:eastAsia="Aptos" w:cs="Aptos"/>
          <w:sz w:val="20"/>
          <w:szCs w:val="20"/>
        </w:rPr>
        <w:t xml:space="preserve">, (2025)</w:t>
      </w:r>
      <w:r w:rsidRPr="465B5563" w:rsidR="75200297">
        <w:rPr>
          <w:rFonts w:ascii="Aptos" w:hAnsi="Aptos" w:eastAsia="Aptos" w:cs="Aptos"/>
          <w:sz w:val="20"/>
          <w:szCs w:val="20"/>
        </w:rPr>
        <w:t xml:space="preserve"> </w:t>
      </w:r>
    </w:p>
    <w:p w:rsidR="465B5563" w:rsidP="465B5563" w:rsidRDefault="465B5563" w14:paraId="322EAC5A" w14:textId="46AF5B0C">
      <w:pPr>
        <w:pStyle w:val="FootnoteText"/>
        <w:bidi w:val="0"/>
        <w:ind w:firstLine="0"/>
      </w:pPr>
    </w:p>
    <w:p w:rsidR="465B5563" w:rsidP="465B5563" w:rsidRDefault="465B5563" w14:paraId="1C41C68C" w14:textId="7FBA5DFF">
      <w:pPr>
        <w:pStyle w:val="FootnoteText"/>
        <w:bidi w:val="0"/>
        <w:ind w:firstLine="0"/>
      </w:pPr>
    </w:p>
  </w:footnote>
  <w:footnote w:id="26578">
    <w:p w:rsidR="465B5563" w:rsidP="465B5563" w:rsidRDefault="465B5563" w14:paraId="25440B2F" w14:textId="068AA8BE">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Jessica Hinchy, </w:t>
      </w:r>
      <w:r w:rsidRPr="75200297" w:rsidR="75200297">
        <w:rPr>
          <w:rFonts w:ascii="Aptos" w:hAnsi="Aptos" w:eastAsia="Aptos" w:cs="Aptos"/>
          <w:i w:val="1"/>
          <w:iCs w:val="1"/>
          <w:sz w:val="20"/>
          <w:szCs w:val="20"/>
        </w:rPr>
        <w:t xml:space="preserve">The Hijra Panic</w:t>
      </w:r>
      <w:r w:rsidRPr="465B5563" w:rsidR="75200297">
        <w:rPr>
          <w:rFonts w:ascii="Aptos" w:hAnsi="Aptos" w:eastAsia="Aptos" w:cs="Aptos"/>
          <w:sz w:val="20"/>
          <w:szCs w:val="20"/>
        </w:rPr>
        <w:t>,</w:t>
      </w:r>
      <w:r w:rsidRPr="465B5563" w:rsidR="75200297">
        <w:rPr>
          <w:rFonts w:ascii="Aptos" w:hAnsi="Aptos" w:eastAsia="Aptos" w:cs="Aptos"/>
          <w:sz w:val="20"/>
          <w:szCs w:val="20"/>
        </w:rPr>
        <w:t xml:space="preserve"> p.38.</w:t>
      </w:r>
    </w:p>
  </w:footnote>
  <w:footnote w:id="8731">
    <w:p w:rsidR="465B5563" w:rsidP="75200297" w:rsidRDefault="465B5563" w14:paraId="4800CB37" w14:textId="6DC5A426">
      <w:pPr>
        <w:pStyle w:val="FootnoteText"/>
        <w:bidi w:val="0"/>
        <w:ind w:firstLine="0"/>
        <w:rPr>
          <w:rFonts w:ascii="Noto Sans" w:hAnsi="Noto Sans" w:eastAsia="Noto Sans" w:cs="Noto Sans"/>
          <w:b w:val="0"/>
          <w:bCs w:val="0"/>
          <w:i w:val="0"/>
          <w:iCs w:val="0"/>
          <w:caps w:val="0"/>
          <w:smallCaps w:val="0"/>
          <w:noProof w:val="0"/>
          <w:color w:val="181817"/>
          <w:sz w:val="20"/>
          <w:szCs w:val="20"/>
          <w:lang w:val="en-GB"/>
        </w:rPr>
      </w:pPr>
      <w:r w:rsidRPr="465B5563">
        <w:rPr>
          <w:rStyle w:val="FootnoteReference"/>
          <w:rFonts w:ascii="Noto Sans" w:hAnsi="Noto Sans" w:eastAsia="Noto Sans" w:cs="Noto Sans"/>
          <w:sz w:val="20"/>
          <w:szCs w:val="20"/>
        </w:rPr>
        <w:footnoteRef/>
      </w:r>
      <w:r w:rsidRPr="465B5563" w:rsidR="75200297">
        <w:rPr>
          <w:rFonts w:ascii="Noto Sans" w:hAnsi="Noto Sans" w:eastAsia="Noto Sans" w:cs="Noto Sans"/>
          <w:sz w:val="20"/>
          <w:szCs w:val="20"/>
        </w:rPr>
        <w:t xml:space="preserve"> </w:t>
      </w:r>
      <w:r w:rsidRPr="75200297" w:rsidR="75200297">
        <w:rPr>
          <w:rFonts w:ascii="Noto Sans" w:hAnsi="Noto Sans" w:eastAsia="Noto Sans" w:cs="Noto Sans"/>
          <w:b w:val="0"/>
          <w:bCs w:val="0"/>
          <w:i w:val="0"/>
          <w:iCs w:val="0"/>
          <w:caps w:val="0"/>
          <w:smallCaps w:val="0"/>
          <w:noProof w:val="0"/>
          <w:color w:val="181817"/>
          <w:sz w:val="20"/>
          <w:szCs w:val="20"/>
          <w:lang w:val="en-GB"/>
        </w:rPr>
        <w:t xml:space="preserve"> Douglas E. </w:t>
      </w:r>
      <w:r w:rsidRPr="75200297" w:rsidR="75200297">
        <w:rPr>
          <w:rFonts w:ascii="Noto Sans" w:hAnsi="Noto Sans" w:eastAsia="Noto Sans" w:cs="Noto Sans"/>
          <w:b w:val="0"/>
          <w:bCs w:val="0"/>
          <w:i w:val="0"/>
          <w:iCs w:val="0"/>
          <w:caps w:val="0"/>
          <w:smallCaps w:val="0"/>
          <w:noProof w:val="0"/>
          <w:color w:val="181817"/>
          <w:sz w:val="20"/>
          <w:szCs w:val="20"/>
          <w:lang w:val="en-GB"/>
        </w:rPr>
        <w:t>Sanders,</w:t>
      </w:r>
      <w:r w:rsidRPr="75200297" w:rsidR="75200297">
        <w:rPr>
          <w:rFonts w:ascii="Noto Sans" w:hAnsi="Noto Sans" w:eastAsia="Noto Sans" w:cs="Noto Sans"/>
          <w:b w:val="0"/>
          <w:bCs w:val="0"/>
          <w:i w:val="0"/>
          <w:iCs w:val="0"/>
          <w:caps w:val="0"/>
          <w:smallCaps w:val="0"/>
          <w:noProof w:val="0"/>
          <w:color w:val="181817"/>
          <w:sz w:val="20"/>
          <w:szCs w:val="20"/>
          <w:lang w:val="en-GB"/>
        </w:rPr>
        <w:t xml:space="preserve"> </w:t>
      </w:r>
      <w:r w:rsidRPr="75200297" w:rsidR="75200297">
        <w:rPr>
          <w:rFonts w:ascii="Noto Sans" w:hAnsi="Noto Sans" w:eastAsia="Noto Sans" w:cs="Noto Sans"/>
          <w:b w:val="0"/>
          <w:bCs w:val="0"/>
          <w:i w:val="1"/>
          <w:iCs w:val="1"/>
          <w:caps w:val="0"/>
          <w:smallCaps w:val="0"/>
          <w:noProof w:val="0"/>
          <w:color w:val="181817"/>
          <w:sz w:val="20"/>
          <w:szCs w:val="20"/>
          <w:lang w:val="en-GB"/>
        </w:rPr>
        <w:t xml:space="preserve">377 and the Unnatural Afterlife</w:t>
      </w:r>
      <w:r w:rsidRPr="75200297" w:rsidR="75200297">
        <w:rPr>
          <w:rFonts w:ascii="Noto Sans" w:hAnsi="Noto Sans" w:eastAsia="Noto Sans" w:cs="Noto Sans"/>
          <w:b w:val="0"/>
          <w:bCs w:val="0"/>
          <w:i w:val="0"/>
          <w:iCs w:val="0"/>
          <w:caps w:val="0"/>
          <w:smallCaps w:val="0"/>
          <w:noProof w:val="0"/>
          <w:color w:val="181817"/>
          <w:sz w:val="20"/>
          <w:szCs w:val="20"/>
          <w:lang w:val="en-GB"/>
        </w:rPr>
        <w:t xml:space="preserve">, p.16.</w:t>
      </w:r>
    </w:p>
  </w:footnote>
  <w:footnote w:id="4791">
    <w:p w:rsidR="465B5563" w:rsidP="465B5563" w:rsidRDefault="465B5563" w14:paraId="00A90578" w14:textId="60B3D29C">
      <w:pPr>
        <w:pStyle w:val="FootnoteText"/>
        <w:bidi w:val="0"/>
        <w:ind w:firstLine="0"/>
      </w:pPr>
      <w:r w:rsidRPr="465B5563">
        <w:rPr>
          <w:rStyle w:val="FootnoteReference"/>
          <w:rFonts w:ascii="Aptos" w:hAnsi="Aptos" w:eastAsia="Aptos" w:cs="Aptos"/>
          <w:sz w:val="20"/>
          <w:szCs w:val="20"/>
        </w:rPr>
        <w:footnoteRef/>
      </w:r>
      <w:r w:rsidRPr="465B5563" w:rsidR="465B5563">
        <w:rPr>
          <w:rFonts w:ascii="Aptos" w:hAnsi="Aptos" w:eastAsia="Aptos" w:cs="Aptos"/>
          <w:sz w:val="20"/>
          <w:szCs w:val="20"/>
        </w:rPr>
        <w:t xml:space="preserve"> Jessica Hinchy, ibid, p.46</w:t>
      </w:r>
    </w:p>
  </w:footnote>
  <w:footnote w:id="10186">
    <w:p w:rsidR="465B5563" w:rsidP="75200297" w:rsidRDefault="465B5563" w14:paraId="3DB346AE" w14:textId="7A8A80FD">
      <w:pPr>
        <w:pStyle w:val="FootnoteText"/>
        <w:bidi w:val="0"/>
        <w:ind w:firstLine="0"/>
        <w:rPr>
          <w:rFonts w:ascii="Aptos" w:hAnsi="Aptos" w:eastAsia="Aptos" w:cs="Aptos"/>
          <w:sz w:val="20"/>
          <w:szCs w:val="20"/>
        </w:rPr>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Kanoon,</w:t>
      </w:r>
      <w:r w:rsidRPr="75200297" w:rsidR="75200297">
        <w:rPr>
          <w:rFonts w:ascii="Aptos" w:hAnsi="Aptos" w:eastAsia="Aptos" w:cs="Aptos"/>
          <w:i w:val="1"/>
          <w:iCs w:val="1"/>
          <w:sz w:val="20"/>
          <w:szCs w:val="20"/>
        </w:rPr>
        <w:t xml:space="preserve"> </w:t>
      </w:r>
      <w:r w:rsidRPr="75200297" w:rsidR="75200297">
        <w:rPr>
          <w:rFonts w:ascii="Aptos" w:hAnsi="Aptos" w:eastAsia="Aptos" w:cs="Aptos"/>
          <w:i w:val="1"/>
          <w:iCs w:val="1"/>
          <w:sz w:val="20"/>
          <w:szCs w:val="20"/>
        </w:rPr>
        <w:t xml:space="preserve">Criminal Tribes Act 1871</w:t>
      </w:r>
      <w:r w:rsidRPr="465B5563" w:rsidR="75200297">
        <w:rPr>
          <w:rFonts w:ascii="Aptos" w:hAnsi="Aptos" w:eastAsia="Aptos" w:cs="Aptos"/>
          <w:sz w:val="20"/>
          <w:szCs w:val="20"/>
        </w:rPr>
        <w:t xml:space="preserve">. [Accessed 9 April 2026].</w:t>
      </w:r>
    </w:p>
    <w:p w:rsidR="465B5563" w:rsidP="75200297" w:rsidRDefault="465B5563" w14:paraId="45C87945" w14:textId="7096E051">
      <w:pPr>
        <w:pStyle w:val="FootnoteText"/>
        <w:bidi w:val="0"/>
        <w:ind w:firstLine="0"/>
        <w:rPr>
          <w:rFonts w:ascii="Aptos" w:hAnsi="Aptos" w:eastAsia="Aptos" w:cs="Aptos"/>
          <w:sz w:val="20"/>
          <w:szCs w:val="20"/>
        </w:rPr>
      </w:pPr>
    </w:p>
  </w:footnote>
  <w:footnote w:id="16726">
    <w:p w:rsidR="465B5563" w:rsidP="465B5563" w:rsidRDefault="465B5563" w14:paraId="12523900" w14:textId="580E2C8E">
      <w:pPr>
        <w:pStyle w:val="FootnoteText"/>
        <w:bidi w:val="0"/>
        <w:ind w:firstLine="0"/>
      </w:pPr>
      <w:r w:rsidRPr="465B5563">
        <w:rPr>
          <w:rStyle w:val="FootnoteReference"/>
          <w:rFonts w:ascii="Aptos" w:hAnsi="Aptos" w:eastAsia="Aptos" w:cs="Aptos"/>
          <w:sz w:val="20"/>
          <w:szCs w:val="20"/>
        </w:rPr>
        <w:footnoteRef/>
      </w:r>
      <w:r w:rsidRPr="465B5563" w:rsidR="75200297">
        <w:rPr>
          <w:rFonts w:ascii="Aptos" w:hAnsi="Aptos" w:eastAsia="Aptos" w:cs="Aptos"/>
          <w:sz w:val="20"/>
          <w:szCs w:val="20"/>
        </w:rPr>
        <w:t xml:space="preserve"> Jessica Hinchy,</w:t>
      </w:r>
      <w:r w:rsidRPr="75200297" w:rsidR="75200297">
        <w:rPr>
          <w:rFonts w:ascii="Aptos" w:hAnsi="Aptos" w:eastAsia="Aptos" w:cs="Aptos"/>
          <w:i w:val="1"/>
          <w:iCs w:val="1"/>
          <w:sz w:val="20"/>
          <w:szCs w:val="20"/>
        </w:rPr>
        <w:t xml:space="preserve"> Hijra Panic</w:t>
      </w:r>
      <w:r w:rsidRPr="465B5563" w:rsidR="75200297">
        <w:rPr>
          <w:rFonts w:ascii="Aptos" w:hAnsi="Aptos" w:eastAsia="Aptos" w:cs="Aptos"/>
          <w:sz w:val="20"/>
          <w:szCs w:val="20"/>
        </w:rPr>
        <w:t xml:space="preserve">, p.108.</w:t>
      </w:r>
    </w:p>
  </w:footnote>
  <w:footnote w:id="16960">
    <w:p w:rsidR="465B5563" w:rsidP="465B5563" w:rsidRDefault="465B5563" w14:paraId="182EA339" w14:textId="35F0471D">
      <w:pPr>
        <w:pStyle w:val="FootnoteText"/>
        <w:bidi w:val="0"/>
        <w:ind w:firstLine="0"/>
        <w:rPr>
          <w:noProof w:val="0"/>
          <w:lang w:val="en-GB"/>
        </w:rPr>
      </w:pPr>
      <w:r w:rsidRPr="465B5563">
        <w:rPr>
          <w:rStyle w:val="FootnoteReference"/>
          <w:rFonts w:ascii="Aptos" w:hAnsi="Aptos" w:eastAsia="Aptos" w:cs="Aptos"/>
          <w:sz w:val="20"/>
          <w:szCs w:val="20"/>
        </w:rPr>
        <w:footnoteRef/>
      </w:r>
      <w:r w:rsidRPr="465B5563" w:rsidR="465B5563">
        <w:rPr>
          <w:rFonts w:ascii="Aptos" w:hAnsi="Aptos" w:eastAsia="Aptos" w:cs="Aptos"/>
          <w:sz w:val="20"/>
          <w:szCs w:val="20"/>
        </w:rPr>
        <w:t xml:space="preserve"> Mrinalini Sinha, </w:t>
      </w:r>
      <w:r w:rsidRPr="465B5563" w:rsidR="465B5563">
        <w:rPr>
          <w:rFonts w:ascii="Aptos" w:hAnsi="Aptos" w:eastAsia="Aptos" w:cs="Aptos"/>
          <w:b w:val="0"/>
          <w:bCs w:val="0"/>
          <w:i w:val="1"/>
          <w:iCs w:val="1"/>
          <w:caps w:val="0"/>
          <w:smallCaps w:val="0"/>
          <w:noProof w:val="0"/>
          <w:color w:val="3A3A3A" w:themeColor="background2" w:themeTint="FF" w:themeShade="40"/>
          <w:sz w:val="20"/>
          <w:szCs w:val="20"/>
          <w:lang w:val="en-GB"/>
        </w:rPr>
        <w:t>Colonial masculinity: the “manly Englishman” and the’ effeminate Bengali’ in the late nineteenth century</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Manchester; Manchester University Press,1995</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 p.</w:t>
      </w:r>
      <w:r w:rsidRPr="465B5563" w:rsidR="465B5563">
        <w:rPr>
          <w:rFonts w:ascii="Aptos" w:hAnsi="Aptos" w:eastAsia="Aptos" w:cs="Aptos"/>
          <w:b w:val="0"/>
          <w:bCs w:val="0"/>
          <w:i w:val="0"/>
          <w:iCs w:val="0"/>
          <w:caps w:val="0"/>
          <w:smallCaps w:val="0"/>
          <w:noProof w:val="0"/>
          <w:color w:val="3A3A3A" w:themeColor="background2" w:themeTint="FF" w:themeShade="40"/>
          <w:sz w:val="20"/>
          <w:szCs w:val="20"/>
          <w:lang w:val="en-GB"/>
        </w:rPr>
        <w:t>4.</w:t>
      </w:r>
    </w:p>
  </w:footnote>
  <w:footnote w:id="23267">
    <w:p w:rsidR="75200297" w:rsidP="75200297" w:rsidRDefault="75200297" w14:paraId="79448429" w14:textId="0C25B4DC">
      <w:pPr>
        <w:pStyle w:val="FootnoteText"/>
        <w:bidi w:val="0"/>
      </w:pPr>
      <w:r w:rsidRPr="75200297">
        <w:rPr>
          <w:rStyle w:val="FootnoteReference"/>
        </w:rPr>
        <w:footnoteRef/>
      </w:r>
      <w:r w:rsidR="75200297">
        <w:rPr/>
        <w:t xml:space="preserve"> Alok Gupta</w:t>
      </w:r>
      <w:r w:rsidR="75200297">
        <w:rPr/>
        <w:t>,</w:t>
      </w:r>
      <w:r w:rsidRPr="75200297" w:rsidR="75200297">
        <w:rPr>
          <w:i w:val="1"/>
          <w:iCs w:val="1"/>
        </w:rPr>
        <w:t xml:space="preserve"> Section 377 and the Dignity of Indian Homosexuals</w:t>
      </w:r>
      <w:r w:rsidR="75200297">
        <w:rPr/>
        <w:t>. Economic and Political Weekly. 41. 4815-4823. 10.2307/</w:t>
      </w:r>
      <w:r w:rsidR="75200297">
        <w:rPr/>
        <w:t>4418926. (</w:t>
      </w:r>
      <w:r w:rsidR="75200297">
        <w:rPr/>
        <w:t>2006),p</w:t>
      </w:r>
      <w:r w:rsidR="75200297">
        <w:rPr/>
        <w:t>.4816.</w:t>
      </w:r>
    </w:p>
    <w:p w:rsidR="75200297" w:rsidP="75200297" w:rsidRDefault="75200297" w14:paraId="4DC39693" w14:textId="36845E99">
      <w:pPr>
        <w:pStyle w:val="FootnoteText"/>
        <w:bidi w:val="0"/>
        <w:rPr>
          <w:noProof w:val="0"/>
          <w:lang w:val="en-GB"/>
        </w:rPr>
      </w:pPr>
    </w:p>
  </w:footnote>
  <w:footnote w:id="1418">
    <w:p w:rsidR="75200297" w:rsidP="75200297" w:rsidRDefault="75200297" w14:paraId="163D0FE2" w14:textId="3BDC1213">
      <w:pPr>
        <w:pStyle w:val="FootnoteText"/>
        <w:bidi w:val="0"/>
        <w:ind w:firstLine="0"/>
        <w:rPr>
          <w:noProof w:val="0"/>
          <w:color w:val="auto"/>
          <w:lang w:val="en-GB"/>
        </w:rPr>
      </w:pPr>
      <w:r w:rsidRPr="75200297">
        <w:rPr>
          <w:rStyle w:val="FootnoteReference"/>
        </w:rPr>
        <w:footnoteRef/>
      </w:r>
      <w:r w:rsidR="75200297">
        <w:rPr/>
        <w:t xml:space="preserve"> </w:t>
      </w:r>
      <w:r w:rsidRPr="75200297" w:rsidR="75200297">
        <w:rPr>
          <w:rFonts w:ascii="Aptos" w:hAnsi="Aptos" w:eastAsia="Aptos" w:cs="Aptos"/>
          <w:b w:val="0"/>
          <w:bCs w:val="0"/>
          <w:i w:val="0"/>
          <w:iCs w:val="0"/>
          <w:caps w:val="0"/>
          <w:smallCaps w:val="0"/>
          <w:noProof w:val="0"/>
          <w:color w:val="auto"/>
          <w:sz w:val="20"/>
          <w:szCs w:val="20"/>
          <w:lang w:val="en-GB"/>
        </w:rPr>
        <w:t xml:space="preserve">Sarah Ann Carr, </w:t>
      </w:r>
      <w:r w:rsidRPr="75200297" w:rsidR="75200297">
        <w:rPr>
          <w:rFonts w:ascii="Aptos" w:hAnsi="Aptos" w:eastAsia="Aptos" w:cs="Aptos"/>
          <w:b w:val="0"/>
          <w:bCs w:val="0"/>
          <w:i w:val="1"/>
          <w:iCs w:val="1"/>
          <w:caps w:val="0"/>
          <w:smallCaps w:val="0"/>
          <w:noProof w:val="0"/>
          <w:color w:val="auto"/>
          <w:sz w:val="20"/>
          <w:szCs w:val="20"/>
          <w:lang w:val="en-GB"/>
        </w:rPr>
        <w:t xml:space="preserve">Preserving </w:t>
      </w:r>
      <w:r w:rsidRPr="75200297" w:rsidR="75200297">
        <w:rPr>
          <w:rFonts w:ascii="Aptos" w:hAnsi="Aptos" w:eastAsia="Aptos" w:cs="Aptos"/>
          <w:b w:val="0"/>
          <w:bCs w:val="0"/>
          <w:i w:val="1"/>
          <w:iCs w:val="1"/>
          <w:caps w:val="0"/>
          <w:smallCaps w:val="0"/>
          <w:noProof w:val="0"/>
          <w:color w:val="auto"/>
          <w:sz w:val="20"/>
          <w:szCs w:val="20"/>
          <w:lang w:val="en-GB"/>
        </w:rPr>
        <w:t>Decency, p.</w:t>
      </w:r>
      <w:r w:rsidRPr="75200297" w:rsidR="75200297">
        <w:rPr>
          <w:rFonts w:ascii="Aptos" w:hAnsi="Aptos" w:eastAsia="Aptos" w:cs="Aptos"/>
          <w:b w:val="0"/>
          <w:bCs w:val="0"/>
          <w:i w:val="0"/>
          <w:iCs w:val="0"/>
          <w:caps w:val="0"/>
          <w:smallCaps w:val="0"/>
          <w:noProof w:val="0"/>
          <w:color w:val="auto"/>
          <w:sz w:val="20"/>
          <w:szCs w:val="20"/>
          <w:lang w:val="en-GB"/>
        </w:rPr>
        <w:t>32.</w:t>
      </w:r>
    </w:p>
    <w:p w:rsidR="75200297" w:rsidP="75200297" w:rsidRDefault="75200297" w14:paraId="49AE1AB6" w14:textId="594B590F">
      <w:pPr>
        <w:pStyle w:val="FootnoteText"/>
        <w:bidi w:val="0"/>
      </w:pPr>
    </w:p>
  </w:footnote>
</w:footnotes>
</file>

<file path=word/intelligence2.xml><?xml version="1.0" encoding="utf-8"?>
<int2:intelligence xmlns:int2="http://schemas.microsoft.com/office/intelligence/2020/intelligence">
  <int2:observations>
    <int2:textHash int2:hashCode="sA0ZDmx0JkJAz+" int2:id="PpgswK6V">
      <int2:state int2:type="spell" int2:value="Rejected"/>
    </int2:textHash>
    <int2:bookmark int2:bookmarkName="_Int_1xChh8XC" int2:invalidationBookmarkName="" int2:hashCode="iIsTGwIKyTuse4" int2:id="jhFrbVZQ">
      <int2:state int2:type="gram" int2:value="Rejected"/>
    </int2:bookmark>
    <int2:bookmark int2:bookmarkName="_Int_JRczHyMh" int2:invalidationBookmarkName="" int2:hashCode="uw2UACBHigFjj1" int2:id="VKiQgdrx">
      <int2:state int2:type="gram" int2:value="Rejected"/>
    </int2:bookmark>
    <int2:bookmark int2:bookmarkName="_Int_FcSfsqaN" int2:invalidationBookmarkName="" int2:hashCode="6xX40Nbu8SUY24" int2:id="1g7Z8txH">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4B27F3"/>
    <w:rsid w:val="0005B85B"/>
    <w:rsid w:val="000F3A42"/>
    <w:rsid w:val="00144CA9"/>
    <w:rsid w:val="0025292D"/>
    <w:rsid w:val="00284CBD"/>
    <w:rsid w:val="004B9ED8"/>
    <w:rsid w:val="006E972B"/>
    <w:rsid w:val="0077EF50"/>
    <w:rsid w:val="007DFDB9"/>
    <w:rsid w:val="008307BC"/>
    <w:rsid w:val="009C24A7"/>
    <w:rsid w:val="00A962F9"/>
    <w:rsid w:val="00AE1CC4"/>
    <w:rsid w:val="00C2CBE4"/>
    <w:rsid w:val="00E9666E"/>
    <w:rsid w:val="00EDA4A2"/>
    <w:rsid w:val="01087700"/>
    <w:rsid w:val="01104F5A"/>
    <w:rsid w:val="011C27DE"/>
    <w:rsid w:val="015C9D4C"/>
    <w:rsid w:val="016A66C8"/>
    <w:rsid w:val="016AB785"/>
    <w:rsid w:val="016E44AA"/>
    <w:rsid w:val="018D8966"/>
    <w:rsid w:val="01B5AB28"/>
    <w:rsid w:val="01BD30A4"/>
    <w:rsid w:val="01C3231A"/>
    <w:rsid w:val="01C4B432"/>
    <w:rsid w:val="01CDC5C8"/>
    <w:rsid w:val="01D17C96"/>
    <w:rsid w:val="01FF845C"/>
    <w:rsid w:val="020DD1C2"/>
    <w:rsid w:val="022CF77F"/>
    <w:rsid w:val="02374B20"/>
    <w:rsid w:val="0243E70F"/>
    <w:rsid w:val="025B7556"/>
    <w:rsid w:val="02641A19"/>
    <w:rsid w:val="028B60C8"/>
    <w:rsid w:val="029B735F"/>
    <w:rsid w:val="02A0D691"/>
    <w:rsid w:val="02A135FA"/>
    <w:rsid w:val="02AB8982"/>
    <w:rsid w:val="02D453D7"/>
    <w:rsid w:val="02E6E5A7"/>
    <w:rsid w:val="02E869CF"/>
    <w:rsid w:val="0308D7F3"/>
    <w:rsid w:val="031D871B"/>
    <w:rsid w:val="034C9AFA"/>
    <w:rsid w:val="035974AA"/>
    <w:rsid w:val="037AD092"/>
    <w:rsid w:val="0391E537"/>
    <w:rsid w:val="03B7D898"/>
    <w:rsid w:val="03C936DB"/>
    <w:rsid w:val="03F0EB5C"/>
    <w:rsid w:val="03FA1CA0"/>
    <w:rsid w:val="0402DBAD"/>
    <w:rsid w:val="041B69BB"/>
    <w:rsid w:val="041C0A97"/>
    <w:rsid w:val="041EF5DF"/>
    <w:rsid w:val="042B7FC3"/>
    <w:rsid w:val="0474F5F8"/>
    <w:rsid w:val="04A40737"/>
    <w:rsid w:val="04ABD39A"/>
    <w:rsid w:val="04B5B750"/>
    <w:rsid w:val="04D650F4"/>
    <w:rsid w:val="04D70037"/>
    <w:rsid w:val="04E8684D"/>
    <w:rsid w:val="04ED5B98"/>
    <w:rsid w:val="04FAE2C4"/>
    <w:rsid w:val="050398BC"/>
    <w:rsid w:val="055F434D"/>
    <w:rsid w:val="05951FD4"/>
    <w:rsid w:val="05B9E77F"/>
    <w:rsid w:val="0643DF9B"/>
    <w:rsid w:val="06601FAE"/>
    <w:rsid w:val="06682171"/>
    <w:rsid w:val="0679EBFA"/>
    <w:rsid w:val="06828605"/>
    <w:rsid w:val="068CAF62"/>
    <w:rsid w:val="06AC129D"/>
    <w:rsid w:val="06D2C117"/>
    <w:rsid w:val="06D3046B"/>
    <w:rsid w:val="06E65FD6"/>
    <w:rsid w:val="06EB223D"/>
    <w:rsid w:val="06EBE93F"/>
    <w:rsid w:val="071CB63F"/>
    <w:rsid w:val="0793329C"/>
    <w:rsid w:val="079A25D3"/>
    <w:rsid w:val="07B221E1"/>
    <w:rsid w:val="07E2B8CD"/>
    <w:rsid w:val="07FD7062"/>
    <w:rsid w:val="08039A24"/>
    <w:rsid w:val="080FE1D2"/>
    <w:rsid w:val="084B59CF"/>
    <w:rsid w:val="0868127C"/>
    <w:rsid w:val="08A94FA2"/>
    <w:rsid w:val="08F1FC97"/>
    <w:rsid w:val="08F2C053"/>
    <w:rsid w:val="091DAF00"/>
    <w:rsid w:val="09422A9B"/>
    <w:rsid w:val="09470745"/>
    <w:rsid w:val="094C779D"/>
    <w:rsid w:val="09A70E42"/>
    <w:rsid w:val="09C1F0E4"/>
    <w:rsid w:val="09E91EEF"/>
    <w:rsid w:val="09F7E213"/>
    <w:rsid w:val="0A0AB858"/>
    <w:rsid w:val="0A21FF98"/>
    <w:rsid w:val="0A2944DA"/>
    <w:rsid w:val="0A3F4FE9"/>
    <w:rsid w:val="0A513FC4"/>
    <w:rsid w:val="0A695AA2"/>
    <w:rsid w:val="0A758852"/>
    <w:rsid w:val="0A783163"/>
    <w:rsid w:val="0A943FE1"/>
    <w:rsid w:val="0AA839CC"/>
    <w:rsid w:val="0AAB2748"/>
    <w:rsid w:val="0ADB1714"/>
    <w:rsid w:val="0B02A8C8"/>
    <w:rsid w:val="0B096309"/>
    <w:rsid w:val="0B62181F"/>
    <w:rsid w:val="0B68126C"/>
    <w:rsid w:val="0B86AC05"/>
    <w:rsid w:val="0BA42FD9"/>
    <w:rsid w:val="0BE76A6E"/>
    <w:rsid w:val="0C2668E6"/>
    <w:rsid w:val="0C3426C4"/>
    <w:rsid w:val="0C62E083"/>
    <w:rsid w:val="0C76FF9A"/>
    <w:rsid w:val="0CBB9F76"/>
    <w:rsid w:val="0CC8D2BE"/>
    <w:rsid w:val="0CD84E11"/>
    <w:rsid w:val="0CEB40DF"/>
    <w:rsid w:val="0D03904A"/>
    <w:rsid w:val="0D0FD957"/>
    <w:rsid w:val="0D10AC9C"/>
    <w:rsid w:val="0D17F8B2"/>
    <w:rsid w:val="0D36071C"/>
    <w:rsid w:val="0D559C2A"/>
    <w:rsid w:val="0D7764B2"/>
    <w:rsid w:val="0D7AD0A4"/>
    <w:rsid w:val="0D7D54A2"/>
    <w:rsid w:val="0D84BB39"/>
    <w:rsid w:val="0DAC26A0"/>
    <w:rsid w:val="0DD29521"/>
    <w:rsid w:val="0DD994AC"/>
    <w:rsid w:val="0DDFA098"/>
    <w:rsid w:val="0DF468A1"/>
    <w:rsid w:val="0DF7E089"/>
    <w:rsid w:val="0E010794"/>
    <w:rsid w:val="0E1F187B"/>
    <w:rsid w:val="0E358523"/>
    <w:rsid w:val="0E5E5205"/>
    <w:rsid w:val="0E66B3D1"/>
    <w:rsid w:val="0E776918"/>
    <w:rsid w:val="0EA69C23"/>
    <w:rsid w:val="0ED44200"/>
    <w:rsid w:val="0EFA5403"/>
    <w:rsid w:val="0F0B7403"/>
    <w:rsid w:val="0F123E65"/>
    <w:rsid w:val="0F1420EA"/>
    <w:rsid w:val="0F2EC067"/>
    <w:rsid w:val="0F5312A7"/>
    <w:rsid w:val="0F669FBA"/>
    <w:rsid w:val="0F9375EC"/>
    <w:rsid w:val="0F96D3F5"/>
    <w:rsid w:val="0FC383B8"/>
    <w:rsid w:val="0FC52DD8"/>
    <w:rsid w:val="0FD07D24"/>
    <w:rsid w:val="0FD870B0"/>
    <w:rsid w:val="0FDD3B98"/>
    <w:rsid w:val="0FF86C73"/>
    <w:rsid w:val="10266B8F"/>
    <w:rsid w:val="10271C1B"/>
    <w:rsid w:val="1085C015"/>
    <w:rsid w:val="109255AA"/>
    <w:rsid w:val="10949EAB"/>
    <w:rsid w:val="10E1A051"/>
    <w:rsid w:val="10EAEE95"/>
    <w:rsid w:val="1103E304"/>
    <w:rsid w:val="11532C40"/>
    <w:rsid w:val="118CFE7B"/>
    <w:rsid w:val="118D60FF"/>
    <w:rsid w:val="119E6258"/>
    <w:rsid w:val="11AEA185"/>
    <w:rsid w:val="11C8C4D6"/>
    <w:rsid w:val="11D80768"/>
    <w:rsid w:val="11D9EFE2"/>
    <w:rsid w:val="11FB6329"/>
    <w:rsid w:val="1200D933"/>
    <w:rsid w:val="12144A99"/>
    <w:rsid w:val="1231993A"/>
    <w:rsid w:val="125138B0"/>
    <w:rsid w:val="125CBC32"/>
    <w:rsid w:val="126553C8"/>
    <w:rsid w:val="128FDB5F"/>
    <w:rsid w:val="12AF65CF"/>
    <w:rsid w:val="12B56C9B"/>
    <w:rsid w:val="12C0424A"/>
    <w:rsid w:val="12CE1F7D"/>
    <w:rsid w:val="12CE7322"/>
    <w:rsid w:val="12D77C1A"/>
    <w:rsid w:val="12F4651D"/>
    <w:rsid w:val="130419ED"/>
    <w:rsid w:val="1305059E"/>
    <w:rsid w:val="1322AF79"/>
    <w:rsid w:val="132B7139"/>
    <w:rsid w:val="133A08B6"/>
    <w:rsid w:val="133D4756"/>
    <w:rsid w:val="13562F30"/>
    <w:rsid w:val="137CC1AF"/>
    <w:rsid w:val="137F7F1F"/>
    <w:rsid w:val="13A6AF61"/>
    <w:rsid w:val="13B8D5B6"/>
    <w:rsid w:val="13B997C6"/>
    <w:rsid w:val="13BD62F4"/>
    <w:rsid w:val="13C5E90F"/>
    <w:rsid w:val="13D8B9C3"/>
    <w:rsid w:val="13ED4CC9"/>
    <w:rsid w:val="13F844D7"/>
    <w:rsid w:val="1440D492"/>
    <w:rsid w:val="144B475D"/>
    <w:rsid w:val="145583E9"/>
    <w:rsid w:val="146AA234"/>
    <w:rsid w:val="14730E79"/>
    <w:rsid w:val="149016FA"/>
    <w:rsid w:val="14A61D99"/>
    <w:rsid w:val="14C65574"/>
    <w:rsid w:val="14E1592B"/>
    <w:rsid w:val="14E94587"/>
    <w:rsid w:val="14E9F637"/>
    <w:rsid w:val="1500A0A8"/>
    <w:rsid w:val="1513549F"/>
    <w:rsid w:val="152E3D0A"/>
    <w:rsid w:val="1536D0C6"/>
    <w:rsid w:val="1565989E"/>
    <w:rsid w:val="158E93B8"/>
    <w:rsid w:val="15975D89"/>
    <w:rsid w:val="15A0E863"/>
    <w:rsid w:val="15A19833"/>
    <w:rsid w:val="15CFE820"/>
    <w:rsid w:val="161701ED"/>
    <w:rsid w:val="16235054"/>
    <w:rsid w:val="163B0E8D"/>
    <w:rsid w:val="16544297"/>
    <w:rsid w:val="165745DC"/>
    <w:rsid w:val="167DB2D0"/>
    <w:rsid w:val="167EC4EA"/>
    <w:rsid w:val="16959A25"/>
    <w:rsid w:val="16AFE02B"/>
    <w:rsid w:val="16D0EDC2"/>
    <w:rsid w:val="16E533C5"/>
    <w:rsid w:val="16F6DD97"/>
    <w:rsid w:val="1704B71B"/>
    <w:rsid w:val="174132AD"/>
    <w:rsid w:val="1754D704"/>
    <w:rsid w:val="17574336"/>
    <w:rsid w:val="17618BCB"/>
    <w:rsid w:val="17692434"/>
    <w:rsid w:val="17698747"/>
    <w:rsid w:val="177088ED"/>
    <w:rsid w:val="17872AEF"/>
    <w:rsid w:val="17A75CF9"/>
    <w:rsid w:val="17CB017D"/>
    <w:rsid w:val="17CB5A4D"/>
    <w:rsid w:val="17ED871F"/>
    <w:rsid w:val="17F1120E"/>
    <w:rsid w:val="18188480"/>
    <w:rsid w:val="182B3304"/>
    <w:rsid w:val="188892C8"/>
    <w:rsid w:val="189ACE0F"/>
    <w:rsid w:val="18C353C8"/>
    <w:rsid w:val="18C599D4"/>
    <w:rsid w:val="18D9946C"/>
    <w:rsid w:val="18FCE880"/>
    <w:rsid w:val="19013CC4"/>
    <w:rsid w:val="190EEAE9"/>
    <w:rsid w:val="191172FB"/>
    <w:rsid w:val="19159324"/>
    <w:rsid w:val="191C4BFE"/>
    <w:rsid w:val="192867C4"/>
    <w:rsid w:val="1939009F"/>
    <w:rsid w:val="196429D5"/>
    <w:rsid w:val="1965328F"/>
    <w:rsid w:val="196A5C86"/>
    <w:rsid w:val="196B374C"/>
    <w:rsid w:val="19853587"/>
    <w:rsid w:val="19A53E13"/>
    <w:rsid w:val="19B2E20C"/>
    <w:rsid w:val="19DF4431"/>
    <w:rsid w:val="1A05E703"/>
    <w:rsid w:val="1A0DB0B6"/>
    <w:rsid w:val="1A218DD4"/>
    <w:rsid w:val="1A24D2A3"/>
    <w:rsid w:val="1A29EDBB"/>
    <w:rsid w:val="1A38A3BD"/>
    <w:rsid w:val="1A5E144A"/>
    <w:rsid w:val="1A5EEA22"/>
    <w:rsid w:val="1A7401BF"/>
    <w:rsid w:val="1A912F26"/>
    <w:rsid w:val="1A938065"/>
    <w:rsid w:val="1A98545B"/>
    <w:rsid w:val="1AA0FAFF"/>
    <w:rsid w:val="1AA63925"/>
    <w:rsid w:val="1B0047B1"/>
    <w:rsid w:val="1B37849A"/>
    <w:rsid w:val="1B43C162"/>
    <w:rsid w:val="1B4DDA20"/>
    <w:rsid w:val="1B5ED373"/>
    <w:rsid w:val="1B6F7000"/>
    <w:rsid w:val="1BD7B930"/>
    <w:rsid w:val="1BE99686"/>
    <w:rsid w:val="1BFCE49D"/>
    <w:rsid w:val="1C1DC6C0"/>
    <w:rsid w:val="1C1E2715"/>
    <w:rsid w:val="1C2F3890"/>
    <w:rsid w:val="1C31F126"/>
    <w:rsid w:val="1C34EF7D"/>
    <w:rsid w:val="1C464E80"/>
    <w:rsid w:val="1C626304"/>
    <w:rsid w:val="1C6F2B7D"/>
    <w:rsid w:val="1C7D570A"/>
    <w:rsid w:val="1C85A50C"/>
    <w:rsid w:val="1C94333C"/>
    <w:rsid w:val="1CC4D30C"/>
    <w:rsid w:val="1CFA2BD1"/>
    <w:rsid w:val="1D236248"/>
    <w:rsid w:val="1D458F00"/>
    <w:rsid w:val="1D78AC4E"/>
    <w:rsid w:val="1D8ABE67"/>
    <w:rsid w:val="1DB3481B"/>
    <w:rsid w:val="1DBA573E"/>
    <w:rsid w:val="1DE91BCE"/>
    <w:rsid w:val="1DF77B12"/>
    <w:rsid w:val="1E19D196"/>
    <w:rsid w:val="1E33ADE0"/>
    <w:rsid w:val="1E4BB0E2"/>
    <w:rsid w:val="1E4CFD2D"/>
    <w:rsid w:val="1E576817"/>
    <w:rsid w:val="1E6FD829"/>
    <w:rsid w:val="1E7209FD"/>
    <w:rsid w:val="1E97CDC8"/>
    <w:rsid w:val="1EAAD835"/>
    <w:rsid w:val="1EB63A23"/>
    <w:rsid w:val="1EBADE2C"/>
    <w:rsid w:val="1EBF39DB"/>
    <w:rsid w:val="1ECBEB14"/>
    <w:rsid w:val="1ED8B6EA"/>
    <w:rsid w:val="1F01291A"/>
    <w:rsid w:val="1F0E2202"/>
    <w:rsid w:val="1F0F3ED5"/>
    <w:rsid w:val="1F159972"/>
    <w:rsid w:val="1F194972"/>
    <w:rsid w:val="1F31C110"/>
    <w:rsid w:val="1F3AB224"/>
    <w:rsid w:val="1F444BD1"/>
    <w:rsid w:val="1F7483A1"/>
    <w:rsid w:val="1F8219E4"/>
    <w:rsid w:val="1F86C686"/>
    <w:rsid w:val="1F8F5D44"/>
    <w:rsid w:val="1FAD4ED8"/>
    <w:rsid w:val="1FB7A13E"/>
    <w:rsid w:val="1FC62BE6"/>
    <w:rsid w:val="1FF3BA85"/>
    <w:rsid w:val="1FF40E78"/>
    <w:rsid w:val="1FFBB6C6"/>
    <w:rsid w:val="20029F05"/>
    <w:rsid w:val="20260800"/>
    <w:rsid w:val="2029B10C"/>
    <w:rsid w:val="20303EAF"/>
    <w:rsid w:val="2044C7D5"/>
    <w:rsid w:val="204B27F3"/>
    <w:rsid w:val="20543537"/>
    <w:rsid w:val="20660040"/>
    <w:rsid w:val="20835DC4"/>
    <w:rsid w:val="20A4A9FA"/>
    <w:rsid w:val="20B830AC"/>
    <w:rsid w:val="20BE5AB1"/>
    <w:rsid w:val="20C74321"/>
    <w:rsid w:val="20CB378F"/>
    <w:rsid w:val="20E11F7B"/>
    <w:rsid w:val="2106EF0C"/>
    <w:rsid w:val="210E5B3B"/>
    <w:rsid w:val="210FC764"/>
    <w:rsid w:val="2111B0DD"/>
    <w:rsid w:val="2111FA6F"/>
    <w:rsid w:val="2117F6ED"/>
    <w:rsid w:val="2120583E"/>
    <w:rsid w:val="2133334F"/>
    <w:rsid w:val="213AE0DE"/>
    <w:rsid w:val="2146EB67"/>
    <w:rsid w:val="215A45AA"/>
    <w:rsid w:val="216FA277"/>
    <w:rsid w:val="217ECAA8"/>
    <w:rsid w:val="219E645F"/>
    <w:rsid w:val="21A84E5F"/>
    <w:rsid w:val="21C4CFD5"/>
    <w:rsid w:val="21E97924"/>
    <w:rsid w:val="22136EDC"/>
    <w:rsid w:val="222336C3"/>
    <w:rsid w:val="222D1443"/>
    <w:rsid w:val="222FB566"/>
    <w:rsid w:val="2235E294"/>
    <w:rsid w:val="22398C87"/>
    <w:rsid w:val="22556ADD"/>
    <w:rsid w:val="2258B3D3"/>
    <w:rsid w:val="227E7DEC"/>
    <w:rsid w:val="22C6068F"/>
    <w:rsid w:val="22EB69A8"/>
    <w:rsid w:val="22EBB170"/>
    <w:rsid w:val="231416BD"/>
    <w:rsid w:val="233128A1"/>
    <w:rsid w:val="23382C73"/>
    <w:rsid w:val="2354CE58"/>
    <w:rsid w:val="23714774"/>
    <w:rsid w:val="2379CA7F"/>
    <w:rsid w:val="237C1C1A"/>
    <w:rsid w:val="239252A1"/>
    <w:rsid w:val="23B51A42"/>
    <w:rsid w:val="23C11C91"/>
    <w:rsid w:val="23EEEF69"/>
    <w:rsid w:val="23F3A620"/>
    <w:rsid w:val="2407FF68"/>
    <w:rsid w:val="24180EF1"/>
    <w:rsid w:val="241F0750"/>
    <w:rsid w:val="243337CA"/>
    <w:rsid w:val="243487C4"/>
    <w:rsid w:val="243D247E"/>
    <w:rsid w:val="2462C6DD"/>
    <w:rsid w:val="2466CD82"/>
    <w:rsid w:val="2492419A"/>
    <w:rsid w:val="24AAFE7B"/>
    <w:rsid w:val="24B6053C"/>
    <w:rsid w:val="24C55832"/>
    <w:rsid w:val="24CC5F12"/>
    <w:rsid w:val="2506C1EE"/>
    <w:rsid w:val="2517C69F"/>
    <w:rsid w:val="251F512B"/>
    <w:rsid w:val="2525CB14"/>
    <w:rsid w:val="253EB4F7"/>
    <w:rsid w:val="2540C4DE"/>
    <w:rsid w:val="254DB4AD"/>
    <w:rsid w:val="25502030"/>
    <w:rsid w:val="255A8302"/>
    <w:rsid w:val="25614C06"/>
    <w:rsid w:val="25721317"/>
    <w:rsid w:val="258671C4"/>
    <w:rsid w:val="2594E2AD"/>
    <w:rsid w:val="25A0A081"/>
    <w:rsid w:val="25A98B09"/>
    <w:rsid w:val="25B07C45"/>
    <w:rsid w:val="25C21DE5"/>
    <w:rsid w:val="25ED6BF0"/>
    <w:rsid w:val="261A3BE6"/>
    <w:rsid w:val="262D7E1E"/>
    <w:rsid w:val="2637B806"/>
    <w:rsid w:val="26513A5C"/>
    <w:rsid w:val="26514729"/>
    <w:rsid w:val="2655DCF5"/>
    <w:rsid w:val="2696F61E"/>
    <w:rsid w:val="269B4F63"/>
    <w:rsid w:val="26A1C87A"/>
    <w:rsid w:val="26A42BFB"/>
    <w:rsid w:val="26B41689"/>
    <w:rsid w:val="26D79D48"/>
    <w:rsid w:val="26F9801D"/>
    <w:rsid w:val="270D418E"/>
    <w:rsid w:val="27223EC0"/>
    <w:rsid w:val="272E2451"/>
    <w:rsid w:val="2738C5D4"/>
    <w:rsid w:val="2746409C"/>
    <w:rsid w:val="2758A6FF"/>
    <w:rsid w:val="277140F7"/>
    <w:rsid w:val="277FFA2D"/>
    <w:rsid w:val="27A807D6"/>
    <w:rsid w:val="27B04ED2"/>
    <w:rsid w:val="27C312E0"/>
    <w:rsid w:val="27C71699"/>
    <w:rsid w:val="27D098D4"/>
    <w:rsid w:val="27D791E3"/>
    <w:rsid w:val="27FC7493"/>
    <w:rsid w:val="28218DD4"/>
    <w:rsid w:val="28766C71"/>
    <w:rsid w:val="289C7291"/>
    <w:rsid w:val="28AF1C3C"/>
    <w:rsid w:val="28B38A68"/>
    <w:rsid w:val="28B6A369"/>
    <w:rsid w:val="28D64DFA"/>
    <w:rsid w:val="28E07F96"/>
    <w:rsid w:val="290EC693"/>
    <w:rsid w:val="29428CD7"/>
    <w:rsid w:val="2942E40B"/>
    <w:rsid w:val="294BB1CF"/>
    <w:rsid w:val="29519128"/>
    <w:rsid w:val="295F0904"/>
    <w:rsid w:val="297079D9"/>
    <w:rsid w:val="298F73B5"/>
    <w:rsid w:val="29979482"/>
    <w:rsid w:val="29C97B69"/>
    <w:rsid w:val="29D53B7E"/>
    <w:rsid w:val="29D9735F"/>
    <w:rsid w:val="29E07DEB"/>
    <w:rsid w:val="2A088903"/>
    <w:rsid w:val="2A315E00"/>
    <w:rsid w:val="2A545814"/>
    <w:rsid w:val="2A58C5EC"/>
    <w:rsid w:val="2A76B4C5"/>
    <w:rsid w:val="2A78858E"/>
    <w:rsid w:val="2A868D8A"/>
    <w:rsid w:val="2A932D4F"/>
    <w:rsid w:val="2A9D3F3B"/>
    <w:rsid w:val="2ADF13C8"/>
    <w:rsid w:val="2AE2D49F"/>
    <w:rsid w:val="2AE63D75"/>
    <w:rsid w:val="2AEDBDCD"/>
    <w:rsid w:val="2B04A1DD"/>
    <w:rsid w:val="2B182A9F"/>
    <w:rsid w:val="2B4C03CF"/>
    <w:rsid w:val="2B60AA51"/>
    <w:rsid w:val="2B69C56F"/>
    <w:rsid w:val="2B704C36"/>
    <w:rsid w:val="2B9ADF29"/>
    <w:rsid w:val="2B9BD0C3"/>
    <w:rsid w:val="2BAE88AA"/>
    <w:rsid w:val="2BCB1268"/>
    <w:rsid w:val="2BD3D6B0"/>
    <w:rsid w:val="2BE3C375"/>
    <w:rsid w:val="2BEBF077"/>
    <w:rsid w:val="2BF559EC"/>
    <w:rsid w:val="2C190B0C"/>
    <w:rsid w:val="2C2DA645"/>
    <w:rsid w:val="2C313CDD"/>
    <w:rsid w:val="2C320116"/>
    <w:rsid w:val="2C43CC9D"/>
    <w:rsid w:val="2C576374"/>
    <w:rsid w:val="2C576472"/>
    <w:rsid w:val="2C693837"/>
    <w:rsid w:val="2C748236"/>
    <w:rsid w:val="2C85C026"/>
    <w:rsid w:val="2CCDDE86"/>
    <w:rsid w:val="2CDD007E"/>
    <w:rsid w:val="2CEF2AA2"/>
    <w:rsid w:val="2CF9CF3A"/>
    <w:rsid w:val="2D125611"/>
    <w:rsid w:val="2D419088"/>
    <w:rsid w:val="2D425CDD"/>
    <w:rsid w:val="2DA68210"/>
    <w:rsid w:val="2DC88B81"/>
    <w:rsid w:val="2DD2D014"/>
    <w:rsid w:val="2DE58AF2"/>
    <w:rsid w:val="2E035F17"/>
    <w:rsid w:val="2E1A169D"/>
    <w:rsid w:val="2E41E43A"/>
    <w:rsid w:val="2E4C3A8B"/>
    <w:rsid w:val="2E607136"/>
    <w:rsid w:val="2E74EFD3"/>
    <w:rsid w:val="2E912365"/>
    <w:rsid w:val="2E94B4F2"/>
    <w:rsid w:val="2EB3AA84"/>
    <w:rsid w:val="2EC00D7F"/>
    <w:rsid w:val="2EC759B0"/>
    <w:rsid w:val="2EDDE774"/>
    <w:rsid w:val="2EE2DEF4"/>
    <w:rsid w:val="2EF9BCA5"/>
    <w:rsid w:val="2EFCAF2D"/>
    <w:rsid w:val="2F00E4B3"/>
    <w:rsid w:val="2F2A9BE5"/>
    <w:rsid w:val="2F2C1C0C"/>
    <w:rsid w:val="2F3281AE"/>
    <w:rsid w:val="2F43568F"/>
    <w:rsid w:val="2F5CE709"/>
    <w:rsid w:val="2F88077B"/>
    <w:rsid w:val="2F8FC8C7"/>
    <w:rsid w:val="2FCA93F0"/>
    <w:rsid w:val="2FD4F4BE"/>
    <w:rsid w:val="2FD55397"/>
    <w:rsid w:val="2FDD1650"/>
    <w:rsid w:val="2FEB6E0C"/>
    <w:rsid w:val="3000AC0E"/>
    <w:rsid w:val="300F9E08"/>
    <w:rsid w:val="304D3B93"/>
    <w:rsid w:val="3058C998"/>
    <w:rsid w:val="308C7778"/>
    <w:rsid w:val="30A1250D"/>
    <w:rsid w:val="30A34424"/>
    <w:rsid w:val="30B3FA35"/>
    <w:rsid w:val="30C12BF0"/>
    <w:rsid w:val="30EE633A"/>
    <w:rsid w:val="30F685BD"/>
    <w:rsid w:val="3131ADE7"/>
    <w:rsid w:val="316C21A9"/>
    <w:rsid w:val="31884581"/>
    <w:rsid w:val="318B757A"/>
    <w:rsid w:val="31983E97"/>
    <w:rsid w:val="31A41052"/>
    <w:rsid w:val="31E5003B"/>
    <w:rsid w:val="31EA5527"/>
    <w:rsid w:val="31F82CD1"/>
    <w:rsid w:val="31FC90ED"/>
    <w:rsid w:val="3208A8DC"/>
    <w:rsid w:val="3216AE23"/>
    <w:rsid w:val="32240844"/>
    <w:rsid w:val="32295341"/>
    <w:rsid w:val="32349FDB"/>
    <w:rsid w:val="324F347D"/>
    <w:rsid w:val="325C16E3"/>
    <w:rsid w:val="328AD9AC"/>
    <w:rsid w:val="3290ED3E"/>
    <w:rsid w:val="32AEE1C8"/>
    <w:rsid w:val="32B1E96F"/>
    <w:rsid w:val="32E731E2"/>
    <w:rsid w:val="32F9015A"/>
    <w:rsid w:val="3315ED70"/>
    <w:rsid w:val="3324B470"/>
    <w:rsid w:val="3335D67D"/>
    <w:rsid w:val="334ECAB2"/>
    <w:rsid w:val="3352AEFC"/>
    <w:rsid w:val="33B24A85"/>
    <w:rsid w:val="33CB970A"/>
    <w:rsid w:val="33DA11D3"/>
    <w:rsid w:val="340A455D"/>
    <w:rsid w:val="344220D5"/>
    <w:rsid w:val="344A1383"/>
    <w:rsid w:val="34523541"/>
    <w:rsid w:val="34675436"/>
    <w:rsid w:val="3477782E"/>
    <w:rsid w:val="348A4B8E"/>
    <w:rsid w:val="34AEBEEA"/>
    <w:rsid w:val="34DD0710"/>
    <w:rsid w:val="34F26E22"/>
    <w:rsid w:val="34FFF6C8"/>
    <w:rsid w:val="350008C9"/>
    <w:rsid w:val="3504AF5D"/>
    <w:rsid w:val="3512AD8C"/>
    <w:rsid w:val="35298F87"/>
    <w:rsid w:val="3559E47E"/>
    <w:rsid w:val="358F545B"/>
    <w:rsid w:val="3599D1BE"/>
    <w:rsid w:val="35A15999"/>
    <w:rsid w:val="35AEEA7B"/>
    <w:rsid w:val="35B9FDBC"/>
    <w:rsid w:val="35DCD0EC"/>
    <w:rsid w:val="35E0FDDA"/>
    <w:rsid w:val="35E3F16C"/>
    <w:rsid w:val="35FFB2ED"/>
    <w:rsid w:val="361A0A35"/>
    <w:rsid w:val="36693B72"/>
    <w:rsid w:val="368B3716"/>
    <w:rsid w:val="368EABC6"/>
    <w:rsid w:val="36A779D9"/>
    <w:rsid w:val="36ABC1D2"/>
    <w:rsid w:val="36B07E12"/>
    <w:rsid w:val="36B5F947"/>
    <w:rsid w:val="370DDBE9"/>
    <w:rsid w:val="372687A8"/>
    <w:rsid w:val="372953C8"/>
    <w:rsid w:val="374008D6"/>
    <w:rsid w:val="37449F2C"/>
    <w:rsid w:val="376AEA5A"/>
    <w:rsid w:val="37A8F83B"/>
    <w:rsid w:val="37A9C40A"/>
    <w:rsid w:val="37BC935C"/>
    <w:rsid w:val="383C797C"/>
    <w:rsid w:val="38453DEB"/>
    <w:rsid w:val="38628267"/>
    <w:rsid w:val="3892B9C1"/>
    <w:rsid w:val="389A14AC"/>
    <w:rsid w:val="38B8B114"/>
    <w:rsid w:val="38DCAF59"/>
    <w:rsid w:val="38E0B399"/>
    <w:rsid w:val="38F62796"/>
    <w:rsid w:val="39076AAE"/>
    <w:rsid w:val="392AA00A"/>
    <w:rsid w:val="394DB604"/>
    <w:rsid w:val="395B69BF"/>
    <w:rsid w:val="399AEA6C"/>
    <w:rsid w:val="399E158B"/>
    <w:rsid w:val="39B91D3F"/>
    <w:rsid w:val="39F0FF59"/>
    <w:rsid w:val="3A367E57"/>
    <w:rsid w:val="3A3F64D1"/>
    <w:rsid w:val="3A7C9E99"/>
    <w:rsid w:val="3A825085"/>
    <w:rsid w:val="3AA40641"/>
    <w:rsid w:val="3AB1B968"/>
    <w:rsid w:val="3ABBE5AD"/>
    <w:rsid w:val="3ADFD099"/>
    <w:rsid w:val="3B06526D"/>
    <w:rsid w:val="3B3B957C"/>
    <w:rsid w:val="3B4A6AC2"/>
    <w:rsid w:val="3B52A394"/>
    <w:rsid w:val="3B54BAB3"/>
    <w:rsid w:val="3B77D299"/>
    <w:rsid w:val="3B91F144"/>
    <w:rsid w:val="3B958942"/>
    <w:rsid w:val="3BBBE5E1"/>
    <w:rsid w:val="3BC00254"/>
    <w:rsid w:val="3BC2B4BB"/>
    <w:rsid w:val="3BE513A4"/>
    <w:rsid w:val="3BF11508"/>
    <w:rsid w:val="3BF4C6E3"/>
    <w:rsid w:val="3C331F16"/>
    <w:rsid w:val="3C64625C"/>
    <w:rsid w:val="3C710BE7"/>
    <w:rsid w:val="3C77879D"/>
    <w:rsid w:val="3C800285"/>
    <w:rsid w:val="3C8FC3E2"/>
    <w:rsid w:val="3CA192DC"/>
    <w:rsid w:val="3CB624AD"/>
    <w:rsid w:val="3CC9350F"/>
    <w:rsid w:val="3CCCCA82"/>
    <w:rsid w:val="3CD4343C"/>
    <w:rsid w:val="3CE6E115"/>
    <w:rsid w:val="3D040457"/>
    <w:rsid w:val="3D06891D"/>
    <w:rsid w:val="3D3D3B19"/>
    <w:rsid w:val="3D6582A3"/>
    <w:rsid w:val="3D865850"/>
    <w:rsid w:val="3D96B5B7"/>
    <w:rsid w:val="3DCCFC08"/>
    <w:rsid w:val="3DD60FC2"/>
    <w:rsid w:val="3DE72FE3"/>
    <w:rsid w:val="3DEE29FB"/>
    <w:rsid w:val="3E04D265"/>
    <w:rsid w:val="3E0FFA9B"/>
    <w:rsid w:val="3E289756"/>
    <w:rsid w:val="3E28C889"/>
    <w:rsid w:val="3E298A2D"/>
    <w:rsid w:val="3E38C0C9"/>
    <w:rsid w:val="3E3B8986"/>
    <w:rsid w:val="3E4E4796"/>
    <w:rsid w:val="3E67CB4D"/>
    <w:rsid w:val="3E8BAC1D"/>
    <w:rsid w:val="3E8D33E9"/>
    <w:rsid w:val="3E9D7342"/>
    <w:rsid w:val="3EA17F11"/>
    <w:rsid w:val="3EA6C0E0"/>
    <w:rsid w:val="3EC7F7BE"/>
    <w:rsid w:val="3ECA2DD7"/>
    <w:rsid w:val="3ECCEC28"/>
    <w:rsid w:val="3EEE7A95"/>
    <w:rsid w:val="3F10A5F1"/>
    <w:rsid w:val="3F536B25"/>
    <w:rsid w:val="3F6B2A67"/>
    <w:rsid w:val="3F7A50C3"/>
    <w:rsid w:val="3FBE6257"/>
    <w:rsid w:val="3FCAEB5F"/>
    <w:rsid w:val="3FD89C51"/>
    <w:rsid w:val="3FDD8757"/>
    <w:rsid w:val="3FE7821F"/>
    <w:rsid w:val="4002F4F2"/>
    <w:rsid w:val="4040DFF4"/>
    <w:rsid w:val="405993E2"/>
    <w:rsid w:val="4062ABA7"/>
    <w:rsid w:val="40793C08"/>
    <w:rsid w:val="407DADB3"/>
    <w:rsid w:val="40947E52"/>
    <w:rsid w:val="40D56B20"/>
    <w:rsid w:val="40DA2371"/>
    <w:rsid w:val="40EE7E78"/>
    <w:rsid w:val="40FD92CF"/>
    <w:rsid w:val="410A797B"/>
    <w:rsid w:val="4110EC4F"/>
    <w:rsid w:val="413B1B7F"/>
    <w:rsid w:val="413BE389"/>
    <w:rsid w:val="4141FF0B"/>
    <w:rsid w:val="41435283"/>
    <w:rsid w:val="414D46E4"/>
    <w:rsid w:val="4154A6D4"/>
    <w:rsid w:val="4155A2EB"/>
    <w:rsid w:val="4157AB8D"/>
    <w:rsid w:val="418F9CF1"/>
    <w:rsid w:val="41D70566"/>
    <w:rsid w:val="41E45531"/>
    <w:rsid w:val="41F425EF"/>
    <w:rsid w:val="4203C75C"/>
    <w:rsid w:val="423019AE"/>
    <w:rsid w:val="42354781"/>
    <w:rsid w:val="42621557"/>
    <w:rsid w:val="4263545C"/>
    <w:rsid w:val="427C1FAB"/>
    <w:rsid w:val="428A2BBB"/>
    <w:rsid w:val="428B02FA"/>
    <w:rsid w:val="428E601F"/>
    <w:rsid w:val="42B129C4"/>
    <w:rsid w:val="42E5A8E4"/>
    <w:rsid w:val="43171168"/>
    <w:rsid w:val="43250674"/>
    <w:rsid w:val="43272AA1"/>
    <w:rsid w:val="43373507"/>
    <w:rsid w:val="433CE5FA"/>
    <w:rsid w:val="434035B8"/>
    <w:rsid w:val="4351797B"/>
    <w:rsid w:val="435B8335"/>
    <w:rsid w:val="437FCE78"/>
    <w:rsid w:val="438759D6"/>
    <w:rsid w:val="438FBC46"/>
    <w:rsid w:val="43C05921"/>
    <w:rsid w:val="43C1AD58"/>
    <w:rsid w:val="43C258DC"/>
    <w:rsid w:val="43C57A8E"/>
    <w:rsid w:val="443FA568"/>
    <w:rsid w:val="444949DF"/>
    <w:rsid w:val="44654C30"/>
    <w:rsid w:val="4468E6FF"/>
    <w:rsid w:val="449891BD"/>
    <w:rsid w:val="44990DEA"/>
    <w:rsid w:val="449DBDA6"/>
    <w:rsid w:val="449E2B88"/>
    <w:rsid w:val="44B85A1E"/>
    <w:rsid w:val="44B9A255"/>
    <w:rsid w:val="44BF59E2"/>
    <w:rsid w:val="454997D8"/>
    <w:rsid w:val="4555C1B8"/>
    <w:rsid w:val="4567A2AD"/>
    <w:rsid w:val="457AEBC8"/>
    <w:rsid w:val="457F8ECB"/>
    <w:rsid w:val="45A092E1"/>
    <w:rsid w:val="45C6B573"/>
    <w:rsid w:val="45F3E0B6"/>
    <w:rsid w:val="45FE296F"/>
    <w:rsid w:val="46013CBC"/>
    <w:rsid w:val="4603F8C3"/>
    <w:rsid w:val="460828FE"/>
    <w:rsid w:val="462F8D5F"/>
    <w:rsid w:val="46537CCA"/>
    <w:rsid w:val="4657D506"/>
    <w:rsid w:val="4658438E"/>
    <w:rsid w:val="465B5563"/>
    <w:rsid w:val="467F4BBC"/>
    <w:rsid w:val="468339F5"/>
    <w:rsid w:val="46992C69"/>
    <w:rsid w:val="46A8E811"/>
    <w:rsid w:val="46ADFE84"/>
    <w:rsid w:val="46BF32FE"/>
    <w:rsid w:val="46C80B54"/>
    <w:rsid w:val="46DBC678"/>
    <w:rsid w:val="4701DFF0"/>
    <w:rsid w:val="47112372"/>
    <w:rsid w:val="472D268D"/>
    <w:rsid w:val="47437B33"/>
    <w:rsid w:val="4763B9B5"/>
    <w:rsid w:val="4766CE7C"/>
    <w:rsid w:val="4780E705"/>
    <w:rsid w:val="478F9C8A"/>
    <w:rsid w:val="479C0022"/>
    <w:rsid w:val="47A03AC5"/>
    <w:rsid w:val="47A47281"/>
    <w:rsid w:val="47AD0017"/>
    <w:rsid w:val="47C884C5"/>
    <w:rsid w:val="47C8D7AF"/>
    <w:rsid w:val="47D4F78D"/>
    <w:rsid w:val="47D67D40"/>
    <w:rsid w:val="47E6E139"/>
    <w:rsid w:val="47F63C7C"/>
    <w:rsid w:val="48137344"/>
    <w:rsid w:val="48267662"/>
    <w:rsid w:val="48277C46"/>
    <w:rsid w:val="483F53D7"/>
    <w:rsid w:val="485026D1"/>
    <w:rsid w:val="4863ED0A"/>
    <w:rsid w:val="4868F44A"/>
    <w:rsid w:val="487E14F0"/>
    <w:rsid w:val="489EFA1C"/>
    <w:rsid w:val="48B1ABC9"/>
    <w:rsid w:val="48C3A90D"/>
    <w:rsid w:val="48F1A84E"/>
    <w:rsid w:val="48FB5777"/>
    <w:rsid w:val="490BF2F6"/>
    <w:rsid w:val="490FAD4A"/>
    <w:rsid w:val="491DED23"/>
    <w:rsid w:val="4954C43E"/>
    <w:rsid w:val="49584219"/>
    <w:rsid w:val="4991FF17"/>
    <w:rsid w:val="49F04CA7"/>
    <w:rsid w:val="49FED07B"/>
    <w:rsid w:val="4A427AF7"/>
    <w:rsid w:val="4A6C751B"/>
    <w:rsid w:val="4A8891C3"/>
    <w:rsid w:val="4A8F1D99"/>
    <w:rsid w:val="4A978C67"/>
    <w:rsid w:val="4AC9B0C2"/>
    <w:rsid w:val="4ADE815A"/>
    <w:rsid w:val="4AED50F0"/>
    <w:rsid w:val="4AF44D44"/>
    <w:rsid w:val="4B1E85E2"/>
    <w:rsid w:val="4B3599DA"/>
    <w:rsid w:val="4B35E6ED"/>
    <w:rsid w:val="4B3E4AC0"/>
    <w:rsid w:val="4B4275F5"/>
    <w:rsid w:val="4B49FC03"/>
    <w:rsid w:val="4B4DE99A"/>
    <w:rsid w:val="4B59A450"/>
    <w:rsid w:val="4B5F130D"/>
    <w:rsid w:val="4B814422"/>
    <w:rsid w:val="4B838022"/>
    <w:rsid w:val="4B91BFA5"/>
    <w:rsid w:val="4BA8B7A0"/>
    <w:rsid w:val="4C2595BE"/>
    <w:rsid w:val="4C54C3DD"/>
    <w:rsid w:val="4C5556E9"/>
    <w:rsid w:val="4C5807E6"/>
    <w:rsid w:val="4C7062F2"/>
    <w:rsid w:val="4C84B548"/>
    <w:rsid w:val="4C86C8DC"/>
    <w:rsid w:val="4CA57C7E"/>
    <w:rsid w:val="4CC6E584"/>
    <w:rsid w:val="4CCC3703"/>
    <w:rsid w:val="4CDE251B"/>
    <w:rsid w:val="4CFE4750"/>
    <w:rsid w:val="4D050B07"/>
    <w:rsid w:val="4D062C1C"/>
    <w:rsid w:val="4D33516A"/>
    <w:rsid w:val="4D4649EE"/>
    <w:rsid w:val="4D4F7453"/>
    <w:rsid w:val="4D5F6A3D"/>
    <w:rsid w:val="4D722CA9"/>
    <w:rsid w:val="4D75E409"/>
    <w:rsid w:val="4DA7C1EA"/>
    <w:rsid w:val="4DE19A92"/>
    <w:rsid w:val="4DEEE258"/>
    <w:rsid w:val="4DFC5113"/>
    <w:rsid w:val="4E0F0055"/>
    <w:rsid w:val="4E1959FD"/>
    <w:rsid w:val="4E4CECCC"/>
    <w:rsid w:val="4E63B9E6"/>
    <w:rsid w:val="4E6BA72A"/>
    <w:rsid w:val="4E72976F"/>
    <w:rsid w:val="4E75304C"/>
    <w:rsid w:val="4E809D1C"/>
    <w:rsid w:val="4E866671"/>
    <w:rsid w:val="4E9173FF"/>
    <w:rsid w:val="4E9BF969"/>
    <w:rsid w:val="4EBD2377"/>
    <w:rsid w:val="4EDB3084"/>
    <w:rsid w:val="4EF81403"/>
    <w:rsid w:val="4EFBE249"/>
    <w:rsid w:val="4EFF30AD"/>
    <w:rsid w:val="4F2125E9"/>
    <w:rsid w:val="4F2A9786"/>
    <w:rsid w:val="4F38C5D5"/>
    <w:rsid w:val="4F3B75A1"/>
    <w:rsid w:val="4F5D6F86"/>
    <w:rsid w:val="4F5F717A"/>
    <w:rsid w:val="4F675F20"/>
    <w:rsid w:val="4F7E892A"/>
    <w:rsid w:val="4FB1E5A8"/>
    <w:rsid w:val="4FB645C6"/>
    <w:rsid w:val="4FC5578E"/>
    <w:rsid w:val="4FD1931D"/>
    <w:rsid w:val="4FD61316"/>
    <w:rsid w:val="4FF41727"/>
    <w:rsid w:val="4FF5BF58"/>
    <w:rsid w:val="4FFE9078"/>
    <w:rsid w:val="50183C21"/>
    <w:rsid w:val="502A2395"/>
    <w:rsid w:val="502C7DB2"/>
    <w:rsid w:val="502F8EC0"/>
    <w:rsid w:val="503987ED"/>
    <w:rsid w:val="507DE34B"/>
    <w:rsid w:val="508312E6"/>
    <w:rsid w:val="509263E7"/>
    <w:rsid w:val="509D7F8A"/>
    <w:rsid w:val="50D475C3"/>
    <w:rsid w:val="50F352C3"/>
    <w:rsid w:val="51067314"/>
    <w:rsid w:val="5115C350"/>
    <w:rsid w:val="51208F1B"/>
    <w:rsid w:val="51454E08"/>
    <w:rsid w:val="51797162"/>
    <w:rsid w:val="5180C8F1"/>
    <w:rsid w:val="51B2786D"/>
    <w:rsid w:val="51B6986C"/>
    <w:rsid w:val="51C30DF2"/>
    <w:rsid w:val="51C8E695"/>
    <w:rsid w:val="51DF73F0"/>
    <w:rsid w:val="520FCC99"/>
    <w:rsid w:val="521D68F7"/>
    <w:rsid w:val="522D1369"/>
    <w:rsid w:val="523168F0"/>
    <w:rsid w:val="523D288E"/>
    <w:rsid w:val="526ECE54"/>
    <w:rsid w:val="5284FD9C"/>
    <w:rsid w:val="5287B267"/>
    <w:rsid w:val="52AE8254"/>
    <w:rsid w:val="52C9C69A"/>
    <w:rsid w:val="52D3E49E"/>
    <w:rsid w:val="52D72CFA"/>
    <w:rsid w:val="52ED053D"/>
    <w:rsid w:val="52F63D2B"/>
    <w:rsid w:val="5302BF85"/>
    <w:rsid w:val="531761C0"/>
    <w:rsid w:val="532C2509"/>
    <w:rsid w:val="53379504"/>
    <w:rsid w:val="533C27F5"/>
    <w:rsid w:val="533EB688"/>
    <w:rsid w:val="535779EC"/>
    <w:rsid w:val="536100D6"/>
    <w:rsid w:val="539AC26F"/>
    <w:rsid w:val="53A0A331"/>
    <w:rsid w:val="53A4716F"/>
    <w:rsid w:val="53A8C5F3"/>
    <w:rsid w:val="53CDC27E"/>
    <w:rsid w:val="53ED7E64"/>
    <w:rsid w:val="53F03EBA"/>
    <w:rsid w:val="53F4A627"/>
    <w:rsid w:val="540416C7"/>
    <w:rsid w:val="540EA04E"/>
    <w:rsid w:val="541CA8F4"/>
    <w:rsid w:val="54212527"/>
    <w:rsid w:val="54215B83"/>
    <w:rsid w:val="5446C650"/>
    <w:rsid w:val="54589330"/>
    <w:rsid w:val="547C8CFF"/>
    <w:rsid w:val="54964D3D"/>
    <w:rsid w:val="54BFF07A"/>
    <w:rsid w:val="54CCEC7E"/>
    <w:rsid w:val="54DBB72C"/>
    <w:rsid w:val="54DD7C9E"/>
    <w:rsid w:val="5504D7B2"/>
    <w:rsid w:val="551E2B65"/>
    <w:rsid w:val="553D0C3E"/>
    <w:rsid w:val="554FECDE"/>
    <w:rsid w:val="5555421F"/>
    <w:rsid w:val="556DDECD"/>
    <w:rsid w:val="55BB0E15"/>
    <w:rsid w:val="5601260B"/>
    <w:rsid w:val="56047959"/>
    <w:rsid w:val="5605C6F9"/>
    <w:rsid w:val="5610AE1B"/>
    <w:rsid w:val="5615E7F0"/>
    <w:rsid w:val="5617D4B4"/>
    <w:rsid w:val="56306EC9"/>
    <w:rsid w:val="563BA874"/>
    <w:rsid w:val="565B72AF"/>
    <w:rsid w:val="565DDE11"/>
    <w:rsid w:val="5668D589"/>
    <w:rsid w:val="56C0192E"/>
    <w:rsid w:val="56DFE557"/>
    <w:rsid w:val="576136E0"/>
    <w:rsid w:val="57680854"/>
    <w:rsid w:val="5782BB39"/>
    <w:rsid w:val="5793318D"/>
    <w:rsid w:val="57969566"/>
    <w:rsid w:val="57C3E315"/>
    <w:rsid w:val="57F08B90"/>
    <w:rsid w:val="58064A77"/>
    <w:rsid w:val="582ECC2C"/>
    <w:rsid w:val="58447EAF"/>
    <w:rsid w:val="584980FF"/>
    <w:rsid w:val="585E78BE"/>
    <w:rsid w:val="587EC58C"/>
    <w:rsid w:val="5889E6A2"/>
    <w:rsid w:val="589539A4"/>
    <w:rsid w:val="589795D9"/>
    <w:rsid w:val="58ACC2BD"/>
    <w:rsid w:val="58AEAA27"/>
    <w:rsid w:val="58C04B15"/>
    <w:rsid w:val="58D8AFA1"/>
    <w:rsid w:val="58EFA212"/>
    <w:rsid w:val="5936400C"/>
    <w:rsid w:val="595AC748"/>
    <w:rsid w:val="5971E184"/>
    <w:rsid w:val="59931A6F"/>
    <w:rsid w:val="59961CA6"/>
    <w:rsid w:val="59A5D114"/>
    <w:rsid w:val="59B6C6A5"/>
    <w:rsid w:val="59CCFAE9"/>
    <w:rsid w:val="59DB86B1"/>
    <w:rsid w:val="59DB9F51"/>
    <w:rsid w:val="59E9D2A0"/>
    <w:rsid w:val="5A107E0B"/>
    <w:rsid w:val="5A15F58F"/>
    <w:rsid w:val="5A44BAA3"/>
    <w:rsid w:val="5A7A6980"/>
    <w:rsid w:val="5A97C459"/>
    <w:rsid w:val="5A9AB5EB"/>
    <w:rsid w:val="5AA72314"/>
    <w:rsid w:val="5AAED63F"/>
    <w:rsid w:val="5AB40360"/>
    <w:rsid w:val="5AD5023D"/>
    <w:rsid w:val="5ADF217D"/>
    <w:rsid w:val="5AE7788B"/>
    <w:rsid w:val="5B39B6FC"/>
    <w:rsid w:val="5B94660D"/>
    <w:rsid w:val="5B9B5192"/>
    <w:rsid w:val="5BAD82B0"/>
    <w:rsid w:val="5BE8218A"/>
    <w:rsid w:val="5BF1B653"/>
    <w:rsid w:val="5BF87FEF"/>
    <w:rsid w:val="5C02CD66"/>
    <w:rsid w:val="5C062ED2"/>
    <w:rsid w:val="5C1074DE"/>
    <w:rsid w:val="5C1E77C6"/>
    <w:rsid w:val="5C368C22"/>
    <w:rsid w:val="5C3B2CBB"/>
    <w:rsid w:val="5C41EBFF"/>
    <w:rsid w:val="5C4C1734"/>
    <w:rsid w:val="5C777D61"/>
    <w:rsid w:val="5CAA916F"/>
    <w:rsid w:val="5CCA7002"/>
    <w:rsid w:val="5CCC4595"/>
    <w:rsid w:val="5CD51885"/>
    <w:rsid w:val="5CD530F2"/>
    <w:rsid w:val="5CE19DDB"/>
    <w:rsid w:val="5D0F1864"/>
    <w:rsid w:val="5D1A63E4"/>
    <w:rsid w:val="5D315F10"/>
    <w:rsid w:val="5D468926"/>
    <w:rsid w:val="5D5CE43F"/>
    <w:rsid w:val="5D637AC9"/>
    <w:rsid w:val="5D70D154"/>
    <w:rsid w:val="5D8DF9A6"/>
    <w:rsid w:val="5D904BF0"/>
    <w:rsid w:val="5DC86353"/>
    <w:rsid w:val="5DD7EF01"/>
    <w:rsid w:val="5DF4FED0"/>
    <w:rsid w:val="5DFE2FD8"/>
    <w:rsid w:val="5E042D5C"/>
    <w:rsid w:val="5E35BFF4"/>
    <w:rsid w:val="5E57F649"/>
    <w:rsid w:val="5E637AA2"/>
    <w:rsid w:val="5E7D6F27"/>
    <w:rsid w:val="5EBEE617"/>
    <w:rsid w:val="5EBF70E5"/>
    <w:rsid w:val="5ED0D964"/>
    <w:rsid w:val="5ED5643C"/>
    <w:rsid w:val="5EE16FAA"/>
    <w:rsid w:val="5EE9FE91"/>
    <w:rsid w:val="5EF3F28E"/>
    <w:rsid w:val="5F0D3F7E"/>
    <w:rsid w:val="5F102A98"/>
    <w:rsid w:val="5F18E157"/>
    <w:rsid w:val="5F20F897"/>
    <w:rsid w:val="5F26DBD0"/>
    <w:rsid w:val="5F713E96"/>
    <w:rsid w:val="5F8A4AD7"/>
    <w:rsid w:val="5F96B83F"/>
    <w:rsid w:val="5F9FCFAE"/>
    <w:rsid w:val="5FA0E828"/>
    <w:rsid w:val="5FB01C1A"/>
    <w:rsid w:val="5FBE3A3E"/>
    <w:rsid w:val="5FF8DC6E"/>
    <w:rsid w:val="600DA011"/>
    <w:rsid w:val="603CFAC2"/>
    <w:rsid w:val="6058AB32"/>
    <w:rsid w:val="605F732A"/>
    <w:rsid w:val="60604024"/>
    <w:rsid w:val="609CDF74"/>
    <w:rsid w:val="60A145FB"/>
    <w:rsid w:val="60A4CC38"/>
    <w:rsid w:val="60A98972"/>
    <w:rsid w:val="60CF9154"/>
    <w:rsid w:val="60D09A04"/>
    <w:rsid w:val="60D9C54B"/>
    <w:rsid w:val="60DFAA44"/>
    <w:rsid w:val="60E653B6"/>
    <w:rsid w:val="60FB0D86"/>
    <w:rsid w:val="612B3A9E"/>
    <w:rsid w:val="6137C7AE"/>
    <w:rsid w:val="614E3181"/>
    <w:rsid w:val="61646B07"/>
    <w:rsid w:val="617827A1"/>
    <w:rsid w:val="6183EB21"/>
    <w:rsid w:val="619FF67A"/>
    <w:rsid w:val="61C2D4D9"/>
    <w:rsid w:val="61CE86BF"/>
    <w:rsid w:val="61E3D54A"/>
    <w:rsid w:val="61E7EE3A"/>
    <w:rsid w:val="61F1253C"/>
    <w:rsid w:val="61F276A3"/>
    <w:rsid w:val="620FE867"/>
    <w:rsid w:val="621195F9"/>
    <w:rsid w:val="62381103"/>
    <w:rsid w:val="623835E2"/>
    <w:rsid w:val="6288FD36"/>
    <w:rsid w:val="62931586"/>
    <w:rsid w:val="62B41473"/>
    <w:rsid w:val="62BC6D74"/>
    <w:rsid w:val="62BEA2B8"/>
    <w:rsid w:val="62E778BD"/>
    <w:rsid w:val="62F06F04"/>
    <w:rsid w:val="63173ADF"/>
    <w:rsid w:val="632B9508"/>
    <w:rsid w:val="632DB7FC"/>
    <w:rsid w:val="639AA7F0"/>
    <w:rsid w:val="63CC69D7"/>
    <w:rsid w:val="63D04ECB"/>
    <w:rsid w:val="63F6DA52"/>
    <w:rsid w:val="64295D5F"/>
    <w:rsid w:val="64497830"/>
    <w:rsid w:val="64498670"/>
    <w:rsid w:val="6457C4E9"/>
    <w:rsid w:val="64606559"/>
    <w:rsid w:val="646907C7"/>
    <w:rsid w:val="64A1E7EE"/>
    <w:rsid w:val="64B32A1F"/>
    <w:rsid w:val="64C03218"/>
    <w:rsid w:val="64C689D4"/>
    <w:rsid w:val="64C79559"/>
    <w:rsid w:val="64D83548"/>
    <w:rsid w:val="64E807DF"/>
    <w:rsid w:val="64EB3A1C"/>
    <w:rsid w:val="650B421D"/>
    <w:rsid w:val="651BE9C8"/>
    <w:rsid w:val="65217C01"/>
    <w:rsid w:val="65224864"/>
    <w:rsid w:val="6530626B"/>
    <w:rsid w:val="6565F500"/>
    <w:rsid w:val="656D199D"/>
    <w:rsid w:val="6575300E"/>
    <w:rsid w:val="65A58E61"/>
    <w:rsid w:val="65C5FB22"/>
    <w:rsid w:val="66180742"/>
    <w:rsid w:val="66255FB7"/>
    <w:rsid w:val="664514F0"/>
    <w:rsid w:val="666EA332"/>
    <w:rsid w:val="6676D153"/>
    <w:rsid w:val="66992BBA"/>
    <w:rsid w:val="66E676BB"/>
    <w:rsid w:val="66EC8B70"/>
    <w:rsid w:val="66ED8D16"/>
    <w:rsid w:val="66EF983E"/>
    <w:rsid w:val="66F40D90"/>
    <w:rsid w:val="6702DADB"/>
    <w:rsid w:val="67074661"/>
    <w:rsid w:val="6729AB22"/>
    <w:rsid w:val="6746D25B"/>
    <w:rsid w:val="6759D9E4"/>
    <w:rsid w:val="67608EA0"/>
    <w:rsid w:val="6770A79F"/>
    <w:rsid w:val="67728C59"/>
    <w:rsid w:val="677B5D97"/>
    <w:rsid w:val="677BD838"/>
    <w:rsid w:val="678373AD"/>
    <w:rsid w:val="678788E8"/>
    <w:rsid w:val="678CC22C"/>
    <w:rsid w:val="67915BBD"/>
    <w:rsid w:val="67988368"/>
    <w:rsid w:val="67A63D24"/>
    <w:rsid w:val="67A842B3"/>
    <w:rsid w:val="67B939E0"/>
    <w:rsid w:val="67D84F24"/>
    <w:rsid w:val="68241718"/>
    <w:rsid w:val="68251224"/>
    <w:rsid w:val="68369B15"/>
    <w:rsid w:val="6839157C"/>
    <w:rsid w:val="683EDB98"/>
    <w:rsid w:val="683F7D12"/>
    <w:rsid w:val="68624C20"/>
    <w:rsid w:val="68796A3F"/>
    <w:rsid w:val="688BAB13"/>
    <w:rsid w:val="689BC8F5"/>
    <w:rsid w:val="68A72088"/>
    <w:rsid w:val="68CEC7F7"/>
    <w:rsid w:val="68E5B9A6"/>
    <w:rsid w:val="68F71F02"/>
    <w:rsid w:val="69246D20"/>
    <w:rsid w:val="69560B48"/>
    <w:rsid w:val="6961ADC6"/>
    <w:rsid w:val="6961B3DA"/>
    <w:rsid w:val="697D000B"/>
    <w:rsid w:val="697DAA52"/>
    <w:rsid w:val="698654C5"/>
    <w:rsid w:val="69B61D1F"/>
    <w:rsid w:val="69C3C68D"/>
    <w:rsid w:val="69D86504"/>
    <w:rsid w:val="69E145BC"/>
    <w:rsid w:val="69EBB529"/>
    <w:rsid w:val="69FAB458"/>
    <w:rsid w:val="69FC9446"/>
    <w:rsid w:val="69FDB52B"/>
    <w:rsid w:val="6A38311F"/>
    <w:rsid w:val="6A75BCB1"/>
    <w:rsid w:val="6A9C6134"/>
    <w:rsid w:val="6ACDC4F7"/>
    <w:rsid w:val="6AF7E47E"/>
    <w:rsid w:val="6B0EFEC1"/>
    <w:rsid w:val="6B0F3209"/>
    <w:rsid w:val="6B29E8FC"/>
    <w:rsid w:val="6B2F71CC"/>
    <w:rsid w:val="6B569817"/>
    <w:rsid w:val="6BB71FA5"/>
    <w:rsid w:val="6BBF58FA"/>
    <w:rsid w:val="6BC1D283"/>
    <w:rsid w:val="6BD385E4"/>
    <w:rsid w:val="6BD49D19"/>
    <w:rsid w:val="6C0E97C4"/>
    <w:rsid w:val="6C2E1FF2"/>
    <w:rsid w:val="6C358FEB"/>
    <w:rsid w:val="6C9A56D4"/>
    <w:rsid w:val="6CA9002F"/>
    <w:rsid w:val="6CB431A7"/>
    <w:rsid w:val="6CCCA87A"/>
    <w:rsid w:val="6CDF4DEF"/>
    <w:rsid w:val="6CEEC0B0"/>
    <w:rsid w:val="6D0F4633"/>
    <w:rsid w:val="6D2B8748"/>
    <w:rsid w:val="6D30B004"/>
    <w:rsid w:val="6D54D086"/>
    <w:rsid w:val="6D627BE9"/>
    <w:rsid w:val="6D788A93"/>
    <w:rsid w:val="6D87D7C6"/>
    <w:rsid w:val="6DA20F90"/>
    <w:rsid w:val="6DA3AA7C"/>
    <w:rsid w:val="6DCC6EE2"/>
    <w:rsid w:val="6DDDFFFC"/>
    <w:rsid w:val="6DE1CD01"/>
    <w:rsid w:val="6E0FA09E"/>
    <w:rsid w:val="6E1705BD"/>
    <w:rsid w:val="6E218AD3"/>
    <w:rsid w:val="6E4093A4"/>
    <w:rsid w:val="6EC64BC2"/>
    <w:rsid w:val="6EC93C08"/>
    <w:rsid w:val="6F08C94B"/>
    <w:rsid w:val="6F15A141"/>
    <w:rsid w:val="6F20CE8B"/>
    <w:rsid w:val="6F456C32"/>
    <w:rsid w:val="6F632BF7"/>
    <w:rsid w:val="6F7952EE"/>
    <w:rsid w:val="6F8CA1A6"/>
    <w:rsid w:val="6F96E3B7"/>
    <w:rsid w:val="6FA7D0ED"/>
    <w:rsid w:val="6FAF7C49"/>
    <w:rsid w:val="6FCB1F7B"/>
    <w:rsid w:val="6FCF19C2"/>
    <w:rsid w:val="6FDB52F5"/>
    <w:rsid w:val="6FE624E8"/>
    <w:rsid w:val="6FF13FCB"/>
    <w:rsid w:val="6FF517EB"/>
    <w:rsid w:val="6FF6C69A"/>
    <w:rsid w:val="6FF6CD90"/>
    <w:rsid w:val="70038234"/>
    <w:rsid w:val="7011EBFE"/>
    <w:rsid w:val="701448B7"/>
    <w:rsid w:val="70265B2F"/>
    <w:rsid w:val="7058D9B8"/>
    <w:rsid w:val="707E3122"/>
    <w:rsid w:val="708BE808"/>
    <w:rsid w:val="709DA58A"/>
    <w:rsid w:val="70B5C2C7"/>
    <w:rsid w:val="70D354C4"/>
    <w:rsid w:val="71493F26"/>
    <w:rsid w:val="715BD776"/>
    <w:rsid w:val="7164B508"/>
    <w:rsid w:val="7181EA13"/>
    <w:rsid w:val="71D6266F"/>
    <w:rsid w:val="71E222DC"/>
    <w:rsid w:val="71EA6E0F"/>
    <w:rsid w:val="71EE98D6"/>
    <w:rsid w:val="71FDE70A"/>
    <w:rsid w:val="720E853A"/>
    <w:rsid w:val="72155A1F"/>
    <w:rsid w:val="72270E5C"/>
    <w:rsid w:val="72612061"/>
    <w:rsid w:val="726EAA40"/>
    <w:rsid w:val="728A51B1"/>
    <w:rsid w:val="72B067EA"/>
    <w:rsid w:val="72C298D8"/>
    <w:rsid w:val="72D033B2"/>
    <w:rsid w:val="72F0893A"/>
    <w:rsid w:val="73076152"/>
    <w:rsid w:val="73111E57"/>
    <w:rsid w:val="73127287"/>
    <w:rsid w:val="731C5250"/>
    <w:rsid w:val="7342B39E"/>
    <w:rsid w:val="735136A6"/>
    <w:rsid w:val="73585DCB"/>
    <w:rsid w:val="735BFC3D"/>
    <w:rsid w:val="7382D028"/>
    <w:rsid w:val="738B7217"/>
    <w:rsid w:val="738B7A0C"/>
    <w:rsid w:val="738B841F"/>
    <w:rsid w:val="73900CE8"/>
    <w:rsid w:val="7392DE8B"/>
    <w:rsid w:val="74097009"/>
    <w:rsid w:val="74262AFA"/>
    <w:rsid w:val="74600631"/>
    <w:rsid w:val="7473FC77"/>
    <w:rsid w:val="74858695"/>
    <w:rsid w:val="7486A699"/>
    <w:rsid w:val="7487E909"/>
    <w:rsid w:val="74B65211"/>
    <w:rsid w:val="74BD860B"/>
    <w:rsid w:val="74BDAB13"/>
    <w:rsid w:val="74C9C2A9"/>
    <w:rsid w:val="74DCD241"/>
    <w:rsid w:val="750338CC"/>
    <w:rsid w:val="7512D23A"/>
    <w:rsid w:val="751568CE"/>
    <w:rsid w:val="75200297"/>
    <w:rsid w:val="752333A8"/>
    <w:rsid w:val="753E3D77"/>
    <w:rsid w:val="753F7922"/>
    <w:rsid w:val="75617840"/>
    <w:rsid w:val="7563779A"/>
    <w:rsid w:val="756FB343"/>
    <w:rsid w:val="757CBB92"/>
    <w:rsid w:val="757CC036"/>
    <w:rsid w:val="758A1A87"/>
    <w:rsid w:val="758D8595"/>
    <w:rsid w:val="75B22795"/>
    <w:rsid w:val="75C574FA"/>
    <w:rsid w:val="75EE5E71"/>
    <w:rsid w:val="75EF116D"/>
    <w:rsid w:val="7636C1D9"/>
    <w:rsid w:val="76463FE6"/>
    <w:rsid w:val="7652A7E2"/>
    <w:rsid w:val="76882F1C"/>
    <w:rsid w:val="76E3B747"/>
    <w:rsid w:val="76EEE574"/>
    <w:rsid w:val="76F0D3B5"/>
    <w:rsid w:val="76F1A01A"/>
    <w:rsid w:val="77005531"/>
    <w:rsid w:val="77068448"/>
    <w:rsid w:val="770FD877"/>
    <w:rsid w:val="7772C0D2"/>
    <w:rsid w:val="77760031"/>
    <w:rsid w:val="7776E80A"/>
    <w:rsid w:val="7787D42C"/>
    <w:rsid w:val="77B4E835"/>
    <w:rsid w:val="77BF9144"/>
    <w:rsid w:val="77BFEB79"/>
    <w:rsid w:val="77CD89C9"/>
    <w:rsid w:val="77F795B2"/>
    <w:rsid w:val="7806C9C9"/>
    <w:rsid w:val="78195BF9"/>
    <w:rsid w:val="7838065A"/>
    <w:rsid w:val="7858A59C"/>
    <w:rsid w:val="787941E5"/>
    <w:rsid w:val="78795FA2"/>
    <w:rsid w:val="787BC45B"/>
    <w:rsid w:val="788EDAC2"/>
    <w:rsid w:val="789282AC"/>
    <w:rsid w:val="78C76557"/>
    <w:rsid w:val="78CC2386"/>
    <w:rsid w:val="791425BC"/>
    <w:rsid w:val="791C9F43"/>
    <w:rsid w:val="7931C407"/>
    <w:rsid w:val="793C9E03"/>
    <w:rsid w:val="79436054"/>
    <w:rsid w:val="794F08B1"/>
    <w:rsid w:val="79500B0C"/>
    <w:rsid w:val="79503DBA"/>
    <w:rsid w:val="79538203"/>
    <w:rsid w:val="795CBE80"/>
    <w:rsid w:val="799080D9"/>
    <w:rsid w:val="79A151C9"/>
    <w:rsid w:val="79A415CA"/>
    <w:rsid w:val="79E40128"/>
    <w:rsid w:val="79F0A67B"/>
    <w:rsid w:val="7A61286D"/>
    <w:rsid w:val="7A70444D"/>
    <w:rsid w:val="7A7C760E"/>
    <w:rsid w:val="7A884DBF"/>
    <w:rsid w:val="7AA4D812"/>
    <w:rsid w:val="7AA5844D"/>
    <w:rsid w:val="7AC447C9"/>
    <w:rsid w:val="7ADFCEFF"/>
    <w:rsid w:val="7AEBEBF0"/>
    <w:rsid w:val="7B0127C2"/>
    <w:rsid w:val="7B0C88F4"/>
    <w:rsid w:val="7B49C09C"/>
    <w:rsid w:val="7B51F686"/>
    <w:rsid w:val="7B5C158B"/>
    <w:rsid w:val="7B6BB921"/>
    <w:rsid w:val="7B8265EF"/>
    <w:rsid w:val="7BAFBBA0"/>
    <w:rsid w:val="7BB09A60"/>
    <w:rsid w:val="7BD71FB7"/>
    <w:rsid w:val="7BDE8C6E"/>
    <w:rsid w:val="7BE2B589"/>
    <w:rsid w:val="7BFA920D"/>
    <w:rsid w:val="7C320EFC"/>
    <w:rsid w:val="7C5644B5"/>
    <w:rsid w:val="7C75C242"/>
    <w:rsid w:val="7C87ADAE"/>
    <w:rsid w:val="7C9396E0"/>
    <w:rsid w:val="7C9CEF83"/>
    <w:rsid w:val="7CBA3A1F"/>
    <w:rsid w:val="7CBFCE42"/>
    <w:rsid w:val="7CCEC441"/>
    <w:rsid w:val="7CD86793"/>
    <w:rsid w:val="7CEE9904"/>
    <w:rsid w:val="7D0B5413"/>
    <w:rsid w:val="7D15D7BB"/>
    <w:rsid w:val="7D49B6BB"/>
    <w:rsid w:val="7D71DCFD"/>
    <w:rsid w:val="7D7271F9"/>
    <w:rsid w:val="7D82DF6A"/>
    <w:rsid w:val="7D897A93"/>
    <w:rsid w:val="7D96CC51"/>
    <w:rsid w:val="7D9DCB3C"/>
    <w:rsid w:val="7DBBFA78"/>
    <w:rsid w:val="7DC29A33"/>
    <w:rsid w:val="7DF08C19"/>
    <w:rsid w:val="7DF20F08"/>
    <w:rsid w:val="7E19DC27"/>
    <w:rsid w:val="7E471AEA"/>
    <w:rsid w:val="7E4A894B"/>
    <w:rsid w:val="7E528A57"/>
    <w:rsid w:val="7E631228"/>
    <w:rsid w:val="7E6DE1A9"/>
    <w:rsid w:val="7E6E63CB"/>
    <w:rsid w:val="7E8154EC"/>
    <w:rsid w:val="7E938CDA"/>
    <w:rsid w:val="7EADF3C2"/>
    <w:rsid w:val="7EDF510C"/>
    <w:rsid w:val="7EEC9F65"/>
    <w:rsid w:val="7F08544A"/>
    <w:rsid w:val="7F25B0AC"/>
    <w:rsid w:val="7F2C1A26"/>
    <w:rsid w:val="7F39FD97"/>
    <w:rsid w:val="7F4DFF43"/>
    <w:rsid w:val="7F95BF31"/>
    <w:rsid w:val="7FC50604"/>
    <w:rsid w:val="7FE385A2"/>
    <w:rsid w:val="7FEE3F22"/>
    <w:rsid w:val="7FF09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B27F3"/>
  <w15:chartTrackingRefBased/>
  <w15:docId w15:val="{C026F6E0-7B15-4C4C-BA6E-8E94A31F28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noteText">
    <w:uiPriority w:val="99"/>
    <w:name w:val="footnote text"/>
    <w:basedOn w:val="Normal"/>
    <w:semiHidden/>
    <w:unhideWhenUsed/>
    <w:rsid w:val="20660040"/>
    <w:rPr>
      <w:sz w:val="20"/>
      <w:szCs w:val="20"/>
    </w:rPr>
    <w:pPr>
      <w:spacing w:after="0" w:line="240" w:lineRule="auto"/>
    </w:pPr>
  </w:style>
  <w:style w:type="character" w:styleId="FootnoteReference">
    <w:uiPriority w:val="99"/>
    <w:name w:val="footnote reference"/>
    <w:basedOn w:val="DefaultParagraphFont"/>
    <w:semiHidden/>
    <w:unhideWhenUsed/>
    <w:rsid w:val="20660040"/>
    <w:rPr>
      <w:vertAlign w:val="superscript"/>
    </w:rPr>
  </w:style>
  <w:style w:type="character" w:styleId="Hyperlink">
    <w:uiPriority w:val="99"/>
    <w:name w:val="Hyperlink"/>
    <w:basedOn w:val="DefaultParagraphFont"/>
    <w:unhideWhenUsed/>
    <w:rsid w:val="2066004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ff20b1c6381e47c9" /><Relationship Type="http://schemas.microsoft.com/office/2020/10/relationships/intelligence" Target="/word/intelligence2.xml" Id="Re46b7ad1ef05487a" /><Relationship Type="http://schemas.openxmlformats.org/officeDocument/2006/relationships/hyperlink" Target="https://archive.org/details/empireinformatio0000bayl/page/n9/mode/2up" TargetMode="External" Id="R16b79d844f4d46d3" /><Relationship Type="http://schemas.openxmlformats.org/officeDocument/2006/relationships/hyperlink" Target="https://philpapers.org/rec/CHRFCV" TargetMode="External" Id="Re58dd2624632415e" /><Relationship Type="http://schemas.openxmlformats.org/officeDocument/2006/relationships/hyperlink" Target="https://www.jstor.org/stable/pdf/3828543.pdf" TargetMode="External" Id="Rdf6a1dd30c3a434f" /><Relationship Type="http://schemas.openxmlformats.org/officeDocument/2006/relationships/hyperlink" Target="https://www.jstor.org/stable/i24616512" TargetMode="External" Id="R27a433e0a1ce4a01" /><Relationship Type="http://schemas.openxmlformats.org/officeDocument/2006/relationships/hyperlink" Target="https://www.jstor.org/stable/i401939" TargetMode="External" Id="Rb8573a60e1c54b4e" /><Relationship Type="http://schemas.openxmlformats.org/officeDocument/2006/relationships/hyperlink" Target="https://indiankanoon.org/doc/17412906/" TargetMode="External" Id="Rf476f082dfc2481f" /><Relationship Type="http://schemas.openxmlformats.org/officeDocument/2006/relationships/hyperlink" Target="https://thelaw.institute/indian-penal-code/indian-penal-code-historical-genesis-journey/" TargetMode="External" Id="R10e6aee880b04db5" /><Relationship Type="http://schemas.openxmlformats.org/officeDocument/2006/relationships/hyperlink" Target="https://academic.oup.com/hrlr/article-abstract/19/1/173/5309002" TargetMode="External" Id="Rc1b9b2da85114a14" /><Relationship Type="http://schemas.openxmlformats.org/officeDocument/2006/relationships/hyperlink" Target="http://dx.doi.org/10.5040/9781805014850.ch-004" TargetMode="External" Id="Rb900b0bb145b4d92" /><Relationship Type="http://schemas.openxmlformats.org/officeDocument/2006/relationships/hyperlink" Target="https://scholarship.law.duke.edu/djcil/vol33/iss2/2/" TargetMode="External" Id="R23d8869a91464f57" /><Relationship Type="http://schemas.openxmlformats.org/officeDocument/2006/relationships/hyperlink" Target="http://dx.doi.org/10.1017/S2194607800000417" TargetMode="External" Id="Rcfe66da0e3bd449b" /><Relationship Type="http://schemas.openxmlformats.org/officeDocument/2006/relationships/hyperlink" Target="https://doi.org/10.5040/9798216409342" TargetMode="External" Id="Re90f927ec3d14f62" /><Relationship Type="http://schemas.openxmlformats.org/officeDocument/2006/relationships/hyperlink" Target="https://archive.org/details/samesexloveinind0000unse_y1m4/page/n399/mode/2up" TargetMode="External" Id="Rdae41b63499c4f1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 Samuels (2410646)</dc:creator>
  <keywords/>
  <dc:description/>
  <lastModifiedBy>Steve Samuels (2410646)</lastModifiedBy>
  <revision>6</revision>
  <dcterms:created xsi:type="dcterms:W3CDTF">2026-04-02T13:30:41.9955977Z</dcterms:created>
  <dcterms:modified xsi:type="dcterms:W3CDTF">2026-04-17T10:08:19.5765343Z</dcterms:modified>
</coreProperties>
</file>