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845F7" w14:textId="5FC2D4F2" w:rsidR="008B4FC2" w:rsidRDefault="008B4FC2" w:rsidP="009339FA">
      <w:pPr>
        <w:spacing w:line="360" w:lineRule="auto"/>
        <w:jc w:val="center"/>
      </w:pPr>
      <w:r>
        <w:rPr>
          <w:noProof/>
        </w:rPr>
        <w:drawing>
          <wp:inline distT="0" distB="0" distL="0" distR="0" wp14:anchorId="0F262155" wp14:editId="3FA3D148">
            <wp:extent cx="3581400" cy="716280"/>
            <wp:effectExtent l="0" t="0" r="0" b="7620"/>
            <wp:docPr id="1018658391" name="Picture 2" descr="uwtsd-200-year-logo – Global Humanity for Peac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200-year-logo – Global Humanity for Peace Institu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1400" cy="716280"/>
                    </a:xfrm>
                    <a:prstGeom prst="rect">
                      <a:avLst/>
                    </a:prstGeom>
                    <a:noFill/>
                    <a:ln>
                      <a:noFill/>
                    </a:ln>
                  </pic:spPr>
                </pic:pic>
              </a:graphicData>
            </a:graphic>
          </wp:inline>
        </w:drawing>
      </w:r>
    </w:p>
    <w:p w14:paraId="69310053" w14:textId="56C7B617" w:rsidR="008B4FC2" w:rsidRDefault="000C7E39" w:rsidP="009339FA">
      <w:pPr>
        <w:pStyle w:val="Title"/>
        <w:spacing w:line="360" w:lineRule="auto"/>
        <w:jc w:val="center"/>
      </w:pPr>
      <w:r w:rsidRPr="000C7E39">
        <w:t xml:space="preserve">Reducing CNC Downtime and Improving Reliability on AL43 Mazak </w:t>
      </w:r>
      <w:proofErr w:type="spellStart"/>
      <w:r w:rsidRPr="000C7E39">
        <w:t>Integrex</w:t>
      </w:r>
      <w:proofErr w:type="spellEnd"/>
      <w:r w:rsidRPr="000C7E39">
        <w:t xml:space="preserve"> Machines</w:t>
      </w:r>
    </w:p>
    <w:p w14:paraId="17E66A10" w14:textId="5BC192BD" w:rsidR="008B4FC2" w:rsidRDefault="008B4FC2" w:rsidP="009339FA">
      <w:pPr>
        <w:pStyle w:val="Subtitle"/>
        <w:spacing w:line="360" w:lineRule="auto"/>
        <w:jc w:val="center"/>
      </w:pPr>
      <w:r>
        <w:t>S</w:t>
      </w:r>
      <w:r w:rsidR="00F46BA4">
        <w:t>ix Sigma Green Belt</w:t>
      </w:r>
      <w:r>
        <w:t xml:space="preserve"> (ACMA50</w:t>
      </w:r>
      <w:r w:rsidR="00F46BA4">
        <w:t>05</w:t>
      </w:r>
      <w:r>
        <w:t>)</w:t>
      </w:r>
    </w:p>
    <w:p w14:paraId="76D0ED5B" w14:textId="77777777" w:rsidR="008B4FC2" w:rsidRDefault="008B4FC2" w:rsidP="009339FA">
      <w:pPr>
        <w:spacing w:line="360" w:lineRule="auto"/>
        <w:jc w:val="center"/>
      </w:pPr>
    </w:p>
    <w:p w14:paraId="457776D0" w14:textId="77777777" w:rsidR="008B4FC2" w:rsidRPr="008B4FC2" w:rsidRDefault="008B4FC2" w:rsidP="009339FA">
      <w:pPr>
        <w:spacing w:line="360" w:lineRule="auto"/>
        <w:jc w:val="center"/>
      </w:pPr>
    </w:p>
    <w:p w14:paraId="7D7FAF97" w14:textId="2B4766C5" w:rsidR="008B4FC2" w:rsidRPr="008B4FC2" w:rsidRDefault="008B4FC2" w:rsidP="009339FA">
      <w:pPr>
        <w:spacing w:line="360" w:lineRule="auto"/>
        <w:jc w:val="center"/>
        <w:rPr>
          <w:rStyle w:val="SubtleEmphasis"/>
        </w:rPr>
      </w:pPr>
      <w:r w:rsidRPr="008B4FC2">
        <w:rPr>
          <w:rStyle w:val="SubtleEmphasis"/>
        </w:rPr>
        <w:t xml:space="preserve">Lecturer: </w:t>
      </w:r>
      <w:r w:rsidR="00F46BA4">
        <w:rPr>
          <w:rStyle w:val="SubtleEmphasis"/>
        </w:rPr>
        <w:t>Andrew Thorn</w:t>
      </w:r>
    </w:p>
    <w:p w14:paraId="1F6B346C" w14:textId="01843A5F" w:rsidR="008B4FC2" w:rsidRPr="008B4FC2" w:rsidRDefault="008B4FC2" w:rsidP="009339FA">
      <w:pPr>
        <w:spacing w:line="360" w:lineRule="auto"/>
        <w:jc w:val="center"/>
        <w:rPr>
          <w:rStyle w:val="SubtleEmphasis"/>
        </w:rPr>
      </w:pPr>
      <w:r w:rsidRPr="008B4FC2">
        <w:rPr>
          <w:rStyle w:val="SubtleEmphasis"/>
        </w:rPr>
        <w:t>Student: Connor Griffiths</w:t>
      </w:r>
    </w:p>
    <w:p w14:paraId="6EC6DADD" w14:textId="567637D7" w:rsidR="008B4FC2" w:rsidRPr="008B4FC2" w:rsidRDefault="008B4FC2" w:rsidP="009339FA">
      <w:pPr>
        <w:spacing w:line="360" w:lineRule="auto"/>
        <w:jc w:val="center"/>
        <w:rPr>
          <w:rStyle w:val="SubtleEmphasis"/>
        </w:rPr>
      </w:pPr>
      <w:r w:rsidRPr="008B4FC2">
        <w:rPr>
          <w:rStyle w:val="SubtleEmphasis"/>
        </w:rPr>
        <w:t>Student Number: 221620</w:t>
      </w:r>
    </w:p>
    <w:p w14:paraId="5DC74300" w14:textId="77777777" w:rsidR="008B4FC2" w:rsidRPr="008B4FC2" w:rsidRDefault="008B4FC2" w:rsidP="009339FA">
      <w:pPr>
        <w:spacing w:line="360" w:lineRule="auto"/>
        <w:jc w:val="center"/>
        <w:rPr>
          <w:rStyle w:val="SubtleEmphasis"/>
        </w:rPr>
      </w:pPr>
      <w:r w:rsidRPr="008B4FC2">
        <w:rPr>
          <w:rStyle w:val="SubtleEmphasis"/>
        </w:rPr>
        <w:t>Programme: BEng Mechanical and Manufacturing Engineering</w:t>
      </w:r>
    </w:p>
    <w:p w14:paraId="12827393" w14:textId="64ACC8B2" w:rsidR="008B4FC2" w:rsidRPr="008B4FC2" w:rsidRDefault="008B4FC2" w:rsidP="009339FA">
      <w:pPr>
        <w:spacing w:line="360" w:lineRule="auto"/>
        <w:jc w:val="center"/>
        <w:rPr>
          <w:rStyle w:val="SubtleEmphasis"/>
        </w:rPr>
      </w:pPr>
      <w:r w:rsidRPr="008B4FC2">
        <w:rPr>
          <w:rStyle w:val="SubtleEmphasis"/>
        </w:rPr>
        <w:t xml:space="preserve">Submission Deadline: </w:t>
      </w:r>
      <w:r w:rsidR="00143BF0">
        <w:rPr>
          <w:rStyle w:val="SubtleEmphasis"/>
        </w:rPr>
        <w:t>12</w:t>
      </w:r>
      <w:r w:rsidR="00817F8D">
        <w:rPr>
          <w:rStyle w:val="SubtleEmphasis"/>
        </w:rPr>
        <w:t>/05/2026</w:t>
      </w:r>
    </w:p>
    <w:p w14:paraId="5A3A475A" w14:textId="4C10D87E" w:rsidR="008B4FC2" w:rsidRDefault="008B4FC2" w:rsidP="009339FA">
      <w:pPr>
        <w:spacing w:line="360" w:lineRule="auto"/>
        <w:jc w:val="center"/>
        <w:rPr>
          <w:rStyle w:val="SubtleEmphasis"/>
        </w:rPr>
      </w:pPr>
      <w:r w:rsidRPr="008B4FC2">
        <w:rPr>
          <w:rStyle w:val="SubtleEmphasis"/>
        </w:rPr>
        <w:t>Word Count (</w:t>
      </w:r>
      <w:r w:rsidR="00573AE8">
        <w:rPr>
          <w:rStyle w:val="SubtleEmphasis"/>
        </w:rPr>
        <w:t>5193</w:t>
      </w:r>
      <w:r w:rsidR="0015362D">
        <w:rPr>
          <w:rStyle w:val="SubtleEmphasis"/>
        </w:rPr>
        <w:t>)</w:t>
      </w:r>
    </w:p>
    <w:p w14:paraId="119CF2D9" w14:textId="25766EB3" w:rsidR="00140541" w:rsidRDefault="00AD1D3B" w:rsidP="009339FA">
      <w:pPr>
        <w:spacing w:line="360" w:lineRule="auto"/>
        <w:jc w:val="center"/>
        <w:rPr>
          <w:rStyle w:val="SubtleEmphasis"/>
        </w:rPr>
      </w:pPr>
      <w:r w:rsidRPr="00AD1D3B">
        <w:rPr>
          <w:rStyle w:val="SubtleEmphasis"/>
          <w:noProof/>
        </w:rPr>
        <w:drawing>
          <wp:inline distT="0" distB="0" distL="0" distR="0" wp14:anchorId="4B819228" wp14:editId="4E264158">
            <wp:extent cx="3914775" cy="2200275"/>
            <wp:effectExtent l="0" t="0" r="9525" b="9525"/>
            <wp:docPr id="182805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5877" name=""/>
                    <pic:cNvPicPr/>
                  </pic:nvPicPr>
                  <pic:blipFill>
                    <a:blip r:embed="rId9"/>
                    <a:stretch>
                      <a:fillRect/>
                    </a:stretch>
                  </pic:blipFill>
                  <pic:spPr>
                    <a:xfrm>
                      <a:off x="0" y="0"/>
                      <a:ext cx="3922659" cy="2204706"/>
                    </a:xfrm>
                    <a:prstGeom prst="rect">
                      <a:avLst/>
                    </a:prstGeom>
                  </pic:spPr>
                </pic:pic>
              </a:graphicData>
            </a:graphic>
          </wp:inline>
        </w:drawing>
      </w:r>
    </w:p>
    <w:p w14:paraId="6E2329CC" w14:textId="77777777" w:rsidR="008B4FC2" w:rsidRDefault="008B4FC2" w:rsidP="009339FA">
      <w:pPr>
        <w:spacing w:line="360" w:lineRule="auto"/>
        <w:jc w:val="center"/>
        <w:rPr>
          <w:rStyle w:val="SubtleEmphasis"/>
        </w:rPr>
      </w:pPr>
      <w:r>
        <w:rPr>
          <w:rStyle w:val="SubtleEmphasis"/>
        </w:rPr>
        <w:br w:type="page"/>
      </w:r>
    </w:p>
    <w:p w14:paraId="2C81514E" w14:textId="02C01AC5" w:rsidR="00045123" w:rsidRDefault="0086468F" w:rsidP="00710A33">
      <w:pPr>
        <w:spacing w:line="360" w:lineRule="auto"/>
        <w:jc w:val="both"/>
        <w:rPr>
          <w:rStyle w:val="SubtleEmphasis"/>
          <w:b/>
          <w:bCs/>
          <w:i w:val="0"/>
          <w:iCs w:val="0"/>
        </w:rPr>
      </w:pPr>
      <w:r>
        <w:rPr>
          <w:rStyle w:val="SubtleEmphasis"/>
          <w:b/>
          <w:bCs/>
          <w:i w:val="0"/>
          <w:iCs w:val="0"/>
        </w:rPr>
        <w:lastRenderedPageBreak/>
        <w:t>Abstract</w:t>
      </w:r>
    </w:p>
    <w:p w14:paraId="279EFD80" w14:textId="0A2AEA3B" w:rsidR="009C262A" w:rsidRDefault="00F37FA5" w:rsidP="0094151F">
      <w:pPr>
        <w:spacing w:line="360" w:lineRule="auto"/>
        <w:jc w:val="both"/>
        <w:rPr>
          <w:rStyle w:val="SubtleEmphasis"/>
          <w:i w:val="0"/>
          <w:iCs w:val="0"/>
        </w:rPr>
      </w:pPr>
      <w:r w:rsidRPr="00F37FA5">
        <w:rPr>
          <w:rStyle w:val="SubtleEmphasis"/>
          <w:i w:val="0"/>
          <w:iCs w:val="0"/>
        </w:rPr>
        <w:t>The AL43 machines have had repeated breakdowns over</w:t>
      </w:r>
      <w:r w:rsidR="00F80496">
        <w:rPr>
          <w:rStyle w:val="SubtleEmphasis"/>
          <w:i w:val="0"/>
          <w:iCs w:val="0"/>
        </w:rPr>
        <w:t xml:space="preserve"> </w:t>
      </w:r>
      <w:r w:rsidRPr="00F37FA5">
        <w:rPr>
          <w:rStyle w:val="SubtleEmphasis"/>
          <w:i w:val="0"/>
          <w:iCs w:val="0"/>
        </w:rPr>
        <w:t>the</w:t>
      </w:r>
      <w:r>
        <w:rPr>
          <w:rStyle w:val="SubtleEmphasis"/>
          <w:i w:val="0"/>
          <w:iCs w:val="0"/>
        </w:rPr>
        <w:t xml:space="preserve"> </w:t>
      </w:r>
      <w:r w:rsidRPr="00F37FA5">
        <w:rPr>
          <w:rStyle w:val="SubtleEmphasis"/>
          <w:i w:val="0"/>
          <w:iCs w:val="0"/>
        </w:rPr>
        <w:t xml:space="preserve">last </w:t>
      </w:r>
      <w:r w:rsidR="009B4AB2" w:rsidRPr="00F37FA5">
        <w:rPr>
          <w:rStyle w:val="SubtleEmphasis"/>
          <w:i w:val="0"/>
          <w:iCs w:val="0"/>
        </w:rPr>
        <w:t>year.</w:t>
      </w:r>
      <w:r w:rsidR="009B4AB2" w:rsidRPr="006F0A55">
        <w:rPr>
          <w:rStyle w:val="SubtleEmphasis"/>
          <w:i w:val="0"/>
          <w:iCs w:val="0"/>
        </w:rPr>
        <w:t xml:space="preserve"> This</w:t>
      </w:r>
      <w:r w:rsidR="006F0A55" w:rsidRPr="006F0A55">
        <w:rPr>
          <w:rStyle w:val="SubtleEmphasis"/>
          <w:i w:val="0"/>
          <w:iCs w:val="0"/>
        </w:rPr>
        <w:t xml:space="preserve"> has caused regular stoppages for production and has also added more reactive work for maintenance. I chose this as my Six Sigma project because it is a</w:t>
      </w:r>
      <w:r w:rsidR="009C262A">
        <w:rPr>
          <w:rStyle w:val="SubtleEmphasis"/>
          <w:i w:val="0"/>
          <w:iCs w:val="0"/>
        </w:rPr>
        <w:t>n</w:t>
      </w:r>
      <w:r w:rsidR="006F0A55" w:rsidRPr="006F0A55">
        <w:rPr>
          <w:rStyle w:val="SubtleEmphasis"/>
          <w:i w:val="0"/>
          <w:iCs w:val="0"/>
        </w:rPr>
        <w:t xml:space="preserve"> issue I see in work and the SyteLine history gave enough data to review the problem. The review covers AL43 breakdowns from </w:t>
      </w:r>
      <w:r w:rsidR="009C262A">
        <w:rPr>
          <w:rStyle w:val="SubtleEmphasis"/>
          <w:i w:val="0"/>
          <w:iCs w:val="0"/>
        </w:rPr>
        <w:t xml:space="preserve">the </w:t>
      </w:r>
      <w:r w:rsidR="006F0A55" w:rsidRPr="006F0A55">
        <w:rPr>
          <w:rStyle w:val="SubtleEmphasis"/>
          <w:i w:val="0"/>
          <w:iCs w:val="0"/>
        </w:rPr>
        <w:t>1</w:t>
      </w:r>
      <w:r w:rsidR="009C262A" w:rsidRPr="009C262A">
        <w:rPr>
          <w:rStyle w:val="SubtleEmphasis"/>
          <w:i w:val="0"/>
          <w:iCs w:val="0"/>
          <w:vertAlign w:val="superscript"/>
        </w:rPr>
        <w:t>st</w:t>
      </w:r>
      <w:r w:rsidR="009C262A">
        <w:rPr>
          <w:rStyle w:val="SubtleEmphasis"/>
          <w:i w:val="0"/>
          <w:iCs w:val="0"/>
        </w:rPr>
        <w:t xml:space="preserve"> of</w:t>
      </w:r>
      <w:r w:rsidR="006F0A55" w:rsidRPr="006F0A55">
        <w:rPr>
          <w:rStyle w:val="SubtleEmphasis"/>
          <w:i w:val="0"/>
          <w:iCs w:val="0"/>
        </w:rPr>
        <w:t xml:space="preserve"> March 2025 to 28</w:t>
      </w:r>
      <w:r w:rsidR="009C262A" w:rsidRPr="009C262A">
        <w:rPr>
          <w:rStyle w:val="SubtleEmphasis"/>
          <w:i w:val="0"/>
          <w:iCs w:val="0"/>
          <w:vertAlign w:val="superscript"/>
        </w:rPr>
        <w:t>th</w:t>
      </w:r>
      <w:r w:rsidR="009C262A">
        <w:rPr>
          <w:rStyle w:val="SubtleEmphasis"/>
          <w:i w:val="0"/>
          <w:iCs w:val="0"/>
        </w:rPr>
        <w:t xml:space="preserve"> of</w:t>
      </w:r>
      <w:r w:rsidR="006F0A55" w:rsidRPr="006F0A55">
        <w:rPr>
          <w:rStyle w:val="SubtleEmphasis"/>
          <w:i w:val="0"/>
          <w:iCs w:val="0"/>
        </w:rPr>
        <w:t xml:space="preserve"> February 2026.</w:t>
      </w:r>
    </w:p>
    <w:p w14:paraId="2D9AFB89" w14:textId="76409B9E" w:rsidR="0094151F" w:rsidRPr="0094151F" w:rsidRDefault="0094151F" w:rsidP="0094151F">
      <w:pPr>
        <w:spacing w:line="360" w:lineRule="auto"/>
        <w:jc w:val="both"/>
        <w:rPr>
          <w:rStyle w:val="SubtleEmphasis"/>
          <w:i w:val="0"/>
          <w:iCs w:val="0"/>
        </w:rPr>
      </w:pPr>
      <w:r w:rsidRPr="0094151F">
        <w:rPr>
          <w:rStyle w:val="SubtleEmphasis"/>
          <w:i w:val="0"/>
          <w:iCs w:val="0"/>
        </w:rPr>
        <w:t>During the baseline period, 557 breakdowns were recorded across the six AL43 machines. The same records showed 1321.17 maintenance labour hours booked against breakdown activity. AL43/01 and AL43/02 were the highest contributors, while the defect coding and ticket descriptions pointed towards repeated tool handling, coolant, ATC and contamination-related faults.</w:t>
      </w:r>
    </w:p>
    <w:p w14:paraId="17EB0FA9" w14:textId="6A2CBC64" w:rsidR="0094151F" w:rsidRPr="0094151F" w:rsidRDefault="0094151F" w:rsidP="0094151F">
      <w:pPr>
        <w:spacing w:line="360" w:lineRule="auto"/>
        <w:jc w:val="both"/>
        <w:rPr>
          <w:rStyle w:val="SubtleEmphasis"/>
          <w:i w:val="0"/>
          <w:iCs w:val="0"/>
        </w:rPr>
      </w:pPr>
      <w:r w:rsidRPr="0094151F">
        <w:rPr>
          <w:rStyle w:val="SubtleEmphasis"/>
          <w:i w:val="0"/>
          <w:iCs w:val="0"/>
        </w:rPr>
        <w:t>The analysis showed that the strongest causes were contamination around the ATC and coolant systems, unstable sensor readings and hydraulic hose wear behind the OSP. The main improvement actions were coolant management changes, oil skimmers, auto top-up units, coolant filtration, ATC cleaning, hose support and critical spare review. Full long-term validation was not possible within the assignment timescale, so the project sets out a control plan to monitor downtime, repeat faults and MTTR after implementation.</w:t>
      </w:r>
    </w:p>
    <w:p w14:paraId="30A778D7" w14:textId="0B1FCBDE" w:rsidR="0086468F" w:rsidRDefault="0086468F" w:rsidP="00710A33">
      <w:pPr>
        <w:spacing w:line="360" w:lineRule="auto"/>
        <w:jc w:val="both"/>
        <w:rPr>
          <w:rStyle w:val="SubtleEmphasis"/>
          <w:i w:val="0"/>
          <w:iCs w:val="0"/>
        </w:rPr>
      </w:pPr>
      <w:r>
        <w:rPr>
          <w:rStyle w:val="SubtleEmphasis"/>
          <w:i w:val="0"/>
          <w:iCs w:val="0"/>
        </w:rPr>
        <w:br w:type="page"/>
      </w:r>
    </w:p>
    <w:sdt>
      <w:sdtPr>
        <w:rPr>
          <w:rFonts w:asciiTheme="minorHAnsi" w:eastAsiaTheme="minorHAnsi" w:hAnsiTheme="minorHAnsi" w:cstheme="minorBidi"/>
          <w:color w:val="auto"/>
          <w:sz w:val="22"/>
          <w:szCs w:val="22"/>
          <w:lang w:eastAsia="en-US"/>
          <w14:ligatures w14:val="standardContextual"/>
        </w:rPr>
        <w:id w:val="-1643414580"/>
        <w:docPartObj>
          <w:docPartGallery w:val="Table of Contents"/>
          <w:docPartUnique/>
        </w:docPartObj>
      </w:sdtPr>
      <w:sdtEndPr>
        <w:rPr>
          <w:b/>
          <w:bCs/>
        </w:rPr>
      </w:sdtEndPr>
      <w:sdtContent>
        <w:p w14:paraId="41A18BCB" w14:textId="4B7C02EA" w:rsidR="0086468F" w:rsidRPr="0086468F" w:rsidRDefault="0086468F" w:rsidP="00710A33">
          <w:pPr>
            <w:pStyle w:val="TOCHeading"/>
            <w:spacing w:line="360" w:lineRule="auto"/>
            <w:jc w:val="both"/>
            <w:rPr>
              <w:b/>
              <w:bCs/>
            </w:rPr>
          </w:pPr>
          <w:r w:rsidRPr="0086468F">
            <w:rPr>
              <w:b/>
              <w:bCs/>
            </w:rPr>
            <w:t>Table of Contents</w:t>
          </w:r>
        </w:p>
        <w:p w14:paraId="7BECBDA7" w14:textId="56751466" w:rsidR="00DA7B9C" w:rsidRDefault="0086468F">
          <w:pPr>
            <w:pStyle w:val="TOC1"/>
            <w:rPr>
              <w:rFonts w:eastAsiaTheme="minorEastAsia"/>
              <w:noProof/>
              <w:kern w:val="2"/>
              <w:sz w:val="24"/>
              <w:szCs w:val="24"/>
              <w:lang w:eastAsia="en-GB"/>
            </w:rPr>
          </w:pPr>
          <w:r>
            <w:fldChar w:fldCharType="begin"/>
          </w:r>
          <w:r>
            <w:instrText xml:space="preserve"> TOC \o "1-3" \h \z \u </w:instrText>
          </w:r>
          <w:r>
            <w:fldChar w:fldCharType="separate"/>
          </w:r>
          <w:hyperlink w:anchor="_Toc229423514" w:history="1">
            <w:r w:rsidR="00DA7B9C" w:rsidRPr="00306F74">
              <w:rPr>
                <w:rStyle w:val="Hyperlink"/>
                <w:b/>
                <w:bCs/>
                <w:noProof/>
              </w:rPr>
              <w:t>Table of Figures</w:t>
            </w:r>
            <w:r w:rsidR="00DA7B9C">
              <w:rPr>
                <w:noProof/>
                <w:webHidden/>
              </w:rPr>
              <w:tab/>
            </w:r>
            <w:r w:rsidR="00DA7B9C">
              <w:rPr>
                <w:noProof/>
                <w:webHidden/>
              </w:rPr>
              <w:fldChar w:fldCharType="begin"/>
            </w:r>
            <w:r w:rsidR="00DA7B9C">
              <w:rPr>
                <w:noProof/>
                <w:webHidden/>
              </w:rPr>
              <w:instrText xml:space="preserve"> PAGEREF _Toc229423514 \h </w:instrText>
            </w:r>
            <w:r w:rsidR="00DA7B9C">
              <w:rPr>
                <w:noProof/>
                <w:webHidden/>
              </w:rPr>
            </w:r>
            <w:r w:rsidR="00DA7B9C">
              <w:rPr>
                <w:noProof/>
                <w:webHidden/>
              </w:rPr>
              <w:fldChar w:fldCharType="separate"/>
            </w:r>
            <w:r w:rsidR="00DA7B9C">
              <w:rPr>
                <w:noProof/>
                <w:webHidden/>
              </w:rPr>
              <w:t>5</w:t>
            </w:r>
            <w:r w:rsidR="00DA7B9C">
              <w:rPr>
                <w:noProof/>
                <w:webHidden/>
              </w:rPr>
              <w:fldChar w:fldCharType="end"/>
            </w:r>
          </w:hyperlink>
        </w:p>
        <w:p w14:paraId="4434B15E" w14:textId="63124399" w:rsidR="00DA7B9C" w:rsidRDefault="00DA7B9C">
          <w:pPr>
            <w:pStyle w:val="TOC1"/>
            <w:rPr>
              <w:rFonts w:eastAsiaTheme="minorEastAsia"/>
              <w:noProof/>
              <w:kern w:val="2"/>
              <w:sz w:val="24"/>
              <w:szCs w:val="24"/>
              <w:lang w:eastAsia="en-GB"/>
            </w:rPr>
          </w:pPr>
          <w:hyperlink w:anchor="_Toc229423515" w:history="1">
            <w:r w:rsidRPr="00306F74">
              <w:rPr>
                <w:rStyle w:val="Hyperlink"/>
                <w:b/>
                <w:bCs/>
                <w:noProof/>
              </w:rPr>
              <w:t>List of Tables</w:t>
            </w:r>
            <w:r>
              <w:rPr>
                <w:noProof/>
                <w:webHidden/>
              </w:rPr>
              <w:tab/>
            </w:r>
            <w:r>
              <w:rPr>
                <w:noProof/>
                <w:webHidden/>
              </w:rPr>
              <w:fldChar w:fldCharType="begin"/>
            </w:r>
            <w:r>
              <w:rPr>
                <w:noProof/>
                <w:webHidden/>
              </w:rPr>
              <w:instrText xml:space="preserve"> PAGEREF _Toc229423515 \h </w:instrText>
            </w:r>
            <w:r>
              <w:rPr>
                <w:noProof/>
                <w:webHidden/>
              </w:rPr>
            </w:r>
            <w:r>
              <w:rPr>
                <w:noProof/>
                <w:webHidden/>
              </w:rPr>
              <w:fldChar w:fldCharType="separate"/>
            </w:r>
            <w:r>
              <w:rPr>
                <w:noProof/>
                <w:webHidden/>
              </w:rPr>
              <w:t>5</w:t>
            </w:r>
            <w:r>
              <w:rPr>
                <w:noProof/>
                <w:webHidden/>
              </w:rPr>
              <w:fldChar w:fldCharType="end"/>
            </w:r>
          </w:hyperlink>
        </w:p>
        <w:p w14:paraId="34854D2C" w14:textId="0AB2CD0B" w:rsidR="00DA7B9C" w:rsidRDefault="00DA7B9C">
          <w:pPr>
            <w:pStyle w:val="TOC1"/>
            <w:tabs>
              <w:tab w:val="left" w:pos="720"/>
            </w:tabs>
            <w:rPr>
              <w:rFonts w:eastAsiaTheme="minorEastAsia"/>
              <w:noProof/>
              <w:kern w:val="2"/>
              <w:sz w:val="24"/>
              <w:szCs w:val="24"/>
              <w:lang w:eastAsia="en-GB"/>
            </w:rPr>
          </w:pPr>
          <w:hyperlink w:anchor="_Toc229423516" w:history="1">
            <w:r w:rsidRPr="00306F74">
              <w:rPr>
                <w:rStyle w:val="Hyperlink"/>
                <w:noProof/>
              </w:rPr>
              <w:t>1.0</w:t>
            </w:r>
            <w:r>
              <w:rPr>
                <w:rFonts w:eastAsiaTheme="minorEastAsia"/>
                <w:noProof/>
                <w:kern w:val="2"/>
                <w:sz w:val="24"/>
                <w:szCs w:val="24"/>
                <w:lang w:eastAsia="en-GB"/>
              </w:rPr>
              <w:tab/>
            </w:r>
            <w:r w:rsidRPr="00306F74">
              <w:rPr>
                <w:rStyle w:val="Hyperlink"/>
                <w:noProof/>
              </w:rPr>
              <w:t>Introduction</w:t>
            </w:r>
            <w:r>
              <w:rPr>
                <w:noProof/>
                <w:webHidden/>
              </w:rPr>
              <w:tab/>
            </w:r>
            <w:r>
              <w:rPr>
                <w:noProof/>
                <w:webHidden/>
              </w:rPr>
              <w:fldChar w:fldCharType="begin"/>
            </w:r>
            <w:r>
              <w:rPr>
                <w:noProof/>
                <w:webHidden/>
              </w:rPr>
              <w:instrText xml:space="preserve"> PAGEREF _Toc229423516 \h </w:instrText>
            </w:r>
            <w:r>
              <w:rPr>
                <w:noProof/>
                <w:webHidden/>
              </w:rPr>
            </w:r>
            <w:r>
              <w:rPr>
                <w:noProof/>
                <w:webHidden/>
              </w:rPr>
              <w:fldChar w:fldCharType="separate"/>
            </w:r>
            <w:r>
              <w:rPr>
                <w:noProof/>
                <w:webHidden/>
              </w:rPr>
              <w:t>1</w:t>
            </w:r>
            <w:r>
              <w:rPr>
                <w:noProof/>
                <w:webHidden/>
              </w:rPr>
              <w:fldChar w:fldCharType="end"/>
            </w:r>
          </w:hyperlink>
        </w:p>
        <w:p w14:paraId="78EE6BA5" w14:textId="6E2CDC43" w:rsidR="00DA7B9C" w:rsidRDefault="00DA7B9C">
          <w:pPr>
            <w:pStyle w:val="TOC1"/>
            <w:rPr>
              <w:rFonts w:eastAsiaTheme="minorEastAsia"/>
              <w:noProof/>
              <w:kern w:val="2"/>
              <w:sz w:val="24"/>
              <w:szCs w:val="24"/>
              <w:lang w:eastAsia="en-GB"/>
            </w:rPr>
          </w:pPr>
          <w:hyperlink w:anchor="_Toc229423517" w:history="1">
            <w:r w:rsidRPr="00306F74">
              <w:rPr>
                <w:rStyle w:val="Hyperlink"/>
                <w:noProof/>
              </w:rPr>
              <w:t>2.0 Define</w:t>
            </w:r>
            <w:r>
              <w:rPr>
                <w:noProof/>
                <w:webHidden/>
              </w:rPr>
              <w:tab/>
            </w:r>
            <w:r>
              <w:rPr>
                <w:noProof/>
                <w:webHidden/>
              </w:rPr>
              <w:fldChar w:fldCharType="begin"/>
            </w:r>
            <w:r>
              <w:rPr>
                <w:noProof/>
                <w:webHidden/>
              </w:rPr>
              <w:instrText xml:space="preserve"> PAGEREF _Toc229423517 \h </w:instrText>
            </w:r>
            <w:r>
              <w:rPr>
                <w:noProof/>
                <w:webHidden/>
              </w:rPr>
            </w:r>
            <w:r>
              <w:rPr>
                <w:noProof/>
                <w:webHidden/>
              </w:rPr>
              <w:fldChar w:fldCharType="separate"/>
            </w:r>
            <w:r>
              <w:rPr>
                <w:noProof/>
                <w:webHidden/>
              </w:rPr>
              <w:t>1</w:t>
            </w:r>
            <w:r>
              <w:rPr>
                <w:noProof/>
                <w:webHidden/>
              </w:rPr>
              <w:fldChar w:fldCharType="end"/>
            </w:r>
          </w:hyperlink>
        </w:p>
        <w:p w14:paraId="6DA490E6" w14:textId="1D73B45B" w:rsidR="00DA7B9C" w:rsidRDefault="00DA7B9C">
          <w:pPr>
            <w:pStyle w:val="TOC2"/>
            <w:tabs>
              <w:tab w:val="right" w:leader="dot" w:pos="9016"/>
            </w:tabs>
            <w:rPr>
              <w:rFonts w:eastAsiaTheme="minorEastAsia"/>
              <w:noProof/>
              <w:kern w:val="2"/>
              <w:sz w:val="24"/>
              <w:szCs w:val="24"/>
              <w:lang w:eastAsia="en-GB"/>
            </w:rPr>
          </w:pPr>
          <w:hyperlink w:anchor="_Toc229423518" w:history="1">
            <w:r w:rsidRPr="00306F74">
              <w:rPr>
                <w:rStyle w:val="Hyperlink"/>
                <w:noProof/>
              </w:rPr>
              <w:t>2.1 Problem Statement</w:t>
            </w:r>
            <w:r>
              <w:rPr>
                <w:noProof/>
                <w:webHidden/>
              </w:rPr>
              <w:tab/>
            </w:r>
            <w:r>
              <w:rPr>
                <w:noProof/>
                <w:webHidden/>
              </w:rPr>
              <w:fldChar w:fldCharType="begin"/>
            </w:r>
            <w:r>
              <w:rPr>
                <w:noProof/>
                <w:webHidden/>
              </w:rPr>
              <w:instrText xml:space="preserve"> PAGEREF _Toc229423518 \h </w:instrText>
            </w:r>
            <w:r>
              <w:rPr>
                <w:noProof/>
                <w:webHidden/>
              </w:rPr>
            </w:r>
            <w:r>
              <w:rPr>
                <w:noProof/>
                <w:webHidden/>
              </w:rPr>
              <w:fldChar w:fldCharType="separate"/>
            </w:r>
            <w:r>
              <w:rPr>
                <w:noProof/>
                <w:webHidden/>
              </w:rPr>
              <w:t>1</w:t>
            </w:r>
            <w:r>
              <w:rPr>
                <w:noProof/>
                <w:webHidden/>
              </w:rPr>
              <w:fldChar w:fldCharType="end"/>
            </w:r>
          </w:hyperlink>
        </w:p>
        <w:p w14:paraId="5D57C06A" w14:textId="34F382C7" w:rsidR="00DA7B9C" w:rsidRDefault="00DA7B9C">
          <w:pPr>
            <w:pStyle w:val="TOC2"/>
            <w:tabs>
              <w:tab w:val="right" w:leader="dot" w:pos="9016"/>
            </w:tabs>
            <w:rPr>
              <w:rFonts w:eastAsiaTheme="minorEastAsia"/>
              <w:noProof/>
              <w:kern w:val="2"/>
              <w:sz w:val="24"/>
              <w:szCs w:val="24"/>
              <w:lang w:eastAsia="en-GB"/>
            </w:rPr>
          </w:pPr>
          <w:hyperlink w:anchor="_Toc229423519" w:history="1">
            <w:r w:rsidRPr="00306F74">
              <w:rPr>
                <w:rStyle w:val="Hyperlink"/>
                <w:noProof/>
              </w:rPr>
              <w:t>2.2 Business Case</w:t>
            </w:r>
            <w:r>
              <w:rPr>
                <w:noProof/>
                <w:webHidden/>
              </w:rPr>
              <w:tab/>
            </w:r>
            <w:r>
              <w:rPr>
                <w:noProof/>
                <w:webHidden/>
              </w:rPr>
              <w:fldChar w:fldCharType="begin"/>
            </w:r>
            <w:r>
              <w:rPr>
                <w:noProof/>
                <w:webHidden/>
              </w:rPr>
              <w:instrText xml:space="preserve"> PAGEREF _Toc229423519 \h </w:instrText>
            </w:r>
            <w:r>
              <w:rPr>
                <w:noProof/>
                <w:webHidden/>
              </w:rPr>
            </w:r>
            <w:r>
              <w:rPr>
                <w:noProof/>
                <w:webHidden/>
              </w:rPr>
              <w:fldChar w:fldCharType="separate"/>
            </w:r>
            <w:r>
              <w:rPr>
                <w:noProof/>
                <w:webHidden/>
              </w:rPr>
              <w:t>1</w:t>
            </w:r>
            <w:r>
              <w:rPr>
                <w:noProof/>
                <w:webHidden/>
              </w:rPr>
              <w:fldChar w:fldCharType="end"/>
            </w:r>
          </w:hyperlink>
        </w:p>
        <w:p w14:paraId="0A7D7BE7" w14:textId="2614C5BC" w:rsidR="00DA7B9C" w:rsidRDefault="00DA7B9C">
          <w:pPr>
            <w:pStyle w:val="TOC2"/>
            <w:tabs>
              <w:tab w:val="right" w:leader="dot" w:pos="9016"/>
            </w:tabs>
            <w:rPr>
              <w:rFonts w:eastAsiaTheme="minorEastAsia"/>
              <w:noProof/>
              <w:kern w:val="2"/>
              <w:sz w:val="24"/>
              <w:szCs w:val="24"/>
              <w:lang w:eastAsia="en-GB"/>
            </w:rPr>
          </w:pPr>
          <w:hyperlink w:anchor="_Toc229423520" w:history="1">
            <w:r w:rsidRPr="00306F74">
              <w:rPr>
                <w:rStyle w:val="Hyperlink"/>
                <w:noProof/>
              </w:rPr>
              <w:t>2.3 Project Scope</w:t>
            </w:r>
            <w:r>
              <w:rPr>
                <w:noProof/>
                <w:webHidden/>
              </w:rPr>
              <w:tab/>
            </w:r>
            <w:r>
              <w:rPr>
                <w:noProof/>
                <w:webHidden/>
              </w:rPr>
              <w:fldChar w:fldCharType="begin"/>
            </w:r>
            <w:r>
              <w:rPr>
                <w:noProof/>
                <w:webHidden/>
              </w:rPr>
              <w:instrText xml:space="preserve"> PAGEREF _Toc229423520 \h </w:instrText>
            </w:r>
            <w:r>
              <w:rPr>
                <w:noProof/>
                <w:webHidden/>
              </w:rPr>
            </w:r>
            <w:r>
              <w:rPr>
                <w:noProof/>
                <w:webHidden/>
              </w:rPr>
              <w:fldChar w:fldCharType="separate"/>
            </w:r>
            <w:r>
              <w:rPr>
                <w:noProof/>
                <w:webHidden/>
              </w:rPr>
              <w:t>2</w:t>
            </w:r>
            <w:r>
              <w:rPr>
                <w:noProof/>
                <w:webHidden/>
              </w:rPr>
              <w:fldChar w:fldCharType="end"/>
            </w:r>
          </w:hyperlink>
        </w:p>
        <w:p w14:paraId="0B06F4C9" w14:textId="430514C5" w:rsidR="00DA7B9C" w:rsidRDefault="00DA7B9C">
          <w:pPr>
            <w:pStyle w:val="TOC2"/>
            <w:tabs>
              <w:tab w:val="right" w:leader="dot" w:pos="9016"/>
            </w:tabs>
            <w:rPr>
              <w:rFonts w:eastAsiaTheme="minorEastAsia"/>
              <w:noProof/>
              <w:kern w:val="2"/>
              <w:sz w:val="24"/>
              <w:szCs w:val="24"/>
              <w:lang w:eastAsia="en-GB"/>
            </w:rPr>
          </w:pPr>
          <w:hyperlink w:anchor="_Toc229423521" w:history="1">
            <w:r w:rsidRPr="00306F74">
              <w:rPr>
                <w:rStyle w:val="Hyperlink"/>
                <w:noProof/>
              </w:rPr>
              <w:t>2.4 VOC to CTQ</w:t>
            </w:r>
            <w:r>
              <w:rPr>
                <w:noProof/>
                <w:webHidden/>
              </w:rPr>
              <w:tab/>
            </w:r>
            <w:r>
              <w:rPr>
                <w:noProof/>
                <w:webHidden/>
              </w:rPr>
              <w:fldChar w:fldCharType="begin"/>
            </w:r>
            <w:r>
              <w:rPr>
                <w:noProof/>
                <w:webHidden/>
              </w:rPr>
              <w:instrText xml:space="preserve"> PAGEREF _Toc229423521 \h </w:instrText>
            </w:r>
            <w:r>
              <w:rPr>
                <w:noProof/>
                <w:webHidden/>
              </w:rPr>
            </w:r>
            <w:r>
              <w:rPr>
                <w:noProof/>
                <w:webHidden/>
              </w:rPr>
              <w:fldChar w:fldCharType="separate"/>
            </w:r>
            <w:r>
              <w:rPr>
                <w:noProof/>
                <w:webHidden/>
              </w:rPr>
              <w:t>2</w:t>
            </w:r>
            <w:r>
              <w:rPr>
                <w:noProof/>
                <w:webHidden/>
              </w:rPr>
              <w:fldChar w:fldCharType="end"/>
            </w:r>
          </w:hyperlink>
        </w:p>
        <w:p w14:paraId="24E96869" w14:textId="10724667" w:rsidR="00DA7B9C" w:rsidRDefault="00DA7B9C">
          <w:pPr>
            <w:pStyle w:val="TOC2"/>
            <w:tabs>
              <w:tab w:val="right" w:leader="dot" w:pos="9016"/>
            </w:tabs>
            <w:rPr>
              <w:rFonts w:eastAsiaTheme="minorEastAsia"/>
              <w:noProof/>
              <w:kern w:val="2"/>
              <w:sz w:val="24"/>
              <w:szCs w:val="24"/>
              <w:lang w:eastAsia="en-GB"/>
            </w:rPr>
          </w:pPr>
          <w:hyperlink w:anchor="_Toc229423522" w:history="1">
            <w:r w:rsidRPr="00306F74">
              <w:rPr>
                <w:rStyle w:val="Hyperlink"/>
                <w:noProof/>
              </w:rPr>
              <w:t>2.5 SIPOC and Process mapping</w:t>
            </w:r>
            <w:r>
              <w:rPr>
                <w:noProof/>
                <w:webHidden/>
              </w:rPr>
              <w:tab/>
            </w:r>
            <w:r>
              <w:rPr>
                <w:noProof/>
                <w:webHidden/>
              </w:rPr>
              <w:fldChar w:fldCharType="begin"/>
            </w:r>
            <w:r>
              <w:rPr>
                <w:noProof/>
                <w:webHidden/>
              </w:rPr>
              <w:instrText xml:space="preserve"> PAGEREF _Toc229423522 \h </w:instrText>
            </w:r>
            <w:r>
              <w:rPr>
                <w:noProof/>
                <w:webHidden/>
              </w:rPr>
            </w:r>
            <w:r>
              <w:rPr>
                <w:noProof/>
                <w:webHidden/>
              </w:rPr>
              <w:fldChar w:fldCharType="separate"/>
            </w:r>
            <w:r>
              <w:rPr>
                <w:noProof/>
                <w:webHidden/>
              </w:rPr>
              <w:t>3</w:t>
            </w:r>
            <w:r>
              <w:rPr>
                <w:noProof/>
                <w:webHidden/>
              </w:rPr>
              <w:fldChar w:fldCharType="end"/>
            </w:r>
          </w:hyperlink>
        </w:p>
        <w:p w14:paraId="29575020" w14:textId="22E5F259" w:rsidR="00DA7B9C" w:rsidRDefault="00DA7B9C">
          <w:pPr>
            <w:pStyle w:val="TOC2"/>
            <w:tabs>
              <w:tab w:val="right" w:leader="dot" w:pos="9016"/>
            </w:tabs>
            <w:rPr>
              <w:rFonts w:eastAsiaTheme="minorEastAsia"/>
              <w:noProof/>
              <w:kern w:val="2"/>
              <w:sz w:val="24"/>
              <w:szCs w:val="24"/>
              <w:lang w:eastAsia="en-GB"/>
            </w:rPr>
          </w:pPr>
          <w:hyperlink w:anchor="_Toc229423523" w:history="1">
            <w:r w:rsidRPr="00306F74">
              <w:rPr>
                <w:rStyle w:val="Hyperlink"/>
                <w:noProof/>
              </w:rPr>
              <w:t>2.6 Project Charter</w:t>
            </w:r>
            <w:r>
              <w:rPr>
                <w:noProof/>
                <w:webHidden/>
              </w:rPr>
              <w:tab/>
            </w:r>
            <w:r>
              <w:rPr>
                <w:noProof/>
                <w:webHidden/>
              </w:rPr>
              <w:fldChar w:fldCharType="begin"/>
            </w:r>
            <w:r>
              <w:rPr>
                <w:noProof/>
                <w:webHidden/>
              </w:rPr>
              <w:instrText xml:space="preserve"> PAGEREF _Toc229423523 \h </w:instrText>
            </w:r>
            <w:r>
              <w:rPr>
                <w:noProof/>
                <w:webHidden/>
              </w:rPr>
            </w:r>
            <w:r>
              <w:rPr>
                <w:noProof/>
                <w:webHidden/>
              </w:rPr>
              <w:fldChar w:fldCharType="separate"/>
            </w:r>
            <w:r>
              <w:rPr>
                <w:noProof/>
                <w:webHidden/>
              </w:rPr>
              <w:t>5</w:t>
            </w:r>
            <w:r>
              <w:rPr>
                <w:noProof/>
                <w:webHidden/>
              </w:rPr>
              <w:fldChar w:fldCharType="end"/>
            </w:r>
          </w:hyperlink>
        </w:p>
        <w:p w14:paraId="15A99626" w14:textId="0C6238E3" w:rsidR="00DA7B9C" w:rsidRDefault="00DA7B9C">
          <w:pPr>
            <w:pStyle w:val="TOC1"/>
            <w:tabs>
              <w:tab w:val="left" w:pos="720"/>
            </w:tabs>
            <w:rPr>
              <w:rFonts w:eastAsiaTheme="minorEastAsia"/>
              <w:noProof/>
              <w:kern w:val="2"/>
              <w:sz w:val="24"/>
              <w:szCs w:val="24"/>
              <w:lang w:eastAsia="en-GB"/>
            </w:rPr>
          </w:pPr>
          <w:hyperlink w:anchor="_Toc229423524" w:history="1">
            <w:r w:rsidRPr="00306F74">
              <w:rPr>
                <w:rStyle w:val="Hyperlink"/>
                <w:noProof/>
              </w:rPr>
              <w:t>3.0</w:t>
            </w:r>
            <w:r>
              <w:rPr>
                <w:rFonts w:eastAsiaTheme="minorEastAsia"/>
                <w:noProof/>
                <w:kern w:val="2"/>
                <w:sz w:val="24"/>
                <w:szCs w:val="24"/>
                <w:lang w:eastAsia="en-GB"/>
              </w:rPr>
              <w:tab/>
            </w:r>
            <w:r w:rsidRPr="00306F74">
              <w:rPr>
                <w:rStyle w:val="Hyperlink"/>
                <w:noProof/>
              </w:rPr>
              <w:t>Measure</w:t>
            </w:r>
            <w:r>
              <w:rPr>
                <w:noProof/>
                <w:webHidden/>
              </w:rPr>
              <w:tab/>
            </w:r>
            <w:r>
              <w:rPr>
                <w:noProof/>
                <w:webHidden/>
              </w:rPr>
              <w:fldChar w:fldCharType="begin"/>
            </w:r>
            <w:r>
              <w:rPr>
                <w:noProof/>
                <w:webHidden/>
              </w:rPr>
              <w:instrText xml:space="preserve"> PAGEREF _Toc229423524 \h </w:instrText>
            </w:r>
            <w:r>
              <w:rPr>
                <w:noProof/>
                <w:webHidden/>
              </w:rPr>
            </w:r>
            <w:r>
              <w:rPr>
                <w:noProof/>
                <w:webHidden/>
              </w:rPr>
              <w:fldChar w:fldCharType="separate"/>
            </w:r>
            <w:r>
              <w:rPr>
                <w:noProof/>
                <w:webHidden/>
              </w:rPr>
              <w:t>7</w:t>
            </w:r>
            <w:r>
              <w:rPr>
                <w:noProof/>
                <w:webHidden/>
              </w:rPr>
              <w:fldChar w:fldCharType="end"/>
            </w:r>
          </w:hyperlink>
        </w:p>
        <w:p w14:paraId="25F1DDF6" w14:textId="705050A2" w:rsidR="00DA7B9C" w:rsidRDefault="00DA7B9C">
          <w:pPr>
            <w:pStyle w:val="TOC2"/>
            <w:tabs>
              <w:tab w:val="left" w:pos="960"/>
              <w:tab w:val="right" w:leader="dot" w:pos="9016"/>
            </w:tabs>
            <w:rPr>
              <w:rFonts w:eastAsiaTheme="minorEastAsia"/>
              <w:noProof/>
              <w:kern w:val="2"/>
              <w:sz w:val="24"/>
              <w:szCs w:val="24"/>
              <w:lang w:eastAsia="en-GB"/>
            </w:rPr>
          </w:pPr>
          <w:hyperlink w:anchor="_Toc229423525" w:history="1">
            <w:r w:rsidRPr="00306F74">
              <w:rPr>
                <w:rStyle w:val="Hyperlink"/>
                <w:noProof/>
              </w:rPr>
              <w:t>3.1</w:t>
            </w:r>
            <w:r>
              <w:rPr>
                <w:rFonts w:eastAsiaTheme="minorEastAsia"/>
                <w:noProof/>
                <w:kern w:val="2"/>
                <w:sz w:val="24"/>
                <w:szCs w:val="24"/>
                <w:lang w:eastAsia="en-GB"/>
              </w:rPr>
              <w:tab/>
            </w:r>
            <w:r w:rsidRPr="00306F74">
              <w:rPr>
                <w:rStyle w:val="Hyperlink"/>
                <w:noProof/>
              </w:rPr>
              <w:t>Operational Definitions</w:t>
            </w:r>
            <w:r>
              <w:rPr>
                <w:noProof/>
                <w:webHidden/>
              </w:rPr>
              <w:tab/>
            </w:r>
            <w:r>
              <w:rPr>
                <w:noProof/>
                <w:webHidden/>
              </w:rPr>
              <w:fldChar w:fldCharType="begin"/>
            </w:r>
            <w:r>
              <w:rPr>
                <w:noProof/>
                <w:webHidden/>
              </w:rPr>
              <w:instrText xml:space="preserve"> PAGEREF _Toc229423525 \h </w:instrText>
            </w:r>
            <w:r>
              <w:rPr>
                <w:noProof/>
                <w:webHidden/>
              </w:rPr>
            </w:r>
            <w:r>
              <w:rPr>
                <w:noProof/>
                <w:webHidden/>
              </w:rPr>
              <w:fldChar w:fldCharType="separate"/>
            </w:r>
            <w:r>
              <w:rPr>
                <w:noProof/>
                <w:webHidden/>
              </w:rPr>
              <w:t>7</w:t>
            </w:r>
            <w:r>
              <w:rPr>
                <w:noProof/>
                <w:webHidden/>
              </w:rPr>
              <w:fldChar w:fldCharType="end"/>
            </w:r>
          </w:hyperlink>
        </w:p>
        <w:p w14:paraId="4ADCFC03" w14:textId="26B06EF6" w:rsidR="00DA7B9C" w:rsidRDefault="00DA7B9C">
          <w:pPr>
            <w:pStyle w:val="TOC2"/>
            <w:tabs>
              <w:tab w:val="left" w:pos="960"/>
              <w:tab w:val="right" w:leader="dot" w:pos="9016"/>
            </w:tabs>
            <w:rPr>
              <w:rFonts w:eastAsiaTheme="minorEastAsia"/>
              <w:noProof/>
              <w:kern w:val="2"/>
              <w:sz w:val="24"/>
              <w:szCs w:val="24"/>
              <w:lang w:eastAsia="en-GB"/>
            </w:rPr>
          </w:pPr>
          <w:hyperlink w:anchor="_Toc229423526" w:history="1">
            <w:r w:rsidRPr="00306F74">
              <w:rPr>
                <w:rStyle w:val="Hyperlink"/>
                <w:noProof/>
              </w:rPr>
              <w:t>3.2</w:t>
            </w:r>
            <w:r>
              <w:rPr>
                <w:rFonts w:eastAsiaTheme="minorEastAsia"/>
                <w:noProof/>
                <w:kern w:val="2"/>
                <w:sz w:val="24"/>
                <w:szCs w:val="24"/>
                <w:lang w:eastAsia="en-GB"/>
              </w:rPr>
              <w:tab/>
            </w:r>
            <w:r w:rsidRPr="00306F74">
              <w:rPr>
                <w:rStyle w:val="Hyperlink"/>
                <w:noProof/>
              </w:rPr>
              <w:t>Data Collection Plan</w:t>
            </w:r>
            <w:r>
              <w:rPr>
                <w:noProof/>
                <w:webHidden/>
              </w:rPr>
              <w:tab/>
            </w:r>
            <w:r>
              <w:rPr>
                <w:noProof/>
                <w:webHidden/>
              </w:rPr>
              <w:fldChar w:fldCharType="begin"/>
            </w:r>
            <w:r>
              <w:rPr>
                <w:noProof/>
                <w:webHidden/>
              </w:rPr>
              <w:instrText xml:space="preserve"> PAGEREF _Toc229423526 \h </w:instrText>
            </w:r>
            <w:r>
              <w:rPr>
                <w:noProof/>
                <w:webHidden/>
              </w:rPr>
            </w:r>
            <w:r>
              <w:rPr>
                <w:noProof/>
                <w:webHidden/>
              </w:rPr>
              <w:fldChar w:fldCharType="separate"/>
            </w:r>
            <w:r>
              <w:rPr>
                <w:noProof/>
                <w:webHidden/>
              </w:rPr>
              <w:t>7</w:t>
            </w:r>
            <w:r>
              <w:rPr>
                <w:noProof/>
                <w:webHidden/>
              </w:rPr>
              <w:fldChar w:fldCharType="end"/>
            </w:r>
          </w:hyperlink>
        </w:p>
        <w:p w14:paraId="1ABCCA2C" w14:textId="0D30A84A" w:rsidR="00DA7B9C" w:rsidRDefault="00DA7B9C">
          <w:pPr>
            <w:pStyle w:val="TOC2"/>
            <w:tabs>
              <w:tab w:val="left" w:pos="960"/>
              <w:tab w:val="right" w:leader="dot" w:pos="9016"/>
            </w:tabs>
            <w:rPr>
              <w:rFonts w:eastAsiaTheme="minorEastAsia"/>
              <w:noProof/>
              <w:kern w:val="2"/>
              <w:sz w:val="24"/>
              <w:szCs w:val="24"/>
              <w:lang w:eastAsia="en-GB"/>
            </w:rPr>
          </w:pPr>
          <w:hyperlink w:anchor="_Toc229423527" w:history="1">
            <w:r w:rsidRPr="00306F74">
              <w:rPr>
                <w:rStyle w:val="Hyperlink"/>
                <w:noProof/>
              </w:rPr>
              <w:t>3.3</w:t>
            </w:r>
            <w:r>
              <w:rPr>
                <w:rFonts w:eastAsiaTheme="minorEastAsia"/>
                <w:noProof/>
                <w:kern w:val="2"/>
                <w:sz w:val="24"/>
                <w:szCs w:val="24"/>
                <w:lang w:eastAsia="en-GB"/>
              </w:rPr>
              <w:tab/>
            </w:r>
            <w:r w:rsidRPr="00306F74">
              <w:rPr>
                <w:rStyle w:val="Hyperlink"/>
                <w:noProof/>
              </w:rPr>
              <w:t>Measurement System Analysis</w:t>
            </w:r>
            <w:r>
              <w:rPr>
                <w:noProof/>
                <w:webHidden/>
              </w:rPr>
              <w:tab/>
            </w:r>
            <w:r>
              <w:rPr>
                <w:noProof/>
                <w:webHidden/>
              </w:rPr>
              <w:fldChar w:fldCharType="begin"/>
            </w:r>
            <w:r>
              <w:rPr>
                <w:noProof/>
                <w:webHidden/>
              </w:rPr>
              <w:instrText xml:space="preserve"> PAGEREF _Toc229423527 \h </w:instrText>
            </w:r>
            <w:r>
              <w:rPr>
                <w:noProof/>
                <w:webHidden/>
              </w:rPr>
            </w:r>
            <w:r>
              <w:rPr>
                <w:noProof/>
                <w:webHidden/>
              </w:rPr>
              <w:fldChar w:fldCharType="separate"/>
            </w:r>
            <w:r>
              <w:rPr>
                <w:noProof/>
                <w:webHidden/>
              </w:rPr>
              <w:t>9</w:t>
            </w:r>
            <w:r>
              <w:rPr>
                <w:noProof/>
                <w:webHidden/>
              </w:rPr>
              <w:fldChar w:fldCharType="end"/>
            </w:r>
          </w:hyperlink>
        </w:p>
        <w:p w14:paraId="57A4AD9C" w14:textId="19029017" w:rsidR="00DA7B9C" w:rsidRDefault="00DA7B9C">
          <w:pPr>
            <w:pStyle w:val="TOC2"/>
            <w:tabs>
              <w:tab w:val="left" w:pos="960"/>
              <w:tab w:val="right" w:leader="dot" w:pos="9016"/>
            </w:tabs>
            <w:rPr>
              <w:rFonts w:eastAsiaTheme="minorEastAsia"/>
              <w:noProof/>
              <w:kern w:val="2"/>
              <w:sz w:val="24"/>
              <w:szCs w:val="24"/>
              <w:lang w:eastAsia="en-GB"/>
            </w:rPr>
          </w:pPr>
          <w:hyperlink w:anchor="_Toc229423528" w:history="1">
            <w:r w:rsidRPr="00306F74">
              <w:rPr>
                <w:rStyle w:val="Hyperlink"/>
                <w:noProof/>
              </w:rPr>
              <w:t>3.4</w:t>
            </w:r>
            <w:r>
              <w:rPr>
                <w:rFonts w:eastAsiaTheme="minorEastAsia"/>
                <w:noProof/>
                <w:kern w:val="2"/>
                <w:sz w:val="24"/>
                <w:szCs w:val="24"/>
                <w:lang w:eastAsia="en-GB"/>
              </w:rPr>
              <w:tab/>
            </w:r>
            <w:r w:rsidRPr="00306F74">
              <w:rPr>
                <w:rStyle w:val="Hyperlink"/>
                <w:noProof/>
              </w:rPr>
              <w:t>Baseline Performance</w:t>
            </w:r>
            <w:r>
              <w:rPr>
                <w:noProof/>
                <w:webHidden/>
              </w:rPr>
              <w:tab/>
            </w:r>
            <w:r>
              <w:rPr>
                <w:noProof/>
                <w:webHidden/>
              </w:rPr>
              <w:fldChar w:fldCharType="begin"/>
            </w:r>
            <w:r>
              <w:rPr>
                <w:noProof/>
                <w:webHidden/>
              </w:rPr>
              <w:instrText xml:space="preserve"> PAGEREF _Toc229423528 \h </w:instrText>
            </w:r>
            <w:r>
              <w:rPr>
                <w:noProof/>
                <w:webHidden/>
              </w:rPr>
            </w:r>
            <w:r>
              <w:rPr>
                <w:noProof/>
                <w:webHidden/>
              </w:rPr>
              <w:fldChar w:fldCharType="separate"/>
            </w:r>
            <w:r>
              <w:rPr>
                <w:noProof/>
                <w:webHidden/>
              </w:rPr>
              <w:t>10</w:t>
            </w:r>
            <w:r>
              <w:rPr>
                <w:noProof/>
                <w:webHidden/>
              </w:rPr>
              <w:fldChar w:fldCharType="end"/>
            </w:r>
          </w:hyperlink>
        </w:p>
        <w:p w14:paraId="63A51947" w14:textId="4D8A9629" w:rsidR="00DA7B9C" w:rsidRDefault="00DA7B9C">
          <w:pPr>
            <w:pStyle w:val="TOC2"/>
            <w:tabs>
              <w:tab w:val="left" w:pos="960"/>
              <w:tab w:val="right" w:leader="dot" w:pos="9016"/>
            </w:tabs>
            <w:rPr>
              <w:rFonts w:eastAsiaTheme="minorEastAsia"/>
              <w:noProof/>
              <w:kern w:val="2"/>
              <w:sz w:val="24"/>
              <w:szCs w:val="24"/>
              <w:lang w:eastAsia="en-GB"/>
            </w:rPr>
          </w:pPr>
          <w:hyperlink w:anchor="_Toc229423529" w:history="1">
            <w:r w:rsidRPr="00306F74">
              <w:rPr>
                <w:rStyle w:val="Hyperlink"/>
                <w:noProof/>
              </w:rPr>
              <w:t>3.5</w:t>
            </w:r>
            <w:r>
              <w:rPr>
                <w:rFonts w:eastAsiaTheme="minorEastAsia"/>
                <w:noProof/>
                <w:kern w:val="2"/>
                <w:sz w:val="24"/>
                <w:szCs w:val="24"/>
                <w:lang w:eastAsia="en-GB"/>
              </w:rPr>
              <w:tab/>
            </w:r>
            <w:r w:rsidRPr="00306F74">
              <w:rPr>
                <w:rStyle w:val="Hyperlink"/>
                <w:noProof/>
              </w:rPr>
              <w:t>Performance Against Target</w:t>
            </w:r>
            <w:r>
              <w:rPr>
                <w:noProof/>
                <w:webHidden/>
              </w:rPr>
              <w:tab/>
            </w:r>
            <w:r>
              <w:rPr>
                <w:noProof/>
                <w:webHidden/>
              </w:rPr>
              <w:fldChar w:fldCharType="begin"/>
            </w:r>
            <w:r>
              <w:rPr>
                <w:noProof/>
                <w:webHidden/>
              </w:rPr>
              <w:instrText xml:space="preserve"> PAGEREF _Toc229423529 \h </w:instrText>
            </w:r>
            <w:r>
              <w:rPr>
                <w:noProof/>
                <w:webHidden/>
              </w:rPr>
            </w:r>
            <w:r>
              <w:rPr>
                <w:noProof/>
                <w:webHidden/>
              </w:rPr>
              <w:fldChar w:fldCharType="separate"/>
            </w:r>
            <w:r>
              <w:rPr>
                <w:noProof/>
                <w:webHidden/>
              </w:rPr>
              <w:t>11</w:t>
            </w:r>
            <w:r>
              <w:rPr>
                <w:noProof/>
                <w:webHidden/>
              </w:rPr>
              <w:fldChar w:fldCharType="end"/>
            </w:r>
          </w:hyperlink>
        </w:p>
        <w:p w14:paraId="4FC7B04E" w14:textId="61D20D21" w:rsidR="00DA7B9C" w:rsidRDefault="00DA7B9C">
          <w:pPr>
            <w:pStyle w:val="TOC1"/>
            <w:rPr>
              <w:rFonts w:eastAsiaTheme="minorEastAsia"/>
              <w:noProof/>
              <w:kern w:val="2"/>
              <w:sz w:val="24"/>
              <w:szCs w:val="24"/>
              <w:lang w:eastAsia="en-GB"/>
            </w:rPr>
          </w:pPr>
          <w:hyperlink w:anchor="_Toc229423530" w:history="1">
            <w:r w:rsidRPr="00306F74">
              <w:rPr>
                <w:rStyle w:val="Hyperlink"/>
                <w:noProof/>
              </w:rPr>
              <w:t>4.0 Analyse</w:t>
            </w:r>
            <w:r>
              <w:rPr>
                <w:noProof/>
                <w:webHidden/>
              </w:rPr>
              <w:tab/>
            </w:r>
            <w:r>
              <w:rPr>
                <w:noProof/>
                <w:webHidden/>
              </w:rPr>
              <w:fldChar w:fldCharType="begin"/>
            </w:r>
            <w:r>
              <w:rPr>
                <w:noProof/>
                <w:webHidden/>
              </w:rPr>
              <w:instrText xml:space="preserve"> PAGEREF _Toc229423530 \h </w:instrText>
            </w:r>
            <w:r>
              <w:rPr>
                <w:noProof/>
                <w:webHidden/>
              </w:rPr>
            </w:r>
            <w:r>
              <w:rPr>
                <w:noProof/>
                <w:webHidden/>
              </w:rPr>
              <w:fldChar w:fldCharType="separate"/>
            </w:r>
            <w:r>
              <w:rPr>
                <w:noProof/>
                <w:webHidden/>
              </w:rPr>
              <w:t>12</w:t>
            </w:r>
            <w:r>
              <w:rPr>
                <w:noProof/>
                <w:webHidden/>
              </w:rPr>
              <w:fldChar w:fldCharType="end"/>
            </w:r>
          </w:hyperlink>
        </w:p>
        <w:p w14:paraId="3AC36F50" w14:textId="297B687E" w:rsidR="00DA7B9C" w:rsidRDefault="00DA7B9C">
          <w:pPr>
            <w:pStyle w:val="TOC2"/>
            <w:tabs>
              <w:tab w:val="right" w:leader="dot" w:pos="9016"/>
            </w:tabs>
            <w:rPr>
              <w:rFonts w:eastAsiaTheme="minorEastAsia"/>
              <w:noProof/>
              <w:kern w:val="2"/>
              <w:sz w:val="24"/>
              <w:szCs w:val="24"/>
              <w:lang w:eastAsia="en-GB"/>
            </w:rPr>
          </w:pPr>
          <w:hyperlink w:anchor="_Toc229423531" w:history="1">
            <w:r w:rsidRPr="00306F74">
              <w:rPr>
                <w:rStyle w:val="Hyperlink"/>
                <w:noProof/>
              </w:rPr>
              <w:t>4.1 Exploratory Data Analysis</w:t>
            </w:r>
            <w:r>
              <w:rPr>
                <w:noProof/>
                <w:webHidden/>
              </w:rPr>
              <w:tab/>
            </w:r>
            <w:r>
              <w:rPr>
                <w:noProof/>
                <w:webHidden/>
              </w:rPr>
              <w:fldChar w:fldCharType="begin"/>
            </w:r>
            <w:r>
              <w:rPr>
                <w:noProof/>
                <w:webHidden/>
              </w:rPr>
              <w:instrText xml:space="preserve"> PAGEREF _Toc229423531 \h </w:instrText>
            </w:r>
            <w:r>
              <w:rPr>
                <w:noProof/>
                <w:webHidden/>
              </w:rPr>
            </w:r>
            <w:r>
              <w:rPr>
                <w:noProof/>
                <w:webHidden/>
              </w:rPr>
              <w:fldChar w:fldCharType="separate"/>
            </w:r>
            <w:r>
              <w:rPr>
                <w:noProof/>
                <w:webHidden/>
              </w:rPr>
              <w:t>12</w:t>
            </w:r>
            <w:r>
              <w:rPr>
                <w:noProof/>
                <w:webHidden/>
              </w:rPr>
              <w:fldChar w:fldCharType="end"/>
            </w:r>
          </w:hyperlink>
        </w:p>
        <w:p w14:paraId="769214C5" w14:textId="6C48C72F" w:rsidR="00DA7B9C" w:rsidRDefault="00DA7B9C">
          <w:pPr>
            <w:pStyle w:val="TOC2"/>
            <w:tabs>
              <w:tab w:val="right" w:leader="dot" w:pos="9016"/>
            </w:tabs>
            <w:rPr>
              <w:rFonts w:eastAsiaTheme="minorEastAsia"/>
              <w:noProof/>
              <w:kern w:val="2"/>
              <w:sz w:val="24"/>
              <w:szCs w:val="24"/>
              <w:lang w:eastAsia="en-GB"/>
            </w:rPr>
          </w:pPr>
          <w:hyperlink w:anchor="_Toc229423532" w:history="1">
            <w:r w:rsidRPr="00306F74">
              <w:rPr>
                <w:rStyle w:val="Hyperlink"/>
                <w:noProof/>
              </w:rPr>
              <w:t>4.2 Sources of Variation</w:t>
            </w:r>
            <w:r>
              <w:rPr>
                <w:noProof/>
                <w:webHidden/>
              </w:rPr>
              <w:tab/>
            </w:r>
            <w:r>
              <w:rPr>
                <w:noProof/>
                <w:webHidden/>
              </w:rPr>
              <w:fldChar w:fldCharType="begin"/>
            </w:r>
            <w:r>
              <w:rPr>
                <w:noProof/>
                <w:webHidden/>
              </w:rPr>
              <w:instrText xml:space="preserve"> PAGEREF _Toc229423532 \h </w:instrText>
            </w:r>
            <w:r>
              <w:rPr>
                <w:noProof/>
                <w:webHidden/>
              </w:rPr>
            </w:r>
            <w:r>
              <w:rPr>
                <w:noProof/>
                <w:webHidden/>
              </w:rPr>
              <w:fldChar w:fldCharType="separate"/>
            </w:r>
            <w:r>
              <w:rPr>
                <w:noProof/>
                <w:webHidden/>
              </w:rPr>
              <w:t>13</w:t>
            </w:r>
            <w:r>
              <w:rPr>
                <w:noProof/>
                <w:webHidden/>
              </w:rPr>
              <w:fldChar w:fldCharType="end"/>
            </w:r>
          </w:hyperlink>
        </w:p>
        <w:p w14:paraId="5D33B90F" w14:textId="247DEEA1" w:rsidR="00DA7B9C" w:rsidRDefault="00DA7B9C">
          <w:pPr>
            <w:pStyle w:val="TOC2"/>
            <w:tabs>
              <w:tab w:val="right" w:leader="dot" w:pos="9016"/>
            </w:tabs>
            <w:rPr>
              <w:rFonts w:eastAsiaTheme="minorEastAsia"/>
              <w:noProof/>
              <w:kern w:val="2"/>
              <w:sz w:val="24"/>
              <w:szCs w:val="24"/>
              <w:lang w:eastAsia="en-GB"/>
            </w:rPr>
          </w:pPr>
          <w:hyperlink w:anchor="_Toc229423533" w:history="1">
            <w:r w:rsidRPr="00306F74">
              <w:rPr>
                <w:rStyle w:val="Hyperlink"/>
                <w:noProof/>
              </w:rPr>
              <w:t>4.3 Root Cause Analysis</w:t>
            </w:r>
            <w:r>
              <w:rPr>
                <w:noProof/>
                <w:webHidden/>
              </w:rPr>
              <w:tab/>
            </w:r>
            <w:r>
              <w:rPr>
                <w:noProof/>
                <w:webHidden/>
              </w:rPr>
              <w:fldChar w:fldCharType="begin"/>
            </w:r>
            <w:r>
              <w:rPr>
                <w:noProof/>
                <w:webHidden/>
              </w:rPr>
              <w:instrText xml:space="preserve"> PAGEREF _Toc229423533 \h </w:instrText>
            </w:r>
            <w:r>
              <w:rPr>
                <w:noProof/>
                <w:webHidden/>
              </w:rPr>
            </w:r>
            <w:r>
              <w:rPr>
                <w:noProof/>
                <w:webHidden/>
              </w:rPr>
              <w:fldChar w:fldCharType="separate"/>
            </w:r>
            <w:r>
              <w:rPr>
                <w:noProof/>
                <w:webHidden/>
              </w:rPr>
              <w:t>14</w:t>
            </w:r>
            <w:r>
              <w:rPr>
                <w:noProof/>
                <w:webHidden/>
              </w:rPr>
              <w:fldChar w:fldCharType="end"/>
            </w:r>
          </w:hyperlink>
        </w:p>
        <w:p w14:paraId="244F5914" w14:textId="20FBB496" w:rsidR="00DA7B9C" w:rsidRDefault="00DA7B9C">
          <w:pPr>
            <w:pStyle w:val="TOC1"/>
            <w:rPr>
              <w:rFonts w:eastAsiaTheme="minorEastAsia"/>
              <w:noProof/>
              <w:kern w:val="2"/>
              <w:sz w:val="24"/>
              <w:szCs w:val="24"/>
              <w:lang w:eastAsia="en-GB"/>
            </w:rPr>
          </w:pPr>
          <w:hyperlink w:anchor="_Toc229423534" w:history="1">
            <w:r w:rsidRPr="00306F74">
              <w:rPr>
                <w:rStyle w:val="Hyperlink"/>
                <w:noProof/>
              </w:rPr>
              <w:t>5. Improve</w:t>
            </w:r>
            <w:r>
              <w:rPr>
                <w:noProof/>
                <w:webHidden/>
              </w:rPr>
              <w:tab/>
            </w:r>
            <w:r>
              <w:rPr>
                <w:noProof/>
                <w:webHidden/>
              </w:rPr>
              <w:fldChar w:fldCharType="begin"/>
            </w:r>
            <w:r>
              <w:rPr>
                <w:noProof/>
                <w:webHidden/>
              </w:rPr>
              <w:instrText xml:space="preserve"> PAGEREF _Toc229423534 \h </w:instrText>
            </w:r>
            <w:r>
              <w:rPr>
                <w:noProof/>
                <w:webHidden/>
              </w:rPr>
            </w:r>
            <w:r>
              <w:rPr>
                <w:noProof/>
                <w:webHidden/>
              </w:rPr>
              <w:fldChar w:fldCharType="separate"/>
            </w:r>
            <w:r>
              <w:rPr>
                <w:noProof/>
                <w:webHidden/>
              </w:rPr>
              <w:t>18</w:t>
            </w:r>
            <w:r>
              <w:rPr>
                <w:noProof/>
                <w:webHidden/>
              </w:rPr>
              <w:fldChar w:fldCharType="end"/>
            </w:r>
          </w:hyperlink>
        </w:p>
        <w:p w14:paraId="13192BEF" w14:textId="360EBE8D" w:rsidR="00DA7B9C" w:rsidRDefault="00DA7B9C">
          <w:pPr>
            <w:pStyle w:val="TOC2"/>
            <w:tabs>
              <w:tab w:val="right" w:leader="dot" w:pos="9016"/>
            </w:tabs>
            <w:rPr>
              <w:rFonts w:eastAsiaTheme="minorEastAsia"/>
              <w:noProof/>
              <w:kern w:val="2"/>
              <w:sz w:val="24"/>
              <w:szCs w:val="24"/>
              <w:lang w:eastAsia="en-GB"/>
            </w:rPr>
          </w:pPr>
          <w:hyperlink w:anchor="_Toc229423535" w:history="1">
            <w:r w:rsidRPr="00306F74">
              <w:rPr>
                <w:rStyle w:val="Hyperlink"/>
                <w:noProof/>
              </w:rPr>
              <w:t>5.1 Improvement Alternatives</w:t>
            </w:r>
            <w:r>
              <w:rPr>
                <w:noProof/>
                <w:webHidden/>
              </w:rPr>
              <w:tab/>
            </w:r>
            <w:r>
              <w:rPr>
                <w:noProof/>
                <w:webHidden/>
              </w:rPr>
              <w:fldChar w:fldCharType="begin"/>
            </w:r>
            <w:r>
              <w:rPr>
                <w:noProof/>
                <w:webHidden/>
              </w:rPr>
              <w:instrText xml:space="preserve"> PAGEREF _Toc229423535 \h </w:instrText>
            </w:r>
            <w:r>
              <w:rPr>
                <w:noProof/>
                <w:webHidden/>
              </w:rPr>
            </w:r>
            <w:r>
              <w:rPr>
                <w:noProof/>
                <w:webHidden/>
              </w:rPr>
              <w:fldChar w:fldCharType="separate"/>
            </w:r>
            <w:r>
              <w:rPr>
                <w:noProof/>
                <w:webHidden/>
              </w:rPr>
              <w:t>18</w:t>
            </w:r>
            <w:r>
              <w:rPr>
                <w:noProof/>
                <w:webHidden/>
              </w:rPr>
              <w:fldChar w:fldCharType="end"/>
            </w:r>
          </w:hyperlink>
        </w:p>
        <w:p w14:paraId="47B7373B" w14:textId="14A87556" w:rsidR="00DA7B9C" w:rsidRDefault="00DA7B9C">
          <w:pPr>
            <w:pStyle w:val="TOC2"/>
            <w:tabs>
              <w:tab w:val="right" w:leader="dot" w:pos="9016"/>
            </w:tabs>
            <w:rPr>
              <w:rFonts w:eastAsiaTheme="minorEastAsia"/>
              <w:noProof/>
              <w:kern w:val="2"/>
              <w:sz w:val="24"/>
              <w:szCs w:val="24"/>
              <w:lang w:eastAsia="en-GB"/>
            </w:rPr>
          </w:pPr>
          <w:hyperlink w:anchor="_Toc229423536" w:history="1">
            <w:r w:rsidRPr="00306F74">
              <w:rPr>
                <w:rStyle w:val="Hyperlink"/>
                <w:noProof/>
              </w:rPr>
              <w:t>5.2 Updated FMECA</w:t>
            </w:r>
            <w:r>
              <w:rPr>
                <w:noProof/>
                <w:webHidden/>
              </w:rPr>
              <w:tab/>
            </w:r>
            <w:r>
              <w:rPr>
                <w:noProof/>
                <w:webHidden/>
              </w:rPr>
              <w:fldChar w:fldCharType="begin"/>
            </w:r>
            <w:r>
              <w:rPr>
                <w:noProof/>
                <w:webHidden/>
              </w:rPr>
              <w:instrText xml:space="preserve"> PAGEREF _Toc229423536 \h </w:instrText>
            </w:r>
            <w:r>
              <w:rPr>
                <w:noProof/>
                <w:webHidden/>
              </w:rPr>
            </w:r>
            <w:r>
              <w:rPr>
                <w:noProof/>
                <w:webHidden/>
              </w:rPr>
              <w:fldChar w:fldCharType="separate"/>
            </w:r>
            <w:r>
              <w:rPr>
                <w:noProof/>
                <w:webHidden/>
              </w:rPr>
              <w:t>19</w:t>
            </w:r>
            <w:r>
              <w:rPr>
                <w:noProof/>
                <w:webHidden/>
              </w:rPr>
              <w:fldChar w:fldCharType="end"/>
            </w:r>
          </w:hyperlink>
        </w:p>
        <w:p w14:paraId="5ACEB03E" w14:textId="22EF2D69" w:rsidR="00DA7B9C" w:rsidRDefault="00DA7B9C">
          <w:pPr>
            <w:pStyle w:val="TOC2"/>
            <w:tabs>
              <w:tab w:val="right" w:leader="dot" w:pos="9016"/>
            </w:tabs>
            <w:rPr>
              <w:rFonts w:eastAsiaTheme="minorEastAsia"/>
              <w:noProof/>
              <w:kern w:val="2"/>
              <w:sz w:val="24"/>
              <w:szCs w:val="24"/>
              <w:lang w:eastAsia="en-GB"/>
            </w:rPr>
          </w:pPr>
          <w:hyperlink w:anchor="_Toc229423537" w:history="1">
            <w:r w:rsidRPr="00306F74">
              <w:rPr>
                <w:rStyle w:val="Hyperlink"/>
                <w:noProof/>
              </w:rPr>
              <w:t>5.3 Implementation</w:t>
            </w:r>
            <w:r>
              <w:rPr>
                <w:noProof/>
                <w:webHidden/>
              </w:rPr>
              <w:tab/>
            </w:r>
            <w:r>
              <w:rPr>
                <w:noProof/>
                <w:webHidden/>
              </w:rPr>
              <w:fldChar w:fldCharType="begin"/>
            </w:r>
            <w:r>
              <w:rPr>
                <w:noProof/>
                <w:webHidden/>
              </w:rPr>
              <w:instrText xml:space="preserve"> PAGEREF _Toc229423537 \h </w:instrText>
            </w:r>
            <w:r>
              <w:rPr>
                <w:noProof/>
                <w:webHidden/>
              </w:rPr>
            </w:r>
            <w:r>
              <w:rPr>
                <w:noProof/>
                <w:webHidden/>
              </w:rPr>
              <w:fldChar w:fldCharType="separate"/>
            </w:r>
            <w:r>
              <w:rPr>
                <w:noProof/>
                <w:webHidden/>
              </w:rPr>
              <w:t>19</w:t>
            </w:r>
            <w:r>
              <w:rPr>
                <w:noProof/>
                <w:webHidden/>
              </w:rPr>
              <w:fldChar w:fldCharType="end"/>
            </w:r>
          </w:hyperlink>
        </w:p>
        <w:p w14:paraId="464C243F" w14:textId="476B4E95" w:rsidR="00DA7B9C" w:rsidRDefault="00DA7B9C">
          <w:pPr>
            <w:pStyle w:val="TOC2"/>
            <w:tabs>
              <w:tab w:val="right" w:leader="dot" w:pos="9016"/>
            </w:tabs>
            <w:rPr>
              <w:rFonts w:eastAsiaTheme="minorEastAsia"/>
              <w:noProof/>
              <w:kern w:val="2"/>
              <w:sz w:val="24"/>
              <w:szCs w:val="24"/>
              <w:lang w:eastAsia="en-GB"/>
            </w:rPr>
          </w:pPr>
          <w:hyperlink w:anchor="_Toc229423538" w:history="1">
            <w:r w:rsidRPr="00306F74">
              <w:rPr>
                <w:rStyle w:val="Hyperlink"/>
                <w:noProof/>
              </w:rPr>
              <w:t>5.4 Validation of Improvement</w:t>
            </w:r>
            <w:r>
              <w:rPr>
                <w:noProof/>
                <w:webHidden/>
              </w:rPr>
              <w:tab/>
            </w:r>
            <w:r>
              <w:rPr>
                <w:noProof/>
                <w:webHidden/>
              </w:rPr>
              <w:fldChar w:fldCharType="begin"/>
            </w:r>
            <w:r>
              <w:rPr>
                <w:noProof/>
                <w:webHidden/>
              </w:rPr>
              <w:instrText xml:space="preserve"> PAGEREF _Toc229423538 \h </w:instrText>
            </w:r>
            <w:r>
              <w:rPr>
                <w:noProof/>
                <w:webHidden/>
              </w:rPr>
            </w:r>
            <w:r>
              <w:rPr>
                <w:noProof/>
                <w:webHidden/>
              </w:rPr>
              <w:fldChar w:fldCharType="separate"/>
            </w:r>
            <w:r>
              <w:rPr>
                <w:noProof/>
                <w:webHidden/>
              </w:rPr>
              <w:t>21</w:t>
            </w:r>
            <w:r>
              <w:rPr>
                <w:noProof/>
                <w:webHidden/>
              </w:rPr>
              <w:fldChar w:fldCharType="end"/>
            </w:r>
          </w:hyperlink>
        </w:p>
        <w:p w14:paraId="72176A0A" w14:textId="2C3BA140" w:rsidR="00DA7B9C" w:rsidRDefault="00DA7B9C">
          <w:pPr>
            <w:pStyle w:val="TOC2"/>
            <w:tabs>
              <w:tab w:val="right" w:leader="dot" w:pos="9016"/>
            </w:tabs>
            <w:rPr>
              <w:rFonts w:eastAsiaTheme="minorEastAsia"/>
              <w:noProof/>
              <w:kern w:val="2"/>
              <w:sz w:val="24"/>
              <w:szCs w:val="24"/>
              <w:lang w:eastAsia="en-GB"/>
            </w:rPr>
          </w:pPr>
          <w:hyperlink w:anchor="_Toc229423539" w:history="1">
            <w:r w:rsidRPr="00306F74">
              <w:rPr>
                <w:rStyle w:val="Hyperlink"/>
                <w:noProof/>
              </w:rPr>
              <w:t>5.5 Cost Benefit Analysis</w:t>
            </w:r>
            <w:r>
              <w:rPr>
                <w:noProof/>
                <w:webHidden/>
              </w:rPr>
              <w:tab/>
            </w:r>
            <w:r>
              <w:rPr>
                <w:noProof/>
                <w:webHidden/>
              </w:rPr>
              <w:fldChar w:fldCharType="begin"/>
            </w:r>
            <w:r>
              <w:rPr>
                <w:noProof/>
                <w:webHidden/>
              </w:rPr>
              <w:instrText xml:space="preserve"> PAGEREF _Toc229423539 \h </w:instrText>
            </w:r>
            <w:r>
              <w:rPr>
                <w:noProof/>
                <w:webHidden/>
              </w:rPr>
            </w:r>
            <w:r>
              <w:rPr>
                <w:noProof/>
                <w:webHidden/>
              </w:rPr>
              <w:fldChar w:fldCharType="separate"/>
            </w:r>
            <w:r>
              <w:rPr>
                <w:noProof/>
                <w:webHidden/>
              </w:rPr>
              <w:t>22</w:t>
            </w:r>
            <w:r>
              <w:rPr>
                <w:noProof/>
                <w:webHidden/>
              </w:rPr>
              <w:fldChar w:fldCharType="end"/>
            </w:r>
          </w:hyperlink>
        </w:p>
        <w:p w14:paraId="074BE3B8" w14:textId="26CE387A" w:rsidR="00DA7B9C" w:rsidRDefault="00DA7B9C">
          <w:pPr>
            <w:pStyle w:val="TOC1"/>
            <w:rPr>
              <w:rFonts w:eastAsiaTheme="minorEastAsia"/>
              <w:noProof/>
              <w:kern w:val="2"/>
              <w:sz w:val="24"/>
              <w:szCs w:val="24"/>
              <w:lang w:eastAsia="en-GB"/>
            </w:rPr>
          </w:pPr>
          <w:hyperlink w:anchor="_Toc229423540" w:history="1">
            <w:r w:rsidRPr="00306F74">
              <w:rPr>
                <w:rStyle w:val="Hyperlink"/>
                <w:noProof/>
              </w:rPr>
              <w:t>6. Control</w:t>
            </w:r>
            <w:r>
              <w:rPr>
                <w:noProof/>
                <w:webHidden/>
              </w:rPr>
              <w:tab/>
            </w:r>
            <w:r>
              <w:rPr>
                <w:noProof/>
                <w:webHidden/>
              </w:rPr>
              <w:fldChar w:fldCharType="begin"/>
            </w:r>
            <w:r>
              <w:rPr>
                <w:noProof/>
                <w:webHidden/>
              </w:rPr>
              <w:instrText xml:space="preserve"> PAGEREF _Toc229423540 \h </w:instrText>
            </w:r>
            <w:r>
              <w:rPr>
                <w:noProof/>
                <w:webHidden/>
              </w:rPr>
            </w:r>
            <w:r>
              <w:rPr>
                <w:noProof/>
                <w:webHidden/>
              </w:rPr>
              <w:fldChar w:fldCharType="separate"/>
            </w:r>
            <w:r>
              <w:rPr>
                <w:noProof/>
                <w:webHidden/>
              </w:rPr>
              <w:t>23</w:t>
            </w:r>
            <w:r>
              <w:rPr>
                <w:noProof/>
                <w:webHidden/>
              </w:rPr>
              <w:fldChar w:fldCharType="end"/>
            </w:r>
          </w:hyperlink>
        </w:p>
        <w:p w14:paraId="056BB47B" w14:textId="11F59C7C" w:rsidR="00DA7B9C" w:rsidRDefault="00DA7B9C">
          <w:pPr>
            <w:pStyle w:val="TOC2"/>
            <w:tabs>
              <w:tab w:val="right" w:leader="dot" w:pos="9016"/>
            </w:tabs>
            <w:rPr>
              <w:rFonts w:eastAsiaTheme="minorEastAsia"/>
              <w:noProof/>
              <w:kern w:val="2"/>
              <w:sz w:val="24"/>
              <w:szCs w:val="24"/>
              <w:lang w:eastAsia="en-GB"/>
            </w:rPr>
          </w:pPr>
          <w:hyperlink w:anchor="_Toc229423541" w:history="1">
            <w:r w:rsidRPr="00306F74">
              <w:rPr>
                <w:rStyle w:val="Hyperlink"/>
                <w:noProof/>
              </w:rPr>
              <w:t>6.1 Control Plan</w:t>
            </w:r>
            <w:r>
              <w:rPr>
                <w:noProof/>
                <w:webHidden/>
              </w:rPr>
              <w:tab/>
            </w:r>
            <w:r>
              <w:rPr>
                <w:noProof/>
                <w:webHidden/>
              </w:rPr>
              <w:fldChar w:fldCharType="begin"/>
            </w:r>
            <w:r>
              <w:rPr>
                <w:noProof/>
                <w:webHidden/>
              </w:rPr>
              <w:instrText xml:space="preserve"> PAGEREF _Toc229423541 \h </w:instrText>
            </w:r>
            <w:r>
              <w:rPr>
                <w:noProof/>
                <w:webHidden/>
              </w:rPr>
            </w:r>
            <w:r>
              <w:rPr>
                <w:noProof/>
                <w:webHidden/>
              </w:rPr>
              <w:fldChar w:fldCharType="separate"/>
            </w:r>
            <w:r>
              <w:rPr>
                <w:noProof/>
                <w:webHidden/>
              </w:rPr>
              <w:t>23</w:t>
            </w:r>
            <w:r>
              <w:rPr>
                <w:noProof/>
                <w:webHidden/>
              </w:rPr>
              <w:fldChar w:fldCharType="end"/>
            </w:r>
          </w:hyperlink>
        </w:p>
        <w:p w14:paraId="0FF793BA" w14:textId="6F3F672C" w:rsidR="00DA7B9C" w:rsidRDefault="00DA7B9C">
          <w:pPr>
            <w:pStyle w:val="TOC2"/>
            <w:tabs>
              <w:tab w:val="right" w:leader="dot" w:pos="9016"/>
            </w:tabs>
            <w:rPr>
              <w:rFonts w:eastAsiaTheme="minorEastAsia"/>
              <w:noProof/>
              <w:kern w:val="2"/>
              <w:sz w:val="24"/>
              <w:szCs w:val="24"/>
              <w:lang w:eastAsia="en-GB"/>
            </w:rPr>
          </w:pPr>
          <w:hyperlink w:anchor="_Toc229423542" w:history="1">
            <w:r w:rsidRPr="00306F74">
              <w:rPr>
                <w:rStyle w:val="Hyperlink"/>
                <w:noProof/>
              </w:rPr>
              <w:t>6.2 Monitoring</w:t>
            </w:r>
            <w:r>
              <w:rPr>
                <w:noProof/>
                <w:webHidden/>
              </w:rPr>
              <w:tab/>
            </w:r>
            <w:r>
              <w:rPr>
                <w:noProof/>
                <w:webHidden/>
              </w:rPr>
              <w:fldChar w:fldCharType="begin"/>
            </w:r>
            <w:r>
              <w:rPr>
                <w:noProof/>
                <w:webHidden/>
              </w:rPr>
              <w:instrText xml:space="preserve"> PAGEREF _Toc229423542 \h </w:instrText>
            </w:r>
            <w:r>
              <w:rPr>
                <w:noProof/>
                <w:webHidden/>
              </w:rPr>
            </w:r>
            <w:r>
              <w:rPr>
                <w:noProof/>
                <w:webHidden/>
              </w:rPr>
              <w:fldChar w:fldCharType="separate"/>
            </w:r>
            <w:r>
              <w:rPr>
                <w:noProof/>
                <w:webHidden/>
              </w:rPr>
              <w:t>23</w:t>
            </w:r>
            <w:r>
              <w:rPr>
                <w:noProof/>
                <w:webHidden/>
              </w:rPr>
              <w:fldChar w:fldCharType="end"/>
            </w:r>
          </w:hyperlink>
        </w:p>
        <w:p w14:paraId="27EAED29" w14:textId="5941E972" w:rsidR="00DA7B9C" w:rsidRDefault="00DA7B9C">
          <w:pPr>
            <w:pStyle w:val="TOC2"/>
            <w:tabs>
              <w:tab w:val="right" w:leader="dot" w:pos="9016"/>
            </w:tabs>
            <w:rPr>
              <w:rFonts w:eastAsiaTheme="minorEastAsia"/>
              <w:noProof/>
              <w:kern w:val="2"/>
              <w:sz w:val="24"/>
              <w:szCs w:val="24"/>
              <w:lang w:eastAsia="en-GB"/>
            </w:rPr>
          </w:pPr>
          <w:hyperlink w:anchor="_Toc229423543" w:history="1">
            <w:r w:rsidRPr="00306F74">
              <w:rPr>
                <w:rStyle w:val="Hyperlink"/>
                <w:noProof/>
              </w:rPr>
              <w:t>6.3 Sustaining Improvements</w:t>
            </w:r>
            <w:r>
              <w:rPr>
                <w:noProof/>
                <w:webHidden/>
              </w:rPr>
              <w:tab/>
            </w:r>
            <w:r>
              <w:rPr>
                <w:noProof/>
                <w:webHidden/>
              </w:rPr>
              <w:fldChar w:fldCharType="begin"/>
            </w:r>
            <w:r>
              <w:rPr>
                <w:noProof/>
                <w:webHidden/>
              </w:rPr>
              <w:instrText xml:space="preserve"> PAGEREF _Toc229423543 \h </w:instrText>
            </w:r>
            <w:r>
              <w:rPr>
                <w:noProof/>
                <w:webHidden/>
              </w:rPr>
            </w:r>
            <w:r>
              <w:rPr>
                <w:noProof/>
                <w:webHidden/>
              </w:rPr>
              <w:fldChar w:fldCharType="separate"/>
            </w:r>
            <w:r>
              <w:rPr>
                <w:noProof/>
                <w:webHidden/>
              </w:rPr>
              <w:t>24</w:t>
            </w:r>
            <w:r>
              <w:rPr>
                <w:noProof/>
                <w:webHidden/>
              </w:rPr>
              <w:fldChar w:fldCharType="end"/>
            </w:r>
          </w:hyperlink>
        </w:p>
        <w:p w14:paraId="7A990646" w14:textId="7A551D5F" w:rsidR="00DA7B9C" w:rsidRDefault="00DA7B9C">
          <w:pPr>
            <w:pStyle w:val="TOC1"/>
            <w:rPr>
              <w:rFonts w:eastAsiaTheme="minorEastAsia"/>
              <w:noProof/>
              <w:kern w:val="2"/>
              <w:sz w:val="24"/>
              <w:szCs w:val="24"/>
              <w:lang w:eastAsia="en-GB"/>
            </w:rPr>
          </w:pPr>
          <w:hyperlink w:anchor="_Toc229423544" w:history="1">
            <w:r w:rsidRPr="00306F74">
              <w:rPr>
                <w:rStyle w:val="Hyperlink"/>
                <w:noProof/>
              </w:rPr>
              <w:t>7. Conclusion</w:t>
            </w:r>
            <w:r>
              <w:rPr>
                <w:noProof/>
                <w:webHidden/>
              </w:rPr>
              <w:tab/>
            </w:r>
            <w:r>
              <w:rPr>
                <w:noProof/>
                <w:webHidden/>
              </w:rPr>
              <w:fldChar w:fldCharType="begin"/>
            </w:r>
            <w:r>
              <w:rPr>
                <w:noProof/>
                <w:webHidden/>
              </w:rPr>
              <w:instrText xml:space="preserve"> PAGEREF _Toc229423544 \h </w:instrText>
            </w:r>
            <w:r>
              <w:rPr>
                <w:noProof/>
                <w:webHidden/>
              </w:rPr>
            </w:r>
            <w:r>
              <w:rPr>
                <w:noProof/>
                <w:webHidden/>
              </w:rPr>
              <w:fldChar w:fldCharType="separate"/>
            </w:r>
            <w:r>
              <w:rPr>
                <w:noProof/>
                <w:webHidden/>
              </w:rPr>
              <w:t>25</w:t>
            </w:r>
            <w:r>
              <w:rPr>
                <w:noProof/>
                <w:webHidden/>
              </w:rPr>
              <w:fldChar w:fldCharType="end"/>
            </w:r>
          </w:hyperlink>
        </w:p>
        <w:p w14:paraId="5B92971A" w14:textId="018E7922" w:rsidR="00DA7B9C" w:rsidRDefault="00DA7B9C">
          <w:pPr>
            <w:pStyle w:val="TOC1"/>
            <w:rPr>
              <w:rFonts w:eastAsiaTheme="minorEastAsia"/>
              <w:noProof/>
              <w:kern w:val="2"/>
              <w:sz w:val="24"/>
              <w:szCs w:val="24"/>
              <w:lang w:eastAsia="en-GB"/>
            </w:rPr>
          </w:pPr>
          <w:hyperlink w:anchor="_Toc229423545" w:history="1">
            <w:r w:rsidRPr="00306F74">
              <w:rPr>
                <w:rStyle w:val="Hyperlink"/>
                <w:noProof/>
              </w:rPr>
              <w:t>References</w:t>
            </w:r>
            <w:r>
              <w:rPr>
                <w:noProof/>
                <w:webHidden/>
              </w:rPr>
              <w:tab/>
            </w:r>
            <w:r>
              <w:rPr>
                <w:noProof/>
                <w:webHidden/>
              </w:rPr>
              <w:fldChar w:fldCharType="begin"/>
            </w:r>
            <w:r>
              <w:rPr>
                <w:noProof/>
                <w:webHidden/>
              </w:rPr>
              <w:instrText xml:space="preserve"> PAGEREF _Toc229423545 \h </w:instrText>
            </w:r>
            <w:r>
              <w:rPr>
                <w:noProof/>
                <w:webHidden/>
              </w:rPr>
            </w:r>
            <w:r>
              <w:rPr>
                <w:noProof/>
                <w:webHidden/>
              </w:rPr>
              <w:fldChar w:fldCharType="separate"/>
            </w:r>
            <w:r>
              <w:rPr>
                <w:noProof/>
                <w:webHidden/>
              </w:rPr>
              <w:t>25</w:t>
            </w:r>
            <w:r>
              <w:rPr>
                <w:noProof/>
                <w:webHidden/>
              </w:rPr>
              <w:fldChar w:fldCharType="end"/>
            </w:r>
          </w:hyperlink>
        </w:p>
        <w:p w14:paraId="21BB9B09" w14:textId="43D1F85F" w:rsidR="00DA7B9C" w:rsidRDefault="00DA7B9C">
          <w:pPr>
            <w:pStyle w:val="TOC1"/>
            <w:rPr>
              <w:rFonts w:eastAsiaTheme="minorEastAsia"/>
              <w:noProof/>
              <w:kern w:val="2"/>
              <w:sz w:val="24"/>
              <w:szCs w:val="24"/>
              <w:lang w:eastAsia="en-GB"/>
            </w:rPr>
          </w:pPr>
          <w:hyperlink w:anchor="_Toc229423546" w:history="1">
            <w:r w:rsidRPr="00306F74">
              <w:rPr>
                <w:rStyle w:val="Hyperlink"/>
                <w:noProof/>
              </w:rPr>
              <w:t>Appendices</w:t>
            </w:r>
            <w:r>
              <w:rPr>
                <w:noProof/>
                <w:webHidden/>
              </w:rPr>
              <w:tab/>
            </w:r>
            <w:r>
              <w:rPr>
                <w:noProof/>
                <w:webHidden/>
              </w:rPr>
              <w:fldChar w:fldCharType="begin"/>
            </w:r>
            <w:r>
              <w:rPr>
                <w:noProof/>
                <w:webHidden/>
              </w:rPr>
              <w:instrText xml:space="preserve"> PAGEREF _Toc229423546 \h </w:instrText>
            </w:r>
            <w:r>
              <w:rPr>
                <w:noProof/>
                <w:webHidden/>
              </w:rPr>
            </w:r>
            <w:r>
              <w:rPr>
                <w:noProof/>
                <w:webHidden/>
              </w:rPr>
              <w:fldChar w:fldCharType="separate"/>
            </w:r>
            <w:r>
              <w:rPr>
                <w:noProof/>
                <w:webHidden/>
              </w:rPr>
              <w:t>26</w:t>
            </w:r>
            <w:r>
              <w:rPr>
                <w:noProof/>
                <w:webHidden/>
              </w:rPr>
              <w:fldChar w:fldCharType="end"/>
            </w:r>
          </w:hyperlink>
        </w:p>
        <w:p w14:paraId="353772E6" w14:textId="43575951" w:rsidR="00DA7B9C" w:rsidRDefault="00DA7B9C">
          <w:pPr>
            <w:pStyle w:val="TOC2"/>
            <w:tabs>
              <w:tab w:val="right" w:leader="dot" w:pos="9016"/>
            </w:tabs>
            <w:rPr>
              <w:rFonts w:eastAsiaTheme="minorEastAsia"/>
              <w:noProof/>
              <w:kern w:val="2"/>
              <w:sz w:val="24"/>
              <w:szCs w:val="24"/>
              <w:lang w:eastAsia="en-GB"/>
            </w:rPr>
          </w:pPr>
          <w:hyperlink w:anchor="_Toc229423547" w:history="1">
            <w:r w:rsidRPr="00306F74">
              <w:rPr>
                <w:rStyle w:val="Hyperlink"/>
                <w:noProof/>
              </w:rPr>
              <w:t>Appendix A – Operational Definitions</w:t>
            </w:r>
            <w:r>
              <w:rPr>
                <w:noProof/>
                <w:webHidden/>
              </w:rPr>
              <w:tab/>
            </w:r>
            <w:r>
              <w:rPr>
                <w:noProof/>
                <w:webHidden/>
              </w:rPr>
              <w:fldChar w:fldCharType="begin"/>
            </w:r>
            <w:r>
              <w:rPr>
                <w:noProof/>
                <w:webHidden/>
              </w:rPr>
              <w:instrText xml:space="preserve"> PAGEREF _Toc229423547 \h </w:instrText>
            </w:r>
            <w:r>
              <w:rPr>
                <w:noProof/>
                <w:webHidden/>
              </w:rPr>
            </w:r>
            <w:r>
              <w:rPr>
                <w:noProof/>
                <w:webHidden/>
              </w:rPr>
              <w:fldChar w:fldCharType="separate"/>
            </w:r>
            <w:r>
              <w:rPr>
                <w:noProof/>
                <w:webHidden/>
              </w:rPr>
              <w:t>26</w:t>
            </w:r>
            <w:r>
              <w:rPr>
                <w:noProof/>
                <w:webHidden/>
              </w:rPr>
              <w:fldChar w:fldCharType="end"/>
            </w:r>
          </w:hyperlink>
        </w:p>
        <w:p w14:paraId="2B3FB819" w14:textId="6E41B282" w:rsidR="00DA7B9C" w:rsidRDefault="00DA7B9C">
          <w:pPr>
            <w:pStyle w:val="TOC2"/>
            <w:tabs>
              <w:tab w:val="right" w:leader="dot" w:pos="9016"/>
            </w:tabs>
            <w:rPr>
              <w:rFonts w:eastAsiaTheme="minorEastAsia"/>
              <w:noProof/>
              <w:kern w:val="2"/>
              <w:sz w:val="24"/>
              <w:szCs w:val="24"/>
              <w:lang w:eastAsia="en-GB"/>
            </w:rPr>
          </w:pPr>
          <w:hyperlink w:anchor="_Toc229423548" w:history="1">
            <w:r w:rsidRPr="00306F74">
              <w:rPr>
                <w:rStyle w:val="Hyperlink"/>
                <w:noProof/>
              </w:rPr>
              <w:t>Appendix B – Critical Spares Part List for AL43</w:t>
            </w:r>
            <w:r>
              <w:rPr>
                <w:noProof/>
                <w:webHidden/>
              </w:rPr>
              <w:tab/>
            </w:r>
            <w:r>
              <w:rPr>
                <w:noProof/>
                <w:webHidden/>
              </w:rPr>
              <w:fldChar w:fldCharType="begin"/>
            </w:r>
            <w:r>
              <w:rPr>
                <w:noProof/>
                <w:webHidden/>
              </w:rPr>
              <w:instrText xml:space="preserve"> PAGEREF _Toc229423548 \h </w:instrText>
            </w:r>
            <w:r>
              <w:rPr>
                <w:noProof/>
                <w:webHidden/>
              </w:rPr>
            </w:r>
            <w:r>
              <w:rPr>
                <w:noProof/>
                <w:webHidden/>
              </w:rPr>
              <w:fldChar w:fldCharType="separate"/>
            </w:r>
            <w:r>
              <w:rPr>
                <w:noProof/>
                <w:webHidden/>
              </w:rPr>
              <w:t>28</w:t>
            </w:r>
            <w:r>
              <w:rPr>
                <w:noProof/>
                <w:webHidden/>
              </w:rPr>
              <w:fldChar w:fldCharType="end"/>
            </w:r>
          </w:hyperlink>
        </w:p>
        <w:p w14:paraId="4686690E" w14:textId="25509F8F" w:rsidR="00DA7B9C" w:rsidRDefault="00DA7B9C">
          <w:pPr>
            <w:pStyle w:val="TOC2"/>
            <w:tabs>
              <w:tab w:val="right" w:leader="dot" w:pos="9016"/>
            </w:tabs>
            <w:rPr>
              <w:rFonts w:eastAsiaTheme="minorEastAsia"/>
              <w:noProof/>
              <w:kern w:val="2"/>
              <w:sz w:val="24"/>
              <w:szCs w:val="24"/>
              <w:lang w:eastAsia="en-GB"/>
            </w:rPr>
          </w:pPr>
          <w:hyperlink w:anchor="_Toc229423549" w:history="1">
            <w:r w:rsidRPr="00306F74">
              <w:rPr>
                <w:rStyle w:val="Hyperlink"/>
                <w:noProof/>
              </w:rPr>
              <w:t>Appendix C – Updated AL43 PPM Schedule</w:t>
            </w:r>
            <w:r>
              <w:rPr>
                <w:noProof/>
                <w:webHidden/>
              </w:rPr>
              <w:tab/>
            </w:r>
            <w:r>
              <w:rPr>
                <w:noProof/>
                <w:webHidden/>
              </w:rPr>
              <w:fldChar w:fldCharType="begin"/>
            </w:r>
            <w:r>
              <w:rPr>
                <w:noProof/>
                <w:webHidden/>
              </w:rPr>
              <w:instrText xml:space="preserve"> PAGEREF _Toc229423549 \h </w:instrText>
            </w:r>
            <w:r>
              <w:rPr>
                <w:noProof/>
                <w:webHidden/>
              </w:rPr>
            </w:r>
            <w:r>
              <w:rPr>
                <w:noProof/>
                <w:webHidden/>
              </w:rPr>
              <w:fldChar w:fldCharType="separate"/>
            </w:r>
            <w:r>
              <w:rPr>
                <w:noProof/>
                <w:webHidden/>
              </w:rPr>
              <w:t>35</w:t>
            </w:r>
            <w:r>
              <w:rPr>
                <w:noProof/>
                <w:webHidden/>
              </w:rPr>
              <w:fldChar w:fldCharType="end"/>
            </w:r>
          </w:hyperlink>
        </w:p>
        <w:p w14:paraId="2D790CFD" w14:textId="7CB6BD22" w:rsidR="00DA7B9C" w:rsidRDefault="00DA7B9C">
          <w:pPr>
            <w:pStyle w:val="TOC2"/>
            <w:tabs>
              <w:tab w:val="right" w:leader="dot" w:pos="9016"/>
            </w:tabs>
            <w:rPr>
              <w:rFonts w:eastAsiaTheme="minorEastAsia"/>
              <w:noProof/>
              <w:kern w:val="2"/>
              <w:sz w:val="24"/>
              <w:szCs w:val="24"/>
              <w:lang w:eastAsia="en-GB"/>
            </w:rPr>
          </w:pPr>
          <w:hyperlink w:anchor="_Toc229423550" w:history="1">
            <w:r w:rsidRPr="00306F74">
              <w:rPr>
                <w:rStyle w:val="Hyperlink"/>
                <w:noProof/>
              </w:rPr>
              <w:t>Appendix D – Original FMECA</w:t>
            </w:r>
            <w:r>
              <w:rPr>
                <w:noProof/>
                <w:webHidden/>
              </w:rPr>
              <w:tab/>
            </w:r>
            <w:r>
              <w:rPr>
                <w:noProof/>
                <w:webHidden/>
              </w:rPr>
              <w:fldChar w:fldCharType="begin"/>
            </w:r>
            <w:r>
              <w:rPr>
                <w:noProof/>
                <w:webHidden/>
              </w:rPr>
              <w:instrText xml:space="preserve"> PAGEREF _Toc229423550 \h </w:instrText>
            </w:r>
            <w:r>
              <w:rPr>
                <w:noProof/>
                <w:webHidden/>
              </w:rPr>
            </w:r>
            <w:r>
              <w:rPr>
                <w:noProof/>
                <w:webHidden/>
              </w:rPr>
              <w:fldChar w:fldCharType="separate"/>
            </w:r>
            <w:r>
              <w:rPr>
                <w:noProof/>
                <w:webHidden/>
              </w:rPr>
              <w:t>1</w:t>
            </w:r>
            <w:r>
              <w:rPr>
                <w:noProof/>
                <w:webHidden/>
              </w:rPr>
              <w:fldChar w:fldCharType="end"/>
            </w:r>
          </w:hyperlink>
        </w:p>
        <w:p w14:paraId="6D7CC4A8" w14:textId="17F403A7" w:rsidR="0086468F" w:rsidRDefault="0086468F" w:rsidP="00710A33">
          <w:pPr>
            <w:spacing w:line="360" w:lineRule="auto"/>
            <w:jc w:val="both"/>
          </w:pPr>
          <w:r>
            <w:rPr>
              <w:b/>
              <w:bCs/>
            </w:rPr>
            <w:fldChar w:fldCharType="end"/>
          </w:r>
        </w:p>
      </w:sdtContent>
    </w:sdt>
    <w:p w14:paraId="045B28B1" w14:textId="5CBF556D" w:rsidR="007F4BE0" w:rsidRDefault="007F4BE0" w:rsidP="00710A33">
      <w:pPr>
        <w:spacing w:line="360" w:lineRule="auto"/>
        <w:jc w:val="both"/>
        <w:rPr>
          <w:rStyle w:val="SubtleEmphasis"/>
          <w:b/>
          <w:bCs/>
          <w:i w:val="0"/>
          <w:iCs w:val="0"/>
        </w:rPr>
      </w:pPr>
    </w:p>
    <w:p w14:paraId="333D2950" w14:textId="77777777" w:rsidR="007F4BE0" w:rsidRDefault="007F4BE0" w:rsidP="00710A33">
      <w:pPr>
        <w:spacing w:line="360" w:lineRule="auto"/>
        <w:jc w:val="both"/>
        <w:rPr>
          <w:rStyle w:val="SubtleEmphasis"/>
          <w:b/>
          <w:bCs/>
          <w:i w:val="0"/>
          <w:iCs w:val="0"/>
        </w:rPr>
      </w:pPr>
      <w:r>
        <w:rPr>
          <w:rStyle w:val="SubtleEmphasis"/>
          <w:b/>
          <w:bCs/>
          <w:i w:val="0"/>
          <w:iCs w:val="0"/>
        </w:rPr>
        <w:br w:type="page"/>
      </w:r>
    </w:p>
    <w:p w14:paraId="11425BFA" w14:textId="41E285A4" w:rsidR="00E53636" w:rsidRDefault="00E53636" w:rsidP="00710A33">
      <w:pPr>
        <w:pStyle w:val="Heading1"/>
        <w:spacing w:line="360" w:lineRule="auto"/>
        <w:jc w:val="both"/>
        <w:rPr>
          <w:rStyle w:val="SubtleEmphasis"/>
          <w:b/>
          <w:bCs/>
          <w:i w:val="0"/>
          <w:iCs w:val="0"/>
        </w:rPr>
      </w:pPr>
      <w:bookmarkStart w:id="0" w:name="_Toc229423514"/>
      <w:r>
        <w:rPr>
          <w:rStyle w:val="SubtleEmphasis"/>
          <w:b/>
          <w:bCs/>
          <w:i w:val="0"/>
          <w:iCs w:val="0"/>
        </w:rPr>
        <w:lastRenderedPageBreak/>
        <w:t>T</w:t>
      </w:r>
      <w:r w:rsidR="006626FF">
        <w:rPr>
          <w:rStyle w:val="SubtleEmphasis"/>
          <w:b/>
          <w:bCs/>
          <w:i w:val="0"/>
          <w:iCs w:val="0"/>
        </w:rPr>
        <w:t>able of Figures</w:t>
      </w:r>
      <w:bookmarkEnd w:id="0"/>
    </w:p>
    <w:p w14:paraId="37FE792E" w14:textId="1F4C3353" w:rsidR="00DA7B9C" w:rsidRDefault="00EC5575">
      <w:pPr>
        <w:pStyle w:val="TableofFigures"/>
        <w:tabs>
          <w:tab w:val="right" w:leader="dot" w:pos="9016"/>
        </w:tabs>
        <w:rPr>
          <w:rFonts w:eastAsiaTheme="minorEastAsia"/>
          <w:noProof/>
          <w:kern w:val="2"/>
          <w:sz w:val="24"/>
          <w:szCs w:val="24"/>
          <w:lang w:eastAsia="en-GB"/>
        </w:rPr>
      </w:pPr>
      <w:r>
        <w:rPr>
          <w:rStyle w:val="SubtleEmphasis"/>
          <w:b/>
          <w:bCs/>
          <w:i w:val="0"/>
          <w:iCs w:val="0"/>
        </w:rPr>
        <w:fldChar w:fldCharType="begin"/>
      </w:r>
      <w:r>
        <w:rPr>
          <w:rStyle w:val="SubtleEmphasis"/>
          <w:b/>
          <w:bCs/>
          <w:i w:val="0"/>
          <w:iCs w:val="0"/>
        </w:rPr>
        <w:instrText xml:space="preserve"> TOC \h \z \c "Figure" </w:instrText>
      </w:r>
      <w:r>
        <w:rPr>
          <w:rStyle w:val="SubtleEmphasis"/>
          <w:b/>
          <w:bCs/>
          <w:i w:val="0"/>
          <w:iCs w:val="0"/>
        </w:rPr>
        <w:fldChar w:fldCharType="separate"/>
      </w:r>
      <w:hyperlink w:anchor="_Toc229423493" w:history="1">
        <w:r w:rsidR="00DA7B9C" w:rsidRPr="00312AEF">
          <w:rPr>
            <w:rStyle w:val="Hyperlink"/>
            <w:noProof/>
          </w:rPr>
          <w:t>Figure 1 - Process map diagram</w:t>
        </w:r>
        <w:r w:rsidR="00DA7B9C">
          <w:rPr>
            <w:noProof/>
            <w:webHidden/>
          </w:rPr>
          <w:tab/>
        </w:r>
        <w:r w:rsidR="00DA7B9C">
          <w:rPr>
            <w:noProof/>
            <w:webHidden/>
          </w:rPr>
          <w:fldChar w:fldCharType="begin"/>
        </w:r>
        <w:r w:rsidR="00DA7B9C">
          <w:rPr>
            <w:noProof/>
            <w:webHidden/>
          </w:rPr>
          <w:instrText xml:space="preserve"> PAGEREF _Toc229423493 \h </w:instrText>
        </w:r>
        <w:r w:rsidR="00DA7B9C">
          <w:rPr>
            <w:noProof/>
            <w:webHidden/>
          </w:rPr>
        </w:r>
        <w:r w:rsidR="00DA7B9C">
          <w:rPr>
            <w:noProof/>
            <w:webHidden/>
          </w:rPr>
          <w:fldChar w:fldCharType="separate"/>
        </w:r>
        <w:r w:rsidR="00DA7B9C">
          <w:rPr>
            <w:noProof/>
            <w:webHidden/>
          </w:rPr>
          <w:t>5</w:t>
        </w:r>
        <w:r w:rsidR="00DA7B9C">
          <w:rPr>
            <w:noProof/>
            <w:webHidden/>
          </w:rPr>
          <w:fldChar w:fldCharType="end"/>
        </w:r>
      </w:hyperlink>
    </w:p>
    <w:p w14:paraId="387B9E46" w14:textId="0F867914" w:rsidR="00DA7B9C" w:rsidRDefault="00DA7B9C">
      <w:pPr>
        <w:pStyle w:val="TableofFigures"/>
        <w:tabs>
          <w:tab w:val="right" w:leader="dot" w:pos="9016"/>
        </w:tabs>
        <w:rPr>
          <w:rFonts w:eastAsiaTheme="minorEastAsia"/>
          <w:noProof/>
          <w:kern w:val="2"/>
          <w:sz w:val="24"/>
          <w:szCs w:val="24"/>
          <w:lang w:eastAsia="en-GB"/>
        </w:rPr>
      </w:pPr>
      <w:hyperlink w:anchor="_Toc229423494" w:history="1">
        <w:r w:rsidRPr="00312AEF">
          <w:rPr>
            <w:rStyle w:val="Hyperlink"/>
            <w:noProof/>
          </w:rPr>
          <w:t>Figure 2 - AL43 breakdown count</w:t>
        </w:r>
        <w:r>
          <w:rPr>
            <w:noProof/>
            <w:webHidden/>
          </w:rPr>
          <w:tab/>
        </w:r>
        <w:r>
          <w:rPr>
            <w:noProof/>
            <w:webHidden/>
          </w:rPr>
          <w:fldChar w:fldCharType="begin"/>
        </w:r>
        <w:r>
          <w:rPr>
            <w:noProof/>
            <w:webHidden/>
          </w:rPr>
          <w:instrText xml:space="preserve"> PAGEREF _Toc229423494 \h </w:instrText>
        </w:r>
        <w:r>
          <w:rPr>
            <w:noProof/>
            <w:webHidden/>
          </w:rPr>
        </w:r>
        <w:r>
          <w:rPr>
            <w:noProof/>
            <w:webHidden/>
          </w:rPr>
          <w:fldChar w:fldCharType="separate"/>
        </w:r>
        <w:r>
          <w:rPr>
            <w:noProof/>
            <w:webHidden/>
          </w:rPr>
          <w:t>11</w:t>
        </w:r>
        <w:r>
          <w:rPr>
            <w:noProof/>
            <w:webHidden/>
          </w:rPr>
          <w:fldChar w:fldCharType="end"/>
        </w:r>
      </w:hyperlink>
    </w:p>
    <w:p w14:paraId="7973AA15" w14:textId="039A710B" w:rsidR="00DA7B9C" w:rsidRDefault="00DA7B9C">
      <w:pPr>
        <w:pStyle w:val="TableofFigures"/>
        <w:tabs>
          <w:tab w:val="right" w:leader="dot" w:pos="9016"/>
        </w:tabs>
        <w:rPr>
          <w:rFonts w:eastAsiaTheme="minorEastAsia"/>
          <w:noProof/>
          <w:kern w:val="2"/>
          <w:sz w:val="24"/>
          <w:szCs w:val="24"/>
          <w:lang w:eastAsia="en-GB"/>
        </w:rPr>
      </w:pPr>
      <w:hyperlink w:anchor="_Toc229423495" w:history="1">
        <w:r w:rsidRPr="00312AEF">
          <w:rPr>
            <w:rStyle w:val="Hyperlink"/>
            <w:noProof/>
          </w:rPr>
          <w:t>Figure 3 - AL43 Breakdown count pareto</w:t>
        </w:r>
        <w:r>
          <w:rPr>
            <w:noProof/>
            <w:webHidden/>
          </w:rPr>
          <w:tab/>
        </w:r>
        <w:r>
          <w:rPr>
            <w:noProof/>
            <w:webHidden/>
          </w:rPr>
          <w:fldChar w:fldCharType="begin"/>
        </w:r>
        <w:r>
          <w:rPr>
            <w:noProof/>
            <w:webHidden/>
          </w:rPr>
          <w:instrText xml:space="preserve"> PAGEREF _Toc229423495 \h </w:instrText>
        </w:r>
        <w:r>
          <w:rPr>
            <w:noProof/>
            <w:webHidden/>
          </w:rPr>
        </w:r>
        <w:r>
          <w:rPr>
            <w:noProof/>
            <w:webHidden/>
          </w:rPr>
          <w:fldChar w:fldCharType="separate"/>
        </w:r>
        <w:r>
          <w:rPr>
            <w:noProof/>
            <w:webHidden/>
          </w:rPr>
          <w:t>11</w:t>
        </w:r>
        <w:r>
          <w:rPr>
            <w:noProof/>
            <w:webHidden/>
          </w:rPr>
          <w:fldChar w:fldCharType="end"/>
        </w:r>
      </w:hyperlink>
    </w:p>
    <w:p w14:paraId="6550F2D8" w14:textId="39ED399D" w:rsidR="00DA7B9C" w:rsidRDefault="00DA7B9C">
      <w:pPr>
        <w:pStyle w:val="TableofFigures"/>
        <w:tabs>
          <w:tab w:val="right" w:leader="dot" w:pos="9016"/>
        </w:tabs>
        <w:rPr>
          <w:rFonts w:eastAsiaTheme="minorEastAsia"/>
          <w:noProof/>
          <w:kern w:val="2"/>
          <w:sz w:val="24"/>
          <w:szCs w:val="24"/>
          <w:lang w:eastAsia="en-GB"/>
        </w:rPr>
      </w:pPr>
      <w:hyperlink w:anchor="_Toc229423496" w:history="1">
        <w:r w:rsidRPr="00312AEF">
          <w:rPr>
            <w:rStyle w:val="Hyperlink"/>
            <w:noProof/>
          </w:rPr>
          <w:t>Figure 4 - Defect category bar chart</w:t>
        </w:r>
        <w:r>
          <w:rPr>
            <w:noProof/>
            <w:webHidden/>
          </w:rPr>
          <w:tab/>
        </w:r>
        <w:r>
          <w:rPr>
            <w:noProof/>
            <w:webHidden/>
          </w:rPr>
          <w:fldChar w:fldCharType="begin"/>
        </w:r>
        <w:r>
          <w:rPr>
            <w:noProof/>
            <w:webHidden/>
          </w:rPr>
          <w:instrText xml:space="preserve"> PAGEREF _Toc229423496 \h </w:instrText>
        </w:r>
        <w:r>
          <w:rPr>
            <w:noProof/>
            <w:webHidden/>
          </w:rPr>
        </w:r>
        <w:r>
          <w:rPr>
            <w:noProof/>
            <w:webHidden/>
          </w:rPr>
          <w:fldChar w:fldCharType="separate"/>
        </w:r>
        <w:r>
          <w:rPr>
            <w:noProof/>
            <w:webHidden/>
          </w:rPr>
          <w:t>13</w:t>
        </w:r>
        <w:r>
          <w:rPr>
            <w:noProof/>
            <w:webHidden/>
          </w:rPr>
          <w:fldChar w:fldCharType="end"/>
        </w:r>
      </w:hyperlink>
    </w:p>
    <w:p w14:paraId="6D813530" w14:textId="7F1F3088" w:rsidR="00DA7B9C" w:rsidRDefault="00DA7B9C">
      <w:pPr>
        <w:pStyle w:val="TableofFigures"/>
        <w:tabs>
          <w:tab w:val="right" w:leader="dot" w:pos="9016"/>
        </w:tabs>
        <w:rPr>
          <w:rFonts w:eastAsiaTheme="minorEastAsia"/>
          <w:noProof/>
          <w:kern w:val="2"/>
          <w:sz w:val="24"/>
          <w:szCs w:val="24"/>
          <w:lang w:eastAsia="en-GB"/>
        </w:rPr>
      </w:pPr>
      <w:hyperlink w:anchor="_Toc229423497" w:history="1">
        <w:r w:rsidRPr="00312AEF">
          <w:rPr>
            <w:rStyle w:val="Hyperlink"/>
            <w:noProof/>
          </w:rPr>
          <w:t>Figure 5 - ATC sensor location exposed to swarf and coolant contamination</w:t>
        </w:r>
        <w:r>
          <w:rPr>
            <w:noProof/>
            <w:webHidden/>
          </w:rPr>
          <w:tab/>
        </w:r>
        <w:r>
          <w:rPr>
            <w:noProof/>
            <w:webHidden/>
          </w:rPr>
          <w:fldChar w:fldCharType="begin"/>
        </w:r>
        <w:r>
          <w:rPr>
            <w:noProof/>
            <w:webHidden/>
          </w:rPr>
          <w:instrText xml:space="preserve"> PAGEREF _Toc229423497 \h </w:instrText>
        </w:r>
        <w:r>
          <w:rPr>
            <w:noProof/>
            <w:webHidden/>
          </w:rPr>
        </w:r>
        <w:r>
          <w:rPr>
            <w:noProof/>
            <w:webHidden/>
          </w:rPr>
          <w:fldChar w:fldCharType="separate"/>
        </w:r>
        <w:r>
          <w:rPr>
            <w:noProof/>
            <w:webHidden/>
          </w:rPr>
          <w:t>14</w:t>
        </w:r>
        <w:r>
          <w:rPr>
            <w:noProof/>
            <w:webHidden/>
          </w:rPr>
          <w:fldChar w:fldCharType="end"/>
        </w:r>
      </w:hyperlink>
    </w:p>
    <w:p w14:paraId="10E261C9" w14:textId="1040E34D" w:rsidR="00DA7B9C" w:rsidRDefault="00DA7B9C">
      <w:pPr>
        <w:pStyle w:val="TableofFigures"/>
        <w:tabs>
          <w:tab w:val="right" w:leader="dot" w:pos="9016"/>
        </w:tabs>
        <w:rPr>
          <w:rFonts w:eastAsiaTheme="minorEastAsia"/>
          <w:noProof/>
          <w:kern w:val="2"/>
          <w:sz w:val="24"/>
          <w:szCs w:val="24"/>
          <w:lang w:eastAsia="en-GB"/>
        </w:rPr>
      </w:pPr>
      <w:hyperlink w:anchor="_Toc229423498" w:history="1">
        <w:r w:rsidRPr="00312AEF">
          <w:rPr>
            <w:rStyle w:val="Hyperlink"/>
            <w:noProof/>
          </w:rPr>
          <w:t>Figure 6 - Example SyteLine ticket showing ATC alarm on AL43 machine group</w:t>
        </w:r>
        <w:r>
          <w:rPr>
            <w:noProof/>
            <w:webHidden/>
          </w:rPr>
          <w:tab/>
        </w:r>
        <w:r>
          <w:rPr>
            <w:noProof/>
            <w:webHidden/>
          </w:rPr>
          <w:fldChar w:fldCharType="begin"/>
        </w:r>
        <w:r>
          <w:rPr>
            <w:noProof/>
            <w:webHidden/>
          </w:rPr>
          <w:instrText xml:space="preserve"> PAGEREF _Toc229423498 \h </w:instrText>
        </w:r>
        <w:r>
          <w:rPr>
            <w:noProof/>
            <w:webHidden/>
          </w:rPr>
        </w:r>
        <w:r>
          <w:rPr>
            <w:noProof/>
            <w:webHidden/>
          </w:rPr>
          <w:fldChar w:fldCharType="separate"/>
        </w:r>
        <w:r>
          <w:rPr>
            <w:noProof/>
            <w:webHidden/>
          </w:rPr>
          <w:t>15</w:t>
        </w:r>
        <w:r>
          <w:rPr>
            <w:noProof/>
            <w:webHidden/>
          </w:rPr>
          <w:fldChar w:fldCharType="end"/>
        </w:r>
      </w:hyperlink>
    </w:p>
    <w:p w14:paraId="57CE0C7F" w14:textId="15C53775" w:rsidR="00DA7B9C" w:rsidRDefault="00DA7B9C">
      <w:pPr>
        <w:pStyle w:val="TableofFigures"/>
        <w:tabs>
          <w:tab w:val="right" w:leader="dot" w:pos="9016"/>
        </w:tabs>
        <w:rPr>
          <w:rFonts w:eastAsiaTheme="minorEastAsia"/>
          <w:noProof/>
          <w:kern w:val="2"/>
          <w:sz w:val="24"/>
          <w:szCs w:val="24"/>
          <w:lang w:eastAsia="en-GB"/>
        </w:rPr>
      </w:pPr>
      <w:hyperlink w:anchor="_Toc229423499" w:history="1">
        <w:r w:rsidRPr="00312AEF">
          <w:rPr>
            <w:rStyle w:val="Hyperlink"/>
            <w:noProof/>
          </w:rPr>
          <w:t>Figure 7 - Coolant contamination on AL43 machine</w:t>
        </w:r>
        <w:r>
          <w:rPr>
            <w:noProof/>
            <w:webHidden/>
          </w:rPr>
          <w:tab/>
        </w:r>
        <w:r>
          <w:rPr>
            <w:noProof/>
            <w:webHidden/>
          </w:rPr>
          <w:fldChar w:fldCharType="begin"/>
        </w:r>
        <w:r>
          <w:rPr>
            <w:noProof/>
            <w:webHidden/>
          </w:rPr>
          <w:instrText xml:space="preserve"> PAGEREF _Toc229423499 \h </w:instrText>
        </w:r>
        <w:r>
          <w:rPr>
            <w:noProof/>
            <w:webHidden/>
          </w:rPr>
        </w:r>
        <w:r>
          <w:rPr>
            <w:noProof/>
            <w:webHidden/>
          </w:rPr>
          <w:fldChar w:fldCharType="separate"/>
        </w:r>
        <w:r>
          <w:rPr>
            <w:noProof/>
            <w:webHidden/>
          </w:rPr>
          <w:t>16</w:t>
        </w:r>
        <w:r>
          <w:rPr>
            <w:noProof/>
            <w:webHidden/>
          </w:rPr>
          <w:fldChar w:fldCharType="end"/>
        </w:r>
      </w:hyperlink>
    </w:p>
    <w:p w14:paraId="16C251FC" w14:textId="2EAA929B" w:rsidR="00DA7B9C" w:rsidRDefault="00DA7B9C">
      <w:pPr>
        <w:pStyle w:val="TableofFigures"/>
        <w:tabs>
          <w:tab w:val="right" w:leader="dot" w:pos="9016"/>
        </w:tabs>
        <w:rPr>
          <w:rFonts w:eastAsiaTheme="minorEastAsia"/>
          <w:noProof/>
          <w:kern w:val="2"/>
          <w:sz w:val="24"/>
          <w:szCs w:val="24"/>
          <w:lang w:eastAsia="en-GB"/>
        </w:rPr>
      </w:pPr>
      <w:hyperlink w:anchor="_Toc229423500" w:history="1">
        <w:r w:rsidRPr="00312AEF">
          <w:rPr>
            <w:rStyle w:val="Hyperlink"/>
            <w:noProof/>
          </w:rPr>
          <w:t>Figure 8 - Example SyteLine ticket showing coolant level alarm</w:t>
        </w:r>
        <w:r>
          <w:rPr>
            <w:noProof/>
            <w:webHidden/>
          </w:rPr>
          <w:tab/>
        </w:r>
        <w:r>
          <w:rPr>
            <w:noProof/>
            <w:webHidden/>
          </w:rPr>
          <w:fldChar w:fldCharType="begin"/>
        </w:r>
        <w:r>
          <w:rPr>
            <w:noProof/>
            <w:webHidden/>
          </w:rPr>
          <w:instrText xml:space="preserve"> PAGEREF _Toc229423500 \h </w:instrText>
        </w:r>
        <w:r>
          <w:rPr>
            <w:noProof/>
            <w:webHidden/>
          </w:rPr>
        </w:r>
        <w:r>
          <w:rPr>
            <w:noProof/>
            <w:webHidden/>
          </w:rPr>
          <w:fldChar w:fldCharType="separate"/>
        </w:r>
        <w:r>
          <w:rPr>
            <w:noProof/>
            <w:webHidden/>
          </w:rPr>
          <w:t>16</w:t>
        </w:r>
        <w:r>
          <w:rPr>
            <w:noProof/>
            <w:webHidden/>
          </w:rPr>
          <w:fldChar w:fldCharType="end"/>
        </w:r>
      </w:hyperlink>
    </w:p>
    <w:p w14:paraId="37CFEEF7" w14:textId="4D27FFAA" w:rsidR="00DA7B9C" w:rsidRDefault="00DA7B9C">
      <w:pPr>
        <w:pStyle w:val="TableofFigures"/>
        <w:tabs>
          <w:tab w:val="right" w:leader="dot" w:pos="9016"/>
        </w:tabs>
        <w:rPr>
          <w:rFonts w:eastAsiaTheme="minorEastAsia"/>
          <w:noProof/>
          <w:kern w:val="2"/>
          <w:sz w:val="24"/>
          <w:szCs w:val="24"/>
          <w:lang w:eastAsia="en-GB"/>
        </w:rPr>
      </w:pPr>
      <w:hyperlink w:anchor="_Toc229423501" w:history="1">
        <w:r w:rsidRPr="00312AEF">
          <w:rPr>
            <w:rStyle w:val="Hyperlink"/>
            <w:noProof/>
          </w:rPr>
          <w:t>Figure 9 - ATC downtime fishbone diagram</w:t>
        </w:r>
        <w:r>
          <w:rPr>
            <w:noProof/>
            <w:webHidden/>
          </w:rPr>
          <w:tab/>
        </w:r>
        <w:r>
          <w:rPr>
            <w:noProof/>
            <w:webHidden/>
          </w:rPr>
          <w:fldChar w:fldCharType="begin"/>
        </w:r>
        <w:r>
          <w:rPr>
            <w:noProof/>
            <w:webHidden/>
          </w:rPr>
          <w:instrText xml:space="preserve"> PAGEREF _Toc229423501 \h </w:instrText>
        </w:r>
        <w:r>
          <w:rPr>
            <w:noProof/>
            <w:webHidden/>
          </w:rPr>
        </w:r>
        <w:r>
          <w:rPr>
            <w:noProof/>
            <w:webHidden/>
          </w:rPr>
          <w:fldChar w:fldCharType="separate"/>
        </w:r>
        <w:r>
          <w:rPr>
            <w:noProof/>
            <w:webHidden/>
          </w:rPr>
          <w:t>17</w:t>
        </w:r>
        <w:r>
          <w:rPr>
            <w:noProof/>
            <w:webHidden/>
          </w:rPr>
          <w:fldChar w:fldCharType="end"/>
        </w:r>
      </w:hyperlink>
    </w:p>
    <w:p w14:paraId="3F0F38F8" w14:textId="05093D63" w:rsidR="00DA7B9C" w:rsidRDefault="00DA7B9C">
      <w:pPr>
        <w:pStyle w:val="TableofFigures"/>
        <w:tabs>
          <w:tab w:val="right" w:leader="dot" w:pos="9016"/>
        </w:tabs>
        <w:rPr>
          <w:rFonts w:eastAsiaTheme="minorEastAsia"/>
          <w:noProof/>
          <w:kern w:val="2"/>
          <w:sz w:val="24"/>
          <w:szCs w:val="24"/>
          <w:lang w:eastAsia="en-GB"/>
        </w:rPr>
      </w:pPr>
      <w:hyperlink w:anchor="_Toc229423502" w:history="1">
        <w:r w:rsidRPr="00312AEF">
          <w:rPr>
            <w:rStyle w:val="Hyperlink"/>
            <w:noProof/>
          </w:rPr>
          <w:t>Figure 10 - Hydraulic hose behind AL43 OSP with bracket fitted</w:t>
        </w:r>
        <w:r>
          <w:rPr>
            <w:noProof/>
            <w:webHidden/>
          </w:rPr>
          <w:tab/>
        </w:r>
        <w:r>
          <w:rPr>
            <w:noProof/>
            <w:webHidden/>
          </w:rPr>
          <w:fldChar w:fldCharType="begin"/>
        </w:r>
        <w:r>
          <w:rPr>
            <w:noProof/>
            <w:webHidden/>
          </w:rPr>
          <w:instrText xml:space="preserve"> PAGEREF _Toc229423502 \h </w:instrText>
        </w:r>
        <w:r>
          <w:rPr>
            <w:noProof/>
            <w:webHidden/>
          </w:rPr>
        </w:r>
        <w:r>
          <w:rPr>
            <w:noProof/>
            <w:webHidden/>
          </w:rPr>
          <w:fldChar w:fldCharType="separate"/>
        </w:r>
        <w:r>
          <w:rPr>
            <w:noProof/>
            <w:webHidden/>
          </w:rPr>
          <w:t>20</w:t>
        </w:r>
        <w:r>
          <w:rPr>
            <w:noProof/>
            <w:webHidden/>
          </w:rPr>
          <w:fldChar w:fldCharType="end"/>
        </w:r>
      </w:hyperlink>
    </w:p>
    <w:p w14:paraId="4609679F" w14:textId="544B4462" w:rsidR="00DA7B9C" w:rsidRDefault="00DA7B9C">
      <w:pPr>
        <w:pStyle w:val="TableofFigures"/>
        <w:tabs>
          <w:tab w:val="right" w:leader="dot" w:pos="9016"/>
        </w:tabs>
        <w:rPr>
          <w:rFonts w:eastAsiaTheme="minorEastAsia"/>
          <w:noProof/>
          <w:kern w:val="2"/>
          <w:sz w:val="24"/>
          <w:szCs w:val="24"/>
          <w:lang w:eastAsia="en-GB"/>
        </w:rPr>
      </w:pPr>
      <w:hyperlink w:anchor="_Toc229423503" w:history="1">
        <w:r w:rsidRPr="00312AEF">
          <w:rPr>
            <w:rStyle w:val="Hyperlink"/>
            <w:noProof/>
          </w:rPr>
          <w:t>Figure 11 - Oil skimmer fitted to AL43 coolant tank to reduce tramp oil contamination</w:t>
        </w:r>
        <w:r>
          <w:rPr>
            <w:noProof/>
            <w:webHidden/>
          </w:rPr>
          <w:tab/>
        </w:r>
        <w:r>
          <w:rPr>
            <w:noProof/>
            <w:webHidden/>
          </w:rPr>
          <w:fldChar w:fldCharType="begin"/>
        </w:r>
        <w:r>
          <w:rPr>
            <w:noProof/>
            <w:webHidden/>
          </w:rPr>
          <w:instrText xml:space="preserve"> PAGEREF _Toc229423503 \h </w:instrText>
        </w:r>
        <w:r>
          <w:rPr>
            <w:noProof/>
            <w:webHidden/>
          </w:rPr>
        </w:r>
        <w:r>
          <w:rPr>
            <w:noProof/>
            <w:webHidden/>
          </w:rPr>
          <w:fldChar w:fldCharType="separate"/>
        </w:r>
        <w:r>
          <w:rPr>
            <w:noProof/>
            <w:webHidden/>
          </w:rPr>
          <w:t>20</w:t>
        </w:r>
        <w:r>
          <w:rPr>
            <w:noProof/>
            <w:webHidden/>
          </w:rPr>
          <w:fldChar w:fldCharType="end"/>
        </w:r>
      </w:hyperlink>
    </w:p>
    <w:p w14:paraId="71D91D52" w14:textId="0AEB59BF" w:rsidR="00DA7B9C" w:rsidRDefault="00DA7B9C">
      <w:pPr>
        <w:pStyle w:val="TableofFigures"/>
        <w:tabs>
          <w:tab w:val="right" w:leader="dot" w:pos="9016"/>
        </w:tabs>
        <w:rPr>
          <w:rFonts w:eastAsiaTheme="minorEastAsia"/>
          <w:noProof/>
          <w:kern w:val="2"/>
          <w:sz w:val="24"/>
          <w:szCs w:val="24"/>
          <w:lang w:eastAsia="en-GB"/>
        </w:rPr>
      </w:pPr>
      <w:hyperlink w:anchor="_Toc229423504" w:history="1">
        <w:r w:rsidRPr="00312AEF">
          <w:rPr>
            <w:rStyle w:val="Hyperlink"/>
            <w:noProof/>
          </w:rPr>
          <w:t>Figure 12 - Auto coolant top-up unit fitted to support stable coolant concentration</w:t>
        </w:r>
        <w:r>
          <w:rPr>
            <w:noProof/>
            <w:webHidden/>
          </w:rPr>
          <w:tab/>
        </w:r>
        <w:r>
          <w:rPr>
            <w:noProof/>
            <w:webHidden/>
          </w:rPr>
          <w:fldChar w:fldCharType="begin"/>
        </w:r>
        <w:r>
          <w:rPr>
            <w:noProof/>
            <w:webHidden/>
          </w:rPr>
          <w:instrText xml:space="preserve"> PAGEREF _Toc229423504 \h </w:instrText>
        </w:r>
        <w:r>
          <w:rPr>
            <w:noProof/>
            <w:webHidden/>
          </w:rPr>
        </w:r>
        <w:r>
          <w:rPr>
            <w:noProof/>
            <w:webHidden/>
          </w:rPr>
          <w:fldChar w:fldCharType="separate"/>
        </w:r>
        <w:r>
          <w:rPr>
            <w:noProof/>
            <w:webHidden/>
          </w:rPr>
          <w:t>21</w:t>
        </w:r>
        <w:r>
          <w:rPr>
            <w:noProof/>
            <w:webHidden/>
          </w:rPr>
          <w:fldChar w:fldCharType="end"/>
        </w:r>
      </w:hyperlink>
    </w:p>
    <w:p w14:paraId="3146B579" w14:textId="56A0F208" w:rsidR="00DA7B9C" w:rsidRDefault="00DA7B9C">
      <w:pPr>
        <w:pStyle w:val="TableofFigures"/>
        <w:tabs>
          <w:tab w:val="right" w:leader="dot" w:pos="9016"/>
        </w:tabs>
        <w:rPr>
          <w:rFonts w:eastAsiaTheme="minorEastAsia"/>
          <w:noProof/>
          <w:kern w:val="2"/>
          <w:sz w:val="24"/>
          <w:szCs w:val="24"/>
          <w:lang w:eastAsia="en-GB"/>
        </w:rPr>
      </w:pPr>
      <w:hyperlink w:anchor="_Toc229423505" w:history="1">
        <w:r w:rsidRPr="00312AEF">
          <w:rPr>
            <w:rStyle w:val="Hyperlink"/>
            <w:noProof/>
          </w:rPr>
          <w:t>Figure 13 - Cardev coolant filtration unit used to remove contamination from AL43 coolant system</w:t>
        </w:r>
        <w:r>
          <w:rPr>
            <w:noProof/>
            <w:webHidden/>
          </w:rPr>
          <w:tab/>
        </w:r>
        <w:r>
          <w:rPr>
            <w:noProof/>
            <w:webHidden/>
          </w:rPr>
          <w:fldChar w:fldCharType="begin"/>
        </w:r>
        <w:r>
          <w:rPr>
            <w:noProof/>
            <w:webHidden/>
          </w:rPr>
          <w:instrText xml:space="preserve"> PAGEREF _Toc229423505 \h </w:instrText>
        </w:r>
        <w:r>
          <w:rPr>
            <w:noProof/>
            <w:webHidden/>
          </w:rPr>
        </w:r>
        <w:r>
          <w:rPr>
            <w:noProof/>
            <w:webHidden/>
          </w:rPr>
          <w:fldChar w:fldCharType="separate"/>
        </w:r>
        <w:r>
          <w:rPr>
            <w:noProof/>
            <w:webHidden/>
          </w:rPr>
          <w:t>21</w:t>
        </w:r>
        <w:r>
          <w:rPr>
            <w:noProof/>
            <w:webHidden/>
          </w:rPr>
          <w:fldChar w:fldCharType="end"/>
        </w:r>
      </w:hyperlink>
    </w:p>
    <w:p w14:paraId="0519D231" w14:textId="00AC9EFB" w:rsidR="00EC5575" w:rsidRDefault="00EC5575" w:rsidP="00710A33">
      <w:pPr>
        <w:pStyle w:val="Heading1"/>
        <w:spacing w:line="360" w:lineRule="auto"/>
        <w:jc w:val="both"/>
        <w:rPr>
          <w:rStyle w:val="SubtleEmphasis"/>
          <w:b/>
          <w:bCs/>
          <w:i w:val="0"/>
          <w:iCs w:val="0"/>
        </w:rPr>
      </w:pPr>
      <w:r>
        <w:rPr>
          <w:rStyle w:val="SubtleEmphasis"/>
          <w:b/>
          <w:bCs/>
          <w:i w:val="0"/>
          <w:iCs w:val="0"/>
        </w:rPr>
        <w:fldChar w:fldCharType="end"/>
      </w:r>
      <w:bookmarkStart w:id="1" w:name="_Toc229423515"/>
      <w:r w:rsidR="0057740F">
        <w:rPr>
          <w:rStyle w:val="SubtleEmphasis"/>
          <w:b/>
          <w:bCs/>
          <w:i w:val="0"/>
          <w:iCs w:val="0"/>
        </w:rPr>
        <w:t>List of Tables</w:t>
      </w:r>
      <w:bookmarkEnd w:id="1"/>
    </w:p>
    <w:p w14:paraId="035CFAC4" w14:textId="279067DC" w:rsidR="00DA7B9C" w:rsidRDefault="00C25086">
      <w:pPr>
        <w:pStyle w:val="TableofFigures"/>
        <w:tabs>
          <w:tab w:val="right" w:leader="dot" w:pos="9016"/>
        </w:tabs>
        <w:rPr>
          <w:rFonts w:eastAsiaTheme="minorEastAsia"/>
          <w:noProof/>
          <w:kern w:val="2"/>
          <w:sz w:val="24"/>
          <w:szCs w:val="24"/>
          <w:lang w:eastAsia="en-GB"/>
        </w:rPr>
      </w:pPr>
      <w:r>
        <w:rPr>
          <w:rStyle w:val="SubtleEmphasis"/>
          <w:b/>
          <w:bCs/>
          <w:i w:val="0"/>
          <w:iCs w:val="0"/>
        </w:rPr>
        <w:fldChar w:fldCharType="begin"/>
      </w:r>
      <w:r>
        <w:rPr>
          <w:rStyle w:val="SubtleEmphasis"/>
          <w:b/>
          <w:bCs/>
          <w:i w:val="0"/>
          <w:iCs w:val="0"/>
        </w:rPr>
        <w:instrText xml:space="preserve"> TOC \h \z \c "Table" </w:instrText>
      </w:r>
      <w:r>
        <w:rPr>
          <w:rStyle w:val="SubtleEmphasis"/>
          <w:b/>
          <w:bCs/>
          <w:i w:val="0"/>
          <w:iCs w:val="0"/>
        </w:rPr>
        <w:fldChar w:fldCharType="separate"/>
      </w:r>
      <w:hyperlink w:anchor="_Toc229423506" w:history="1">
        <w:r w:rsidR="00DA7B9C" w:rsidRPr="00264818">
          <w:rPr>
            <w:rStyle w:val="Hyperlink"/>
            <w:noProof/>
          </w:rPr>
          <w:t>Table 1 - VOC to CTQ table</w:t>
        </w:r>
        <w:r w:rsidR="00DA7B9C">
          <w:rPr>
            <w:noProof/>
            <w:webHidden/>
          </w:rPr>
          <w:tab/>
        </w:r>
        <w:r w:rsidR="00DA7B9C">
          <w:rPr>
            <w:noProof/>
            <w:webHidden/>
          </w:rPr>
          <w:fldChar w:fldCharType="begin"/>
        </w:r>
        <w:r w:rsidR="00DA7B9C">
          <w:rPr>
            <w:noProof/>
            <w:webHidden/>
          </w:rPr>
          <w:instrText xml:space="preserve"> PAGEREF _Toc229423506 \h </w:instrText>
        </w:r>
        <w:r w:rsidR="00DA7B9C">
          <w:rPr>
            <w:noProof/>
            <w:webHidden/>
          </w:rPr>
        </w:r>
        <w:r w:rsidR="00DA7B9C">
          <w:rPr>
            <w:noProof/>
            <w:webHidden/>
          </w:rPr>
          <w:fldChar w:fldCharType="separate"/>
        </w:r>
        <w:r w:rsidR="00DA7B9C">
          <w:rPr>
            <w:noProof/>
            <w:webHidden/>
          </w:rPr>
          <w:t>3</w:t>
        </w:r>
        <w:r w:rsidR="00DA7B9C">
          <w:rPr>
            <w:noProof/>
            <w:webHidden/>
          </w:rPr>
          <w:fldChar w:fldCharType="end"/>
        </w:r>
      </w:hyperlink>
    </w:p>
    <w:p w14:paraId="210CD2A0" w14:textId="4B0D6FDC" w:rsidR="00DA7B9C" w:rsidRDefault="00DA7B9C">
      <w:pPr>
        <w:pStyle w:val="TableofFigures"/>
        <w:tabs>
          <w:tab w:val="right" w:leader="dot" w:pos="9016"/>
        </w:tabs>
        <w:rPr>
          <w:rFonts w:eastAsiaTheme="minorEastAsia"/>
          <w:noProof/>
          <w:kern w:val="2"/>
          <w:sz w:val="24"/>
          <w:szCs w:val="24"/>
          <w:lang w:eastAsia="en-GB"/>
        </w:rPr>
      </w:pPr>
      <w:hyperlink w:anchor="_Toc229423507" w:history="1">
        <w:r w:rsidRPr="00264818">
          <w:rPr>
            <w:rStyle w:val="Hyperlink"/>
            <w:noProof/>
          </w:rPr>
          <w:t>Table 2 - SIPOC table</w:t>
        </w:r>
        <w:r>
          <w:rPr>
            <w:noProof/>
            <w:webHidden/>
          </w:rPr>
          <w:tab/>
        </w:r>
        <w:r>
          <w:rPr>
            <w:noProof/>
            <w:webHidden/>
          </w:rPr>
          <w:fldChar w:fldCharType="begin"/>
        </w:r>
        <w:r>
          <w:rPr>
            <w:noProof/>
            <w:webHidden/>
          </w:rPr>
          <w:instrText xml:space="preserve"> PAGEREF _Toc229423507 \h </w:instrText>
        </w:r>
        <w:r>
          <w:rPr>
            <w:noProof/>
            <w:webHidden/>
          </w:rPr>
        </w:r>
        <w:r>
          <w:rPr>
            <w:noProof/>
            <w:webHidden/>
          </w:rPr>
          <w:fldChar w:fldCharType="separate"/>
        </w:r>
        <w:r>
          <w:rPr>
            <w:noProof/>
            <w:webHidden/>
          </w:rPr>
          <w:t>4</w:t>
        </w:r>
        <w:r>
          <w:rPr>
            <w:noProof/>
            <w:webHidden/>
          </w:rPr>
          <w:fldChar w:fldCharType="end"/>
        </w:r>
      </w:hyperlink>
    </w:p>
    <w:p w14:paraId="03F8F80E" w14:textId="71935BAA" w:rsidR="00DA7B9C" w:rsidRDefault="00DA7B9C">
      <w:pPr>
        <w:pStyle w:val="TableofFigures"/>
        <w:tabs>
          <w:tab w:val="right" w:leader="dot" w:pos="9016"/>
        </w:tabs>
        <w:rPr>
          <w:rFonts w:eastAsiaTheme="minorEastAsia"/>
          <w:noProof/>
          <w:kern w:val="2"/>
          <w:sz w:val="24"/>
          <w:szCs w:val="24"/>
          <w:lang w:eastAsia="en-GB"/>
        </w:rPr>
      </w:pPr>
      <w:hyperlink w:anchor="_Toc229423508" w:history="1">
        <w:r w:rsidRPr="00264818">
          <w:rPr>
            <w:rStyle w:val="Hyperlink"/>
            <w:noProof/>
          </w:rPr>
          <w:t>Table 3 - Project charter table</w:t>
        </w:r>
        <w:r>
          <w:rPr>
            <w:noProof/>
            <w:webHidden/>
          </w:rPr>
          <w:tab/>
        </w:r>
        <w:r>
          <w:rPr>
            <w:noProof/>
            <w:webHidden/>
          </w:rPr>
          <w:fldChar w:fldCharType="begin"/>
        </w:r>
        <w:r>
          <w:rPr>
            <w:noProof/>
            <w:webHidden/>
          </w:rPr>
          <w:instrText xml:space="preserve"> PAGEREF _Toc229423508 \h </w:instrText>
        </w:r>
        <w:r>
          <w:rPr>
            <w:noProof/>
            <w:webHidden/>
          </w:rPr>
        </w:r>
        <w:r>
          <w:rPr>
            <w:noProof/>
            <w:webHidden/>
          </w:rPr>
          <w:fldChar w:fldCharType="separate"/>
        </w:r>
        <w:r>
          <w:rPr>
            <w:noProof/>
            <w:webHidden/>
          </w:rPr>
          <w:t>6</w:t>
        </w:r>
        <w:r>
          <w:rPr>
            <w:noProof/>
            <w:webHidden/>
          </w:rPr>
          <w:fldChar w:fldCharType="end"/>
        </w:r>
      </w:hyperlink>
    </w:p>
    <w:p w14:paraId="0150DFD8" w14:textId="07DB2FF3" w:rsidR="00DA7B9C" w:rsidRDefault="00DA7B9C">
      <w:pPr>
        <w:pStyle w:val="TableofFigures"/>
        <w:tabs>
          <w:tab w:val="right" w:leader="dot" w:pos="9016"/>
        </w:tabs>
        <w:rPr>
          <w:rFonts w:eastAsiaTheme="minorEastAsia"/>
          <w:noProof/>
          <w:kern w:val="2"/>
          <w:sz w:val="24"/>
          <w:szCs w:val="24"/>
          <w:lang w:eastAsia="en-GB"/>
        </w:rPr>
      </w:pPr>
      <w:hyperlink w:anchor="_Toc229423509" w:history="1">
        <w:r w:rsidRPr="00264818">
          <w:rPr>
            <w:rStyle w:val="Hyperlink"/>
            <w:noProof/>
          </w:rPr>
          <w:t>Table 4 - Data collection plan table</w:t>
        </w:r>
        <w:r>
          <w:rPr>
            <w:noProof/>
            <w:webHidden/>
          </w:rPr>
          <w:tab/>
        </w:r>
        <w:r>
          <w:rPr>
            <w:noProof/>
            <w:webHidden/>
          </w:rPr>
          <w:fldChar w:fldCharType="begin"/>
        </w:r>
        <w:r>
          <w:rPr>
            <w:noProof/>
            <w:webHidden/>
          </w:rPr>
          <w:instrText xml:space="preserve"> PAGEREF _Toc229423509 \h </w:instrText>
        </w:r>
        <w:r>
          <w:rPr>
            <w:noProof/>
            <w:webHidden/>
          </w:rPr>
        </w:r>
        <w:r>
          <w:rPr>
            <w:noProof/>
            <w:webHidden/>
          </w:rPr>
          <w:fldChar w:fldCharType="separate"/>
        </w:r>
        <w:r>
          <w:rPr>
            <w:noProof/>
            <w:webHidden/>
          </w:rPr>
          <w:t>8</w:t>
        </w:r>
        <w:r>
          <w:rPr>
            <w:noProof/>
            <w:webHidden/>
          </w:rPr>
          <w:fldChar w:fldCharType="end"/>
        </w:r>
      </w:hyperlink>
    </w:p>
    <w:p w14:paraId="16A82222" w14:textId="52EC5B5D" w:rsidR="00DA7B9C" w:rsidRDefault="00DA7B9C">
      <w:pPr>
        <w:pStyle w:val="TableofFigures"/>
        <w:tabs>
          <w:tab w:val="right" w:leader="dot" w:pos="9016"/>
        </w:tabs>
        <w:rPr>
          <w:rFonts w:eastAsiaTheme="minorEastAsia"/>
          <w:noProof/>
          <w:kern w:val="2"/>
          <w:sz w:val="24"/>
          <w:szCs w:val="24"/>
          <w:lang w:eastAsia="en-GB"/>
        </w:rPr>
      </w:pPr>
      <w:hyperlink w:anchor="_Toc229423510" w:history="1">
        <w:r w:rsidRPr="00264818">
          <w:rPr>
            <w:rStyle w:val="Hyperlink"/>
            <w:noProof/>
          </w:rPr>
          <w:t>Table 5 - ATC downtime 5 whys table</w:t>
        </w:r>
        <w:r>
          <w:rPr>
            <w:noProof/>
            <w:webHidden/>
          </w:rPr>
          <w:tab/>
        </w:r>
        <w:r>
          <w:rPr>
            <w:noProof/>
            <w:webHidden/>
          </w:rPr>
          <w:fldChar w:fldCharType="begin"/>
        </w:r>
        <w:r>
          <w:rPr>
            <w:noProof/>
            <w:webHidden/>
          </w:rPr>
          <w:instrText xml:space="preserve"> PAGEREF _Toc229423510 \h </w:instrText>
        </w:r>
        <w:r>
          <w:rPr>
            <w:noProof/>
            <w:webHidden/>
          </w:rPr>
        </w:r>
        <w:r>
          <w:rPr>
            <w:noProof/>
            <w:webHidden/>
          </w:rPr>
          <w:fldChar w:fldCharType="separate"/>
        </w:r>
        <w:r>
          <w:rPr>
            <w:noProof/>
            <w:webHidden/>
          </w:rPr>
          <w:t>17</w:t>
        </w:r>
        <w:r>
          <w:rPr>
            <w:noProof/>
            <w:webHidden/>
          </w:rPr>
          <w:fldChar w:fldCharType="end"/>
        </w:r>
      </w:hyperlink>
    </w:p>
    <w:p w14:paraId="4B3242D3" w14:textId="6F04F1F3" w:rsidR="00DA7B9C" w:rsidRDefault="00DA7B9C">
      <w:pPr>
        <w:pStyle w:val="TableofFigures"/>
        <w:tabs>
          <w:tab w:val="right" w:leader="dot" w:pos="9016"/>
        </w:tabs>
        <w:rPr>
          <w:rFonts w:eastAsiaTheme="minorEastAsia"/>
          <w:noProof/>
          <w:kern w:val="2"/>
          <w:sz w:val="24"/>
          <w:szCs w:val="24"/>
          <w:lang w:eastAsia="en-GB"/>
        </w:rPr>
      </w:pPr>
      <w:hyperlink w:anchor="_Toc229423511" w:history="1">
        <w:r w:rsidRPr="00264818">
          <w:rPr>
            <w:rStyle w:val="Hyperlink"/>
            <w:noProof/>
          </w:rPr>
          <w:t>Table 6 - Improvement decision matrix</w:t>
        </w:r>
        <w:r>
          <w:rPr>
            <w:noProof/>
            <w:webHidden/>
          </w:rPr>
          <w:tab/>
        </w:r>
        <w:r>
          <w:rPr>
            <w:noProof/>
            <w:webHidden/>
          </w:rPr>
          <w:fldChar w:fldCharType="begin"/>
        </w:r>
        <w:r>
          <w:rPr>
            <w:noProof/>
            <w:webHidden/>
          </w:rPr>
          <w:instrText xml:space="preserve"> PAGEREF _Toc229423511 \h </w:instrText>
        </w:r>
        <w:r>
          <w:rPr>
            <w:noProof/>
            <w:webHidden/>
          </w:rPr>
        </w:r>
        <w:r>
          <w:rPr>
            <w:noProof/>
            <w:webHidden/>
          </w:rPr>
          <w:fldChar w:fldCharType="separate"/>
        </w:r>
        <w:r>
          <w:rPr>
            <w:noProof/>
            <w:webHidden/>
          </w:rPr>
          <w:t>19</w:t>
        </w:r>
        <w:r>
          <w:rPr>
            <w:noProof/>
            <w:webHidden/>
          </w:rPr>
          <w:fldChar w:fldCharType="end"/>
        </w:r>
      </w:hyperlink>
    </w:p>
    <w:p w14:paraId="623A8123" w14:textId="6CCEB2C8" w:rsidR="00DA7B9C" w:rsidRDefault="00DA7B9C">
      <w:pPr>
        <w:pStyle w:val="TableofFigures"/>
        <w:tabs>
          <w:tab w:val="right" w:leader="dot" w:pos="9016"/>
        </w:tabs>
        <w:rPr>
          <w:rFonts w:eastAsiaTheme="minorEastAsia"/>
          <w:noProof/>
          <w:kern w:val="2"/>
          <w:sz w:val="24"/>
          <w:szCs w:val="24"/>
          <w:lang w:eastAsia="en-GB"/>
        </w:rPr>
      </w:pPr>
      <w:hyperlink w:anchor="_Toc229423512" w:history="1">
        <w:r w:rsidRPr="00264818">
          <w:rPr>
            <w:rStyle w:val="Hyperlink"/>
            <w:noProof/>
          </w:rPr>
          <w:t>Table 7 - Updated FMECA</w:t>
        </w:r>
        <w:r>
          <w:rPr>
            <w:noProof/>
            <w:webHidden/>
          </w:rPr>
          <w:tab/>
        </w:r>
        <w:r>
          <w:rPr>
            <w:noProof/>
            <w:webHidden/>
          </w:rPr>
          <w:fldChar w:fldCharType="begin"/>
        </w:r>
        <w:r>
          <w:rPr>
            <w:noProof/>
            <w:webHidden/>
          </w:rPr>
          <w:instrText xml:space="preserve"> PAGEREF _Toc229423512 \h </w:instrText>
        </w:r>
        <w:r>
          <w:rPr>
            <w:noProof/>
            <w:webHidden/>
          </w:rPr>
        </w:r>
        <w:r>
          <w:rPr>
            <w:noProof/>
            <w:webHidden/>
          </w:rPr>
          <w:fldChar w:fldCharType="separate"/>
        </w:r>
        <w:r>
          <w:rPr>
            <w:noProof/>
            <w:webHidden/>
          </w:rPr>
          <w:t>19</w:t>
        </w:r>
        <w:r>
          <w:rPr>
            <w:noProof/>
            <w:webHidden/>
          </w:rPr>
          <w:fldChar w:fldCharType="end"/>
        </w:r>
      </w:hyperlink>
    </w:p>
    <w:p w14:paraId="79791432" w14:textId="2B657C43" w:rsidR="00DA7B9C" w:rsidRDefault="00DA7B9C">
      <w:pPr>
        <w:pStyle w:val="TableofFigures"/>
        <w:tabs>
          <w:tab w:val="right" w:leader="dot" w:pos="9016"/>
        </w:tabs>
        <w:rPr>
          <w:rFonts w:eastAsiaTheme="minorEastAsia"/>
          <w:noProof/>
          <w:kern w:val="2"/>
          <w:sz w:val="24"/>
          <w:szCs w:val="24"/>
          <w:lang w:eastAsia="en-GB"/>
        </w:rPr>
      </w:pPr>
      <w:hyperlink w:anchor="_Toc229423513" w:history="1">
        <w:r w:rsidRPr="00264818">
          <w:rPr>
            <w:rStyle w:val="Hyperlink"/>
            <w:noProof/>
          </w:rPr>
          <w:t>Table 8 - Control plan table</w:t>
        </w:r>
        <w:r>
          <w:rPr>
            <w:noProof/>
            <w:webHidden/>
          </w:rPr>
          <w:tab/>
        </w:r>
        <w:r>
          <w:rPr>
            <w:noProof/>
            <w:webHidden/>
          </w:rPr>
          <w:fldChar w:fldCharType="begin"/>
        </w:r>
        <w:r>
          <w:rPr>
            <w:noProof/>
            <w:webHidden/>
          </w:rPr>
          <w:instrText xml:space="preserve"> PAGEREF _Toc229423513 \h </w:instrText>
        </w:r>
        <w:r>
          <w:rPr>
            <w:noProof/>
            <w:webHidden/>
          </w:rPr>
        </w:r>
        <w:r>
          <w:rPr>
            <w:noProof/>
            <w:webHidden/>
          </w:rPr>
          <w:fldChar w:fldCharType="separate"/>
        </w:r>
        <w:r>
          <w:rPr>
            <w:noProof/>
            <w:webHidden/>
          </w:rPr>
          <w:t>23</w:t>
        </w:r>
        <w:r>
          <w:rPr>
            <w:noProof/>
            <w:webHidden/>
          </w:rPr>
          <w:fldChar w:fldCharType="end"/>
        </w:r>
      </w:hyperlink>
    </w:p>
    <w:p w14:paraId="034B4367" w14:textId="3508C55D" w:rsidR="00EC5575" w:rsidRDefault="00C25086" w:rsidP="00710A33">
      <w:pPr>
        <w:spacing w:line="360" w:lineRule="auto"/>
        <w:jc w:val="both"/>
        <w:rPr>
          <w:rStyle w:val="SubtleEmphasis"/>
          <w:b/>
          <w:bCs/>
          <w:i w:val="0"/>
          <w:iCs w:val="0"/>
        </w:rPr>
        <w:sectPr w:rsidR="00EC5575" w:rsidSect="007F4BE0">
          <w:footerReference w:type="default" r:id="rId10"/>
          <w:footerReference w:type="first" r:id="rId11"/>
          <w:pgSz w:w="11906" w:h="16838"/>
          <w:pgMar w:top="1440" w:right="1440" w:bottom="1440" w:left="1440" w:header="708" w:footer="708" w:gutter="0"/>
          <w:pgNumType w:start="1"/>
          <w:cols w:space="708"/>
          <w:titlePg/>
          <w:docGrid w:linePitch="360"/>
        </w:sectPr>
      </w:pPr>
      <w:r>
        <w:rPr>
          <w:rStyle w:val="SubtleEmphasis"/>
          <w:b/>
          <w:bCs/>
          <w:i w:val="0"/>
          <w:iCs w:val="0"/>
        </w:rPr>
        <w:fldChar w:fldCharType="end"/>
      </w:r>
    </w:p>
    <w:p w14:paraId="52C188D5" w14:textId="19748845" w:rsidR="00EC5575" w:rsidRDefault="00EC5575" w:rsidP="00710A33">
      <w:pPr>
        <w:pStyle w:val="Heading1"/>
        <w:numPr>
          <w:ilvl w:val="0"/>
          <w:numId w:val="11"/>
        </w:numPr>
        <w:spacing w:line="360" w:lineRule="auto"/>
        <w:jc w:val="both"/>
      </w:pPr>
      <w:bookmarkStart w:id="2" w:name="_Toc229423516"/>
      <w:r w:rsidRPr="00C9032A">
        <w:lastRenderedPageBreak/>
        <w:t>Introduction</w:t>
      </w:r>
      <w:bookmarkEnd w:id="2"/>
      <w:r w:rsidR="00557400" w:rsidRPr="00C9032A">
        <w:t xml:space="preserve"> </w:t>
      </w:r>
    </w:p>
    <w:p w14:paraId="0AF1A740" w14:textId="284B8042" w:rsidR="00E82984" w:rsidRDefault="00E82984" w:rsidP="00AD1D3B">
      <w:pPr>
        <w:spacing w:line="360" w:lineRule="auto"/>
        <w:jc w:val="both"/>
      </w:pPr>
      <w:r>
        <w:t>I work at the</w:t>
      </w:r>
      <w:r w:rsidR="002B65CB">
        <w:t xml:space="preserve"> Renishaw</w:t>
      </w:r>
      <w:r>
        <w:t xml:space="preserve"> Miskin site as a plant maintenance engineer. My day-to-day work includes reactive breakdowns, fault finding, repairs and planned maintenance on CNC and plant equipment. Because of that, I see directly what repeated machine faults do to both production and maintenance. This project is based on the AL43 Mazak </w:t>
      </w:r>
      <w:proofErr w:type="spellStart"/>
      <w:r>
        <w:t>Integrex</w:t>
      </w:r>
      <w:proofErr w:type="spellEnd"/>
      <w:r>
        <w:t xml:space="preserve"> i-200H S machine group, where breakdowns have been happening often enough to affect machine availability, increase reactive work and interrupt planned manufacturing.</w:t>
      </w:r>
    </w:p>
    <w:p w14:paraId="5B334782" w14:textId="3AC85253" w:rsidR="00E82984" w:rsidRDefault="00E82984" w:rsidP="00AD1D3B">
      <w:pPr>
        <w:spacing w:line="360" w:lineRule="auto"/>
        <w:jc w:val="both"/>
      </w:pPr>
      <w:r>
        <w:t xml:space="preserve">The AL43 machines are still newer </w:t>
      </w:r>
      <w:r w:rsidR="001926CA">
        <w:t xml:space="preserve">than </w:t>
      </w:r>
      <w:r>
        <w:t xml:space="preserve">the other machine groups on site. That means the fault history is shorter and the maintenance knowledge around them is still developing. For that reason, </w:t>
      </w:r>
      <w:r w:rsidR="000C547E">
        <w:t>it</w:t>
      </w:r>
      <w:r>
        <w:t xml:space="preserve"> gives a structured way of using the breakdown data to identify the main reliability problems and then link them to practical maintenance improvements.</w:t>
      </w:r>
    </w:p>
    <w:p w14:paraId="15E7AA1B" w14:textId="28FB9D94" w:rsidR="00E82984" w:rsidRPr="00E82984" w:rsidRDefault="00E82984" w:rsidP="00AD1D3B">
      <w:pPr>
        <w:spacing w:line="360" w:lineRule="auto"/>
        <w:jc w:val="both"/>
      </w:pPr>
      <w:r>
        <w:t>This project uses the DMAIC methodology to examine the problem and improve reliability on the AL43 machine group</w:t>
      </w:r>
      <w:r w:rsidR="005866A1">
        <w:t xml:space="preserve"> </w:t>
      </w:r>
      <w:r w:rsidR="005866A1" w:rsidRPr="005866A1">
        <w:t>(de Mast and Lokkerbol, 2012)</w:t>
      </w:r>
      <w:r>
        <w:t>. The main aim is to reduce unplanned downtime, cut repeat faults and improve how the machines are supported through maintenance. If successful, the project should help improve run time, reduce reactive pressure on the maintenance team and provide a clearer basis for controlling reliability on the AL43 machines going forward.</w:t>
      </w:r>
    </w:p>
    <w:p w14:paraId="78BF3399" w14:textId="7E3CEE35" w:rsidR="0062533A" w:rsidRDefault="0062533A" w:rsidP="00710A33">
      <w:pPr>
        <w:pStyle w:val="Heading1"/>
        <w:spacing w:line="360" w:lineRule="auto"/>
        <w:jc w:val="both"/>
      </w:pPr>
      <w:bookmarkStart w:id="3" w:name="_Toc229423517"/>
      <w:r>
        <w:t xml:space="preserve">2.0 </w:t>
      </w:r>
      <w:r w:rsidR="00870518">
        <w:t>Define</w:t>
      </w:r>
      <w:bookmarkEnd w:id="3"/>
    </w:p>
    <w:p w14:paraId="14FC41C5" w14:textId="56627021" w:rsidR="0062533A" w:rsidRDefault="0062533A" w:rsidP="00710A33">
      <w:pPr>
        <w:pStyle w:val="Heading2"/>
        <w:spacing w:line="360" w:lineRule="auto"/>
        <w:jc w:val="both"/>
      </w:pPr>
      <w:bookmarkStart w:id="4" w:name="_Toc229423518"/>
      <w:r>
        <w:t xml:space="preserve">2.1 </w:t>
      </w:r>
      <w:r w:rsidR="00013759">
        <w:t>Problem Statement</w:t>
      </w:r>
      <w:bookmarkEnd w:id="4"/>
    </w:p>
    <w:p w14:paraId="7F535B67" w14:textId="245992B7" w:rsidR="00A41465" w:rsidRPr="00A41465" w:rsidRDefault="00A41465" w:rsidP="00024498">
      <w:pPr>
        <w:spacing w:line="360" w:lineRule="auto"/>
        <w:jc w:val="both"/>
        <w:rPr>
          <w:highlight w:val="yellow"/>
        </w:rPr>
      </w:pPr>
      <w:r w:rsidRPr="00A41465">
        <w:t xml:space="preserve">The AL43 Mazak </w:t>
      </w:r>
      <w:proofErr w:type="spellStart"/>
      <w:r w:rsidRPr="00A41465">
        <w:t>Integrex</w:t>
      </w:r>
      <w:proofErr w:type="spellEnd"/>
      <w:r w:rsidRPr="00A41465">
        <w:t xml:space="preserve"> machine group has been experiencing repeated unplanned breakdowns at the Miskin site. SyteLine records show that the issue is spread across the machine set rather than being limited to one machine</w:t>
      </w:r>
      <w:r w:rsidR="004A2D3E">
        <w:t xml:space="preserve"> </w:t>
      </w:r>
      <w:r w:rsidRPr="00A41465">
        <w:t>or a small number of isolated faults. This has reduced machine availability, increased reactive maintenance demand and made it harder to maintain stable production output. Reducing recurring downtime and improving reliability on the AL43 machine group was therefore selected as the focus of this Six Sigma Green Belt project.</w:t>
      </w:r>
    </w:p>
    <w:p w14:paraId="1D2C61CF" w14:textId="3D3B8F2B" w:rsidR="0062533A" w:rsidRPr="00AD1D3B" w:rsidRDefault="0062533A" w:rsidP="00710A33">
      <w:pPr>
        <w:pStyle w:val="Heading2"/>
        <w:spacing w:line="360" w:lineRule="auto"/>
        <w:jc w:val="both"/>
      </w:pPr>
      <w:bookmarkStart w:id="5" w:name="_Toc229423519"/>
      <w:r w:rsidRPr="00AD1D3B">
        <w:t xml:space="preserve">2.2 </w:t>
      </w:r>
      <w:r w:rsidR="00D40787" w:rsidRPr="00AD1D3B">
        <w:t>Business Case</w:t>
      </w:r>
      <w:bookmarkEnd w:id="5"/>
    </w:p>
    <w:p w14:paraId="6A7963D1" w14:textId="77777777" w:rsidR="00D22FC7" w:rsidRDefault="00D22FC7" w:rsidP="00024498">
      <w:pPr>
        <w:spacing w:line="360" w:lineRule="auto"/>
        <w:jc w:val="both"/>
      </w:pPr>
      <w:r>
        <w:t xml:space="preserve">Recurring breakdowns on the AL43 Mazak </w:t>
      </w:r>
      <w:proofErr w:type="spellStart"/>
      <w:r>
        <w:t>Integrex</w:t>
      </w:r>
      <w:proofErr w:type="spellEnd"/>
      <w:r>
        <w:t xml:space="preserve"> machine group creates a business issue as reduced machine availability limits productive machining time and lowers output from the machines. This </w:t>
      </w:r>
      <w:r>
        <w:lastRenderedPageBreak/>
        <w:t>affects manufacturing performance by reducing capacity and increasing the cost of reactive maintenance, replacement parts and supplier lead times.</w:t>
      </w:r>
    </w:p>
    <w:p w14:paraId="4DF733A0" w14:textId="2B07E5F1" w:rsidR="00D22FC7" w:rsidRDefault="00D22FC7" w:rsidP="00024498">
      <w:pPr>
        <w:spacing w:line="360" w:lineRule="auto"/>
        <w:jc w:val="both"/>
      </w:pPr>
      <w:r>
        <w:t xml:space="preserve">When AL43 machines are unavailable, production orders may be delayed or moved to other machines for higher priority work where possible. This increases job backlog whilst making production less stable across the machine shop. The issue also </w:t>
      </w:r>
      <w:r w:rsidR="00504699">
        <w:t>increases</w:t>
      </w:r>
      <w:r>
        <w:t xml:space="preserve"> pressure on maintenance as the AL43 machine group is treated as high priority and breakdowns often require immediate response to return the machines to production quickly.</w:t>
      </w:r>
    </w:p>
    <w:p w14:paraId="73781978" w14:textId="1D5C3628" w:rsidR="00D22FC7" w:rsidRPr="00D22FC7" w:rsidRDefault="00D22FC7" w:rsidP="00024498">
      <w:pPr>
        <w:spacing w:line="360" w:lineRule="auto"/>
        <w:jc w:val="both"/>
        <w:rPr>
          <w:highlight w:val="cyan"/>
        </w:rPr>
      </w:pPr>
      <w:r>
        <w:t>High levels</w:t>
      </w:r>
      <w:r w:rsidR="008A3B2F">
        <w:t xml:space="preserve"> </w:t>
      </w:r>
      <w:r>
        <w:t>of reactive work also reduce the time available for planned maintenance, improvement activity</w:t>
      </w:r>
      <w:r w:rsidR="008A3B2F">
        <w:t xml:space="preserve"> </w:t>
      </w:r>
      <w:r>
        <w:t>and support of other</w:t>
      </w:r>
      <w:r w:rsidR="008A3B2F">
        <w:t xml:space="preserve"> </w:t>
      </w:r>
      <w:r>
        <w:t>machine groups. Repeat callouts make this worse by reducing maintenance resource. Where critical parts are not readily available, downtime can be extended further by supplier lead times, this creates a greater risk of rushed repairs, incomplete fault elimination and repeat breakdowns</w:t>
      </w:r>
      <w:r w:rsidR="00481D26">
        <w:t xml:space="preserve"> </w:t>
      </w:r>
      <w:r w:rsidR="00481D26" w:rsidRPr="00481D26">
        <w:t>(</w:t>
      </w:r>
      <w:proofErr w:type="spellStart"/>
      <w:r w:rsidR="00481D26" w:rsidRPr="00481D26">
        <w:t>Wakiru</w:t>
      </w:r>
      <w:proofErr w:type="spellEnd"/>
      <w:r w:rsidR="00481D26" w:rsidRPr="00481D26">
        <w:t xml:space="preserve"> et al., 2019)</w:t>
      </w:r>
      <w:r>
        <w:t>.</w:t>
      </w:r>
    </w:p>
    <w:p w14:paraId="334157A4" w14:textId="674A60B4" w:rsidR="0062533A" w:rsidRDefault="0062533A" w:rsidP="00710A33">
      <w:pPr>
        <w:pStyle w:val="Heading2"/>
        <w:spacing w:line="360" w:lineRule="auto"/>
        <w:jc w:val="both"/>
      </w:pPr>
      <w:bookmarkStart w:id="6" w:name="_Toc229423520"/>
      <w:r>
        <w:t xml:space="preserve">2.3 </w:t>
      </w:r>
      <w:r w:rsidR="00A0041F">
        <w:t>Project Scope</w:t>
      </w:r>
      <w:bookmarkEnd w:id="6"/>
      <w:r w:rsidR="00A0041F">
        <w:t xml:space="preserve"> </w:t>
      </w:r>
    </w:p>
    <w:p w14:paraId="35BDB51B" w14:textId="77777777" w:rsidR="00874ACE" w:rsidRDefault="00874ACE" w:rsidP="00024498">
      <w:pPr>
        <w:spacing w:line="360" w:lineRule="auto"/>
        <w:jc w:val="both"/>
      </w:pPr>
      <w:r>
        <w:t xml:space="preserve">This project focuses on the AL43 Mazak </w:t>
      </w:r>
      <w:proofErr w:type="spellStart"/>
      <w:r>
        <w:t>Integrex</w:t>
      </w:r>
      <w:proofErr w:type="spellEnd"/>
      <w:r>
        <w:t xml:space="preserve"> i-200H S machine group at Renishaw Miskin. The group consists of six machines fitted with a </w:t>
      </w:r>
      <w:proofErr w:type="spellStart"/>
      <w:r>
        <w:t>RoboJob</w:t>
      </w:r>
      <w:proofErr w:type="spellEnd"/>
      <w:r>
        <w:t xml:space="preserve"> stacker and robotic arm. The scope is limited to this machine group and is aimed at reducing unplanned downtime and improving machine reliability. The main evidence used in the project comes from historical breakdown data from Syteline and failure review through FMECA. The project considers both the breakdown response process and the main controls that affect downtime, including planned maintenance and critical spare availability.</w:t>
      </w:r>
    </w:p>
    <w:p w14:paraId="33D1E880" w14:textId="279D570A" w:rsidR="00874ACE" w:rsidRPr="00874ACE" w:rsidRDefault="00874ACE" w:rsidP="00024498">
      <w:pPr>
        <w:spacing w:line="360" w:lineRule="auto"/>
        <w:jc w:val="both"/>
      </w:pPr>
      <w:r>
        <w:t xml:space="preserve">Major machine redesigns and full rebuilds are outside the scope of this project. The project also does not claim fully proven post implementation results, as some improvement actions would need a longer review period before any reduction in downtime could be confirmed. The historical records are still useful for identifying repeat faults and general trends, but some inconsistency in ticket coding and fault descriptions is recognised as a limitation. </w:t>
      </w:r>
      <w:r w:rsidR="00FC4E51">
        <w:t>T</w:t>
      </w:r>
      <w:r>
        <w:t>he findings could also support review of similar AL43 machines at Renishaw Stonehouse, but this project is based on the Miskin machine group only.</w:t>
      </w:r>
    </w:p>
    <w:p w14:paraId="4F3E4615" w14:textId="319AAA19" w:rsidR="0062533A" w:rsidRDefault="0062533A" w:rsidP="00710A33">
      <w:pPr>
        <w:pStyle w:val="Heading2"/>
        <w:spacing w:line="360" w:lineRule="auto"/>
        <w:jc w:val="both"/>
      </w:pPr>
      <w:bookmarkStart w:id="7" w:name="_Toc229423521"/>
      <w:r>
        <w:t xml:space="preserve">2.4 </w:t>
      </w:r>
      <w:r w:rsidR="00D364CE">
        <w:t>VOC</w:t>
      </w:r>
      <w:r w:rsidR="0027049B">
        <w:t xml:space="preserve"> to</w:t>
      </w:r>
      <w:r w:rsidR="00BB15D4">
        <w:t xml:space="preserve"> </w:t>
      </w:r>
      <w:r w:rsidR="0027049B">
        <w:t>CT</w:t>
      </w:r>
      <w:r w:rsidR="00BB15D4">
        <w:t>Q</w:t>
      </w:r>
      <w:bookmarkEnd w:id="7"/>
    </w:p>
    <w:p w14:paraId="0B471DF2" w14:textId="5AC445D7" w:rsidR="00636471" w:rsidRDefault="00636471" w:rsidP="00024498">
      <w:pPr>
        <w:spacing w:line="360" w:lineRule="auto"/>
        <w:jc w:val="both"/>
      </w:pPr>
      <w:r>
        <w:t>For this project, the voice of the customer was obtained from the main internal stakeholders affected by downtime on the AL43 machine</w:t>
      </w:r>
      <w:r w:rsidR="00761818">
        <w:t>s</w:t>
      </w:r>
      <w:r>
        <w:t xml:space="preserve">. These included operators, production staff, planning and maintenance. Their main concerns are that the machines are available when needed, breakdowns are dealt with properly, and production can continue without repeated disruption. From a maintenance </w:t>
      </w:r>
      <w:r>
        <w:lastRenderedPageBreak/>
        <w:t>p</w:t>
      </w:r>
      <w:r w:rsidR="00761818">
        <w:t>erspective</w:t>
      </w:r>
      <w:r>
        <w:t>, there is a need to reduce repeat callouts and improve how faults are identified and managed.</w:t>
      </w:r>
    </w:p>
    <w:p w14:paraId="07DB92F3" w14:textId="719D5B5E" w:rsidR="00CF74BE" w:rsidRDefault="00636471" w:rsidP="00024498">
      <w:pPr>
        <w:spacing w:line="360" w:lineRule="auto"/>
        <w:jc w:val="both"/>
      </w:pPr>
      <w:r>
        <w:t>These stakeholder needs were then translated into critical to quality requirements so the project can focus on measurable improvements</w:t>
      </w:r>
      <w:r w:rsidR="00F8178C">
        <w:t xml:space="preserve"> </w:t>
      </w:r>
      <w:r w:rsidR="00F8178C" w:rsidRPr="00F8178C">
        <w:t>(Lean 6 Sigma Hub, 2025)</w:t>
      </w:r>
      <w:r>
        <w:t>. For the AL43 machine group, the main CTQs are machine availability, repeat breakdown frequency, mean time between failures and mean time to repair</w:t>
      </w:r>
      <w:r w:rsidR="0068148B">
        <w:t xml:space="preserve"> (see table 1)</w:t>
      </w:r>
      <w:r>
        <w:t>. These were chosen because they reflect the main problems raised by the people who rely on the machines and can be tracked using the available Syteline and Power BI data.</w:t>
      </w:r>
    </w:p>
    <w:p w14:paraId="64B107F0" w14:textId="44465CDA" w:rsidR="00135D52" w:rsidRDefault="00135D52" w:rsidP="00135D52">
      <w:pPr>
        <w:pStyle w:val="Caption"/>
        <w:keepNext/>
        <w:jc w:val="center"/>
      </w:pPr>
      <w:bookmarkStart w:id="8" w:name="_Toc229423506"/>
      <w:r>
        <w:t xml:space="preserve">Table </w:t>
      </w:r>
      <w:fldSimple w:instr=" SEQ Table \* ARABIC ">
        <w:r w:rsidR="00EE77F6">
          <w:rPr>
            <w:noProof/>
          </w:rPr>
          <w:t>1</w:t>
        </w:r>
      </w:fldSimple>
      <w:r>
        <w:t xml:space="preserve"> - VOC to CTQ table</w:t>
      </w:r>
      <w:bookmarkEnd w:id="8"/>
    </w:p>
    <w:tbl>
      <w:tblPr>
        <w:tblW w:w="8778" w:type="dxa"/>
        <w:tblLook w:val="04A0" w:firstRow="1" w:lastRow="0" w:firstColumn="1" w:lastColumn="0" w:noHBand="0" w:noVBand="1"/>
      </w:tblPr>
      <w:tblGrid>
        <w:gridCol w:w="1769"/>
        <w:gridCol w:w="1769"/>
        <w:gridCol w:w="1907"/>
        <w:gridCol w:w="1615"/>
        <w:gridCol w:w="1718"/>
      </w:tblGrid>
      <w:tr w:rsidR="00F836B1" w:rsidRPr="00F836B1" w14:paraId="64E5205A" w14:textId="77777777" w:rsidTr="00F836B1">
        <w:trPr>
          <w:trHeight w:val="275"/>
        </w:trPr>
        <w:tc>
          <w:tcPr>
            <w:tcW w:w="1769" w:type="dxa"/>
            <w:tcBorders>
              <w:top w:val="single" w:sz="8" w:space="0" w:color="auto"/>
              <w:left w:val="single" w:sz="8" w:space="0" w:color="auto"/>
              <w:bottom w:val="single" w:sz="8" w:space="0" w:color="auto"/>
              <w:right w:val="single" w:sz="4" w:space="0" w:color="auto"/>
            </w:tcBorders>
            <w:shd w:val="clear" w:color="000000" w:fill="E97132"/>
            <w:noWrap/>
            <w:vAlign w:val="center"/>
            <w:hideMark/>
          </w:tcPr>
          <w:p w14:paraId="2D6D2389"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Stakeholder</w:t>
            </w:r>
          </w:p>
        </w:tc>
        <w:tc>
          <w:tcPr>
            <w:tcW w:w="1769" w:type="dxa"/>
            <w:tcBorders>
              <w:top w:val="single" w:sz="8" w:space="0" w:color="auto"/>
              <w:left w:val="nil"/>
              <w:bottom w:val="single" w:sz="8" w:space="0" w:color="auto"/>
              <w:right w:val="single" w:sz="4" w:space="0" w:color="auto"/>
            </w:tcBorders>
            <w:shd w:val="clear" w:color="000000" w:fill="E97132"/>
            <w:noWrap/>
            <w:vAlign w:val="center"/>
            <w:hideMark/>
          </w:tcPr>
          <w:p w14:paraId="4EF8FA69"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VOC</w:t>
            </w:r>
          </w:p>
        </w:tc>
        <w:tc>
          <w:tcPr>
            <w:tcW w:w="1907" w:type="dxa"/>
            <w:tcBorders>
              <w:top w:val="single" w:sz="8" w:space="0" w:color="auto"/>
              <w:left w:val="nil"/>
              <w:bottom w:val="single" w:sz="8" w:space="0" w:color="auto"/>
              <w:right w:val="single" w:sz="4" w:space="0" w:color="auto"/>
            </w:tcBorders>
            <w:shd w:val="clear" w:color="000000" w:fill="E97132"/>
            <w:noWrap/>
            <w:vAlign w:val="center"/>
            <w:hideMark/>
          </w:tcPr>
          <w:p w14:paraId="40AB7E76"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CTQ</w:t>
            </w:r>
          </w:p>
        </w:tc>
        <w:tc>
          <w:tcPr>
            <w:tcW w:w="1615" w:type="dxa"/>
            <w:tcBorders>
              <w:top w:val="single" w:sz="8" w:space="0" w:color="auto"/>
              <w:left w:val="nil"/>
              <w:bottom w:val="single" w:sz="8" w:space="0" w:color="auto"/>
              <w:right w:val="single" w:sz="4" w:space="0" w:color="auto"/>
            </w:tcBorders>
            <w:shd w:val="clear" w:color="000000" w:fill="E97132"/>
            <w:noWrap/>
            <w:vAlign w:val="center"/>
            <w:hideMark/>
          </w:tcPr>
          <w:p w14:paraId="0E1F596D"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Metric</w:t>
            </w:r>
          </w:p>
        </w:tc>
        <w:tc>
          <w:tcPr>
            <w:tcW w:w="1718" w:type="dxa"/>
            <w:tcBorders>
              <w:top w:val="single" w:sz="8" w:space="0" w:color="auto"/>
              <w:left w:val="nil"/>
              <w:bottom w:val="single" w:sz="8" w:space="0" w:color="auto"/>
              <w:right w:val="single" w:sz="8" w:space="0" w:color="auto"/>
            </w:tcBorders>
            <w:shd w:val="clear" w:color="000000" w:fill="E97132"/>
            <w:noWrap/>
            <w:vAlign w:val="center"/>
            <w:hideMark/>
          </w:tcPr>
          <w:p w14:paraId="63B654EE"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Data source</w:t>
            </w:r>
          </w:p>
        </w:tc>
      </w:tr>
      <w:tr w:rsidR="00F836B1" w:rsidRPr="00F836B1" w14:paraId="1DF55959" w14:textId="77777777" w:rsidTr="00F836B1">
        <w:trPr>
          <w:trHeight w:val="572"/>
        </w:trPr>
        <w:tc>
          <w:tcPr>
            <w:tcW w:w="1769" w:type="dxa"/>
            <w:tcBorders>
              <w:top w:val="nil"/>
              <w:left w:val="single" w:sz="8" w:space="0" w:color="auto"/>
              <w:bottom w:val="single" w:sz="4" w:space="0" w:color="auto"/>
              <w:right w:val="single" w:sz="4" w:space="0" w:color="auto"/>
            </w:tcBorders>
            <w:noWrap/>
            <w:vAlign w:val="center"/>
            <w:hideMark/>
          </w:tcPr>
          <w:p w14:paraId="4516FA22"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Operators</w:t>
            </w:r>
          </w:p>
        </w:tc>
        <w:tc>
          <w:tcPr>
            <w:tcW w:w="1769" w:type="dxa"/>
            <w:tcBorders>
              <w:top w:val="nil"/>
              <w:left w:val="nil"/>
              <w:bottom w:val="single" w:sz="4" w:space="0" w:color="auto"/>
              <w:right w:val="single" w:sz="4" w:space="0" w:color="auto"/>
            </w:tcBorders>
            <w:vAlign w:val="center"/>
            <w:hideMark/>
          </w:tcPr>
          <w:p w14:paraId="1D86B13C"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Machines need to be available when needed</w:t>
            </w:r>
          </w:p>
        </w:tc>
        <w:tc>
          <w:tcPr>
            <w:tcW w:w="1907" w:type="dxa"/>
            <w:tcBorders>
              <w:top w:val="nil"/>
              <w:left w:val="nil"/>
              <w:bottom w:val="single" w:sz="4" w:space="0" w:color="auto"/>
              <w:right w:val="single" w:sz="4" w:space="0" w:color="auto"/>
            </w:tcBorders>
            <w:vAlign w:val="center"/>
            <w:hideMark/>
          </w:tcPr>
          <w:p w14:paraId="534A1E3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Machine availability</w:t>
            </w:r>
          </w:p>
        </w:tc>
        <w:tc>
          <w:tcPr>
            <w:tcW w:w="1615" w:type="dxa"/>
            <w:tcBorders>
              <w:top w:val="nil"/>
              <w:left w:val="nil"/>
              <w:bottom w:val="single" w:sz="4" w:space="0" w:color="auto"/>
              <w:right w:val="single" w:sz="4" w:space="0" w:color="auto"/>
            </w:tcBorders>
            <w:vAlign w:val="center"/>
            <w:hideMark/>
          </w:tcPr>
          <w:p w14:paraId="5D751E02"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Availability %</w:t>
            </w:r>
          </w:p>
        </w:tc>
        <w:tc>
          <w:tcPr>
            <w:tcW w:w="1718" w:type="dxa"/>
            <w:tcBorders>
              <w:top w:val="nil"/>
              <w:left w:val="nil"/>
              <w:bottom w:val="single" w:sz="4" w:space="0" w:color="auto"/>
              <w:right w:val="single" w:sz="8" w:space="0" w:color="auto"/>
            </w:tcBorders>
            <w:noWrap/>
            <w:vAlign w:val="center"/>
            <w:hideMark/>
          </w:tcPr>
          <w:p w14:paraId="710D154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Power BI</w:t>
            </w:r>
          </w:p>
        </w:tc>
      </w:tr>
      <w:tr w:rsidR="00F836B1" w:rsidRPr="00F836B1" w14:paraId="3C49D532" w14:textId="77777777" w:rsidTr="00F836B1">
        <w:trPr>
          <w:trHeight w:val="508"/>
        </w:trPr>
        <w:tc>
          <w:tcPr>
            <w:tcW w:w="1769" w:type="dxa"/>
            <w:tcBorders>
              <w:top w:val="nil"/>
              <w:left w:val="single" w:sz="8" w:space="0" w:color="auto"/>
              <w:bottom w:val="single" w:sz="4" w:space="0" w:color="auto"/>
              <w:right w:val="single" w:sz="4" w:space="0" w:color="auto"/>
            </w:tcBorders>
            <w:shd w:val="clear" w:color="000000" w:fill="FBE2D5"/>
            <w:noWrap/>
            <w:vAlign w:val="center"/>
            <w:hideMark/>
          </w:tcPr>
          <w:p w14:paraId="68717330"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Operators</w:t>
            </w:r>
          </w:p>
        </w:tc>
        <w:tc>
          <w:tcPr>
            <w:tcW w:w="1769" w:type="dxa"/>
            <w:tcBorders>
              <w:top w:val="nil"/>
              <w:left w:val="nil"/>
              <w:bottom w:val="single" w:sz="4" w:space="0" w:color="auto"/>
              <w:right w:val="single" w:sz="4" w:space="0" w:color="auto"/>
            </w:tcBorders>
            <w:shd w:val="clear" w:color="000000" w:fill="FBE2D5"/>
            <w:vAlign w:val="center"/>
            <w:hideMark/>
          </w:tcPr>
          <w:p w14:paraId="635CD9B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Breakdowns need to be dealt with properly</w:t>
            </w:r>
          </w:p>
        </w:tc>
        <w:tc>
          <w:tcPr>
            <w:tcW w:w="1907" w:type="dxa"/>
            <w:tcBorders>
              <w:top w:val="nil"/>
              <w:left w:val="nil"/>
              <w:bottom w:val="single" w:sz="4" w:space="0" w:color="auto"/>
              <w:right w:val="single" w:sz="4" w:space="0" w:color="auto"/>
            </w:tcBorders>
            <w:shd w:val="clear" w:color="000000" w:fill="FBE2D5"/>
            <w:vAlign w:val="center"/>
            <w:hideMark/>
          </w:tcPr>
          <w:p w14:paraId="7C1852A9"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Mean time to repair</w:t>
            </w:r>
          </w:p>
        </w:tc>
        <w:tc>
          <w:tcPr>
            <w:tcW w:w="1615" w:type="dxa"/>
            <w:tcBorders>
              <w:top w:val="nil"/>
              <w:left w:val="nil"/>
              <w:bottom w:val="single" w:sz="4" w:space="0" w:color="auto"/>
              <w:right w:val="single" w:sz="4" w:space="0" w:color="auto"/>
            </w:tcBorders>
            <w:shd w:val="clear" w:color="000000" w:fill="FBE2D5"/>
            <w:vAlign w:val="center"/>
            <w:hideMark/>
          </w:tcPr>
          <w:p w14:paraId="4C2804CC"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MTTR</w:t>
            </w:r>
          </w:p>
        </w:tc>
        <w:tc>
          <w:tcPr>
            <w:tcW w:w="1718" w:type="dxa"/>
            <w:tcBorders>
              <w:top w:val="nil"/>
              <w:left w:val="nil"/>
              <w:bottom w:val="single" w:sz="4" w:space="0" w:color="auto"/>
              <w:right w:val="single" w:sz="8" w:space="0" w:color="auto"/>
            </w:tcBorders>
            <w:shd w:val="clear" w:color="000000" w:fill="FBE2D5"/>
            <w:noWrap/>
            <w:vAlign w:val="center"/>
            <w:hideMark/>
          </w:tcPr>
          <w:p w14:paraId="364CD310"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Power BI / Syteline</w:t>
            </w:r>
          </w:p>
        </w:tc>
      </w:tr>
      <w:tr w:rsidR="00F836B1" w:rsidRPr="00F836B1" w14:paraId="7D525A90" w14:textId="77777777" w:rsidTr="00F836B1">
        <w:trPr>
          <w:trHeight w:val="762"/>
        </w:trPr>
        <w:tc>
          <w:tcPr>
            <w:tcW w:w="1769" w:type="dxa"/>
            <w:tcBorders>
              <w:top w:val="nil"/>
              <w:left w:val="single" w:sz="8" w:space="0" w:color="auto"/>
              <w:bottom w:val="single" w:sz="4" w:space="0" w:color="auto"/>
              <w:right w:val="single" w:sz="4" w:space="0" w:color="auto"/>
            </w:tcBorders>
            <w:noWrap/>
            <w:vAlign w:val="center"/>
            <w:hideMark/>
          </w:tcPr>
          <w:p w14:paraId="7784A478"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Production staff</w:t>
            </w:r>
          </w:p>
        </w:tc>
        <w:tc>
          <w:tcPr>
            <w:tcW w:w="1769" w:type="dxa"/>
            <w:tcBorders>
              <w:top w:val="nil"/>
              <w:left w:val="nil"/>
              <w:bottom w:val="single" w:sz="4" w:space="0" w:color="auto"/>
              <w:right w:val="single" w:sz="4" w:space="0" w:color="auto"/>
            </w:tcBorders>
            <w:vAlign w:val="center"/>
            <w:hideMark/>
          </w:tcPr>
          <w:p w14:paraId="36A69079"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Production should continue without repeated disruption</w:t>
            </w:r>
          </w:p>
        </w:tc>
        <w:tc>
          <w:tcPr>
            <w:tcW w:w="1907" w:type="dxa"/>
            <w:tcBorders>
              <w:top w:val="nil"/>
              <w:left w:val="nil"/>
              <w:bottom w:val="single" w:sz="4" w:space="0" w:color="auto"/>
              <w:right w:val="single" w:sz="4" w:space="0" w:color="auto"/>
            </w:tcBorders>
            <w:vAlign w:val="center"/>
            <w:hideMark/>
          </w:tcPr>
          <w:p w14:paraId="2F01359E"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Repeat breakdown frequency</w:t>
            </w:r>
          </w:p>
        </w:tc>
        <w:tc>
          <w:tcPr>
            <w:tcW w:w="1615" w:type="dxa"/>
            <w:tcBorders>
              <w:top w:val="nil"/>
              <w:left w:val="nil"/>
              <w:bottom w:val="single" w:sz="4" w:space="0" w:color="auto"/>
              <w:right w:val="single" w:sz="4" w:space="0" w:color="auto"/>
            </w:tcBorders>
            <w:vAlign w:val="center"/>
            <w:hideMark/>
          </w:tcPr>
          <w:p w14:paraId="5C72C90F"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Number of repeat breakdowns</w:t>
            </w:r>
          </w:p>
        </w:tc>
        <w:tc>
          <w:tcPr>
            <w:tcW w:w="1718" w:type="dxa"/>
            <w:tcBorders>
              <w:top w:val="nil"/>
              <w:left w:val="nil"/>
              <w:bottom w:val="single" w:sz="4" w:space="0" w:color="auto"/>
              <w:right w:val="single" w:sz="8" w:space="0" w:color="auto"/>
            </w:tcBorders>
            <w:noWrap/>
            <w:vAlign w:val="center"/>
            <w:hideMark/>
          </w:tcPr>
          <w:p w14:paraId="3A983C69"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Syteline</w:t>
            </w:r>
          </w:p>
        </w:tc>
      </w:tr>
      <w:tr w:rsidR="00F836B1" w:rsidRPr="00F836B1" w14:paraId="5A919595" w14:textId="77777777" w:rsidTr="00F836B1">
        <w:trPr>
          <w:trHeight w:val="762"/>
        </w:trPr>
        <w:tc>
          <w:tcPr>
            <w:tcW w:w="1769" w:type="dxa"/>
            <w:tcBorders>
              <w:top w:val="nil"/>
              <w:left w:val="single" w:sz="8" w:space="0" w:color="auto"/>
              <w:bottom w:val="single" w:sz="4" w:space="0" w:color="auto"/>
              <w:right w:val="single" w:sz="4" w:space="0" w:color="auto"/>
            </w:tcBorders>
            <w:shd w:val="clear" w:color="000000" w:fill="FBE2D5"/>
            <w:noWrap/>
            <w:vAlign w:val="center"/>
            <w:hideMark/>
          </w:tcPr>
          <w:p w14:paraId="5B693F05"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Planning</w:t>
            </w:r>
          </w:p>
        </w:tc>
        <w:tc>
          <w:tcPr>
            <w:tcW w:w="1769" w:type="dxa"/>
            <w:tcBorders>
              <w:top w:val="nil"/>
              <w:left w:val="nil"/>
              <w:bottom w:val="single" w:sz="4" w:space="0" w:color="auto"/>
              <w:right w:val="single" w:sz="4" w:space="0" w:color="auto"/>
            </w:tcBorders>
            <w:shd w:val="clear" w:color="000000" w:fill="FBE2D5"/>
            <w:vAlign w:val="center"/>
            <w:hideMark/>
          </w:tcPr>
          <w:p w14:paraId="6FA394A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Machine uptime needs to be more predictable</w:t>
            </w:r>
          </w:p>
        </w:tc>
        <w:tc>
          <w:tcPr>
            <w:tcW w:w="1907" w:type="dxa"/>
            <w:tcBorders>
              <w:top w:val="nil"/>
              <w:left w:val="nil"/>
              <w:bottom w:val="single" w:sz="4" w:space="0" w:color="auto"/>
              <w:right w:val="single" w:sz="4" w:space="0" w:color="auto"/>
            </w:tcBorders>
            <w:shd w:val="clear" w:color="000000" w:fill="FBE2D5"/>
            <w:vAlign w:val="center"/>
            <w:hideMark/>
          </w:tcPr>
          <w:p w14:paraId="7189E15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Mean time between failures</w:t>
            </w:r>
          </w:p>
        </w:tc>
        <w:tc>
          <w:tcPr>
            <w:tcW w:w="1615" w:type="dxa"/>
            <w:tcBorders>
              <w:top w:val="nil"/>
              <w:left w:val="nil"/>
              <w:bottom w:val="single" w:sz="4" w:space="0" w:color="auto"/>
              <w:right w:val="single" w:sz="4" w:space="0" w:color="auto"/>
            </w:tcBorders>
            <w:shd w:val="clear" w:color="000000" w:fill="FBE2D5"/>
            <w:vAlign w:val="center"/>
            <w:hideMark/>
          </w:tcPr>
          <w:p w14:paraId="5195D1F1"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MTBF</w:t>
            </w:r>
          </w:p>
        </w:tc>
        <w:tc>
          <w:tcPr>
            <w:tcW w:w="1718" w:type="dxa"/>
            <w:tcBorders>
              <w:top w:val="nil"/>
              <w:left w:val="nil"/>
              <w:bottom w:val="single" w:sz="4" w:space="0" w:color="auto"/>
              <w:right w:val="single" w:sz="8" w:space="0" w:color="auto"/>
            </w:tcBorders>
            <w:shd w:val="clear" w:color="000000" w:fill="FBE2D5"/>
            <w:noWrap/>
            <w:vAlign w:val="center"/>
            <w:hideMark/>
          </w:tcPr>
          <w:p w14:paraId="7BA3EB94"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Power BI</w:t>
            </w:r>
          </w:p>
        </w:tc>
      </w:tr>
      <w:tr w:rsidR="00F836B1" w:rsidRPr="00F836B1" w14:paraId="6CD36DE0" w14:textId="77777777" w:rsidTr="00F836B1">
        <w:trPr>
          <w:trHeight w:val="508"/>
        </w:trPr>
        <w:tc>
          <w:tcPr>
            <w:tcW w:w="1769" w:type="dxa"/>
            <w:tcBorders>
              <w:top w:val="nil"/>
              <w:left w:val="single" w:sz="8" w:space="0" w:color="auto"/>
              <w:bottom w:val="single" w:sz="4" w:space="0" w:color="auto"/>
              <w:right w:val="single" w:sz="4" w:space="0" w:color="auto"/>
            </w:tcBorders>
            <w:noWrap/>
            <w:vAlign w:val="center"/>
            <w:hideMark/>
          </w:tcPr>
          <w:p w14:paraId="1E24690C"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Maintenance</w:t>
            </w:r>
          </w:p>
        </w:tc>
        <w:tc>
          <w:tcPr>
            <w:tcW w:w="1769" w:type="dxa"/>
            <w:tcBorders>
              <w:top w:val="nil"/>
              <w:left w:val="nil"/>
              <w:bottom w:val="single" w:sz="4" w:space="0" w:color="auto"/>
              <w:right w:val="single" w:sz="4" w:space="0" w:color="auto"/>
            </w:tcBorders>
            <w:vAlign w:val="center"/>
            <w:hideMark/>
          </w:tcPr>
          <w:p w14:paraId="75DEA4C2"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Repeat callouts need to be reduced</w:t>
            </w:r>
          </w:p>
        </w:tc>
        <w:tc>
          <w:tcPr>
            <w:tcW w:w="1907" w:type="dxa"/>
            <w:tcBorders>
              <w:top w:val="nil"/>
              <w:left w:val="nil"/>
              <w:bottom w:val="single" w:sz="4" w:space="0" w:color="auto"/>
              <w:right w:val="single" w:sz="4" w:space="0" w:color="auto"/>
            </w:tcBorders>
            <w:vAlign w:val="center"/>
            <w:hideMark/>
          </w:tcPr>
          <w:p w14:paraId="7963978A"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Repeat breakdown frequency</w:t>
            </w:r>
          </w:p>
        </w:tc>
        <w:tc>
          <w:tcPr>
            <w:tcW w:w="1615" w:type="dxa"/>
            <w:tcBorders>
              <w:top w:val="nil"/>
              <w:left w:val="nil"/>
              <w:bottom w:val="single" w:sz="4" w:space="0" w:color="auto"/>
              <w:right w:val="single" w:sz="4" w:space="0" w:color="auto"/>
            </w:tcBorders>
            <w:vAlign w:val="center"/>
            <w:hideMark/>
          </w:tcPr>
          <w:p w14:paraId="7CB98D14"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Number of repeat breakdowns</w:t>
            </w:r>
          </w:p>
        </w:tc>
        <w:tc>
          <w:tcPr>
            <w:tcW w:w="1718" w:type="dxa"/>
            <w:tcBorders>
              <w:top w:val="nil"/>
              <w:left w:val="nil"/>
              <w:bottom w:val="single" w:sz="4" w:space="0" w:color="auto"/>
              <w:right w:val="single" w:sz="8" w:space="0" w:color="auto"/>
            </w:tcBorders>
            <w:noWrap/>
            <w:vAlign w:val="center"/>
            <w:hideMark/>
          </w:tcPr>
          <w:p w14:paraId="75663385"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Syteline</w:t>
            </w:r>
          </w:p>
        </w:tc>
      </w:tr>
      <w:tr w:rsidR="00F836B1" w:rsidRPr="00F836B1" w14:paraId="6AD11CC1" w14:textId="77777777" w:rsidTr="00F836B1">
        <w:trPr>
          <w:trHeight w:val="773"/>
        </w:trPr>
        <w:tc>
          <w:tcPr>
            <w:tcW w:w="1769" w:type="dxa"/>
            <w:tcBorders>
              <w:top w:val="nil"/>
              <w:left w:val="single" w:sz="8" w:space="0" w:color="auto"/>
              <w:bottom w:val="single" w:sz="8" w:space="0" w:color="auto"/>
              <w:right w:val="single" w:sz="4" w:space="0" w:color="auto"/>
            </w:tcBorders>
            <w:shd w:val="clear" w:color="000000" w:fill="FBE2D5"/>
            <w:noWrap/>
            <w:vAlign w:val="center"/>
            <w:hideMark/>
          </w:tcPr>
          <w:p w14:paraId="062B0E42"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Maintenance</w:t>
            </w:r>
          </w:p>
        </w:tc>
        <w:tc>
          <w:tcPr>
            <w:tcW w:w="1769" w:type="dxa"/>
            <w:tcBorders>
              <w:top w:val="nil"/>
              <w:left w:val="nil"/>
              <w:bottom w:val="single" w:sz="8" w:space="0" w:color="auto"/>
              <w:right w:val="single" w:sz="4" w:space="0" w:color="auto"/>
            </w:tcBorders>
            <w:shd w:val="clear" w:color="000000" w:fill="FBE2D5"/>
            <w:vAlign w:val="center"/>
            <w:hideMark/>
          </w:tcPr>
          <w:p w14:paraId="3CCEB266"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Faults need to be identified and managed better</w:t>
            </w:r>
          </w:p>
        </w:tc>
        <w:tc>
          <w:tcPr>
            <w:tcW w:w="1907" w:type="dxa"/>
            <w:tcBorders>
              <w:top w:val="nil"/>
              <w:left w:val="nil"/>
              <w:bottom w:val="single" w:sz="8" w:space="0" w:color="auto"/>
              <w:right w:val="single" w:sz="4" w:space="0" w:color="auto"/>
            </w:tcBorders>
            <w:shd w:val="clear" w:color="000000" w:fill="FBE2D5"/>
            <w:vAlign w:val="center"/>
            <w:hideMark/>
          </w:tcPr>
          <w:p w14:paraId="609EC446"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Mean time to repair</w:t>
            </w:r>
          </w:p>
        </w:tc>
        <w:tc>
          <w:tcPr>
            <w:tcW w:w="1615" w:type="dxa"/>
            <w:tcBorders>
              <w:top w:val="nil"/>
              <w:left w:val="nil"/>
              <w:bottom w:val="single" w:sz="8" w:space="0" w:color="auto"/>
              <w:right w:val="single" w:sz="4" w:space="0" w:color="auto"/>
            </w:tcBorders>
            <w:shd w:val="clear" w:color="000000" w:fill="FBE2D5"/>
            <w:vAlign w:val="center"/>
            <w:hideMark/>
          </w:tcPr>
          <w:p w14:paraId="45DCADBC"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MTTR</w:t>
            </w:r>
          </w:p>
        </w:tc>
        <w:tc>
          <w:tcPr>
            <w:tcW w:w="1718" w:type="dxa"/>
            <w:tcBorders>
              <w:top w:val="nil"/>
              <w:left w:val="nil"/>
              <w:bottom w:val="single" w:sz="8" w:space="0" w:color="auto"/>
              <w:right w:val="single" w:sz="8" w:space="0" w:color="auto"/>
            </w:tcBorders>
            <w:shd w:val="clear" w:color="000000" w:fill="FBE2D5"/>
            <w:noWrap/>
            <w:vAlign w:val="center"/>
            <w:hideMark/>
          </w:tcPr>
          <w:p w14:paraId="3E01EC40" w14:textId="77777777" w:rsidR="00F836B1" w:rsidRPr="00DE090E" w:rsidRDefault="00F836B1" w:rsidP="00CA2EC5">
            <w:pPr>
              <w:spacing w:after="0" w:line="240" w:lineRule="auto"/>
              <w:jc w:val="center"/>
              <w:rPr>
                <w:rFonts w:eastAsia="Times New Roman" w:cstheme="minorHAnsi"/>
                <w:color w:val="000000"/>
                <w:lang w:eastAsia="en-GB"/>
                <w14:ligatures w14:val="none"/>
              </w:rPr>
            </w:pPr>
            <w:r w:rsidRPr="00DE090E">
              <w:rPr>
                <w:rFonts w:eastAsia="Times New Roman" w:cstheme="minorHAnsi"/>
                <w:color w:val="000000"/>
                <w:lang w:eastAsia="en-GB"/>
                <w14:ligatures w14:val="none"/>
              </w:rPr>
              <w:t>Power BI / Syteline</w:t>
            </w:r>
          </w:p>
        </w:tc>
      </w:tr>
    </w:tbl>
    <w:p w14:paraId="21441215" w14:textId="77777777" w:rsidR="00110F9E" w:rsidRDefault="00110F9E" w:rsidP="00710A33">
      <w:pPr>
        <w:jc w:val="both"/>
      </w:pPr>
    </w:p>
    <w:p w14:paraId="0DFE10CA" w14:textId="7390CA3E" w:rsidR="0062533A" w:rsidRDefault="0062533A" w:rsidP="00710A33">
      <w:pPr>
        <w:pStyle w:val="Heading2"/>
        <w:spacing w:line="360" w:lineRule="auto"/>
        <w:jc w:val="both"/>
      </w:pPr>
      <w:bookmarkStart w:id="9" w:name="_Toc229423522"/>
      <w:r>
        <w:t xml:space="preserve">2.5 </w:t>
      </w:r>
      <w:r w:rsidR="00DE5DE9">
        <w:t>SIPOC and Process mapping</w:t>
      </w:r>
      <w:bookmarkEnd w:id="9"/>
    </w:p>
    <w:p w14:paraId="690D32B8" w14:textId="32F95A2A" w:rsidR="002B1469" w:rsidRDefault="002B1469" w:rsidP="00024498">
      <w:pPr>
        <w:spacing w:line="360" w:lineRule="auto"/>
        <w:jc w:val="both"/>
      </w:pPr>
      <w:r w:rsidRPr="002B1469">
        <w:t>SIPOC and a process map were used to define the current breakdown response process for the AL43 machine group</w:t>
      </w:r>
      <w:r w:rsidR="0068148B">
        <w:t xml:space="preserve"> (see table 2</w:t>
      </w:r>
      <w:r w:rsidR="00F90831">
        <w:t xml:space="preserve"> &amp; </w:t>
      </w:r>
      <w:r w:rsidR="00312C7D">
        <w:t>fig 1</w:t>
      </w:r>
      <w:r w:rsidR="0068148B">
        <w:t>)</w:t>
      </w:r>
      <w:r w:rsidRPr="002B1469">
        <w:t>. SIPOC is used in the Define phase to identify the main suppliers, inputs, process steps, outputs and customers linked to the process being studied (Sharma et al., 2019). A current-state process map was then used to show how the breakdown process works from machine stoppage through to return to production. This was the most relevant process to map because the project is focused on downtime and reliability within an existing maintenance process rather than the full machining route. Although the current-state process map focuses on the breakdown response process, the wider project scope also includes the main controls that affect downtime and reliability, including planned maintenance and spare part readiness.</w:t>
      </w:r>
    </w:p>
    <w:p w14:paraId="618E9182" w14:textId="371FD394" w:rsidR="00D179B9" w:rsidRDefault="00D179B9" w:rsidP="00D179B9">
      <w:pPr>
        <w:pStyle w:val="Caption"/>
        <w:keepNext/>
        <w:jc w:val="center"/>
      </w:pPr>
      <w:bookmarkStart w:id="10" w:name="_Toc229423507"/>
      <w:r>
        <w:lastRenderedPageBreak/>
        <w:t xml:space="preserve">Table </w:t>
      </w:r>
      <w:fldSimple w:instr=" SEQ Table \* ARABIC ">
        <w:r w:rsidR="00EE77F6">
          <w:rPr>
            <w:noProof/>
          </w:rPr>
          <w:t>2</w:t>
        </w:r>
      </w:fldSimple>
      <w:r>
        <w:t xml:space="preserve"> - SIPOC table</w:t>
      </w:r>
      <w:bookmarkEnd w:id="10"/>
    </w:p>
    <w:tbl>
      <w:tblPr>
        <w:tblW w:w="9720" w:type="dxa"/>
        <w:tblInd w:w="-5" w:type="dxa"/>
        <w:tblLook w:val="04A0" w:firstRow="1" w:lastRow="0" w:firstColumn="1" w:lastColumn="0" w:noHBand="0" w:noVBand="1"/>
      </w:tblPr>
      <w:tblGrid>
        <w:gridCol w:w="1944"/>
        <w:gridCol w:w="1944"/>
        <w:gridCol w:w="1944"/>
        <w:gridCol w:w="1944"/>
        <w:gridCol w:w="1944"/>
      </w:tblGrid>
      <w:tr w:rsidR="00DE090E" w:rsidRPr="00DE090E" w14:paraId="52F75679" w14:textId="77777777" w:rsidTr="00DE090E">
        <w:trPr>
          <w:trHeight w:val="516"/>
        </w:trPr>
        <w:tc>
          <w:tcPr>
            <w:tcW w:w="1944" w:type="dxa"/>
            <w:tcBorders>
              <w:top w:val="single" w:sz="4" w:space="0" w:color="auto"/>
              <w:left w:val="single" w:sz="4" w:space="0" w:color="auto"/>
              <w:bottom w:val="single" w:sz="4" w:space="0" w:color="auto"/>
              <w:right w:val="single" w:sz="4" w:space="0" w:color="auto"/>
            </w:tcBorders>
            <w:shd w:val="clear" w:color="000000" w:fill="E97132"/>
            <w:vAlign w:val="center"/>
            <w:hideMark/>
          </w:tcPr>
          <w:p w14:paraId="17262388" w14:textId="77777777" w:rsidR="00DE090E" w:rsidRPr="00DE090E" w:rsidRDefault="00DE090E" w:rsidP="00524040">
            <w:pPr>
              <w:spacing w:after="0" w:line="240" w:lineRule="auto"/>
              <w:jc w:val="center"/>
              <w:rPr>
                <w:rFonts w:ascii="Calibri" w:eastAsia="Times New Roman" w:hAnsi="Calibri" w:cs="Calibri"/>
                <w:b/>
                <w:bCs/>
                <w:lang w:eastAsia="en-GB"/>
                <w14:ligatures w14:val="none"/>
              </w:rPr>
            </w:pPr>
            <w:r w:rsidRPr="00DE090E">
              <w:rPr>
                <w:rFonts w:ascii="Calibri" w:eastAsia="Times New Roman" w:hAnsi="Calibri" w:cs="Calibri"/>
                <w:b/>
                <w:bCs/>
                <w:lang w:eastAsia="en-GB"/>
                <w14:ligatures w14:val="none"/>
              </w:rPr>
              <w:t>Suppliers</w:t>
            </w:r>
          </w:p>
        </w:tc>
        <w:tc>
          <w:tcPr>
            <w:tcW w:w="1944" w:type="dxa"/>
            <w:tcBorders>
              <w:top w:val="single" w:sz="4" w:space="0" w:color="auto"/>
              <w:left w:val="nil"/>
              <w:bottom w:val="single" w:sz="4" w:space="0" w:color="auto"/>
              <w:right w:val="single" w:sz="4" w:space="0" w:color="auto"/>
            </w:tcBorders>
            <w:shd w:val="clear" w:color="000000" w:fill="E97132"/>
            <w:vAlign w:val="center"/>
            <w:hideMark/>
          </w:tcPr>
          <w:p w14:paraId="2D2DC571" w14:textId="77777777" w:rsidR="00DE090E" w:rsidRPr="00DE090E" w:rsidRDefault="00DE090E" w:rsidP="00524040">
            <w:pPr>
              <w:spacing w:after="0" w:line="240" w:lineRule="auto"/>
              <w:jc w:val="center"/>
              <w:rPr>
                <w:rFonts w:ascii="Calibri" w:eastAsia="Times New Roman" w:hAnsi="Calibri" w:cs="Calibri"/>
                <w:b/>
                <w:bCs/>
                <w:lang w:eastAsia="en-GB"/>
                <w14:ligatures w14:val="none"/>
              </w:rPr>
            </w:pPr>
            <w:r w:rsidRPr="00DE090E">
              <w:rPr>
                <w:rFonts w:ascii="Calibri" w:eastAsia="Times New Roman" w:hAnsi="Calibri" w:cs="Calibri"/>
                <w:b/>
                <w:bCs/>
                <w:lang w:eastAsia="en-GB"/>
                <w14:ligatures w14:val="none"/>
              </w:rPr>
              <w:t>Inputs</w:t>
            </w:r>
          </w:p>
        </w:tc>
        <w:tc>
          <w:tcPr>
            <w:tcW w:w="1944" w:type="dxa"/>
            <w:tcBorders>
              <w:top w:val="single" w:sz="4" w:space="0" w:color="auto"/>
              <w:left w:val="nil"/>
              <w:bottom w:val="single" w:sz="4" w:space="0" w:color="auto"/>
              <w:right w:val="single" w:sz="4" w:space="0" w:color="auto"/>
            </w:tcBorders>
            <w:shd w:val="clear" w:color="000000" w:fill="E97132"/>
            <w:vAlign w:val="center"/>
            <w:hideMark/>
          </w:tcPr>
          <w:p w14:paraId="4FFC39E5" w14:textId="77777777" w:rsidR="00DE090E" w:rsidRPr="00DE090E" w:rsidRDefault="00DE090E" w:rsidP="00524040">
            <w:pPr>
              <w:spacing w:after="0" w:line="240" w:lineRule="auto"/>
              <w:jc w:val="center"/>
              <w:rPr>
                <w:rFonts w:ascii="Calibri" w:eastAsia="Times New Roman" w:hAnsi="Calibri" w:cs="Calibri"/>
                <w:b/>
                <w:bCs/>
                <w:lang w:eastAsia="en-GB"/>
                <w14:ligatures w14:val="none"/>
              </w:rPr>
            </w:pPr>
            <w:r w:rsidRPr="00DE090E">
              <w:rPr>
                <w:rFonts w:ascii="Calibri" w:eastAsia="Times New Roman" w:hAnsi="Calibri" w:cs="Calibri"/>
                <w:b/>
                <w:bCs/>
                <w:lang w:eastAsia="en-GB"/>
                <w14:ligatures w14:val="none"/>
              </w:rPr>
              <w:t>Process</w:t>
            </w:r>
          </w:p>
        </w:tc>
        <w:tc>
          <w:tcPr>
            <w:tcW w:w="1944" w:type="dxa"/>
            <w:tcBorders>
              <w:top w:val="single" w:sz="4" w:space="0" w:color="auto"/>
              <w:left w:val="nil"/>
              <w:bottom w:val="single" w:sz="4" w:space="0" w:color="auto"/>
              <w:right w:val="single" w:sz="4" w:space="0" w:color="auto"/>
            </w:tcBorders>
            <w:shd w:val="clear" w:color="000000" w:fill="E97132"/>
            <w:vAlign w:val="center"/>
            <w:hideMark/>
          </w:tcPr>
          <w:p w14:paraId="1A45E8BA" w14:textId="77777777" w:rsidR="00DE090E" w:rsidRPr="00DE090E" w:rsidRDefault="00DE090E" w:rsidP="00524040">
            <w:pPr>
              <w:spacing w:after="0" w:line="240" w:lineRule="auto"/>
              <w:jc w:val="center"/>
              <w:rPr>
                <w:rFonts w:ascii="Calibri" w:eastAsia="Times New Roman" w:hAnsi="Calibri" w:cs="Calibri"/>
                <w:b/>
                <w:bCs/>
                <w:lang w:eastAsia="en-GB"/>
                <w14:ligatures w14:val="none"/>
              </w:rPr>
            </w:pPr>
            <w:r w:rsidRPr="00DE090E">
              <w:rPr>
                <w:rFonts w:ascii="Calibri" w:eastAsia="Times New Roman" w:hAnsi="Calibri" w:cs="Calibri"/>
                <w:b/>
                <w:bCs/>
                <w:lang w:eastAsia="en-GB"/>
                <w14:ligatures w14:val="none"/>
              </w:rPr>
              <w:t>Outputs</w:t>
            </w:r>
          </w:p>
        </w:tc>
        <w:tc>
          <w:tcPr>
            <w:tcW w:w="1944" w:type="dxa"/>
            <w:tcBorders>
              <w:top w:val="single" w:sz="4" w:space="0" w:color="auto"/>
              <w:left w:val="nil"/>
              <w:bottom w:val="single" w:sz="4" w:space="0" w:color="auto"/>
              <w:right w:val="single" w:sz="4" w:space="0" w:color="auto"/>
            </w:tcBorders>
            <w:shd w:val="clear" w:color="000000" w:fill="E97132"/>
            <w:vAlign w:val="center"/>
            <w:hideMark/>
          </w:tcPr>
          <w:p w14:paraId="06FDD595" w14:textId="77777777" w:rsidR="00DE090E" w:rsidRPr="00DE090E" w:rsidRDefault="00DE090E" w:rsidP="00524040">
            <w:pPr>
              <w:spacing w:after="0" w:line="240" w:lineRule="auto"/>
              <w:jc w:val="center"/>
              <w:rPr>
                <w:rFonts w:ascii="Calibri" w:eastAsia="Times New Roman" w:hAnsi="Calibri" w:cs="Calibri"/>
                <w:b/>
                <w:bCs/>
                <w:lang w:eastAsia="en-GB"/>
                <w14:ligatures w14:val="none"/>
              </w:rPr>
            </w:pPr>
            <w:r w:rsidRPr="00DE090E">
              <w:rPr>
                <w:rFonts w:ascii="Calibri" w:eastAsia="Times New Roman" w:hAnsi="Calibri" w:cs="Calibri"/>
                <w:b/>
                <w:bCs/>
                <w:lang w:eastAsia="en-GB"/>
                <w14:ligatures w14:val="none"/>
              </w:rPr>
              <w:t>Customers</w:t>
            </w:r>
          </w:p>
        </w:tc>
      </w:tr>
      <w:tr w:rsidR="00DE090E" w:rsidRPr="00DE090E" w14:paraId="3F764419" w14:textId="77777777" w:rsidTr="00DE090E">
        <w:trPr>
          <w:trHeight w:val="516"/>
        </w:trPr>
        <w:tc>
          <w:tcPr>
            <w:tcW w:w="1944" w:type="dxa"/>
            <w:tcBorders>
              <w:top w:val="nil"/>
              <w:left w:val="single" w:sz="4" w:space="0" w:color="auto"/>
              <w:bottom w:val="single" w:sz="4" w:space="0" w:color="auto"/>
              <w:right w:val="single" w:sz="4" w:space="0" w:color="auto"/>
            </w:tcBorders>
            <w:vAlign w:val="center"/>
            <w:hideMark/>
          </w:tcPr>
          <w:p w14:paraId="75BD3346"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Operator</w:t>
            </w:r>
          </w:p>
        </w:tc>
        <w:tc>
          <w:tcPr>
            <w:tcW w:w="1944" w:type="dxa"/>
            <w:tcBorders>
              <w:top w:val="nil"/>
              <w:left w:val="nil"/>
              <w:bottom w:val="single" w:sz="4" w:space="0" w:color="auto"/>
              <w:right w:val="single" w:sz="4" w:space="0" w:color="auto"/>
            </w:tcBorders>
            <w:vAlign w:val="center"/>
            <w:hideMark/>
          </w:tcPr>
          <w:p w14:paraId="76650408"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Machine fault / machine stops</w:t>
            </w:r>
          </w:p>
        </w:tc>
        <w:tc>
          <w:tcPr>
            <w:tcW w:w="1944" w:type="dxa"/>
            <w:tcBorders>
              <w:top w:val="nil"/>
              <w:left w:val="nil"/>
              <w:bottom w:val="single" w:sz="4" w:space="0" w:color="auto"/>
              <w:right w:val="single" w:sz="4" w:space="0" w:color="auto"/>
            </w:tcBorders>
            <w:vAlign w:val="center"/>
            <w:hideMark/>
          </w:tcPr>
          <w:p w14:paraId="1C588DA3"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Operator identifies machine stoppage</w:t>
            </w:r>
          </w:p>
        </w:tc>
        <w:tc>
          <w:tcPr>
            <w:tcW w:w="1944" w:type="dxa"/>
            <w:tcBorders>
              <w:top w:val="nil"/>
              <w:left w:val="nil"/>
              <w:bottom w:val="single" w:sz="4" w:space="0" w:color="auto"/>
              <w:right w:val="single" w:sz="4" w:space="0" w:color="auto"/>
            </w:tcBorders>
            <w:vAlign w:val="center"/>
            <w:hideMark/>
          </w:tcPr>
          <w:p w14:paraId="0C3E5AE5"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Breakdown is recognised</w:t>
            </w:r>
          </w:p>
        </w:tc>
        <w:tc>
          <w:tcPr>
            <w:tcW w:w="1944" w:type="dxa"/>
            <w:tcBorders>
              <w:top w:val="nil"/>
              <w:left w:val="nil"/>
              <w:bottom w:val="single" w:sz="4" w:space="0" w:color="auto"/>
              <w:right w:val="single" w:sz="4" w:space="0" w:color="auto"/>
            </w:tcBorders>
            <w:vAlign w:val="center"/>
            <w:hideMark/>
          </w:tcPr>
          <w:p w14:paraId="4F31AAE7"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w:t>
            </w:r>
          </w:p>
        </w:tc>
      </w:tr>
      <w:tr w:rsidR="00DE090E" w:rsidRPr="00DE090E" w14:paraId="6045E181" w14:textId="77777777" w:rsidTr="00DE090E">
        <w:trPr>
          <w:trHeight w:val="516"/>
        </w:trPr>
        <w:tc>
          <w:tcPr>
            <w:tcW w:w="1944" w:type="dxa"/>
            <w:tcBorders>
              <w:top w:val="nil"/>
              <w:left w:val="single" w:sz="4" w:space="0" w:color="auto"/>
              <w:bottom w:val="single" w:sz="4" w:space="0" w:color="auto"/>
              <w:right w:val="single" w:sz="4" w:space="0" w:color="auto"/>
            </w:tcBorders>
            <w:shd w:val="clear" w:color="000000" w:fill="F7C7AC"/>
            <w:vAlign w:val="center"/>
            <w:hideMark/>
          </w:tcPr>
          <w:p w14:paraId="371F474D"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Operator</w:t>
            </w:r>
          </w:p>
        </w:tc>
        <w:tc>
          <w:tcPr>
            <w:tcW w:w="1944" w:type="dxa"/>
            <w:tcBorders>
              <w:top w:val="nil"/>
              <w:left w:val="nil"/>
              <w:bottom w:val="single" w:sz="4" w:space="0" w:color="auto"/>
              <w:right w:val="single" w:sz="4" w:space="0" w:color="auto"/>
            </w:tcBorders>
            <w:shd w:val="clear" w:color="000000" w:fill="F7C7AC"/>
            <w:vAlign w:val="center"/>
            <w:hideMark/>
          </w:tcPr>
          <w:p w14:paraId="45FF351B"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Seiki terminal</w:t>
            </w:r>
          </w:p>
        </w:tc>
        <w:tc>
          <w:tcPr>
            <w:tcW w:w="1944" w:type="dxa"/>
            <w:tcBorders>
              <w:top w:val="nil"/>
              <w:left w:val="nil"/>
              <w:bottom w:val="single" w:sz="4" w:space="0" w:color="auto"/>
              <w:right w:val="single" w:sz="4" w:space="0" w:color="auto"/>
            </w:tcBorders>
            <w:shd w:val="clear" w:color="000000" w:fill="F7C7AC"/>
            <w:vAlign w:val="center"/>
            <w:hideMark/>
          </w:tcPr>
          <w:p w14:paraId="6AA5285E"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Operator books machine on to maintenance via Seiki</w:t>
            </w:r>
          </w:p>
        </w:tc>
        <w:tc>
          <w:tcPr>
            <w:tcW w:w="1944" w:type="dxa"/>
            <w:tcBorders>
              <w:top w:val="nil"/>
              <w:left w:val="nil"/>
              <w:bottom w:val="single" w:sz="4" w:space="0" w:color="auto"/>
              <w:right w:val="single" w:sz="4" w:space="0" w:color="auto"/>
            </w:tcBorders>
            <w:shd w:val="clear" w:color="000000" w:fill="F7C7AC"/>
            <w:vAlign w:val="center"/>
            <w:hideMark/>
          </w:tcPr>
          <w:p w14:paraId="5D0A9D00"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Breakdown is logged and visible to maintenance</w:t>
            </w:r>
          </w:p>
        </w:tc>
        <w:tc>
          <w:tcPr>
            <w:tcW w:w="1944" w:type="dxa"/>
            <w:tcBorders>
              <w:top w:val="nil"/>
              <w:left w:val="nil"/>
              <w:bottom w:val="single" w:sz="4" w:space="0" w:color="auto"/>
              <w:right w:val="single" w:sz="4" w:space="0" w:color="auto"/>
            </w:tcBorders>
            <w:shd w:val="clear" w:color="000000" w:fill="F7C7AC"/>
            <w:vAlign w:val="center"/>
            <w:hideMark/>
          </w:tcPr>
          <w:p w14:paraId="7B35F6B1"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w:t>
            </w:r>
          </w:p>
        </w:tc>
      </w:tr>
      <w:tr w:rsidR="00DE090E" w:rsidRPr="00DE090E" w14:paraId="731505F9" w14:textId="77777777" w:rsidTr="00DE090E">
        <w:trPr>
          <w:trHeight w:val="516"/>
        </w:trPr>
        <w:tc>
          <w:tcPr>
            <w:tcW w:w="1944" w:type="dxa"/>
            <w:tcBorders>
              <w:top w:val="nil"/>
              <w:left w:val="single" w:sz="4" w:space="0" w:color="auto"/>
              <w:bottom w:val="single" w:sz="4" w:space="0" w:color="auto"/>
              <w:right w:val="single" w:sz="4" w:space="0" w:color="auto"/>
            </w:tcBorders>
            <w:vAlign w:val="center"/>
            <w:hideMark/>
          </w:tcPr>
          <w:p w14:paraId="73E8FFC8"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Shift maintenance engineer / shift lead</w:t>
            </w:r>
          </w:p>
        </w:tc>
        <w:tc>
          <w:tcPr>
            <w:tcW w:w="1944" w:type="dxa"/>
            <w:tcBorders>
              <w:top w:val="nil"/>
              <w:left w:val="nil"/>
              <w:bottom w:val="single" w:sz="4" w:space="0" w:color="auto"/>
              <w:right w:val="single" w:sz="4" w:space="0" w:color="auto"/>
            </w:tcBorders>
            <w:vAlign w:val="center"/>
            <w:hideMark/>
          </w:tcPr>
          <w:p w14:paraId="4CA98767"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Syteline booking screen, engineer availability</w:t>
            </w:r>
          </w:p>
        </w:tc>
        <w:tc>
          <w:tcPr>
            <w:tcW w:w="1944" w:type="dxa"/>
            <w:tcBorders>
              <w:top w:val="nil"/>
              <w:left w:val="nil"/>
              <w:bottom w:val="single" w:sz="4" w:space="0" w:color="auto"/>
              <w:right w:val="single" w:sz="4" w:space="0" w:color="auto"/>
            </w:tcBorders>
            <w:vAlign w:val="center"/>
            <w:hideMark/>
          </w:tcPr>
          <w:p w14:paraId="1EBC5C0D"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Job is assigned or picked up by maintenance</w:t>
            </w:r>
          </w:p>
        </w:tc>
        <w:tc>
          <w:tcPr>
            <w:tcW w:w="1944" w:type="dxa"/>
            <w:tcBorders>
              <w:top w:val="nil"/>
              <w:left w:val="nil"/>
              <w:bottom w:val="single" w:sz="4" w:space="0" w:color="auto"/>
              <w:right w:val="single" w:sz="4" w:space="0" w:color="auto"/>
            </w:tcBorders>
            <w:vAlign w:val="center"/>
            <w:hideMark/>
          </w:tcPr>
          <w:p w14:paraId="3B242C33"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Engineer attends machine</w:t>
            </w:r>
          </w:p>
        </w:tc>
        <w:tc>
          <w:tcPr>
            <w:tcW w:w="1944" w:type="dxa"/>
            <w:tcBorders>
              <w:top w:val="nil"/>
              <w:left w:val="nil"/>
              <w:bottom w:val="single" w:sz="4" w:space="0" w:color="auto"/>
              <w:right w:val="single" w:sz="4" w:space="0" w:color="auto"/>
            </w:tcBorders>
            <w:vAlign w:val="center"/>
            <w:hideMark/>
          </w:tcPr>
          <w:p w14:paraId="75C07352"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Production</w:t>
            </w:r>
          </w:p>
        </w:tc>
      </w:tr>
      <w:tr w:rsidR="00DE090E" w:rsidRPr="00DE090E" w14:paraId="1C5C91B7" w14:textId="77777777" w:rsidTr="00DE090E">
        <w:trPr>
          <w:trHeight w:val="516"/>
        </w:trPr>
        <w:tc>
          <w:tcPr>
            <w:tcW w:w="1944" w:type="dxa"/>
            <w:tcBorders>
              <w:top w:val="nil"/>
              <w:left w:val="single" w:sz="4" w:space="0" w:color="auto"/>
              <w:bottom w:val="single" w:sz="4" w:space="0" w:color="auto"/>
              <w:right w:val="single" w:sz="4" w:space="0" w:color="auto"/>
            </w:tcBorders>
            <w:shd w:val="clear" w:color="000000" w:fill="F7C7AC"/>
            <w:vAlign w:val="center"/>
            <w:hideMark/>
          </w:tcPr>
          <w:p w14:paraId="089324F6"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engineer</w:t>
            </w:r>
          </w:p>
        </w:tc>
        <w:tc>
          <w:tcPr>
            <w:tcW w:w="1944" w:type="dxa"/>
            <w:tcBorders>
              <w:top w:val="nil"/>
              <w:left w:val="nil"/>
              <w:bottom w:val="single" w:sz="4" w:space="0" w:color="auto"/>
              <w:right w:val="single" w:sz="4" w:space="0" w:color="auto"/>
            </w:tcBorders>
            <w:shd w:val="clear" w:color="000000" w:fill="F7C7AC"/>
            <w:vAlign w:val="center"/>
            <w:hideMark/>
          </w:tcPr>
          <w:p w14:paraId="0FFD9C74"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Fault information, machine access, tools, manuals</w:t>
            </w:r>
          </w:p>
        </w:tc>
        <w:tc>
          <w:tcPr>
            <w:tcW w:w="1944" w:type="dxa"/>
            <w:tcBorders>
              <w:top w:val="nil"/>
              <w:left w:val="nil"/>
              <w:bottom w:val="single" w:sz="4" w:space="0" w:color="auto"/>
              <w:right w:val="single" w:sz="4" w:space="0" w:color="auto"/>
            </w:tcBorders>
            <w:shd w:val="clear" w:color="000000" w:fill="F7C7AC"/>
            <w:vAlign w:val="center"/>
            <w:hideMark/>
          </w:tcPr>
          <w:p w14:paraId="0F67D2A1"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 xml:space="preserve">Engineer </w:t>
            </w:r>
            <w:proofErr w:type="gramStart"/>
            <w:r w:rsidRPr="00DE090E">
              <w:rPr>
                <w:rFonts w:ascii="Calibri" w:eastAsia="Times New Roman" w:hAnsi="Calibri" w:cs="Calibri"/>
                <w:lang w:eastAsia="en-GB"/>
                <w14:ligatures w14:val="none"/>
              </w:rPr>
              <w:t>diagnoses</w:t>
            </w:r>
            <w:proofErr w:type="gramEnd"/>
            <w:r w:rsidRPr="00DE090E">
              <w:rPr>
                <w:rFonts w:ascii="Calibri" w:eastAsia="Times New Roman" w:hAnsi="Calibri" w:cs="Calibri"/>
                <w:lang w:eastAsia="en-GB"/>
                <w14:ligatures w14:val="none"/>
              </w:rPr>
              <w:t xml:space="preserve"> fault and begins repair</w:t>
            </w:r>
          </w:p>
        </w:tc>
        <w:tc>
          <w:tcPr>
            <w:tcW w:w="1944" w:type="dxa"/>
            <w:tcBorders>
              <w:top w:val="nil"/>
              <w:left w:val="nil"/>
              <w:bottom w:val="single" w:sz="4" w:space="0" w:color="auto"/>
              <w:right w:val="single" w:sz="4" w:space="0" w:color="auto"/>
            </w:tcBorders>
            <w:shd w:val="clear" w:color="000000" w:fill="F7C7AC"/>
            <w:vAlign w:val="center"/>
            <w:hideMark/>
          </w:tcPr>
          <w:p w14:paraId="1D081EB7"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Fault cause is identified and repair work starts</w:t>
            </w:r>
          </w:p>
        </w:tc>
        <w:tc>
          <w:tcPr>
            <w:tcW w:w="1944" w:type="dxa"/>
            <w:tcBorders>
              <w:top w:val="nil"/>
              <w:left w:val="nil"/>
              <w:bottom w:val="single" w:sz="4" w:space="0" w:color="auto"/>
              <w:right w:val="single" w:sz="4" w:space="0" w:color="auto"/>
            </w:tcBorders>
            <w:shd w:val="clear" w:color="000000" w:fill="F7C7AC"/>
            <w:vAlign w:val="center"/>
            <w:hideMark/>
          </w:tcPr>
          <w:p w14:paraId="5B8F1D1C"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Production</w:t>
            </w:r>
          </w:p>
        </w:tc>
      </w:tr>
      <w:tr w:rsidR="00DE090E" w:rsidRPr="00DE090E" w14:paraId="50EDFEBE" w14:textId="77777777" w:rsidTr="00DE090E">
        <w:trPr>
          <w:trHeight w:val="516"/>
        </w:trPr>
        <w:tc>
          <w:tcPr>
            <w:tcW w:w="1944" w:type="dxa"/>
            <w:tcBorders>
              <w:top w:val="nil"/>
              <w:left w:val="single" w:sz="4" w:space="0" w:color="auto"/>
              <w:bottom w:val="single" w:sz="4" w:space="0" w:color="auto"/>
              <w:right w:val="single" w:sz="4" w:space="0" w:color="auto"/>
            </w:tcBorders>
            <w:vAlign w:val="center"/>
            <w:hideMark/>
          </w:tcPr>
          <w:p w14:paraId="264EEB74"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stores / suppliers</w:t>
            </w:r>
          </w:p>
        </w:tc>
        <w:tc>
          <w:tcPr>
            <w:tcW w:w="1944" w:type="dxa"/>
            <w:tcBorders>
              <w:top w:val="nil"/>
              <w:left w:val="nil"/>
              <w:bottom w:val="single" w:sz="4" w:space="0" w:color="auto"/>
              <w:right w:val="single" w:sz="4" w:space="0" w:color="auto"/>
            </w:tcBorders>
            <w:vAlign w:val="center"/>
            <w:hideMark/>
          </w:tcPr>
          <w:p w14:paraId="3CAB900A"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Replacement part or component, Syteline stock check</w:t>
            </w:r>
          </w:p>
        </w:tc>
        <w:tc>
          <w:tcPr>
            <w:tcW w:w="1944" w:type="dxa"/>
            <w:tcBorders>
              <w:top w:val="nil"/>
              <w:left w:val="nil"/>
              <w:bottom w:val="single" w:sz="4" w:space="0" w:color="auto"/>
              <w:right w:val="single" w:sz="4" w:space="0" w:color="auto"/>
            </w:tcBorders>
            <w:vAlign w:val="center"/>
            <w:hideMark/>
          </w:tcPr>
          <w:p w14:paraId="1CC1B3BD"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Worn or failed part is replaced if required</w:t>
            </w:r>
          </w:p>
        </w:tc>
        <w:tc>
          <w:tcPr>
            <w:tcW w:w="1944" w:type="dxa"/>
            <w:tcBorders>
              <w:top w:val="nil"/>
              <w:left w:val="nil"/>
              <w:bottom w:val="single" w:sz="4" w:space="0" w:color="auto"/>
              <w:right w:val="single" w:sz="4" w:space="0" w:color="auto"/>
            </w:tcBorders>
            <w:vAlign w:val="center"/>
            <w:hideMark/>
          </w:tcPr>
          <w:p w14:paraId="4E1926E9"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Machine repair can continue</w:t>
            </w:r>
          </w:p>
        </w:tc>
        <w:tc>
          <w:tcPr>
            <w:tcW w:w="1944" w:type="dxa"/>
            <w:tcBorders>
              <w:top w:val="nil"/>
              <w:left w:val="nil"/>
              <w:bottom w:val="single" w:sz="4" w:space="0" w:color="auto"/>
              <w:right w:val="single" w:sz="4" w:space="0" w:color="auto"/>
            </w:tcBorders>
            <w:vAlign w:val="center"/>
            <w:hideMark/>
          </w:tcPr>
          <w:p w14:paraId="35F69CE6"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Production</w:t>
            </w:r>
          </w:p>
        </w:tc>
      </w:tr>
      <w:tr w:rsidR="00DE090E" w:rsidRPr="00DE090E" w14:paraId="39E159E4" w14:textId="77777777" w:rsidTr="00DE090E">
        <w:trPr>
          <w:trHeight w:val="516"/>
        </w:trPr>
        <w:tc>
          <w:tcPr>
            <w:tcW w:w="1944" w:type="dxa"/>
            <w:tcBorders>
              <w:top w:val="nil"/>
              <w:left w:val="single" w:sz="4" w:space="0" w:color="auto"/>
              <w:bottom w:val="single" w:sz="4" w:space="0" w:color="auto"/>
              <w:right w:val="single" w:sz="4" w:space="0" w:color="auto"/>
            </w:tcBorders>
            <w:shd w:val="clear" w:color="000000" w:fill="F7C7AC"/>
            <w:vAlign w:val="center"/>
            <w:hideMark/>
          </w:tcPr>
          <w:p w14:paraId="55529B09"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Stores / external supplier</w:t>
            </w:r>
          </w:p>
        </w:tc>
        <w:tc>
          <w:tcPr>
            <w:tcW w:w="1944" w:type="dxa"/>
            <w:tcBorders>
              <w:top w:val="nil"/>
              <w:left w:val="nil"/>
              <w:bottom w:val="single" w:sz="4" w:space="0" w:color="auto"/>
              <w:right w:val="single" w:sz="4" w:space="0" w:color="auto"/>
            </w:tcBorders>
            <w:shd w:val="clear" w:color="000000" w:fill="F7C7AC"/>
            <w:vAlign w:val="center"/>
            <w:hideMark/>
          </w:tcPr>
          <w:p w14:paraId="5D128435"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Part availability, purchase order, lead time</w:t>
            </w:r>
          </w:p>
        </w:tc>
        <w:tc>
          <w:tcPr>
            <w:tcW w:w="1944" w:type="dxa"/>
            <w:tcBorders>
              <w:top w:val="nil"/>
              <w:left w:val="nil"/>
              <w:bottom w:val="single" w:sz="4" w:space="0" w:color="auto"/>
              <w:right w:val="single" w:sz="4" w:space="0" w:color="auto"/>
            </w:tcBorders>
            <w:shd w:val="clear" w:color="000000" w:fill="F7C7AC"/>
            <w:vAlign w:val="center"/>
            <w:hideMark/>
          </w:tcPr>
          <w:p w14:paraId="2A66BA39"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Part is ordered if no stock is available</w:t>
            </w:r>
          </w:p>
        </w:tc>
        <w:tc>
          <w:tcPr>
            <w:tcW w:w="1944" w:type="dxa"/>
            <w:tcBorders>
              <w:top w:val="nil"/>
              <w:left w:val="nil"/>
              <w:bottom w:val="single" w:sz="4" w:space="0" w:color="auto"/>
              <w:right w:val="single" w:sz="4" w:space="0" w:color="auto"/>
            </w:tcBorders>
            <w:shd w:val="clear" w:color="000000" w:fill="F7C7AC"/>
            <w:vAlign w:val="center"/>
            <w:hideMark/>
          </w:tcPr>
          <w:p w14:paraId="4202F5CC"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Repair is delayed until part arrives</w:t>
            </w:r>
          </w:p>
        </w:tc>
        <w:tc>
          <w:tcPr>
            <w:tcW w:w="1944" w:type="dxa"/>
            <w:tcBorders>
              <w:top w:val="nil"/>
              <w:left w:val="nil"/>
              <w:bottom w:val="single" w:sz="4" w:space="0" w:color="auto"/>
              <w:right w:val="single" w:sz="4" w:space="0" w:color="auto"/>
            </w:tcBorders>
            <w:shd w:val="clear" w:color="000000" w:fill="F7C7AC"/>
            <w:vAlign w:val="center"/>
            <w:hideMark/>
          </w:tcPr>
          <w:p w14:paraId="069C6BD4"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 Production</w:t>
            </w:r>
          </w:p>
        </w:tc>
      </w:tr>
      <w:tr w:rsidR="00DE090E" w:rsidRPr="00DE090E" w14:paraId="28FBD85E" w14:textId="77777777" w:rsidTr="00DE090E">
        <w:trPr>
          <w:trHeight w:val="516"/>
        </w:trPr>
        <w:tc>
          <w:tcPr>
            <w:tcW w:w="1944" w:type="dxa"/>
            <w:tcBorders>
              <w:top w:val="nil"/>
              <w:left w:val="single" w:sz="4" w:space="0" w:color="auto"/>
              <w:bottom w:val="single" w:sz="4" w:space="0" w:color="auto"/>
              <w:right w:val="single" w:sz="4" w:space="0" w:color="auto"/>
            </w:tcBorders>
            <w:vAlign w:val="center"/>
            <w:hideMark/>
          </w:tcPr>
          <w:p w14:paraId="15424A4F"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engineer</w:t>
            </w:r>
          </w:p>
        </w:tc>
        <w:tc>
          <w:tcPr>
            <w:tcW w:w="1944" w:type="dxa"/>
            <w:tcBorders>
              <w:top w:val="nil"/>
              <w:left w:val="nil"/>
              <w:bottom w:val="single" w:sz="4" w:space="0" w:color="auto"/>
              <w:right w:val="single" w:sz="4" w:space="0" w:color="auto"/>
            </w:tcBorders>
            <w:vAlign w:val="center"/>
            <w:hideMark/>
          </w:tcPr>
          <w:p w14:paraId="2B29814E"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Completed repair, machine status</w:t>
            </w:r>
          </w:p>
        </w:tc>
        <w:tc>
          <w:tcPr>
            <w:tcW w:w="1944" w:type="dxa"/>
            <w:tcBorders>
              <w:top w:val="nil"/>
              <w:left w:val="nil"/>
              <w:bottom w:val="single" w:sz="4" w:space="0" w:color="auto"/>
              <w:right w:val="single" w:sz="4" w:space="0" w:color="auto"/>
            </w:tcBorders>
            <w:vAlign w:val="center"/>
            <w:hideMark/>
          </w:tcPr>
          <w:p w14:paraId="7252678C"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Machine is run on test</w:t>
            </w:r>
          </w:p>
        </w:tc>
        <w:tc>
          <w:tcPr>
            <w:tcW w:w="1944" w:type="dxa"/>
            <w:tcBorders>
              <w:top w:val="nil"/>
              <w:left w:val="nil"/>
              <w:bottom w:val="single" w:sz="4" w:space="0" w:color="auto"/>
              <w:right w:val="single" w:sz="4" w:space="0" w:color="auto"/>
            </w:tcBorders>
            <w:vAlign w:val="center"/>
            <w:hideMark/>
          </w:tcPr>
          <w:p w14:paraId="5E5B5A5F"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Repair is confirmed or further work is needed</w:t>
            </w:r>
          </w:p>
        </w:tc>
        <w:tc>
          <w:tcPr>
            <w:tcW w:w="1944" w:type="dxa"/>
            <w:tcBorders>
              <w:top w:val="nil"/>
              <w:left w:val="nil"/>
              <w:bottom w:val="single" w:sz="4" w:space="0" w:color="auto"/>
              <w:right w:val="single" w:sz="4" w:space="0" w:color="auto"/>
            </w:tcBorders>
            <w:vAlign w:val="center"/>
            <w:hideMark/>
          </w:tcPr>
          <w:p w14:paraId="71A6D9BB"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Production</w:t>
            </w:r>
          </w:p>
        </w:tc>
      </w:tr>
      <w:tr w:rsidR="00DE090E" w:rsidRPr="00DE090E" w14:paraId="52739EC3" w14:textId="77777777" w:rsidTr="00DE090E">
        <w:trPr>
          <w:trHeight w:val="516"/>
        </w:trPr>
        <w:tc>
          <w:tcPr>
            <w:tcW w:w="1944" w:type="dxa"/>
            <w:tcBorders>
              <w:top w:val="nil"/>
              <w:left w:val="single" w:sz="4" w:space="0" w:color="auto"/>
              <w:bottom w:val="single" w:sz="4" w:space="0" w:color="auto"/>
              <w:right w:val="single" w:sz="4" w:space="0" w:color="auto"/>
            </w:tcBorders>
            <w:shd w:val="clear" w:color="000000" w:fill="F7C7AC"/>
            <w:vAlign w:val="center"/>
            <w:hideMark/>
          </w:tcPr>
          <w:p w14:paraId="60A84452"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engineer / operator</w:t>
            </w:r>
          </w:p>
        </w:tc>
        <w:tc>
          <w:tcPr>
            <w:tcW w:w="1944" w:type="dxa"/>
            <w:tcBorders>
              <w:top w:val="nil"/>
              <w:left w:val="nil"/>
              <w:bottom w:val="single" w:sz="4" w:space="0" w:color="auto"/>
              <w:right w:val="single" w:sz="4" w:space="0" w:color="auto"/>
            </w:tcBorders>
            <w:shd w:val="clear" w:color="000000" w:fill="F7C7AC"/>
            <w:vAlign w:val="center"/>
            <w:hideMark/>
          </w:tcPr>
          <w:p w14:paraId="3251E424"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Seiki terminal, repaired machine</w:t>
            </w:r>
          </w:p>
        </w:tc>
        <w:tc>
          <w:tcPr>
            <w:tcW w:w="1944" w:type="dxa"/>
            <w:tcBorders>
              <w:top w:val="nil"/>
              <w:left w:val="nil"/>
              <w:bottom w:val="single" w:sz="4" w:space="0" w:color="auto"/>
              <w:right w:val="single" w:sz="4" w:space="0" w:color="auto"/>
            </w:tcBorders>
            <w:shd w:val="clear" w:color="000000" w:fill="F7C7AC"/>
            <w:vAlign w:val="center"/>
            <w:hideMark/>
          </w:tcPr>
          <w:p w14:paraId="0AAA1791"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Machine is booked off and handed back to production</w:t>
            </w:r>
          </w:p>
        </w:tc>
        <w:tc>
          <w:tcPr>
            <w:tcW w:w="1944" w:type="dxa"/>
            <w:tcBorders>
              <w:top w:val="nil"/>
              <w:left w:val="nil"/>
              <w:bottom w:val="single" w:sz="4" w:space="0" w:color="auto"/>
              <w:right w:val="single" w:sz="4" w:space="0" w:color="auto"/>
            </w:tcBorders>
            <w:shd w:val="clear" w:color="000000" w:fill="F7C7AC"/>
            <w:vAlign w:val="center"/>
            <w:hideMark/>
          </w:tcPr>
          <w:p w14:paraId="3A56CB07"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Machine returned to production</w:t>
            </w:r>
          </w:p>
        </w:tc>
        <w:tc>
          <w:tcPr>
            <w:tcW w:w="1944" w:type="dxa"/>
            <w:tcBorders>
              <w:top w:val="nil"/>
              <w:left w:val="nil"/>
              <w:bottom w:val="single" w:sz="4" w:space="0" w:color="auto"/>
              <w:right w:val="single" w:sz="4" w:space="0" w:color="auto"/>
            </w:tcBorders>
            <w:shd w:val="clear" w:color="000000" w:fill="F7C7AC"/>
            <w:vAlign w:val="center"/>
            <w:hideMark/>
          </w:tcPr>
          <w:p w14:paraId="2EB78B9C"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Operators / Production</w:t>
            </w:r>
          </w:p>
        </w:tc>
      </w:tr>
      <w:tr w:rsidR="00DE090E" w:rsidRPr="00DE090E" w14:paraId="60F99EF8" w14:textId="77777777" w:rsidTr="00DE090E">
        <w:trPr>
          <w:trHeight w:val="516"/>
        </w:trPr>
        <w:tc>
          <w:tcPr>
            <w:tcW w:w="1944" w:type="dxa"/>
            <w:tcBorders>
              <w:top w:val="nil"/>
              <w:left w:val="single" w:sz="4" w:space="0" w:color="auto"/>
              <w:bottom w:val="single" w:sz="4" w:space="0" w:color="auto"/>
              <w:right w:val="single" w:sz="4" w:space="0" w:color="auto"/>
            </w:tcBorders>
            <w:vAlign w:val="center"/>
            <w:hideMark/>
          </w:tcPr>
          <w:p w14:paraId="389E766F"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engineer</w:t>
            </w:r>
          </w:p>
        </w:tc>
        <w:tc>
          <w:tcPr>
            <w:tcW w:w="1944" w:type="dxa"/>
            <w:tcBorders>
              <w:top w:val="nil"/>
              <w:left w:val="nil"/>
              <w:bottom w:val="single" w:sz="4" w:space="0" w:color="auto"/>
              <w:right w:val="single" w:sz="4" w:space="0" w:color="auto"/>
            </w:tcBorders>
            <w:vAlign w:val="center"/>
            <w:hideMark/>
          </w:tcPr>
          <w:p w14:paraId="323240C4"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Job notes, downtime details</w:t>
            </w:r>
          </w:p>
        </w:tc>
        <w:tc>
          <w:tcPr>
            <w:tcW w:w="1944" w:type="dxa"/>
            <w:tcBorders>
              <w:top w:val="nil"/>
              <w:left w:val="nil"/>
              <w:bottom w:val="single" w:sz="4" w:space="0" w:color="auto"/>
              <w:right w:val="single" w:sz="4" w:space="0" w:color="auto"/>
            </w:tcBorders>
            <w:vAlign w:val="center"/>
            <w:hideMark/>
          </w:tcPr>
          <w:p w14:paraId="4CEB5AC5"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Syteline ticket is completed</w:t>
            </w:r>
          </w:p>
        </w:tc>
        <w:tc>
          <w:tcPr>
            <w:tcW w:w="1944" w:type="dxa"/>
            <w:tcBorders>
              <w:top w:val="nil"/>
              <w:left w:val="nil"/>
              <w:bottom w:val="single" w:sz="4" w:space="0" w:color="auto"/>
              <w:right w:val="single" w:sz="4" w:space="0" w:color="auto"/>
            </w:tcBorders>
            <w:vAlign w:val="center"/>
            <w:hideMark/>
          </w:tcPr>
          <w:p w14:paraId="7C0620EA"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record and downtime history updated</w:t>
            </w:r>
          </w:p>
        </w:tc>
        <w:tc>
          <w:tcPr>
            <w:tcW w:w="1944" w:type="dxa"/>
            <w:tcBorders>
              <w:top w:val="nil"/>
              <w:left w:val="nil"/>
              <w:bottom w:val="single" w:sz="4" w:space="0" w:color="auto"/>
              <w:right w:val="single" w:sz="4" w:space="0" w:color="auto"/>
            </w:tcBorders>
            <w:vAlign w:val="center"/>
            <w:hideMark/>
          </w:tcPr>
          <w:p w14:paraId="122999B0" w14:textId="77777777" w:rsidR="00DE090E" w:rsidRPr="00DE090E" w:rsidRDefault="00DE090E" w:rsidP="00524040">
            <w:pPr>
              <w:spacing w:after="0" w:line="240" w:lineRule="auto"/>
              <w:jc w:val="center"/>
              <w:rPr>
                <w:rFonts w:ascii="Calibri" w:eastAsia="Times New Roman" w:hAnsi="Calibri" w:cs="Calibri"/>
                <w:lang w:eastAsia="en-GB"/>
                <w14:ligatures w14:val="none"/>
              </w:rPr>
            </w:pPr>
            <w:r w:rsidRPr="00DE090E">
              <w:rPr>
                <w:rFonts w:ascii="Calibri" w:eastAsia="Times New Roman" w:hAnsi="Calibri" w:cs="Calibri"/>
                <w:lang w:eastAsia="en-GB"/>
                <w14:ligatures w14:val="none"/>
              </w:rPr>
              <w:t>Maintenance / Planning</w:t>
            </w:r>
          </w:p>
        </w:tc>
      </w:tr>
    </w:tbl>
    <w:p w14:paraId="1C0F609E" w14:textId="77777777" w:rsidR="00005113" w:rsidRDefault="00005113" w:rsidP="00710A33">
      <w:pPr>
        <w:jc w:val="both"/>
      </w:pPr>
    </w:p>
    <w:p w14:paraId="639F949E" w14:textId="77777777" w:rsidR="00005113" w:rsidRDefault="00005113" w:rsidP="00710A33">
      <w:pPr>
        <w:jc w:val="both"/>
      </w:pPr>
    </w:p>
    <w:p w14:paraId="5A63F8C4" w14:textId="77777777" w:rsidR="00005113" w:rsidRDefault="00005113" w:rsidP="00710A33">
      <w:pPr>
        <w:jc w:val="both"/>
      </w:pPr>
    </w:p>
    <w:p w14:paraId="105937AA" w14:textId="77777777" w:rsidR="00005113" w:rsidRDefault="00005113" w:rsidP="00710A33">
      <w:pPr>
        <w:jc w:val="both"/>
      </w:pPr>
    </w:p>
    <w:p w14:paraId="62C46F60" w14:textId="77777777" w:rsidR="00005113" w:rsidRDefault="00005113" w:rsidP="00710A33">
      <w:pPr>
        <w:jc w:val="both"/>
      </w:pPr>
    </w:p>
    <w:p w14:paraId="661703A1" w14:textId="77777777" w:rsidR="00005113" w:rsidRDefault="00005113" w:rsidP="00710A33">
      <w:pPr>
        <w:jc w:val="both"/>
      </w:pPr>
    </w:p>
    <w:p w14:paraId="15F1D7C9" w14:textId="77777777" w:rsidR="00D179B9" w:rsidRDefault="00657EBB" w:rsidP="00D179B9">
      <w:pPr>
        <w:keepNext/>
        <w:jc w:val="both"/>
      </w:pPr>
      <w:r w:rsidRPr="00520F37">
        <w:rPr>
          <w:noProof/>
        </w:rPr>
        <w:lastRenderedPageBreak/>
        <w:drawing>
          <wp:inline distT="0" distB="0" distL="0" distR="0" wp14:anchorId="08B951E5" wp14:editId="034E550E">
            <wp:extent cx="5731510" cy="1673060"/>
            <wp:effectExtent l="0" t="0" r="2540" b="3810"/>
            <wp:docPr id="1759559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59457"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673060"/>
                    </a:xfrm>
                    <a:prstGeom prst="rect">
                      <a:avLst/>
                    </a:prstGeom>
                  </pic:spPr>
                </pic:pic>
              </a:graphicData>
            </a:graphic>
          </wp:inline>
        </w:drawing>
      </w:r>
    </w:p>
    <w:p w14:paraId="57EF498C" w14:textId="62D8D93F" w:rsidR="00005113" w:rsidRDefault="00D179B9" w:rsidP="00D179B9">
      <w:pPr>
        <w:pStyle w:val="Caption"/>
        <w:jc w:val="center"/>
      </w:pPr>
      <w:bookmarkStart w:id="11" w:name="_Toc229423493"/>
      <w:r>
        <w:t xml:space="preserve">Figure </w:t>
      </w:r>
      <w:fldSimple w:instr=" SEQ Figure \* ARABIC ">
        <w:r w:rsidR="002A1CBE">
          <w:rPr>
            <w:noProof/>
          </w:rPr>
          <w:t>1</w:t>
        </w:r>
      </w:fldSimple>
      <w:r>
        <w:t xml:space="preserve"> - Process map diagram</w:t>
      </w:r>
      <w:bookmarkEnd w:id="11"/>
    </w:p>
    <w:p w14:paraId="2CF9C9AC" w14:textId="33088DF6" w:rsidR="001C787A" w:rsidRDefault="00657EBB" w:rsidP="00024498">
      <w:pPr>
        <w:spacing w:line="360" w:lineRule="auto"/>
        <w:jc w:val="both"/>
      </w:pPr>
      <w:r w:rsidRPr="00657EBB">
        <w:t xml:space="preserve">The SIPOC and current-state process map </w:t>
      </w:r>
      <w:r w:rsidR="00B56DD6">
        <w:t xml:space="preserve">defined </w:t>
      </w:r>
      <w:r w:rsidRPr="00657EBB">
        <w:t xml:space="preserve">the breakdown response process and set a clear boundary for the project from machine stoppage through to return to production. The process map also showed the main handover points between operator, maintenance, stores and production. </w:t>
      </w:r>
      <w:r w:rsidR="00DD7234">
        <w:t>T</w:t>
      </w:r>
      <w:r w:rsidRPr="00657EBB">
        <w:t>he main sources of delay were identified as waiting for engineer attendance, fault diagnosis, parts availability and repeat testing or repair activity. These points are important because they help show where later analysis and improvement work should focus, particularly around fault coding, standard checks and spare part readiness.</w:t>
      </w:r>
    </w:p>
    <w:p w14:paraId="333FE866" w14:textId="77777777" w:rsidR="00274995" w:rsidRDefault="00274995" w:rsidP="00710A33">
      <w:pPr>
        <w:jc w:val="both"/>
      </w:pPr>
    </w:p>
    <w:p w14:paraId="6BBC5989" w14:textId="186D3490" w:rsidR="001C787A" w:rsidRDefault="003716B7" w:rsidP="00710A33">
      <w:pPr>
        <w:pStyle w:val="Heading2"/>
        <w:jc w:val="both"/>
      </w:pPr>
      <w:bookmarkStart w:id="12" w:name="_Toc229423523"/>
      <w:r>
        <w:t>2.6 Project Charter</w:t>
      </w:r>
      <w:bookmarkEnd w:id="12"/>
      <w:r>
        <w:t xml:space="preserve"> </w:t>
      </w:r>
    </w:p>
    <w:p w14:paraId="3D9759B9" w14:textId="670D32A1" w:rsidR="003135AB" w:rsidRDefault="00595B14" w:rsidP="00024498">
      <w:pPr>
        <w:spacing w:line="360" w:lineRule="auto"/>
        <w:jc w:val="both"/>
      </w:pPr>
      <w:r w:rsidRPr="00595B14">
        <w:t>The project charter was used to bring the main Define phase information into one place and set a clear direction for the project</w:t>
      </w:r>
      <w:r w:rsidR="00312C7D">
        <w:t xml:space="preserve"> (see table 3)</w:t>
      </w:r>
      <w:r w:rsidRPr="00595B14">
        <w:t xml:space="preserve">. </w:t>
      </w:r>
      <w:r w:rsidR="00DD7234">
        <w:t>T</w:t>
      </w:r>
      <w:r w:rsidRPr="00595B14">
        <w:t>he project charter is used to define the problem, set the project target and identify the main project details before later DMAIC phases begin (Muralidharan, 2015). The charter focused on the recurring unplanned downtime affecting the AL43 machines, the main project goal is to reduce unplanned downtime within the AL43 group over the defined project period, while also improving machine reliability and reducing repeat breakdowns. The primary metric is total unplanned downtime hours as this is the clearest measure of the current problem and the most direct indicator of improvement. Supporting metrics include machine availability, mean time between failures, mean time to repair and repeat breakdown frequency. The charter also identifies the key stakeholders, expected benefits, project timescale and the main risks that may affect progress, including data quality, part lead times and the limited time available to validate long term improvements.</w:t>
      </w:r>
    </w:p>
    <w:p w14:paraId="6E734579" w14:textId="77777777" w:rsidR="003D0ED7" w:rsidRDefault="003D0ED7" w:rsidP="00024498">
      <w:pPr>
        <w:spacing w:line="360" w:lineRule="auto"/>
        <w:jc w:val="both"/>
      </w:pPr>
    </w:p>
    <w:p w14:paraId="1E0CD1F5" w14:textId="77777777" w:rsidR="003D0ED7" w:rsidRDefault="003D0ED7" w:rsidP="00024498">
      <w:pPr>
        <w:spacing w:line="360" w:lineRule="auto"/>
        <w:jc w:val="both"/>
      </w:pPr>
    </w:p>
    <w:p w14:paraId="5F3F21AF" w14:textId="77777777" w:rsidR="00D179B9" w:rsidRDefault="00D179B9" w:rsidP="00710A33">
      <w:pPr>
        <w:jc w:val="both"/>
      </w:pPr>
    </w:p>
    <w:p w14:paraId="09F28C47" w14:textId="47230183" w:rsidR="00D179B9" w:rsidRDefault="00D179B9" w:rsidP="00D179B9">
      <w:pPr>
        <w:pStyle w:val="Caption"/>
        <w:keepNext/>
        <w:jc w:val="center"/>
      </w:pPr>
      <w:bookmarkStart w:id="13" w:name="_Toc229423508"/>
      <w:r>
        <w:lastRenderedPageBreak/>
        <w:t xml:space="preserve">Table </w:t>
      </w:r>
      <w:fldSimple w:instr=" SEQ Table \* ARABIC ">
        <w:r w:rsidR="00EE77F6">
          <w:rPr>
            <w:noProof/>
          </w:rPr>
          <w:t>3</w:t>
        </w:r>
      </w:fldSimple>
      <w:r>
        <w:t xml:space="preserve"> - Project charter table</w:t>
      </w:r>
      <w:bookmarkEnd w:id="13"/>
    </w:p>
    <w:tbl>
      <w:tblPr>
        <w:tblW w:w="10798" w:type="dxa"/>
        <w:tblInd w:w="-914" w:type="dxa"/>
        <w:tblLook w:val="04A0" w:firstRow="1" w:lastRow="0" w:firstColumn="1" w:lastColumn="0" w:noHBand="0" w:noVBand="1"/>
      </w:tblPr>
      <w:tblGrid>
        <w:gridCol w:w="1928"/>
        <w:gridCol w:w="8870"/>
      </w:tblGrid>
      <w:tr w:rsidR="00D85295" w:rsidRPr="00D85295" w14:paraId="665EE85B" w14:textId="77777777" w:rsidTr="00B517C5">
        <w:trPr>
          <w:trHeight w:val="356"/>
        </w:trPr>
        <w:tc>
          <w:tcPr>
            <w:tcW w:w="10798" w:type="dxa"/>
            <w:gridSpan w:val="2"/>
            <w:tcBorders>
              <w:top w:val="nil"/>
              <w:left w:val="nil"/>
              <w:bottom w:val="single" w:sz="4" w:space="0" w:color="auto"/>
              <w:right w:val="nil"/>
            </w:tcBorders>
            <w:noWrap/>
            <w:vAlign w:val="center"/>
            <w:hideMark/>
          </w:tcPr>
          <w:p w14:paraId="19E44CB1" w14:textId="77777777" w:rsidR="00D85295" w:rsidRPr="00D85295" w:rsidRDefault="00D85295" w:rsidP="003D0A50">
            <w:pPr>
              <w:spacing w:after="0" w:line="240" w:lineRule="auto"/>
              <w:jc w:val="center"/>
              <w:rPr>
                <w:rFonts w:ascii="Calibri" w:eastAsia="Times New Roman" w:hAnsi="Calibri" w:cs="Calibri"/>
                <w:b/>
                <w:bCs/>
                <w:sz w:val="28"/>
                <w:szCs w:val="28"/>
                <w:lang w:eastAsia="en-GB"/>
                <w14:ligatures w14:val="none"/>
              </w:rPr>
            </w:pPr>
            <w:r w:rsidRPr="00D85295">
              <w:rPr>
                <w:rFonts w:ascii="Calibri" w:eastAsia="Times New Roman" w:hAnsi="Calibri" w:cs="Calibri"/>
                <w:b/>
                <w:bCs/>
                <w:sz w:val="28"/>
                <w:szCs w:val="28"/>
                <w:lang w:eastAsia="en-GB"/>
                <w14:ligatures w14:val="none"/>
              </w:rPr>
              <w:t>AL43 Project Charter</w:t>
            </w:r>
          </w:p>
        </w:tc>
      </w:tr>
      <w:tr w:rsidR="00D85295" w:rsidRPr="00D85295" w14:paraId="25FD92C6" w14:textId="77777777" w:rsidTr="00B517C5">
        <w:trPr>
          <w:trHeight w:val="269"/>
        </w:trPr>
        <w:tc>
          <w:tcPr>
            <w:tcW w:w="1928" w:type="dxa"/>
            <w:tcBorders>
              <w:top w:val="single" w:sz="4" w:space="0" w:color="auto"/>
              <w:left w:val="single" w:sz="4" w:space="0" w:color="auto"/>
              <w:bottom w:val="single" w:sz="4" w:space="0" w:color="auto"/>
              <w:right w:val="single" w:sz="4" w:space="0" w:color="auto"/>
            </w:tcBorders>
            <w:shd w:val="clear" w:color="000000" w:fill="E97132"/>
            <w:vAlign w:val="center"/>
            <w:hideMark/>
          </w:tcPr>
          <w:p w14:paraId="6204E4E4"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Charter item</w:t>
            </w:r>
          </w:p>
        </w:tc>
        <w:tc>
          <w:tcPr>
            <w:tcW w:w="8870" w:type="dxa"/>
            <w:tcBorders>
              <w:top w:val="single" w:sz="4" w:space="0" w:color="auto"/>
              <w:left w:val="single" w:sz="4" w:space="0" w:color="auto"/>
              <w:bottom w:val="single" w:sz="4" w:space="0" w:color="auto"/>
              <w:right w:val="single" w:sz="4" w:space="0" w:color="auto"/>
            </w:tcBorders>
            <w:shd w:val="clear" w:color="000000" w:fill="E97132"/>
            <w:vAlign w:val="center"/>
            <w:hideMark/>
          </w:tcPr>
          <w:p w14:paraId="70CDE600"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Project detail</w:t>
            </w:r>
          </w:p>
        </w:tc>
      </w:tr>
      <w:tr w:rsidR="00D85295" w:rsidRPr="00D85295" w14:paraId="1944BEFD" w14:textId="77777777" w:rsidTr="00B517C5">
        <w:trPr>
          <w:trHeight w:val="540"/>
        </w:trPr>
        <w:tc>
          <w:tcPr>
            <w:tcW w:w="1928" w:type="dxa"/>
            <w:tcBorders>
              <w:top w:val="nil"/>
              <w:left w:val="single" w:sz="4" w:space="0" w:color="auto"/>
              <w:bottom w:val="nil"/>
              <w:right w:val="single" w:sz="4" w:space="0" w:color="auto"/>
            </w:tcBorders>
            <w:hideMark/>
          </w:tcPr>
          <w:p w14:paraId="0BF48AAD"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Project title</w:t>
            </w:r>
          </w:p>
        </w:tc>
        <w:tc>
          <w:tcPr>
            <w:tcW w:w="8870" w:type="dxa"/>
            <w:tcBorders>
              <w:top w:val="nil"/>
              <w:left w:val="nil"/>
              <w:bottom w:val="nil"/>
              <w:right w:val="single" w:sz="4" w:space="0" w:color="auto"/>
            </w:tcBorders>
            <w:hideMark/>
          </w:tcPr>
          <w:p w14:paraId="3F78D308"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 xml:space="preserve">Reducing CNC Downtime and Improving Reliability on the AL43 Mazak </w:t>
            </w:r>
            <w:proofErr w:type="spellStart"/>
            <w:r w:rsidRPr="00D85295">
              <w:rPr>
                <w:rFonts w:ascii="Calibri" w:eastAsia="Times New Roman" w:hAnsi="Calibri" w:cs="Calibri"/>
                <w:lang w:eastAsia="en-GB"/>
                <w14:ligatures w14:val="none"/>
              </w:rPr>
              <w:t>Integrex</w:t>
            </w:r>
            <w:proofErr w:type="spellEnd"/>
            <w:r w:rsidRPr="00D85295">
              <w:rPr>
                <w:rFonts w:ascii="Calibri" w:eastAsia="Times New Roman" w:hAnsi="Calibri" w:cs="Calibri"/>
                <w:lang w:eastAsia="en-GB"/>
                <w14:ligatures w14:val="none"/>
              </w:rPr>
              <w:t xml:space="preserve"> Machine Group</w:t>
            </w:r>
          </w:p>
        </w:tc>
      </w:tr>
      <w:tr w:rsidR="00D85295" w:rsidRPr="00D85295" w14:paraId="0A15F4D3" w14:textId="77777777" w:rsidTr="00B517C5">
        <w:trPr>
          <w:trHeight w:val="269"/>
        </w:trPr>
        <w:tc>
          <w:tcPr>
            <w:tcW w:w="1928" w:type="dxa"/>
            <w:tcBorders>
              <w:top w:val="nil"/>
              <w:left w:val="single" w:sz="4" w:space="0" w:color="auto"/>
              <w:bottom w:val="nil"/>
              <w:right w:val="single" w:sz="4" w:space="0" w:color="auto"/>
            </w:tcBorders>
            <w:shd w:val="clear" w:color="000000" w:fill="F7C7AC"/>
            <w:hideMark/>
          </w:tcPr>
          <w:p w14:paraId="7D5FA4A8"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Prepared by</w:t>
            </w:r>
          </w:p>
        </w:tc>
        <w:tc>
          <w:tcPr>
            <w:tcW w:w="8870" w:type="dxa"/>
            <w:tcBorders>
              <w:top w:val="nil"/>
              <w:left w:val="nil"/>
              <w:bottom w:val="nil"/>
              <w:right w:val="single" w:sz="4" w:space="0" w:color="auto"/>
            </w:tcBorders>
            <w:shd w:val="clear" w:color="000000" w:fill="F7C7AC"/>
            <w:hideMark/>
          </w:tcPr>
          <w:p w14:paraId="593CBC70"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Connor Griffiths</w:t>
            </w:r>
          </w:p>
        </w:tc>
      </w:tr>
      <w:tr w:rsidR="00D85295" w:rsidRPr="00D85295" w14:paraId="2D43AD45" w14:textId="77777777" w:rsidTr="00B517C5">
        <w:trPr>
          <w:trHeight w:val="540"/>
        </w:trPr>
        <w:tc>
          <w:tcPr>
            <w:tcW w:w="1928" w:type="dxa"/>
            <w:tcBorders>
              <w:top w:val="nil"/>
              <w:left w:val="single" w:sz="4" w:space="0" w:color="auto"/>
              <w:bottom w:val="nil"/>
              <w:right w:val="single" w:sz="4" w:space="0" w:color="auto"/>
            </w:tcBorders>
            <w:hideMark/>
          </w:tcPr>
          <w:p w14:paraId="075DF7DB"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Project location</w:t>
            </w:r>
          </w:p>
        </w:tc>
        <w:tc>
          <w:tcPr>
            <w:tcW w:w="8870" w:type="dxa"/>
            <w:tcBorders>
              <w:top w:val="nil"/>
              <w:left w:val="nil"/>
              <w:bottom w:val="nil"/>
              <w:right w:val="single" w:sz="4" w:space="0" w:color="auto"/>
            </w:tcBorders>
            <w:hideMark/>
          </w:tcPr>
          <w:p w14:paraId="3AFA3EB0"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 xml:space="preserve">Renishaw Miskin, AL43 Mazak </w:t>
            </w:r>
            <w:proofErr w:type="spellStart"/>
            <w:r w:rsidRPr="00D85295">
              <w:rPr>
                <w:rFonts w:ascii="Calibri" w:eastAsia="Times New Roman" w:hAnsi="Calibri" w:cs="Calibri"/>
                <w:lang w:eastAsia="en-GB"/>
                <w14:ligatures w14:val="none"/>
              </w:rPr>
              <w:t>Integrex</w:t>
            </w:r>
            <w:proofErr w:type="spellEnd"/>
            <w:r w:rsidRPr="00D85295">
              <w:rPr>
                <w:rFonts w:ascii="Calibri" w:eastAsia="Times New Roman" w:hAnsi="Calibri" w:cs="Calibri"/>
                <w:lang w:eastAsia="en-GB"/>
                <w14:ligatures w14:val="none"/>
              </w:rPr>
              <w:t xml:space="preserve"> i-200H S machine group, 6 machines with </w:t>
            </w:r>
            <w:proofErr w:type="spellStart"/>
            <w:r w:rsidRPr="00D85295">
              <w:rPr>
                <w:rFonts w:ascii="Calibri" w:eastAsia="Times New Roman" w:hAnsi="Calibri" w:cs="Calibri"/>
                <w:lang w:eastAsia="en-GB"/>
                <w14:ligatures w14:val="none"/>
              </w:rPr>
              <w:t>RoboJob</w:t>
            </w:r>
            <w:proofErr w:type="spellEnd"/>
            <w:r w:rsidRPr="00D85295">
              <w:rPr>
                <w:rFonts w:ascii="Calibri" w:eastAsia="Times New Roman" w:hAnsi="Calibri" w:cs="Calibri"/>
                <w:lang w:eastAsia="en-GB"/>
                <w14:ligatures w14:val="none"/>
              </w:rPr>
              <w:t xml:space="preserve"> automation</w:t>
            </w:r>
          </w:p>
        </w:tc>
      </w:tr>
      <w:tr w:rsidR="00D85295" w:rsidRPr="00D85295" w14:paraId="5CB71067" w14:textId="77777777" w:rsidTr="00B517C5">
        <w:trPr>
          <w:trHeight w:val="810"/>
        </w:trPr>
        <w:tc>
          <w:tcPr>
            <w:tcW w:w="1928" w:type="dxa"/>
            <w:tcBorders>
              <w:top w:val="nil"/>
              <w:left w:val="single" w:sz="4" w:space="0" w:color="auto"/>
              <w:bottom w:val="nil"/>
              <w:right w:val="single" w:sz="4" w:space="0" w:color="auto"/>
            </w:tcBorders>
            <w:shd w:val="clear" w:color="000000" w:fill="F7C7AC"/>
            <w:hideMark/>
          </w:tcPr>
          <w:p w14:paraId="185B06E9"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Business case</w:t>
            </w:r>
          </w:p>
        </w:tc>
        <w:tc>
          <w:tcPr>
            <w:tcW w:w="8870" w:type="dxa"/>
            <w:tcBorders>
              <w:top w:val="nil"/>
              <w:left w:val="nil"/>
              <w:bottom w:val="nil"/>
              <w:right w:val="single" w:sz="4" w:space="0" w:color="auto"/>
            </w:tcBorders>
            <w:shd w:val="clear" w:color="000000" w:fill="F7C7AC"/>
            <w:hideMark/>
          </w:tcPr>
          <w:p w14:paraId="7724E020"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Recurring AL43 breakdowns reduce available machining time, disrupt production schedules, increase reactive maintenance load and create extra cost through labour, replacement parts and supplier lead times.</w:t>
            </w:r>
          </w:p>
        </w:tc>
      </w:tr>
      <w:tr w:rsidR="00D85295" w:rsidRPr="00D85295" w14:paraId="06E6766C" w14:textId="77777777" w:rsidTr="00B517C5">
        <w:trPr>
          <w:trHeight w:val="810"/>
        </w:trPr>
        <w:tc>
          <w:tcPr>
            <w:tcW w:w="1928" w:type="dxa"/>
            <w:tcBorders>
              <w:top w:val="nil"/>
              <w:left w:val="single" w:sz="4" w:space="0" w:color="auto"/>
              <w:bottom w:val="nil"/>
              <w:right w:val="single" w:sz="4" w:space="0" w:color="auto"/>
            </w:tcBorders>
            <w:hideMark/>
          </w:tcPr>
          <w:p w14:paraId="75FD2518"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Problem statement summary</w:t>
            </w:r>
          </w:p>
        </w:tc>
        <w:tc>
          <w:tcPr>
            <w:tcW w:w="8870" w:type="dxa"/>
            <w:tcBorders>
              <w:top w:val="nil"/>
              <w:left w:val="nil"/>
              <w:bottom w:val="nil"/>
              <w:right w:val="single" w:sz="4" w:space="0" w:color="auto"/>
            </w:tcBorders>
            <w:hideMark/>
          </w:tcPr>
          <w:p w14:paraId="0B84F638"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The AL43 machine group is experiencing recurring unplanned breakdowns across the machine set. This reduces machine availability, disrupts planned output and increases repeat reactive maintenance.</w:t>
            </w:r>
          </w:p>
        </w:tc>
      </w:tr>
      <w:tr w:rsidR="00D85295" w:rsidRPr="00D85295" w14:paraId="13321A54" w14:textId="77777777" w:rsidTr="00B517C5">
        <w:trPr>
          <w:trHeight w:val="810"/>
        </w:trPr>
        <w:tc>
          <w:tcPr>
            <w:tcW w:w="1928" w:type="dxa"/>
            <w:tcBorders>
              <w:top w:val="nil"/>
              <w:left w:val="single" w:sz="4" w:space="0" w:color="auto"/>
              <w:bottom w:val="nil"/>
              <w:right w:val="single" w:sz="4" w:space="0" w:color="auto"/>
            </w:tcBorders>
            <w:shd w:val="clear" w:color="000000" w:fill="F7C7AC"/>
            <w:hideMark/>
          </w:tcPr>
          <w:p w14:paraId="5259C9ED"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Goal statement</w:t>
            </w:r>
          </w:p>
        </w:tc>
        <w:tc>
          <w:tcPr>
            <w:tcW w:w="8870" w:type="dxa"/>
            <w:tcBorders>
              <w:top w:val="nil"/>
              <w:left w:val="nil"/>
              <w:bottom w:val="nil"/>
              <w:right w:val="single" w:sz="4" w:space="0" w:color="auto"/>
            </w:tcBorders>
            <w:shd w:val="clear" w:color="000000" w:fill="F7C7AC"/>
            <w:hideMark/>
          </w:tcPr>
          <w:p w14:paraId="59A467E1"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Proposed goal: reduce total unplanned downtime hours on the AL43 machine group by 20% by 30 September 2026 against the agreed baseline period, while also improving reliability and reducing repeat breakdown activity.</w:t>
            </w:r>
          </w:p>
        </w:tc>
      </w:tr>
      <w:tr w:rsidR="00D85295" w:rsidRPr="00D85295" w14:paraId="7ECF2AFC" w14:textId="77777777" w:rsidTr="00B517C5">
        <w:trPr>
          <w:trHeight w:val="269"/>
        </w:trPr>
        <w:tc>
          <w:tcPr>
            <w:tcW w:w="1928" w:type="dxa"/>
            <w:tcBorders>
              <w:top w:val="nil"/>
              <w:left w:val="single" w:sz="4" w:space="0" w:color="auto"/>
              <w:bottom w:val="nil"/>
              <w:right w:val="single" w:sz="4" w:space="0" w:color="auto"/>
            </w:tcBorders>
            <w:hideMark/>
          </w:tcPr>
          <w:p w14:paraId="0428B819"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Primary metric (Y)</w:t>
            </w:r>
          </w:p>
        </w:tc>
        <w:tc>
          <w:tcPr>
            <w:tcW w:w="8870" w:type="dxa"/>
            <w:tcBorders>
              <w:top w:val="nil"/>
              <w:left w:val="nil"/>
              <w:bottom w:val="nil"/>
              <w:right w:val="single" w:sz="4" w:space="0" w:color="auto"/>
            </w:tcBorders>
            <w:hideMark/>
          </w:tcPr>
          <w:p w14:paraId="292B57AC"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Total unplanned downtime hours, AL43 machine group</w:t>
            </w:r>
          </w:p>
        </w:tc>
      </w:tr>
      <w:tr w:rsidR="00D85295" w:rsidRPr="00D85295" w14:paraId="30FEF018" w14:textId="77777777" w:rsidTr="00B517C5">
        <w:trPr>
          <w:trHeight w:val="269"/>
        </w:trPr>
        <w:tc>
          <w:tcPr>
            <w:tcW w:w="1928" w:type="dxa"/>
            <w:tcBorders>
              <w:top w:val="nil"/>
              <w:left w:val="single" w:sz="4" w:space="0" w:color="auto"/>
              <w:bottom w:val="nil"/>
              <w:right w:val="single" w:sz="4" w:space="0" w:color="auto"/>
            </w:tcBorders>
            <w:shd w:val="clear" w:color="000000" w:fill="F7C7AC"/>
            <w:hideMark/>
          </w:tcPr>
          <w:p w14:paraId="6CB10D04"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Supporting metrics</w:t>
            </w:r>
          </w:p>
        </w:tc>
        <w:tc>
          <w:tcPr>
            <w:tcW w:w="8870" w:type="dxa"/>
            <w:tcBorders>
              <w:top w:val="nil"/>
              <w:left w:val="nil"/>
              <w:bottom w:val="nil"/>
              <w:right w:val="single" w:sz="4" w:space="0" w:color="auto"/>
            </w:tcBorders>
            <w:shd w:val="clear" w:color="000000" w:fill="F7C7AC"/>
            <w:hideMark/>
          </w:tcPr>
          <w:p w14:paraId="5F4D3BE0" w14:textId="49EC058A"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Machine availability %, MTTR, repeat breakdown frequency</w:t>
            </w:r>
          </w:p>
        </w:tc>
      </w:tr>
      <w:tr w:rsidR="00D85295" w:rsidRPr="00D85295" w14:paraId="1802F1E3" w14:textId="77777777" w:rsidTr="00B517C5">
        <w:trPr>
          <w:trHeight w:val="540"/>
        </w:trPr>
        <w:tc>
          <w:tcPr>
            <w:tcW w:w="1928" w:type="dxa"/>
            <w:tcBorders>
              <w:top w:val="nil"/>
              <w:left w:val="single" w:sz="4" w:space="0" w:color="auto"/>
              <w:bottom w:val="nil"/>
              <w:right w:val="single" w:sz="4" w:space="0" w:color="auto"/>
            </w:tcBorders>
            <w:hideMark/>
          </w:tcPr>
          <w:p w14:paraId="3F4D9BE4"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Main deliverables</w:t>
            </w:r>
          </w:p>
        </w:tc>
        <w:tc>
          <w:tcPr>
            <w:tcW w:w="8870" w:type="dxa"/>
            <w:tcBorders>
              <w:top w:val="nil"/>
              <w:left w:val="nil"/>
              <w:bottom w:val="nil"/>
              <w:right w:val="single" w:sz="4" w:space="0" w:color="auto"/>
            </w:tcBorders>
            <w:hideMark/>
          </w:tcPr>
          <w:p w14:paraId="1F624522" w14:textId="3A09634D" w:rsidR="00D85295" w:rsidRPr="00D85295" w:rsidRDefault="006615CE" w:rsidP="003D0A50">
            <w:pPr>
              <w:spacing w:after="0" w:line="240" w:lineRule="auto"/>
              <w:jc w:val="center"/>
              <w:rPr>
                <w:rFonts w:ascii="Calibri" w:eastAsia="Times New Roman" w:hAnsi="Calibri" w:cs="Calibri"/>
                <w:lang w:eastAsia="en-GB"/>
                <w14:ligatures w14:val="none"/>
              </w:rPr>
            </w:pPr>
            <w:r w:rsidRPr="006615CE">
              <w:rPr>
                <w:rFonts w:ascii="Calibri" w:eastAsia="Times New Roman" w:hAnsi="Calibri" w:cs="Calibri"/>
                <w:lang w:eastAsia="en-GB"/>
                <w14:ligatures w14:val="none"/>
              </w:rPr>
              <w:t>Current-state baseline, prioritised downtime drivers, evidence-based improvement plan, updated FMECA, revised maintenance controls and control plan</w:t>
            </w:r>
          </w:p>
        </w:tc>
      </w:tr>
      <w:tr w:rsidR="00D85295" w:rsidRPr="00D85295" w14:paraId="1C4134B8" w14:textId="77777777" w:rsidTr="00B517C5">
        <w:trPr>
          <w:trHeight w:val="810"/>
        </w:trPr>
        <w:tc>
          <w:tcPr>
            <w:tcW w:w="1928" w:type="dxa"/>
            <w:tcBorders>
              <w:top w:val="nil"/>
              <w:left w:val="single" w:sz="4" w:space="0" w:color="auto"/>
              <w:bottom w:val="nil"/>
              <w:right w:val="single" w:sz="4" w:space="0" w:color="auto"/>
            </w:tcBorders>
            <w:shd w:val="clear" w:color="000000" w:fill="F7C7AC"/>
            <w:hideMark/>
          </w:tcPr>
          <w:p w14:paraId="44063E59"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In scope</w:t>
            </w:r>
          </w:p>
        </w:tc>
        <w:tc>
          <w:tcPr>
            <w:tcW w:w="8870" w:type="dxa"/>
            <w:tcBorders>
              <w:top w:val="nil"/>
              <w:left w:val="nil"/>
              <w:bottom w:val="nil"/>
              <w:right w:val="single" w:sz="4" w:space="0" w:color="auto"/>
            </w:tcBorders>
            <w:shd w:val="clear" w:color="000000" w:fill="F7C7AC"/>
            <w:hideMark/>
          </w:tcPr>
          <w:p w14:paraId="3E92AE9B" w14:textId="77777777" w:rsidR="00D85295" w:rsidRP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AL43 breakdown response process and the main controls that affect downtime, including planned maintenance content, operator standard work and critical spare readiness.</w:t>
            </w:r>
          </w:p>
        </w:tc>
      </w:tr>
      <w:tr w:rsidR="00D85295" w:rsidRPr="00D85295" w14:paraId="1B71C45B" w14:textId="77777777" w:rsidTr="00B517C5">
        <w:trPr>
          <w:trHeight w:val="810"/>
        </w:trPr>
        <w:tc>
          <w:tcPr>
            <w:tcW w:w="1928" w:type="dxa"/>
            <w:tcBorders>
              <w:top w:val="nil"/>
              <w:left w:val="single" w:sz="4" w:space="0" w:color="auto"/>
              <w:bottom w:val="single" w:sz="4" w:space="0" w:color="auto"/>
              <w:right w:val="single" w:sz="4" w:space="0" w:color="auto"/>
            </w:tcBorders>
            <w:hideMark/>
          </w:tcPr>
          <w:p w14:paraId="0C904A78" w14:textId="77777777" w:rsidR="00D85295" w:rsidRPr="00D85295" w:rsidRDefault="00D8529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Out of scope</w:t>
            </w:r>
          </w:p>
        </w:tc>
        <w:tc>
          <w:tcPr>
            <w:tcW w:w="8870" w:type="dxa"/>
            <w:tcBorders>
              <w:top w:val="nil"/>
              <w:left w:val="nil"/>
              <w:bottom w:val="single" w:sz="4" w:space="0" w:color="auto"/>
              <w:right w:val="single" w:sz="4" w:space="0" w:color="auto"/>
            </w:tcBorders>
            <w:hideMark/>
          </w:tcPr>
          <w:p w14:paraId="118A0A33" w14:textId="77777777" w:rsidR="00D85295" w:rsidRDefault="00D8529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Major machine redesigns, full rebuilds, large capital modifications, supplier-led engineering changes and fully validated post-implementation savings within the assignment timescale.</w:t>
            </w:r>
          </w:p>
          <w:p w14:paraId="1E38C806" w14:textId="77777777" w:rsidR="00E75B06" w:rsidRDefault="00E75B06" w:rsidP="003D0A50">
            <w:pPr>
              <w:spacing w:after="0" w:line="240" w:lineRule="auto"/>
              <w:jc w:val="center"/>
              <w:rPr>
                <w:rFonts w:ascii="Calibri" w:eastAsia="Times New Roman" w:hAnsi="Calibri" w:cs="Calibri"/>
                <w:lang w:eastAsia="en-GB"/>
                <w14:ligatures w14:val="none"/>
              </w:rPr>
            </w:pPr>
          </w:p>
          <w:p w14:paraId="56482AD1" w14:textId="77777777" w:rsidR="00E75B06" w:rsidRDefault="00E75B06" w:rsidP="003D0A50">
            <w:pPr>
              <w:spacing w:after="0" w:line="240" w:lineRule="auto"/>
              <w:jc w:val="center"/>
              <w:rPr>
                <w:rFonts w:ascii="Calibri" w:eastAsia="Times New Roman" w:hAnsi="Calibri" w:cs="Calibri"/>
                <w:lang w:eastAsia="en-GB"/>
                <w14:ligatures w14:val="none"/>
              </w:rPr>
            </w:pPr>
          </w:p>
          <w:p w14:paraId="168585FC" w14:textId="77777777" w:rsidR="00E75B06" w:rsidRPr="00D85295" w:rsidRDefault="00E75B06" w:rsidP="003D0A50">
            <w:pPr>
              <w:spacing w:after="0" w:line="240" w:lineRule="auto"/>
              <w:jc w:val="center"/>
              <w:rPr>
                <w:rFonts w:ascii="Calibri" w:eastAsia="Times New Roman" w:hAnsi="Calibri" w:cs="Calibri"/>
                <w:lang w:eastAsia="en-GB"/>
                <w14:ligatures w14:val="none"/>
              </w:rPr>
            </w:pPr>
          </w:p>
        </w:tc>
      </w:tr>
      <w:tr w:rsidR="00B517C5" w:rsidRPr="00D85295" w14:paraId="0E1D4772" w14:textId="77777777" w:rsidTr="00B517C5">
        <w:trPr>
          <w:trHeight w:val="416"/>
        </w:trPr>
        <w:tc>
          <w:tcPr>
            <w:tcW w:w="1928" w:type="dxa"/>
            <w:tcBorders>
              <w:top w:val="single" w:sz="4" w:space="0" w:color="auto"/>
              <w:left w:val="single" w:sz="4" w:space="0" w:color="auto"/>
              <w:bottom w:val="nil"/>
              <w:right w:val="single" w:sz="4" w:space="0" w:color="auto"/>
            </w:tcBorders>
            <w:shd w:val="clear" w:color="000000" w:fill="F7C7AC"/>
          </w:tcPr>
          <w:p w14:paraId="71B46049" w14:textId="6A799AFD"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Baseline period and data sources</w:t>
            </w:r>
          </w:p>
        </w:tc>
        <w:tc>
          <w:tcPr>
            <w:tcW w:w="8870" w:type="dxa"/>
            <w:tcBorders>
              <w:top w:val="single" w:sz="4" w:space="0" w:color="auto"/>
              <w:left w:val="nil"/>
              <w:bottom w:val="nil"/>
              <w:right w:val="single" w:sz="4" w:space="0" w:color="auto"/>
            </w:tcBorders>
            <w:shd w:val="clear" w:color="000000" w:fill="F7C7AC"/>
          </w:tcPr>
          <w:p w14:paraId="2FDEB6F3" w14:textId="79FE1DDC"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 xml:space="preserve">Historical Syteline breakdown records supported by Power BI maintenance KPI information and FMECA review. Final baseline window </w:t>
            </w:r>
            <w:r w:rsidR="00386273">
              <w:rPr>
                <w:rFonts w:ascii="Calibri" w:eastAsia="Times New Roman" w:hAnsi="Calibri" w:cs="Calibri"/>
                <w:lang w:eastAsia="en-GB"/>
                <w14:ligatures w14:val="none"/>
              </w:rPr>
              <w:t>1</w:t>
            </w:r>
            <w:r w:rsidR="00386273" w:rsidRPr="00386273">
              <w:rPr>
                <w:rFonts w:ascii="Calibri" w:eastAsia="Times New Roman" w:hAnsi="Calibri" w:cs="Calibri"/>
                <w:vertAlign w:val="superscript"/>
                <w:lang w:eastAsia="en-GB"/>
                <w14:ligatures w14:val="none"/>
              </w:rPr>
              <w:t>st</w:t>
            </w:r>
            <w:r w:rsidR="00386273">
              <w:rPr>
                <w:rFonts w:ascii="Calibri" w:eastAsia="Times New Roman" w:hAnsi="Calibri" w:cs="Calibri"/>
                <w:lang w:eastAsia="en-GB"/>
                <w14:ligatures w14:val="none"/>
              </w:rPr>
              <w:t xml:space="preserve"> March 2025 </w:t>
            </w:r>
            <w:r w:rsidR="00447F2A">
              <w:rPr>
                <w:rFonts w:ascii="Calibri" w:eastAsia="Times New Roman" w:hAnsi="Calibri" w:cs="Calibri"/>
                <w:lang w:eastAsia="en-GB"/>
                <w14:ligatures w14:val="none"/>
              </w:rPr>
              <w:t>–</w:t>
            </w:r>
            <w:r w:rsidR="00386273">
              <w:rPr>
                <w:rFonts w:ascii="Calibri" w:eastAsia="Times New Roman" w:hAnsi="Calibri" w:cs="Calibri"/>
                <w:lang w:eastAsia="en-GB"/>
                <w14:ligatures w14:val="none"/>
              </w:rPr>
              <w:t xml:space="preserve"> </w:t>
            </w:r>
            <w:r w:rsidR="00447F2A">
              <w:rPr>
                <w:rFonts w:ascii="Calibri" w:eastAsia="Times New Roman" w:hAnsi="Calibri" w:cs="Calibri"/>
                <w:lang w:eastAsia="en-GB"/>
                <w14:ligatures w14:val="none"/>
              </w:rPr>
              <w:t>28</w:t>
            </w:r>
            <w:r w:rsidR="00447F2A" w:rsidRPr="00447F2A">
              <w:rPr>
                <w:rFonts w:ascii="Calibri" w:eastAsia="Times New Roman" w:hAnsi="Calibri" w:cs="Calibri"/>
                <w:vertAlign w:val="superscript"/>
                <w:lang w:eastAsia="en-GB"/>
                <w14:ligatures w14:val="none"/>
              </w:rPr>
              <w:t>th</w:t>
            </w:r>
            <w:r w:rsidR="00447F2A">
              <w:rPr>
                <w:rFonts w:ascii="Calibri" w:eastAsia="Times New Roman" w:hAnsi="Calibri" w:cs="Calibri"/>
                <w:lang w:eastAsia="en-GB"/>
                <w14:ligatures w14:val="none"/>
              </w:rPr>
              <w:t xml:space="preserve"> February 2026</w:t>
            </w:r>
          </w:p>
        </w:tc>
      </w:tr>
      <w:tr w:rsidR="00B517C5" w:rsidRPr="00D85295" w14:paraId="470179C8" w14:textId="77777777" w:rsidTr="00B517C5">
        <w:trPr>
          <w:trHeight w:val="810"/>
        </w:trPr>
        <w:tc>
          <w:tcPr>
            <w:tcW w:w="1928" w:type="dxa"/>
            <w:tcBorders>
              <w:top w:val="nil"/>
              <w:left w:val="single" w:sz="4" w:space="0" w:color="auto"/>
              <w:bottom w:val="nil"/>
              <w:right w:val="single" w:sz="4" w:space="0" w:color="auto"/>
            </w:tcBorders>
            <w:hideMark/>
          </w:tcPr>
          <w:p w14:paraId="7686862F" w14:textId="53F7E4CB"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Team and stakeholders</w:t>
            </w:r>
          </w:p>
        </w:tc>
        <w:tc>
          <w:tcPr>
            <w:tcW w:w="8870" w:type="dxa"/>
            <w:tcBorders>
              <w:top w:val="nil"/>
              <w:left w:val="nil"/>
              <w:bottom w:val="nil"/>
              <w:right w:val="single" w:sz="4" w:space="0" w:color="auto"/>
            </w:tcBorders>
            <w:hideMark/>
          </w:tcPr>
          <w:p w14:paraId="21D6C2F2" w14:textId="7334BF7B"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Project lead, Connor Griffiths. Key workplace stakeholders, maintenance engineers, shift lead, operators, production, planning, stores and area management / process owner.</w:t>
            </w:r>
          </w:p>
        </w:tc>
      </w:tr>
      <w:tr w:rsidR="00B517C5" w:rsidRPr="00D85295" w14:paraId="7099A943" w14:textId="77777777" w:rsidTr="00B517C5">
        <w:trPr>
          <w:trHeight w:val="540"/>
        </w:trPr>
        <w:tc>
          <w:tcPr>
            <w:tcW w:w="1928" w:type="dxa"/>
            <w:tcBorders>
              <w:top w:val="nil"/>
              <w:left w:val="single" w:sz="4" w:space="0" w:color="auto"/>
              <w:bottom w:val="nil"/>
              <w:right w:val="single" w:sz="4" w:space="0" w:color="auto"/>
            </w:tcBorders>
            <w:shd w:val="clear" w:color="000000" w:fill="F7C7AC"/>
            <w:hideMark/>
          </w:tcPr>
          <w:p w14:paraId="1EA9CC85" w14:textId="0401FE52"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Planned DMAIC timeline</w:t>
            </w:r>
          </w:p>
        </w:tc>
        <w:tc>
          <w:tcPr>
            <w:tcW w:w="8870" w:type="dxa"/>
            <w:tcBorders>
              <w:top w:val="nil"/>
              <w:left w:val="nil"/>
              <w:bottom w:val="nil"/>
              <w:right w:val="single" w:sz="4" w:space="0" w:color="auto"/>
            </w:tcBorders>
            <w:shd w:val="clear" w:color="000000" w:fill="F7C7AC"/>
            <w:hideMark/>
          </w:tcPr>
          <w:p w14:paraId="7317BC24" w14:textId="47AD0670"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Define, 01 Mar 2026 to 24 Mar 2026</w:t>
            </w:r>
            <w:r w:rsidRPr="00D85295">
              <w:rPr>
                <w:rFonts w:ascii="Calibri" w:eastAsia="Times New Roman" w:hAnsi="Calibri" w:cs="Calibri"/>
                <w:lang w:eastAsia="en-GB"/>
                <w14:ligatures w14:val="none"/>
              </w:rPr>
              <w:br/>
              <w:t>Measure, 25 Mar 2026 to 12 Apr 2026</w:t>
            </w:r>
            <w:r w:rsidRPr="00D85295">
              <w:rPr>
                <w:rFonts w:ascii="Calibri" w:eastAsia="Times New Roman" w:hAnsi="Calibri" w:cs="Calibri"/>
                <w:lang w:eastAsia="en-GB"/>
                <w14:ligatures w14:val="none"/>
              </w:rPr>
              <w:br/>
              <w:t>Analyse, 13 Apr 2026 to 20 Apr 2026</w:t>
            </w:r>
            <w:r w:rsidRPr="00D85295">
              <w:rPr>
                <w:rFonts w:ascii="Calibri" w:eastAsia="Times New Roman" w:hAnsi="Calibri" w:cs="Calibri"/>
                <w:lang w:eastAsia="en-GB"/>
                <w14:ligatures w14:val="none"/>
              </w:rPr>
              <w:br/>
              <w:t>Improve, 21 Apr 2026 to 30 Apr 2026</w:t>
            </w:r>
            <w:r w:rsidRPr="00D85295">
              <w:rPr>
                <w:rFonts w:ascii="Calibri" w:eastAsia="Times New Roman" w:hAnsi="Calibri" w:cs="Calibri"/>
                <w:lang w:eastAsia="en-GB"/>
                <w14:ligatures w14:val="none"/>
              </w:rPr>
              <w:br/>
              <w:t>Control, 01 May 2026 to 05 May 2026</w:t>
            </w:r>
            <w:r w:rsidRPr="00D85295">
              <w:rPr>
                <w:rFonts w:ascii="Calibri" w:eastAsia="Times New Roman" w:hAnsi="Calibri" w:cs="Calibri"/>
                <w:lang w:eastAsia="en-GB"/>
                <w14:ligatures w14:val="none"/>
              </w:rPr>
              <w:br/>
            </w:r>
            <w:proofErr w:type="gramStart"/>
            <w:r w:rsidRPr="00D85295">
              <w:rPr>
                <w:rFonts w:ascii="Calibri" w:eastAsia="Times New Roman" w:hAnsi="Calibri" w:cs="Calibri"/>
                <w:lang w:eastAsia="en-GB"/>
                <w14:ligatures w14:val="none"/>
              </w:rPr>
              <w:t>Post-submission</w:t>
            </w:r>
            <w:proofErr w:type="gramEnd"/>
            <w:r w:rsidRPr="00D85295">
              <w:rPr>
                <w:rFonts w:ascii="Calibri" w:eastAsia="Times New Roman" w:hAnsi="Calibri" w:cs="Calibri"/>
                <w:lang w:eastAsia="en-GB"/>
                <w14:ligatures w14:val="none"/>
              </w:rPr>
              <w:t xml:space="preserve"> workplace review, May 2026 to Sep 2026 for operational validation where practical</w:t>
            </w:r>
          </w:p>
        </w:tc>
      </w:tr>
      <w:tr w:rsidR="00B517C5" w:rsidRPr="00D85295" w14:paraId="39234C2F" w14:textId="77777777" w:rsidTr="00B517C5">
        <w:trPr>
          <w:trHeight w:val="1894"/>
        </w:trPr>
        <w:tc>
          <w:tcPr>
            <w:tcW w:w="1928" w:type="dxa"/>
            <w:tcBorders>
              <w:top w:val="nil"/>
              <w:left w:val="single" w:sz="4" w:space="0" w:color="auto"/>
              <w:bottom w:val="nil"/>
              <w:right w:val="single" w:sz="4" w:space="0" w:color="auto"/>
            </w:tcBorders>
            <w:hideMark/>
          </w:tcPr>
          <w:p w14:paraId="51FF56AA" w14:textId="584A0773"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Assumptions and constraints</w:t>
            </w:r>
          </w:p>
        </w:tc>
        <w:tc>
          <w:tcPr>
            <w:tcW w:w="8870" w:type="dxa"/>
            <w:tcBorders>
              <w:top w:val="nil"/>
              <w:left w:val="nil"/>
              <w:bottom w:val="nil"/>
              <w:right w:val="single" w:sz="4" w:space="0" w:color="auto"/>
            </w:tcBorders>
            <w:hideMark/>
          </w:tcPr>
          <w:p w14:paraId="4BACA42E" w14:textId="1DEDC569"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Historical records are accurate enough to show broad trends and repeat issues, although ticket coding and fault descriptions may vary. Full validation of improvement benefits will need a longer review period than the assignment allows.</w:t>
            </w:r>
          </w:p>
        </w:tc>
      </w:tr>
      <w:tr w:rsidR="00B517C5" w:rsidRPr="00D85295" w14:paraId="1A3C5F1F" w14:textId="77777777" w:rsidTr="00B517C5">
        <w:trPr>
          <w:trHeight w:val="810"/>
        </w:trPr>
        <w:tc>
          <w:tcPr>
            <w:tcW w:w="1928" w:type="dxa"/>
            <w:tcBorders>
              <w:top w:val="nil"/>
              <w:left w:val="single" w:sz="4" w:space="0" w:color="auto"/>
              <w:bottom w:val="nil"/>
              <w:right w:val="single" w:sz="4" w:space="0" w:color="auto"/>
            </w:tcBorders>
            <w:shd w:val="clear" w:color="000000" w:fill="F7C7AC"/>
            <w:hideMark/>
          </w:tcPr>
          <w:p w14:paraId="1A2E67E4" w14:textId="338674C0"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lastRenderedPageBreak/>
              <w:t>Main risks</w:t>
            </w:r>
          </w:p>
        </w:tc>
        <w:tc>
          <w:tcPr>
            <w:tcW w:w="8870" w:type="dxa"/>
            <w:tcBorders>
              <w:top w:val="nil"/>
              <w:left w:val="nil"/>
              <w:bottom w:val="nil"/>
              <w:right w:val="single" w:sz="4" w:space="0" w:color="auto"/>
            </w:tcBorders>
            <w:shd w:val="clear" w:color="000000" w:fill="F7C7AC"/>
            <w:hideMark/>
          </w:tcPr>
          <w:p w14:paraId="01544DE1" w14:textId="6BD1E0DC"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Inconsistent ticket coding or missing detail in historical records</w:t>
            </w:r>
            <w:r w:rsidRPr="00D85295">
              <w:rPr>
                <w:rFonts w:ascii="Calibri" w:eastAsia="Times New Roman" w:hAnsi="Calibri" w:cs="Calibri"/>
                <w:lang w:eastAsia="en-GB"/>
                <w14:ligatures w14:val="none"/>
              </w:rPr>
              <w:br/>
              <w:t>Long supplier lead times for critical parts</w:t>
            </w:r>
            <w:r w:rsidRPr="00D85295">
              <w:rPr>
                <w:rFonts w:ascii="Calibri" w:eastAsia="Times New Roman" w:hAnsi="Calibri" w:cs="Calibri"/>
                <w:lang w:eastAsia="en-GB"/>
                <w14:ligatures w14:val="none"/>
              </w:rPr>
              <w:br/>
              <w:t>Limited time for implementation and post-implementation validation</w:t>
            </w:r>
            <w:r w:rsidRPr="00D85295">
              <w:rPr>
                <w:rFonts w:ascii="Calibri" w:eastAsia="Times New Roman" w:hAnsi="Calibri" w:cs="Calibri"/>
                <w:lang w:eastAsia="en-GB"/>
                <w14:ligatures w14:val="none"/>
              </w:rPr>
              <w:br/>
              <w:t>Target may need refinement once the final baseline is locked</w:t>
            </w:r>
          </w:p>
        </w:tc>
      </w:tr>
      <w:tr w:rsidR="00B517C5" w:rsidRPr="00D85295" w14:paraId="566F1709" w14:textId="77777777" w:rsidTr="00B517C5">
        <w:trPr>
          <w:trHeight w:val="1083"/>
        </w:trPr>
        <w:tc>
          <w:tcPr>
            <w:tcW w:w="1928" w:type="dxa"/>
            <w:tcBorders>
              <w:top w:val="nil"/>
              <w:left w:val="single" w:sz="4" w:space="0" w:color="auto"/>
              <w:bottom w:val="nil"/>
              <w:right w:val="single" w:sz="4" w:space="0" w:color="auto"/>
            </w:tcBorders>
            <w:hideMark/>
          </w:tcPr>
          <w:p w14:paraId="1919EC73" w14:textId="068A0323"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Mitigations</w:t>
            </w:r>
          </w:p>
        </w:tc>
        <w:tc>
          <w:tcPr>
            <w:tcW w:w="8870" w:type="dxa"/>
            <w:tcBorders>
              <w:top w:val="nil"/>
              <w:left w:val="nil"/>
              <w:bottom w:val="nil"/>
              <w:right w:val="single" w:sz="4" w:space="0" w:color="auto"/>
            </w:tcBorders>
            <w:hideMark/>
          </w:tcPr>
          <w:p w14:paraId="1290C1FF" w14:textId="60E14E66"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Use standard operational definitions and data cleaning rules in Measure</w:t>
            </w:r>
            <w:r w:rsidRPr="00D85295">
              <w:rPr>
                <w:rFonts w:ascii="Calibri" w:eastAsia="Times New Roman" w:hAnsi="Calibri" w:cs="Calibri"/>
                <w:lang w:eastAsia="en-GB"/>
                <w14:ligatures w14:val="none"/>
              </w:rPr>
              <w:br/>
              <w:t>Review key downtime records with engineering judgement and FMECA</w:t>
            </w:r>
            <w:r w:rsidRPr="00D85295">
              <w:rPr>
                <w:rFonts w:ascii="Calibri" w:eastAsia="Times New Roman" w:hAnsi="Calibri" w:cs="Calibri"/>
                <w:lang w:eastAsia="en-GB"/>
                <w14:ligatures w14:val="none"/>
              </w:rPr>
              <w:br/>
              <w:t>Prioritise practical low-capital actions first, such as PPM content, SOPs and spares planning</w:t>
            </w:r>
            <w:r w:rsidRPr="00D85295">
              <w:rPr>
                <w:rFonts w:ascii="Calibri" w:eastAsia="Times New Roman" w:hAnsi="Calibri" w:cs="Calibri"/>
                <w:lang w:eastAsia="en-GB"/>
                <w14:ligatures w14:val="none"/>
              </w:rPr>
              <w:br/>
              <w:t>State clearly where benefits are projected rather than fully validated</w:t>
            </w:r>
          </w:p>
        </w:tc>
      </w:tr>
      <w:tr w:rsidR="00B517C5" w:rsidRPr="00D85295" w14:paraId="79A80A56" w14:textId="77777777" w:rsidTr="00B517C5">
        <w:trPr>
          <w:trHeight w:val="1351"/>
        </w:trPr>
        <w:tc>
          <w:tcPr>
            <w:tcW w:w="1928" w:type="dxa"/>
            <w:tcBorders>
              <w:top w:val="nil"/>
              <w:left w:val="single" w:sz="4" w:space="0" w:color="auto"/>
              <w:bottom w:val="nil"/>
              <w:right w:val="single" w:sz="4" w:space="0" w:color="auto"/>
            </w:tcBorders>
            <w:shd w:val="clear" w:color="000000" w:fill="F7C7AC"/>
            <w:hideMark/>
          </w:tcPr>
          <w:p w14:paraId="7ED389B9" w14:textId="3CF52396"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Expected benefits</w:t>
            </w:r>
          </w:p>
        </w:tc>
        <w:tc>
          <w:tcPr>
            <w:tcW w:w="8870" w:type="dxa"/>
            <w:tcBorders>
              <w:top w:val="nil"/>
              <w:left w:val="nil"/>
              <w:bottom w:val="nil"/>
              <w:right w:val="single" w:sz="4" w:space="0" w:color="auto"/>
            </w:tcBorders>
            <w:shd w:val="clear" w:color="000000" w:fill="F7C7AC"/>
            <w:hideMark/>
          </w:tcPr>
          <w:p w14:paraId="14577173" w14:textId="27B6E493"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Reduction in unplanned downtime hours, improved availability and more predictable uptime, fewer repeat callouts, better use of maintenance time and stronger spare readiness. Quantified hours saved will be equivalent to 20% of the confirmed baseline downtime hours.</w:t>
            </w:r>
          </w:p>
        </w:tc>
      </w:tr>
      <w:tr w:rsidR="00B517C5" w:rsidRPr="00D85295" w14:paraId="552B96BB" w14:textId="77777777" w:rsidTr="00B517C5">
        <w:trPr>
          <w:trHeight w:val="1083"/>
        </w:trPr>
        <w:tc>
          <w:tcPr>
            <w:tcW w:w="1928" w:type="dxa"/>
            <w:tcBorders>
              <w:top w:val="nil"/>
              <w:left w:val="single" w:sz="4" w:space="0" w:color="auto"/>
              <w:bottom w:val="single" w:sz="4" w:space="0" w:color="auto"/>
              <w:right w:val="single" w:sz="4" w:space="0" w:color="auto"/>
            </w:tcBorders>
            <w:hideMark/>
          </w:tcPr>
          <w:p w14:paraId="3EA182F9" w14:textId="6FF6182A" w:rsidR="00B517C5" w:rsidRPr="00D85295" w:rsidRDefault="00B517C5" w:rsidP="003D0A50">
            <w:pPr>
              <w:spacing w:after="0" w:line="240" w:lineRule="auto"/>
              <w:jc w:val="center"/>
              <w:rPr>
                <w:rFonts w:ascii="Calibri" w:eastAsia="Times New Roman" w:hAnsi="Calibri" w:cs="Calibri"/>
                <w:b/>
                <w:bCs/>
                <w:lang w:eastAsia="en-GB"/>
                <w14:ligatures w14:val="none"/>
              </w:rPr>
            </w:pPr>
            <w:r w:rsidRPr="00D85295">
              <w:rPr>
                <w:rFonts w:ascii="Calibri" w:eastAsia="Times New Roman" w:hAnsi="Calibri" w:cs="Calibri"/>
                <w:b/>
                <w:bCs/>
                <w:lang w:eastAsia="en-GB"/>
                <w14:ligatures w14:val="none"/>
              </w:rPr>
              <w:t>Success criteria</w:t>
            </w:r>
          </w:p>
        </w:tc>
        <w:tc>
          <w:tcPr>
            <w:tcW w:w="8870" w:type="dxa"/>
            <w:tcBorders>
              <w:top w:val="nil"/>
              <w:left w:val="nil"/>
              <w:bottom w:val="single" w:sz="4" w:space="0" w:color="auto"/>
              <w:right w:val="single" w:sz="4" w:space="0" w:color="auto"/>
            </w:tcBorders>
            <w:hideMark/>
          </w:tcPr>
          <w:p w14:paraId="552A5C81" w14:textId="4E0B596D" w:rsidR="00B517C5" w:rsidRPr="00D85295" w:rsidRDefault="00B517C5" w:rsidP="003D0A50">
            <w:pPr>
              <w:spacing w:after="0" w:line="240" w:lineRule="auto"/>
              <w:jc w:val="center"/>
              <w:rPr>
                <w:rFonts w:ascii="Calibri" w:eastAsia="Times New Roman" w:hAnsi="Calibri" w:cs="Calibri"/>
                <w:lang w:eastAsia="en-GB"/>
                <w14:ligatures w14:val="none"/>
              </w:rPr>
            </w:pPr>
            <w:r w:rsidRPr="00D85295">
              <w:rPr>
                <w:rFonts w:ascii="Calibri" w:eastAsia="Times New Roman" w:hAnsi="Calibri" w:cs="Calibri"/>
                <w:lang w:eastAsia="en-GB"/>
                <w14:ligatures w14:val="none"/>
              </w:rPr>
              <w:t>Primary metric trend moves down from baseline, no worsening of supporting metrics, practical improvement actions agreed and a control approach defined for the AL43 group.</w:t>
            </w:r>
          </w:p>
        </w:tc>
      </w:tr>
    </w:tbl>
    <w:p w14:paraId="3C6C8FA8" w14:textId="77777777" w:rsidR="002C6CA8" w:rsidRPr="00E96A46" w:rsidRDefault="002C6CA8" w:rsidP="00710A33">
      <w:pPr>
        <w:jc w:val="both"/>
      </w:pPr>
    </w:p>
    <w:p w14:paraId="1A752BF6" w14:textId="13BA53A6" w:rsidR="0062533A" w:rsidRDefault="00A16F40" w:rsidP="00710A33">
      <w:pPr>
        <w:pStyle w:val="Heading1"/>
        <w:numPr>
          <w:ilvl w:val="0"/>
          <w:numId w:val="7"/>
        </w:numPr>
        <w:spacing w:line="360" w:lineRule="auto"/>
        <w:jc w:val="both"/>
      </w:pPr>
      <w:r>
        <w:t xml:space="preserve"> </w:t>
      </w:r>
      <w:bookmarkStart w:id="14" w:name="_Toc229423524"/>
      <w:r w:rsidR="003C5CA6">
        <w:t>Measure</w:t>
      </w:r>
      <w:bookmarkEnd w:id="14"/>
    </w:p>
    <w:p w14:paraId="1EEF9CA6" w14:textId="25132C8A" w:rsidR="0062533A" w:rsidRDefault="003C5CA6" w:rsidP="00AC6A6D">
      <w:pPr>
        <w:pStyle w:val="Heading2"/>
        <w:numPr>
          <w:ilvl w:val="1"/>
          <w:numId w:val="7"/>
        </w:numPr>
        <w:spacing w:line="360" w:lineRule="auto"/>
        <w:jc w:val="both"/>
      </w:pPr>
      <w:bookmarkStart w:id="15" w:name="_Toc229423525"/>
      <w:r w:rsidRPr="000D0C6F">
        <w:t xml:space="preserve">Operational </w:t>
      </w:r>
      <w:r w:rsidR="004E68FD" w:rsidRPr="000D0C6F">
        <w:t>Definitions</w:t>
      </w:r>
      <w:bookmarkEnd w:id="15"/>
    </w:p>
    <w:p w14:paraId="5E794A7F" w14:textId="44614EF1" w:rsidR="00274995" w:rsidRDefault="002766D7" w:rsidP="00024498">
      <w:pPr>
        <w:spacing w:line="360" w:lineRule="auto"/>
        <w:jc w:val="both"/>
      </w:pPr>
      <w:r w:rsidRPr="002766D7">
        <w:t>Operational definitions of the measure phase were developed to provide consistency of data</w:t>
      </w:r>
      <w:r w:rsidR="00651F9A">
        <w:t xml:space="preserve"> </w:t>
      </w:r>
      <w:r w:rsidR="00651F9A" w:rsidRPr="00651F9A">
        <w:t>(Go Lean Six Sigma, 2012)</w:t>
      </w:r>
      <w:r w:rsidRPr="002766D7">
        <w:t>. Unplanned downtime was defined strictly as any unscheduled loss of production resulting from a fault requiring reactive maintenance and excluding planned maintenance or scheduling delays. The complete operational definitions of downtime, start/end times and breakdown events are included in Appendix A.</w:t>
      </w:r>
    </w:p>
    <w:p w14:paraId="20132BC7" w14:textId="308632E8" w:rsidR="0062533A" w:rsidRDefault="00AF1F73" w:rsidP="00710A33">
      <w:pPr>
        <w:pStyle w:val="Heading2"/>
        <w:numPr>
          <w:ilvl w:val="1"/>
          <w:numId w:val="10"/>
        </w:numPr>
        <w:spacing w:line="360" w:lineRule="auto"/>
        <w:jc w:val="both"/>
      </w:pPr>
      <w:bookmarkStart w:id="16" w:name="_Toc229423526"/>
      <w:r>
        <w:t xml:space="preserve">Data Collection </w:t>
      </w:r>
      <w:r w:rsidR="00845984">
        <w:t>Plan</w:t>
      </w:r>
      <w:bookmarkEnd w:id="16"/>
      <w:r w:rsidR="00845984">
        <w:t xml:space="preserve"> </w:t>
      </w:r>
    </w:p>
    <w:p w14:paraId="2E20387D" w14:textId="7081E2AF" w:rsidR="00807246" w:rsidRDefault="00807246" w:rsidP="00024498">
      <w:pPr>
        <w:spacing w:line="360" w:lineRule="auto"/>
        <w:jc w:val="both"/>
      </w:pPr>
      <w:r>
        <w:t>A data collection plan was prepared to define what data would be used in the Measure phase and how it would be handled consistently</w:t>
      </w:r>
      <w:r w:rsidR="0059205C">
        <w:t xml:space="preserve"> </w:t>
      </w:r>
      <w:r w:rsidR="0059205C" w:rsidRPr="0059205C">
        <w:t>(Hessing, 2013)</w:t>
      </w:r>
      <w:r>
        <w:t>. The project relies mainly on historical maintenance records, so the quality of that data has a direct effect on how reliable the baseline and later analysis will be. The main source of data used for this project is the SyteLine CMMS system, supported by Microsoft Power BI maintenance KPI data and FMECA review.</w:t>
      </w:r>
    </w:p>
    <w:p w14:paraId="2523E5C2" w14:textId="49E5C474" w:rsidR="00807246" w:rsidRDefault="00807246" w:rsidP="00024498">
      <w:pPr>
        <w:spacing w:line="360" w:lineRule="auto"/>
        <w:jc w:val="both"/>
      </w:pPr>
      <w:r>
        <w:t>The main data used includes machine performance data, unplanned downtime records, planned maintenance activity and reactive maintenance activity</w:t>
      </w:r>
      <w:r w:rsidR="00447F2A">
        <w:t xml:space="preserve"> (see table 4)</w:t>
      </w:r>
      <w:r>
        <w:t xml:space="preserve">. Unplanned downtime is the focus because it is the clearest measure of the reliability issue being investigated. Planned maintenance data was also included so scheduled activity could be separated from actual breakdown-related downtime and to give better context to the overall maintenance workload. Other factors which </w:t>
      </w:r>
      <w:r>
        <w:lastRenderedPageBreak/>
        <w:t>could extend downtime, such as critical spare availability and supplier lead times, were also considered as part of the wider maintenance process.</w:t>
      </w:r>
    </w:p>
    <w:p w14:paraId="6D320EDA" w14:textId="3F49C6A1" w:rsidR="00807246" w:rsidRDefault="00807246" w:rsidP="00024498">
      <w:pPr>
        <w:spacing w:line="360" w:lineRule="auto"/>
        <w:jc w:val="both"/>
      </w:pPr>
      <w:r>
        <w:t>The baseline period used for this project was 1</w:t>
      </w:r>
      <w:r w:rsidR="002201D5" w:rsidRPr="002201D5">
        <w:rPr>
          <w:vertAlign w:val="superscript"/>
        </w:rPr>
        <w:t>st</w:t>
      </w:r>
      <w:r w:rsidR="002201D5">
        <w:t xml:space="preserve"> of</w:t>
      </w:r>
      <w:r>
        <w:t xml:space="preserve"> March 2025 to 28</w:t>
      </w:r>
      <w:r w:rsidR="002201D5" w:rsidRPr="002201D5">
        <w:rPr>
          <w:vertAlign w:val="superscript"/>
        </w:rPr>
        <w:t>th</w:t>
      </w:r>
      <w:r w:rsidR="002201D5">
        <w:t xml:space="preserve"> of</w:t>
      </w:r>
      <w:r>
        <w:t xml:space="preserve"> February 2026. This gave a full </w:t>
      </w:r>
      <w:r w:rsidR="00014778">
        <w:t>12-month</w:t>
      </w:r>
      <w:r>
        <w:t xml:space="preserve"> view of AL43 performance under normal production conditions at Miskin. As the machines are still relatively new within the business, a recent operating period was more suitable than including earlier trial or commissioning activity.</w:t>
      </w:r>
    </w:p>
    <w:p w14:paraId="441311ED" w14:textId="3470B70F" w:rsidR="008D20A2" w:rsidRDefault="00807246" w:rsidP="00024498">
      <w:pPr>
        <w:spacing w:line="360" w:lineRule="auto"/>
        <w:jc w:val="both"/>
      </w:pPr>
      <w:r>
        <w:t>The main data source was the SyteLine CMMS system, which contains breakdown ticket information such as machine identification, date raised, date assigned, date closed, task description, fault coding fields and labour booked. These fields also supported the calculation of MTTR and MTBF, with MTTR taken from date raised to date closed, and MTBF taken as the average time between breakdown events on the same machine. Seiki terminal data also formed part of the process, as operators used it to book machine statuses such as maintenance, awaiting maintenance and running on test, which then fed into SyteLine and supported the breakdown recording process.</w:t>
      </w:r>
    </w:p>
    <w:p w14:paraId="70D720DC" w14:textId="1A4F3868" w:rsidR="00D179B9" w:rsidRDefault="00D179B9" w:rsidP="00D179B9">
      <w:pPr>
        <w:pStyle w:val="Caption"/>
        <w:keepNext/>
        <w:jc w:val="center"/>
      </w:pPr>
      <w:bookmarkStart w:id="17" w:name="_Toc229423509"/>
      <w:r>
        <w:t xml:space="preserve">Table </w:t>
      </w:r>
      <w:fldSimple w:instr=" SEQ Table \* ARABIC ">
        <w:r w:rsidR="00EE77F6">
          <w:rPr>
            <w:noProof/>
          </w:rPr>
          <w:t>4</w:t>
        </w:r>
      </w:fldSimple>
      <w:r>
        <w:t xml:space="preserve"> - Data collection plan table</w:t>
      </w:r>
      <w:bookmarkEnd w:id="17"/>
    </w:p>
    <w:tbl>
      <w:tblPr>
        <w:tblW w:w="9276" w:type="dxa"/>
        <w:tblLook w:val="04A0" w:firstRow="1" w:lastRow="0" w:firstColumn="1" w:lastColumn="0" w:noHBand="0" w:noVBand="1"/>
      </w:tblPr>
      <w:tblGrid>
        <w:gridCol w:w="1336"/>
        <w:gridCol w:w="1609"/>
        <w:gridCol w:w="1405"/>
        <w:gridCol w:w="1280"/>
        <w:gridCol w:w="1582"/>
        <w:gridCol w:w="2064"/>
      </w:tblGrid>
      <w:tr w:rsidR="00407205" w:rsidRPr="00407205" w14:paraId="1DEB6925" w14:textId="77777777" w:rsidTr="00407205">
        <w:trPr>
          <w:trHeight w:val="310"/>
        </w:trPr>
        <w:tc>
          <w:tcPr>
            <w:tcW w:w="9276" w:type="dxa"/>
            <w:gridSpan w:val="6"/>
            <w:tcBorders>
              <w:top w:val="single" w:sz="8" w:space="0" w:color="auto"/>
              <w:left w:val="single" w:sz="8" w:space="0" w:color="auto"/>
              <w:bottom w:val="single" w:sz="8" w:space="0" w:color="auto"/>
              <w:right w:val="single" w:sz="8" w:space="0" w:color="000000"/>
            </w:tcBorders>
            <w:shd w:val="clear" w:color="000000" w:fill="ED7D31"/>
            <w:noWrap/>
            <w:vAlign w:val="center"/>
            <w:hideMark/>
          </w:tcPr>
          <w:p w14:paraId="0D8AB917" w14:textId="77777777" w:rsidR="00407205" w:rsidRPr="00407205" w:rsidRDefault="00407205" w:rsidP="00DF2789">
            <w:pPr>
              <w:spacing w:after="0" w:line="240" w:lineRule="auto"/>
              <w:jc w:val="center"/>
              <w:rPr>
                <w:rFonts w:ascii="Calibri" w:eastAsia="Times New Roman" w:hAnsi="Calibri" w:cs="Calibri"/>
                <w:b/>
                <w:bCs/>
                <w:color w:val="000000"/>
                <w:sz w:val="28"/>
                <w:szCs w:val="28"/>
                <w:lang w:eastAsia="en-GB"/>
                <w14:ligatures w14:val="none"/>
              </w:rPr>
            </w:pPr>
            <w:r w:rsidRPr="00407205">
              <w:rPr>
                <w:rFonts w:ascii="Calibri" w:eastAsia="Times New Roman" w:hAnsi="Calibri" w:cs="Calibri"/>
                <w:b/>
                <w:bCs/>
                <w:color w:val="000000"/>
                <w:sz w:val="28"/>
                <w:szCs w:val="28"/>
                <w:lang w:eastAsia="en-GB"/>
                <w14:ligatures w14:val="none"/>
              </w:rPr>
              <w:t>Data Collection Plan for AL43 Measure Phase</w:t>
            </w:r>
          </w:p>
        </w:tc>
      </w:tr>
      <w:tr w:rsidR="00407205" w:rsidRPr="00407205" w14:paraId="777B400F" w14:textId="77777777" w:rsidTr="00407205">
        <w:trPr>
          <w:trHeight w:val="292"/>
        </w:trPr>
        <w:tc>
          <w:tcPr>
            <w:tcW w:w="1336" w:type="dxa"/>
            <w:tcBorders>
              <w:top w:val="nil"/>
              <w:left w:val="single" w:sz="8" w:space="0" w:color="auto"/>
              <w:bottom w:val="single" w:sz="8" w:space="0" w:color="auto"/>
              <w:right w:val="single" w:sz="8" w:space="0" w:color="auto"/>
            </w:tcBorders>
            <w:shd w:val="clear" w:color="000000" w:fill="ED7D31"/>
            <w:vAlign w:val="center"/>
            <w:hideMark/>
          </w:tcPr>
          <w:p w14:paraId="6B2D7659"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Data field</w:t>
            </w:r>
          </w:p>
        </w:tc>
        <w:tc>
          <w:tcPr>
            <w:tcW w:w="1609" w:type="dxa"/>
            <w:tcBorders>
              <w:top w:val="nil"/>
              <w:left w:val="nil"/>
              <w:bottom w:val="single" w:sz="8" w:space="0" w:color="auto"/>
              <w:right w:val="single" w:sz="8" w:space="0" w:color="auto"/>
            </w:tcBorders>
            <w:shd w:val="clear" w:color="000000" w:fill="ED7D31"/>
            <w:vAlign w:val="center"/>
            <w:hideMark/>
          </w:tcPr>
          <w:p w14:paraId="4A22203A"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Definition</w:t>
            </w:r>
          </w:p>
        </w:tc>
        <w:tc>
          <w:tcPr>
            <w:tcW w:w="1405" w:type="dxa"/>
            <w:tcBorders>
              <w:top w:val="nil"/>
              <w:left w:val="nil"/>
              <w:bottom w:val="single" w:sz="8" w:space="0" w:color="auto"/>
              <w:right w:val="single" w:sz="8" w:space="0" w:color="auto"/>
            </w:tcBorders>
            <w:shd w:val="clear" w:color="000000" w:fill="ED7D31"/>
            <w:vAlign w:val="center"/>
            <w:hideMark/>
          </w:tcPr>
          <w:p w14:paraId="1A3B407E"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Source</w:t>
            </w:r>
          </w:p>
        </w:tc>
        <w:tc>
          <w:tcPr>
            <w:tcW w:w="1009" w:type="dxa"/>
            <w:tcBorders>
              <w:top w:val="nil"/>
              <w:left w:val="nil"/>
              <w:bottom w:val="single" w:sz="8" w:space="0" w:color="auto"/>
              <w:right w:val="single" w:sz="8" w:space="0" w:color="auto"/>
            </w:tcBorders>
            <w:shd w:val="clear" w:color="000000" w:fill="ED7D31"/>
            <w:vAlign w:val="center"/>
            <w:hideMark/>
          </w:tcPr>
          <w:p w14:paraId="6E25D911"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Frequency</w:t>
            </w:r>
          </w:p>
        </w:tc>
        <w:tc>
          <w:tcPr>
            <w:tcW w:w="1582" w:type="dxa"/>
            <w:tcBorders>
              <w:top w:val="nil"/>
              <w:left w:val="nil"/>
              <w:bottom w:val="single" w:sz="8" w:space="0" w:color="auto"/>
              <w:right w:val="single" w:sz="8" w:space="0" w:color="auto"/>
            </w:tcBorders>
            <w:shd w:val="clear" w:color="000000" w:fill="ED7D31"/>
            <w:vAlign w:val="center"/>
            <w:hideMark/>
          </w:tcPr>
          <w:p w14:paraId="3D056354"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Owner</w:t>
            </w:r>
          </w:p>
        </w:tc>
        <w:tc>
          <w:tcPr>
            <w:tcW w:w="2332" w:type="dxa"/>
            <w:tcBorders>
              <w:top w:val="nil"/>
              <w:left w:val="nil"/>
              <w:bottom w:val="single" w:sz="8" w:space="0" w:color="auto"/>
              <w:right w:val="single" w:sz="8" w:space="0" w:color="auto"/>
            </w:tcBorders>
            <w:shd w:val="clear" w:color="000000" w:fill="ED7D31"/>
            <w:vAlign w:val="center"/>
            <w:hideMark/>
          </w:tcPr>
          <w:p w14:paraId="12C054A0" w14:textId="77777777" w:rsidR="00407205" w:rsidRPr="00090551" w:rsidRDefault="00407205" w:rsidP="00DF2789">
            <w:pPr>
              <w:spacing w:after="0" w:line="240" w:lineRule="auto"/>
              <w:jc w:val="center"/>
              <w:rPr>
                <w:rFonts w:eastAsia="Times New Roman" w:cstheme="minorHAnsi"/>
                <w:b/>
                <w:bCs/>
                <w:color w:val="000000"/>
                <w:sz w:val="20"/>
                <w:szCs w:val="20"/>
                <w:lang w:eastAsia="en-GB"/>
                <w14:ligatures w14:val="none"/>
              </w:rPr>
            </w:pPr>
            <w:r w:rsidRPr="00090551">
              <w:rPr>
                <w:rFonts w:eastAsia="Times New Roman" w:cstheme="minorHAnsi"/>
                <w:b/>
                <w:bCs/>
                <w:color w:val="000000"/>
                <w:sz w:val="20"/>
                <w:szCs w:val="20"/>
                <w:lang w:eastAsia="en-GB"/>
                <w14:ligatures w14:val="none"/>
              </w:rPr>
              <w:t>Quality checks</w:t>
            </w:r>
          </w:p>
        </w:tc>
      </w:tr>
      <w:tr w:rsidR="00407205" w:rsidRPr="00407205" w14:paraId="034AA24B" w14:textId="77777777" w:rsidTr="00407205">
        <w:trPr>
          <w:trHeight w:val="961"/>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4E5579A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Machine / Gauge ID</w:t>
            </w:r>
          </w:p>
        </w:tc>
        <w:tc>
          <w:tcPr>
            <w:tcW w:w="1609" w:type="dxa"/>
            <w:tcBorders>
              <w:top w:val="nil"/>
              <w:left w:val="nil"/>
              <w:bottom w:val="single" w:sz="8" w:space="0" w:color="auto"/>
              <w:right w:val="single" w:sz="8" w:space="0" w:color="auto"/>
            </w:tcBorders>
            <w:shd w:val="clear" w:color="000000" w:fill="FFFFFF"/>
            <w:vAlign w:val="center"/>
            <w:hideMark/>
          </w:tcPr>
          <w:p w14:paraId="402905C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Identifies which AL43 machine the record relates to</w:t>
            </w:r>
          </w:p>
        </w:tc>
        <w:tc>
          <w:tcPr>
            <w:tcW w:w="1405" w:type="dxa"/>
            <w:tcBorders>
              <w:top w:val="nil"/>
              <w:left w:val="nil"/>
              <w:bottom w:val="single" w:sz="8" w:space="0" w:color="auto"/>
              <w:right w:val="single" w:sz="8" w:space="0" w:color="auto"/>
            </w:tcBorders>
            <w:shd w:val="clear" w:color="000000" w:fill="FFFFFF"/>
            <w:vAlign w:val="center"/>
            <w:hideMark/>
          </w:tcPr>
          <w:p w14:paraId="00CEDA9E"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FFFFF"/>
            <w:vAlign w:val="center"/>
            <w:hideMark/>
          </w:tcPr>
          <w:p w14:paraId="1AA58B8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FFFFF"/>
            <w:vAlign w:val="center"/>
            <w:hideMark/>
          </w:tcPr>
          <w:p w14:paraId="5BE6B9B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FFFFF"/>
            <w:vAlign w:val="center"/>
            <w:hideMark/>
          </w:tcPr>
          <w:p w14:paraId="3D6FC0F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naming is consistent across all records</w:t>
            </w:r>
          </w:p>
        </w:tc>
      </w:tr>
      <w:tr w:rsidR="00407205" w:rsidRPr="00407205" w14:paraId="3C6CFCE5" w14:textId="77777777" w:rsidTr="00407205">
        <w:trPr>
          <w:trHeight w:val="876"/>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6140D39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Task / ticket number</w:t>
            </w:r>
          </w:p>
        </w:tc>
        <w:tc>
          <w:tcPr>
            <w:tcW w:w="1609" w:type="dxa"/>
            <w:tcBorders>
              <w:top w:val="nil"/>
              <w:left w:val="nil"/>
              <w:bottom w:val="single" w:sz="8" w:space="0" w:color="auto"/>
              <w:right w:val="single" w:sz="8" w:space="0" w:color="auto"/>
            </w:tcBorders>
            <w:shd w:val="clear" w:color="000000" w:fill="F4B083"/>
            <w:vAlign w:val="center"/>
            <w:hideMark/>
          </w:tcPr>
          <w:p w14:paraId="0F011DA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Unique maintenance job reference for traceability</w:t>
            </w:r>
          </w:p>
        </w:tc>
        <w:tc>
          <w:tcPr>
            <w:tcW w:w="1405" w:type="dxa"/>
            <w:tcBorders>
              <w:top w:val="nil"/>
              <w:left w:val="nil"/>
              <w:bottom w:val="single" w:sz="8" w:space="0" w:color="auto"/>
              <w:right w:val="single" w:sz="8" w:space="0" w:color="auto"/>
            </w:tcBorders>
            <w:shd w:val="clear" w:color="000000" w:fill="F4B083"/>
            <w:vAlign w:val="center"/>
            <w:hideMark/>
          </w:tcPr>
          <w:p w14:paraId="38DA333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4B083"/>
            <w:vAlign w:val="center"/>
            <w:hideMark/>
          </w:tcPr>
          <w:p w14:paraId="25EC297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4B083"/>
            <w:vAlign w:val="center"/>
            <w:hideMark/>
          </w:tcPr>
          <w:p w14:paraId="6FFE80B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system</w:t>
            </w:r>
          </w:p>
        </w:tc>
        <w:tc>
          <w:tcPr>
            <w:tcW w:w="2332" w:type="dxa"/>
            <w:tcBorders>
              <w:top w:val="nil"/>
              <w:left w:val="nil"/>
              <w:bottom w:val="single" w:sz="8" w:space="0" w:color="auto"/>
              <w:right w:val="single" w:sz="8" w:space="0" w:color="auto"/>
            </w:tcBorders>
            <w:shd w:val="clear" w:color="000000" w:fill="F4B083"/>
            <w:vAlign w:val="center"/>
            <w:hideMark/>
          </w:tcPr>
          <w:p w14:paraId="119C837D"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for duplicate records</w:t>
            </w:r>
          </w:p>
        </w:tc>
      </w:tr>
      <w:tr w:rsidR="00407205" w:rsidRPr="00407205" w14:paraId="10D9A742" w14:textId="77777777" w:rsidTr="00407205">
        <w:trPr>
          <w:trHeight w:val="1156"/>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3C2EB6A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raised</w:t>
            </w:r>
          </w:p>
        </w:tc>
        <w:tc>
          <w:tcPr>
            <w:tcW w:w="1609" w:type="dxa"/>
            <w:tcBorders>
              <w:top w:val="nil"/>
              <w:left w:val="nil"/>
              <w:bottom w:val="single" w:sz="8" w:space="0" w:color="auto"/>
              <w:right w:val="single" w:sz="8" w:space="0" w:color="auto"/>
            </w:tcBorders>
            <w:shd w:val="clear" w:color="000000" w:fill="FFFFFF"/>
            <w:vAlign w:val="center"/>
            <w:hideMark/>
          </w:tcPr>
          <w:p w14:paraId="6722203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and time the breakdown or maintenance event was raised</w:t>
            </w:r>
          </w:p>
        </w:tc>
        <w:tc>
          <w:tcPr>
            <w:tcW w:w="1405" w:type="dxa"/>
            <w:tcBorders>
              <w:top w:val="nil"/>
              <w:left w:val="nil"/>
              <w:bottom w:val="single" w:sz="8" w:space="0" w:color="auto"/>
              <w:right w:val="single" w:sz="8" w:space="0" w:color="auto"/>
            </w:tcBorders>
            <w:shd w:val="clear" w:color="000000" w:fill="FFFFFF"/>
            <w:vAlign w:val="center"/>
            <w:hideMark/>
          </w:tcPr>
          <w:p w14:paraId="233B18B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FFFFF"/>
            <w:vAlign w:val="center"/>
            <w:hideMark/>
          </w:tcPr>
          <w:p w14:paraId="2D2F7DBE"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FFFFF"/>
            <w:vAlign w:val="center"/>
            <w:hideMark/>
          </w:tcPr>
          <w:p w14:paraId="11F7BF6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system</w:t>
            </w:r>
          </w:p>
        </w:tc>
        <w:tc>
          <w:tcPr>
            <w:tcW w:w="2332" w:type="dxa"/>
            <w:tcBorders>
              <w:top w:val="nil"/>
              <w:left w:val="nil"/>
              <w:bottom w:val="single" w:sz="8" w:space="0" w:color="auto"/>
              <w:right w:val="single" w:sz="8" w:space="0" w:color="auto"/>
            </w:tcBorders>
            <w:shd w:val="clear" w:color="000000" w:fill="FFFFFF"/>
            <w:vAlign w:val="center"/>
            <w:hideMark/>
          </w:tcPr>
          <w:p w14:paraId="6875F8E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date format and missing values</w:t>
            </w:r>
          </w:p>
        </w:tc>
      </w:tr>
      <w:tr w:rsidR="00407205" w:rsidRPr="00407205" w14:paraId="4E39D1EE" w14:textId="77777777" w:rsidTr="00407205">
        <w:trPr>
          <w:trHeight w:val="1059"/>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08F2487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assigned</w:t>
            </w:r>
          </w:p>
        </w:tc>
        <w:tc>
          <w:tcPr>
            <w:tcW w:w="1609" w:type="dxa"/>
            <w:tcBorders>
              <w:top w:val="nil"/>
              <w:left w:val="nil"/>
              <w:bottom w:val="single" w:sz="8" w:space="0" w:color="auto"/>
              <w:right w:val="single" w:sz="8" w:space="0" w:color="auto"/>
            </w:tcBorders>
            <w:shd w:val="clear" w:color="000000" w:fill="F4B083"/>
            <w:vAlign w:val="center"/>
            <w:hideMark/>
          </w:tcPr>
          <w:p w14:paraId="51D2237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and time the task was assigned to maintenance</w:t>
            </w:r>
          </w:p>
        </w:tc>
        <w:tc>
          <w:tcPr>
            <w:tcW w:w="1405" w:type="dxa"/>
            <w:tcBorders>
              <w:top w:val="nil"/>
              <w:left w:val="nil"/>
              <w:bottom w:val="single" w:sz="8" w:space="0" w:color="auto"/>
              <w:right w:val="single" w:sz="8" w:space="0" w:color="auto"/>
            </w:tcBorders>
            <w:shd w:val="clear" w:color="000000" w:fill="F4B083"/>
            <w:vAlign w:val="center"/>
            <w:hideMark/>
          </w:tcPr>
          <w:p w14:paraId="05A7753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4B083"/>
            <w:vAlign w:val="center"/>
            <w:hideMark/>
          </w:tcPr>
          <w:p w14:paraId="0448381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4B083"/>
            <w:vAlign w:val="center"/>
            <w:hideMark/>
          </w:tcPr>
          <w:p w14:paraId="619C88E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system</w:t>
            </w:r>
          </w:p>
        </w:tc>
        <w:tc>
          <w:tcPr>
            <w:tcW w:w="2332" w:type="dxa"/>
            <w:tcBorders>
              <w:top w:val="nil"/>
              <w:left w:val="nil"/>
              <w:bottom w:val="single" w:sz="8" w:space="0" w:color="auto"/>
              <w:right w:val="single" w:sz="8" w:space="0" w:color="auto"/>
            </w:tcBorders>
            <w:shd w:val="clear" w:color="000000" w:fill="F4B083"/>
            <w:vAlign w:val="center"/>
            <w:hideMark/>
          </w:tcPr>
          <w:p w14:paraId="4D3D92E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against raised and closed dates for logic</w:t>
            </w:r>
          </w:p>
        </w:tc>
      </w:tr>
      <w:tr w:rsidR="00407205" w:rsidRPr="00407205" w14:paraId="3237740B" w14:textId="77777777" w:rsidTr="00407205">
        <w:trPr>
          <w:trHeight w:val="986"/>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1B3776C6"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closed</w:t>
            </w:r>
          </w:p>
        </w:tc>
        <w:tc>
          <w:tcPr>
            <w:tcW w:w="1609" w:type="dxa"/>
            <w:tcBorders>
              <w:top w:val="nil"/>
              <w:left w:val="nil"/>
              <w:bottom w:val="single" w:sz="8" w:space="0" w:color="auto"/>
              <w:right w:val="single" w:sz="8" w:space="0" w:color="auto"/>
            </w:tcBorders>
            <w:shd w:val="clear" w:color="000000" w:fill="FFFFFF"/>
            <w:vAlign w:val="center"/>
            <w:hideMark/>
          </w:tcPr>
          <w:p w14:paraId="39D43F3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Date and time the task was booked complete</w:t>
            </w:r>
          </w:p>
        </w:tc>
        <w:tc>
          <w:tcPr>
            <w:tcW w:w="1405" w:type="dxa"/>
            <w:tcBorders>
              <w:top w:val="nil"/>
              <w:left w:val="nil"/>
              <w:bottom w:val="single" w:sz="8" w:space="0" w:color="auto"/>
              <w:right w:val="single" w:sz="8" w:space="0" w:color="auto"/>
            </w:tcBorders>
            <w:shd w:val="clear" w:color="000000" w:fill="FFFFFF"/>
            <w:vAlign w:val="center"/>
            <w:hideMark/>
          </w:tcPr>
          <w:p w14:paraId="1E898D5A"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FFFFF"/>
            <w:vAlign w:val="center"/>
            <w:hideMark/>
          </w:tcPr>
          <w:p w14:paraId="1E0078E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FFFFF"/>
            <w:vAlign w:val="center"/>
            <w:hideMark/>
          </w:tcPr>
          <w:p w14:paraId="132B338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system</w:t>
            </w:r>
          </w:p>
        </w:tc>
        <w:tc>
          <w:tcPr>
            <w:tcW w:w="2332" w:type="dxa"/>
            <w:tcBorders>
              <w:top w:val="nil"/>
              <w:left w:val="nil"/>
              <w:bottom w:val="single" w:sz="8" w:space="0" w:color="auto"/>
              <w:right w:val="single" w:sz="8" w:space="0" w:color="auto"/>
            </w:tcBorders>
            <w:shd w:val="clear" w:color="000000" w:fill="FFFFFF"/>
            <w:vAlign w:val="center"/>
            <w:hideMark/>
          </w:tcPr>
          <w:p w14:paraId="7B63797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Review for blanks, errors or abnormal durations</w:t>
            </w:r>
          </w:p>
        </w:tc>
      </w:tr>
      <w:tr w:rsidR="00407205" w:rsidRPr="00407205" w14:paraId="049E6F94" w14:textId="77777777" w:rsidTr="00407205">
        <w:trPr>
          <w:trHeight w:val="888"/>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146B8B4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Task description</w:t>
            </w:r>
          </w:p>
        </w:tc>
        <w:tc>
          <w:tcPr>
            <w:tcW w:w="1609" w:type="dxa"/>
            <w:tcBorders>
              <w:top w:val="nil"/>
              <w:left w:val="nil"/>
              <w:bottom w:val="single" w:sz="8" w:space="0" w:color="auto"/>
              <w:right w:val="single" w:sz="8" w:space="0" w:color="auto"/>
            </w:tcBorders>
            <w:shd w:val="clear" w:color="000000" w:fill="F4B083"/>
            <w:vAlign w:val="center"/>
            <w:hideMark/>
          </w:tcPr>
          <w:p w14:paraId="7CCA44D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Free text description of the fault or job carried out</w:t>
            </w:r>
          </w:p>
        </w:tc>
        <w:tc>
          <w:tcPr>
            <w:tcW w:w="1405" w:type="dxa"/>
            <w:tcBorders>
              <w:top w:val="nil"/>
              <w:left w:val="nil"/>
              <w:bottom w:val="single" w:sz="8" w:space="0" w:color="auto"/>
              <w:right w:val="single" w:sz="8" w:space="0" w:color="auto"/>
            </w:tcBorders>
            <w:shd w:val="clear" w:color="000000" w:fill="F4B083"/>
            <w:vAlign w:val="center"/>
            <w:hideMark/>
          </w:tcPr>
          <w:p w14:paraId="76BF81C2"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4B083"/>
            <w:vAlign w:val="center"/>
            <w:hideMark/>
          </w:tcPr>
          <w:p w14:paraId="2BE1DC5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4B083"/>
            <w:vAlign w:val="center"/>
            <w:hideMark/>
          </w:tcPr>
          <w:p w14:paraId="12CF195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engineer</w:t>
            </w:r>
          </w:p>
        </w:tc>
        <w:tc>
          <w:tcPr>
            <w:tcW w:w="2332" w:type="dxa"/>
            <w:tcBorders>
              <w:top w:val="nil"/>
              <w:left w:val="nil"/>
              <w:bottom w:val="single" w:sz="8" w:space="0" w:color="auto"/>
              <w:right w:val="single" w:sz="8" w:space="0" w:color="auto"/>
            </w:tcBorders>
            <w:shd w:val="clear" w:color="000000" w:fill="F4B083"/>
            <w:vAlign w:val="center"/>
            <w:hideMark/>
          </w:tcPr>
          <w:p w14:paraId="2E0B5A92"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Review vague wording and group similar faults consistently</w:t>
            </w:r>
          </w:p>
        </w:tc>
      </w:tr>
      <w:tr w:rsidR="00407205" w:rsidRPr="00407205" w14:paraId="148345FD" w14:textId="77777777" w:rsidTr="00407205">
        <w:trPr>
          <w:trHeight w:val="876"/>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4D2B40C1"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lastRenderedPageBreak/>
              <w:t>Defect / cause / action fields</w:t>
            </w:r>
          </w:p>
        </w:tc>
        <w:tc>
          <w:tcPr>
            <w:tcW w:w="1609" w:type="dxa"/>
            <w:tcBorders>
              <w:top w:val="nil"/>
              <w:left w:val="nil"/>
              <w:bottom w:val="single" w:sz="8" w:space="0" w:color="auto"/>
              <w:right w:val="single" w:sz="8" w:space="0" w:color="auto"/>
            </w:tcBorders>
            <w:shd w:val="clear" w:color="000000" w:fill="FFFFFF"/>
            <w:vAlign w:val="center"/>
            <w:hideMark/>
          </w:tcPr>
          <w:p w14:paraId="0F600A9A"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Fault details, suspected cause and action taken</w:t>
            </w:r>
          </w:p>
        </w:tc>
        <w:tc>
          <w:tcPr>
            <w:tcW w:w="1405" w:type="dxa"/>
            <w:tcBorders>
              <w:top w:val="nil"/>
              <w:left w:val="nil"/>
              <w:bottom w:val="single" w:sz="8" w:space="0" w:color="auto"/>
              <w:right w:val="single" w:sz="8" w:space="0" w:color="auto"/>
            </w:tcBorders>
            <w:shd w:val="clear" w:color="000000" w:fill="FFFFFF"/>
            <w:vAlign w:val="center"/>
            <w:hideMark/>
          </w:tcPr>
          <w:p w14:paraId="72836B4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FFFFF"/>
            <w:vAlign w:val="center"/>
            <w:hideMark/>
          </w:tcPr>
          <w:p w14:paraId="36B802AD"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FFFFF"/>
            <w:vAlign w:val="center"/>
            <w:hideMark/>
          </w:tcPr>
          <w:p w14:paraId="4C4B660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engineer</w:t>
            </w:r>
          </w:p>
        </w:tc>
        <w:tc>
          <w:tcPr>
            <w:tcW w:w="2332" w:type="dxa"/>
            <w:tcBorders>
              <w:top w:val="nil"/>
              <w:left w:val="nil"/>
              <w:bottom w:val="single" w:sz="8" w:space="0" w:color="auto"/>
              <w:right w:val="single" w:sz="8" w:space="0" w:color="auto"/>
            </w:tcBorders>
            <w:shd w:val="clear" w:color="000000" w:fill="FFFFFF"/>
            <w:vAlign w:val="center"/>
            <w:hideMark/>
          </w:tcPr>
          <w:p w14:paraId="03955FA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Compare similar records and standardise where needed</w:t>
            </w:r>
          </w:p>
        </w:tc>
      </w:tr>
      <w:tr w:rsidR="00407205" w:rsidRPr="00407205" w14:paraId="65EE6E6B" w14:textId="77777777" w:rsidTr="00407205">
        <w:trPr>
          <w:trHeight w:val="900"/>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0B20B6D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Labour hours booked</w:t>
            </w:r>
          </w:p>
        </w:tc>
        <w:tc>
          <w:tcPr>
            <w:tcW w:w="1609" w:type="dxa"/>
            <w:tcBorders>
              <w:top w:val="nil"/>
              <w:left w:val="nil"/>
              <w:bottom w:val="single" w:sz="8" w:space="0" w:color="auto"/>
              <w:right w:val="single" w:sz="8" w:space="0" w:color="auto"/>
            </w:tcBorders>
            <w:shd w:val="clear" w:color="000000" w:fill="F4B083"/>
            <w:vAlign w:val="center"/>
            <w:hideMark/>
          </w:tcPr>
          <w:p w14:paraId="0113AF0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labour booked against the event</w:t>
            </w:r>
          </w:p>
        </w:tc>
        <w:tc>
          <w:tcPr>
            <w:tcW w:w="1405" w:type="dxa"/>
            <w:tcBorders>
              <w:top w:val="nil"/>
              <w:left w:val="nil"/>
              <w:bottom w:val="single" w:sz="8" w:space="0" w:color="auto"/>
              <w:right w:val="single" w:sz="8" w:space="0" w:color="auto"/>
            </w:tcBorders>
            <w:shd w:val="clear" w:color="000000" w:fill="F4B083"/>
            <w:vAlign w:val="center"/>
            <w:hideMark/>
          </w:tcPr>
          <w:p w14:paraId="6B2E4D3F"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4B083"/>
            <w:vAlign w:val="center"/>
            <w:hideMark/>
          </w:tcPr>
          <w:p w14:paraId="6A566272"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4B083"/>
            <w:vAlign w:val="center"/>
            <w:hideMark/>
          </w:tcPr>
          <w:p w14:paraId="0F0B9ED6"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system</w:t>
            </w:r>
          </w:p>
        </w:tc>
        <w:tc>
          <w:tcPr>
            <w:tcW w:w="2332" w:type="dxa"/>
            <w:tcBorders>
              <w:top w:val="nil"/>
              <w:left w:val="nil"/>
              <w:bottom w:val="single" w:sz="8" w:space="0" w:color="auto"/>
              <w:right w:val="single" w:sz="8" w:space="0" w:color="auto"/>
            </w:tcBorders>
            <w:shd w:val="clear" w:color="000000" w:fill="F4B083"/>
            <w:vAlign w:val="center"/>
            <w:hideMark/>
          </w:tcPr>
          <w:p w14:paraId="4BD92F0A"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for missing hours or obvious anomalies</w:t>
            </w:r>
          </w:p>
        </w:tc>
      </w:tr>
      <w:tr w:rsidR="00407205" w:rsidRPr="00407205" w14:paraId="0A8272A2" w14:textId="77777777" w:rsidTr="00407205">
        <w:trPr>
          <w:trHeight w:val="1205"/>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070EEC4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Machine status records</w:t>
            </w:r>
          </w:p>
        </w:tc>
        <w:tc>
          <w:tcPr>
            <w:tcW w:w="1609" w:type="dxa"/>
            <w:tcBorders>
              <w:top w:val="nil"/>
              <w:left w:val="nil"/>
              <w:bottom w:val="single" w:sz="8" w:space="0" w:color="auto"/>
              <w:right w:val="single" w:sz="8" w:space="0" w:color="auto"/>
            </w:tcBorders>
            <w:shd w:val="clear" w:color="000000" w:fill="FFFFFF"/>
            <w:vAlign w:val="center"/>
            <w:hideMark/>
          </w:tcPr>
          <w:p w14:paraId="628ACE0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Machine booking status such as maintenance, awaiting maintenance, running on test</w:t>
            </w:r>
          </w:p>
        </w:tc>
        <w:tc>
          <w:tcPr>
            <w:tcW w:w="1405" w:type="dxa"/>
            <w:tcBorders>
              <w:top w:val="nil"/>
              <w:left w:val="nil"/>
              <w:bottom w:val="single" w:sz="8" w:space="0" w:color="auto"/>
              <w:right w:val="single" w:sz="8" w:space="0" w:color="auto"/>
            </w:tcBorders>
            <w:shd w:val="clear" w:color="000000" w:fill="FFFFFF"/>
            <w:vAlign w:val="center"/>
            <w:hideMark/>
          </w:tcPr>
          <w:p w14:paraId="020F073D"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Seiki terminals / SyteLine</w:t>
            </w:r>
          </w:p>
        </w:tc>
        <w:tc>
          <w:tcPr>
            <w:tcW w:w="1009" w:type="dxa"/>
            <w:tcBorders>
              <w:top w:val="nil"/>
              <w:left w:val="nil"/>
              <w:bottom w:val="single" w:sz="8" w:space="0" w:color="auto"/>
              <w:right w:val="single" w:sz="8" w:space="0" w:color="auto"/>
            </w:tcBorders>
            <w:shd w:val="clear" w:color="000000" w:fill="FFFFFF"/>
            <w:vAlign w:val="center"/>
            <w:hideMark/>
          </w:tcPr>
          <w:p w14:paraId="15956C1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FFFFF"/>
            <w:vAlign w:val="center"/>
            <w:hideMark/>
          </w:tcPr>
          <w:p w14:paraId="2060089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Operators / maintenance</w:t>
            </w:r>
          </w:p>
        </w:tc>
        <w:tc>
          <w:tcPr>
            <w:tcW w:w="2332" w:type="dxa"/>
            <w:tcBorders>
              <w:top w:val="nil"/>
              <w:left w:val="nil"/>
              <w:bottom w:val="single" w:sz="8" w:space="0" w:color="auto"/>
              <w:right w:val="single" w:sz="8" w:space="0" w:color="auto"/>
            </w:tcBorders>
            <w:shd w:val="clear" w:color="000000" w:fill="FFFFFF"/>
            <w:vAlign w:val="center"/>
            <w:hideMark/>
          </w:tcPr>
          <w:p w14:paraId="1F368B1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status flow matches the breakdown event</w:t>
            </w:r>
          </w:p>
        </w:tc>
      </w:tr>
      <w:tr w:rsidR="00407205" w:rsidRPr="00407205" w14:paraId="1BFEDB67" w14:textId="77777777" w:rsidTr="00407205">
        <w:trPr>
          <w:trHeight w:val="900"/>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497467B3"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Availability</w:t>
            </w:r>
          </w:p>
        </w:tc>
        <w:tc>
          <w:tcPr>
            <w:tcW w:w="1609" w:type="dxa"/>
            <w:tcBorders>
              <w:top w:val="nil"/>
              <w:left w:val="nil"/>
              <w:bottom w:val="single" w:sz="8" w:space="0" w:color="auto"/>
              <w:right w:val="single" w:sz="8" w:space="0" w:color="auto"/>
            </w:tcBorders>
            <w:shd w:val="clear" w:color="000000" w:fill="F4B083"/>
            <w:vAlign w:val="center"/>
            <w:hideMark/>
          </w:tcPr>
          <w:p w14:paraId="11BB165F"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Monthly machine availability measure for the AL43 group</w:t>
            </w:r>
          </w:p>
        </w:tc>
        <w:tc>
          <w:tcPr>
            <w:tcW w:w="1405" w:type="dxa"/>
            <w:tcBorders>
              <w:top w:val="nil"/>
              <w:left w:val="nil"/>
              <w:bottom w:val="single" w:sz="8" w:space="0" w:color="auto"/>
              <w:right w:val="single" w:sz="8" w:space="0" w:color="auto"/>
            </w:tcBorders>
            <w:shd w:val="clear" w:color="000000" w:fill="F4B083"/>
            <w:vAlign w:val="center"/>
            <w:hideMark/>
          </w:tcPr>
          <w:p w14:paraId="5155F3E8" w14:textId="458FEC66" w:rsidR="00407205" w:rsidRPr="00090551" w:rsidRDefault="00807246" w:rsidP="00DF2789">
            <w:pPr>
              <w:spacing w:after="0" w:line="240" w:lineRule="auto"/>
              <w:jc w:val="center"/>
              <w:rPr>
                <w:rFonts w:eastAsia="Times New Roman" w:cstheme="minorHAnsi"/>
                <w:color w:val="000000"/>
                <w:sz w:val="20"/>
                <w:szCs w:val="20"/>
                <w:lang w:eastAsia="en-GB"/>
                <w14:ligatures w14:val="none"/>
              </w:rPr>
            </w:pPr>
            <w:r>
              <w:rPr>
                <w:rFonts w:eastAsia="Times New Roman" w:cstheme="minorHAnsi"/>
                <w:color w:val="000000"/>
                <w:sz w:val="20"/>
                <w:szCs w:val="20"/>
                <w:lang w:eastAsia="en-GB"/>
                <w14:ligatures w14:val="none"/>
              </w:rPr>
              <w:t>Syteline</w:t>
            </w:r>
          </w:p>
        </w:tc>
        <w:tc>
          <w:tcPr>
            <w:tcW w:w="1009" w:type="dxa"/>
            <w:tcBorders>
              <w:top w:val="nil"/>
              <w:left w:val="nil"/>
              <w:bottom w:val="single" w:sz="8" w:space="0" w:color="auto"/>
              <w:right w:val="single" w:sz="8" w:space="0" w:color="auto"/>
            </w:tcBorders>
            <w:shd w:val="clear" w:color="000000" w:fill="F4B083"/>
            <w:vAlign w:val="center"/>
            <w:hideMark/>
          </w:tcPr>
          <w:p w14:paraId="697AEA5D"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Monthly</w:t>
            </w:r>
          </w:p>
        </w:tc>
        <w:tc>
          <w:tcPr>
            <w:tcW w:w="1582" w:type="dxa"/>
            <w:tcBorders>
              <w:top w:val="nil"/>
              <w:left w:val="nil"/>
              <w:bottom w:val="single" w:sz="8" w:space="0" w:color="auto"/>
              <w:right w:val="single" w:sz="8" w:space="0" w:color="auto"/>
            </w:tcBorders>
            <w:shd w:val="clear" w:color="000000" w:fill="F4B083"/>
            <w:vAlign w:val="center"/>
            <w:hideMark/>
          </w:tcPr>
          <w:p w14:paraId="2B7DDEE2" w14:textId="3591B50C"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4B083"/>
            <w:vAlign w:val="center"/>
            <w:hideMark/>
          </w:tcPr>
          <w:p w14:paraId="16DC499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Cross check against downtime trend from SyteLine</w:t>
            </w:r>
          </w:p>
        </w:tc>
      </w:tr>
      <w:tr w:rsidR="00407205" w:rsidRPr="00407205" w14:paraId="32FCE7DA" w14:textId="77777777" w:rsidTr="00407205">
        <w:trPr>
          <w:trHeight w:val="1107"/>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1B33B9D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MTTR</w:t>
            </w:r>
          </w:p>
        </w:tc>
        <w:tc>
          <w:tcPr>
            <w:tcW w:w="1609" w:type="dxa"/>
            <w:tcBorders>
              <w:top w:val="nil"/>
              <w:left w:val="nil"/>
              <w:bottom w:val="single" w:sz="8" w:space="0" w:color="auto"/>
              <w:right w:val="single" w:sz="8" w:space="0" w:color="auto"/>
            </w:tcBorders>
            <w:shd w:val="clear" w:color="000000" w:fill="FFFFFF"/>
            <w:vAlign w:val="center"/>
            <w:hideMark/>
          </w:tcPr>
          <w:p w14:paraId="2A6D222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Mean time to repair for recorded maintenance events</w:t>
            </w:r>
          </w:p>
        </w:tc>
        <w:tc>
          <w:tcPr>
            <w:tcW w:w="1405" w:type="dxa"/>
            <w:tcBorders>
              <w:top w:val="nil"/>
              <w:left w:val="nil"/>
              <w:bottom w:val="single" w:sz="8" w:space="0" w:color="auto"/>
              <w:right w:val="single" w:sz="8" w:space="0" w:color="auto"/>
            </w:tcBorders>
            <w:shd w:val="clear" w:color="000000" w:fill="FFFFFF"/>
            <w:vAlign w:val="center"/>
            <w:hideMark/>
          </w:tcPr>
          <w:p w14:paraId="37C42316" w14:textId="258B81F3"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w:t>
            </w:r>
          </w:p>
        </w:tc>
        <w:tc>
          <w:tcPr>
            <w:tcW w:w="1009" w:type="dxa"/>
            <w:tcBorders>
              <w:top w:val="nil"/>
              <w:left w:val="nil"/>
              <w:bottom w:val="single" w:sz="8" w:space="0" w:color="auto"/>
              <w:right w:val="single" w:sz="8" w:space="0" w:color="auto"/>
            </w:tcBorders>
            <w:shd w:val="clear" w:color="000000" w:fill="FFFFFF"/>
            <w:vAlign w:val="center"/>
            <w:hideMark/>
          </w:tcPr>
          <w:p w14:paraId="7A82D290"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Monthly</w:t>
            </w:r>
          </w:p>
        </w:tc>
        <w:tc>
          <w:tcPr>
            <w:tcW w:w="1582" w:type="dxa"/>
            <w:tcBorders>
              <w:top w:val="nil"/>
              <w:left w:val="nil"/>
              <w:bottom w:val="single" w:sz="8" w:space="0" w:color="auto"/>
              <w:right w:val="single" w:sz="8" w:space="0" w:color="auto"/>
            </w:tcBorders>
            <w:shd w:val="clear" w:color="000000" w:fill="FFFFFF"/>
            <w:vAlign w:val="center"/>
            <w:hideMark/>
          </w:tcPr>
          <w:p w14:paraId="07D4DAC6" w14:textId="79D652A6"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FFFFF"/>
            <w:vAlign w:val="center"/>
            <w:hideMark/>
          </w:tcPr>
          <w:p w14:paraId="0BD9862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unusually high or low values against source records</w:t>
            </w:r>
          </w:p>
        </w:tc>
      </w:tr>
      <w:tr w:rsidR="00407205" w:rsidRPr="00407205" w14:paraId="534B3107" w14:textId="77777777" w:rsidTr="00407205">
        <w:trPr>
          <w:trHeight w:val="925"/>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2B5773EF"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MTBF</w:t>
            </w:r>
          </w:p>
        </w:tc>
        <w:tc>
          <w:tcPr>
            <w:tcW w:w="1609" w:type="dxa"/>
            <w:tcBorders>
              <w:top w:val="nil"/>
              <w:left w:val="nil"/>
              <w:bottom w:val="single" w:sz="8" w:space="0" w:color="auto"/>
              <w:right w:val="single" w:sz="8" w:space="0" w:color="auto"/>
            </w:tcBorders>
            <w:shd w:val="clear" w:color="000000" w:fill="F4B083"/>
            <w:vAlign w:val="center"/>
            <w:hideMark/>
          </w:tcPr>
          <w:p w14:paraId="5507543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Mean time between failures for the AL43 group</w:t>
            </w:r>
          </w:p>
        </w:tc>
        <w:tc>
          <w:tcPr>
            <w:tcW w:w="1405" w:type="dxa"/>
            <w:tcBorders>
              <w:top w:val="nil"/>
              <w:left w:val="nil"/>
              <w:bottom w:val="single" w:sz="8" w:space="0" w:color="auto"/>
              <w:right w:val="single" w:sz="8" w:space="0" w:color="auto"/>
            </w:tcBorders>
            <w:shd w:val="clear" w:color="000000" w:fill="F4B083"/>
            <w:vAlign w:val="center"/>
            <w:hideMark/>
          </w:tcPr>
          <w:p w14:paraId="1536AB42" w14:textId="01EE2B23"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w:t>
            </w:r>
          </w:p>
        </w:tc>
        <w:tc>
          <w:tcPr>
            <w:tcW w:w="1009" w:type="dxa"/>
            <w:tcBorders>
              <w:top w:val="nil"/>
              <w:left w:val="nil"/>
              <w:bottom w:val="single" w:sz="8" w:space="0" w:color="auto"/>
              <w:right w:val="single" w:sz="8" w:space="0" w:color="auto"/>
            </w:tcBorders>
            <w:shd w:val="clear" w:color="000000" w:fill="F4B083"/>
            <w:vAlign w:val="center"/>
            <w:hideMark/>
          </w:tcPr>
          <w:p w14:paraId="6D54BE51"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Monthly</w:t>
            </w:r>
          </w:p>
        </w:tc>
        <w:tc>
          <w:tcPr>
            <w:tcW w:w="1582" w:type="dxa"/>
            <w:tcBorders>
              <w:top w:val="nil"/>
              <w:left w:val="nil"/>
              <w:bottom w:val="single" w:sz="8" w:space="0" w:color="auto"/>
              <w:right w:val="single" w:sz="8" w:space="0" w:color="auto"/>
            </w:tcBorders>
            <w:shd w:val="clear" w:color="000000" w:fill="F4B083"/>
            <w:vAlign w:val="center"/>
            <w:hideMark/>
          </w:tcPr>
          <w:p w14:paraId="6716243B" w14:textId="30C60E5A"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4B083"/>
            <w:vAlign w:val="center"/>
            <w:hideMark/>
          </w:tcPr>
          <w:p w14:paraId="5778E08C"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Check calculation period matches project baseline</w:t>
            </w:r>
          </w:p>
        </w:tc>
      </w:tr>
      <w:tr w:rsidR="00407205" w:rsidRPr="00407205" w14:paraId="0E2AF410" w14:textId="77777777" w:rsidTr="00407205">
        <w:trPr>
          <w:trHeight w:val="949"/>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06A4AF0A"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Planned maintenance activity</w:t>
            </w:r>
          </w:p>
        </w:tc>
        <w:tc>
          <w:tcPr>
            <w:tcW w:w="1609" w:type="dxa"/>
            <w:tcBorders>
              <w:top w:val="nil"/>
              <w:left w:val="nil"/>
              <w:bottom w:val="single" w:sz="8" w:space="0" w:color="auto"/>
              <w:right w:val="single" w:sz="8" w:space="0" w:color="auto"/>
            </w:tcBorders>
            <w:shd w:val="clear" w:color="000000" w:fill="FFFFFF"/>
            <w:vAlign w:val="center"/>
            <w:hideMark/>
          </w:tcPr>
          <w:p w14:paraId="76DBCFC5"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Monthly, 6 monthly and 12 monthly PPM activity</w:t>
            </w:r>
          </w:p>
        </w:tc>
        <w:tc>
          <w:tcPr>
            <w:tcW w:w="1405" w:type="dxa"/>
            <w:tcBorders>
              <w:top w:val="nil"/>
              <w:left w:val="nil"/>
              <w:bottom w:val="single" w:sz="8" w:space="0" w:color="auto"/>
              <w:right w:val="single" w:sz="8" w:space="0" w:color="auto"/>
            </w:tcBorders>
            <w:shd w:val="clear" w:color="000000" w:fill="FFFFFF"/>
            <w:vAlign w:val="center"/>
            <w:hideMark/>
          </w:tcPr>
          <w:p w14:paraId="69BEC12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 maintenance records</w:t>
            </w:r>
          </w:p>
        </w:tc>
        <w:tc>
          <w:tcPr>
            <w:tcW w:w="1009" w:type="dxa"/>
            <w:tcBorders>
              <w:top w:val="nil"/>
              <w:left w:val="nil"/>
              <w:bottom w:val="single" w:sz="8" w:space="0" w:color="auto"/>
              <w:right w:val="single" w:sz="8" w:space="0" w:color="auto"/>
            </w:tcBorders>
            <w:shd w:val="clear" w:color="000000" w:fill="FFFFFF"/>
            <w:vAlign w:val="center"/>
            <w:hideMark/>
          </w:tcPr>
          <w:p w14:paraId="560520D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By maintenance interval</w:t>
            </w:r>
          </w:p>
        </w:tc>
        <w:tc>
          <w:tcPr>
            <w:tcW w:w="1582" w:type="dxa"/>
            <w:tcBorders>
              <w:top w:val="nil"/>
              <w:left w:val="nil"/>
              <w:bottom w:val="single" w:sz="8" w:space="0" w:color="auto"/>
              <w:right w:val="single" w:sz="8" w:space="0" w:color="auto"/>
            </w:tcBorders>
            <w:shd w:val="clear" w:color="000000" w:fill="FFFFFF"/>
            <w:vAlign w:val="center"/>
            <w:hideMark/>
          </w:tcPr>
          <w:p w14:paraId="1DC9442D"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FFFFF"/>
            <w:vAlign w:val="center"/>
            <w:hideMark/>
          </w:tcPr>
          <w:p w14:paraId="4D49400C"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Keep separate from unplanned maintenance records</w:t>
            </w:r>
          </w:p>
        </w:tc>
      </w:tr>
      <w:tr w:rsidR="00407205" w:rsidRPr="00407205" w14:paraId="4352C35D" w14:textId="77777777" w:rsidTr="00407205">
        <w:trPr>
          <w:trHeight w:val="815"/>
        </w:trPr>
        <w:tc>
          <w:tcPr>
            <w:tcW w:w="1336" w:type="dxa"/>
            <w:tcBorders>
              <w:top w:val="nil"/>
              <w:left w:val="single" w:sz="8" w:space="0" w:color="auto"/>
              <w:bottom w:val="single" w:sz="8" w:space="0" w:color="auto"/>
              <w:right w:val="single" w:sz="8" w:space="0" w:color="auto"/>
            </w:tcBorders>
            <w:shd w:val="clear" w:color="000000" w:fill="F4B083"/>
            <w:vAlign w:val="center"/>
            <w:hideMark/>
          </w:tcPr>
          <w:p w14:paraId="20E1CC4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Unplanned downtime records</w:t>
            </w:r>
          </w:p>
        </w:tc>
        <w:tc>
          <w:tcPr>
            <w:tcW w:w="1609" w:type="dxa"/>
            <w:tcBorders>
              <w:top w:val="nil"/>
              <w:left w:val="nil"/>
              <w:bottom w:val="single" w:sz="8" w:space="0" w:color="auto"/>
              <w:right w:val="single" w:sz="8" w:space="0" w:color="auto"/>
            </w:tcBorders>
            <w:shd w:val="clear" w:color="000000" w:fill="F4B083"/>
            <w:vAlign w:val="center"/>
            <w:hideMark/>
          </w:tcPr>
          <w:p w14:paraId="116677B1"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Reactive breakdown events affecting production</w:t>
            </w:r>
          </w:p>
        </w:tc>
        <w:tc>
          <w:tcPr>
            <w:tcW w:w="1405" w:type="dxa"/>
            <w:tcBorders>
              <w:top w:val="nil"/>
              <w:left w:val="nil"/>
              <w:bottom w:val="single" w:sz="8" w:space="0" w:color="auto"/>
              <w:right w:val="single" w:sz="8" w:space="0" w:color="auto"/>
            </w:tcBorders>
            <w:shd w:val="clear" w:color="000000" w:fill="F4B083"/>
            <w:vAlign w:val="center"/>
            <w:hideMark/>
          </w:tcPr>
          <w:p w14:paraId="230A881C"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SyteLine CMMS system</w:t>
            </w:r>
          </w:p>
        </w:tc>
        <w:tc>
          <w:tcPr>
            <w:tcW w:w="1009" w:type="dxa"/>
            <w:tcBorders>
              <w:top w:val="nil"/>
              <w:left w:val="nil"/>
              <w:bottom w:val="single" w:sz="8" w:space="0" w:color="auto"/>
              <w:right w:val="single" w:sz="8" w:space="0" w:color="auto"/>
            </w:tcBorders>
            <w:shd w:val="clear" w:color="000000" w:fill="F4B083"/>
            <w:vAlign w:val="center"/>
            <w:hideMark/>
          </w:tcPr>
          <w:p w14:paraId="6614669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Per event</w:t>
            </w:r>
          </w:p>
        </w:tc>
        <w:tc>
          <w:tcPr>
            <w:tcW w:w="1582" w:type="dxa"/>
            <w:tcBorders>
              <w:top w:val="nil"/>
              <w:left w:val="nil"/>
              <w:bottom w:val="single" w:sz="8" w:space="0" w:color="auto"/>
              <w:right w:val="single" w:sz="8" w:space="0" w:color="auto"/>
            </w:tcBorders>
            <w:shd w:val="clear" w:color="000000" w:fill="F4B083"/>
            <w:vAlign w:val="center"/>
            <w:hideMark/>
          </w:tcPr>
          <w:p w14:paraId="37B0DFE9"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w:t>
            </w:r>
          </w:p>
        </w:tc>
        <w:tc>
          <w:tcPr>
            <w:tcW w:w="2332" w:type="dxa"/>
            <w:tcBorders>
              <w:top w:val="nil"/>
              <w:left w:val="nil"/>
              <w:bottom w:val="single" w:sz="8" w:space="0" w:color="auto"/>
              <w:right w:val="single" w:sz="8" w:space="0" w:color="auto"/>
            </w:tcBorders>
            <w:shd w:val="clear" w:color="000000" w:fill="F4B083"/>
            <w:vAlign w:val="center"/>
            <w:hideMark/>
          </w:tcPr>
          <w:p w14:paraId="178ACFCE"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Exclude records not classed as breakdowns under the project rules</w:t>
            </w:r>
          </w:p>
        </w:tc>
      </w:tr>
      <w:tr w:rsidR="00407205" w:rsidRPr="00407205" w14:paraId="43067CF8" w14:textId="77777777" w:rsidTr="00407205">
        <w:trPr>
          <w:trHeight w:val="1290"/>
        </w:trPr>
        <w:tc>
          <w:tcPr>
            <w:tcW w:w="1336" w:type="dxa"/>
            <w:tcBorders>
              <w:top w:val="nil"/>
              <w:left w:val="single" w:sz="8" w:space="0" w:color="auto"/>
              <w:bottom w:val="single" w:sz="8" w:space="0" w:color="auto"/>
              <w:right w:val="single" w:sz="8" w:space="0" w:color="auto"/>
            </w:tcBorders>
            <w:shd w:val="clear" w:color="000000" w:fill="FFFFFF"/>
            <w:vAlign w:val="center"/>
            <w:hideMark/>
          </w:tcPr>
          <w:p w14:paraId="591DA318"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Critical spares / lead time information</w:t>
            </w:r>
          </w:p>
        </w:tc>
        <w:tc>
          <w:tcPr>
            <w:tcW w:w="1609" w:type="dxa"/>
            <w:tcBorders>
              <w:top w:val="nil"/>
              <w:left w:val="nil"/>
              <w:bottom w:val="single" w:sz="8" w:space="0" w:color="auto"/>
              <w:right w:val="single" w:sz="8" w:space="0" w:color="auto"/>
            </w:tcBorders>
            <w:shd w:val="clear" w:color="000000" w:fill="FFFFFF"/>
            <w:vAlign w:val="center"/>
            <w:hideMark/>
          </w:tcPr>
          <w:p w14:paraId="6106C787"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Information on parts availability and supplier delay affecting repair time</w:t>
            </w:r>
          </w:p>
        </w:tc>
        <w:tc>
          <w:tcPr>
            <w:tcW w:w="1405" w:type="dxa"/>
            <w:tcBorders>
              <w:top w:val="nil"/>
              <w:left w:val="nil"/>
              <w:bottom w:val="single" w:sz="8" w:space="0" w:color="auto"/>
              <w:right w:val="single" w:sz="8" w:space="0" w:color="auto"/>
            </w:tcBorders>
            <w:shd w:val="clear" w:color="000000" w:fill="FFFFFF"/>
            <w:vAlign w:val="center"/>
            <w:hideMark/>
          </w:tcPr>
          <w:p w14:paraId="5C2170E4"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records / stores / engineering review</w:t>
            </w:r>
          </w:p>
        </w:tc>
        <w:tc>
          <w:tcPr>
            <w:tcW w:w="1009" w:type="dxa"/>
            <w:tcBorders>
              <w:top w:val="nil"/>
              <w:left w:val="nil"/>
              <w:bottom w:val="single" w:sz="8" w:space="0" w:color="auto"/>
              <w:right w:val="single" w:sz="8" w:space="0" w:color="auto"/>
            </w:tcBorders>
            <w:shd w:val="clear" w:color="000000" w:fill="FFFFFF"/>
            <w:vAlign w:val="center"/>
            <w:hideMark/>
          </w:tcPr>
          <w:p w14:paraId="09F4B56C"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As required</w:t>
            </w:r>
          </w:p>
        </w:tc>
        <w:tc>
          <w:tcPr>
            <w:tcW w:w="1582" w:type="dxa"/>
            <w:tcBorders>
              <w:top w:val="nil"/>
              <w:left w:val="nil"/>
              <w:bottom w:val="single" w:sz="8" w:space="0" w:color="auto"/>
              <w:right w:val="single" w:sz="8" w:space="0" w:color="auto"/>
            </w:tcBorders>
            <w:shd w:val="clear" w:color="000000" w:fill="FFFFFF"/>
            <w:vAlign w:val="center"/>
            <w:hideMark/>
          </w:tcPr>
          <w:p w14:paraId="0BE09481"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Maintenance / stores</w:t>
            </w:r>
          </w:p>
        </w:tc>
        <w:tc>
          <w:tcPr>
            <w:tcW w:w="2332" w:type="dxa"/>
            <w:tcBorders>
              <w:top w:val="nil"/>
              <w:left w:val="nil"/>
              <w:bottom w:val="single" w:sz="8" w:space="0" w:color="auto"/>
              <w:right w:val="single" w:sz="8" w:space="0" w:color="auto"/>
            </w:tcBorders>
            <w:shd w:val="clear" w:color="000000" w:fill="FFFFFF"/>
            <w:vAlign w:val="center"/>
            <w:hideMark/>
          </w:tcPr>
          <w:p w14:paraId="41ADC90B" w14:textId="77777777" w:rsidR="00407205" w:rsidRPr="00090551" w:rsidRDefault="00407205" w:rsidP="00DF2789">
            <w:pPr>
              <w:spacing w:after="0" w:line="240" w:lineRule="auto"/>
              <w:jc w:val="center"/>
              <w:rPr>
                <w:rFonts w:eastAsia="Times New Roman" w:cstheme="minorHAnsi"/>
                <w:color w:val="000000"/>
                <w:sz w:val="20"/>
                <w:szCs w:val="20"/>
                <w:lang w:eastAsia="en-GB"/>
                <w14:ligatures w14:val="none"/>
              </w:rPr>
            </w:pPr>
            <w:r w:rsidRPr="00090551">
              <w:rPr>
                <w:rFonts w:eastAsia="Times New Roman" w:cstheme="minorHAnsi"/>
                <w:color w:val="000000"/>
                <w:sz w:val="20"/>
                <w:szCs w:val="20"/>
                <w:lang w:eastAsia="en-GB"/>
                <w14:ligatures w14:val="none"/>
              </w:rPr>
              <w:t>Use only where linked to actual downtime events</w:t>
            </w:r>
          </w:p>
        </w:tc>
      </w:tr>
    </w:tbl>
    <w:p w14:paraId="49382070" w14:textId="77777777" w:rsidR="00BC41B6" w:rsidRPr="008D20A2" w:rsidRDefault="00BC41B6" w:rsidP="00710A33">
      <w:pPr>
        <w:jc w:val="both"/>
      </w:pPr>
    </w:p>
    <w:p w14:paraId="382B7CF1" w14:textId="07585C18" w:rsidR="0062533A" w:rsidRDefault="0058420A" w:rsidP="00710A33">
      <w:pPr>
        <w:pStyle w:val="Heading2"/>
        <w:numPr>
          <w:ilvl w:val="1"/>
          <w:numId w:val="10"/>
        </w:numPr>
        <w:spacing w:line="360" w:lineRule="auto"/>
        <w:jc w:val="both"/>
      </w:pPr>
      <w:bookmarkStart w:id="18" w:name="_Toc229423527"/>
      <w:r>
        <w:t>Measurement System Analysis</w:t>
      </w:r>
      <w:bookmarkEnd w:id="18"/>
    </w:p>
    <w:p w14:paraId="49541BC5" w14:textId="2E17D335" w:rsidR="009676F0" w:rsidRDefault="00890358" w:rsidP="00024498">
      <w:pPr>
        <w:spacing w:line="360" w:lineRule="auto"/>
        <w:jc w:val="both"/>
      </w:pPr>
      <w:r>
        <w:t>Measurement system analysis for this project focused on how AL43 breakdown data is created, recorded and then used for analysis. In this case, the measurement system was not a physical gauge. It was the process of operators booking machine status through Seiki</w:t>
      </w:r>
      <w:r w:rsidR="006B2C78">
        <w:t xml:space="preserve"> and</w:t>
      </w:r>
      <w:r>
        <w:t xml:space="preserve"> maintenance recording the event in SyteLine</w:t>
      </w:r>
      <w:r w:rsidR="000F61EE">
        <w:t xml:space="preserve"> </w:t>
      </w:r>
      <w:r w:rsidR="000F61EE" w:rsidRPr="000F61EE">
        <w:t>(More Steam, 2025)</w:t>
      </w:r>
      <w:r>
        <w:t>. This meant data quality had a direct effect on the baseline and later findings.</w:t>
      </w:r>
    </w:p>
    <w:p w14:paraId="29B56EC0" w14:textId="146A33DB" w:rsidR="009676F0" w:rsidRDefault="00890358" w:rsidP="00024498">
      <w:pPr>
        <w:spacing w:line="360" w:lineRule="auto"/>
        <w:jc w:val="both"/>
      </w:pPr>
      <w:r>
        <w:lastRenderedPageBreak/>
        <w:t>The main measurement risks were linked to how breakdowns were classified and recorded. Defect, cause and action fields in SyteLine are selected from drop down lists, which gives some structure, but the final quality of the record still depends on the person choosing the most suitable category. This created a risk that similar failures could be recorded differently. A clear example on the AL43 machines was the earlier lack of an ATC defect category, which meant some ATC faults had historically been booked under tool loading or work handling instead.</w:t>
      </w:r>
    </w:p>
    <w:p w14:paraId="368A1E43" w14:textId="441E9557" w:rsidR="00890358" w:rsidRDefault="00890358" w:rsidP="00024498">
      <w:pPr>
        <w:spacing w:line="360" w:lineRule="auto"/>
        <w:jc w:val="both"/>
      </w:pPr>
      <w:r>
        <w:t>The booking route itself was generally consistent. Operators use Seiki to raise the initial breakdown and the information then feeds into SyteLine. There were occasional cases where Seiki was unavailable, but those events were entered manually as soon as possible. A formal Gage R&amp;R study was not suitable because the project data was breakdown information rather than continuous measurement from a physical instrument. Instead, the measurement system was reviewed through record checking, coding consistency and date logic checks across the dataset.</w:t>
      </w:r>
    </w:p>
    <w:p w14:paraId="7ECCBA11" w14:textId="3E3F5D3D" w:rsidR="00890358" w:rsidRPr="00890358" w:rsidRDefault="00890358" w:rsidP="00024498">
      <w:pPr>
        <w:spacing w:line="360" w:lineRule="auto"/>
        <w:jc w:val="both"/>
      </w:pPr>
      <w:r>
        <w:t>Based on this review, the AL43 maintenance data was considered fit for purpose for baseline trending, Pareto analysis and repeat fault review. It was not treated as a perfect record, and some limitations remained around coding consistency, category accuracy and free text quality. These were controlled through operational definitions</w:t>
      </w:r>
      <w:r w:rsidR="00014778">
        <w:t xml:space="preserve"> </w:t>
      </w:r>
      <w:r w:rsidR="00943A4B">
        <w:t>(</w:t>
      </w:r>
      <w:r w:rsidR="00014778">
        <w:t>Appendix A)</w:t>
      </w:r>
      <w:r>
        <w:t>, consistent cleaning rules and engineering judgement where records were vague or coded under a less suitable category.</w:t>
      </w:r>
    </w:p>
    <w:p w14:paraId="768E0409" w14:textId="3A30C6A6" w:rsidR="0062533A" w:rsidRDefault="00B50A01" w:rsidP="00710A33">
      <w:pPr>
        <w:pStyle w:val="Heading2"/>
        <w:numPr>
          <w:ilvl w:val="1"/>
          <w:numId w:val="10"/>
        </w:numPr>
        <w:spacing w:line="360" w:lineRule="auto"/>
        <w:jc w:val="both"/>
      </w:pPr>
      <w:bookmarkStart w:id="19" w:name="_Toc229423528"/>
      <w:r>
        <w:t>Baseline Performance</w:t>
      </w:r>
      <w:bookmarkEnd w:id="19"/>
    </w:p>
    <w:p w14:paraId="79404638" w14:textId="77777777" w:rsidR="00254A76" w:rsidRDefault="00254A76" w:rsidP="00024498">
      <w:pPr>
        <w:spacing w:line="360" w:lineRule="auto"/>
        <w:jc w:val="both"/>
      </w:pPr>
      <w:r>
        <w:t>Baseline performance was reviewed using AL43 breakdown records from 1st of March 2025 to 28th of February 2026. During this period 557 breakdowns were recorded across the six AL43 machines. This is an average of 46.4 breakdowns per month, or 10.7 breakdowns per week, showing that the issue was a regular demand on both production and maintenance rather than a small number of isolated failures.</w:t>
      </w:r>
    </w:p>
    <w:p w14:paraId="51B2F85A" w14:textId="7BDD70E0" w:rsidR="00254A76" w:rsidRDefault="00254A76" w:rsidP="00024498">
      <w:pPr>
        <w:spacing w:line="360" w:lineRule="auto"/>
        <w:jc w:val="both"/>
      </w:pPr>
      <w:r>
        <w:t>When the breakdowns were split by machine, AL43/02 and AL43/01 were the highest contributors with 129 and 121 breakdown events. Together they accounted for 44.9% of the total baseline breakdown count. AL43/03, AL43/06 and AL43/05 were also at a broadly similar level with 89, 84 and 81 events, while AL43/04 was the lowest at 53. This showed that the problem affected the full machine group, although some machines contributed more heavily than others.</w:t>
      </w:r>
    </w:p>
    <w:p w14:paraId="7BEA1AB3" w14:textId="27DB5B52" w:rsidR="00254A76" w:rsidRDefault="00254A76" w:rsidP="00024498">
      <w:pPr>
        <w:spacing w:line="360" w:lineRule="auto"/>
        <w:jc w:val="both"/>
      </w:pPr>
      <w:r>
        <w:t>The monthly trend was uneven. April 2025 was the lowest month with 33 breakdowns, while August and September rose to 62 and 63 and December also remained high at 56. The second half of the baseline period recorded 316 breakdowns compared with 241 in the first half, this suggests that the problem was not reducing over time</w:t>
      </w:r>
      <w:r w:rsidR="001C3AF5">
        <w:t xml:space="preserve"> (see fig 2)</w:t>
      </w:r>
      <w:r>
        <w:t>.</w:t>
      </w:r>
    </w:p>
    <w:p w14:paraId="6EDEDB88" w14:textId="64F090A6" w:rsidR="00254A76" w:rsidRDefault="00254A76" w:rsidP="00024498">
      <w:pPr>
        <w:spacing w:line="360" w:lineRule="auto"/>
        <w:jc w:val="both"/>
      </w:pPr>
      <w:r>
        <w:lastRenderedPageBreak/>
        <w:t>The maintenance burden was also high. Across the same period, 1321.17 labour hours were booked against AL43 breakdown records. AL43/01 had the highest booked labour at 288.90 hours, followed by AL43/02 at 243.05 hours. MTTR was also reviewed from the same SyteLine dataset. Using date raised to date closed as the repair window, 73 AL43 breakdown tickets exceeded 24 hours and 45 exceeded 168 hours, showing that some failures were being prolonged by slower recovery and part-related delay.</w:t>
      </w:r>
    </w:p>
    <w:p w14:paraId="2F7DEBBA" w14:textId="6F4CC2EC" w:rsidR="00254A76" w:rsidRPr="00254A76" w:rsidRDefault="00254A76" w:rsidP="00024498">
      <w:pPr>
        <w:spacing w:line="360" w:lineRule="auto"/>
        <w:jc w:val="both"/>
      </w:pPr>
      <w:r>
        <w:t>Defect coding gave some direction, with Tool Handling and Fluid as the highest recorded defect groups at 105 and 104 events. Free text descriptions also contained repeated references to coolant, ATC and swarf, pointing towards recurring tooling, contamination and coolant related issues.</w:t>
      </w:r>
    </w:p>
    <w:p w14:paraId="01D553A9" w14:textId="77777777" w:rsidR="00D179B9" w:rsidRDefault="005649BD" w:rsidP="00D179B9">
      <w:pPr>
        <w:keepNext/>
        <w:jc w:val="both"/>
      </w:pPr>
      <w:r>
        <w:rPr>
          <w:noProof/>
        </w:rPr>
        <w:drawing>
          <wp:inline distT="0" distB="0" distL="0" distR="0" wp14:anchorId="3088381F" wp14:editId="3CCF5EEA">
            <wp:extent cx="6152972" cy="1905712"/>
            <wp:effectExtent l="0" t="0" r="635" b="0"/>
            <wp:docPr id="1227467958"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CF7592" w14:textId="5639ABEE" w:rsidR="005649BD" w:rsidRDefault="00D179B9" w:rsidP="00D179B9">
      <w:pPr>
        <w:pStyle w:val="Caption"/>
        <w:jc w:val="center"/>
      </w:pPr>
      <w:bookmarkStart w:id="20" w:name="_Toc229423494"/>
      <w:r>
        <w:t xml:space="preserve">Figure </w:t>
      </w:r>
      <w:fldSimple w:instr=" SEQ Figure \* ARABIC ">
        <w:r w:rsidR="002A1CBE">
          <w:rPr>
            <w:noProof/>
          </w:rPr>
          <w:t>2</w:t>
        </w:r>
      </w:fldSimple>
      <w:r>
        <w:t xml:space="preserve"> - AL43 breakdown count</w:t>
      </w:r>
      <w:bookmarkEnd w:id="20"/>
    </w:p>
    <w:p w14:paraId="297CE7FD" w14:textId="77777777" w:rsidR="00D179B9" w:rsidRDefault="007E3EA7" w:rsidP="00D179B9">
      <w:pPr>
        <w:keepNext/>
        <w:jc w:val="both"/>
      </w:pPr>
      <w:r>
        <w:rPr>
          <w:noProof/>
        </w:rPr>
        <w:drawing>
          <wp:inline distT="0" distB="0" distL="0" distR="0" wp14:anchorId="517365F2" wp14:editId="42D15A4F">
            <wp:extent cx="6298250" cy="2196270"/>
            <wp:effectExtent l="0" t="0" r="7620" b="0"/>
            <wp:docPr id="199838405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5B1A5E" w14:textId="2D28C87E" w:rsidR="005649BD" w:rsidRPr="00862664" w:rsidRDefault="00D179B9" w:rsidP="00D179B9">
      <w:pPr>
        <w:pStyle w:val="Caption"/>
        <w:jc w:val="both"/>
      </w:pPr>
      <w:bookmarkStart w:id="21" w:name="_Toc229423495"/>
      <w:r>
        <w:t xml:space="preserve">Figure </w:t>
      </w:r>
      <w:fldSimple w:instr=" SEQ Figure \* ARABIC ">
        <w:r w:rsidR="002A1CBE">
          <w:rPr>
            <w:noProof/>
          </w:rPr>
          <w:t>3</w:t>
        </w:r>
      </w:fldSimple>
      <w:r>
        <w:t xml:space="preserve"> - AL43 Breakdown count pareto</w:t>
      </w:r>
      <w:bookmarkEnd w:id="21"/>
    </w:p>
    <w:p w14:paraId="79B2FBB4" w14:textId="60DBE26D" w:rsidR="0062533A" w:rsidRDefault="00113323" w:rsidP="00710A33">
      <w:pPr>
        <w:pStyle w:val="Heading2"/>
        <w:numPr>
          <w:ilvl w:val="1"/>
          <w:numId w:val="10"/>
        </w:numPr>
        <w:spacing w:line="360" w:lineRule="auto"/>
        <w:jc w:val="both"/>
      </w:pPr>
      <w:bookmarkStart w:id="22" w:name="_Toc229423529"/>
      <w:r>
        <w:t>Performance Against Target</w:t>
      </w:r>
      <w:bookmarkEnd w:id="22"/>
    </w:p>
    <w:p w14:paraId="681178D6" w14:textId="044BE07D" w:rsidR="001C305A" w:rsidRDefault="001C305A" w:rsidP="001C305A">
      <w:pPr>
        <w:spacing w:line="360" w:lineRule="auto"/>
        <w:jc w:val="both"/>
      </w:pPr>
      <w:r w:rsidRPr="001C305A">
        <w:t>The charter target is based on reducing unplanned downtime hours by 20%. However, the available SyteLine</w:t>
      </w:r>
      <w:r>
        <w:t xml:space="preserve"> data</w:t>
      </w:r>
      <w:r w:rsidRPr="001C305A">
        <w:t xml:space="preserve"> gave the most consistent comparison through breakdown event count. Breakdown frequency was therefore used as a supporting proxy measure for current performance. This does not </w:t>
      </w:r>
      <w:r w:rsidRPr="001C305A">
        <w:lastRenderedPageBreak/>
        <w:t>replace downtime hours as the primary metric, but it provides a consistent way to check whether the machine group is moving towards improved reliability.</w:t>
      </w:r>
    </w:p>
    <w:p w14:paraId="61E036F2" w14:textId="461FF1DD" w:rsidR="00F50398" w:rsidRPr="001C305A" w:rsidRDefault="00F50398" w:rsidP="001C305A">
      <w:pPr>
        <w:spacing w:line="360" w:lineRule="auto"/>
        <w:jc w:val="both"/>
      </w:pPr>
      <w:r w:rsidRPr="00F50398">
        <w:t>Based on the baseline of 557 breakdowns, a 20% reduction would bring the yearly total down to about 446 breakdowns. This works out at roughly 37 breakdowns per month. When the monthly figures were checked against this, only April 2025 and July 2025 were at or below the target level. The other months were all above it. The monthly results also ranged from 33 to 63 breakdowns, so the AL43 group was not only above the target for most of the year, but also inconsistent month to month.</w:t>
      </w:r>
    </w:p>
    <w:p w14:paraId="22C54908" w14:textId="797C9C42" w:rsidR="0010118B" w:rsidRPr="0010118B" w:rsidRDefault="0010118B" w:rsidP="00024498">
      <w:pPr>
        <w:spacing w:line="360" w:lineRule="auto"/>
        <w:jc w:val="both"/>
      </w:pPr>
      <w:r>
        <w:t xml:space="preserve">In this project, the process capability is evaluated </w:t>
      </w:r>
      <w:r w:rsidR="00DE2781">
        <w:t>based on</w:t>
      </w:r>
      <w:r>
        <w:t xml:space="preserve"> the ability of the current baseline to consistently uphold the 20% improvement </w:t>
      </w:r>
      <w:r w:rsidR="00DE2781">
        <w:t>target.</w:t>
      </w:r>
      <w:r>
        <w:t xml:space="preserve"> Based on </w:t>
      </w:r>
      <w:proofErr w:type="gramStart"/>
      <w:r>
        <w:t>this criteria</w:t>
      </w:r>
      <w:proofErr w:type="gramEnd"/>
      <w:r>
        <w:t xml:space="preserve"> the AL43 machine group shows insufficient process capability in its current state to meet the reliability targets</w:t>
      </w:r>
      <w:r w:rsidR="00610EE6">
        <w:t>.</w:t>
      </w:r>
    </w:p>
    <w:p w14:paraId="41917775" w14:textId="69875AA3" w:rsidR="000F120C" w:rsidRDefault="000F120C" w:rsidP="00710A33">
      <w:pPr>
        <w:pStyle w:val="Heading1"/>
        <w:spacing w:line="360" w:lineRule="auto"/>
        <w:jc w:val="both"/>
      </w:pPr>
      <w:bookmarkStart w:id="23" w:name="_Toc229423530"/>
      <w:r>
        <w:t xml:space="preserve">4.0 </w:t>
      </w:r>
      <w:r w:rsidR="00200D7D">
        <w:t>Analyse</w:t>
      </w:r>
      <w:bookmarkEnd w:id="23"/>
    </w:p>
    <w:p w14:paraId="6549282B" w14:textId="5DE753A3" w:rsidR="00755DD4" w:rsidRDefault="00755DD4" w:rsidP="00710A33">
      <w:pPr>
        <w:pStyle w:val="Heading2"/>
        <w:jc w:val="both"/>
      </w:pPr>
      <w:bookmarkStart w:id="24" w:name="_Toc229423531"/>
      <w:r>
        <w:t>4.1 Exploratory Data Analysis</w:t>
      </w:r>
      <w:bookmarkEnd w:id="24"/>
    </w:p>
    <w:p w14:paraId="321883F6" w14:textId="77777777" w:rsidR="00E649F7" w:rsidRDefault="00E649F7" w:rsidP="00024498">
      <w:pPr>
        <w:spacing w:line="360" w:lineRule="auto"/>
        <w:jc w:val="both"/>
      </w:pPr>
      <w:r>
        <w:t>Exploratory data analysis was used to examine how the baseline breakdowns were distributed across the AL43 machine group and to identify the main patterns in the data. For this project, the most useful categorisation was by month, by machine and by recorded defect category. More detailed analysis by shift or operator was excluded at this stage, as this information was not recorded consistently enough within the historical dataset.</w:t>
      </w:r>
    </w:p>
    <w:p w14:paraId="718B35B4" w14:textId="77777777" w:rsidR="00E649F7" w:rsidRDefault="00E649F7" w:rsidP="00024498">
      <w:pPr>
        <w:spacing w:line="360" w:lineRule="auto"/>
        <w:jc w:val="both"/>
      </w:pPr>
      <w:r>
        <w:t>The monthly trend showed that breakdown activity was not stable across the baseline period. Lower breakdown frequencies were seen in the earlier months, then rising later in the year, with August and September 2025 recording 62 and 63 events. December 2025 also remained high at 56. This suggested that the problem was not reducing over time and that repeat issues were still active within the machine group.</w:t>
      </w:r>
    </w:p>
    <w:p w14:paraId="04982338" w14:textId="0239DFBE" w:rsidR="00E649F7" w:rsidRDefault="00E649F7" w:rsidP="00024498">
      <w:pPr>
        <w:spacing w:line="360" w:lineRule="auto"/>
        <w:jc w:val="both"/>
      </w:pPr>
      <w:r>
        <w:t>Analysis by machine showed that AL43/02 and AL43/01 were the biggest contributors, together accounting for 44.9% of all recorded breakdowns</w:t>
      </w:r>
      <w:r w:rsidR="00CC0477">
        <w:t xml:space="preserve"> </w:t>
      </w:r>
      <w:r w:rsidR="00CC0477" w:rsidRPr="00CC0477">
        <w:t>(Juran et al., 1998)</w:t>
      </w:r>
      <w:r>
        <w:t>. This made those machines the main priority for further investigation, although the remaining machines still showed enough breakdown activity to confirm that the issue affected the whole machine group.</w:t>
      </w:r>
    </w:p>
    <w:p w14:paraId="5B8BD350" w14:textId="0C9869D9" w:rsidR="00E649F7" w:rsidRDefault="00E649F7" w:rsidP="00024498">
      <w:pPr>
        <w:spacing w:line="360" w:lineRule="auto"/>
        <w:jc w:val="both"/>
      </w:pPr>
      <w:r>
        <w:t>Recorded defect categories gave some direction, but they had to be treated carefully due to known coding variation. Tool Handling and Fluid were the highest defect groups at 105 and 104 events</w:t>
      </w:r>
      <w:r w:rsidR="00973FE7">
        <w:t xml:space="preserve"> as shown in fig 4</w:t>
      </w:r>
      <w:r>
        <w:t xml:space="preserve">. Free text descriptions also showed repeated references to coolant, ATC and swarf. </w:t>
      </w:r>
      <w:r>
        <w:lastRenderedPageBreak/>
        <w:t>Taken together, this suggested that the breakdown history was being driven more by recurring tooling and coolant related issues than by one isolated failure type.</w:t>
      </w:r>
    </w:p>
    <w:p w14:paraId="7DE423CD" w14:textId="31D2D47F" w:rsidR="00E649F7" w:rsidRPr="00E649F7" w:rsidRDefault="00E649F7" w:rsidP="00024498">
      <w:pPr>
        <w:spacing w:line="360" w:lineRule="auto"/>
        <w:jc w:val="both"/>
      </w:pPr>
      <w:r>
        <w:t>The exploratory analysis showed that the AL43 breakdown pattern was not random. The variation was clustered by time, concentrated more heavily on certain machines and pointed towards repeated tooling and fluid related issues.</w:t>
      </w:r>
    </w:p>
    <w:p w14:paraId="7CFA7B0E" w14:textId="77777777" w:rsidR="00133598" w:rsidRDefault="00BB6382" w:rsidP="00133598">
      <w:pPr>
        <w:keepNext/>
        <w:jc w:val="both"/>
      </w:pPr>
      <w:r>
        <w:rPr>
          <w:noProof/>
        </w:rPr>
        <w:drawing>
          <wp:inline distT="0" distB="0" distL="0" distR="0" wp14:anchorId="47E5FBEB" wp14:editId="5318AA1A">
            <wp:extent cx="5731510" cy="2819400"/>
            <wp:effectExtent l="0" t="0" r="2540" b="0"/>
            <wp:docPr id="48266441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530E49B" w14:textId="3C8C6783" w:rsidR="00BB6382" w:rsidRPr="00D27C50" w:rsidRDefault="00133598" w:rsidP="00133598">
      <w:pPr>
        <w:pStyle w:val="Caption"/>
        <w:jc w:val="center"/>
      </w:pPr>
      <w:bookmarkStart w:id="25" w:name="_Toc229423496"/>
      <w:r>
        <w:t xml:space="preserve">Figure </w:t>
      </w:r>
      <w:fldSimple w:instr=" SEQ Figure \* ARABIC ">
        <w:r w:rsidR="002A1CBE">
          <w:rPr>
            <w:noProof/>
          </w:rPr>
          <w:t>4</w:t>
        </w:r>
      </w:fldSimple>
      <w:r>
        <w:t xml:space="preserve"> - Defect category </w:t>
      </w:r>
      <w:r w:rsidR="00DA7B9C">
        <w:t>bar chart</w:t>
      </w:r>
      <w:bookmarkEnd w:id="25"/>
    </w:p>
    <w:p w14:paraId="31344A88" w14:textId="6A995188" w:rsidR="00AF687E" w:rsidRDefault="006E05E2" w:rsidP="00710A33">
      <w:pPr>
        <w:pStyle w:val="Heading2"/>
        <w:jc w:val="both"/>
      </w:pPr>
      <w:bookmarkStart w:id="26" w:name="_Toc229423532"/>
      <w:r>
        <w:t>4.2</w:t>
      </w:r>
      <w:r w:rsidR="00B877FD">
        <w:t xml:space="preserve"> </w:t>
      </w:r>
      <w:r w:rsidR="000A0332">
        <w:t>Sources of Variation</w:t>
      </w:r>
      <w:bookmarkEnd w:id="26"/>
    </w:p>
    <w:p w14:paraId="0FF9F4EF" w14:textId="295C5DDA" w:rsidR="00D60273" w:rsidRDefault="00D60273" w:rsidP="00024498">
      <w:pPr>
        <w:spacing w:line="360" w:lineRule="auto"/>
        <w:jc w:val="both"/>
      </w:pPr>
      <w:r>
        <w:t>The analysis showed that variation in AL43 breakdown performance was not evenly distributed across the machine group. The highest breakdown counts were recorded on AL43/02 and AL43/01, which suggests that machine specific condition was one of the main drivers behind the overall pattern rather than the issue being spread equally across all six machines.</w:t>
      </w:r>
    </w:p>
    <w:p w14:paraId="7AE0A50D" w14:textId="0F502075" w:rsidR="00D60273" w:rsidRDefault="00D60273" w:rsidP="00024498">
      <w:pPr>
        <w:spacing w:line="360" w:lineRule="auto"/>
        <w:jc w:val="both"/>
      </w:pPr>
      <w:r>
        <w:t>Recorded defect categories also pointed towards repeated failure themes. Tool Handling and Fluid were the highest defect groups, which suggests that tooling systems, coolant condition and contamination were likely to be important drivers of variation. This matched the repeated references to coolant, ATC and swarf seen in the free text descriptions and gave a stronger indication that recurring tooling and coolant related issues were behind a large share of the breakdown history.</w:t>
      </w:r>
    </w:p>
    <w:p w14:paraId="28FBF84A" w14:textId="35F45EAB" w:rsidR="00D60273" w:rsidRDefault="00D60273" w:rsidP="00024498">
      <w:pPr>
        <w:spacing w:line="360" w:lineRule="auto"/>
        <w:jc w:val="both"/>
      </w:pPr>
      <w:r>
        <w:t>Variation in downtime was also likely to have been affected by factors outside the immediate fault itself. Spare part availability, supplier lead times and the time taken to diagnose a fault could all extend breakdown duration even where the failure type was similar. This means that the same type of breakdown may not always result in the same production loss.</w:t>
      </w:r>
    </w:p>
    <w:p w14:paraId="39719506" w14:textId="636184AC" w:rsidR="00D60273" w:rsidRDefault="00D60273" w:rsidP="00024498">
      <w:pPr>
        <w:spacing w:line="360" w:lineRule="auto"/>
        <w:jc w:val="both"/>
      </w:pPr>
      <w:r>
        <w:lastRenderedPageBreak/>
        <w:t>Another source of variation came from the way breakdowns were recorded. Differences in fault description and category selection could affect how clearly repeat issues appeared in the historical data. Although later review reduced some of this variation, it remained a limitation in the dataset.</w:t>
      </w:r>
    </w:p>
    <w:p w14:paraId="39787AE6" w14:textId="15FB39B0" w:rsidR="00347C9A" w:rsidRDefault="00D60273" w:rsidP="00024498">
      <w:pPr>
        <w:spacing w:line="360" w:lineRule="auto"/>
        <w:jc w:val="both"/>
      </w:pPr>
      <w:r>
        <w:t>At this stage, the main suspected drivers were machine specific condition, recurring tooling and coolant related issues, spare part and lead time effects, and variation in fault recording. These gave the clearest direction for the root cause analysis in the next section.</w:t>
      </w:r>
    </w:p>
    <w:p w14:paraId="1239E283" w14:textId="77777777" w:rsidR="00504DAB" w:rsidRDefault="00504DAB" w:rsidP="00710A33">
      <w:pPr>
        <w:jc w:val="both"/>
      </w:pPr>
    </w:p>
    <w:p w14:paraId="0FCE4DF7" w14:textId="2216B5B3" w:rsidR="005855B9" w:rsidRDefault="005855B9" w:rsidP="00710A33">
      <w:pPr>
        <w:pStyle w:val="Heading2"/>
        <w:jc w:val="both"/>
      </w:pPr>
      <w:bookmarkStart w:id="27" w:name="_Toc229423533"/>
      <w:r>
        <w:t>4.3 Root Ca</w:t>
      </w:r>
      <w:r w:rsidR="00D1723E">
        <w:t>use Analysis</w:t>
      </w:r>
      <w:bookmarkEnd w:id="27"/>
    </w:p>
    <w:p w14:paraId="3E088405" w14:textId="59B0DDAE" w:rsidR="00A101C6" w:rsidRDefault="00A101C6" w:rsidP="00024498">
      <w:pPr>
        <w:spacing w:line="360" w:lineRule="auto"/>
        <w:jc w:val="both"/>
      </w:pPr>
      <w:r>
        <w:t>Root cause analysis was used to investigate why downtime was recurring on the AL43 machine group. A fishbone diagram was produced around recurring ATC related downtime, as this was the strongest theme through the SyteLine tickets, defect coding and FMECA</w:t>
      </w:r>
      <w:r w:rsidR="008C6AFA">
        <w:t xml:space="preserve"> </w:t>
      </w:r>
      <w:r w:rsidR="008C6AFA" w:rsidRPr="008C6AFA">
        <w:t>(Rodriguez, 2020)</w:t>
      </w:r>
      <w:r>
        <w:t>.</w:t>
      </w:r>
    </w:p>
    <w:p w14:paraId="609F004D" w14:textId="1F7B5DF2" w:rsidR="006B24C5" w:rsidRDefault="00A101C6" w:rsidP="00024498">
      <w:pPr>
        <w:spacing w:line="360" w:lineRule="auto"/>
        <w:jc w:val="both"/>
      </w:pPr>
      <w:r>
        <w:t>The first 5 Whys review looked at repeated ATC stoppages</w:t>
      </w:r>
      <w:r w:rsidR="00973FE7">
        <w:t xml:space="preserve"> (see table 5)</w:t>
      </w:r>
      <w:r>
        <w:t>. Ticket history showed recurring ATC alarms and recovery faults, and one closure note recorded swarf being removed from the ATC area before recovery. This pointed away from the issue being just a one-off sequence fault. The more likely cause was contamination build-up in the ATC area. Coolant, tramp oil and swarf were able to collect around a mechanism that depends on multiple sensors. That made sensor obstruction and false readings a more credible cause of repeat stoppages.</w:t>
      </w:r>
    </w:p>
    <w:p w14:paraId="6186626B" w14:textId="77777777" w:rsidR="0068513F" w:rsidRDefault="0068513F" w:rsidP="0068513F">
      <w:pPr>
        <w:keepNext/>
        <w:jc w:val="center"/>
      </w:pPr>
      <w:r>
        <w:rPr>
          <w:noProof/>
        </w:rPr>
        <mc:AlternateContent>
          <mc:Choice Requires="wps">
            <w:drawing>
              <wp:anchor distT="0" distB="0" distL="114300" distR="114300" simplePos="0" relativeHeight="251648512" behindDoc="0" locked="0" layoutInCell="1" allowOverlap="1" wp14:anchorId="764AAF51" wp14:editId="709A9999">
                <wp:simplePos x="0" y="0"/>
                <wp:positionH relativeFrom="column">
                  <wp:posOffset>2177826</wp:posOffset>
                </wp:positionH>
                <wp:positionV relativeFrom="paragraph">
                  <wp:posOffset>1300966</wp:posOffset>
                </wp:positionV>
                <wp:extent cx="860611" cy="600635"/>
                <wp:effectExtent l="19050" t="19050" r="15875" b="28575"/>
                <wp:wrapNone/>
                <wp:docPr id="2016598677" name="Rectangle 1"/>
                <wp:cNvGraphicFramePr/>
                <a:graphic xmlns:a="http://schemas.openxmlformats.org/drawingml/2006/main">
                  <a:graphicData uri="http://schemas.microsoft.com/office/word/2010/wordprocessingShape">
                    <wps:wsp>
                      <wps:cNvSpPr/>
                      <wps:spPr>
                        <a:xfrm>
                          <a:off x="0" y="0"/>
                          <a:ext cx="860611" cy="600635"/>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89F4A3" id="Rectangle 1" o:spid="_x0000_s1026" style="position:absolute;margin-left:171.5pt;margin-top:102.45pt;width:67.75pt;height:47.3pt;z-index:251648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" filled="f" strokecolor="#e00" strokeweight="2.25pt"/>
            </w:pict>
          </mc:Fallback>
        </mc:AlternateContent>
      </w:r>
      <w:r w:rsidRPr="0068513F">
        <w:rPr>
          <w:noProof/>
        </w:rPr>
        <w:drawing>
          <wp:inline distT="0" distB="0" distL="0" distR="0" wp14:anchorId="16CD7D3F" wp14:editId="10ED63E1">
            <wp:extent cx="2436895" cy="2734235"/>
            <wp:effectExtent l="0" t="0" r="1905" b="9525"/>
            <wp:docPr id="1173564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64525" name=""/>
                    <pic:cNvPicPr/>
                  </pic:nvPicPr>
                  <pic:blipFill>
                    <a:blip r:embed="rId16"/>
                    <a:stretch>
                      <a:fillRect/>
                    </a:stretch>
                  </pic:blipFill>
                  <pic:spPr>
                    <a:xfrm>
                      <a:off x="0" y="0"/>
                      <a:ext cx="2443780" cy="2741960"/>
                    </a:xfrm>
                    <a:prstGeom prst="rect">
                      <a:avLst/>
                    </a:prstGeom>
                  </pic:spPr>
                </pic:pic>
              </a:graphicData>
            </a:graphic>
          </wp:inline>
        </w:drawing>
      </w:r>
    </w:p>
    <w:p w14:paraId="63DD2871" w14:textId="6C1FFB08" w:rsidR="00655C24" w:rsidRDefault="0068513F" w:rsidP="0068513F">
      <w:pPr>
        <w:pStyle w:val="Caption"/>
        <w:jc w:val="center"/>
      </w:pPr>
      <w:bookmarkStart w:id="28" w:name="_Toc229423497"/>
      <w:r>
        <w:t xml:space="preserve">Figure </w:t>
      </w:r>
      <w:fldSimple w:instr=" SEQ Figure \* ARABIC ">
        <w:r w:rsidR="002A1CBE">
          <w:rPr>
            <w:noProof/>
          </w:rPr>
          <w:t>5</w:t>
        </w:r>
      </w:fldSimple>
      <w:r>
        <w:t xml:space="preserve"> - </w:t>
      </w:r>
      <w:r w:rsidRPr="006A74F2">
        <w:t>ATC sensor location exposed to swarf and coolant contamination</w:t>
      </w:r>
      <w:bookmarkEnd w:id="28"/>
    </w:p>
    <w:p w14:paraId="0F4E9509" w14:textId="77777777" w:rsidR="00215218" w:rsidRDefault="00421B4A" w:rsidP="00215218">
      <w:pPr>
        <w:keepNext/>
        <w:jc w:val="both"/>
      </w:pPr>
      <w:r>
        <w:rPr>
          <w:noProof/>
        </w:rPr>
        <w:lastRenderedPageBreak/>
        <w:drawing>
          <wp:inline distT="0" distB="0" distL="0" distR="0" wp14:anchorId="562C6B70" wp14:editId="5B47E273">
            <wp:extent cx="5468471" cy="4058134"/>
            <wp:effectExtent l="0" t="0" r="0" b="0"/>
            <wp:docPr id="2003004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04562" name="drawing"/>
                    <pic:cNvPicPr>
                      <a:picLocks noChangeAspect="1"/>
                    </pic:cNvPicPr>
                  </pic:nvPicPr>
                  <pic:blipFill>
                    <a:blip r:embed="rId17">
                      <a:extLst>
                        <a:ext uri="{28A0092B-C50C-407E-A947-70E740481C1C}">
                          <a14:useLocalDpi xmlns:a14="http://schemas.microsoft.com/office/drawing/2010/main"/>
                        </a:ext>
                      </a:extLst>
                    </a:blip>
                    <a:stretch>
                      <a:fillRect/>
                    </a:stretch>
                  </pic:blipFill>
                  <pic:spPr>
                    <a:xfrm>
                      <a:off x="0" y="0"/>
                      <a:ext cx="5494569" cy="4077501"/>
                    </a:xfrm>
                    <a:prstGeom prst="rect">
                      <a:avLst/>
                    </a:prstGeom>
                  </pic:spPr>
                </pic:pic>
              </a:graphicData>
            </a:graphic>
          </wp:inline>
        </w:drawing>
      </w:r>
    </w:p>
    <w:p w14:paraId="70D47591" w14:textId="124D7FEC" w:rsidR="00421B4A" w:rsidRDefault="00215218" w:rsidP="00215218">
      <w:pPr>
        <w:pStyle w:val="Caption"/>
        <w:jc w:val="center"/>
      </w:pPr>
      <w:bookmarkStart w:id="29" w:name="_Toc229423498"/>
      <w:r>
        <w:t xml:space="preserve">Figure </w:t>
      </w:r>
      <w:fldSimple w:instr=" SEQ Figure \* ARABIC ">
        <w:r w:rsidR="002A1CBE">
          <w:rPr>
            <w:noProof/>
          </w:rPr>
          <w:t>6</w:t>
        </w:r>
      </w:fldSimple>
      <w:r>
        <w:t xml:space="preserve"> - </w:t>
      </w:r>
      <w:r w:rsidRPr="00BA06A3">
        <w:t>Example SyteLine ticket showing ATC alarm on AL43 machine group</w:t>
      </w:r>
      <w:bookmarkEnd w:id="29"/>
    </w:p>
    <w:p w14:paraId="72C8AE1C" w14:textId="4BC30C73" w:rsidR="00A101C6" w:rsidRDefault="00A101C6" w:rsidP="00024498">
      <w:pPr>
        <w:spacing w:line="360" w:lineRule="auto"/>
        <w:jc w:val="both"/>
      </w:pPr>
      <w:r>
        <w:t xml:space="preserve">The second 5 Whys review focused on the hydraulic hose behind the OSP. Ticket evidence showed repeat oil leaks, and a later ticket linked a split hose at the back of the OSP to a drained hydraulic tank and interrupted tool change. The cause was traced to the hose position behind the OSP, where tight clearance and constant movement allowed chafe and wear over time. </w:t>
      </w:r>
      <w:r w:rsidR="001E7EB6">
        <w:t>Once</w:t>
      </w:r>
      <w:r>
        <w:t xml:space="preserve"> failed, oil could spill onto the floor </w:t>
      </w:r>
      <w:r w:rsidR="006B24C5">
        <w:t>and</w:t>
      </w:r>
      <w:r>
        <w:t xml:space="preserve"> enter the conveyor, adding to the wider contamination issue.</w:t>
      </w:r>
    </w:p>
    <w:p w14:paraId="6FF958BD" w14:textId="172EE3AA" w:rsidR="00A101C6" w:rsidRDefault="00A101C6" w:rsidP="00024498">
      <w:pPr>
        <w:spacing w:line="360" w:lineRule="auto"/>
        <w:jc w:val="both"/>
      </w:pPr>
      <w:r>
        <w:t>Coolant related faults were reviewed alongside this as a linked cause. Repeated low coolant and coolant level alarms showed that clearing the fault often involved cleaning or adjusting tank sensors. That suggested contamination and unstable sensor readings were part of the problem rather than coolant volume alone. Overall, the main confirmed causes were contamination affecting the ATC and coolant sensing system, and hose wear behind the OSP caused by movement and poor clearance. Training was treated as a contributing factor rather than a confirmed root cause. This matched the FMECA where hydraulic leak from the OSP had the highest RPN at 384, coolant related modes were rated at 280, and ATC sensor obstruction and sensor mis-read were rated at 216 and 210.</w:t>
      </w:r>
    </w:p>
    <w:p w14:paraId="26A6E3F1" w14:textId="77777777" w:rsidR="00F2712E" w:rsidRDefault="00F2712E" w:rsidP="00F2712E">
      <w:pPr>
        <w:keepNext/>
        <w:jc w:val="center"/>
      </w:pPr>
      <w:r w:rsidRPr="00F2712E">
        <w:rPr>
          <w:noProof/>
        </w:rPr>
        <w:lastRenderedPageBreak/>
        <w:drawing>
          <wp:inline distT="0" distB="0" distL="0" distR="0" wp14:anchorId="1FCC57BF" wp14:editId="7D4EFB6C">
            <wp:extent cx="2956816" cy="3635055"/>
            <wp:effectExtent l="0" t="0" r="0" b="3810"/>
            <wp:docPr id="494158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158803" name=""/>
                    <pic:cNvPicPr/>
                  </pic:nvPicPr>
                  <pic:blipFill>
                    <a:blip r:embed="rId18"/>
                    <a:stretch>
                      <a:fillRect/>
                    </a:stretch>
                  </pic:blipFill>
                  <pic:spPr>
                    <a:xfrm>
                      <a:off x="0" y="0"/>
                      <a:ext cx="2956816" cy="3635055"/>
                    </a:xfrm>
                    <a:prstGeom prst="rect">
                      <a:avLst/>
                    </a:prstGeom>
                  </pic:spPr>
                </pic:pic>
              </a:graphicData>
            </a:graphic>
          </wp:inline>
        </w:drawing>
      </w:r>
    </w:p>
    <w:p w14:paraId="2AB42742" w14:textId="30E1215C" w:rsidR="00E2743C" w:rsidRDefault="00F2712E" w:rsidP="00F2712E">
      <w:pPr>
        <w:pStyle w:val="Caption"/>
        <w:jc w:val="center"/>
      </w:pPr>
      <w:bookmarkStart w:id="30" w:name="_Toc229423499"/>
      <w:r>
        <w:t xml:space="preserve">Figure </w:t>
      </w:r>
      <w:fldSimple w:instr=" SEQ Figure \* ARABIC ">
        <w:r w:rsidR="002A1CBE">
          <w:rPr>
            <w:noProof/>
          </w:rPr>
          <w:t>7</w:t>
        </w:r>
      </w:fldSimple>
      <w:r>
        <w:t xml:space="preserve"> - </w:t>
      </w:r>
      <w:r w:rsidRPr="008779E9">
        <w:t>Coolant contamination on AL43 machine</w:t>
      </w:r>
      <w:bookmarkEnd w:id="30"/>
    </w:p>
    <w:p w14:paraId="4F1C1C70" w14:textId="77777777" w:rsidR="00DE39CE" w:rsidRDefault="00DE39CE" w:rsidP="00DE39CE">
      <w:pPr>
        <w:keepNext/>
        <w:jc w:val="center"/>
      </w:pPr>
      <w:r>
        <w:rPr>
          <w:noProof/>
        </w:rPr>
        <w:drawing>
          <wp:inline distT="0" distB="0" distL="0" distR="0" wp14:anchorId="2778D259" wp14:editId="612A603F">
            <wp:extent cx="5724525" cy="4248150"/>
            <wp:effectExtent l="0" t="0" r="9525" b="0"/>
            <wp:docPr id="1519305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05613" name="drawing"/>
                    <pic:cNvPicPr>
                      <a:picLocks noChangeAspect="1"/>
                    </pic:cNvPicPr>
                  </pic:nvPicPr>
                  <pic:blipFill>
                    <a:blip r:embed="rId19">
                      <a:extLst>
                        <a:ext uri="{28A0092B-C50C-407E-A947-70E740481C1C}">
                          <a14:useLocalDpi xmlns:a14="http://schemas.microsoft.com/office/drawing/2010/main"/>
                        </a:ext>
                      </a:extLst>
                    </a:blip>
                    <a:stretch>
                      <a:fillRect/>
                    </a:stretch>
                  </pic:blipFill>
                  <pic:spPr>
                    <a:xfrm>
                      <a:off x="0" y="0"/>
                      <a:ext cx="5724525" cy="4248150"/>
                    </a:xfrm>
                    <a:prstGeom prst="rect">
                      <a:avLst/>
                    </a:prstGeom>
                  </pic:spPr>
                </pic:pic>
              </a:graphicData>
            </a:graphic>
          </wp:inline>
        </w:drawing>
      </w:r>
    </w:p>
    <w:p w14:paraId="5C1A4D1A" w14:textId="4D08AB1A" w:rsidR="009C3D10" w:rsidRPr="009C3D10" w:rsidRDefault="00DE39CE" w:rsidP="00DE39CE">
      <w:pPr>
        <w:pStyle w:val="Caption"/>
        <w:jc w:val="center"/>
      </w:pPr>
      <w:bookmarkStart w:id="31" w:name="_Toc229423500"/>
      <w:r>
        <w:t xml:space="preserve">Figure </w:t>
      </w:r>
      <w:fldSimple w:instr=" SEQ Figure \* ARABIC ">
        <w:r w:rsidR="002A1CBE">
          <w:rPr>
            <w:noProof/>
          </w:rPr>
          <w:t>8</w:t>
        </w:r>
      </w:fldSimple>
      <w:r>
        <w:t xml:space="preserve"> - </w:t>
      </w:r>
      <w:r w:rsidRPr="002D010C">
        <w:t>Example SyteLine ticket showing coolant level alarm</w:t>
      </w:r>
      <w:bookmarkEnd w:id="31"/>
    </w:p>
    <w:p w14:paraId="754EB96B" w14:textId="27BF850E" w:rsidR="00D94C16" w:rsidRDefault="002A1CBE" w:rsidP="00566A35">
      <w:r>
        <w:rPr>
          <w:noProof/>
        </w:rPr>
        <w:lastRenderedPageBreak/>
        <mc:AlternateContent>
          <mc:Choice Requires="wps">
            <w:drawing>
              <wp:anchor distT="0" distB="0" distL="114300" distR="114300" simplePos="0" relativeHeight="251673088" behindDoc="0" locked="0" layoutInCell="1" allowOverlap="1" wp14:anchorId="796031A4" wp14:editId="2AA28BCE">
                <wp:simplePos x="0" y="0"/>
                <wp:positionH relativeFrom="column">
                  <wp:posOffset>-914400</wp:posOffset>
                </wp:positionH>
                <wp:positionV relativeFrom="paragraph">
                  <wp:posOffset>3637915</wp:posOffset>
                </wp:positionV>
                <wp:extent cx="7553325" cy="635"/>
                <wp:effectExtent l="0" t="0" r="0" b="0"/>
                <wp:wrapSquare wrapText="bothSides"/>
                <wp:docPr id="765845192" name="Text Box 1"/>
                <wp:cNvGraphicFramePr/>
                <a:graphic xmlns:a="http://schemas.openxmlformats.org/drawingml/2006/main">
                  <a:graphicData uri="http://schemas.microsoft.com/office/word/2010/wordprocessingShape">
                    <wps:wsp>
                      <wps:cNvSpPr txBox="1"/>
                      <wps:spPr>
                        <a:xfrm>
                          <a:off x="0" y="0"/>
                          <a:ext cx="7553325" cy="635"/>
                        </a:xfrm>
                        <a:prstGeom prst="rect">
                          <a:avLst/>
                        </a:prstGeom>
                        <a:solidFill>
                          <a:prstClr val="white"/>
                        </a:solidFill>
                        <a:ln>
                          <a:noFill/>
                        </a:ln>
                      </wps:spPr>
                      <wps:txbx>
                        <w:txbxContent>
                          <w:p w14:paraId="50E987A3" w14:textId="18251FE5" w:rsidR="002A1CBE" w:rsidRPr="00793AC9" w:rsidRDefault="002A1CBE" w:rsidP="002A1CBE">
                            <w:pPr>
                              <w:pStyle w:val="Caption"/>
                              <w:jc w:val="center"/>
                              <w:rPr>
                                <w:noProof/>
                                <w:sz w:val="22"/>
                                <w:szCs w:val="22"/>
                              </w:rPr>
                            </w:pPr>
                            <w:bookmarkStart w:id="32" w:name="_Toc229423501"/>
                            <w:r>
                              <w:t xml:space="preserve">Figure </w:t>
                            </w:r>
                            <w:fldSimple w:instr=" SEQ Figure \* ARABIC ">
                              <w:r>
                                <w:rPr>
                                  <w:noProof/>
                                </w:rPr>
                                <w:t>9</w:t>
                              </w:r>
                            </w:fldSimple>
                            <w:r>
                              <w:t xml:space="preserve"> - ATC downtime fishbone diagram</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6031A4" id="_x0000_t202" coordsize="21600,21600" o:spt="202" path="m,l,21600r21600,l21600,xe">
                <v:stroke joinstyle="miter"/>
                <v:path gradientshapeok="t" o:connecttype="rect"/>
              </v:shapetype>
              <v:shape id="_x0000_s1026" type="#_x0000_t202" style="position:absolute;margin-left:-1in;margin-top:286.45pt;width:594.75pt;height:.0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" stroked="f">
                <v:textbox style="mso-fit-shape-to-text:t" inset="0,0,0,0">
                  <w:txbxContent>
                    <w:p w14:paraId="50E987A3" w14:textId="18251FE5" w:rsidR="002A1CBE" w:rsidRPr="00793AC9" w:rsidRDefault="002A1CBE" w:rsidP="002A1CBE">
                      <w:pPr>
                        <w:pStyle w:val="Caption"/>
                        <w:jc w:val="center"/>
                        <w:rPr>
                          <w:noProof/>
                          <w:sz w:val="22"/>
                          <w:szCs w:val="22"/>
                        </w:rPr>
                      </w:pPr>
                      <w:bookmarkStart w:id="33" w:name="_Toc229423501"/>
                      <w:r>
                        <w:t xml:space="preserve">Figure </w:t>
                      </w:r>
                      <w:fldSimple w:instr=" SEQ Figure \* ARABIC ">
                        <w:r>
                          <w:rPr>
                            <w:noProof/>
                          </w:rPr>
                          <w:t>9</w:t>
                        </w:r>
                      </w:fldSimple>
                      <w:r>
                        <w:t xml:space="preserve"> - ATC downtime fishbone diagram</w:t>
                      </w:r>
                      <w:bookmarkEnd w:id="33"/>
                    </w:p>
                  </w:txbxContent>
                </v:textbox>
                <w10:wrap type="square"/>
              </v:shape>
            </w:pict>
          </mc:Fallback>
        </mc:AlternateContent>
      </w:r>
      <w:r w:rsidR="00D94C16" w:rsidRPr="00D94C16">
        <w:rPr>
          <w:noProof/>
        </w:rPr>
        <w:drawing>
          <wp:anchor distT="0" distB="0" distL="114300" distR="114300" simplePos="0" relativeHeight="251660800" behindDoc="0" locked="0" layoutInCell="1" allowOverlap="1" wp14:anchorId="0EE9CAB0" wp14:editId="2894EE7C">
            <wp:simplePos x="0" y="0"/>
            <wp:positionH relativeFrom="page">
              <wp:align>right</wp:align>
            </wp:positionH>
            <wp:positionV relativeFrom="paragraph">
              <wp:posOffset>211</wp:posOffset>
            </wp:positionV>
            <wp:extent cx="7553325" cy="3580765"/>
            <wp:effectExtent l="0" t="0" r="9525" b="635"/>
            <wp:wrapSquare wrapText="bothSides"/>
            <wp:docPr id="1644902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02003" name=""/>
                    <pic:cNvPicPr/>
                  </pic:nvPicPr>
                  <pic:blipFill>
                    <a:blip r:embed="rId20">
                      <a:extLst>
                        <a:ext uri="{28A0092B-C50C-407E-A947-70E740481C1C}">
                          <a14:useLocalDpi xmlns:a14="http://schemas.microsoft.com/office/drawing/2010/main" val="0"/>
                        </a:ext>
                      </a:extLst>
                    </a:blip>
                    <a:stretch>
                      <a:fillRect/>
                    </a:stretch>
                  </pic:blipFill>
                  <pic:spPr>
                    <a:xfrm>
                      <a:off x="0" y="0"/>
                      <a:ext cx="7553325" cy="3580765"/>
                    </a:xfrm>
                    <a:prstGeom prst="rect">
                      <a:avLst/>
                    </a:prstGeom>
                  </pic:spPr>
                </pic:pic>
              </a:graphicData>
            </a:graphic>
            <wp14:sizeRelH relativeFrom="margin">
              <wp14:pctWidth>0</wp14:pctWidth>
            </wp14:sizeRelH>
            <wp14:sizeRelV relativeFrom="margin">
              <wp14:pctHeight>0</wp14:pctHeight>
            </wp14:sizeRelV>
          </wp:anchor>
        </w:drawing>
      </w:r>
    </w:p>
    <w:p w14:paraId="7D468702" w14:textId="77777777" w:rsidR="00E50C84" w:rsidRDefault="00E50C84" w:rsidP="00566A35"/>
    <w:p w14:paraId="7C5B1B0B" w14:textId="77777777" w:rsidR="00133598" w:rsidRDefault="00133598" w:rsidP="00566A35"/>
    <w:p w14:paraId="4D43E723" w14:textId="0734C51A" w:rsidR="002A1CBE" w:rsidRDefault="002A1CBE" w:rsidP="002A1CBE">
      <w:pPr>
        <w:pStyle w:val="Caption"/>
        <w:keepNext/>
        <w:jc w:val="center"/>
      </w:pPr>
      <w:bookmarkStart w:id="34" w:name="_Toc229423510"/>
      <w:r>
        <w:t xml:space="preserve">Table </w:t>
      </w:r>
      <w:fldSimple w:instr=" SEQ Table \* ARABIC ">
        <w:r w:rsidR="00EE77F6">
          <w:rPr>
            <w:noProof/>
          </w:rPr>
          <w:t>5</w:t>
        </w:r>
      </w:fldSimple>
      <w:r>
        <w:t xml:space="preserve"> - ATC downtime 5 whys table</w:t>
      </w:r>
      <w:bookmarkEnd w:id="34"/>
    </w:p>
    <w:tbl>
      <w:tblPr>
        <w:tblW w:w="9669" w:type="dxa"/>
        <w:tblLook w:val="04A0" w:firstRow="1" w:lastRow="0" w:firstColumn="1" w:lastColumn="0" w:noHBand="0" w:noVBand="1"/>
      </w:tblPr>
      <w:tblGrid>
        <w:gridCol w:w="999"/>
        <w:gridCol w:w="2000"/>
        <w:gridCol w:w="3500"/>
        <w:gridCol w:w="3170"/>
      </w:tblGrid>
      <w:tr w:rsidR="00E50C84" w:rsidRPr="00E50C84" w14:paraId="05BD2656" w14:textId="77777777" w:rsidTr="00E50C84">
        <w:trPr>
          <w:trHeight w:val="345"/>
        </w:trPr>
        <w:tc>
          <w:tcPr>
            <w:tcW w:w="9669" w:type="dxa"/>
            <w:gridSpan w:val="4"/>
            <w:tcBorders>
              <w:top w:val="single" w:sz="4" w:space="0" w:color="auto"/>
              <w:left w:val="single" w:sz="4" w:space="0" w:color="auto"/>
              <w:bottom w:val="single" w:sz="4" w:space="0" w:color="auto"/>
              <w:right w:val="single" w:sz="4" w:space="0" w:color="auto"/>
            </w:tcBorders>
            <w:shd w:val="clear" w:color="000000" w:fill="F28C28"/>
            <w:noWrap/>
            <w:vAlign w:val="center"/>
            <w:hideMark/>
          </w:tcPr>
          <w:p w14:paraId="1AE60792" w14:textId="77777777" w:rsidR="00E50C84" w:rsidRPr="00D84472" w:rsidRDefault="00E50C84" w:rsidP="00E50C84">
            <w:pPr>
              <w:spacing w:after="0" w:line="240" w:lineRule="auto"/>
              <w:jc w:val="center"/>
              <w:rPr>
                <w:rFonts w:eastAsia="Times New Roman" w:cstheme="minorHAnsi"/>
                <w:b/>
                <w:bCs/>
                <w:color w:val="000000"/>
                <w:sz w:val="28"/>
                <w:szCs w:val="28"/>
                <w:lang w:eastAsia="en-GB"/>
                <w14:ligatures w14:val="none"/>
              </w:rPr>
            </w:pPr>
            <w:r w:rsidRPr="00D84472">
              <w:rPr>
                <w:rFonts w:eastAsia="Times New Roman" w:cstheme="minorHAnsi"/>
                <w:b/>
                <w:bCs/>
                <w:color w:val="000000"/>
                <w:sz w:val="28"/>
                <w:szCs w:val="28"/>
                <w:lang w:eastAsia="en-GB"/>
                <w14:ligatures w14:val="none"/>
              </w:rPr>
              <w:t>5 Whys Analysis for Recurring ATC-Related Downtime</w:t>
            </w:r>
          </w:p>
        </w:tc>
      </w:tr>
      <w:tr w:rsidR="00E50C84" w:rsidRPr="00E50C84" w14:paraId="3CA8DAB2" w14:textId="77777777" w:rsidTr="00E50C84">
        <w:trPr>
          <w:trHeight w:val="249"/>
        </w:trPr>
        <w:tc>
          <w:tcPr>
            <w:tcW w:w="999" w:type="dxa"/>
            <w:tcBorders>
              <w:top w:val="nil"/>
              <w:left w:val="single" w:sz="4" w:space="0" w:color="auto"/>
              <w:bottom w:val="single" w:sz="4" w:space="0" w:color="auto"/>
              <w:right w:val="single" w:sz="4" w:space="0" w:color="auto"/>
            </w:tcBorders>
            <w:shd w:val="clear" w:color="000000" w:fill="F28C28"/>
            <w:vAlign w:val="center"/>
            <w:hideMark/>
          </w:tcPr>
          <w:p w14:paraId="447470DB" w14:textId="77777777" w:rsidR="00E50C84" w:rsidRPr="00D84472" w:rsidRDefault="00E50C84" w:rsidP="00E50C84">
            <w:pPr>
              <w:spacing w:after="0" w:line="240" w:lineRule="auto"/>
              <w:rPr>
                <w:rFonts w:eastAsia="Times New Roman" w:cstheme="minorHAnsi"/>
                <w:b/>
                <w:bCs/>
                <w:color w:val="000000"/>
                <w:lang w:eastAsia="en-GB"/>
                <w14:ligatures w14:val="none"/>
              </w:rPr>
            </w:pPr>
            <w:r w:rsidRPr="00D84472">
              <w:rPr>
                <w:rFonts w:eastAsia="Times New Roman" w:cstheme="minorHAnsi"/>
                <w:b/>
                <w:bCs/>
                <w:color w:val="000000"/>
                <w:lang w:eastAsia="en-GB"/>
                <w14:ligatures w14:val="none"/>
              </w:rPr>
              <w:t>Level</w:t>
            </w:r>
          </w:p>
        </w:tc>
        <w:tc>
          <w:tcPr>
            <w:tcW w:w="2000" w:type="dxa"/>
            <w:tcBorders>
              <w:top w:val="nil"/>
              <w:left w:val="nil"/>
              <w:bottom w:val="single" w:sz="4" w:space="0" w:color="auto"/>
              <w:right w:val="single" w:sz="4" w:space="0" w:color="auto"/>
            </w:tcBorders>
            <w:shd w:val="clear" w:color="000000" w:fill="F28C28"/>
            <w:vAlign w:val="center"/>
            <w:hideMark/>
          </w:tcPr>
          <w:p w14:paraId="421A6391" w14:textId="77777777" w:rsidR="00E50C84" w:rsidRPr="00D84472" w:rsidRDefault="00E50C84" w:rsidP="00E50C84">
            <w:pPr>
              <w:spacing w:after="0" w:line="240" w:lineRule="auto"/>
              <w:rPr>
                <w:rFonts w:eastAsia="Times New Roman" w:cstheme="minorHAnsi"/>
                <w:b/>
                <w:bCs/>
                <w:color w:val="000000"/>
                <w:lang w:eastAsia="en-GB"/>
                <w14:ligatures w14:val="none"/>
              </w:rPr>
            </w:pPr>
            <w:r w:rsidRPr="00D84472">
              <w:rPr>
                <w:rFonts w:eastAsia="Times New Roman" w:cstheme="minorHAnsi"/>
                <w:b/>
                <w:bCs/>
                <w:color w:val="000000"/>
                <w:lang w:eastAsia="en-GB"/>
                <w14:ligatures w14:val="none"/>
              </w:rPr>
              <w:t>Question</w:t>
            </w:r>
          </w:p>
        </w:tc>
        <w:tc>
          <w:tcPr>
            <w:tcW w:w="3500" w:type="dxa"/>
            <w:tcBorders>
              <w:top w:val="nil"/>
              <w:left w:val="nil"/>
              <w:bottom w:val="single" w:sz="4" w:space="0" w:color="auto"/>
              <w:right w:val="single" w:sz="4" w:space="0" w:color="auto"/>
            </w:tcBorders>
            <w:shd w:val="clear" w:color="000000" w:fill="F28C28"/>
            <w:vAlign w:val="center"/>
            <w:hideMark/>
          </w:tcPr>
          <w:p w14:paraId="096A7BA2" w14:textId="77777777" w:rsidR="00E50C84" w:rsidRPr="00D84472" w:rsidRDefault="00E50C84" w:rsidP="00E50C84">
            <w:pPr>
              <w:spacing w:after="0" w:line="240" w:lineRule="auto"/>
              <w:rPr>
                <w:rFonts w:eastAsia="Times New Roman" w:cstheme="minorHAnsi"/>
                <w:b/>
                <w:bCs/>
                <w:color w:val="000000"/>
                <w:lang w:eastAsia="en-GB"/>
                <w14:ligatures w14:val="none"/>
              </w:rPr>
            </w:pPr>
            <w:r w:rsidRPr="00D84472">
              <w:rPr>
                <w:rFonts w:eastAsia="Times New Roman" w:cstheme="minorHAnsi"/>
                <w:b/>
                <w:bCs/>
                <w:color w:val="000000"/>
                <w:lang w:eastAsia="en-GB"/>
                <w14:ligatures w14:val="none"/>
              </w:rPr>
              <w:t>Finding</w:t>
            </w:r>
          </w:p>
        </w:tc>
        <w:tc>
          <w:tcPr>
            <w:tcW w:w="3168" w:type="dxa"/>
            <w:tcBorders>
              <w:top w:val="nil"/>
              <w:left w:val="nil"/>
              <w:bottom w:val="single" w:sz="4" w:space="0" w:color="auto"/>
              <w:right w:val="single" w:sz="4" w:space="0" w:color="auto"/>
            </w:tcBorders>
            <w:shd w:val="clear" w:color="000000" w:fill="F28C28"/>
            <w:vAlign w:val="center"/>
            <w:hideMark/>
          </w:tcPr>
          <w:p w14:paraId="5515B40B" w14:textId="77777777" w:rsidR="00E50C84" w:rsidRPr="00D84472" w:rsidRDefault="00E50C84" w:rsidP="00E50C84">
            <w:pPr>
              <w:spacing w:after="0" w:line="240" w:lineRule="auto"/>
              <w:rPr>
                <w:rFonts w:eastAsia="Times New Roman" w:cstheme="minorHAnsi"/>
                <w:b/>
                <w:bCs/>
                <w:color w:val="000000"/>
                <w:lang w:eastAsia="en-GB"/>
                <w14:ligatures w14:val="none"/>
              </w:rPr>
            </w:pPr>
            <w:r w:rsidRPr="00D84472">
              <w:rPr>
                <w:rFonts w:eastAsia="Times New Roman" w:cstheme="minorHAnsi"/>
                <w:b/>
                <w:bCs/>
                <w:color w:val="000000"/>
                <w:lang w:eastAsia="en-GB"/>
                <w14:ligatures w14:val="none"/>
              </w:rPr>
              <w:t>Evidence / notes</w:t>
            </w:r>
          </w:p>
        </w:tc>
      </w:tr>
      <w:tr w:rsidR="00E50C84" w:rsidRPr="00E50C84" w14:paraId="3DC02789" w14:textId="77777777" w:rsidTr="00E50C84">
        <w:trPr>
          <w:trHeight w:val="490"/>
        </w:trPr>
        <w:tc>
          <w:tcPr>
            <w:tcW w:w="999" w:type="dxa"/>
            <w:tcBorders>
              <w:top w:val="nil"/>
              <w:left w:val="single" w:sz="4" w:space="0" w:color="auto"/>
              <w:bottom w:val="single" w:sz="4" w:space="0" w:color="auto"/>
              <w:right w:val="single" w:sz="4" w:space="0" w:color="auto"/>
            </w:tcBorders>
            <w:shd w:val="clear" w:color="000000" w:fill="F4B183"/>
            <w:vAlign w:val="center"/>
            <w:hideMark/>
          </w:tcPr>
          <w:p w14:paraId="34DAAA31"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Problem</w:t>
            </w:r>
          </w:p>
        </w:tc>
        <w:tc>
          <w:tcPr>
            <w:tcW w:w="2000" w:type="dxa"/>
            <w:tcBorders>
              <w:top w:val="nil"/>
              <w:left w:val="nil"/>
              <w:bottom w:val="single" w:sz="4" w:space="0" w:color="auto"/>
              <w:right w:val="single" w:sz="4" w:space="0" w:color="auto"/>
            </w:tcBorders>
            <w:shd w:val="clear" w:color="000000" w:fill="F4B183"/>
            <w:vAlign w:val="center"/>
            <w:hideMark/>
          </w:tcPr>
          <w:p w14:paraId="43BFF73D"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What is happening?</w:t>
            </w:r>
          </w:p>
        </w:tc>
        <w:tc>
          <w:tcPr>
            <w:tcW w:w="3500" w:type="dxa"/>
            <w:tcBorders>
              <w:top w:val="nil"/>
              <w:left w:val="nil"/>
              <w:bottom w:val="single" w:sz="4" w:space="0" w:color="auto"/>
              <w:right w:val="single" w:sz="4" w:space="0" w:color="auto"/>
            </w:tcBorders>
            <w:shd w:val="clear" w:color="000000" w:fill="F4B183"/>
            <w:vAlign w:val="center"/>
            <w:hideMark/>
          </w:tcPr>
          <w:p w14:paraId="367CA60B"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Recurring ATC-related downtime on the AL43 machine group</w:t>
            </w:r>
          </w:p>
        </w:tc>
        <w:tc>
          <w:tcPr>
            <w:tcW w:w="3168" w:type="dxa"/>
            <w:tcBorders>
              <w:top w:val="nil"/>
              <w:left w:val="nil"/>
              <w:bottom w:val="single" w:sz="4" w:space="0" w:color="auto"/>
              <w:right w:val="single" w:sz="4" w:space="0" w:color="auto"/>
            </w:tcBorders>
            <w:shd w:val="clear" w:color="000000" w:fill="F4B183"/>
            <w:vAlign w:val="center"/>
            <w:hideMark/>
          </w:tcPr>
          <w:p w14:paraId="66FAC764"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Repeated ATC faults in SyteLine tickets and high tool handling defect count</w:t>
            </w:r>
          </w:p>
        </w:tc>
      </w:tr>
      <w:tr w:rsidR="00E50C84" w:rsidRPr="00E50C84" w14:paraId="20C474DD" w14:textId="77777777" w:rsidTr="00E50C84">
        <w:trPr>
          <w:trHeight w:val="490"/>
        </w:trPr>
        <w:tc>
          <w:tcPr>
            <w:tcW w:w="999" w:type="dxa"/>
            <w:tcBorders>
              <w:top w:val="nil"/>
              <w:left w:val="single" w:sz="4" w:space="0" w:color="auto"/>
              <w:bottom w:val="single" w:sz="4" w:space="0" w:color="auto"/>
              <w:right w:val="single" w:sz="4" w:space="0" w:color="auto"/>
            </w:tcBorders>
            <w:shd w:val="clear" w:color="auto" w:fill="FFFFFF" w:themeFill="background1"/>
            <w:vAlign w:val="center"/>
            <w:hideMark/>
          </w:tcPr>
          <w:p w14:paraId="0FB9954E"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1</w:t>
            </w:r>
          </w:p>
        </w:tc>
        <w:tc>
          <w:tcPr>
            <w:tcW w:w="2000" w:type="dxa"/>
            <w:tcBorders>
              <w:top w:val="nil"/>
              <w:left w:val="nil"/>
              <w:bottom w:val="single" w:sz="4" w:space="0" w:color="auto"/>
              <w:right w:val="single" w:sz="4" w:space="0" w:color="auto"/>
            </w:tcBorders>
            <w:shd w:val="clear" w:color="auto" w:fill="FFFFFF" w:themeFill="background1"/>
            <w:vAlign w:val="center"/>
            <w:hideMark/>
          </w:tcPr>
          <w:p w14:paraId="5DA17F57"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is the ATC stopping?</w:t>
            </w:r>
          </w:p>
        </w:tc>
        <w:tc>
          <w:tcPr>
            <w:tcW w:w="3500" w:type="dxa"/>
            <w:tcBorders>
              <w:top w:val="nil"/>
              <w:left w:val="nil"/>
              <w:bottom w:val="single" w:sz="4" w:space="0" w:color="auto"/>
              <w:right w:val="single" w:sz="4" w:space="0" w:color="auto"/>
            </w:tcBorders>
            <w:shd w:val="clear" w:color="auto" w:fill="FFFFFF" w:themeFill="background1"/>
            <w:vAlign w:val="center"/>
            <w:hideMark/>
          </w:tcPr>
          <w:p w14:paraId="179F1AAE"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The ATC is entering alarm and recovery conditions</w:t>
            </w:r>
          </w:p>
        </w:tc>
        <w:tc>
          <w:tcPr>
            <w:tcW w:w="3168" w:type="dxa"/>
            <w:tcBorders>
              <w:top w:val="nil"/>
              <w:left w:val="nil"/>
              <w:bottom w:val="single" w:sz="4" w:space="0" w:color="auto"/>
              <w:right w:val="single" w:sz="4" w:space="0" w:color="auto"/>
            </w:tcBorders>
            <w:shd w:val="clear" w:color="auto" w:fill="FFFFFF" w:themeFill="background1"/>
            <w:vAlign w:val="center"/>
            <w:hideMark/>
          </w:tcPr>
          <w:p w14:paraId="4DCF322B"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Tickets include ATC carrier alarm, ATC arm alarm, ATC arm out of position and ATC cycle time over</w:t>
            </w:r>
          </w:p>
        </w:tc>
      </w:tr>
      <w:tr w:rsidR="00E50C84" w:rsidRPr="00E50C84" w14:paraId="02814400" w14:textId="77777777" w:rsidTr="00E50C84">
        <w:trPr>
          <w:trHeight w:val="490"/>
        </w:trPr>
        <w:tc>
          <w:tcPr>
            <w:tcW w:w="999" w:type="dxa"/>
            <w:tcBorders>
              <w:top w:val="nil"/>
              <w:left w:val="single" w:sz="4" w:space="0" w:color="auto"/>
              <w:bottom w:val="single" w:sz="4" w:space="0" w:color="auto"/>
              <w:right w:val="single" w:sz="4" w:space="0" w:color="auto"/>
            </w:tcBorders>
            <w:shd w:val="clear" w:color="000000" w:fill="F4B183"/>
            <w:vAlign w:val="center"/>
            <w:hideMark/>
          </w:tcPr>
          <w:p w14:paraId="2BC40293"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2</w:t>
            </w:r>
          </w:p>
        </w:tc>
        <w:tc>
          <w:tcPr>
            <w:tcW w:w="2000" w:type="dxa"/>
            <w:tcBorders>
              <w:top w:val="nil"/>
              <w:left w:val="nil"/>
              <w:bottom w:val="single" w:sz="4" w:space="0" w:color="auto"/>
              <w:right w:val="single" w:sz="4" w:space="0" w:color="auto"/>
            </w:tcBorders>
            <w:shd w:val="clear" w:color="000000" w:fill="F4B183"/>
            <w:vAlign w:val="center"/>
            <w:hideMark/>
          </w:tcPr>
          <w:p w14:paraId="19A39566"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is the ATC entering alarm?</w:t>
            </w:r>
          </w:p>
        </w:tc>
        <w:tc>
          <w:tcPr>
            <w:tcW w:w="3500" w:type="dxa"/>
            <w:tcBorders>
              <w:top w:val="nil"/>
              <w:left w:val="nil"/>
              <w:bottom w:val="single" w:sz="4" w:space="0" w:color="auto"/>
              <w:right w:val="single" w:sz="4" w:space="0" w:color="auto"/>
            </w:tcBorders>
            <w:shd w:val="clear" w:color="000000" w:fill="F4B183"/>
            <w:vAlign w:val="center"/>
            <w:hideMark/>
          </w:tcPr>
          <w:p w14:paraId="33A73549"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Sensors and moving parts in the ATC area are becoming obstructed</w:t>
            </w:r>
          </w:p>
        </w:tc>
        <w:tc>
          <w:tcPr>
            <w:tcW w:w="3168" w:type="dxa"/>
            <w:tcBorders>
              <w:top w:val="nil"/>
              <w:left w:val="nil"/>
              <w:bottom w:val="single" w:sz="4" w:space="0" w:color="auto"/>
              <w:right w:val="single" w:sz="4" w:space="0" w:color="auto"/>
            </w:tcBorders>
            <w:shd w:val="clear" w:color="000000" w:fill="F4B183"/>
            <w:vAlign w:val="center"/>
            <w:hideMark/>
          </w:tcPr>
          <w:p w14:paraId="30B3F315"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Closure notes show swarf removed from ATC area before recovery</w:t>
            </w:r>
          </w:p>
        </w:tc>
      </w:tr>
      <w:tr w:rsidR="00E50C84" w:rsidRPr="00E50C84" w14:paraId="65A26E5C" w14:textId="77777777" w:rsidTr="00E50C84">
        <w:trPr>
          <w:trHeight w:val="490"/>
        </w:trPr>
        <w:tc>
          <w:tcPr>
            <w:tcW w:w="999" w:type="dxa"/>
            <w:tcBorders>
              <w:top w:val="nil"/>
              <w:left w:val="single" w:sz="4" w:space="0" w:color="auto"/>
              <w:bottom w:val="single" w:sz="4" w:space="0" w:color="auto"/>
              <w:right w:val="single" w:sz="4" w:space="0" w:color="auto"/>
            </w:tcBorders>
            <w:shd w:val="clear" w:color="auto" w:fill="FFFFFF" w:themeFill="background1"/>
            <w:vAlign w:val="center"/>
            <w:hideMark/>
          </w:tcPr>
          <w:p w14:paraId="341A5F89"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3</w:t>
            </w:r>
          </w:p>
        </w:tc>
        <w:tc>
          <w:tcPr>
            <w:tcW w:w="2000" w:type="dxa"/>
            <w:tcBorders>
              <w:top w:val="nil"/>
              <w:left w:val="nil"/>
              <w:bottom w:val="single" w:sz="4" w:space="0" w:color="auto"/>
              <w:right w:val="single" w:sz="4" w:space="0" w:color="auto"/>
            </w:tcBorders>
            <w:shd w:val="clear" w:color="auto" w:fill="FFFFFF" w:themeFill="background1"/>
            <w:vAlign w:val="center"/>
            <w:hideMark/>
          </w:tcPr>
          <w:p w14:paraId="72CFD2B3"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are the sensors becoming obstructed?</w:t>
            </w:r>
          </w:p>
        </w:tc>
        <w:tc>
          <w:tcPr>
            <w:tcW w:w="3500" w:type="dxa"/>
            <w:tcBorders>
              <w:top w:val="nil"/>
              <w:left w:val="nil"/>
              <w:bottom w:val="single" w:sz="4" w:space="0" w:color="auto"/>
              <w:right w:val="single" w:sz="4" w:space="0" w:color="auto"/>
            </w:tcBorders>
            <w:shd w:val="clear" w:color="auto" w:fill="FFFFFF" w:themeFill="background1"/>
            <w:vAlign w:val="center"/>
            <w:hideMark/>
          </w:tcPr>
          <w:p w14:paraId="29D31C42"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Coolant, tramp oil and swarf are building up around the ATC mechanism</w:t>
            </w:r>
          </w:p>
        </w:tc>
        <w:tc>
          <w:tcPr>
            <w:tcW w:w="3168" w:type="dxa"/>
            <w:tcBorders>
              <w:top w:val="nil"/>
              <w:left w:val="nil"/>
              <w:bottom w:val="single" w:sz="4" w:space="0" w:color="auto"/>
              <w:right w:val="single" w:sz="4" w:space="0" w:color="auto"/>
            </w:tcBorders>
            <w:shd w:val="clear" w:color="auto" w:fill="FFFFFF" w:themeFill="background1"/>
            <w:vAlign w:val="center"/>
            <w:hideMark/>
          </w:tcPr>
          <w:p w14:paraId="22EFD3F0"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Visible contamination in the ATC area and linked coolant contamination evidence</w:t>
            </w:r>
          </w:p>
        </w:tc>
      </w:tr>
      <w:tr w:rsidR="00E50C84" w:rsidRPr="00E50C84" w14:paraId="2524808E" w14:textId="77777777" w:rsidTr="00E50C84">
        <w:trPr>
          <w:trHeight w:val="490"/>
        </w:trPr>
        <w:tc>
          <w:tcPr>
            <w:tcW w:w="999" w:type="dxa"/>
            <w:tcBorders>
              <w:top w:val="nil"/>
              <w:left w:val="single" w:sz="4" w:space="0" w:color="auto"/>
              <w:bottom w:val="single" w:sz="4" w:space="0" w:color="auto"/>
              <w:right w:val="single" w:sz="4" w:space="0" w:color="auto"/>
            </w:tcBorders>
            <w:shd w:val="clear" w:color="000000" w:fill="F4B183"/>
            <w:vAlign w:val="center"/>
            <w:hideMark/>
          </w:tcPr>
          <w:p w14:paraId="2370A6E6"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4</w:t>
            </w:r>
          </w:p>
        </w:tc>
        <w:tc>
          <w:tcPr>
            <w:tcW w:w="2000" w:type="dxa"/>
            <w:tcBorders>
              <w:top w:val="nil"/>
              <w:left w:val="nil"/>
              <w:bottom w:val="single" w:sz="4" w:space="0" w:color="auto"/>
              <w:right w:val="single" w:sz="4" w:space="0" w:color="auto"/>
            </w:tcBorders>
            <w:shd w:val="clear" w:color="000000" w:fill="F4B183"/>
            <w:vAlign w:val="center"/>
            <w:hideMark/>
          </w:tcPr>
          <w:p w14:paraId="33BF997A"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does that contamination affect operation?</w:t>
            </w:r>
          </w:p>
        </w:tc>
        <w:tc>
          <w:tcPr>
            <w:tcW w:w="3500" w:type="dxa"/>
            <w:tcBorders>
              <w:top w:val="nil"/>
              <w:left w:val="nil"/>
              <w:bottom w:val="single" w:sz="4" w:space="0" w:color="auto"/>
              <w:right w:val="single" w:sz="4" w:space="0" w:color="auto"/>
            </w:tcBorders>
            <w:shd w:val="clear" w:color="000000" w:fill="F4B183"/>
            <w:vAlign w:val="center"/>
            <w:hideMark/>
          </w:tcPr>
          <w:p w14:paraId="586FA194"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The ATC relies on multiple sensors, position checks and accurate alignment</w:t>
            </w:r>
          </w:p>
        </w:tc>
        <w:tc>
          <w:tcPr>
            <w:tcW w:w="3168" w:type="dxa"/>
            <w:tcBorders>
              <w:top w:val="nil"/>
              <w:left w:val="nil"/>
              <w:bottom w:val="single" w:sz="4" w:space="0" w:color="auto"/>
              <w:right w:val="single" w:sz="4" w:space="0" w:color="auto"/>
            </w:tcBorders>
            <w:shd w:val="clear" w:color="000000" w:fill="F4B183"/>
            <w:vAlign w:val="center"/>
            <w:hideMark/>
          </w:tcPr>
          <w:p w14:paraId="4D9696D0"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Complex ATC mechanism is sensitive to contamination and false sensing</w:t>
            </w:r>
          </w:p>
        </w:tc>
      </w:tr>
      <w:tr w:rsidR="00E50C84" w:rsidRPr="00E50C84" w14:paraId="487D50EA" w14:textId="77777777" w:rsidTr="00E50C84">
        <w:trPr>
          <w:trHeight w:val="490"/>
        </w:trPr>
        <w:tc>
          <w:tcPr>
            <w:tcW w:w="999" w:type="dxa"/>
            <w:tcBorders>
              <w:top w:val="nil"/>
              <w:left w:val="single" w:sz="4" w:space="0" w:color="auto"/>
              <w:bottom w:val="single" w:sz="4" w:space="0" w:color="auto"/>
              <w:right w:val="single" w:sz="4" w:space="0" w:color="auto"/>
            </w:tcBorders>
            <w:shd w:val="clear" w:color="auto" w:fill="FFFFFF" w:themeFill="background1"/>
            <w:vAlign w:val="center"/>
            <w:hideMark/>
          </w:tcPr>
          <w:p w14:paraId="04649D02"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5</w:t>
            </w:r>
          </w:p>
        </w:tc>
        <w:tc>
          <w:tcPr>
            <w:tcW w:w="2000" w:type="dxa"/>
            <w:tcBorders>
              <w:top w:val="nil"/>
              <w:left w:val="nil"/>
              <w:bottom w:val="single" w:sz="4" w:space="0" w:color="auto"/>
              <w:right w:val="single" w:sz="4" w:space="0" w:color="auto"/>
            </w:tcBorders>
            <w:shd w:val="clear" w:color="auto" w:fill="FFFFFF" w:themeFill="background1"/>
            <w:vAlign w:val="center"/>
            <w:hideMark/>
          </w:tcPr>
          <w:p w14:paraId="22E80BE7"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Why was build-up not prevented consistently?</w:t>
            </w:r>
          </w:p>
        </w:tc>
        <w:tc>
          <w:tcPr>
            <w:tcW w:w="3500" w:type="dxa"/>
            <w:tcBorders>
              <w:top w:val="nil"/>
              <w:left w:val="nil"/>
              <w:bottom w:val="single" w:sz="4" w:space="0" w:color="auto"/>
              <w:right w:val="single" w:sz="4" w:space="0" w:color="auto"/>
            </w:tcBorders>
            <w:shd w:val="clear" w:color="auto" w:fill="FFFFFF" w:themeFill="background1"/>
            <w:vAlign w:val="center"/>
            <w:hideMark/>
          </w:tcPr>
          <w:p w14:paraId="3B1D5CE8"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Earlier controls were not enough to stop contamination build-up in the ATC area</w:t>
            </w:r>
          </w:p>
        </w:tc>
        <w:tc>
          <w:tcPr>
            <w:tcW w:w="3168" w:type="dxa"/>
            <w:tcBorders>
              <w:top w:val="nil"/>
              <w:left w:val="nil"/>
              <w:bottom w:val="single" w:sz="4" w:space="0" w:color="auto"/>
              <w:right w:val="single" w:sz="4" w:space="0" w:color="auto"/>
            </w:tcBorders>
            <w:shd w:val="clear" w:color="auto" w:fill="FFFFFF" w:themeFill="background1"/>
            <w:vAlign w:val="center"/>
            <w:hideMark/>
          </w:tcPr>
          <w:p w14:paraId="70820EC3" w14:textId="77777777" w:rsidR="00E50C84" w:rsidRPr="00D84472" w:rsidRDefault="00E50C84" w:rsidP="00E50C84">
            <w:pPr>
              <w:spacing w:after="0" w:line="240" w:lineRule="auto"/>
              <w:rPr>
                <w:rFonts w:eastAsia="Times New Roman" w:cstheme="minorHAnsi"/>
                <w:lang w:eastAsia="en-GB"/>
                <w14:ligatures w14:val="none"/>
              </w:rPr>
            </w:pPr>
            <w:r w:rsidRPr="00D84472">
              <w:rPr>
                <w:rFonts w:eastAsia="Times New Roman" w:cstheme="minorHAnsi"/>
                <w:lang w:eastAsia="en-GB"/>
                <w14:ligatures w14:val="none"/>
              </w:rPr>
              <w:t xml:space="preserve">Later controls introduced included steam cleaning, coolant </w:t>
            </w:r>
            <w:r w:rsidRPr="00D84472">
              <w:rPr>
                <w:rFonts w:eastAsia="Times New Roman" w:cstheme="minorHAnsi"/>
                <w:lang w:eastAsia="en-GB"/>
                <w14:ligatures w14:val="none"/>
              </w:rPr>
              <w:lastRenderedPageBreak/>
              <w:t>change, filtration, skimmer and auto top-up</w:t>
            </w:r>
          </w:p>
        </w:tc>
      </w:tr>
      <w:tr w:rsidR="00E50C84" w:rsidRPr="00E50C84" w14:paraId="15E0BEDA" w14:textId="77777777" w:rsidTr="00E50C84">
        <w:trPr>
          <w:trHeight w:val="490"/>
        </w:trPr>
        <w:tc>
          <w:tcPr>
            <w:tcW w:w="999" w:type="dxa"/>
            <w:tcBorders>
              <w:top w:val="nil"/>
              <w:left w:val="single" w:sz="4" w:space="0" w:color="auto"/>
              <w:bottom w:val="single" w:sz="4" w:space="0" w:color="auto"/>
              <w:right w:val="single" w:sz="4" w:space="0" w:color="auto"/>
            </w:tcBorders>
            <w:shd w:val="clear" w:color="000000" w:fill="F4B183"/>
            <w:vAlign w:val="center"/>
            <w:hideMark/>
          </w:tcPr>
          <w:p w14:paraId="0A960770" w14:textId="77777777" w:rsidR="00E50C84" w:rsidRPr="00D84472" w:rsidRDefault="00E50C84" w:rsidP="00E50C84">
            <w:pPr>
              <w:spacing w:after="0" w:line="240" w:lineRule="auto"/>
              <w:rPr>
                <w:rFonts w:eastAsia="Times New Roman" w:cstheme="minorHAnsi"/>
                <w:b/>
                <w:bCs/>
                <w:lang w:eastAsia="en-GB"/>
                <w14:ligatures w14:val="none"/>
              </w:rPr>
            </w:pPr>
            <w:r w:rsidRPr="00D84472">
              <w:rPr>
                <w:rFonts w:eastAsia="Times New Roman" w:cstheme="minorHAnsi"/>
                <w:b/>
                <w:bCs/>
                <w:lang w:eastAsia="en-GB"/>
                <w14:ligatures w14:val="none"/>
              </w:rPr>
              <w:lastRenderedPageBreak/>
              <w:t>Root cause</w:t>
            </w:r>
          </w:p>
        </w:tc>
        <w:tc>
          <w:tcPr>
            <w:tcW w:w="2000" w:type="dxa"/>
            <w:tcBorders>
              <w:top w:val="nil"/>
              <w:left w:val="nil"/>
              <w:bottom w:val="single" w:sz="4" w:space="0" w:color="auto"/>
              <w:right w:val="single" w:sz="4" w:space="0" w:color="auto"/>
            </w:tcBorders>
            <w:shd w:val="clear" w:color="000000" w:fill="F4B183"/>
            <w:vAlign w:val="center"/>
            <w:hideMark/>
          </w:tcPr>
          <w:p w14:paraId="38A812C7" w14:textId="77777777" w:rsidR="00E50C84" w:rsidRPr="00D84472" w:rsidRDefault="00E50C84" w:rsidP="00E50C84">
            <w:pPr>
              <w:spacing w:after="0" w:line="240" w:lineRule="auto"/>
              <w:rPr>
                <w:rFonts w:eastAsia="Times New Roman" w:cstheme="minorHAnsi"/>
                <w:b/>
                <w:bCs/>
                <w:lang w:eastAsia="en-GB"/>
                <w14:ligatures w14:val="none"/>
              </w:rPr>
            </w:pPr>
            <w:r w:rsidRPr="00D84472">
              <w:rPr>
                <w:rFonts w:eastAsia="Times New Roman" w:cstheme="minorHAnsi"/>
                <w:b/>
                <w:bCs/>
                <w:lang w:eastAsia="en-GB"/>
                <w14:ligatures w14:val="none"/>
              </w:rPr>
              <w:t>What is the main root cause?</w:t>
            </w:r>
          </w:p>
        </w:tc>
        <w:tc>
          <w:tcPr>
            <w:tcW w:w="3500" w:type="dxa"/>
            <w:tcBorders>
              <w:top w:val="nil"/>
              <w:left w:val="nil"/>
              <w:bottom w:val="single" w:sz="4" w:space="0" w:color="auto"/>
              <w:right w:val="single" w:sz="4" w:space="0" w:color="auto"/>
            </w:tcBorders>
            <w:shd w:val="clear" w:color="000000" w:fill="F4B183"/>
            <w:vAlign w:val="center"/>
            <w:hideMark/>
          </w:tcPr>
          <w:p w14:paraId="22E533E3" w14:textId="77777777" w:rsidR="00E50C84" w:rsidRPr="00D84472" w:rsidRDefault="00E50C84" w:rsidP="00E50C84">
            <w:pPr>
              <w:spacing w:after="0" w:line="240" w:lineRule="auto"/>
              <w:rPr>
                <w:rFonts w:eastAsia="Times New Roman" w:cstheme="minorHAnsi"/>
                <w:b/>
                <w:bCs/>
                <w:lang w:eastAsia="en-GB"/>
                <w14:ligatures w14:val="none"/>
              </w:rPr>
            </w:pPr>
            <w:r w:rsidRPr="00D84472">
              <w:rPr>
                <w:rFonts w:eastAsia="Times New Roman" w:cstheme="minorHAnsi"/>
                <w:b/>
                <w:bCs/>
                <w:lang w:eastAsia="en-GB"/>
                <w14:ligatures w14:val="none"/>
              </w:rPr>
              <w:t>Contamination build-up in the ATC area causing sensor obstruction and false readings</w:t>
            </w:r>
          </w:p>
        </w:tc>
        <w:tc>
          <w:tcPr>
            <w:tcW w:w="3168" w:type="dxa"/>
            <w:tcBorders>
              <w:top w:val="nil"/>
              <w:left w:val="nil"/>
              <w:bottom w:val="single" w:sz="4" w:space="0" w:color="auto"/>
              <w:right w:val="single" w:sz="4" w:space="0" w:color="auto"/>
            </w:tcBorders>
            <w:shd w:val="clear" w:color="000000" w:fill="F4B183"/>
            <w:vAlign w:val="center"/>
            <w:hideMark/>
          </w:tcPr>
          <w:p w14:paraId="4E044BE7" w14:textId="77777777" w:rsidR="00E50C84" w:rsidRPr="00D84472" w:rsidRDefault="00E50C84" w:rsidP="00E50C84">
            <w:pPr>
              <w:spacing w:after="0" w:line="240" w:lineRule="auto"/>
              <w:rPr>
                <w:rFonts w:eastAsia="Times New Roman" w:cstheme="minorHAnsi"/>
                <w:b/>
                <w:bCs/>
                <w:lang w:eastAsia="en-GB"/>
                <w14:ligatures w14:val="none"/>
              </w:rPr>
            </w:pPr>
            <w:r w:rsidRPr="00D84472">
              <w:rPr>
                <w:rFonts w:eastAsia="Times New Roman" w:cstheme="minorHAnsi"/>
                <w:b/>
                <w:bCs/>
                <w:lang w:eastAsia="en-GB"/>
                <w14:ligatures w14:val="none"/>
              </w:rPr>
              <w:t>Supported by tickets, photos and FMECA</w:t>
            </w:r>
          </w:p>
        </w:tc>
      </w:tr>
    </w:tbl>
    <w:p w14:paraId="527F472D" w14:textId="77777777" w:rsidR="000470B7" w:rsidRDefault="000470B7" w:rsidP="00710A33">
      <w:pPr>
        <w:jc w:val="both"/>
      </w:pPr>
    </w:p>
    <w:p w14:paraId="06B62D58" w14:textId="39E2EE99" w:rsidR="00FE388F" w:rsidRDefault="00FE388F" w:rsidP="00710A33">
      <w:pPr>
        <w:pStyle w:val="Heading1"/>
        <w:jc w:val="both"/>
      </w:pPr>
      <w:bookmarkStart w:id="35" w:name="_Toc229423534"/>
      <w:r>
        <w:t>5. Improve</w:t>
      </w:r>
      <w:bookmarkEnd w:id="35"/>
    </w:p>
    <w:p w14:paraId="11F90274" w14:textId="77777777" w:rsidR="005F6D9A" w:rsidRDefault="005F6D9A" w:rsidP="00710A33">
      <w:pPr>
        <w:jc w:val="both"/>
      </w:pPr>
    </w:p>
    <w:p w14:paraId="5E40A5A7" w14:textId="1CC54141" w:rsidR="005F6D9A" w:rsidRDefault="005F6D9A" w:rsidP="00710A33">
      <w:pPr>
        <w:pStyle w:val="Heading2"/>
        <w:jc w:val="both"/>
      </w:pPr>
      <w:bookmarkStart w:id="36" w:name="_Toc229423535"/>
      <w:r>
        <w:t xml:space="preserve">5.1 </w:t>
      </w:r>
      <w:r w:rsidR="00A5291C">
        <w:t>Improvement Alternatives</w:t>
      </w:r>
      <w:bookmarkEnd w:id="36"/>
    </w:p>
    <w:p w14:paraId="1E02C0B4" w14:textId="513B81D6" w:rsidR="008A022A" w:rsidRDefault="008A022A" w:rsidP="00024498">
      <w:pPr>
        <w:spacing w:line="360" w:lineRule="auto"/>
        <w:jc w:val="both"/>
      </w:pPr>
      <w:r>
        <w:t>Improvement alternatives were generated from the root cause analysis and focused on reducing recurring downtime on the AL43 machine group. The options were grouped into equipment, process and people related improvements so that both the direct fault causes and wider contributing factors could be addressed.</w:t>
      </w:r>
    </w:p>
    <w:p w14:paraId="6AA772DC" w14:textId="77777777" w:rsidR="008A022A" w:rsidRDefault="008A022A" w:rsidP="00024498">
      <w:pPr>
        <w:spacing w:line="360" w:lineRule="auto"/>
        <w:jc w:val="both"/>
      </w:pPr>
      <w:r>
        <w:t>One group of alternatives focused on coolant condition and contamination control. The main options were changing the coolant type, fitting oil skimmers, installing an auto top-up unit, introducing coolant filtration and adding regular ATC steam cleaning into the maintenance routine. These actions were intended to reduce contamination build-up, improve coolant condition and lower the risk of false sensor readings or obstruction within the ATC area.</w:t>
      </w:r>
    </w:p>
    <w:p w14:paraId="4955869E" w14:textId="0F2DABCD" w:rsidR="005C2C00" w:rsidRDefault="008A022A" w:rsidP="00024498">
      <w:pPr>
        <w:spacing w:line="360" w:lineRule="auto"/>
        <w:jc w:val="both"/>
      </w:pPr>
      <w:r>
        <w:t xml:space="preserve">A second group of alternatives focused on the hydraulic hose behind the OSP. Improvement options included fitting a support bracket to control hose movement, reviewing hose routing in the affected area, introducing hydraulic oil particle checks during PPM, and using </w:t>
      </w:r>
      <w:proofErr w:type="spellStart"/>
      <w:r>
        <w:t>Pirtek</w:t>
      </w:r>
      <w:proofErr w:type="spellEnd"/>
      <w:r>
        <w:t xml:space="preserve"> for planned hose inspection and replacement. These actions were intended to reduce repeat hose failure, prevent oil loss and limit secondary effects such as contamination and health and safety risk.</w:t>
      </w:r>
    </w:p>
    <w:p w14:paraId="344C046F" w14:textId="77777777" w:rsidR="008A022A" w:rsidRDefault="008A022A" w:rsidP="00024498">
      <w:pPr>
        <w:spacing w:line="360" w:lineRule="auto"/>
        <w:jc w:val="both"/>
      </w:pPr>
      <w:r>
        <w:t xml:space="preserve">Further alternatives focused on maintenance process and recovery controls. These included improving ATC inspection points within PPM, strengthening fault coding for ATC related stoppages, and introducing clearer cleaning and checking standards around contamination-prone areas. Limited specialist knowledge on the </w:t>
      </w:r>
      <w:proofErr w:type="spellStart"/>
      <w:r>
        <w:t>Integrex</w:t>
      </w:r>
      <w:proofErr w:type="spellEnd"/>
      <w:r>
        <w:t xml:space="preserve"> i-200H S ATC was also identified as a contributing factor, so further ATC and alignment training was treated as an improvement option. A critical spares list was also developed to reduce repair delay on repeat failure items and improve MTTR where parts availability had previously extended downtime.</w:t>
      </w:r>
    </w:p>
    <w:p w14:paraId="0DAA88E4" w14:textId="5CE9D5FF" w:rsidR="00AF7F34" w:rsidRPr="007E23EB" w:rsidRDefault="002A1CBE" w:rsidP="007E23EB">
      <w:r>
        <w:rPr>
          <w:noProof/>
        </w:rPr>
        <w:lastRenderedPageBreak/>
        <mc:AlternateContent>
          <mc:Choice Requires="wps">
            <w:drawing>
              <wp:anchor distT="0" distB="0" distL="114300" distR="114300" simplePos="0" relativeHeight="251681280" behindDoc="0" locked="0" layoutInCell="1" allowOverlap="1" wp14:anchorId="11C37A52" wp14:editId="50B631A7">
                <wp:simplePos x="0" y="0"/>
                <wp:positionH relativeFrom="column">
                  <wp:posOffset>-914400</wp:posOffset>
                </wp:positionH>
                <wp:positionV relativeFrom="paragraph">
                  <wp:posOffset>0</wp:posOffset>
                </wp:positionV>
                <wp:extent cx="7559675" cy="457200"/>
                <wp:effectExtent l="0" t="0" r="3175" b="0"/>
                <wp:wrapSquare wrapText="bothSides"/>
                <wp:docPr id="410925306" name="Text Box 1"/>
                <wp:cNvGraphicFramePr/>
                <a:graphic xmlns:a="http://schemas.openxmlformats.org/drawingml/2006/main">
                  <a:graphicData uri="http://schemas.microsoft.com/office/word/2010/wordprocessingShape">
                    <wps:wsp>
                      <wps:cNvSpPr txBox="1"/>
                      <wps:spPr>
                        <a:xfrm>
                          <a:off x="0" y="0"/>
                          <a:ext cx="7559675" cy="457200"/>
                        </a:xfrm>
                        <a:prstGeom prst="rect">
                          <a:avLst/>
                        </a:prstGeom>
                        <a:solidFill>
                          <a:prstClr val="white"/>
                        </a:solidFill>
                        <a:ln>
                          <a:noFill/>
                        </a:ln>
                      </wps:spPr>
                      <wps:txbx>
                        <w:txbxContent>
                          <w:p w14:paraId="68647147" w14:textId="129D2454" w:rsidR="002A1CBE" w:rsidRPr="00F16686" w:rsidRDefault="002A1CBE" w:rsidP="002A1CBE">
                            <w:pPr>
                              <w:pStyle w:val="Caption"/>
                              <w:jc w:val="center"/>
                              <w:rPr>
                                <w:noProof/>
                                <w:sz w:val="22"/>
                                <w:szCs w:val="22"/>
                              </w:rPr>
                            </w:pPr>
                            <w:bookmarkStart w:id="37" w:name="_Toc229423511"/>
                            <w:r>
                              <w:t xml:space="preserve">Table </w:t>
                            </w:r>
                            <w:fldSimple w:instr=" SEQ Table \* ARABIC ">
                              <w:r w:rsidR="00EE77F6">
                                <w:rPr>
                                  <w:noProof/>
                                </w:rPr>
                                <w:t>6</w:t>
                              </w:r>
                            </w:fldSimple>
                            <w:r>
                              <w:t xml:space="preserve"> - Improvement decision matrix</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1C37A52" id="_x0000_s1027" type="#_x0000_t202" style="position:absolute;margin-left:-1in;margin-top:0;width:595.25pt;height:36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" stroked="f">
                <v:textbox inset="0,0,0,0">
                  <w:txbxContent>
                    <w:p w14:paraId="68647147" w14:textId="129D2454" w:rsidR="002A1CBE" w:rsidRPr="00F16686" w:rsidRDefault="002A1CBE" w:rsidP="002A1CBE">
                      <w:pPr>
                        <w:pStyle w:val="Caption"/>
                        <w:jc w:val="center"/>
                        <w:rPr>
                          <w:noProof/>
                          <w:sz w:val="22"/>
                          <w:szCs w:val="22"/>
                        </w:rPr>
                      </w:pPr>
                      <w:bookmarkStart w:id="38" w:name="_Toc229423511"/>
                      <w:r>
                        <w:t xml:space="preserve">Table </w:t>
                      </w:r>
                      <w:fldSimple w:instr=" SEQ Table \* ARABIC ">
                        <w:r w:rsidR="00EE77F6">
                          <w:rPr>
                            <w:noProof/>
                          </w:rPr>
                          <w:t>6</w:t>
                        </w:r>
                      </w:fldSimple>
                      <w:r>
                        <w:t xml:space="preserve"> - Improvement decision matrix</w:t>
                      </w:r>
                      <w:bookmarkEnd w:id="38"/>
                    </w:p>
                  </w:txbxContent>
                </v:textbox>
                <w10:wrap type="square"/>
              </v:shape>
            </w:pict>
          </mc:Fallback>
        </mc:AlternateContent>
      </w:r>
      <w:r w:rsidR="008A022A" w:rsidRPr="00AF7F34">
        <w:rPr>
          <w:noProof/>
        </w:rPr>
        <w:drawing>
          <wp:anchor distT="0" distB="0" distL="114300" distR="114300" simplePos="0" relativeHeight="251636224" behindDoc="0" locked="0" layoutInCell="1" allowOverlap="1" wp14:anchorId="1B2C03B7" wp14:editId="22AF1510">
            <wp:simplePos x="0" y="0"/>
            <wp:positionH relativeFrom="page">
              <wp:align>right</wp:align>
            </wp:positionH>
            <wp:positionV relativeFrom="paragraph">
              <wp:posOffset>289560</wp:posOffset>
            </wp:positionV>
            <wp:extent cx="7559675" cy="2869565"/>
            <wp:effectExtent l="0" t="0" r="3175" b="6985"/>
            <wp:wrapSquare wrapText="bothSides"/>
            <wp:docPr id="1390040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559675" cy="2869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927F7B" w14:textId="1836E61D" w:rsidR="00D74DAA" w:rsidRDefault="00D74DAA" w:rsidP="00710A33">
      <w:pPr>
        <w:jc w:val="both"/>
      </w:pPr>
    </w:p>
    <w:p w14:paraId="0C609E1D" w14:textId="04E66A57" w:rsidR="00D74DAA" w:rsidRDefault="002952F7" w:rsidP="00710A33">
      <w:pPr>
        <w:pStyle w:val="Heading2"/>
        <w:jc w:val="both"/>
      </w:pPr>
      <w:bookmarkStart w:id="39" w:name="_Toc229423536"/>
      <w:r>
        <w:t>5.</w:t>
      </w:r>
      <w:r w:rsidR="00412A55">
        <w:t>2</w:t>
      </w:r>
      <w:r>
        <w:t xml:space="preserve"> Updated FME</w:t>
      </w:r>
      <w:r w:rsidR="00FF159B">
        <w:t>C</w:t>
      </w:r>
      <w:r>
        <w:t>A</w:t>
      </w:r>
      <w:bookmarkEnd w:id="39"/>
    </w:p>
    <w:p w14:paraId="3F0FBEFC" w14:textId="15054374" w:rsidR="00CE5EB3" w:rsidRPr="00CE5EB3" w:rsidRDefault="00D84472" w:rsidP="00024498">
      <w:pPr>
        <w:spacing w:line="360" w:lineRule="auto"/>
      </w:pPr>
      <w:r w:rsidRPr="00D84472">
        <w:t>An existing workplace FMECA for the AL43 machine group was updated using the findings from the Analyse phase so that the main failure modes and revised controls could be reassessed</w:t>
      </w:r>
      <w:r w:rsidR="004B6C5C">
        <w:t xml:space="preserve"> (see table 7)</w:t>
      </w:r>
      <w:r w:rsidRPr="00D84472">
        <w:t>. To keep the review focused, only the three highest priority themes were carried forward into the updated table.</w:t>
      </w:r>
      <w:r w:rsidR="003D0ED7" w:rsidRPr="003D0ED7">
        <w:rPr>
          <w:noProof/>
        </w:rPr>
        <w:t xml:space="preserve"> </w:t>
      </w:r>
      <w:r w:rsidR="003D0ED7">
        <w:rPr>
          <w:noProof/>
        </w:rPr>
        <mc:AlternateContent>
          <mc:Choice Requires="wps">
            <w:drawing>
              <wp:inline distT="0" distB="0" distL="0" distR="0" wp14:anchorId="0F3430DC" wp14:editId="216B931F">
                <wp:extent cx="5731510" cy="145143"/>
                <wp:effectExtent l="0" t="0" r="2540" b="7620"/>
                <wp:docPr id="1815274160" name="Text Box 1"/>
                <wp:cNvGraphicFramePr/>
                <a:graphic xmlns:a="http://schemas.openxmlformats.org/drawingml/2006/main">
                  <a:graphicData uri="http://schemas.microsoft.com/office/word/2010/wordprocessingShape">
                    <wps:wsp>
                      <wps:cNvSpPr txBox="1"/>
                      <wps:spPr>
                        <a:xfrm>
                          <a:off x="0" y="0"/>
                          <a:ext cx="5731510" cy="145143"/>
                        </a:xfrm>
                        <a:prstGeom prst="rect">
                          <a:avLst/>
                        </a:prstGeom>
                        <a:solidFill>
                          <a:prstClr val="white"/>
                        </a:solidFill>
                        <a:ln>
                          <a:noFill/>
                        </a:ln>
                      </wps:spPr>
                      <wps:txbx>
                        <w:txbxContent>
                          <w:p w14:paraId="32B321E1" w14:textId="77777777" w:rsidR="003D0ED7" w:rsidRPr="00D14269" w:rsidRDefault="003D0ED7" w:rsidP="003D0ED7">
                            <w:pPr>
                              <w:pStyle w:val="Caption"/>
                              <w:jc w:val="center"/>
                              <w:rPr>
                                <w:noProof/>
                                <w:sz w:val="22"/>
                                <w:szCs w:val="22"/>
                              </w:rPr>
                            </w:pPr>
                            <w:bookmarkStart w:id="40" w:name="_Toc229423512"/>
                            <w:r>
                              <w:t xml:space="preserve">Table </w:t>
                            </w:r>
                            <w:fldSimple w:instr=" SEQ Table \* ARABIC ">
                              <w:r>
                                <w:rPr>
                                  <w:noProof/>
                                </w:rPr>
                                <w:t>7</w:t>
                              </w:r>
                            </w:fldSimple>
                            <w:r>
                              <w:t xml:space="preserve"> - Updated FMECA</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 w14:anchorId="0F3430DC" id="Text Box 1" o:spid="_x0000_s1028" type="#_x0000_t202" style="width:451.3pt;height:1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" stroked="f">
                <v:textbox inset="0,0,0,0">
                  <w:txbxContent>
                    <w:p w14:paraId="32B321E1" w14:textId="77777777" w:rsidR="003D0ED7" w:rsidRPr="00D14269" w:rsidRDefault="003D0ED7" w:rsidP="003D0ED7">
                      <w:pPr>
                        <w:pStyle w:val="Caption"/>
                        <w:jc w:val="center"/>
                        <w:rPr>
                          <w:noProof/>
                          <w:sz w:val="22"/>
                          <w:szCs w:val="22"/>
                        </w:rPr>
                      </w:pPr>
                      <w:bookmarkStart w:id="41" w:name="_Toc229423512"/>
                      <w:r>
                        <w:t xml:space="preserve">Table </w:t>
                      </w:r>
                      <w:fldSimple w:instr=" SEQ Table \* ARABIC ">
                        <w:r>
                          <w:rPr>
                            <w:noProof/>
                          </w:rPr>
                          <w:t>7</w:t>
                        </w:r>
                      </w:fldSimple>
                      <w:r>
                        <w:t xml:space="preserve"> - Updated FMECA</w:t>
                      </w:r>
                      <w:bookmarkEnd w:id="41"/>
                    </w:p>
                  </w:txbxContent>
                </v:textbox>
                <w10:anchorlock/>
              </v:shape>
            </w:pict>
          </mc:Fallback>
        </mc:AlternateContent>
      </w:r>
    </w:p>
    <w:p w14:paraId="4965BA0E" w14:textId="6A24FEF1" w:rsidR="00024F6F" w:rsidRDefault="003D0ED7" w:rsidP="00024498">
      <w:pPr>
        <w:spacing w:line="360" w:lineRule="auto"/>
        <w:jc w:val="both"/>
      </w:pPr>
      <w:r w:rsidRPr="00F83FD6">
        <w:rPr>
          <w:noProof/>
        </w:rPr>
        <w:drawing>
          <wp:inline distT="0" distB="0" distL="0" distR="0" wp14:anchorId="285564F4" wp14:editId="5113E8C4">
            <wp:extent cx="5731510" cy="1777182"/>
            <wp:effectExtent l="0" t="0" r="2540" b="0"/>
            <wp:docPr id="1605884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777182"/>
                    </a:xfrm>
                    <a:prstGeom prst="rect">
                      <a:avLst/>
                    </a:prstGeom>
                    <a:noFill/>
                    <a:ln>
                      <a:noFill/>
                    </a:ln>
                  </pic:spPr>
                </pic:pic>
              </a:graphicData>
            </a:graphic>
          </wp:inline>
        </w:drawing>
      </w:r>
    </w:p>
    <w:p w14:paraId="3AA02F3C" w14:textId="5581FAC4" w:rsidR="00024F6F" w:rsidRDefault="00024F6F" w:rsidP="00710A33">
      <w:pPr>
        <w:pStyle w:val="Heading2"/>
        <w:jc w:val="both"/>
      </w:pPr>
      <w:bookmarkStart w:id="42" w:name="_Toc229423537"/>
      <w:r>
        <w:t>5.</w:t>
      </w:r>
      <w:r w:rsidR="00412A55">
        <w:t>3</w:t>
      </w:r>
      <w:r>
        <w:t xml:space="preserve"> Implementation</w:t>
      </w:r>
      <w:bookmarkEnd w:id="42"/>
    </w:p>
    <w:p w14:paraId="4F9FDFFE" w14:textId="584563B0" w:rsidR="00A37A6D" w:rsidRDefault="002D77A9" w:rsidP="00024498">
      <w:pPr>
        <w:spacing w:line="360" w:lineRule="auto"/>
        <w:jc w:val="both"/>
      </w:pPr>
      <w:r w:rsidRPr="002D77A9">
        <w:t xml:space="preserve">A full long-term pilot was not possible within the assignment timescale, so implementation focused on practical low-capital actions that could be introduced on the AL43 machine group and monitored through normal maintenance activity. The main actions were a coolant change, oil skimmers, auto top-up units, coolant filtration, monthly ATC steam cleaning, a support bracket behind the OSP, </w:t>
      </w:r>
      <w:r w:rsidRPr="002D77A9">
        <w:lastRenderedPageBreak/>
        <w:t xml:space="preserve">hydraulic oil particle checks and </w:t>
      </w:r>
      <w:proofErr w:type="spellStart"/>
      <w:r w:rsidRPr="002D77A9">
        <w:t>Pirtek</w:t>
      </w:r>
      <w:proofErr w:type="spellEnd"/>
      <w:r w:rsidRPr="002D77A9">
        <w:t xml:space="preserve"> hose inspections. A critical spares list was also developed for repeat failure items. Consistency was controlled by linking these actions to existing maintenance routines rather than treating them as one-off fixes.</w:t>
      </w:r>
    </w:p>
    <w:p w14:paraId="51B53053" w14:textId="77777777" w:rsidR="00A95D36" w:rsidRDefault="00EE6510" w:rsidP="00A95D36">
      <w:pPr>
        <w:keepNext/>
        <w:jc w:val="center"/>
      </w:pPr>
      <w:r w:rsidRPr="00B03346">
        <w:rPr>
          <w:noProof/>
        </w:rPr>
        <w:drawing>
          <wp:inline distT="0" distB="0" distL="0" distR="0" wp14:anchorId="58624F7C" wp14:editId="3397116C">
            <wp:extent cx="2671482" cy="3180667"/>
            <wp:effectExtent l="0" t="0" r="0" b="1270"/>
            <wp:docPr id="35683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3855" name=""/>
                    <pic:cNvPicPr/>
                  </pic:nvPicPr>
                  <pic:blipFill>
                    <a:blip r:embed="rId23"/>
                    <a:stretch>
                      <a:fillRect/>
                    </a:stretch>
                  </pic:blipFill>
                  <pic:spPr>
                    <a:xfrm>
                      <a:off x="0" y="0"/>
                      <a:ext cx="2690303" cy="3203075"/>
                    </a:xfrm>
                    <a:prstGeom prst="rect">
                      <a:avLst/>
                    </a:prstGeom>
                  </pic:spPr>
                </pic:pic>
              </a:graphicData>
            </a:graphic>
          </wp:inline>
        </w:drawing>
      </w:r>
    </w:p>
    <w:p w14:paraId="695C0A53" w14:textId="2F06B65B" w:rsidR="00EE6510" w:rsidRDefault="00A95D36" w:rsidP="00A95D36">
      <w:pPr>
        <w:pStyle w:val="Caption"/>
        <w:jc w:val="center"/>
      </w:pPr>
      <w:bookmarkStart w:id="43" w:name="_Toc229423502"/>
      <w:r>
        <w:t xml:space="preserve">Figure </w:t>
      </w:r>
      <w:fldSimple w:instr=" SEQ Figure \* ARABIC ">
        <w:r w:rsidR="002A1CBE">
          <w:rPr>
            <w:noProof/>
          </w:rPr>
          <w:t>10</w:t>
        </w:r>
      </w:fldSimple>
      <w:r>
        <w:t xml:space="preserve"> - </w:t>
      </w:r>
      <w:r w:rsidRPr="00B10B10">
        <w:t xml:space="preserve">Hydraulic hose behind </w:t>
      </w:r>
      <w:r w:rsidR="009D67EA">
        <w:t>AL</w:t>
      </w:r>
      <w:r w:rsidR="00E13BE0">
        <w:t>43</w:t>
      </w:r>
      <w:r w:rsidR="009D67EA">
        <w:t xml:space="preserve"> </w:t>
      </w:r>
      <w:r w:rsidRPr="00B10B10">
        <w:t>OSP with bracket fitted</w:t>
      </w:r>
      <w:bookmarkEnd w:id="43"/>
    </w:p>
    <w:p w14:paraId="6AC5EE2B" w14:textId="77777777" w:rsidR="006B6EA6" w:rsidRDefault="006B6EA6" w:rsidP="006B6EA6">
      <w:pPr>
        <w:keepNext/>
        <w:jc w:val="center"/>
      </w:pPr>
      <w:r w:rsidRPr="006B6EA6">
        <w:rPr>
          <w:noProof/>
        </w:rPr>
        <w:drawing>
          <wp:inline distT="0" distB="0" distL="0" distR="0" wp14:anchorId="3DB21F32" wp14:editId="603A7F24">
            <wp:extent cx="2677099" cy="3682860"/>
            <wp:effectExtent l="0" t="0" r="9525" b="0"/>
            <wp:docPr id="39069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96914" name=""/>
                    <pic:cNvPicPr/>
                  </pic:nvPicPr>
                  <pic:blipFill>
                    <a:blip r:embed="rId24"/>
                    <a:stretch>
                      <a:fillRect/>
                    </a:stretch>
                  </pic:blipFill>
                  <pic:spPr>
                    <a:xfrm>
                      <a:off x="0" y="0"/>
                      <a:ext cx="2691712" cy="3702963"/>
                    </a:xfrm>
                    <a:prstGeom prst="rect">
                      <a:avLst/>
                    </a:prstGeom>
                  </pic:spPr>
                </pic:pic>
              </a:graphicData>
            </a:graphic>
          </wp:inline>
        </w:drawing>
      </w:r>
    </w:p>
    <w:p w14:paraId="6428FFE9" w14:textId="086B8F3C" w:rsidR="006B6EA6" w:rsidRDefault="006B6EA6" w:rsidP="006B6EA6">
      <w:pPr>
        <w:pStyle w:val="Caption"/>
        <w:jc w:val="center"/>
      </w:pPr>
      <w:bookmarkStart w:id="44" w:name="_Toc229423503"/>
      <w:r>
        <w:t xml:space="preserve">Figure </w:t>
      </w:r>
      <w:fldSimple w:instr=" SEQ Figure \* ARABIC ">
        <w:r w:rsidR="002A1CBE">
          <w:rPr>
            <w:noProof/>
          </w:rPr>
          <w:t>11</w:t>
        </w:r>
      </w:fldSimple>
      <w:r>
        <w:t xml:space="preserve"> - </w:t>
      </w:r>
      <w:r w:rsidRPr="00775726">
        <w:t>Oil skimmer fitted to AL43 coolant tank to reduce tramp oil contamination</w:t>
      </w:r>
      <w:bookmarkEnd w:id="44"/>
    </w:p>
    <w:p w14:paraId="0F9B0FC6" w14:textId="77777777" w:rsidR="007B6A1F" w:rsidRDefault="0005228B" w:rsidP="007B6A1F">
      <w:pPr>
        <w:keepNext/>
        <w:jc w:val="center"/>
      </w:pPr>
      <w:r w:rsidRPr="0005228B">
        <w:rPr>
          <w:noProof/>
        </w:rPr>
        <w:lastRenderedPageBreak/>
        <w:drawing>
          <wp:inline distT="0" distB="0" distL="0" distR="0" wp14:anchorId="649E8B4A" wp14:editId="4F547084">
            <wp:extent cx="4768103" cy="2985247"/>
            <wp:effectExtent l="0" t="0" r="0" b="5715"/>
            <wp:docPr id="87263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637071" name=""/>
                    <pic:cNvPicPr/>
                  </pic:nvPicPr>
                  <pic:blipFill>
                    <a:blip r:embed="rId25"/>
                    <a:stretch>
                      <a:fillRect/>
                    </a:stretch>
                  </pic:blipFill>
                  <pic:spPr>
                    <a:xfrm>
                      <a:off x="0" y="0"/>
                      <a:ext cx="4789812" cy="2998839"/>
                    </a:xfrm>
                    <a:prstGeom prst="rect">
                      <a:avLst/>
                    </a:prstGeom>
                  </pic:spPr>
                </pic:pic>
              </a:graphicData>
            </a:graphic>
          </wp:inline>
        </w:drawing>
      </w:r>
    </w:p>
    <w:p w14:paraId="2ABC8C79" w14:textId="1F54F6DE" w:rsidR="0005228B" w:rsidRDefault="007B6A1F" w:rsidP="007B6A1F">
      <w:pPr>
        <w:pStyle w:val="Caption"/>
        <w:jc w:val="center"/>
      </w:pPr>
      <w:bookmarkStart w:id="45" w:name="_Toc229423504"/>
      <w:r>
        <w:t xml:space="preserve">Figure </w:t>
      </w:r>
      <w:fldSimple w:instr=" SEQ Figure \* ARABIC ">
        <w:r w:rsidR="002A1CBE">
          <w:rPr>
            <w:noProof/>
          </w:rPr>
          <w:t>12</w:t>
        </w:r>
      </w:fldSimple>
      <w:r>
        <w:t xml:space="preserve"> - </w:t>
      </w:r>
      <w:r w:rsidRPr="00CD1E96">
        <w:t>Auto coolant top-up unit fitted to support stable coolant concentration</w:t>
      </w:r>
      <w:bookmarkEnd w:id="45"/>
    </w:p>
    <w:p w14:paraId="557ABCB0" w14:textId="77777777" w:rsidR="00045BFF" w:rsidRDefault="00B32C23" w:rsidP="00045BFF">
      <w:pPr>
        <w:keepNext/>
        <w:jc w:val="center"/>
      </w:pPr>
      <w:r w:rsidRPr="00B32C23">
        <w:rPr>
          <w:noProof/>
        </w:rPr>
        <w:drawing>
          <wp:inline distT="0" distB="0" distL="0" distR="0" wp14:anchorId="756C5EBB" wp14:editId="597B22FE">
            <wp:extent cx="1615580" cy="3040643"/>
            <wp:effectExtent l="0" t="0" r="3810" b="7620"/>
            <wp:docPr id="1209223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23681" name=""/>
                    <pic:cNvPicPr/>
                  </pic:nvPicPr>
                  <pic:blipFill>
                    <a:blip r:embed="rId26"/>
                    <a:stretch>
                      <a:fillRect/>
                    </a:stretch>
                  </pic:blipFill>
                  <pic:spPr>
                    <a:xfrm>
                      <a:off x="0" y="0"/>
                      <a:ext cx="1615580" cy="3040643"/>
                    </a:xfrm>
                    <a:prstGeom prst="rect">
                      <a:avLst/>
                    </a:prstGeom>
                  </pic:spPr>
                </pic:pic>
              </a:graphicData>
            </a:graphic>
          </wp:inline>
        </w:drawing>
      </w:r>
    </w:p>
    <w:p w14:paraId="09CF0F88" w14:textId="0B5634D9" w:rsidR="00B32C23" w:rsidRPr="00B32C23" w:rsidRDefault="00045BFF" w:rsidP="00045BFF">
      <w:pPr>
        <w:pStyle w:val="Caption"/>
        <w:jc w:val="center"/>
      </w:pPr>
      <w:bookmarkStart w:id="46" w:name="_Toc229423505"/>
      <w:r>
        <w:t xml:space="preserve">Figure </w:t>
      </w:r>
      <w:fldSimple w:instr=" SEQ Figure \* ARABIC ">
        <w:r w:rsidR="002A1CBE">
          <w:rPr>
            <w:noProof/>
          </w:rPr>
          <w:t>13</w:t>
        </w:r>
      </w:fldSimple>
      <w:r>
        <w:t xml:space="preserve"> - </w:t>
      </w:r>
      <w:proofErr w:type="spellStart"/>
      <w:r w:rsidRPr="00BA0D9B">
        <w:t>Cardev</w:t>
      </w:r>
      <w:proofErr w:type="spellEnd"/>
      <w:r w:rsidRPr="00BA0D9B">
        <w:t xml:space="preserve"> coolant filtration unit used to remove contamination from AL43 coolant system</w:t>
      </w:r>
      <w:bookmarkEnd w:id="46"/>
    </w:p>
    <w:p w14:paraId="239A1673" w14:textId="77777777" w:rsidR="00EE6510" w:rsidRDefault="00EE6510" w:rsidP="00EE6510">
      <w:pPr>
        <w:jc w:val="center"/>
      </w:pPr>
    </w:p>
    <w:p w14:paraId="2B979CA7" w14:textId="05CEE881" w:rsidR="00E27B97" w:rsidRDefault="00BC47D4" w:rsidP="00710A33">
      <w:pPr>
        <w:pStyle w:val="Heading2"/>
        <w:jc w:val="both"/>
      </w:pPr>
      <w:bookmarkStart w:id="47" w:name="_Toc229423538"/>
      <w:r>
        <w:t>5.</w:t>
      </w:r>
      <w:r w:rsidR="00A37A6D">
        <w:t>4</w:t>
      </w:r>
      <w:r>
        <w:t xml:space="preserve"> Validation of Improvement</w:t>
      </w:r>
      <w:bookmarkEnd w:id="47"/>
    </w:p>
    <w:p w14:paraId="1DA43CAD" w14:textId="459D8C29" w:rsidR="00F21BA4" w:rsidRDefault="00F21BA4" w:rsidP="00024498">
      <w:pPr>
        <w:spacing w:line="360" w:lineRule="auto"/>
        <w:jc w:val="both"/>
      </w:pPr>
      <w:r>
        <w:t>Full long-term validation was not possible within the assignment timescale, so validation focused on implementation evidence and the strength of the link between the confirmed causes and the controls introduced. This was considered the most realistic approach, as several of the actions require a longer operating period before their full effect on downtime can be measured confidently.</w:t>
      </w:r>
    </w:p>
    <w:p w14:paraId="3894419A" w14:textId="52C81502" w:rsidR="00F21BA4" w:rsidRPr="00F21BA4" w:rsidRDefault="00F21BA4" w:rsidP="00024498">
      <w:pPr>
        <w:spacing w:line="360" w:lineRule="auto"/>
        <w:jc w:val="both"/>
      </w:pPr>
      <w:r>
        <w:lastRenderedPageBreak/>
        <w:t xml:space="preserve">The selected actions were considered valid because they were introduced directly in response to the confirmed causes from the Analyse phase. Coolant controls targeted contamination and unstable sensing, the hose bracket and inspection changes targeted repeat hose wear behind the OSP, and the critical spares list was intended to reduce avoidable repair delay. </w:t>
      </w:r>
      <w:r w:rsidR="005E5D8C">
        <w:t>T</w:t>
      </w:r>
      <w:r>
        <w:t>he improvements were judged suitable for implementation, with validation requiring continued monitoring of downtime, repeat faults and MTTR over a longer review period.</w:t>
      </w:r>
    </w:p>
    <w:p w14:paraId="539C0020" w14:textId="20737E3F" w:rsidR="005C6ED8" w:rsidRDefault="00E2398E" w:rsidP="00710A33">
      <w:pPr>
        <w:pStyle w:val="Heading2"/>
        <w:jc w:val="both"/>
      </w:pPr>
      <w:bookmarkStart w:id="48" w:name="_Toc229423539"/>
      <w:r>
        <w:t>5.</w:t>
      </w:r>
      <w:r w:rsidR="001172DF">
        <w:t>5</w:t>
      </w:r>
      <w:r>
        <w:t xml:space="preserve"> Cost Benefit Analysis</w:t>
      </w:r>
      <w:bookmarkEnd w:id="48"/>
    </w:p>
    <w:p w14:paraId="51ABF65D" w14:textId="1C531222" w:rsidR="002878C8" w:rsidRDefault="002878C8" w:rsidP="00024498">
      <w:pPr>
        <w:spacing w:line="360" w:lineRule="auto"/>
        <w:jc w:val="both"/>
      </w:pPr>
      <w:r>
        <w:t>The selected improvement actions were considered favourable from a cost benefit p</w:t>
      </w:r>
      <w:r w:rsidR="00FF159B">
        <w:t>erspective</w:t>
      </w:r>
      <w:r>
        <w:t xml:space="preserve"> because most were low capital controls aimed at high priority failure modes. The main costs were linked to coolant management equipment, added maintenance checks, hose support hardware and the time needed to introduce the actions consistently across the AL43 machine</w:t>
      </w:r>
      <w:r w:rsidR="00FF159B">
        <w:t>s</w:t>
      </w:r>
      <w:r>
        <w:t>. Several of the controls were practical to implement through normal maintenance activity rather than requiring major machine redesign. For example, the support bracket fitted behind the OSP was made in house. Based on an estimated 6 hours to make and install each bracket, the labour cost is about £97 per machine, or about £584 across the six-machine group.</w:t>
      </w:r>
    </w:p>
    <w:p w14:paraId="4D172719" w14:textId="77777777" w:rsidR="002878C8" w:rsidRDefault="002878C8" w:rsidP="00024498">
      <w:pPr>
        <w:spacing w:line="360" w:lineRule="auto"/>
        <w:jc w:val="both"/>
      </w:pPr>
      <w:r>
        <w:t>The expected benefits were linked directly to the confirmed causes from the Analyse phase. The coolant controls were intended to reduce tramp oil, improve coolant condition and lower the risk of unstable sensor readings and ATC contamination. This was supported by the supplier specification for the auto top-up unit which states that it "maintains fluid level and stabilises coolant concentration", and the filtration unit description states that it "removes particle contamination and can also skim tramp oil from the sump surface" (ETL Fluid Experts Ltd, 2025). Hose support and inspection controls were expected to reduce repeat leaks, avoid oil loss and lower the risk of secondary contamination and health and safety issues. The critical spares list was also expected to improve MTTR by reducing avoidable repair delay on repeat failure items where parts lead time had previously extended downtime.</w:t>
      </w:r>
    </w:p>
    <w:p w14:paraId="2C4744B4" w14:textId="3858F4F6" w:rsidR="002878C8" w:rsidRPr="002878C8" w:rsidRDefault="002878C8" w:rsidP="00024498">
      <w:pPr>
        <w:spacing w:line="360" w:lineRule="auto"/>
        <w:jc w:val="both"/>
      </w:pPr>
      <w:r>
        <w:t>A full financial payback calculation was not included due to confidentiality and the limited post-implementation period available at the time of submission. However, the improvement</w:t>
      </w:r>
      <w:r w:rsidR="00F44EDA">
        <w:t>s were</w:t>
      </w:r>
      <w:r>
        <w:t xml:space="preserve"> still considered justified </w:t>
      </w:r>
      <w:r w:rsidR="00F44EDA">
        <w:t>as</w:t>
      </w:r>
      <w:r>
        <w:t xml:space="preserve"> the baseline data already showed 1321.17 maintenance labour hours booked against AL43 breakdown records. Using an indicative labour rate of £27.17 per hour, this is equivalent to about £35,896 of maintenance labour over the baseline period alone. </w:t>
      </w:r>
      <w:r w:rsidR="002C6D45">
        <w:t>Therefore</w:t>
      </w:r>
      <w:r>
        <w:t>, the selected actions were considered for reducing downtime hours, improving MTTR, lowering reactive maintenance demand and reducing repeat callouts.</w:t>
      </w:r>
    </w:p>
    <w:p w14:paraId="40E9B7A1" w14:textId="453D8E71" w:rsidR="008C6D79" w:rsidRDefault="008C6D79" w:rsidP="00710A33">
      <w:pPr>
        <w:pStyle w:val="Heading1"/>
        <w:jc w:val="both"/>
      </w:pPr>
      <w:bookmarkStart w:id="49" w:name="_Toc229423540"/>
      <w:r>
        <w:lastRenderedPageBreak/>
        <w:t>6. Control</w:t>
      </w:r>
      <w:bookmarkEnd w:id="49"/>
    </w:p>
    <w:p w14:paraId="1FDB7986" w14:textId="0CCFB48F" w:rsidR="008C6D79" w:rsidRDefault="00B30860" w:rsidP="00710A33">
      <w:pPr>
        <w:pStyle w:val="Heading2"/>
        <w:jc w:val="both"/>
      </w:pPr>
      <w:bookmarkStart w:id="50" w:name="_Toc229423541"/>
      <w:r>
        <w:t>6.1 Control Plan</w:t>
      </w:r>
      <w:bookmarkEnd w:id="50"/>
      <w:r>
        <w:t xml:space="preserve"> </w:t>
      </w:r>
    </w:p>
    <w:p w14:paraId="7F42F84F" w14:textId="63E0C38A" w:rsidR="005639C2" w:rsidRDefault="00EE77F6" w:rsidP="00024498">
      <w:pPr>
        <w:spacing w:line="360" w:lineRule="auto"/>
        <w:jc w:val="both"/>
      </w:pPr>
      <w:r w:rsidRPr="00183EB8">
        <w:rPr>
          <w:noProof/>
        </w:rPr>
        <w:drawing>
          <wp:anchor distT="0" distB="0" distL="114300" distR="114300" simplePos="0" relativeHeight="251628032" behindDoc="0" locked="0" layoutInCell="1" allowOverlap="1" wp14:anchorId="7F6D9095" wp14:editId="3F027C33">
            <wp:simplePos x="0" y="0"/>
            <wp:positionH relativeFrom="page">
              <wp:align>left</wp:align>
            </wp:positionH>
            <wp:positionV relativeFrom="paragraph">
              <wp:posOffset>1729105</wp:posOffset>
            </wp:positionV>
            <wp:extent cx="7593797" cy="2601951"/>
            <wp:effectExtent l="0" t="0" r="7620" b="8255"/>
            <wp:wrapSquare wrapText="bothSides"/>
            <wp:docPr id="4847226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593797" cy="26019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39C2" w:rsidRPr="005639C2">
        <w:t>A control plan was developed to sustain the improvements introduced on the AL43 machine</w:t>
      </w:r>
      <w:r w:rsidR="002A6BA2">
        <w:t>s</w:t>
      </w:r>
      <w:r w:rsidR="005639C2" w:rsidRPr="005639C2">
        <w:t xml:space="preserve"> and reduce the risk of the same faults returning</w:t>
      </w:r>
      <w:r w:rsidR="004B6C5C">
        <w:t xml:space="preserve"> (see table 8)</w:t>
      </w:r>
      <w:r w:rsidR="005639C2" w:rsidRPr="005639C2">
        <w:t>. The focus was placed on the key measures most closely linked to the project aims and confirmed causes, namely downtime performance, MTTR, repeat faults, coolant condition, hose condition and ATC contamination control. To keep the plan practical, the controls were linked to existing maintenance routines, review points and ownership within the maintenance team.</w:t>
      </w:r>
    </w:p>
    <w:p w14:paraId="14814C1A" w14:textId="77777777" w:rsidR="007E7BB2" w:rsidRDefault="007E7BB2" w:rsidP="00183EB8"/>
    <w:p w14:paraId="28CCDA64" w14:textId="77777777" w:rsidR="007E7BB2" w:rsidRDefault="007E7BB2" w:rsidP="00183EB8"/>
    <w:p w14:paraId="7E5E0403" w14:textId="3F5130E0" w:rsidR="00426E2F" w:rsidRDefault="00EE77F6" w:rsidP="00183EB8">
      <w:r>
        <w:rPr>
          <w:noProof/>
        </w:rPr>
        <mc:AlternateContent>
          <mc:Choice Requires="wps">
            <w:drawing>
              <wp:anchor distT="0" distB="0" distL="114300" distR="114300" simplePos="0" relativeHeight="251685376" behindDoc="0" locked="0" layoutInCell="1" allowOverlap="1" wp14:anchorId="01E204BC" wp14:editId="27C048B8">
                <wp:simplePos x="0" y="0"/>
                <wp:positionH relativeFrom="column">
                  <wp:posOffset>-914400</wp:posOffset>
                </wp:positionH>
                <wp:positionV relativeFrom="paragraph">
                  <wp:posOffset>-457200</wp:posOffset>
                </wp:positionV>
                <wp:extent cx="7593330" cy="457200"/>
                <wp:effectExtent l="0" t="0" r="7620" b="0"/>
                <wp:wrapSquare wrapText="bothSides"/>
                <wp:docPr id="1788370824" name="Text Box 1"/>
                <wp:cNvGraphicFramePr/>
                <a:graphic xmlns:a="http://schemas.openxmlformats.org/drawingml/2006/main">
                  <a:graphicData uri="http://schemas.microsoft.com/office/word/2010/wordprocessingShape">
                    <wps:wsp>
                      <wps:cNvSpPr txBox="1"/>
                      <wps:spPr>
                        <a:xfrm>
                          <a:off x="0" y="0"/>
                          <a:ext cx="7593330" cy="457200"/>
                        </a:xfrm>
                        <a:prstGeom prst="rect">
                          <a:avLst/>
                        </a:prstGeom>
                        <a:solidFill>
                          <a:prstClr val="white"/>
                        </a:solidFill>
                        <a:ln>
                          <a:noFill/>
                        </a:ln>
                      </wps:spPr>
                      <wps:txbx>
                        <w:txbxContent>
                          <w:p w14:paraId="5C08CC19" w14:textId="0540E22C" w:rsidR="00EE77F6" w:rsidRPr="00512D1E" w:rsidRDefault="00EE77F6" w:rsidP="00EE77F6">
                            <w:pPr>
                              <w:pStyle w:val="Caption"/>
                              <w:jc w:val="center"/>
                              <w:rPr>
                                <w:noProof/>
                                <w:sz w:val="22"/>
                                <w:szCs w:val="22"/>
                              </w:rPr>
                            </w:pPr>
                            <w:bookmarkStart w:id="51" w:name="_Toc229423513"/>
                            <w:r>
                              <w:t xml:space="preserve">Table </w:t>
                            </w:r>
                            <w:fldSimple w:instr=" SEQ Table \* ARABIC ">
                              <w:r>
                                <w:rPr>
                                  <w:noProof/>
                                </w:rPr>
                                <w:t>8</w:t>
                              </w:r>
                            </w:fldSimple>
                            <w:r>
                              <w:t xml:space="preserve"> - Control plan table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1E204BC" id="_x0000_s1029" type="#_x0000_t202" style="position:absolute;margin-left:-1in;margin-top:-36pt;width:597.9pt;height:36pt;z-index:25168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" stroked="f">
                <v:textbox inset="0,0,0,0">
                  <w:txbxContent>
                    <w:p w14:paraId="5C08CC19" w14:textId="0540E22C" w:rsidR="00EE77F6" w:rsidRPr="00512D1E" w:rsidRDefault="00EE77F6" w:rsidP="00EE77F6">
                      <w:pPr>
                        <w:pStyle w:val="Caption"/>
                        <w:jc w:val="center"/>
                        <w:rPr>
                          <w:noProof/>
                          <w:sz w:val="22"/>
                          <w:szCs w:val="22"/>
                        </w:rPr>
                      </w:pPr>
                      <w:bookmarkStart w:id="52" w:name="_Toc229423513"/>
                      <w:r>
                        <w:t xml:space="preserve">Table </w:t>
                      </w:r>
                      <w:fldSimple w:instr=" SEQ Table \* ARABIC ">
                        <w:r>
                          <w:rPr>
                            <w:noProof/>
                          </w:rPr>
                          <w:t>8</w:t>
                        </w:r>
                      </w:fldSimple>
                      <w:r>
                        <w:t xml:space="preserve"> - Control plan table</w:t>
                      </w:r>
                      <w:bookmarkEnd w:id="52"/>
                    </w:p>
                  </w:txbxContent>
                </v:textbox>
                <w10:wrap type="square"/>
              </v:shape>
            </w:pict>
          </mc:Fallback>
        </mc:AlternateContent>
      </w:r>
    </w:p>
    <w:p w14:paraId="09CC65B1" w14:textId="751B4EEC" w:rsidR="00426E2F" w:rsidRDefault="00426E2F" w:rsidP="00710A33">
      <w:pPr>
        <w:pStyle w:val="Heading2"/>
        <w:jc w:val="both"/>
      </w:pPr>
      <w:bookmarkStart w:id="53" w:name="_Toc229423542"/>
      <w:r>
        <w:t>6.2 Monitoring</w:t>
      </w:r>
      <w:bookmarkEnd w:id="53"/>
      <w:r>
        <w:t xml:space="preserve"> </w:t>
      </w:r>
    </w:p>
    <w:p w14:paraId="3923B7FB" w14:textId="5D0C4834" w:rsidR="00ED5F89" w:rsidRDefault="00ED5F89" w:rsidP="00024498">
      <w:pPr>
        <w:spacing w:line="360" w:lineRule="auto"/>
        <w:jc w:val="both"/>
      </w:pPr>
      <w:r>
        <w:t xml:space="preserve">The main measure proposed for ongoing monitoring is weekly unplanned downtime hours for the AL43 machine group, as this remains the primary project metric and the clearest indicator of whether reliability is improving. </w:t>
      </w:r>
      <w:r w:rsidR="00D37703">
        <w:t>S</w:t>
      </w:r>
      <w:r>
        <w:t>hort term, a run chart would be the most suitable starting point, as it would allow the weekly downtime trend to be reviewed without forcing statistical assumptions onto a limited post-improvement dataset. Once a longer and more stable period of data becomes available, this could be developed into a control chart so that normal process variation can be separated from unusual or special cause variation.</w:t>
      </w:r>
    </w:p>
    <w:p w14:paraId="2A55DAA6" w14:textId="77777777" w:rsidR="00ED5F89" w:rsidRDefault="00ED5F89" w:rsidP="00024498">
      <w:pPr>
        <w:spacing w:line="360" w:lineRule="auto"/>
        <w:jc w:val="both"/>
      </w:pPr>
      <w:r>
        <w:lastRenderedPageBreak/>
        <w:t>MTTR should also be reviewed as a supporting maintenance measure, but monthly rather than weekly. This would help show whether the controls introduced around critical spares, hose inspection and fault recovery are reducing repair duration over time. Repeat breakdown frequency should also continue to be reviewed alongside the main chart, particularly for ATC related stoppages, coolant faults and the hydraulic hose issue behind the OSP.</w:t>
      </w:r>
    </w:p>
    <w:p w14:paraId="6572D4EE" w14:textId="3AB1CA34" w:rsidR="00ED5F89" w:rsidRPr="00ED5F89" w:rsidRDefault="00ED5F89" w:rsidP="00024498">
      <w:pPr>
        <w:spacing w:line="360" w:lineRule="auto"/>
        <w:jc w:val="both"/>
      </w:pPr>
      <w:r>
        <w:t>For this project, an out-of-control condition would mean a deterioration from the expected post-improvement trend such as repeated weekly downtime increases, recurring long-duration breakdowns or repeat faults returning in the same areas. If this occurs, the response should be to review the related breakdown records, confirm whether the planned controls were completed, and decide whether further corrective action, retraining or changes to PPM content are required. This would keep the monitoring approach practical and linked directly to the controls introduced through the project.</w:t>
      </w:r>
    </w:p>
    <w:p w14:paraId="1FA8EC08" w14:textId="1AFC773C" w:rsidR="0060121D" w:rsidRDefault="00BC21C0" w:rsidP="00710A33">
      <w:pPr>
        <w:pStyle w:val="Heading2"/>
        <w:jc w:val="both"/>
      </w:pPr>
      <w:bookmarkStart w:id="54" w:name="_Toc229423543"/>
      <w:r>
        <w:t xml:space="preserve">6.3 </w:t>
      </w:r>
      <w:r w:rsidR="00232FE0">
        <w:t>Sustaining Improvements</w:t>
      </w:r>
      <w:bookmarkEnd w:id="54"/>
    </w:p>
    <w:p w14:paraId="76FD1BC6" w14:textId="77777777" w:rsidR="007673FA" w:rsidRDefault="007673FA" w:rsidP="00024498">
      <w:pPr>
        <w:spacing w:line="360" w:lineRule="auto"/>
        <w:jc w:val="both"/>
      </w:pPr>
      <w:r>
        <w:t>Sustaining the improvements will depend on making the new controls part of normal maintenance activity rather than treating them as one-off actions. For the AL43 machine group, the main contamination, inspection and hose-related checks have been built into the monthly PPM so that they are repeated consistently and not dependent on individual memory or informal handover. This includes ATC steam cleaning, coolant system checks, skimmer and auto top-up checks, coolant filtration review, hydraulic hose inspection behind the OSP and hydraulic oil particle checks.</w:t>
      </w:r>
    </w:p>
    <w:p w14:paraId="4EDD55D0" w14:textId="17776260" w:rsidR="007673FA" w:rsidRDefault="007673FA" w:rsidP="00024498">
      <w:pPr>
        <w:spacing w:line="360" w:lineRule="auto"/>
        <w:jc w:val="both"/>
      </w:pPr>
      <w:r>
        <w:t xml:space="preserve">The sustainability of the improvements also depends on clear ownership. Routine PPM controls should remain with the maintenance engineers and shift leads, while coolant condition checks continue to be supported through the normal coolant and oil’s role. Annual </w:t>
      </w:r>
      <w:proofErr w:type="spellStart"/>
      <w:r>
        <w:t>Pirtek</w:t>
      </w:r>
      <w:proofErr w:type="spellEnd"/>
      <w:r>
        <w:t xml:space="preserve"> hose inspections provide an additional external check across the wider CNC machine</w:t>
      </w:r>
      <w:r w:rsidR="00C27B59">
        <w:t>s</w:t>
      </w:r>
      <w:r>
        <w:t xml:space="preserve"> at Miskin and strengthen longer-term hose condition monitoring. Clearer fault coding for ATC related issues should also help sustain the project gains by making repeat problems easier to identify and review in future.</w:t>
      </w:r>
    </w:p>
    <w:p w14:paraId="48346B9C" w14:textId="116C8429" w:rsidR="007673FA" w:rsidRPr="007673FA" w:rsidRDefault="007673FA" w:rsidP="00024498">
      <w:pPr>
        <w:spacing w:line="360" w:lineRule="auto"/>
        <w:jc w:val="both"/>
      </w:pPr>
      <w:r>
        <w:t>Training remains an important supporting factor. Although not all formal training evidence was available at the time of submission, the project has shown that specialist ATC knowledge needs to be developed more widely so that recovery, alignment and diagnosis are less dependent on a small number of engineers. The critical spares list</w:t>
      </w:r>
      <w:r w:rsidR="005C6179">
        <w:t xml:space="preserve"> </w:t>
      </w:r>
      <w:r w:rsidR="009B57D0">
        <w:t>(see appendix B)</w:t>
      </w:r>
      <w:r>
        <w:t xml:space="preserve"> prepared during the project should also be taken forward as this offers a practical route to improving MTTR once quotation and stock decisions are completed. These actions provide a more structured basis for sustaining the improvements beyond the assignment period.</w:t>
      </w:r>
    </w:p>
    <w:p w14:paraId="3985CBAC" w14:textId="2CBF53C6" w:rsidR="00C157CA" w:rsidRDefault="00C157CA" w:rsidP="00710A33">
      <w:pPr>
        <w:pStyle w:val="Heading1"/>
        <w:jc w:val="both"/>
      </w:pPr>
      <w:bookmarkStart w:id="55" w:name="_Toc229423544"/>
      <w:r>
        <w:lastRenderedPageBreak/>
        <w:t>7. Conclusion</w:t>
      </w:r>
      <w:bookmarkEnd w:id="55"/>
    </w:p>
    <w:p w14:paraId="58ED7710" w14:textId="641C12C3" w:rsidR="001E4455" w:rsidRDefault="001E4455" w:rsidP="00024498">
      <w:pPr>
        <w:spacing w:line="360" w:lineRule="auto"/>
        <w:jc w:val="both"/>
      </w:pPr>
      <w:r w:rsidRPr="001E4455">
        <w:t xml:space="preserve">This project was based on the AL43 Mazak </w:t>
      </w:r>
      <w:proofErr w:type="spellStart"/>
      <w:r w:rsidRPr="001E4455">
        <w:t>Integrex</w:t>
      </w:r>
      <w:proofErr w:type="spellEnd"/>
      <w:r w:rsidRPr="001E4455">
        <w:t xml:space="preserve"> machines at Renishaw Miskin where recurring breakdowns had become a regular occurrence. A review of the baseline data found that there were 557 breakdowns across the six machines between 1</w:t>
      </w:r>
      <w:r w:rsidRPr="001E4455">
        <w:rPr>
          <w:vertAlign w:val="superscript"/>
        </w:rPr>
        <w:t>st</w:t>
      </w:r>
      <w:r>
        <w:t xml:space="preserve"> </w:t>
      </w:r>
      <w:r w:rsidRPr="001E4455">
        <w:t>of March 2025 and 28</w:t>
      </w:r>
      <w:r w:rsidRPr="001E4455">
        <w:rPr>
          <w:vertAlign w:val="superscript"/>
        </w:rPr>
        <w:t>th</w:t>
      </w:r>
      <w:r>
        <w:t xml:space="preserve"> </w:t>
      </w:r>
      <w:r w:rsidRPr="001E4455">
        <w:t>of February 2026. The same data also indicated that 1321.17 labour hours booked against AL43 breakdowns and a high number of long repairs. This proved that the problem affected both machine output and maintenance resource.</w:t>
      </w:r>
      <w:r>
        <w:t xml:space="preserve"> </w:t>
      </w:r>
    </w:p>
    <w:p w14:paraId="3AC04E31" w14:textId="16E48C77" w:rsidR="003118D1" w:rsidRDefault="003118D1" w:rsidP="00024498">
      <w:pPr>
        <w:spacing w:line="360" w:lineRule="auto"/>
        <w:jc w:val="both"/>
      </w:pPr>
      <w:r>
        <w:t>The analysis identified recurring ATC related downtime as the main theme, with coolant contamination, unstable sensing and hose wear behind the OSP emerging as the strongest confirmed causes. In response, the project proposed and supported practical improvements including coolant management changes, ATC cleaning within PPM, hose support and inspection controls, and the development of a critical spares list. These actions were low-capital and directly linked to the confirmed causes found in the Analyse phase.</w:t>
      </w:r>
    </w:p>
    <w:p w14:paraId="036DEEBD" w14:textId="6DBEBF2D" w:rsidR="003118D1" w:rsidRPr="003118D1" w:rsidRDefault="003118D1" w:rsidP="00024498">
      <w:pPr>
        <w:spacing w:line="360" w:lineRule="auto"/>
        <w:jc w:val="both"/>
      </w:pPr>
      <w:r>
        <w:t>A full post-implementation validation was not possible within the assignment timescale, so the project does not claim proven long-term downtime reduction at this stage. Instead, its main value is in establishing a data-based understanding of the problem, identifying the most important failure themes, and setting out practical controls to reduce recurrence and improve MTTR over a longer review period. Continued monitoring of downtime, repeat faults and MTTR will be needed to confirm the full impact of the improvements</w:t>
      </w:r>
      <w:r w:rsidR="00C576D4">
        <w:t>.</w:t>
      </w:r>
    </w:p>
    <w:p w14:paraId="5BB47517" w14:textId="4DDA3FD5" w:rsidR="000F120C" w:rsidRDefault="00955F1A" w:rsidP="00710A33">
      <w:pPr>
        <w:pStyle w:val="Heading1"/>
        <w:spacing w:line="360" w:lineRule="auto"/>
        <w:jc w:val="both"/>
      </w:pPr>
      <w:bookmarkStart w:id="56" w:name="_Toc229423545"/>
      <w:r>
        <w:t>References</w:t>
      </w:r>
      <w:bookmarkEnd w:id="56"/>
    </w:p>
    <w:p w14:paraId="1C63736F" w14:textId="77777777" w:rsidR="005757D6" w:rsidRDefault="005757D6" w:rsidP="005757D6">
      <w:r>
        <w:t xml:space="preserve">de Mast, J. and </w:t>
      </w:r>
      <w:proofErr w:type="spellStart"/>
      <w:r>
        <w:t>Lokkerbol</w:t>
      </w:r>
      <w:proofErr w:type="spellEnd"/>
      <w:r>
        <w:t xml:space="preserve">, J. (2012). An Analysis of the Six Sigma DMAIC Method from the Perspective of Problem Solving. International Journal of Production Economics, 139(2), pp.604–614. </w:t>
      </w:r>
      <w:proofErr w:type="spellStart"/>
      <w:proofErr w:type="gramStart"/>
      <w:r>
        <w:t>doi:https</w:t>
      </w:r>
      <w:proofErr w:type="spellEnd"/>
      <w:r>
        <w:t>://doi.org/10.1016/j.ijpe.2012.05.035</w:t>
      </w:r>
      <w:proofErr w:type="gramEnd"/>
      <w:r>
        <w:t>.</w:t>
      </w:r>
    </w:p>
    <w:p w14:paraId="57391EEC" w14:textId="77777777" w:rsidR="005757D6" w:rsidRDefault="005757D6" w:rsidP="005757D6">
      <w:r>
        <w:t>ETL Fluid Experts Ltd (2025). Auto Top up – ATU. [online] ETL Fluid Experts Ltd. Available at: https://www.etlfluidexperts.com/metalworking/coolant-handling-equipment/coolant-distribution/auto-top-up-atu/ [Accessed 1 May 2026].</w:t>
      </w:r>
    </w:p>
    <w:p w14:paraId="2D7EBA30" w14:textId="77777777" w:rsidR="005757D6" w:rsidRDefault="005757D6" w:rsidP="005757D6">
      <w:r>
        <w:t>ETL Fluid Experts Ltd (2025). Fluid Transfer Unit – FTU. [online] ETL Fluid Experts Ltd. Available at: https://www.etlfluidexperts.com/metalworking/coolant-handling-equipment/coolant-cleaning/fluid-transfer-unit-ftu/ [Accessed 1 May 2026].</w:t>
      </w:r>
    </w:p>
    <w:p w14:paraId="7594C3D6" w14:textId="77777777" w:rsidR="005757D6" w:rsidRDefault="005757D6" w:rsidP="005757D6">
      <w:r>
        <w:t>Go Lean Six Sigma (2012). Operational Definition | Template &amp; Example. [online] GoLeanSixSigma.com. Available at: https://goleansixsigma.com/operational-definition/.</w:t>
      </w:r>
    </w:p>
    <w:p w14:paraId="4E0E1B55" w14:textId="77777777" w:rsidR="005757D6" w:rsidRDefault="005757D6" w:rsidP="005757D6">
      <w:r>
        <w:t>Hessing, T. (2013). Data Collection Plan. [online] Six Sigma Study Guide. Available at: https://sixsigmastudyguide.com/data-collection-plan/.</w:t>
      </w:r>
    </w:p>
    <w:p w14:paraId="1915E5DF" w14:textId="77777777" w:rsidR="005757D6" w:rsidRDefault="005757D6" w:rsidP="005757D6">
      <w:r>
        <w:lastRenderedPageBreak/>
        <w:t xml:space="preserve">Juran, J., </w:t>
      </w:r>
      <w:proofErr w:type="spellStart"/>
      <w:r>
        <w:t>Hoogstoel</w:t>
      </w:r>
      <w:proofErr w:type="spellEnd"/>
      <w:r>
        <w:t>, R., Schilling, E., New, M.-H., San, Y., Washington, F., Auckland Bogotá, D., Lisbon, C., Madrid, L., City, M., New, M., San, D. and Singapore, J. (1998). JURAN’S QUALITY HANDBOOK A. Blanton Godfrey Co-Editor-in-Chief Fifth Edition. [online] pp.76–78. Available at: https://gmpua.com/QM/Book/quality%20handbook.pdf.</w:t>
      </w:r>
    </w:p>
    <w:p w14:paraId="0A87E0BB" w14:textId="77777777" w:rsidR="005757D6" w:rsidRDefault="005757D6" w:rsidP="005757D6">
      <w:r>
        <w:t>Lean 6 Sigma Hub (2025). From VOC to CTQ: How to Translate Customer Feedback into Measurable Metrics. [online] Lean 6 Sigma Hub. Available at: https://lean6sigmahub.com/from-voc-to-ctq-how-to-translate-customer-feedback-into-measurable-metrics/ [Accessed 22 Apr. 2026].</w:t>
      </w:r>
    </w:p>
    <w:p w14:paraId="3C74BFE6" w14:textId="77777777" w:rsidR="005757D6" w:rsidRDefault="005757D6" w:rsidP="005757D6">
      <w:r>
        <w:t xml:space="preserve">More Steam (2025). Measurement System Analysis (MSA). [online] </w:t>
      </w:r>
      <w:proofErr w:type="spellStart"/>
      <w:r>
        <w:t>MoreSteam</w:t>
      </w:r>
      <w:proofErr w:type="spellEnd"/>
      <w:r>
        <w:t>. Available at: https://www.moresteam.com/toolbox/measurement-system-analysis [Accessed 24 Apr. 2026].</w:t>
      </w:r>
    </w:p>
    <w:p w14:paraId="2AE85966" w14:textId="77777777" w:rsidR="005757D6" w:rsidRDefault="005757D6" w:rsidP="005757D6">
      <w:r>
        <w:t xml:space="preserve">Muralidharan, K. (2015). Define Phase. Six Sigma for Organizational Excellence, [online] pp.99–122. </w:t>
      </w:r>
      <w:proofErr w:type="spellStart"/>
      <w:proofErr w:type="gramStart"/>
      <w:r>
        <w:t>doi:https</w:t>
      </w:r>
      <w:proofErr w:type="spellEnd"/>
      <w:r>
        <w:t>://doi.org/10.1007/978-81-322-2325-2_7</w:t>
      </w:r>
      <w:proofErr w:type="gramEnd"/>
      <w:r>
        <w:t>.</w:t>
      </w:r>
    </w:p>
    <w:p w14:paraId="41B627F3" w14:textId="77777777" w:rsidR="005757D6" w:rsidRDefault="005757D6" w:rsidP="005757D6">
      <w:r>
        <w:t>Renishaw plc (2020). Renishaw: about Renishaw. [online] Renishaw. Available at: https://www.renishaw.com/en/about-renishaw--6432.</w:t>
      </w:r>
    </w:p>
    <w:p w14:paraId="79FB0B41" w14:textId="77777777" w:rsidR="005757D6" w:rsidRDefault="005757D6" w:rsidP="005757D6">
      <w:r>
        <w:t xml:space="preserve">Renishaw plc (n.d.). Renishaw: Our </w:t>
      </w:r>
      <w:proofErr w:type="gramStart"/>
      <w:r>
        <w:t>History</w:t>
      </w:r>
      <w:proofErr w:type="gramEnd"/>
      <w:r>
        <w:t>. [online] Renishaw. Available at: https://www.renishaw.com/en/our-history--32458.</w:t>
      </w:r>
    </w:p>
    <w:p w14:paraId="2386BD62" w14:textId="77777777" w:rsidR="005757D6" w:rsidRDefault="005757D6" w:rsidP="005757D6">
      <w:r>
        <w:t xml:space="preserve">Rodriguez, D. (2020). How to Use the Fishbone Diagrams for Root Cause Analysis. [online] </w:t>
      </w:r>
      <w:proofErr w:type="spellStart"/>
      <w:r>
        <w:t>Invensis</w:t>
      </w:r>
      <w:proofErr w:type="spellEnd"/>
      <w:r>
        <w:t xml:space="preserve"> Learning Blog. Available at: https://www.invensislearning.com/blog/fishbone-diagram-for-root-cause-analysis/.</w:t>
      </w:r>
    </w:p>
    <w:p w14:paraId="693B6814" w14:textId="77777777" w:rsidR="005757D6" w:rsidRDefault="005757D6" w:rsidP="005757D6">
      <w:r>
        <w:t xml:space="preserve">Sharma, P., Gupta, A., Malik, S.C. and Jha, P.C. (2019). Quality Improvement in Manufacturing Process through Six sigma: a Case Study of Indian MSME Firm. Yugoslav Journal of Operations Research, [online] 29(4), pp.519–537. </w:t>
      </w:r>
      <w:proofErr w:type="spellStart"/>
      <w:proofErr w:type="gramStart"/>
      <w:r>
        <w:t>doi:https</w:t>
      </w:r>
      <w:proofErr w:type="spellEnd"/>
      <w:r>
        <w:t>://doi.org/10.2298/yjor190115007s</w:t>
      </w:r>
      <w:proofErr w:type="gramEnd"/>
      <w:r>
        <w:t>.</w:t>
      </w:r>
    </w:p>
    <w:p w14:paraId="5A253E49" w14:textId="5F9A78C8" w:rsidR="00EE77F6" w:rsidRPr="00EE77F6" w:rsidRDefault="005757D6" w:rsidP="005757D6">
      <w:proofErr w:type="spellStart"/>
      <w:r>
        <w:t>Wakiru</w:t>
      </w:r>
      <w:proofErr w:type="spellEnd"/>
      <w:r>
        <w:t xml:space="preserve">, J.M., </w:t>
      </w:r>
      <w:proofErr w:type="spellStart"/>
      <w:r>
        <w:t>Pintelon</w:t>
      </w:r>
      <w:proofErr w:type="spellEnd"/>
      <w:r>
        <w:t xml:space="preserve">, L., Muchiri, P.N. and </w:t>
      </w:r>
      <w:proofErr w:type="spellStart"/>
      <w:r>
        <w:t>Chemweno</w:t>
      </w:r>
      <w:proofErr w:type="spellEnd"/>
      <w:r>
        <w:t xml:space="preserve">, P.K. (2019). A simulation-based Optimization Approach Evaluating Maintenance and Spare Parts Demand Interaction Effects. International Journal of Production Economics, 208, pp.329–342. </w:t>
      </w:r>
      <w:proofErr w:type="spellStart"/>
      <w:proofErr w:type="gramStart"/>
      <w:r>
        <w:t>doi:https</w:t>
      </w:r>
      <w:proofErr w:type="spellEnd"/>
      <w:r>
        <w:t>://doi.org/10.1016/j.ijpe.2018.12.014</w:t>
      </w:r>
      <w:proofErr w:type="gramEnd"/>
      <w:r>
        <w:t>.</w:t>
      </w:r>
    </w:p>
    <w:p w14:paraId="174952CA" w14:textId="5A575556" w:rsidR="000F120C" w:rsidRDefault="007E7BB2" w:rsidP="00710A33">
      <w:pPr>
        <w:pStyle w:val="Heading1"/>
        <w:spacing w:line="360" w:lineRule="auto"/>
        <w:jc w:val="both"/>
      </w:pPr>
      <w:bookmarkStart w:id="57" w:name="_Toc229423546"/>
      <w:r>
        <w:t>Appendices</w:t>
      </w:r>
      <w:bookmarkEnd w:id="57"/>
    </w:p>
    <w:p w14:paraId="6F8AE902" w14:textId="288A1462" w:rsidR="000F120C" w:rsidRDefault="000F120C" w:rsidP="00710A33">
      <w:pPr>
        <w:pStyle w:val="Heading2"/>
        <w:spacing w:line="360" w:lineRule="auto"/>
        <w:jc w:val="both"/>
      </w:pPr>
      <w:bookmarkStart w:id="58" w:name="_Toc229423547"/>
      <w:r>
        <w:t>Appendix A</w:t>
      </w:r>
      <w:r w:rsidR="008675FF">
        <w:t xml:space="preserve"> – Operational Definitions</w:t>
      </w:r>
      <w:bookmarkEnd w:id="58"/>
    </w:p>
    <w:p w14:paraId="462B07A3" w14:textId="77777777" w:rsidR="008675FF" w:rsidRPr="00140541" w:rsidRDefault="008675FF" w:rsidP="008675FF">
      <w:pPr>
        <w:jc w:val="both"/>
      </w:pPr>
      <w:r w:rsidRPr="00140541">
        <w:t>To ensure that the Measure phase used consistent data, operational definitions were set before the baseline was finalised. This was important because the project relies on historical SyteLine breakdown records supported by Power BI maintenance KPI data, and these records can contain variation in ticket wording, fault descriptions and booking practice. Clear operational definitions were therefore required so that downtime events were counted on the same basis throughout the analysis.</w:t>
      </w:r>
    </w:p>
    <w:p w14:paraId="7BD0D559" w14:textId="77777777" w:rsidR="008675FF" w:rsidRPr="00140541" w:rsidRDefault="008675FF" w:rsidP="008675FF">
      <w:pPr>
        <w:jc w:val="both"/>
      </w:pPr>
      <w:r w:rsidRPr="00140541">
        <w:t xml:space="preserve">For this project, unplanned downtime is defined as any unscheduled loss of production time on an AL43 machine caused by a breakdown, fault, trip, malfunction or maintenance issue that prevents the machine from running as intended and requires reactive intervention. This includes electrical, mechanical, control, automation and ancillary equipment faults where the event stops production or makes the machine unavailable for normal operation. It does not include planned preventive maintenance, scheduled servicing, agreed engineering trials, machine improvement work, or </w:t>
      </w:r>
      <w:r w:rsidRPr="00140541">
        <w:lastRenderedPageBreak/>
        <w:t>downtime caused only by production scheduling, no operator, no job loaded, or other non-breakdown production reasons.</w:t>
      </w:r>
    </w:p>
    <w:p w14:paraId="1595AF12" w14:textId="77777777" w:rsidR="008675FF" w:rsidRPr="00140541" w:rsidRDefault="008675FF" w:rsidP="008675FF">
      <w:pPr>
        <w:jc w:val="both"/>
      </w:pPr>
      <w:r w:rsidRPr="00140541">
        <w:t>The downtime start time is defined as the point at which the machine becomes unavailable due to the fault and the breakdown is recognised by production or maintenance. In practice, this is taken from the recorded booking or event time in the available system record. Where the exact stop time is unclear, the earliest credible recorded time linked to the event is used so that the rule is applied consistently across the dataset.</w:t>
      </w:r>
    </w:p>
    <w:p w14:paraId="2A6A0335" w14:textId="77777777" w:rsidR="008675FF" w:rsidRPr="00140541" w:rsidRDefault="008675FF" w:rsidP="008675FF">
      <w:pPr>
        <w:jc w:val="both"/>
      </w:pPr>
      <w:r w:rsidRPr="00140541">
        <w:t>The downtime end time is defined as the point at which the machine is returned to production use following repair, test and hand-back. In practice, this is taken as the time the maintenance event is booked off or otherwise recorded as complete. If the repair is completed but the machine remains unavailable for another non-maintenance reason, only the maintenance-related downtime is counted in this project.</w:t>
      </w:r>
    </w:p>
    <w:p w14:paraId="4009CE89" w14:textId="77777777" w:rsidR="008675FF" w:rsidRPr="00140541" w:rsidRDefault="008675FF" w:rsidP="008675FF">
      <w:pPr>
        <w:jc w:val="both"/>
      </w:pPr>
      <w:r w:rsidRPr="00140541">
        <w:t>A breakdown event is defined as one discrete unplanned maintenance incident from machine stoppage through to restoration of function. Multiple tasks linked to the same stoppage are treated as one event, not separate events, unless the machine was returned to service and then failed again in a new incident. This rule avoids inflating the number of failures where a single fault required several maintenance actions.</w:t>
      </w:r>
    </w:p>
    <w:p w14:paraId="53454625" w14:textId="77777777" w:rsidR="008675FF" w:rsidRPr="00140541" w:rsidRDefault="008675FF" w:rsidP="008675FF">
      <w:pPr>
        <w:jc w:val="both"/>
      </w:pPr>
      <w:r w:rsidRPr="00140541">
        <w:t>A repeat failure is defined as the same or very similar fault recurring on the same machine within 30 days of the previous repair. This includes cases where the same component, subsystem or symptom returns and there is reasonable engineering judgement that the earlier fault was not fully eliminated. Where the wording in the record differs but the failure mechanism is effectively the same, the event is still treated as a repeat failure.</w:t>
      </w:r>
    </w:p>
    <w:p w14:paraId="23A0D442" w14:textId="5B3D9A1F" w:rsidR="008675FF" w:rsidRDefault="008675FF" w:rsidP="008675FF">
      <w:pPr>
        <w:jc w:val="both"/>
      </w:pPr>
      <w:r w:rsidRPr="00140541">
        <w:t>For ticket reason coding, each event is assigned to one primary fault category based on the dominant cause of downtime. Where records contain mixed or vague wording, coding is based on the best available evidence from the SyteLine description, maintenance knowledge and FMECA context. If no reliable specific cause can be confirmed, the event remains in a general or unknown category rather than forcing an inaccurate classification. This improves consistency while also recognising the limitations of the historical records.</w:t>
      </w:r>
    </w:p>
    <w:p w14:paraId="39C7EF10" w14:textId="77777777" w:rsidR="008675FF" w:rsidRPr="008675FF" w:rsidRDefault="008675FF" w:rsidP="008675FF"/>
    <w:p w14:paraId="4052D527" w14:textId="74738C87" w:rsidR="000F120C" w:rsidRDefault="000F120C" w:rsidP="00710A33">
      <w:pPr>
        <w:pStyle w:val="Heading2"/>
        <w:spacing w:line="360" w:lineRule="auto"/>
        <w:jc w:val="both"/>
      </w:pPr>
      <w:bookmarkStart w:id="59" w:name="_Toc229423548"/>
      <w:r>
        <w:lastRenderedPageBreak/>
        <w:t>Appendix B</w:t>
      </w:r>
      <w:r w:rsidR="00283FCA">
        <w:t xml:space="preserve"> – Critical Spares Part List for AL</w:t>
      </w:r>
      <w:r w:rsidR="00101CBA">
        <w:t>43</w:t>
      </w:r>
      <w:bookmarkEnd w:id="59"/>
    </w:p>
    <w:p w14:paraId="156FE41A" w14:textId="4FF39B4A" w:rsidR="00101CBA" w:rsidRDefault="00101CBA" w:rsidP="00101CBA">
      <w:r w:rsidRPr="00101CBA">
        <w:rPr>
          <w:noProof/>
        </w:rPr>
        <w:drawing>
          <wp:inline distT="0" distB="0" distL="0" distR="0" wp14:anchorId="4F994A70" wp14:editId="52E52EE5">
            <wp:extent cx="5731510" cy="3242945"/>
            <wp:effectExtent l="0" t="0" r="2540" b="0"/>
            <wp:docPr id="1010628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28526" name=""/>
                    <pic:cNvPicPr/>
                  </pic:nvPicPr>
                  <pic:blipFill>
                    <a:blip r:embed="rId28"/>
                    <a:stretch>
                      <a:fillRect/>
                    </a:stretch>
                  </pic:blipFill>
                  <pic:spPr>
                    <a:xfrm>
                      <a:off x="0" y="0"/>
                      <a:ext cx="5731510" cy="3242945"/>
                    </a:xfrm>
                    <a:prstGeom prst="rect">
                      <a:avLst/>
                    </a:prstGeom>
                  </pic:spPr>
                </pic:pic>
              </a:graphicData>
            </a:graphic>
          </wp:inline>
        </w:drawing>
      </w:r>
    </w:p>
    <w:p w14:paraId="176E1697" w14:textId="2F5DF6AD" w:rsidR="00101CBA" w:rsidRDefault="001B4263" w:rsidP="00101CBA">
      <w:r w:rsidRPr="001B4263">
        <w:rPr>
          <w:noProof/>
        </w:rPr>
        <w:drawing>
          <wp:inline distT="0" distB="0" distL="0" distR="0" wp14:anchorId="42CD1540" wp14:editId="398E5537">
            <wp:extent cx="5731510" cy="3715385"/>
            <wp:effectExtent l="0" t="0" r="2540" b="0"/>
            <wp:docPr id="2008786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86466" name=""/>
                    <pic:cNvPicPr/>
                  </pic:nvPicPr>
                  <pic:blipFill>
                    <a:blip r:embed="rId29"/>
                    <a:stretch>
                      <a:fillRect/>
                    </a:stretch>
                  </pic:blipFill>
                  <pic:spPr>
                    <a:xfrm>
                      <a:off x="0" y="0"/>
                      <a:ext cx="5731510" cy="3715385"/>
                    </a:xfrm>
                    <a:prstGeom prst="rect">
                      <a:avLst/>
                    </a:prstGeom>
                  </pic:spPr>
                </pic:pic>
              </a:graphicData>
            </a:graphic>
          </wp:inline>
        </w:drawing>
      </w:r>
    </w:p>
    <w:p w14:paraId="344D2FD6" w14:textId="7D24DEF3" w:rsidR="008372C9" w:rsidRDefault="00AA34C6" w:rsidP="00101CBA">
      <w:r w:rsidRPr="00AA34C6">
        <w:rPr>
          <w:noProof/>
        </w:rPr>
        <w:lastRenderedPageBreak/>
        <w:drawing>
          <wp:inline distT="0" distB="0" distL="0" distR="0" wp14:anchorId="0A8A1DF8" wp14:editId="3CF64130">
            <wp:extent cx="5731510" cy="3418205"/>
            <wp:effectExtent l="0" t="0" r="2540" b="0"/>
            <wp:docPr id="125685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50921" name=""/>
                    <pic:cNvPicPr/>
                  </pic:nvPicPr>
                  <pic:blipFill>
                    <a:blip r:embed="rId30"/>
                    <a:stretch>
                      <a:fillRect/>
                    </a:stretch>
                  </pic:blipFill>
                  <pic:spPr>
                    <a:xfrm>
                      <a:off x="0" y="0"/>
                      <a:ext cx="5731510" cy="3418205"/>
                    </a:xfrm>
                    <a:prstGeom prst="rect">
                      <a:avLst/>
                    </a:prstGeom>
                  </pic:spPr>
                </pic:pic>
              </a:graphicData>
            </a:graphic>
          </wp:inline>
        </w:drawing>
      </w:r>
    </w:p>
    <w:p w14:paraId="13ED4DC3" w14:textId="14A62310" w:rsidR="00AA34C6" w:rsidRDefault="00FD79C3" w:rsidP="00101CBA">
      <w:r w:rsidRPr="00FD79C3">
        <w:rPr>
          <w:noProof/>
        </w:rPr>
        <w:drawing>
          <wp:inline distT="0" distB="0" distL="0" distR="0" wp14:anchorId="449BE80A" wp14:editId="2C21AF8F">
            <wp:extent cx="5433531" cy="3459780"/>
            <wp:effectExtent l="0" t="0" r="0" b="7620"/>
            <wp:docPr id="71685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50362" name=""/>
                    <pic:cNvPicPr/>
                  </pic:nvPicPr>
                  <pic:blipFill>
                    <a:blip r:embed="rId31"/>
                    <a:stretch>
                      <a:fillRect/>
                    </a:stretch>
                  </pic:blipFill>
                  <pic:spPr>
                    <a:xfrm>
                      <a:off x="0" y="0"/>
                      <a:ext cx="5433531" cy="3459780"/>
                    </a:xfrm>
                    <a:prstGeom prst="rect">
                      <a:avLst/>
                    </a:prstGeom>
                  </pic:spPr>
                </pic:pic>
              </a:graphicData>
            </a:graphic>
          </wp:inline>
        </w:drawing>
      </w:r>
    </w:p>
    <w:p w14:paraId="226F6D53" w14:textId="43A2EEE0" w:rsidR="00FD79C3" w:rsidRDefault="00AC46EB" w:rsidP="00101CBA">
      <w:r w:rsidRPr="00AC46EB">
        <w:rPr>
          <w:noProof/>
        </w:rPr>
        <w:drawing>
          <wp:inline distT="0" distB="0" distL="0" distR="0" wp14:anchorId="5CB2E901" wp14:editId="56A1BF34">
            <wp:extent cx="5448772" cy="1226926"/>
            <wp:effectExtent l="0" t="0" r="0" b="0"/>
            <wp:docPr id="22100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09782" name=""/>
                    <pic:cNvPicPr/>
                  </pic:nvPicPr>
                  <pic:blipFill>
                    <a:blip r:embed="rId32"/>
                    <a:stretch>
                      <a:fillRect/>
                    </a:stretch>
                  </pic:blipFill>
                  <pic:spPr>
                    <a:xfrm>
                      <a:off x="0" y="0"/>
                      <a:ext cx="5448772" cy="1226926"/>
                    </a:xfrm>
                    <a:prstGeom prst="rect">
                      <a:avLst/>
                    </a:prstGeom>
                  </pic:spPr>
                </pic:pic>
              </a:graphicData>
            </a:graphic>
          </wp:inline>
        </w:drawing>
      </w:r>
    </w:p>
    <w:p w14:paraId="70F42EC2" w14:textId="2FBD9700" w:rsidR="00AC46EB" w:rsidRDefault="00CC02AF" w:rsidP="00101CBA">
      <w:r w:rsidRPr="00CC02AF">
        <w:rPr>
          <w:noProof/>
        </w:rPr>
        <w:lastRenderedPageBreak/>
        <w:drawing>
          <wp:inline distT="0" distB="0" distL="0" distR="0" wp14:anchorId="1756AEB3" wp14:editId="7378B861">
            <wp:extent cx="5441152" cy="1928027"/>
            <wp:effectExtent l="0" t="0" r="7620" b="0"/>
            <wp:docPr id="197857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575597" name=""/>
                    <pic:cNvPicPr/>
                  </pic:nvPicPr>
                  <pic:blipFill>
                    <a:blip r:embed="rId33"/>
                    <a:stretch>
                      <a:fillRect/>
                    </a:stretch>
                  </pic:blipFill>
                  <pic:spPr>
                    <a:xfrm>
                      <a:off x="0" y="0"/>
                      <a:ext cx="5441152" cy="1928027"/>
                    </a:xfrm>
                    <a:prstGeom prst="rect">
                      <a:avLst/>
                    </a:prstGeom>
                  </pic:spPr>
                </pic:pic>
              </a:graphicData>
            </a:graphic>
          </wp:inline>
        </w:drawing>
      </w:r>
    </w:p>
    <w:p w14:paraId="34189333" w14:textId="6E9EB71F" w:rsidR="005D2639" w:rsidRDefault="005D2639" w:rsidP="00101CBA">
      <w:r w:rsidRPr="005D2639">
        <w:rPr>
          <w:noProof/>
        </w:rPr>
        <w:drawing>
          <wp:inline distT="0" distB="0" distL="0" distR="0" wp14:anchorId="59E42449" wp14:editId="2050E075">
            <wp:extent cx="5433531" cy="3520745"/>
            <wp:effectExtent l="0" t="0" r="0" b="3810"/>
            <wp:docPr id="1171411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11741" name=""/>
                    <pic:cNvPicPr/>
                  </pic:nvPicPr>
                  <pic:blipFill>
                    <a:blip r:embed="rId34"/>
                    <a:stretch>
                      <a:fillRect/>
                    </a:stretch>
                  </pic:blipFill>
                  <pic:spPr>
                    <a:xfrm>
                      <a:off x="0" y="0"/>
                      <a:ext cx="5433531" cy="3520745"/>
                    </a:xfrm>
                    <a:prstGeom prst="rect">
                      <a:avLst/>
                    </a:prstGeom>
                  </pic:spPr>
                </pic:pic>
              </a:graphicData>
            </a:graphic>
          </wp:inline>
        </w:drawing>
      </w:r>
    </w:p>
    <w:p w14:paraId="6A14EC8F" w14:textId="75E41E22" w:rsidR="00D069F5" w:rsidRDefault="00D069F5" w:rsidP="00101CBA">
      <w:r w:rsidRPr="00D069F5">
        <w:rPr>
          <w:noProof/>
        </w:rPr>
        <w:lastRenderedPageBreak/>
        <w:drawing>
          <wp:inline distT="0" distB="0" distL="0" distR="0" wp14:anchorId="4B64E860" wp14:editId="7933859C">
            <wp:extent cx="5464013" cy="3337849"/>
            <wp:effectExtent l="0" t="0" r="3810" b="0"/>
            <wp:docPr id="325168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68981" name=""/>
                    <pic:cNvPicPr/>
                  </pic:nvPicPr>
                  <pic:blipFill>
                    <a:blip r:embed="rId35"/>
                    <a:stretch>
                      <a:fillRect/>
                    </a:stretch>
                  </pic:blipFill>
                  <pic:spPr>
                    <a:xfrm>
                      <a:off x="0" y="0"/>
                      <a:ext cx="5464013" cy="3337849"/>
                    </a:xfrm>
                    <a:prstGeom prst="rect">
                      <a:avLst/>
                    </a:prstGeom>
                  </pic:spPr>
                </pic:pic>
              </a:graphicData>
            </a:graphic>
          </wp:inline>
        </w:drawing>
      </w:r>
    </w:p>
    <w:p w14:paraId="010438D6" w14:textId="06FD9AE1" w:rsidR="00933007" w:rsidRDefault="00933007" w:rsidP="00101CBA">
      <w:r w:rsidRPr="00933007">
        <w:rPr>
          <w:noProof/>
        </w:rPr>
        <w:drawing>
          <wp:inline distT="0" distB="0" distL="0" distR="0" wp14:anchorId="4A2B4B88" wp14:editId="79FD772C">
            <wp:extent cx="5456393" cy="3414056"/>
            <wp:effectExtent l="0" t="0" r="0" b="0"/>
            <wp:docPr id="3446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4299" name=""/>
                    <pic:cNvPicPr/>
                  </pic:nvPicPr>
                  <pic:blipFill>
                    <a:blip r:embed="rId36"/>
                    <a:stretch>
                      <a:fillRect/>
                    </a:stretch>
                  </pic:blipFill>
                  <pic:spPr>
                    <a:xfrm>
                      <a:off x="0" y="0"/>
                      <a:ext cx="5456393" cy="3414056"/>
                    </a:xfrm>
                    <a:prstGeom prst="rect">
                      <a:avLst/>
                    </a:prstGeom>
                  </pic:spPr>
                </pic:pic>
              </a:graphicData>
            </a:graphic>
          </wp:inline>
        </w:drawing>
      </w:r>
    </w:p>
    <w:p w14:paraId="07D415E6" w14:textId="25F7A4F8" w:rsidR="00933007" w:rsidRDefault="00615595" w:rsidP="00101CBA">
      <w:r w:rsidRPr="00615595">
        <w:rPr>
          <w:noProof/>
        </w:rPr>
        <w:lastRenderedPageBreak/>
        <w:drawing>
          <wp:inline distT="0" distB="0" distL="0" distR="0" wp14:anchorId="28807DEF" wp14:editId="646C0A5F">
            <wp:extent cx="5448772" cy="3505504"/>
            <wp:effectExtent l="0" t="0" r="0" b="0"/>
            <wp:docPr id="172320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05488" name=""/>
                    <pic:cNvPicPr/>
                  </pic:nvPicPr>
                  <pic:blipFill>
                    <a:blip r:embed="rId37"/>
                    <a:stretch>
                      <a:fillRect/>
                    </a:stretch>
                  </pic:blipFill>
                  <pic:spPr>
                    <a:xfrm>
                      <a:off x="0" y="0"/>
                      <a:ext cx="5448772" cy="3505504"/>
                    </a:xfrm>
                    <a:prstGeom prst="rect">
                      <a:avLst/>
                    </a:prstGeom>
                  </pic:spPr>
                </pic:pic>
              </a:graphicData>
            </a:graphic>
          </wp:inline>
        </w:drawing>
      </w:r>
    </w:p>
    <w:p w14:paraId="7606F032" w14:textId="370FBE9E" w:rsidR="00541E17" w:rsidRDefault="00541E17" w:rsidP="00101CBA">
      <w:r w:rsidRPr="00541E17">
        <w:rPr>
          <w:noProof/>
        </w:rPr>
        <w:drawing>
          <wp:inline distT="0" distB="0" distL="0" distR="0" wp14:anchorId="7210775B" wp14:editId="7CBFD497">
            <wp:extent cx="5433531" cy="3345470"/>
            <wp:effectExtent l="0" t="0" r="0" b="7620"/>
            <wp:docPr id="1834501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01046" name=""/>
                    <pic:cNvPicPr/>
                  </pic:nvPicPr>
                  <pic:blipFill>
                    <a:blip r:embed="rId38"/>
                    <a:stretch>
                      <a:fillRect/>
                    </a:stretch>
                  </pic:blipFill>
                  <pic:spPr>
                    <a:xfrm>
                      <a:off x="0" y="0"/>
                      <a:ext cx="5433531" cy="3345470"/>
                    </a:xfrm>
                    <a:prstGeom prst="rect">
                      <a:avLst/>
                    </a:prstGeom>
                  </pic:spPr>
                </pic:pic>
              </a:graphicData>
            </a:graphic>
          </wp:inline>
        </w:drawing>
      </w:r>
    </w:p>
    <w:p w14:paraId="0705037F" w14:textId="0B0C254A" w:rsidR="00895DCC" w:rsidRDefault="00895DCC" w:rsidP="00101CBA">
      <w:r w:rsidRPr="00895DCC">
        <w:rPr>
          <w:noProof/>
        </w:rPr>
        <w:lastRenderedPageBreak/>
        <w:drawing>
          <wp:inline distT="0" distB="0" distL="0" distR="0" wp14:anchorId="6BFF4433" wp14:editId="3AE83AD5">
            <wp:extent cx="5448772" cy="3398815"/>
            <wp:effectExtent l="0" t="0" r="0" b="0"/>
            <wp:docPr id="504449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49567" name=""/>
                    <pic:cNvPicPr/>
                  </pic:nvPicPr>
                  <pic:blipFill>
                    <a:blip r:embed="rId39"/>
                    <a:stretch>
                      <a:fillRect/>
                    </a:stretch>
                  </pic:blipFill>
                  <pic:spPr>
                    <a:xfrm>
                      <a:off x="0" y="0"/>
                      <a:ext cx="5448772" cy="3398815"/>
                    </a:xfrm>
                    <a:prstGeom prst="rect">
                      <a:avLst/>
                    </a:prstGeom>
                  </pic:spPr>
                </pic:pic>
              </a:graphicData>
            </a:graphic>
          </wp:inline>
        </w:drawing>
      </w:r>
    </w:p>
    <w:p w14:paraId="473DDC8F" w14:textId="53705C97" w:rsidR="00FC44DE" w:rsidRDefault="00FC44DE" w:rsidP="00101CBA">
      <w:r w:rsidRPr="00FC44DE">
        <w:rPr>
          <w:noProof/>
        </w:rPr>
        <w:drawing>
          <wp:inline distT="0" distB="0" distL="0" distR="0" wp14:anchorId="189CF469" wp14:editId="585914AB">
            <wp:extent cx="5464013" cy="3497883"/>
            <wp:effectExtent l="0" t="0" r="3810" b="7620"/>
            <wp:docPr id="153850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05621" name=""/>
                    <pic:cNvPicPr/>
                  </pic:nvPicPr>
                  <pic:blipFill>
                    <a:blip r:embed="rId40"/>
                    <a:stretch>
                      <a:fillRect/>
                    </a:stretch>
                  </pic:blipFill>
                  <pic:spPr>
                    <a:xfrm>
                      <a:off x="0" y="0"/>
                      <a:ext cx="5464013" cy="3497883"/>
                    </a:xfrm>
                    <a:prstGeom prst="rect">
                      <a:avLst/>
                    </a:prstGeom>
                  </pic:spPr>
                </pic:pic>
              </a:graphicData>
            </a:graphic>
          </wp:inline>
        </w:drawing>
      </w:r>
    </w:p>
    <w:p w14:paraId="6526DB13" w14:textId="19611937" w:rsidR="00AA49D4" w:rsidRDefault="00AA49D4" w:rsidP="00101CBA">
      <w:r w:rsidRPr="00AA49D4">
        <w:rPr>
          <w:noProof/>
        </w:rPr>
        <w:lastRenderedPageBreak/>
        <w:drawing>
          <wp:inline distT="0" distB="0" distL="0" distR="0" wp14:anchorId="3D11160B" wp14:editId="53876D46">
            <wp:extent cx="5418290" cy="2888230"/>
            <wp:effectExtent l="0" t="0" r="0" b="7620"/>
            <wp:docPr id="867472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72296" name=""/>
                    <pic:cNvPicPr/>
                  </pic:nvPicPr>
                  <pic:blipFill>
                    <a:blip r:embed="rId41"/>
                    <a:stretch>
                      <a:fillRect/>
                    </a:stretch>
                  </pic:blipFill>
                  <pic:spPr>
                    <a:xfrm>
                      <a:off x="0" y="0"/>
                      <a:ext cx="5418290" cy="2888230"/>
                    </a:xfrm>
                    <a:prstGeom prst="rect">
                      <a:avLst/>
                    </a:prstGeom>
                  </pic:spPr>
                </pic:pic>
              </a:graphicData>
            </a:graphic>
          </wp:inline>
        </w:drawing>
      </w:r>
    </w:p>
    <w:p w14:paraId="0EA6B07C" w14:textId="1BF4001C" w:rsidR="007157A8" w:rsidRDefault="00B71954" w:rsidP="00101CBA">
      <w:r>
        <w:br w:type="page"/>
      </w:r>
    </w:p>
    <w:p w14:paraId="50FDEE0F" w14:textId="77777777" w:rsidR="00AA49D4" w:rsidRPr="00101CBA" w:rsidRDefault="00AA49D4" w:rsidP="00101CBA"/>
    <w:p w14:paraId="0D6DE1F8" w14:textId="166B207E" w:rsidR="000F120C" w:rsidRDefault="000F120C" w:rsidP="00710A33">
      <w:pPr>
        <w:pStyle w:val="Heading2"/>
        <w:spacing w:line="360" w:lineRule="auto"/>
        <w:jc w:val="both"/>
      </w:pPr>
      <w:bookmarkStart w:id="60" w:name="_Toc229423549"/>
      <w:r>
        <w:t>Appendix C</w:t>
      </w:r>
      <w:r w:rsidR="00815238">
        <w:t xml:space="preserve"> – Updated AL43 PPM Schedule</w:t>
      </w:r>
      <w:bookmarkEnd w:id="60"/>
    </w:p>
    <w:p w14:paraId="382A15BF" w14:textId="7F026054" w:rsidR="00815238" w:rsidRDefault="007157A8" w:rsidP="00815238">
      <w:r w:rsidRPr="007157A8">
        <w:rPr>
          <w:noProof/>
        </w:rPr>
        <w:drawing>
          <wp:inline distT="0" distB="0" distL="0" distR="0" wp14:anchorId="19366F27" wp14:editId="352E7F7B">
            <wp:extent cx="5677989" cy="7002415"/>
            <wp:effectExtent l="0" t="0" r="0" b="8255"/>
            <wp:docPr id="203785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56341" name=""/>
                    <pic:cNvPicPr/>
                  </pic:nvPicPr>
                  <pic:blipFill>
                    <a:blip r:embed="rId42"/>
                    <a:stretch>
                      <a:fillRect/>
                    </a:stretch>
                  </pic:blipFill>
                  <pic:spPr>
                    <a:xfrm>
                      <a:off x="0" y="0"/>
                      <a:ext cx="5705658" cy="7036538"/>
                    </a:xfrm>
                    <a:prstGeom prst="rect">
                      <a:avLst/>
                    </a:prstGeom>
                  </pic:spPr>
                </pic:pic>
              </a:graphicData>
            </a:graphic>
          </wp:inline>
        </w:drawing>
      </w:r>
    </w:p>
    <w:p w14:paraId="6778CF79" w14:textId="3E61F4E5" w:rsidR="001F4390" w:rsidRDefault="001F4390" w:rsidP="00815238">
      <w:r w:rsidRPr="001F4390">
        <w:rPr>
          <w:noProof/>
        </w:rPr>
        <w:lastRenderedPageBreak/>
        <w:drawing>
          <wp:inline distT="0" distB="0" distL="0" distR="0" wp14:anchorId="4EFCC178" wp14:editId="1EB05699">
            <wp:extent cx="6383383" cy="8740117"/>
            <wp:effectExtent l="0" t="0" r="0" b="4445"/>
            <wp:docPr id="14908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5161" name=""/>
                    <pic:cNvPicPr/>
                  </pic:nvPicPr>
                  <pic:blipFill>
                    <a:blip r:embed="rId43"/>
                    <a:stretch>
                      <a:fillRect/>
                    </a:stretch>
                  </pic:blipFill>
                  <pic:spPr>
                    <a:xfrm>
                      <a:off x="0" y="0"/>
                      <a:ext cx="6396037" cy="8757443"/>
                    </a:xfrm>
                    <a:prstGeom prst="rect">
                      <a:avLst/>
                    </a:prstGeom>
                  </pic:spPr>
                </pic:pic>
              </a:graphicData>
            </a:graphic>
          </wp:inline>
        </w:drawing>
      </w:r>
    </w:p>
    <w:p w14:paraId="6D36EA98" w14:textId="22C541DA" w:rsidR="00B71954" w:rsidRDefault="004D62EF" w:rsidP="00815238">
      <w:r w:rsidRPr="004D62EF">
        <w:rPr>
          <w:noProof/>
        </w:rPr>
        <w:lastRenderedPageBreak/>
        <w:drawing>
          <wp:inline distT="0" distB="0" distL="0" distR="0" wp14:anchorId="047C1347" wp14:editId="5F356B11">
            <wp:extent cx="5373189" cy="6549633"/>
            <wp:effectExtent l="0" t="0" r="0" b="3810"/>
            <wp:docPr id="106481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19193" name=""/>
                    <pic:cNvPicPr/>
                  </pic:nvPicPr>
                  <pic:blipFill>
                    <a:blip r:embed="rId44"/>
                    <a:stretch>
                      <a:fillRect/>
                    </a:stretch>
                  </pic:blipFill>
                  <pic:spPr>
                    <a:xfrm>
                      <a:off x="0" y="0"/>
                      <a:ext cx="5380430" cy="6558459"/>
                    </a:xfrm>
                    <a:prstGeom prst="rect">
                      <a:avLst/>
                    </a:prstGeom>
                  </pic:spPr>
                </pic:pic>
              </a:graphicData>
            </a:graphic>
          </wp:inline>
        </w:drawing>
      </w:r>
    </w:p>
    <w:p w14:paraId="5D0584B0" w14:textId="37C03BA4" w:rsidR="00B349F0" w:rsidRDefault="00B349F0">
      <w:r>
        <w:br w:type="page"/>
      </w:r>
    </w:p>
    <w:p w14:paraId="37DEDB51" w14:textId="77777777" w:rsidR="003A14DA" w:rsidRDefault="003A14DA" w:rsidP="00B349F0">
      <w:pPr>
        <w:pStyle w:val="Heading2"/>
        <w:sectPr w:rsidR="003A14DA" w:rsidSect="007F4BE0">
          <w:footerReference w:type="default" r:id="rId45"/>
          <w:footerReference w:type="first" r:id="rId46"/>
          <w:pgSz w:w="11906" w:h="16838"/>
          <w:pgMar w:top="1440" w:right="1440" w:bottom="1440" w:left="1440" w:header="708" w:footer="708" w:gutter="0"/>
          <w:pgNumType w:start="1"/>
          <w:cols w:space="708"/>
          <w:titlePg/>
          <w:docGrid w:linePitch="360"/>
        </w:sectPr>
      </w:pPr>
    </w:p>
    <w:p w14:paraId="64BCC50A" w14:textId="1278A6ED" w:rsidR="00B349F0" w:rsidRDefault="00A533A7" w:rsidP="00B349F0">
      <w:pPr>
        <w:pStyle w:val="Heading2"/>
      </w:pPr>
      <w:bookmarkStart w:id="61" w:name="_Toc229423550"/>
      <w:r>
        <w:lastRenderedPageBreak/>
        <w:t xml:space="preserve">Appendix D – </w:t>
      </w:r>
      <w:r w:rsidR="003D5B63">
        <w:t>Original FMECA</w:t>
      </w:r>
      <w:bookmarkEnd w:id="61"/>
    </w:p>
    <w:p w14:paraId="0791DA19" w14:textId="68FA2B0C" w:rsidR="003A14DA" w:rsidRDefault="00062CEB" w:rsidP="003A14DA">
      <w:r w:rsidRPr="00062CEB">
        <w:drawing>
          <wp:anchor distT="0" distB="0" distL="114300" distR="114300" simplePos="0" relativeHeight="251687424" behindDoc="0" locked="0" layoutInCell="1" allowOverlap="1" wp14:anchorId="6982D55B" wp14:editId="681E39C1">
            <wp:simplePos x="0" y="0"/>
            <wp:positionH relativeFrom="page">
              <wp:align>right</wp:align>
            </wp:positionH>
            <wp:positionV relativeFrom="paragraph">
              <wp:posOffset>287975</wp:posOffset>
            </wp:positionV>
            <wp:extent cx="10684510" cy="1495425"/>
            <wp:effectExtent l="0" t="0" r="2540" b="9525"/>
            <wp:wrapSquare wrapText="bothSides"/>
            <wp:docPr id="1927829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0684510"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A91D31" w14:textId="0159B179" w:rsidR="003A14DA" w:rsidRPr="003A14DA" w:rsidRDefault="003A14DA" w:rsidP="003A14DA"/>
    <w:p w14:paraId="14A2A157" w14:textId="78FC83D5" w:rsidR="003D5B63" w:rsidRPr="003D5B63" w:rsidRDefault="003D5B63" w:rsidP="003D5B63"/>
    <w:sectPr w:rsidR="003D5B63" w:rsidRPr="003D5B63" w:rsidSect="003A14DA">
      <w:pgSz w:w="16838" w:h="11906" w:orient="landscape"/>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4C5C9" w14:textId="77777777" w:rsidR="000F314D" w:rsidRDefault="000F314D" w:rsidP="008B4FC2">
      <w:pPr>
        <w:spacing w:after="0" w:line="240" w:lineRule="auto"/>
      </w:pPr>
      <w:r>
        <w:separator/>
      </w:r>
    </w:p>
  </w:endnote>
  <w:endnote w:type="continuationSeparator" w:id="0">
    <w:p w14:paraId="3E01ABAD" w14:textId="77777777" w:rsidR="000F314D" w:rsidRDefault="000F314D" w:rsidP="008B4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38B25" w14:textId="2602F5B3" w:rsidR="000F120C" w:rsidRDefault="000F120C">
    <w:pPr>
      <w:pStyle w:val="Footer"/>
      <w:jc w:val="center"/>
    </w:pPr>
  </w:p>
  <w:p w14:paraId="223A95CF" w14:textId="77777777" w:rsidR="000F120C" w:rsidRDefault="000F1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190A8" w14:textId="3ADFBB11" w:rsidR="007F4BE0" w:rsidRDefault="007F4BE0" w:rsidP="000F120C">
    <w:pPr>
      <w:pStyle w:val="Footer"/>
    </w:pPr>
  </w:p>
  <w:p w14:paraId="6C17BCC4" w14:textId="77777777" w:rsidR="007F4BE0" w:rsidRDefault="007F4B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574940"/>
      <w:docPartObj>
        <w:docPartGallery w:val="Page Numbers (Bottom of Page)"/>
        <w:docPartUnique/>
      </w:docPartObj>
    </w:sdtPr>
    <w:sdtEndPr/>
    <w:sdtContent>
      <w:p w14:paraId="7FA89DF6" w14:textId="77777777" w:rsidR="000F120C" w:rsidRDefault="000F120C">
        <w:pPr>
          <w:pStyle w:val="Footer"/>
          <w:jc w:val="center"/>
        </w:pPr>
        <w:r>
          <w:fldChar w:fldCharType="begin"/>
        </w:r>
        <w:r>
          <w:instrText>PAGE   \* MERGEFORMAT</w:instrText>
        </w:r>
        <w:r>
          <w:fldChar w:fldCharType="separate"/>
        </w:r>
        <w:r>
          <w:t>2</w:t>
        </w:r>
        <w:r>
          <w:fldChar w:fldCharType="end"/>
        </w:r>
      </w:p>
    </w:sdtContent>
  </w:sdt>
  <w:p w14:paraId="02C0ED3E" w14:textId="77777777" w:rsidR="000F120C" w:rsidRDefault="000F12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9556234"/>
      <w:docPartObj>
        <w:docPartGallery w:val="Page Numbers (Bottom of Page)"/>
        <w:docPartUnique/>
      </w:docPartObj>
    </w:sdtPr>
    <w:sdtEndPr/>
    <w:sdtContent>
      <w:p w14:paraId="2821F6D8" w14:textId="4B4CFDDA" w:rsidR="00EC5575" w:rsidRDefault="00EC5575">
        <w:pPr>
          <w:pStyle w:val="Footer"/>
          <w:jc w:val="center"/>
        </w:pPr>
        <w:r>
          <w:fldChar w:fldCharType="begin"/>
        </w:r>
        <w:r>
          <w:instrText>PAGE   \* MERGEFORMAT</w:instrText>
        </w:r>
        <w:r>
          <w:fldChar w:fldCharType="separate"/>
        </w:r>
        <w:r>
          <w:t>2</w:t>
        </w:r>
        <w:r>
          <w:fldChar w:fldCharType="end"/>
        </w:r>
      </w:p>
    </w:sdtContent>
  </w:sdt>
  <w:p w14:paraId="7B41A4D7" w14:textId="77777777" w:rsidR="00EC5575" w:rsidRDefault="00EC5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CB235" w14:textId="77777777" w:rsidR="000F314D" w:rsidRDefault="000F314D" w:rsidP="008B4FC2">
      <w:pPr>
        <w:spacing w:after="0" w:line="240" w:lineRule="auto"/>
      </w:pPr>
      <w:r>
        <w:separator/>
      </w:r>
    </w:p>
  </w:footnote>
  <w:footnote w:type="continuationSeparator" w:id="0">
    <w:p w14:paraId="05FDFDF6" w14:textId="77777777" w:rsidR="000F314D" w:rsidRDefault="000F314D" w:rsidP="008B4F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B70CE"/>
    <w:multiLevelType w:val="multilevel"/>
    <w:tmpl w:val="E206C2E8"/>
    <w:lvl w:ilvl="0">
      <w:start w:val="3"/>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E127851"/>
    <w:multiLevelType w:val="multilevel"/>
    <w:tmpl w:val="E206C2E8"/>
    <w:styleLink w:val="CurrentList1"/>
    <w:lvl w:ilvl="0">
      <w:start w:val="3"/>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1AA641E"/>
    <w:multiLevelType w:val="hybridMultilevel"/>
    <w:tmpl w:val="92B25CDC"/>
    <w:lvl w:ilvl="0" w:tplc="0AF0F5A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05695"/>
    <w:multiLevelType w:val="multilevel"/>
    <w:tmpl w:val="B98483FE"/>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4" w15:restartNumberingAfterBreak="0">
    <w:nsid w:val="40566997"/>
    <w:multiLevelType w:val="multilevel"/>
    <w:tmpl w:val="104226C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44B46811"/>
    <w:multiLevelType w:val="multilevel"/>
    <w:tmpl w:val="54FA93C4"/>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58472AF"/>
    <w:multiLevelType w:val="multilevel"/>
    <w:tmpl w:val="E03286CC"/>
    <w:lvl w:ilvl="0">
      <w:start w:val="31"/>
      <w:numFmt w:val="decimal"/>
      <w:lvlText w:val="%1"/>
      <w:lvlJc w:val="left"/>
      <w:pPr>
        <w:ind w:left="588" w:hanging="58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9E53F5F"/>
    <w:multiLevelType w:val="hybridMultilevel"/>
    <w:tmpl w:val="ADA4F84A"/>
    <w:lvl w:ilvl="0" w:tplc="740A094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E467FF"/>
    <w:multiLevelType w:val="hybridMultilevel"/>
    <w:tmpl w:val="794243B6"/>
    <w:lvl w:ilvl="0" w:tplc="B96CEB1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EB7603"/>
    <w:multiLevelType w:val="hybridMultilevel"/>
    <w:tmpl w:val="11ECC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182584"/>
    <w:multiLevelType w:val="multilevel"/>
    <w:tmpl w:val="E72AD54C"/>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7A3C2239"/>
    <w:multiLevelType w:val="hybridMultilevel"/>
    <w:tmpl w:val="A0BE1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861811">
    <w:abstractNumId w:val="11"/>
  </w:num>
  <w:num w:numId="2" w16cid:durableId="1065375916">
    <w:abstractNumId w:val="9"/>
  </w:num>
  <w:num w:numId="3" w16cid:durableId="301010796">
    <w:abstractNumId w:val="3"/>
  </w:num>
  <w:num w:numId="4" w16cid:durableId="2038191912">
    <w:abstractNumId w:val="8"/>
  </w:num>
  <w:num w:numId="5" w16cid:durableId="557479553">
    <w:abstractNumId w:val="2"/>
  </w:num>
  <w:num w:numId="6" w16cid:durableId="198326643">
    <w:abstractNumId w:val="7"/>
  </w:num>
  <w:num w:numId="7" w16cid:durableId="2039507758">
    <w:abstractNumId w:val="0"/>
  </w:num>
  <w:num w:numId="8" w16cid:durableId="383019768">
    <w:abstractNumId w:val="1"/>
  </w:num>
  <w:num w:numId="9" w16cid:durableId="1117871594">
    <w:abstractNumId w:val="10"/>
  </w:num>
  <w:num w:numId="10" w16cid:durableId="573509977">
    <w:abstractNumId w:val="5"/>
  </w:num>
  <w:num w:numId="11" w16cid:durableId="1173255414">
    <w:abstractNumId w:val="4"/>
  </w:num>
  <w:num w:numId="12" w16cid:durableId="14296910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FC2"/>
    <w:rsid w:val="00003688"/>
    <w:rsid w:val="00003A86"/>
    <w:rsid w:val="00005113"/>
    <w:rsid w:val="0000593C"/>
    <w:rsid w:val="0000688F"/>
    <w:rsid w:val="00007093"/>
    <w:rsid w:val="00013759"/>
    <w:rsid w:val="00014778"/>
    <w:rsid w:val="0001486A"/>
    <w:rsid w:val="00015055"/>
    <w:rsid w:val="00015490"/>
    <w:rsid w:val="000201C8"/>
    <w:rsid w:val="00021353"/>
    <w:rsid w:val="00022B5E"/>
    <w:rsid w:val="00024498"/>
    <w:rsid w:val="00024ACF"/>
    <w:rsid w:val="00024F6F"/>
    <w:rsid w:val="00025DDE"/>
    <w:rsid w:val="00030271"/>
    <w:rsid w:val="00032268"/>
    <w:rsid w:val="00032F08"/>
    <w:rsid w:val="000351E4"/>
    <w:rsid w:val="00036E08"/>
    <w:rsid w:val="00040E5D"/>
    <w:rsid w:val="0004273B"/>
    <w:rsid w:val="000430FD"/>
    <w:rsid w:val="000447B6"/>
    <w:rsid w:val="00045123"/>
    <w:rsid w:val="00045BFF"/>
    <w:rsid w:val="000470B7"/>
    <w:rsid w:val="000473E2"/>
    <w:rsid w:val="000501C4"/>
    <w:rsid w:val="0005228B"/>
    <w:rsid w:val="00052560"/>
    <w:rsid w:val="000536DB"/>
    <w:rsid w:val="00062269"/>
    <w:rsid w:val="00062CEB"/>
    <w:rsid w:val="000637AF"/>
    <w:rsid w:val="000651AC"/>
    <w:rsid w:val="000664B7"/>
    <w:rsid w:val="00067806"/>
    <w:rsid w:val="00075B97"/>
    <w:rsid w:val="000772C6"/>
    <w:rsid w:val="000811EC"/>
    <w:rsid w:val="00081625"/>
    <w:rsid w:val="00081BDA"/>
    <w:rsid w:val="000857B9"/>
    <w:rsid w:val="0008588B"/>
    <w:rsid w:val="00086907"/>
    <w:rsid w:val="000878B9"/>
    <w:rsid w:val="000904AF"/>
    <w:rsid w:val="00090551"/>
    <w:rsid w:val="0009348A"/>
    <w:rsid w:val="00094375"/>
    <w:rsid w:val="000971E9"/>
    <w:rsid w:val="00097A3C"/>
    <w:rsid w:val="000A0332"/>
    <w:rsid w:val="000A565F"/>
    <w:rsid w:val="000A56D5"/>
    <w:rsid w:val="000A6921"/>
    <w:rsid w:val="000A7618"/>
    <w:rsid w:val="000B0761"/>
    <w:rsid w:val="000B2314"/>
    <w:rsid w:val="000B2BD6"/>
    <w:rsid w:val="000B46BF"/>
    <w:rsid w:val="000B5B2D"/>
    <w:rsid w:val="000B5D88"/>
    <w:rsid w:val="000C1C14"/>
    <w:rsid w:val="000C334A"/>
    <w:rsid w:val="000C547E"/>
    <w:rsid w:val="000C7E39"/>
    <w:rsid w:val="000C7FDD"/>
    <w:rsid w:val="000D0C6F"/>
    <w:rsid w:val="000D3E4A"/>
    <w:rsid w:val="000D64C6"/>
    <w:rsid w:val="000E09C9"/>
    <w:rsid w:val="000E131A"/>
    <w:rsid w:val="000E16EC"/>
    <w:rsid w:val="000E3F2C"/>
    <w:rsid w:val="000E6A61"/>
    <w:rsid w:val="000E7B43"/>
    <w:rsid w:val="000E7D99"/>
    <w:rsid w:val="000F120C"/>
    <w:rsid w:val="000F2102"/>
    <w:rsid w:val="000F314D"/>
    <w:rsid w:val="000F4EC6"/>
    <w:rsid w:val="000F5350"/>
    <w:rsid w:val="000F5B51"/>
    <w:rsid w:val="000F61EE"/>
    <w:rsid w:val="000F65A1"/>
    <w:rsid w:val="000F6E70"/>
    <w:rsid w:val="0010118B"/>
    <w:rsid w:val="00101CBA"/>
    <w:rsid w:val="001021A7"/>
    <w:rsid w:val="0010752A"/>
    <w:rsid w:val="00110F9E"/>
    <w:rsid w:val="00113323"/>
    <w:rsid w:val="00114996"/>
    <w:rsid w:val="0011589B"/>
    <w:rsid w:val="00115D8B"/>
    <w:rsid w:val="00116D94"/>
    <w:rsid w:val="001172DF"/>
    <w:rsid w:val="00120238"/>
    <w:rsid w:val="00123427"/>
    <w:rsid w:val="001265D9"/>
    <w:rsid w:val="00127E00"/>
    <w:rsid w:val="00131530"/>
    <w:rsid w:val="00132E82"/>
    <w:rsid w:val="00133598"/>
    <w:rsid w:val="00135D52"/>
    <w:rsid w:val="001368A2"/>
    <w:rsid w:val="00140541"/>
    <w:rsid w:val="00140D73"/>
    <w:rsid w:val="00143BF0"/>
    <w:rsid w:val="00144056"/>
    <w:rsid w:val="0015362D"/>
    <w:rsid w:val="0015736F"/>
    <w:rsid w:val="001600D9"/>
    <w:rsid w:val="001604A2"/>
    <w:rsid w:val="00160FF9"/>
    <w:rsid w:val="0016209F"/>
    <w:rsid w:val="00162AA6"/>
    <w:rsid w:val="001703BF"/>
    <w:rsid w:val="00173272"/>
    <w:rsid w:val="001819C3"/>
    <w:rsid w:val="00183EB8"/>
    <w:rsid w:val="001846A0"/>
    <w:rsid w:val="0018704A"/>
    <w:rsid w:val="00187D9A"/>
    <w:rsid w:val="001921DA"/>
    <w:rsid w:val="001923FA"/>
    <w:rsid w:val="001926CA"/>
    <w:rsid w:val="00193EC9"/>
    <w:rsid w:val="00194822"/>
    <w:rsid w:val="001A14BD"/>
    <w:rsid w:val="001A1D7E"/>
    <w:rsid w:val="001A23F3"/>
    <w:rsid w:val="001A6EAC"/>
    <w:rsid w:val="001B2691"/>
    <w:rsid w:val="001B2916"/>
    <w:rsid w:val="001B4263"/>
    <w:rsid w:val="001B7DC2"/>
    <w:rsid w:val="001C305A"/>
    <w:rsid w:val="001C3AF5"/>
    <w:rsid w:val="001C6D2D"/>
    <w:rsid w:val="001C7378"/>
    <w:rsid w:val="001C74AC"/>
    <w:rsid w:val="001C76BA"/>
    <w:rsid w:val="001C787A"/>
    <w:rsid w:val="001D0DB5"/>
    <w:rsid w:val="001D7004"/>
    <w:rsid w:val="001E4455"/>
    <w:rsid w:val="001E539A"/>
    <w:rsid w:val="001E6691"/>
    <w:rsid w:val="001E7EB6"/>
    <w:rsid w:val="001F2DA4"/>
    <w:rsid w:val="001F36B1"/>
    <w:rsid w:val="001F4261"/>
    <w:rsid w:val="001F4390"/>
    <w:rsid w:val="00200D7D"/>
    <w:rsid w:val="00202D14"/>
    <w:rsid w:val="002044ED"/>
    <w:rsid w:val="002046ED"/>
    <w:rsid w:val="002061AB"/>
    <w:rsid w:val="00206E6A"/>
    <w:rsid w:val="002078E9"/>
    <w:rsid w:val="00207CEE"/>
    <w:rsid w:val="00215218"/>
    <w:rsid w:val="002154BC"/>
    <w:rsid w:val="002201D5"/>
    <w:rsid w:val="002210C2"/>
    <w:rsid w:val="00223F7C"/>
    <w:rsid w:val="0022630C"/>
    <w:rsid w:val="00232FE0"/>
    <w:rsid w:val="002366DA"/>
    <w:rsid w:val="00241C23"/>
    <w:rsid w:val="002445A1"/>
    <w:rsid w:val="0025046C"/>
    <w:rsid w:val="00252D32"/>
    <w:rsid w:val="00254A76"/>
    <w:rsid w:val="00260CE3"/>
    <w:rsid w:val="00262BB3"/>
    <w:rsid w:val="002638EF"/>
    <w:rsid w:val="0026409C"/>
    <w:rsid w:val="002664C9"/>
    <w:rsid w:val="0027049B"/>
    <w:rsid w:val="00270A9F"/>
    <w:rsid w:val="00272CA2"/>
    <w:rsid w:val="00273472"/>
    <w:rsid w:val="002745D5"/>
    <w:rsid w:val="00274995"/>
    <w:rsid w:val="0027603C"/>
    <w:rsid w:val="002766D7"/>
    <w:rsid w:val="002831ED"/>
    <w:rsid w:val="00283FCA"/>
    <w:rsid w:val="002878C8"/>
    <w:rsid w:val="00290E1F"/>
    <w:rsid w:val="002952F7"/>
    <w:rsid w:val="002978A3"/>
    <w:rsid w:val="002A058D"/>
    <w:rsid w:val="002A14C4"/>
    <w:rsid w:val="002A1CBE"/>
    <w:rsid w:val="002A5563"/>
    <w:rsid w:val="002A624F"/>
    <w:rsid w:val="002A6BA2"/>
    <w:rsid w:val="002A6E8F"/>
    <w:rsid w:val="002B1469"/>
    <w:rsid w:val="002B2369"/>
    <w:rsid w:val="002B3417"/>
    <w:rsid w:val="002B4D1D"/>
    <w:rsid w:val="002B65CB"/>
    <w:rsid w:val="002C2413"/>
    <w:rsid w:val="002C6CA8"/>
    <w:rsid w:val="002C6D45"/>
    <w:rsid w:val="002C6DBD"/>
    <w:rsid w:val="002D2901"/>
    <w:rsid w:val="002D4B84"/>
    <w:rsid w:val="002D6420"/>
    <w:rsid w:val="002D77A9"/>
    <w:rsid w:val="002E035F"/>
    <w:rsid w:val="002E21E9"/>
    <w:rsid w:val="002E32D8"/>
    <w:rsid w:val="002E54E3"/>
    <w:rsid w:val="002E5F58"/>
    <w:rsid w:val="002E6227"/>
    <w:rsid w:val="002F0376"/>
    <w:rsid w:val="002F0C20"/>
    <w:rsid w:val="002F1710"/>
    <w:rsid w:val="002F4365"/>
    <w:rsid w:val="00300B5A"/>
    <w:rsid w:val="003028E7"/>
    <w:rsid w:val="00303086"/>
    <w:rsid w:val="00303EBC"/>
    <w:rsid w:val="00304719"/>
    <w:rsid w:val="00304C2B"/>
    <w:rsid w:val="00306086"/>
    <w:rsid w:val="00306749"/>
    <w:rsid w:val="00310280"/>
    <w:rsid w:val="003118D1"/>
    <w:rsid w:val="00312C7D"/>
    <w:rsid w:val="00313004"/>
    <w:rsid w:val="003135AB"/>
    <w:rsid w:val="00313E7A"/>
    <w:rsid w:val="00315D5E"/>
    <w:rsid w:val="00316226"/>
    <w:rsid w:val="00320E51"/>
    <w:rsid w:val="00326FE7"/>
    <w:rsid w:val="00327782"/>
    <w:rsid w:val="00334316"/>
    <w:rsid w:val="00334E6A"/>
    <w:rsid w:val="00335400"/>
    <w:rsid w:val="00335994"/>
    <w:rsid w:val="00341AD6"/>
    <w:rsid w:val="00342B02"/>
    <w:rsid w:val="00342FFF"/>
    <w:rsid w:val="0034617F"/>
    <w:rsid w:val="00347C9A"/>
    <w:rsid w:val="00351479"/>
    <w:rsid w:val="00352BD4"/>
    <w:rsid w:val="003574B2"/>
    <w:rsid w:val="00360544"/>
    <w:rsid w:val="0036079E"/>
    <w:rsid w:val="0037118D"/>
    <w:rsid w:val="003714D7"/>
    <w:rsid w:val="003716B7"/>
    <w:rsid w:val="0037209E"/>
    <w:rsid w:val="00372A9D"/>
    <w:rsid w:val="003779D3"/>
    <w:rsid w:val="003802C6"/>
    <w:rsid w:val="00383355"/>
    <w:rsid w:val="00385AF4"/>
    <w:rsid w:val="00385C07"/>
    <w:rsid w:val="00386273"/>
    <w:rsid w:val="0039014B"/>
    <w:rsid w:val="003935E1"/>
    <w:rsid w:val="0039474C"/>
    <w:rsid w:val="0039651D"/>
    <w:rsid w:val="003A0FB4"/>
    <w:rsid w:val="003A14DA"/>
    <w:rsid w:val="003A2AD8"/>
    <w:rsid w:val="003A4B00"/>
    <w:rsid w:val="003B14B9"/>
    <w:rsid w:val="003B30D9"/>
    <w:rsid w:val="003B5825"/>
    <w:rsid w:val="003C4E63"/>
    <w:rsid w:val="003C5CA6"/>
    <w:rsid w:val="003D0606"/>
    <w:rsid w:val="003D0A50"/>
    <w:rsid w:val="003D0ED7"/>
    <w:rsid w:val="003D1A34"/>
    <w:rsid w:val="003D3596"/>
    <w:rsid w:val="003D5B63"/>
    <w:rsid w:val="003D661A"/>
    <w:rsid w:val="003E1E9C"/>
    <w:rsid w:val="003F3C4A"/>
    <w:rsid w:val="003F4C23"/>
    <w:rsid w:val="003F5B77"/>
    <w:rsid w:val="003F6969"/>
    <w:rsid w:val="003F7C14"/>
    <w:rsid w:val="00404DBD"/>
    <w:rsid w:val="00405383"/>
    <w:rsid w:val="00406420"/>
    <w:rsid w:val="004069C4"/>
    <w:rsid w:val="00407205"/>
    <w:rsid w:val="00407351"/>
    <w:rsid w:val="0041124F"/>
    <w:rsid w:val="00412A55"/>
    <w:rsid w:val="00416FAA"/>
    <w:rsid w:val="00417E02"/>
    <w:rsid w:val="00421B4A"/>
    <w:rsid w:val="00426E2F"/>
    <w:rsid w:val="00432C65"/>
    <w:rsid w:val="00434AE0"/>
    <w:rsid w:val="00435B93"/>
    <w:rsid w:val="004362E5"/>
    <w:rsid w:val="0044483F"/>
    <w:rsid w:val="00446A2A"/>
    <w:rsid w:val="00447F2A"/>
    <w:rsid w:val="00450C76"/>
    <w:rsid w:val="00451F4D"/>
    <w:rsid w:val="00454403"/>
    <w:rsid w:val="00455386"/>
    <w:rsid w:val="00456794"/>
    <w:rsid w:val="00457031"/>
    <w:rsid w:val="004649B4"/>
    <w:rsid w:val="00467C25"/>
    <w:rsid w:val="004705B5"/>
    <w:rsid w:val="00471135"/>
    <w:rsid w:val="00471A21"/>
    <w:rsid w:val="00472198"/>
    <w:rsid w:val="00473341"/>
    <w:rsid w:val="00476E0B"/>
    <w:rsid w:val="00477763"/>
    <w:rsid w:val="00477928"/>
    <w:rsid w:val="0048131E"/>
    <w:rsid w:val="00481D26"/>
    <w:rsid w:val="0048204E"/>
    <w:rsid w:val="00487168"/>
    <w:rsid w:val="004905E5"/>
    <w:rsid w:val="00490AB5"/>
    <w:rsid w:val="004913D6"/>
    <w:rsid w:val="004954C9"/>
    <w:rsid w:val="004A10BF"/>
    <w:rsid w:val="004A1133"/>
    <w:rsid w:val="004A2D3E"/>
    <w:rsid w:val="004A57B1"/>
    <w:rsid w:val="004A6EF1"/>
    <w:rsid w:val="004B3EE6"/>
    <w:rsid w:val="004B47BD"/>
    <w:rsid w:val="004B4920"/>
    <w:rsid w:val="004B6C5C"/>
    <w:rsid w:val="004C2AB5"/>
    <w:rsid w:val="004C33A0"/>
    <w:rsid w:val="004C46F8"/>
    <w:rsid w:val="004C5A6C"/>
    <w:rsid w:val="004C7EE6"/>
    <w:rsid w:val="004D0BD5"/>
    <w:rsid w:val="004D14BA"/>
    <w:rsid w:val="004D18E5"/>
    <w:rsid w:val="004D2C8C"/>
    <w:rsid w:val="004D58EA"/>
    <w:rsid w:val="004D62EF"/>
    <w:rsid w:val="004E08EB"/>
    <w:rsid w:val="004E329D"/>
    <w:rsid w:val="004E68FD"/>
    <w:rsid w:val="004F0A79"/>
    <w:rsid w:val="004F1B97"/>
    <w:rsid w:val="004F2661"/>
    <w:rsid w:val="004F307A"/>
    <w:rsid w:val="004F45CF"/>
    <w:rsid w:val="004F5AF0"/>
    <w:rsid w:val="004F6E91"/>
    <w:rsid w:val="004F726E"/>
    <w:rsid w:val="004F75A3"/>
    <w:rsid w:val="0050167B"/>
    <w:rsid w:val="00504699"/>
    <w:rsid w:val="00504DAB"/>
    <w:rsid w:val="00507897"/>
    <w:rsid w:val="005121DF"/>
    <w:rsid w:val="00514B3B"/>
    <w:rsid w:val="00515221"/>
    <w:rsid w:val="0051544E"/>
    <w:rsid w:val="00515CB1"/>
    <w:rsid w:val="00520F37"/>
    <w:rsid w:val="00522100"/>
    <w:rsid w:val="00522DB8"/>
    <w:rsid w:val="00524040"/>
    <w:rsid w:val="00524304"/>
    <w:rsid w:val="00525E24"/>
    <w:rsid w:val="00526AA2"/>
    <w:rsid w:val="00526B2E"/>
    <w:rsid w:val="005307F9"/>
    <w:rsid w:val="00533092"/>
    <w:rsid w:val="005330FF"/>
    <w:rsid w:val="00536F20"/>
    <w:rsid w:val="00537B9F"/>
    <w:rsid w:val="00541E17"/>
    <w:rsid w:val="00547E89"/>
    <w:rsid w:val="005547F0"/>
    <w:rsid w:val="005547F3"/>
    <w:rsid w:val="005563BD"/>
    <w:rsid w:val="00557400"/>
    <w:rsid w:val="0055774F"/>
    <w:rsid w:val="0056160C"/>
    <w:rsid w:val="00561EF2"/>
    <w:rsid w:val="00563007"/>
    <w:rsid w:val="005639C2"/>
    <w:rsid w:val="005649BD"/>
    <w:rsid w:val="00564FBD"/>
    <w:rsid w:val="00565FEB"/>
    <w:rsid w:val="00566A35"/>
    <w:rsid w:val="0057003F"/>
    <w:rsid w:val="00573AE8"/>
    <w:rsid w:val="0057417E"/>
    <w:rsid w:val="00574957"/>
    <w:rsid w:val="005757D6"/>
    <w:rsid w:val="00575BD8"/>
    <w:rsid w:val="0057740F"/>
    <w:rsid w:val="00582298"/>
    <w:rsid w:val="00583B0D"/>
    <w:rsid w:val="00583D93"/>
    <w:rsid w:val="0058420A"/>
    <w:rsid w:val="005855B9"/>
    <w:rsid w:val="005866A1"/>
    <w:rsid w:val="00587315"/>
    <w:rsid w:val="00591155"/>
    <w:rsid w:val="0059205C"/>
    <w:rsid w:val="00595B14"/>
    <w:rsid w:val="00597001"/>
    <w:rsid w:val="005A0503"/>
    <w:rsid w:val="005A2DD6"/>
    <w:rsid w:val="005A3E8B"/>
    <w:rsid w:val="005B54ED"/>
    <w:rsid w:val="005B5ACE"/>
    <w:rsid w:val="005C24F7"/>
    <w:rsid w:val="005C2C00"/>
    <w:rsid w:val="005C3CB2"/>
    <w:rsid w:val="005C4537"/>
    <w:rsid w:val="005C6179"/>
    <w:rsid w:val="005C6ED8"/>
    <w:rsid w:val="005C75E5"/>
    <w:rsid w:val="005D015B"/>
    <w:rsid w:val="005D2108"/>
    <w:rsid w:val="005D24FA"/>
    <w:rsid w:val="005D2639"/>
    <w:rsid w:val="005D3A61"/>
    <w:rsid w:val="005D5209"/>
    <w:rsid w:val="005D630D"/>
    <w:rsid w:val="005D777F"/>
    <w:rsid w:val="005E0971"/>
    <w:rsid w:val="005E5583"/>
    <w:rsid w:val="005E5D8C"/>
    <w:rsid w:val="005F21C0"/>
    <w:rsid w:val="005F3AFF"/>
    <w:rsid w:val="005F4B0A"/>
    <w:rsid w:val="005F6D9A"/>
    <w:rsid w:val="005F7E8A"/>
    <w:rsid w:val="0060121D"/>
    <w:rsid w:val="006012D4"/>
    <w:rsid w:val="0060191E"/>
    <w:rsid w:val="00602C9A"/>
    <w:rsid w:val="00603DD6"/>
    <w:rsid w:val="0060510C"/>
    <w:rsid w:val="00606FF9"/>
    <w:rsid w:val="00610EE6"/>
    <w:rsid w:val="00612936"/>
    <w:rsid w:val="00613474"/>
    <w:rsid w:val="00613C02"/>
    <w:rsid w:val="00615595"/>
    <w:rsid w:val="00615902"/>
    <w:rsid w:val="00620BA3"/>
    <w:rsid w:val="00620F1B"/>
    <w:rsid w:val="006220B1"/>
    <w:rsid w:val="00623362"/>
    <w:rsid w:val="0062533A"/>
    <w:rsid w:val="00626337"/>
    <w:rsid w:val="006318FB"/>
    <w:rsid w:val="00632937"/>
    <w:rsid w:val="00634C6F"/>
    <w:rsid w:val="00636471"/>
    <w:rsid w:val="006417C3"/>
    <w:rsid w:val="00646595"/>
    <w:rsid w:val="00650A57"/>
    <w:rsid w:val="00651F9A"/>
    <w:rsid w:val="006551BA"/>
    <w:rsid w:val="00655AE6"/>
    <w:rsid w:val="00655C24"/>
    <w:rsid w:val="00657EBB"/>
    <w:rsid w:val="006615CE"/>
    <w:rsid w:val="006626FF"/>
    <w:rsid w:val="00664BF2"/>
    <w:rsid w:val="00666BF8"/>
    <w:rsid w:val="00667F27"/>
    <w:rsid w:val="0067151E"/>
    <w:rsid w:val="00671FEA"/>
    <w:rsid w:val="00672505"/>
    <w:rsid w:val="00675A8B"/>
    <w:rsid w:val="00676E90"/>
    <w:rsid w:val="00680DE0"/>
    <w:rsid w:val="0068148B"/>
    <w:rsid w:val="0068513F"/>
    <w:rsid w:val="0069002A"/>
    <w:rsid w:val="006914E7"/>
    <w:rsid w:val="0069302F"/>
    <w:rsid w:val="00697DF4"/>
    <w:rsid w:val="006A195A"/>
    <w:rsid w:val="006A40E7"/>
    <w:rsid w:val="006B24C5"/>
    <w:rsid w:val="006B2C78"/>
    <w:rsid w:val="006B2C81"/>
    <w:rsid w:val="006B34F8"/>
    <w:rsid w:val="006B3BFB"/>
    <w:rsid w:val="006B5121"/>
    <w:rsid w:val="006B5C6B"/>
    <w:rsid w:val="006B6EA6"/>
    <w:rsid w:val="006C0E4D"/>
    <w:rsid w:val="006C665A"/>
    <w:rsid w:val="006D1C2F"/>
    <w:rsid w:val="006D49BA"/>
    <w:rsid w:val="006D6C04"/>
    <w:rsid w:val="006E05E2"/>
    <w:rsid w:val="006E74E3"/>
    <w:rsid w:val="006E77E8"/>
    <w:rsid w:val="006F0A55"/>
    <w:rsid w:val="007002FB"/>
    <w:rsid w:val="007010DA"/>
    <w:rsid w:val="007022B1"/>
    <w:rsid w:val="00702FAD"/>
    <w:rsid w:val="007039C8"/>
    <w:rsid w:val="007046B9"/>
    <w:rsid w:val="007048C4"/>
    <w:rsid w:val="007076DE"/>
    <w:rsid w:val="00710A33"/>
    <w:rsid w:val="00710B80"/>
    <w:rsid w:val="007122FA"/>
    <w:rsid w:val="007135DA"/>
    <w:rsid w:val="0071363D"/>
    <w:rsid w:val="007149EF"/>
    <w:rsid w:val="007157A8"/>
    <w:rsid w:val="00716132"/>
    <w:rsid w:val="007221E3"/>
    <w:rsid w:val="00723B43"/>
    <w:rsid w:val="007262BE"/>
    <w:rsid w:val="00733419"/>
    <w:rsid w:val="00733CC5"/>
    <w:rsid w:val="0073506A"/>
    <w:rsid w:val="00735259"/>
    <w:rsid w:val="00735BAF"/>
    <w:rsid w:val="00737065"/>
    <w:rsid w:val="00746780"/>
    <w:rsid w:val="0074785D"/>
    <w:rsid w:val="00755DD4"/>
    <w:rsid w:val="007576E0"/>
    <w:rsid w:val="00761818"/>
    <w:rsid w:val="007636B5"/>
    <w:rsid w:val="00766F84"/>
    <w:rsid w:val="007673FA"/>
    <w:rsid w:val="00770355"/>
    <w:rsid w:val="00772530"/>
    <w:rsid w:val="00772B69"/>
    <w:rsid w:val="00773F33"/>
    <w:rsid w:val="00776715"/>
    <w:rsid w:val="0078516E"/>
    <w:rsid w:val="00785BD6"/>
    <w:rsid w:val="00790BEF"/>
    <w:rsid w:val="0079111B"/>
    <w:rsid w:val="00791151"/>
    <w:rsid w:val="00792808"/>
    <w:rsid w:val="00794B5F"/>
    <w:rsid w:val="007965F5"/>
    <w:rsid w:val="007A19A8"/>
    <w:rsid w:val="007A470D"/>
    <w:rsid w:val="007A4CC7"/>
    <w:rsid w:val="007A614E"/>
    <w:rsid w:val="007A79BB"/>
    <w:rsid w:val="007B0F99"/>
    <w:rsid w:val="007B3B80"/>
    <w:rsid w:val="007B490D"/>
    <w:rsid w:val="007B6A1F"/>
    <w:rsid w:val="007B6A92"/>
    <w:rsid w:val="007C053F"/>
    <w:rsid w:val="007C118B"/>
    <w:rsid w:val="007C214B"/>
    <w:rsid w:val="007C512B"/>
    <w:rsid w:val="007C71EF"/>
    <w:rsid w:val="007C7CD5"/>
    <w:rsid w:val="007D3E64"/>
    <w:rsid w:val="007D4880"/>
    <w:rsid w:val="007D5A92"/>
    <w:rsid w:val="007D60AC"/>
    <w:rsid w:val="007D7C85"/>
    <w:rsid w:val="007E1DD4"/>
    <w:rsid w:val="007E23EB"/>
    <w:rsid w:val="007E3EA7"/>
    <w:rsid w:val="007E6C9F"/>
    <w:rsid w:val="007E6EF1"/>
    <w:rsid w:val="007E746A"/>
    <w:rsid w:val="007E7BB2"/>
    <w:rsid w:val="007E7F79"/>
    <w:rsid w:val="007F4BE0"/>
    <w:rsid w:val="007F6907"/>
    <w:rsid w:val="00807246"/>
    <w:rsid w:val="00810212"/>
    <w:rsid w:val="00810350"/>
    <w:rsid w:val="008105F3"/>
    <w:rsid w:val="0081164F"/>
    <w:rsid w:val="00815238"/>
    <w:rsid w:val="008158E1"/>
    <w:rsid w:val="00815EF1"/>
    <w:rsid w:val="00816DD5"/>
    <w:rsid w:val="00817F8D"/>
    <w:rsid w:val="008248E1"/>
    <w:rsid w:val="008358C0"/>
    <w:rsid w:val="0083676B"/>
    <w:rsid w:val="008372C9"/>
    <w:rsid w:val="00841801"/>
    <w:rsid w:val="00844252"/>
    <w:rsid w:val="00844957"/>
    <w:rsid w:val="00845984"/>
    <w:rsid w:val="00846C02"/>
    <w:rsid w:val="00854539"/>
    <w:rsid w:val="00855C9C"/>
    <w:rsid w:val="008579E0"/>
    <w:rsid w:val="00857F22"/>
    <w:rsid w:val="00862664"/>
    <w:rsid w:val="00863466"/>
    <w:rsid w:val="00863B06"/>
    <w:rsid w:val="0086468F"/>
    <w:rsid w:val="00865899"/>
    <w:rsid w:val="00866544"/>
    <w:rsid w:val="008675FF"/>
    <w:rsid w:val="00870518"/>
    <w:rsid w:val="00872A38"/>
    <w:rsid w:val="008737C4"/>
    <w:rsid w:val="0087403F"/>
    <w:rsid w:val="0087485D"/>
    <w:rsid w:val="00874ACE"/>
    <w:rsid w:val="00874EF4"/>
    <w:rsid w:val="0087566A"/>
    <w:rsid w:val="00877542"/>
    <w:rsid w:val="00877D98"/>
    <w:rsid w:val="00881A77"/>
    <w:rsid w:val="00890358"/>
    <w:rsid w:val="008914BB"/>
    <w:rsid w:val="00891703"/>
    <w:rsid w:val="008931AB"/>
    <w:rsid w:val="008931E0"/>
    <w:rsid w:val="00895C46"/>
    <w:rsid w:val="00895DCC"/>
    <w:rsid w:val="00896DAD"/>
    <w:rsid w:val="008A022A"/>
    <w:rsid w:val="008A21EA"/>
    <w:rsid w:val="008A31A7"/>
    <w:rsid w:val="008A3B2F"/>
    <w:rsid w:val="008A4598"/>
    <w:rsid w:val="008A572E"/>
    <w:rsid w:val="008A7FB7"/>
    <w:rsid w:val="008B1D7E"/>
    <w:rsid w:val="008B27D0"/>
    <w:rsid w:val="008B2F8D"/>
    <w:rsid w:val="008B4FC2"/>
    <w:rsid w:val="008B5C2B"/>
    <w:rsid w:val="008B7A62"/>
    <w:rsid w:val="008C191C"/>
    <w:rsid w:val="008C2D05"/>
    <w:rsid w:val="008C49E4"/>
    <w:rsid w:val="008C6AFA"/>
    <w:rsid w:val="008C6D4B"/>
    <w:rsid w:val="008C6D79"/>
    <w:rsid w:val="008C7077"/>
    <w:rsid w:val="008C732A"/>
    <w:rsid w:val="008D20A2"/>
    <w:rsid w:val="008D450E"/>
    <w:rsid w:val="008D76A6"/>
    <w:rsid w:val="008D7B03"/>
    <w:rsid w:val="008E054E"/>
    <w:rsid w:val="008E0C39"/>
    <w:rsid w:val="008E0D58"/>
    <w:rsid w:val="008E1071"/>
    <w:rsid w:val="008E423A"/>
    <w:rsid w:val="008E56A4"/>
    <w:rsid w:val="008E65DB"/>
    <w:rsid w:val="008F676B"/>
    <w:rsid w:val="00903AC1"/>
    <w:rsid w:val="00903E1C"/>
    <w:rsid w:val="0090422C"/>
    <w:rsid w:val="00904C83"/>
    <w:rsid w:val="0090596B"/>
    <w:rsid w:val="00905A8D"/>
    <w:rsid w:val="00905EC4"/>
    <w:rsid w:val="009074D0"/>
    <w:rsid w:val="0091378D"/>
    <w:rsid w:val="00913CE7"/>
    <w:rsid w:val="00917838"/>
    <w:rsid w:val="0092423F"/>
    <w:rsid w:val="00924FBC"/>
    <w:rsid w:val="009266FA"/>
    <w:rsid w:val="00927202"/>
    <w:rsid w:val="0092757C"/>
    <w:rsid w:val="009277EE"/>
    <w:rsid w:val="00930622"/>
    <w:rsid w:val="009307ED"/>
    <w:rsid w:val="00932BAF"/>
    <w:rsid w:val="00933007"/>
    <w:rsid w:val="00933350"/>
    <w:rsid w:val="009339FA"/>
    <w:rsid w:val="00933EB2"/>
    <w:rsid w:val="0093723D"/>
    <w:rsid w:val="00940CB8"/>
    <w:rsid w:val="0094151F"/>
    <w:rsid w:val="00943A4B"/>
    <w:rsid w:val="009442D4"/>
    <w:rsid w:val="00944CD4"/>
    <w:rsid w:val="009455B6"/>
    <w:rsid w:val="009510B5"/>
    <w:rsid w:val="00955F1A"/>
    <w:rsid w:val="00960EE7"/>
    <w:rsid w:val="009638E3"/>
    <w:rsid w:val="00965E4C"/>
    <w:rsid w:val="00966A67"/>
    <w:rsid w:val="009676F0"/>
    <w:rsid w:val="00967B5A"/>
    <w:rsid w:val="00972888"/>
    <w:rsid w:val="00973AC8"/>
    <w:rsid w:val="00973FE7"/>
    <w:rsid w:val="009765FB"/>
    <w:rsid w:val="0097754A"/>
    <w:rsid w:val="0097778A"/>
    <w:rsid w:val="00980D10"/>
    <w:rsid w:val="00983759"/>
    <w:rsid w:val="009852F0"/>
    <w:rsid w:val="00985C69"/>
    <w:rsid w:val="00990AB2"/>
    <w:rsid w:val="009912FD"/>
    <w:rsid w:val="009A0B9A"/>
    <w:rsid w:val="009A6315"/>
    <w:rsid w:val="009A6CD0"/>
    <w:rsid w:val="009A7F6A"/>
    <w:rsid w:val="009B22A3"/>
    <w:rsid w:val="009B43B5"/>
    <w:rsid w:val="009B47A5"/>
    <w:rsid w:val="009B4AB2"/>
    <w:rsid w:val="009B4E43"/>
    <w:rsid w:val="009B57D0"/>
    <w:rsid w:val="009C262A"/>
    <w:rsid w:val="009C285A"/>
    <w:rsid w:val="009C2A81"/>
    <w:rsid w:val="009C38D5"/>
    <w:rsid w:val="009C3D10"/>
    <w:rsid w:val="009C5764"/>
    <w:rsid w:val="009C6AD1"/>
    <w:rsid w:val="009D0ECB"/>
    <w:rsid w:val="009D1EE7"/>
    <w:rsid w:val="009D38A2"/>
    <w:rsid w:val="009D54A6"/>
    <w:rsid w:val="009D67EA"/>
    <w:rsid w:val="009E0BEB"/>
    <w:rsid w:val="009E101E"/>
    <w:rsid w:val="009E27D5"/>
    <w:rsid w:val="009E3376"/>
    <w:rsid w:val="009E3E91"/>
    <w:rsid w:val="009E5DBA"/>
    <w:rsid w:val="009F6D47"/>
    <w:rsid w:val="00A0041F"/>
    <w:rsid w:val="00A00AAB"/>
    <w:rsid w:val="00A03872"/>
    <w:rsid w:val="00A03BDE"/>
    <w:rsid w:val="00A050E0"/>
    <w:rsid w:val="00A101C6"/>
    <w:rsid w:val="00A12B4D"/>
    <w:rsid w:val="00A12BA2"/>
    <w:rsid w:val="00A159FB"/>
    <w:rsid w:val="00A15BF6"/>
    <w:rsid w:val="00A16F40"/>
    <w:rsid w:val="00A17349"/>
    <w:rsid w:val="00A21A36"/>
    <w:rsid w:val="00A22236"/>
    <w:rsid w:val="00A22CD2"/>
    <w:rsid w:val="00A262F5"/>
    <w:rsid w:val="00A27A1E"/>
    <w:rsid w:val="00A27FAA"/>
    <w:rsid w:val="00A30FA1"/>
    <w:rsid w:val="00A35945"/>
    <w:rsid w:val="00A37A6D"/>
    <w:rsid w:val="00A37F23"/>
    <w:rsid w:val="00A41465"/>
    <w:rsid w:val="00A443ED"/>
    <w:rsid w:val="00A44591"/>
    <w:rsid w:val="00A50B7A"/>
    <w:rsid w:val="00A51264"/>
    <w:rsid w:val="00A517EB"/>
    <w:rsid w:val="00A51E7B"/>
    <w:rsid w:val="00A5291C"/>
    <w:rsid w:val="00A533A7"/>
    <w:rsid w:val="00A5340E"/>
    <w:rsid w:val="00A57215"/>
    <w:rsid w:val="00A57FED"/>
    <w:rsid w:val="00A60BFA"/>
    <w:rsid w:val="00A61777"/>
    <w:rsid w:val="00A62F9A"/>
    <w:rsid w:val="00A638E9"/>
    <w:rsid w:val="00A63BFC"/>
    <w:rsid w:val="00A658AE"/>
    <w:rsid w:val="00A678C9"/>
    <w:rsid w:val="00A700AF"/>
    <w:rsid w:val="00A72FAC"/>
    <w:rsid w:val="00A74424"/>
    <w:rsid w:val="00A77C40"/>
    <w:rsid w:val="00A8392F"/>
    <w:rsid w:val="00A9077B"/>
    <w:rsid w:val="00A95D36"/>
    <w:rsid w:val="00A96D6B"/>
    <w:rsid w:val="00A975C0"/>
    <w:rsid w:val="00AA0D70"/>
    <w:rsid w:val="00AA1EE4"/>
    <w:rsid w:val="00AA23D6"/>
    <w:rsid w:val="00AA240B"/>
    <w:rsid w:val="00AA34C6"/>
    <w:rsid w:val="00AA49D4"/>
    <w:rsid w:val="00AA5AF3"/>
    <w:rsid w:val="00AA7DCC"/>
    <w:rsid w:val="00AB0368"/>
    <w:rsid w:val="00AB1F4A"/>
    <w:rsid w:val="00AB216A"/>
    <w:rsid w:val="00AB53EE"/>
    <w:rsid w:val="00AC1859"/>
    <w:rsid w:val="00AC4600"/>
    <w:rsid w:val="00AC46EB"/>
    <w:rsid w:val="00AC5D11"/>
    <w:rsid w:val="00AC6A6D"/>
    <w:rsid w:val="00AD0861"/>
    <w:rsid w:val="00AD1D3B"/>
    <w:rsid w:val="00AD44AE"/>
    <w:rsid w:val="00AD56FE"/>
    <w:rsid w:val="00AE0084"/>
    <w:rsid w:val="00AE06A0"/>
    <w:rsid w:val="00AE5344"/>
    <w:rsid w:val="00AE57A9"/>
    <w:rsid w:val="00AF0B8A"/>
    <w:rsid w:val="00AF128A"/>
    <w:rsid w:val="00AF1F73"/>
    <w:rsid w:val="00AF4F95"/>
    <w:rsid w:val="00AF687E"/>
    <w:rsid w:val="00AF6E7D"/>
    <w:rsid w:val="00AF748C"/>
    <w:rsid w:val="00AF7F34"/>
    <w:rsid w:val="00B0065C"/>
    <w:rsid w:val="00B03346"/>
    <w:rsid w:val="00B04F80"/>
    <w:rsid w:val="00B11DE6"/>
    <w:rsid w:val="00B14473"/>
    <w:rsid w:val="00B17093"/>
    <w:rsid w:val="00B213D5"/>
    <w:rsid w:val="00B21F7B"/>
    <w:rsid w:val="00B22D39"/>
    <w:rsid w:val="00B237FD"/>
    <w:rsid w:val="00B279C2"/>
    <w:rsid w:val="00B30860"/>
    <w:rsid w:val="00B30E37"/>
    <w:rsid w:val="00B32C23"/>
    <w:rsid w:val="00B349F0"/>
    <w:rsid w:val="00B35A15"/>
    <w:rsid w:val="00B35F36"/>
    <w:rsid w:val="00B42EDE"/>
    <w:rsid w:val="00B43E69"/>
    <w:rsid w:val="00B43F62"/>
    <w:rsid w:val="00B44CCC"/>
    <w:rsid w:val="00B45F80"/>
    <w:rsid w:val="00B472A3"/>
    <w:rsid w:val="00B50A01"/>
    <w:rsid w:val="00B517C5"/>
    <w:rsid w:val="00B569E5"/>
    <w:rsid w:val="00B56DD6"/>
    <w:rsid w:val="00B63FE4"/>
    <w:rsid w:val="00B663D2"/>
    <w:rsid w:val="00B67FC9"/>
    <w:rsid w:val="00B71954"/>
    <w:rsid w:val="00B722D7"/>
    <w:rsid w:val="00B73708"/>
    <w:rsid w:val="00B74231"/>
    <w:rsid w:val="00B759ED"/>
    <w:rsid w:val="00B80549"/>
    <w:rsid w:val="00B82F0D"/>
    <w:rsid w:val="00B84493"/>
    <w:rsid w:val="00B8546D"/>
    <w:rsid w:val="00B87345"/>
    <w:rsid w:val="00B877FD"/>
    <w:rsid w:val="00B9449D"/>
    <w:rsid w:val="00B95088"/>
    <w:rsid w:val="00B958F8"/>
    <w:rsid w:val="00B963B6"/>
    <w:rsid w:val="00B97193"/>
    <w:rsid w:val="00B9741D"/>
    <w:rsid w:val="00BA11E3"/>
    <w:rsid w:val="00BA313C"/>
    <w:rsid w:val="00BA34CD"/>
    <w:rsid w:val="00BA4C79"/>
    <w:rsid w:val="00BA6110"/>
    <w:rsid w:val="00BA6221"/>
    <w:rsid w:val="00BB15D4"/>
    <w:rsid w:val="00BB2F92"/>
    <w:rsid w:val="00BB3E71"/>
    <w:rsid w:val="00BB474E"/>
    <w:rsid w:val="00BB6382"/>
    <w:rsid w:val="00BC21C0"/>
    <w:rsid w:val="00BC41B6"/>
    <w:rsid w:val="00BC47D4"/>
    <w:rsid w:val="00BC50F9"/>
    <w:rsid w:val="00BD0BDA"/>
    <w:rsid w:val="00BD18C9"/>
    <w:rsid w:val="00BD1F58"/>
    <w:rsid w:val="00BD6B16"/>
    <w:rsid w:val="00BE2D49"/>
    <w:rsid w:val="00BE35CA"/>
    <w:rsid w:val="00BF475E"/>
    <w:rsid w:val="00C07AB7"/>
    <w:rsid w:val="00C102F5"/>
    <w:rsid w:val="00C157CA"/>
    <w:rsid w:val="00C2156D"/>
    <w:rsid w:val="00C22D46"/>
    <w:rsid w:val="00C23E35"/>
    <w:rsid w:val="00C243BB"/>
    <w:rsid w:val="00C249CC"/>
    <w:rsid w:val="00C25086"/>
    <w:rsid w:val="00C25569"/>
    <w:rsid w:val="00C26C50"/>
    <w:rsid w:val="00C27B59"/>
    <w:rsid w:val="00C3170A"/>
    <w:rsid w:val="00C33538"/>
    <w:rsid w:val="00C353F8"/>
    <w:rsid w:val="00C35B60"/>
    <w:rsid w:val="00C35DA2"/>
    <w:rsid w:val="00C36F39"/>
    <w:rsid w:val="00C404E3"/>
    <w:rsid w:val="00C405B2"/>
    <w:rsid w:val="00C44D95"/>
    <w:rsid w:val="00C453CC"/>
    <w:rsid w:val="00C4612E"/>
    <w:rsid w:val="00C46ADE"/>
    <w:rsid w:val="00C555C0"/>
    <w:rsid w:val="00C576D4"/>
    <w:rsid w:val="00C62EE8"/>
    <w:rsid w:val="00C62F6E"/>
    <w:rsid w:val="00C63AB8"/>
    <w:rsid w:val="00C648E7"/>
    <w:rsid w:val="00C66E9F"/>
    <w:rsid w:val="00C729F6"/>
    <w:rsid w:val="00C72F2C"/>
    <w:rsid w:val="00C75B88"/>
    <w:rsid w:val="00C75FE7"/>
    <w:rsid w:val="00C83E70"/>
    <w:rsid w:val="00C9032A"/>
    <w:rsid w:val="00C952CF"/>
    <w:rsid w:val="00C957C3"/>
    <w:rsid w:val="00C96AD6"/>
    <w:rsid w:val="00C96B65"/>
    <w:rsid w:val="00CA2EC5"/>
    <w:rsid w:val="00CA476A"/>
    <w:rsid w:val="00CA787A"/>
    <w:rsid w:val="00CB1D48"/>
    <w:rsid w:val="00CB1D82"/>
    <w:rsid w:val="00CB1E1A"/>
    <w:rsid w:val="00CB25C5"/>
    <w:rsid w:val="00CB2AEC"/>
    <w:rsid w:val="00CB4C3A"/>
    <w:rsid w:val="00CB4D1C"/>
    <w:rsid w:val="00CB523A"/>
    <w:rsid w:val="00CB6483"/>
    <w:rsid w:val="00CC02AF"/>
    <w:rsid w:val="00CC0477"/>
    <w:rsid w:val="00CC17A1"/>
    <w:rsid w:val="00CC3100"/>
    <w:rsid w:val="00CC5292"/>
    <w:rsid w:val="00CD17FB"/>
    <w:rsid w:val="00CD3638"/>
    <w:rsid w:val="00CD595E"/>
    <w:rsid w:val="00CD6F52"/>
    <w:rsid w:val="00CE339B"/>
    <w:rsid w:val="00CE5EB3"/>
    <w:rsid w:val="00CF07D7"/>
    <w:rsid w:val="00CF6E0D"/>
    <w:rsid w:val="00CF74BE"/>
    <w:rsid w:val="00D005A8"/>
    <w:rsid w:val="00D0299B"/>
    <w:rsid w:val="00D069BA"/>
    <w:rsid w:val="00D069F5"/>
    <w:rsid w:val="00D0794F"/>
    <w:rsid w:val="00D12EAC"/>
    <w:rsid w:val="00D15F1C"/>
    <w:rsid w:val="00D1723E"/>
    <w:rsid w:val="00D179B9"/>
    <w:rsid w:val="00D22FC7"/>
    <w:rsid w:val="00D23991"/>
    <w:rsid w:val="00D23BE2"/>
    <w:rsid w:val="00D2490A"/>
    <w:rsid w:val="00D252E9"/>
    <w:rsid w:val="00D25D6D"/>
    <w:rsid w:val="00D2658E"/>
    <w:rsid w:val="00D26E65"/>
    <w:rsid w:val="00D27C50"/>
    <w:rsid w:val="00D31E89"/>
    <w:rsid w:val="00D34015"/>
    <w:rsid w:val="00D35E56"/>
    <w:rsid w:val="00D364CE"/>
    <w:rsid w:val="00D37703"/>
    <w:rsid w:val="00D40787"/>
    <w:rsid w:val="00D44EDE"/>
    <w:rsid w:val="00D47338"/>
    <w:rsid w:val="00D505E0"/>
    <w:rsid w:val="00D53C28"/>
    <w:rsid w:val="00D54700"/>
    <w:rsid w:val="00D60273"/>
    <w:rsid w:val="00D621C6"/>
    <w:rsid w:val="00D62204"/>
    <w:rsid w:val="00D63D52"/>
    <w:rsid w:val="00D646CC"/>
    <w:rsid w:val="00D6689E"/>
    <w:rsid w:val="00D7385C"/>
    <w:rsid w:val="00D74DAA"/>
    <w:rsid w:val="00D75E68"/>
    <w:rsid w:val="00D765B4"/>
    <w:rsid w:val="00D7727D"/>
    <w:rsid w:val="00D77ABE"/>
    <w:rsid w:val="00D81C90"/>
    <w:rsid w:val="00D81FDB"/>
    <w:rsid w:val="00D82661"/>
    <w:rsid w:val="00D84472"/>
    <w:rsid w:val="00D84986"/>
    <w:rsid w:val="00D84CC1"/>
    <w:rsid w:val="00D85295"/>
    <w:rsid w:val="00D948D5"/>
    <w:rsid w:val="00D94C16"/>
    <w:rsid w:val="00D94CE2"/>
    <w:rsid w:val="00D95752"/>
    <w:rsid w:val="00D96A7F"/>
    <w:rsid w:val="00DA17E4"/>
    <w:rsid w:val="00DA4FAD"/>
    <w:rsid w:val="00DA5962"/>
    <w:rsid w:val="00DA5AA3"/>
    <w:rsid w:val="00DA7B9C"/>
    <w:rsid w:val="00DB1998"/>
    <w:rsid w:val="00DB2E37"/>
    <w:rsid w:val="00DC58CA"/>
    <w:rsid w:val="00DC690B"/>
    <w:rsid w:val="00DC6C5F"/>
    <w:rsid w:val="00DD4F18"/>
    <w:rsid w:val="00DD52CF"/>
    <w:rsid w:val="00DD7234"/>
    <w:rsid w:val="00DE090E"/>
    <w:rsid w:val="00DE2781"/>
    <w:rsid w:val="00DE2E1E"/>
    <w:rsid w:val="00DE39CE"/>
    <w:rsid w:val="00DE4F5A"/>
    <w:rsid w:val="00DE5DE9"/>
    <w:rsid w:val="00DE611F"/>
    <w:rsid w:val="00DE66D6"/>
    <w:rsid w:val="00DF01B6"/>
    <w:rsid w:val="00DF1FC7"/>
    <w:rsid w:val="00DF2789"/>
    <w:rsid w:val="00DF4A53"/>
    <w:rsid w:val="00DF6729"/>
    <w:rsid w:val="00DF7FFE"/>
    <w:rsid w:val="00E0047D"/>
    <w:rsid w:val="00E00F9C"/>
    <w:rsid w:val="00E04E56"/>
    <w:rsid w:val="00E06044"/>
    <w:rsid w:val="00E068D2"/>
    <w:rsid w:val="00E069E8"/>
    <w:rsid w:val="00E07A17"/>
    <w:rsid w:val="00E1094C"/>
    <w:rsid w:val="00E11012"/>
    <w:rsid w:val="00E11DBB"/>
    <w:rsid w:val="00E13BE0"/>
    <w:rsid w:val="00E171F8"/>
    <w:rsid w:val="00E20EEF"/>
    <w:rsid w:val="00E22AE0"/>
    <w:rsid w:val="00E2398E"/>
    <w:rsid w:val="00E26395"/>
    <w:rsid w:val="00E263B7"/>
    <w:rsid w:val="00E26622"/>
    <w:rsid w:val="00E2743C"/>
    <w:rsid w:val="00E27B97"/>
    <w:rsid w:val="00E3367A"/>
    <w:rsid w:val="00E338F5"/>
    <w:rsid w:val="00E3427D"/>
    <w:rsid w:val="00E35939"/>
    <w:rsid w:val="00E4282A"/>
    <w:rsid w:val="00E45A2F"/>
    <w:rsid w:val="00E50C84"/>
    <w:rsid w:val="00E52698"/>
    <w:rsid w:val="00E53636"/>
    <w:rsid w:val="00E61300"/>
    <w:rsid w:val="00E618C0"/>
    <w:rsid w:val="00E631E7"/>
    <w:rsid w:val="00E649F7"/>
    <w:rsid w:val="00E7006B"/>
    <w:rsid w:val="00E75B06"/>
    <w:rsid w:val="00E7625C"/>
    <w:rsid w:val="00E7786D"/>
    <w:rsid w:val="00E80A49"/>
    <w:rsid w:val="00E82984"/>
    <w:rsid w:val="00E829F5"/>
    <w:rsid w:val="00E84AF2"/>
    <w:rsid w:val="00E84FEE"/>
    <w:rsid w:val="00E87297"/>
    <w:rsid w:val="00E94841"/>
    <w:rsid w:val="00E96A46"/>
    <w:rsid w:val="00E96B36"/>
    <w:rsid w:val="00E97548"/>
    <w:rsid w:val="00E97712"/>
    <w:rsid w:val="00EA03CE"/>
    <w:rsid w:val="00EA22D6"/>
    <w:rsid w:val="00EA2DE6"/>
    <w:rsid w:val="00EA53EC"/>
    <w:rsid w:val="00EA63BE"/>
    <w:rsid w:val="00EA63E7"/>
    <w:rsid w:val="00EA793E"/>
    <w:rsid w:val="00EB1E18"/>
    <w:rsid w:val="00EB7D25"/>
    <w:rsid w:val="00EC257C"/>
    <w:rsid w:val="00EC2A6F"/>
    <w:rsid w:val="00EC33DF"/>
    <w:rsid w:val="00EC3614"/>
    <w:rsid w:val="00EC5575"/>
    <w:rsid w:val="00EC7B08"/>
    <w:rsid w:val="00ED1253"/>
    <w:rsid w:val="00ED1734"/>
    <w:rsid w:val="00ED3A8B"/>
    <w:rsid w:val="00ED4BBA"/>
    <w:rsid w:val="00ED5F89"/>
    <w:rsid w:val="00EE2376"/>
    <w:rsid w:val="00EE2814"/>
    <w:rsid w:val="00EE4070"/>
    <w:rsid w:val="00EE6510"/>
    <w:rsid w:val="00EE77F6"/>
    <w:rsid w:val="00EF0749"/>
    <w:rsid w:val="00EF40FF"/>
    <w:rsid w:val="00EF5EC5"/>
    <w:rsid w:val="00EF7547"/>
    <w:rsid w:val="00EF7F8C"/>
    <w:rsid w:val="00F000A2"/>
    <w:rsid w:val="00F00632"/>
    <w:rsid w:val="00F00B7C"/>
    <w:rsid w:val="00F04B24"/>
    <w:rsid w:val="00F05972"/>
    <w:rsid w:val="00F12230"/>
    <w:rsid w:val="00F127BE"/>
    <w:rsid w:val="00F1433F"/>
    <w:rsid w:val="00F214D7"/>
    <w:rsid w:val="00F21BA4"/>
    <w:rsid w:val="00F2712E"/>
    <w:rsid w:val="00F31545"/>
    <w:rsid w:val="00F347F7"/>
    <w:rsid w:val="00F34890"/>
    <w:rsid w:val="00F36FBD"/>
    <w:rsid w:val="00F3746D"/>
    <w:rsid w:val="00F37FA5"/>
    <w:rsid w:val="00F41A69"/>
    <w:rsid w:val="00F4311B"/>
    <w:rsid w:val="00F43861"/>
    <w:rsid w:val="00F44EDA"/>
    <w:rsid w:val="00F46BA4"/>
    <w:rsid w:val="00F46FDB"/>
    <w:rsid w:val="00F50398"/>
    <w:rsid w:val="00F53595"/>
    <w:rsid w:val="00F5523F"/>
    <w:rsid w:val="00F55433"/>
    <w:rsid w:val="00F55B59"/>
    <w:rsid w:val="00F566A2"/>
    <w:rsid w:val="00F56E65"/>
    <w:rsid w:val="00F57703"/>
    <w:rsid w:val="00F6079C"/>
    <w:rsid w:val="00F60808"/>
    <w:rsid w:val="00F6185F"/>
    <w:rsid w:val="00F61EC7"/>
    <w:rsid w:val="00F64E4A"/>
    <w:rsid w:val="00F66918"/>
    <w:rsid w:val="00F70544"/>
    <w:rsid w:val="00F70AC2"/>
    <w:rsid w:val="00F734AD"/>
    <w:rsid w:val="00F74900"/>
    <w:rsid w:val="00F80496"/>
    <w:rsid w:val="00F8178C"/>
    <w:rsid w:val="00F81BD5"/>
    <w:rsid w:val="00F836B1"/>
    <w:rsid w:val="00F83FD6"/>
    <w:rsid w:val="00F8586E"/>
    <w:rsid w:val="00F85A6C"/>
    <w:rsid w:val="00F90831"/>
    <w:rsid w:val="00F92721"/>
    <w:rsid w:val="00F92D7A"/>
    <w:rsid w:val="00F943ED"/>
    <w:rsid w:val="00FA17D5"/>
    <w:rsid w:val="00FA7A10"/>
    <w:rsid w:val="00FA7F43"/>
    <w:rsid w:val="00FB2DD5"/>
    <w:rsid w:val="00FB556D"/>
    <w:rsid w:val="00FB5A72"/>
    <w:rsid w:val="00FC0B30"/>
    <w:rsid w:val="00FC44DE"/>
    <w:rsid w:val="00FC4E51"/>
    <w:rsid w:val="00FC524A"/>
    <w:rsid w:val="00FD1C1B"/>
    <w:rsid w:val="00FD2692"/>
    <w:rsid w:val="00FD351E"/>
    <w:rsid w:val="00FD6D90"/>
    <w:rsid w:val="00FD7100"/>
    <w:rsid w:val="00FD79C3"/>
    <w:rsid w:val="00FE1C91"/>
    <w:rsid w:val="00FE3292"/>
    <w:rsid w:val="00FE388F"/>
    <w:rsid w:val="00FE443A"/>
    <w:rsid w:val="00FF159B"/>
    <w:rsid w:val="00FF3236"/>
    <w:rsid w:val="00FF6A36"/>
    <w:rsid w:val="00FF7F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708D57"/>
  <w15:chartTrackingRefBased/>
  <w15:docId w15:val="{DA3D9E84-AE81-4D3D-A855-0454E8052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F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4F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4F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4F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4F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4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F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4F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4F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4F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4F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4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FC2"/>
    <w:rPr>
      <w:rFonts w:eastAsiaTheme="majorEastAsia" w:cstheme="majorBidi"/>
      <w:color w:val="272727" w:themeColor="text1" w:themeTint="D8"/>
    </w:rPr>
  </w:style>
  <w:style w:type="paragraph" w:styleId="Title">
    <w:name w:val="Title"/>
    <w:basedOn w:val="Normal"/>
    <w:next w:val="Normal"/>
    <w:link w:val="TitleChar"/>
    <w:uiPriority w:val="10"/>
    <w:qFormat/>
    <w:rsid w:val="008B4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FC2"/>
    <w:pPr>
      <w:spacing w:before="160"/>
      <w:jc w:val="center"/>
    </w:pPr>
    <w:rPr>
      <w:i/>
      <w:iCs/>
      <w:color w:val="404040" w:themeColor="text1" w:themeTint="BF"/>
    </w:rPr>
  </w:style>
  <w:style w:type="character" w:customStyle="1" w:styleId="QuoteChar">
    <w:name w:val="Quote Char"/>
    <w:basedOn w:val="DefaultParagraphFont"/>
    <w:link w:val="Quote"/>
    <w:uiPriority w:val="29"/>
    <w:rsid w:val="008B4FC2"/>
    <w:rPr>
      <w:i/>
      <w:iCs/>
      <w:color w:val="404040" w:themeColor="text1" w:themeTint="BF"/>
    </w:rPr>
  </w:style>
  <w:style w:type="paragraph" w:styleId="ListParagraph">
    <w:name w:val="List Paragraph"/>
    <w:basedOn w:val="Normal"/>
    <w:uiPriority w:val="34"/>
    <w:qFormat/>
    <w:rsid w:val="008B4FC2"/>
    <w:pPr>
      <w:ind w:left="720"/>
      <w:contextualSpacing/>
    </w:pPr>
  </w:style>
  <w:style w:type="character" w:styleId="IntenseEmphasis">
    <w:name w:val="Intense Emphasis"/>
    <w:basedOn w:val="DefaultParagraphFont"/>
    <w:uiPriority w:val="21"/>
    <w:qFormat/>
    <w:rsid w:val="008B4FC2"/>
    <w:rPr>
      <w:i/>
      <w:iCs/>
      <w:color w:val="2F5496" w:themeColor="accent1" w:themeShade="BF"/>
    </w:rPr>
  </w:style>
  <w:style w:type="paragraph" w:styleId="IntenseQuote">
    <w:name w:val="Intense Quote"/>
    <w:basedOn w:val="Normal"/>
    <w:next w:val="Normal"/>
    <w:link w:val="IntenseQuoteChar"/>
    <w:uiPriority w:val="30"/>
    <w:qFormat/>
    <w:rsid w:val="008B4F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4FC2"/>
    <w:rPr>
      <w:i/>
      <w:iCs/>
      <w:color w:val="2F5496" w:themeColor="accent1" w:themeShade="BF"/>
    </w:rPr>
  </w:style>
  <w:style w:type="character" w:styleId="IntenseReference">
    <w:name w:val="Intense Reference"/>
    <w:basedOn w:val="DefaultParagraphFont"/>
    <w:uiPriority w:val="32"/>
    <w:qFormat/>
    <w:rsid w:val="008B4FC2"/>
    <w:rPr>
      <w:b/>
      <w:bCs/>
      <w:smallCaps/>
      <w:color w:val="2F5496" w:themeColor="accent1" w:themeShade="BF"/>
      <w:spacing w:val="5"/>
    </w:rPr>
  </w:style>
  <w:style w:type="paragraph" w:styleId="Header">
    <w:name w:val="header"/>
    <w:basedOn w:val="Normal"/>
    <w:link w:val="HeaderChar"/>
    <w:uiPriority w:val="99"/>
    <w:unhideWhenUsed/>
    <w:rsid w:val="008B4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FC2"/>
  </w:style>
  <w:style w:type="paragraph" w:styleId="Footer">
    <w:name w:val="footer"/>
    <w:basedOn w:val="Normal"/>
    <w:link w:val="FooterChar"/>
    <w:uiPriority w:val="99"/>
    <w:unhideWhenUsed/>
    <w:rsid w:val="008B4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FC2"/>
  </w:style>
  <w:style w:type="character" w:styleId="SubtleEmphasis">
    <w:name w:val="Subtle Emphasis"/>
    <w:basedOn w:val="DefaultParagraphFont"/>
    <w:uiPriority w:val="19"/>
    <w:qFormat/>
    <w:rsid w:val="008B4FC2"/>
    <w:rPr>
      <w:i/>
      <w:iCs/>
      <w:color w:val="404040" w:themeColor="text1" w:themeTint="BF"/>
    </w:rPr>
  </w:style>
  <w:style w:type="paragraph" w:styleId="TOCHeading">
    <w:name w:val="TOC Heading"/>
    <w:basedOn w:val="Heading1"/>
    <w:next w:val="Normal"/>
    <w:uiPriority w:val="39"/>
    <w:unhideWhenUsed/>
    <w:qFormat/>
    <w:rsid w:val="0086468F"/>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D069BA"/>
    <w:pPr>
      <w:tabs>
        <w:tab w:val="right" w:leader="dot" w:pos="9016"/>
      </w:tabs>
      <w:spacing w:after="100"/>
    </w:pPr>
  </w:style>
  <w:style w:type="character" w:styleId="Hyperlink">
    <w:name w:val="Hyperlink"/>
    <w:basedOn w:val="DefaultParagraphFont"/>
    <w:uiPriority w:val="99"/>
    <w:unhideWhenUsed/>
    <w:rsid w:val="0062533A"/>
    <w:rPr>
      <w:color w:val="0563C1" w:themeColor="hyperlink"/>
      <w:u w:val="single"/>
    </w:rPr>
  </w:style>
  <w:style w:type="paragraph" w:styleId="TOC2">
    <w:name w:val="toc 2"/>
    <w:basedOn w:val="Normal"/>
    <w:next w:val="Normal"/>
    <w:autoRedefine/>
    <w:uiPriority w:val="39"/>
    <w:unhideWhenUsed/>
    <w:rsid w:val="000F120C"/>
    <w:pPr>
      <w:spacing w:after="100"/>
      <w:ind w:left="220"/>
    </w:pPr>
  </w:style>
  <w:style w:type="character" w:styleId="PlaceholderText">
    <w:name w:val="Placeholder Text"/>
    <w:basedOn w:val="DefaultParagraphFont"/>
    <w:uiPriority w:val="99"/>
    <w:semiHidden/>
    <w:rsid w:val="00476E0B"/>
    <w:rPr>
      <w:color w:val="666666"/>
    </w:rPr>
  </w:style>
  <w:style w:type="paragraph" w:styleId="Caption">
    <w:name w:val="caption"/>
    <w:basedOn w:val="Normal"/>
    <w:next w:val="Normal"/>
    <w:uiPriority w:val="35"/>
    <w:unhideWhenUsed/>
    <w:qFormat/>
    <w:rsid w:val="006551BA"/>
    <w:pPr>
      <w:spacing w:after="200" w:line="240" w:lineRule="auto"/>
    </w:pPr>
    <w:rPr>
      <w:i/>
      <w:iCs/>
      <w:color w:val="44546A" w:themeColor="text2"/>
      <w:sz w:val="18"/>
      <w:szCs w:val="18"/>
    </w:rPr>
  </w:style>
  <w:style w:type="table" w:styleId="TableGrid">
    <w:name w:val="Table Grid"/>
    <w:basedOn w:val="TableNormal"/>
    <w:uiPriority w:val="39"/>
    <w:rsid w:val="000F53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A4B00"/>
    <w:pPr>
      <w:spacing w:after="0"/>
    </w:pPr>
  </w:style>
  <w:style w:type="numbering" w:customStyle="1" w:styleId="CurrentList1">
    <w:name w:val="Current List1"/>
    <w:uiPriority w:val="99"/>
    <w:rsid w:val="006A195A"/>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emf"/><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3.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oter" Target="footer4.xml"/><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2216420_student_uwtsd_ac_uk/Documents/UNI%20-%20L5/6%20sigma/AL43%20Monthly%20Breakdown%20char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216420_student_uwtsd_ac_uk/Documents/UNI%20-%20L5/6%20sigma/al43_machine_pareto_chart_corrected_compac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216420_student_uwtsd_ac_uk/Documents/UNI%20-%20L5/6%20sigma/al43_defect_category_chart_from_sytelin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AL43 breakdown count by month, 1st of March 2025 to 28th of February 2026</a:t>
            </a:r>
          </a:p>
        </c:rich>
      </c:tx>
      <c:overlay val="0"/>
    </c:title>
    <c:autoTitleDeleted val="0"/>
    <c:plotArea>
      <c:layout/>
      <c:barChart>
        <c:barDir val="col"/>
        <c:grouping val="clustered"/>
        <c:varyColors val="0"/>
        <c:ser>
          <c:idx val="0"/>
          <c:order val="0"/>
          <c:tx>
            <c:strRef>
              <c:f>'Figure 1 Monthly Trend'!$B$1</c:f>
              <c:strCache>
                <c:ptCount val="1"/>
                <c:pt idx="0">
                  <c:v>Breakdown count</c:v>
                </c:pt>
              </c:strCache>
            </c:strRef>
          </c:tx>
          <c:spPr>
            <a:solidFill>
              <a:srgbClr val="F28C28"/>
            </a:solidFill>
            <a:ln>
              <a:solidFill>
                <a:srgbClr val="000000"/>
              </a:solidFill>
            </a:ln>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'Figure 1 Monthly Trend'!$A$2:$A$13</c:f>
              <c:strCache>
                <c:ptCount val="12"/>
                <c:pt idx="0">
                  <c:v>Mar 25</c:v>
                </c:pt>
                <c:pt idx="1">
                  <c:v>Apr 25</c:v>
                </c:pt>
                <c:pt idx="2">
                  <c:v>May 25</c:v>
                </c:pt>
                <c:pt idx="3">
                  <c:v>Jun 25</c:v>
                </c:pt>
                <c:pt idx="4">
                  <c:v>Jul 25</c:v>
                </c:pt>
                <c:pt idx="5">
                  <c:v>Aug 25</c:v>
                </c:pt>
                <c:pt idx="6">
                  <c:v>Sep 25</c:v>
                </c:pt>
                <c:pt idx="7">
                  <c:v>Oct 25</c:v>
                </c:pt>
                <c:pt idx="8">
                  <c:v>Nov 25</c:v>
                </c:pt>
                <c:pt idx="9">
                  <c:v>Dec 25</c:v>
                </c:pt>
                <c:pt idx="10">
                  <c:v>Jan 26</c:v>
                </c:pt>
                <c:pt idx="11">
                  <c:v>Feb 26</c:v>
                </c:pt>
              </c:strCache>
            </c:strRef>
          </c:cat>
          <c:val>
            <c:numRef>
              <c:f>'Figure 1 Monthly Trend'!$B$2:$B$13</c:f>
              <c:numCache>
                <c:formatCode>General</c:formatCode>
                <c:ptCount val="12"/>
                <c:pt idx="0">
                  <c:v>44</c:v>
                </c:pt>
                <c:pt idx="1">
                  <c:v>33</c:v>
                </c:pt>
                <c:pt idx="2">
                  <c:v>40</c:v>
                </c:pt>
                <c:pt idx="3">
                  <c:v>39</c:v>
                </c:pt>
                <c:pt idx="4">
                  <c:v>37</c:v>
                </c:pt>
                <c:pt idx="5">
                  <c:v>62</c:v>
                </c:pt>
                <c:pt idx="6">
                  <c:v>63</c:v>
                </c:pt>
                <c:pt idx="7">
                  <c:v>49</c:v>
                </c:pt>
                <c:pt idx="8">
                  <c:v>48</c:v>
                </c:pt>
                <c:pt idx="9">
                  <c:v>56</c:v>
                </c:pt>
                <c:pt idx="10">
                  <c:v>48</c:v>
                </c:pt>
                <c:pt idx="11">
                  <c:v>38</c:v>
                </c:pt>
              </c:numCache>
            </c:numRef>
          </c:val>
          <c:extLst>
            <c:ext xmlns:c16="http://schemas.microsoft.com/office/drawing/2014/chart" uri="{C3380CC4-5D6E-409C-BE32-E72D297353CC}">
              <c16:uniqueId val="{00000000-77CA-4243-A73C-4245D38B106C}"/>
            </c:ext>
          </c:extLst>
        </c:ser>
        <c:dLbls>
          <c:showLegendKey val="0"/>
          <c:showVal val="0"/>
          <c:showCatName val="0"/>
          <c:showSerName val="0"/>
          <c:showPercent val="0"/>
          <c:showBubbleSize val="0"/>
        </c:dLbls>
        <c:gapWidth val="150"/>
        <c:axId val="50010001"/>
        <c:axId val="50010002"/>
      </c:barChart>
      <c:catAx>
        <c:axId val="50010001"/>
        <c:scaling>
          <c:orientation val="minMax"/>
        </c:scaling>
        <c:delete val="0"/>
        <c:axPos val="b"/>
        <c:title>
          <c:tx>
            <c:rich>
              <a:bodyPr/>
              <a:lstStyle/>
              <a:p>
                <a:pPr>
                  <a:defRPr/>
                </a:pPr>
                <a:r>
                  <a:rPr lang="en-US"/>
                  <a:t>Month</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max val="70"/>
          <c:min val="0"/>
        </c:scaling>
        <c:delete val="0"/>
        <c:axPos val="l"/>
        <c:majorGridlines>
          <c:spPr>
            <a:ln>
              <a:solidFill>
                <a:srgbClr val="D9D9D9"/>
              </a:solidFill>
            </a:ln>
          </c:spPr>
        </c:majorGridlines>
        <c:title>
          <c:tx>
            <c:rich>
              <a:bodyPr/>
              <a:lstStyle/>
              <a:p>
                <a:pPr>
                  <a:defRPr/>
                </a:pPr>
                <a:r>
                  <a:rPr lang="en-US"/>
                  <a:t>Number of breakdown events</a:t>
                </a:r>
              </a:p>
            </c:rich>
          </c:tx>
          <c:overlay val="0"/>
        </c:title>
        <c:numFmt formatCode="General" sourceLinked="1"/>
        <c:majorTickMark val="out"/>
        <c:minorTickMark val="none"/>
        <c:tickLblPos val="nextTo"/>
        <c:crossAx val="50010001"/>
        <c:crosses val="autoZero"/>
        <c:crossBetween val="between"/>
      </c:valAx>
      <c:spPr>
        <a:solidFill>
          <a:srgbClr val="FFFFFF"/>
        </a:solidFill>
        <a:ln>
          <a:noFill/>
        </a:ln>
      </c:spPr>
    </c:plotArea>
    <c:plotVisOnly val="1"/>
    <c:dispBlanksAs val="gap"/>
    <c:showDLblsOverMax val="0"/>
  </c:chart>
  <c:spPr>
    <a:solidFill>
      <a:srgbClr val="FFFFFF"/>
    </a:solidFill>
    <a:ln>
      <a:no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600"/>
              <a:t>AL43 breakdown count Pareto by machine, 1st of March 2025 to 28th of February 2026</a:t>
            </a:r>
          </a:p>
        </c:rich>
      </c:tx>
      <c:layout>
        <c:manualLayout>
          <c:xMode val="edge"/>
          <c:yMode val="edge"/>
          <c:x val="0.11271925855003152"/>
          <c:y val="4.048582995951417E-2"/>
        </c:manualLayout>
      </c:layout>
      <c:overlay val="0"/>
    </c:title>
    <c:autoTitleDeleted val="0"/>
    <c:plotArea>
      <c:layout/>
      <c:barChart>
        <c:barDir val="col"/>
        <c:grouping val="clustered"/>
        <c:varyColors val="0"/>
        <c:ser>
          <c:idx val="0"/>
          <c:order val="0"/>
          <c:tx>
            <c:v>Breakdown count</c:v>
          </c:tx>
          <c:spPr>
            <a:solidFill>
              <a:srgbClr val="F28C28"/>
            </a:solidFill>
            <a:ln>
              <a:solidFill>
                <a:srgbClr val="000000"/>
              </a:solidFill>
            </a:ln>
          </c:spPr>
          <c:invertIfNegative val="0"/>
          <c:dLbls>
            <c:dLbl>
              <c:idx val="3"/>
              <c:layout>
                <c:manualLayout>
                  <c:x val="-7.3938784220805768E-17"/>
                  <c:y val="-3.470213996529786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1A-4F25-8C3E-7B1AB37A1C5D}"/>
                </c:ext>
              </c:extLst>
            </c:dLbl>
            <c:dLbl>
              <c:idx val="4"/>
              <c:layout>
                <c:manualLayout>
                  <c:x val="-2.0165355918531961E-3"/>
                  <c:y val="-6.36205899363794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1A-4F25-8C3E-7B1AB37A1C5D}"/>
                </c:ext>
              </c:extLst>
            </c:dLbl>
            <c:dLbl>
              <c:idx val="5"/>
              <c:layout>
                <c:manualLayout>
                  <c:x val="0"/>
                  <c:y val="2.89184499710814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11A-4F25-8C3E-7B1AB37A1C5D}"/>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'Figure 2 Machine Pareto'!$A$2:$A$7</c:f>
              <c:strCache>
                <c:ptCount val="6"/>
                <c:pt idx="0">
                  <c:v>AL43/02</c:v>
                </c:pt>
                <c:pt idx="1">
                  <c:v>AL43/01</c:v>
                </c:pt>
                <c:pt idx="2">
                  <c:v>AL43/03</c:v>
                </c:pt>
                <c:pt idx="3">
                  <c:v>AL43/06</c:v>
                </c:pt>
                <c:pt idx="4">
                  <c:v>AL43/05</c:v>
                </c:pt>
                <c:pt idx="5">
                  <c:v>AL43/04</c:v>
                </c:pt>
              </c:strCache>
            </c:strRef>
          </c:cat>
          <c:val>
            <c:numRef>
              <c:f>'Figure 2 Machine Pareto'!$B$2:$B$7</c:f>
              <c:numCache>
                <c:formatCode>General</c:formatCode>
                <c:ptCount val="6"/>
                <c:pt idx="0">
                  <c:v>129</c:v>
                </c:pt>
                <c:pt idx="1">
                  <c:v>121</c:v>
                </c:pt>
                <c:pt idx="2">
                  <c:v>89</c:v>
                </c:pt>
                <c:pt idx="3">
                  <c:v>84</c:v>
                </c:pt>
                <c:pt idx="4">
                  <c:v>81</c:v>
                </c:pt>
                <c:pt idx="5">
                  <c:v>53</c:v>
                </c:pt>
              </c:numCache>
            </c:numRef>
          </c:val>
          <c:extLst>
            <c:ext xmlns:c16="http://schemas.microsoft.com/office/drawing/2014/chart" uri="{C3380CC4-5D6E-409C-BE32-E72D297353CC}">
              <c16:uniqueId val="{00000000-8526-4465-AC42-6ACD18C899FB}"/>
            </c:ext>
          </c:extLst>
        </c:ser>
        <c:dLbls>
          <c:showLegendKey val="0"/>
          <c:showVal val="0"/>
          <c:showCatName val="0"/>
          <c:showSerName val="0"/>
          <c:showPercent val="0"/>
          <c:showBubbleSize val="0"/>
        </c:dLbls>
        <c:gapWidth val="35"/>
        <c:axId val="50010001"/>
        <c:axId val="50010002"/>
      </c:barChart>
      <c:lineChart>
        <c:grouping val="standard"/>
        <c:varyColors val="0"/>
        <c:ser>
          <c:idx val="1"/>
          <c:order val="1"/>
          <c:tx>
            <c:v>Cumulative %</c:v>
          </c:tx>
          <c:spPr>
            <a:ln w="25400">
              <a:solidFill>
                <a:srgbClr val="000000"/>
              </a:solidFill>
            </a:ln>
          </c:spPr>
          <c:marker>
            <c:symbol val="circle"/>
            <c:size val="6"/>
            <c:spPr>
              <a:solidFill>
                <a:srgbClr val="FFFFFF"/>
              </a:solidFill>
              <a:ln>
                <a:solidFill>
                  <a:srgbClr val="000000"/>
                </a:solidFill>
              </a:ln>
            </c:spPr>
          </c:marker>
          <c:dLbls>
            <c:dLbl>
              <c:idx val="3"/>
              <c:layout>
                <c:manualLayout>
                  <c:x val="-4.5496218598809451E-2"/>
                  <c:y val="-5.899637039297213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526-4465-AC42-6ACD18C899FB}"/>
                </c:ext>
              </c:extLst>
            </c:dLbl>
            <c:dLbl>
              <c:idx val="4"/>
              <c:layout>
                <c:manualLayout>
                  <c:x val="-4.5256139715747871E-2"/>
                  <c:y val="-3.818692703897848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11A-4F25-8C3E-7B1AB37A1C5D}"/>
                </c:ext>
              </c:extLst>
            </c:dLbl>
            <c:numFmt formatCode="0.0%" sourceLinked="0"/>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'Figure 2 Machine Pareto'!$A$2:$A$7</c:f>
              <c:strCache>
                <c:ptCount val="6"/>
                <c:pt idx="0">
                  <c:v>AL43/02</c:v>
                </c:pt>
                <c:pt idx="1">
                  <c:v>AL43/01</c:v>
                </c:pt>
                <c:pt idx="2">
                  <c:v>AL43/03</c:v>
                </c:pt>
                <c:pt idx="3">
                  <c:v>AL43/06</c:v>
                </c:pt>
                <c:pt idx="4">
                  <c:v>AL43/05</c:v>
                </c:pt>
                <c:pt idx="5">
                  <c:v>AL43/04</c:v>
                </c:pt>
              </c:strCache>
            </c:strRef>
          </c:cat>
          <c:val>
            <c:numRef>
              <c:f>'Figure 2 Machine Pareto'!$C$2:$C$7</c:f>
              <c:numCache>
                <c:formatCode>0.0%</c:formatCode>
                <c:ptCount val="6"/>
                <c:pt idx="0">
                  <c:v>0.23159784560143629</c:v>
                </c:pt>
                <c:pt idx="1">
                  <c:v>0.44883303411131059</c:v>
                </c:pt>
                <c:pt idx="2">
                  <c:v>0.60861759425493711</c:v>
                </c:pt>
                <c:pt idx="3">
                  <c:v>0.7594254937163375</c:v>
                </c:pt>
                <c:pt idx="4">
                  <c:v>0.9048473967684022</c:v>
                </c:pt>
                <c:pt idx="5">
                  <c:v>1</c:v>
                </c:pt>
              </c:numCache>
            </c:numRef>
          </c:val>
          <c:smooth val="0"/>
          <c:extLst>
            <c:ext xmlns:c16="http://schemas.microsoft.com/office/drawing/2014/chart" uri="{C3380CC4-5D6E-409C-BE32-E72D297353CC}">
              <c16:uniqueId val="{00000001-8526-4465-AC42-6ACD18C899FB}"/>
            </c:ext>
          </c:extLst>
        </c:ser>
        <c:dLbls>
          <c:showLegendKey val="0"/>
          <c:showVal val="0"/>
          <c:showCatName val="0"/>
          <c:showSerName val="0"/>
          <c:showPercent val="0"/>
          <c:showBubbleSize val="0"/>
        </c:dLbls>
        <c:marker val="1"/>
        <c:smooth val="0"/>
        <c:axId val="60010001"/>
        <c:axId val="60010002"/>
      </c:lineChart>
      <c:catAx>
        <c:axId val="50010001"/>
        <c:scaling>
          <c:orientation val="minMax"/>
        </c:scaling>
        <c:delete val="0"/>
        <c:axPos val="b"/>
        <c:title>
          <c:tx>
            <c:rich>
              <a:bodyPr/>
              <a:lstStyle/>
              <a:p>
                <a:pPr>
                  <a:defRPr/>
                </a:pPr>
                <a:r>
                  <a:rPr lang="en-US"/>
                  <a:t>Machine</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max val="140"/>
          <c:min val="0"/>
        </c:scaling>
        <c:delete val="0"/>
        <c:axPos val="l"/>
        <c:majorGridlines>
          <c:spPr>
            <a:ln>
              <a:solidFill>
                <a:srgbClr val="D9D9D9"/>
              </a:solidFill>
            </a:ln>
          </c:spPr>
        </c:majorGridlines>
        <c:title>
          <c:tx>
            <c:rich>
              <a:bodyPr/>
              <a:lstStyle/>
              <a:p>
                <a:pPr>
                  <a:defRPr/>
                </a:pPr>
                <a:r>
                  <a:rPr lang="en-US"/>
                  <a:t>Number of breakdown events</a:t>
                </a:r>
              </a:p>
            </c:rich>
          </c:tx>
          <c:overlay val="0"/>
        </c:title>
        <c:numFmt formatCode="General" sourceLinked="1"/>
        <c:majorTickMark val="out"/>
        <c:minorTickMark val="none"/>
        <c:tickLblPos val="nextTo"/>
        <c:crossAx val="50010001"/>
        <c:crosses val="autoZero"/>
        <c:crossBetween val="between"/>
      </c:valAx>
      <c:valAx>
        <c:axId val="60010002"/>
        <c:scaling>
          <c:orientation val="minMax"/>
        </c:scaling>
        <c:delete val="0"/>
        <c:axPos val="r"/>
        <c:numFmt formatCode="0.0%" sourceLinked="1"/>
        <c:majorTickMark val="out"/>
        <c:minorTickMark val="none"/>
        <c:tickLblPos val="nextTo"/>
        <c:crossAx val="60010001"/>
        <c:crosses val="max"/>
        <c:crossBetween val="between"/>
      </c:valAx>
      <c:catAx>
        <c:axId val="60010001"/>
        <c:scaling>
          <c:orientation val="minMax"/>
        </c:scaling>
        <c:delete val="1"/>
        <c:axPos val="b"/>
        <c:numFmt formatCode="General" sourceLinked="1"/>
        <c:majorTickMark val="out"/>
        <c:minorTickMark val="none"/>
        <c:tickLblPos val="none"/>
        <c:crossAx val="60010002"/>
        <c:crosses val="autoZero"/>
        <c:auto val="1"/>
        <c:lblAlgn val="ctr"/>
        <c:lblOffset val="100"/>
        <c:noMultiLvlLbl val="0"/>
      </c:catAx>
      <c:spPr>
        <a:solidFill>
          <a:srgbClr val="FFFFFF"/>
        </a:solidFill>
        <a:ln>
          <a:noFill/>
        </a:ln>
      </c:spPr>
    </c:plotArea>
    <c:legend>
      <c:legendPos val="b"/>
      <c:overlay val="0"/>
    </c:legend>
    <c:plotVisOnly val="1"/>
    <c:dispBlanksAs val="gap"/>
    <c:showDLblsOverMax val="0"/>
  </c:chart>
  <c:spPr>
    <a:solidFill>
      <a:srgbClr val="FFFFFF"/>
    </a:solidFill>
    <a:ln>
      <a:no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AL43 highest recorded defect groups, 1 March 2025 to 28 February 2026</a:t>
            </a:r>
          </a:p>
        </c:rich>
      </c:tx>
      <c:overlay val="0"/>
    </c:title>
    <c:autoTitleDeleted val="0"/>
    <c:plotArea>
      <c:layout/>
      <c:barChart>
        <c:barDir val="col"/>
        <c:grouping val="clustered"/>
        <c:varyColors val="0"/>
        <c:ser>
          <c:idx val="0"/>
          <c:order val="0"/>
          <c:tx>
            <c:v>Breakdown count</c:v>
          </c:tx>
          <c:spPr>
            <a:solidFill>
              <a:srgbClr val="F28C28"/>
            </a:solidFill>
            <a:ln>
              <a:solidFill>
                <a:srgbClr val="000000"/>
              </a:solidFill>
            </a:ln>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'Figure 3 Defect Chart'!$A$2:$A$11</c:f>
              <c:strCache>
                <c:ptCount val="10"/>
                <c:pt idx="0">
                  <c:v>Tool Handling</c:v>
                </c:pt>
                <c:pt idx="1">
                  <c:v>Fluid</c:v>
                </c:pt>
                <c:pt idx="2">
                  <c:v>Conveyor</c:v>
                </c:pt>
                <c:pt idx="3">
                  <c:v>Sensor</c:v>
                </c:pt>
                <c:pt idx="4">
                  <c:v>Generic Task Request</c:v>
                </c:pt>
                <c:pt idx="5">
                  <c:v>Door</c:v>
                </c:pt>
                <c:pt idx="6">
                  <c:v>Pusher</c:v>
                </c:pt>
                <c:pt idx="7">
                  <c:v>Electrical Drive</c:v>
                </c:pt>
                <c:pt idx="8">
                  <c:v>Lubrication</c:v>
                </c:pt>
                <c:pt idx="9">
                  <c:v>Leak</c:v>
                </c:pt>
              </c:strCache>
            </c:strRef>
          </c:cat>
          <c:val>
            <c:numRef>
              <c:f>'Figure 3 Defect Chart'!$B$2:$B$11</c:f>
              <c:numCache>
                <c:formatCode>General</c:formatCode>
                <c:ptCount val="10"/>
                <c:pt idx="0">
                  <c:v>105</c:v>
                </c:pt>
                <c:pt idx="1">
                  <c:v>104</c:v>
                </c:pt>
                <c:pt idx="2">
                  <c:v>36</c:v>
                </c:pt>
                <c:pt idx="3">
                  <c:v>35</c:v>
                </c:pt>
                <c:pt idx="4">
                  <c:v>14</c:v>
                </c:pt>
                <c:pt idx="5">
                  <c:v>13</c:v>
                </c:pt>
                <c:pt idx="6">
                  <c:v>12</c:v>
                </c:pt>
                <c:pt idx="7">
                  <c:v>11</c:v>
                </c:pt>
                <c:pt idx="8">
                  <c:v>11</c:v>
                </c:pt>
                <c:pt idx="9">
                  <c:v>10</c:v>
                </c:pt>
              </c:numCache>
            </c:numRef>
          </c:val>
          <c:extLst>
            <c:ext xmlns:c16="http://schemas.microsoft.com/office/drawing/2014/chart" uri="{C3380CC4-5D6E-409C-BE32-E72D297353CC}">
              <c16:uniqueId val="{00000000-07B2-49C7-A71B-5B8BECFC1605}"/>
            </c:ext>
          </c:extLst>
        </c:ser>
        <c:dLbls>
          <c:showLegendKey val="0"/>
          <c:showVal val="0"/>
          <c:showCatName val="0"/>
          <c:showSerName val="0"/>
          <c:showPercent val="0"/>
          <c:showBubbleSize val="0"/>
        </c:dLbls>
        <c:gapWidth val="35"/>
        <c:axId val="50010001"/>
        <c:axId val="50010002"/>
      </c:barChart>
      <c:catAx>
        <c:axId val="50010001"/>
        <c:scaling>
          <c:orientation val="minMax"/>
        </c:scaling>
        <c:delete val="0"/>
        <c:axPos val="b"/>
        <c:title>
          <c:tx>
            <c:rich>
              <a:bodyPr/>
              <a:lstStyle/>
              <a:p>
                <a:pPr>
                  <a:defRPr/>
                </a:pPr>
                <a:r>
                  <a:rPr lang="en-US"/>
                  <a:t>Defect category</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max val="120"/>
          <c:min val="0"/>
        </c:scaling>
        <c:delete val="0"/>
        <c:axPos val="l"/>
        <c:majorGridlines>
          <c:spPr>
            <a:ln>
              <a:solidFill>
                <a:srgbClr val="D9D9D9"/>
              </a:solidFill>
            </a:ln>
          </c:spPr>
        </c:majorGridlines>
        <c:title>
          <c:tx>
            <c:rich>
              <a:bodyPr/>
              <a:lstStyle/>
              <a:p>
                <a:pPr>
                  <a:defRPr/>
                </a:pPr>
                <a:r>
                  <a:rPr lang="en-US"/>
                  <a:t>Number of breakdown events</a:t>
                </a:r>
              </a:p>
            </c:rich>
          </c:tx>
          <c:overlay val="0"/>
        </c:title>
        <c:numFmt formatCode="General" sourceLinked="1"/>
        <c:majorTickMark val="out"/>
        <c:minorTickMark val="none"/>
        <c:tickLblPos val="nextTo"/>
        <c:crossAx val="50010001"/>
        <c:crosses val="autoZero"/>
        <c:crossBetween val="between"/>
      </c:valAx>
      <c:spPr>
        <a:solidFill>
          <a:srgbClr val="FFFFFF"/>
        </a:solidFill>
        <a:ln>
          <a:noFill/>
        </a:ln>
      </c:spPr>
    </c:plotArea>
    <c:plotVisOnly val="1"/>
    <c:dispBlanksAs val="gap"/>
    <c:showDLblsOverMax val="0"/>
  </c:chart>
  <c:spPr>
    <a:solidFill>
      <a:srgbClr val="FFFFFF"/>
    </a:solidFill>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1A2D3-5AB1-4BAC-8157-3915FE882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8724</Words>
  <Characters>49729</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connor_456 griffiths</dc:creator>
  <cp:keywords/>
  <dc:description/>
  <cp:lastModifiedBy>connor_456 griffiths</cp:lastModifiedBy>
  <cp:revision>2</cp:revision>
  <cp:lastPrinted>2026-01-13T09:22:00Z</cp:lastPrinted>
  <dcterms:created xsi:type="dcterms:W3CDTF">2026-05-11T19:25:00Z</dcterms:created>
  <dcterms:modified xsi:type="dcterms:W3CDTF">2026-05-11T19:25:00Z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84da40c6-3649-4f4d-9aa5-08bc54eb8db3</vt:lpwstr>
  </property>
</Properties>
</file>