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68125" w14:textId="77777777" w:rsidR="0040408E" w:rsidRPr="0078344B" w:rsidRDefault="0040408E" w:rsidP="0078344B">
      <w:pPr>
        <w:jc w:val="center"/>
        <w:rPr>
          <w:rFonts w:asciiTheme="minorHAnsi" w:hAnsiTheme="minorHAnsi"/>
          <w:color w:val="000000" w:themeColor="text1"/>
        </w:rPr>
      </w:pPr>
      <w:r w:rsidRPr="0078344B">
        <w:rPr>
          <w:noProof/>
          <w:color w:val="000000" w:themeColor="text1"/>
          <w:lang w:eastAsia="en-GB"/>
        </w:rPr>
        <w:drawing>
          <wp:inline distT="0" distB="0" distL="0" distR="0" wp14:anchorId="352F66E6" wp14:editId="768B4F48">
            <wp:extent cx="2194750" cy="838273"/>
            <wp:effectExtent l="0" t="0" r="0" b="0"/>
            <wp:docPr id="146884851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48515" name="Picture 1" descr="A close-up of a sign&#10;&#10;AI-generated content may be incorrect."/>
                    <pic:cNvPicPr/>
                  </pic:nvPicPr>
                  <pic:blipFill>
                    <a:blip r:embed="rId7"/>
                    <a:stretch>
                      <a:fillRect/>
                    </a:stretch>
                  </pic:blipFill>
                  <pic:spPr>
                    <a:xfrm>
                      <a:off x="0" y="0"/>
                      <a:ext cx="2194750" cy="838273"/>
                    </a:xfrm>
                    <a:prstGeom prst="rect">
                      <a:avLst/>
                    </a:prstGeom>
                  </pic:spPr>
                </pic:pic>
              </a:graphicData>
            </a:graphic>
          </wp:inline>
        </w:drawing>
      </w:r>
    </w:p>
    <w:p w14:paraId="628535C4"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Programme</w:t>
      </w:r>
    </w:p>
    <w:p w14:paraId="2B6C8B6D"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MSc Public Health and Social Care in Practice</w:t>
      </w:r>
    </w:p>
    <w:p w14:paraId="7E2DABA9" w14:textId="77777777" w:rsidR="0040408E" w:rsidRPr="0078344B" w:rsidRDefault="0040408E" w:rsidP="0078344B">
      <w:pPr>
        <w:jc w:val="center"/>
        <w:rPr>
          <w:rFonts w:cs="Arial"/>
          <w:b/>
          <w:bCs/>
          <w:i/>
          <w:iCs/>
          <w:color w:val="000000" w:themeColor="text1"/>
          <w:sz w:val="28"/>
          <w:szCs w:val="28"/>
        </w:rPr>
      </w:pPr>
    </w:p>
    <w:p w14:paraId="391F7525"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Module</w:t>
      </w:r>
    </w:p>
    <w:p w14:paraId="06DDE4EF"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Social Epidemiology and Public Health Development</w:t>
      </w:r>
    </w:p>
    <w:p w14:paraId="09A46C29" w14:textId="77777777" w:rsidR="0040408E" w:rsidRPr="0078344B" w:rsidRDefault="0040408E" w:rsidP="0078344B">
      <w:pPr>
        <w:jc w:val="center"/>
        <w:rPr>
          <w:rFonts w:cs="Arial"/>
          <w:b/>
          <w:bCs/>
          <w:i/>
          <w:iCs/>
          <w:color w:val="000000" w:themeColor="text1"/>
          <w:sz w:val="28"/>
          <w:szCs w:val="28"/>
        </w:rPr>
      </w:pPr>
    </w:p>
    <w:p w14:paraId="03D61161"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Module code</w:t>
      </w:r>
    </w:p>
    <w:p w14:paraId="4665575B"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LCHS7000</w:t>
      </w:r>
    </w:p>
    <w:p w14:paraId="38D522D7" w14:textId="77777777" w:rsidR="0040408E" w:rsidRPr="0078344B" w:rsidRDefault="0040408E" w:rsidP="0078344B">
      <w:pPr>
        <w:jc w:val="center"/>
        <w:rPr>
          <w:rFonts w:cs="Arial"/>
          <w:b/>
          <w:bCs/>
          <w:i/>
          <w:iCs/>
          <w:color w:val="000000" w:themeColor="text1"/>
          <w:sz w:val="28"/>
          <w:szCs w:val="28"/>
        </w:rPr>
      </w:pPr>
    </w:p>
    <w:p w14:paraId="63A65158"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Assignment Title</w:t>
      </w:r>
    </w:p>
    <w:p w14:paraId="7E8B827E"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Component 2 Analytical Report</w:t>
      </w:r>
    </w:p>
    <w:p w14:paraId="491A20B2" w14:textId="77777777" w:rsidR="0040408E" w:rsidRPr="0078344B" w:rsidRDefault="0040408E" w:rsidP="0078344B">
      <w:pPr>
        <w:jc w:val="center"/>
        <w:rPr>
          <w:rFonts w:cs="Arial"/>
          <w:b/>
          <w:bCs/>
          <w:i/>
          <w:iCs/>
          <w:color w:val="000000" w:themeColor="text1"/>
          <w:sz w:val="28"/>
          <w:szCs w:val="28"/>
        </w:rPr>
      </w:pPr>
    </w:p>
    <w:p w14:paraId="0A652F59"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Student name</w:t>
      </w:r>
    </w:p>
    <w:p w14:paraId="66D62546"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Keval Sureshbhai Miyani</w:t>
      </w:r>
    </w:p>
    <w:p w14:paraId="4060D442" w14:textId="77777777" w:rsidR="0040408E" w:rsidRPr="0078344B" w:rsidRDefault="0040408E" w:rsidP="0078344B">
      <w:pPr>
        <w:jc w:val="center"/>
        <w:rPr>
          <w:rFonts w:cs="Arial"/>
          <w:b/>
          <w:bCs/>
          <w:i/>
          <w:iCs/>
          <w:color w:val="000000" w:themeColor="text1"/>
          <w:sz w:val="28"/>
          <w:szCs w:val="28"/>
        </w:rPr>
      </w:pPr>
    </w:p>
    <w:p w14:paraId="5DBBBC0B"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Student ID number</w:t>
      </w:r>
    </w:p>
    <w:p w14:paraId="0629EA8F"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2426154</w:t>
      </w:r>
    </w:p>
    <w:p w14:paraId="11182D65" w14:textId="77777777" w:rsidR="0040408E" w:rsidRPr="0078344B" w:rsidRDefault="0040408E" w:rsidP="0078344B">
      <w:pPr>
        <w:jc w:val="center"/>
        <w:rPr>
          <w:rFonts w:cs="Arial"/>
          <w:b/>
          <w:bCs/>
          <w:i/>
          <w:iCs/>
          <w:color w:val="000000" w:themeColor="text1"/>
          <w:sz w:val="28"/>
          <w:szCs w:val="28"/>
        </w:rPr>
      </w:pPr>
    </w:p>
    <w:p w14:paraId="67922D11" w14:textId="77777777" w:rsidR="0040408E" w:rsidRPr="0078344B" w:rsidRDefault="0040408E" w:rsidP="0078344B">
      <w:pPr>
        <w:jc w:val="center"/>
        <w:rPr>
          <w:b/>
          <w:bCs/>
          <w:i/>
          <w:iCs/>
          <w:color w:val="000000" w:themeColor="text1"/>
          <w:sz w:val="28"/>
          <w:szCs w:val="28"/>
        </w:rPr>
      </w:pPr>
      <w:r w:rsidRPr="0078344B">
        <w:rPr>
          <w:b/>
          <w:bCs/>
          <w:i/>
          <w:iCs/>
          <w:color w:val="000000" w:themeColor="text1"/>
          <w:sz w:val="28"/>
          <w:szCs w:val="28"/>
        </w:rPr>
        <w:t>Lecturer</w:t>
      </w:r>
    </w:p>
    <w:p w14:paraId="6DD7D9E9" w14:textId="77777777" w:rsidR="0040408E" w:rsidRPr="003563C2" w:rsidRDefault="0040408E" w:rsidP="003563C2">
      <w:pPr>
        <w:jc w:val="center"/>
        <w:rPr>
          <w:b/>
          <w:bCs/>
          <w:i/>
          <w:iCs/>
          <w:color w:val="000000" w:themeColor="text1"/>
          <w:sz w:val="28"/>
          <w:szCs w:val="28"/>
        </w:rPr>
      </w:pPr>
      <w:r w:rsidRPr="0078344B">
        <w:rPr>
          <w:b/>
          <w:bCs/>
          <w:i/>
          <w:iCs/>
          <w:color w:val="000000" w:themeColor="text1"/>
          <w:sz w:val="28"/>
          <w:szCs w:val="28"/>
        </w:rPr>
        <w:t xml:space="preserve">Dr </w:t>
      </w:r>
      <w:r w:rsidR="003563C2">
        <w:rPr>
          <w:b/>
          <w:bCs/>
          <w:i/>
          <w:iCs/>
          <w:color w:val="000000" w:themeColor="text1"/>
          <w:sz w:val="28"/>
          <w:szCs w:val="28"/>
        </w:rPr>
        <w:t>Jolly N</w:t>
      </w:r>
      <w:r w:rsidR="003563C2" w:rsidRPr="003563C2">
        <w:rPr>
          <w:b/>
          <w:bCs/>
          <w:i/>
          <w:iCs/>
          <w:color w:val="000000" w:themeColor="text1"/>
          <w:sz w:val="28"/>
          <w:szCs w:val="28"/>
        </w:rPr>
        <w:t>wankwo</w:t>
      </w:r>
      <w:r w:rsidRPr="0078344B">
        <w:rPr>
          <w:rFonts w:asciiTheme="minorHAnsi" w:hAnsiTheme="minorHAnsi"/>
          <w:color w:val="000000" w:themeColor="text1"/>
        </w:rPr>
        <w:br w:type="page"/>
      </w:r>
    </w:p>
    <w:sdt>
      <w:sdtPr>
        <w:rPr>
          <w:rFonts w:asciiTheme="minorHAnsi" w:eastAsiaTheme="minorHAnsi" w:hAnsiTheme="minorHAnsi" w:cstheme="minorBidi"/>
          <w:color w:val="000000" w:themeColor="text1"/>
          <w:kern w:val="2"/>
          <w:sz w:val="22"/>
          <w:szCs w:val="22"/>
          <w:lang w:val="en-GB"/>
        </w:rPr>
        <w:id w:val="1133446712"/>
        <w:docPartObj>
          <w:docPartGallery w:val="Table of Contents"/>
          <w:docPartUnique/>
        </w:docPartObj>
      </w:sdtPr>
      <w:sdtEndPr>
        <w:rPr>
          <w:rFonts w:ascii="Arial" w:hAnsi="Arial"/>
          <w:b/>
          <w:bCs/>
          <w:noProof/>
        </w:rPr>
      </w:sdtEndPr>
      <w:sdtContent>
        <w:p w14:paraId="0CCFBFB3" w14:textId="77777777" w:rsidR="00B94BB5" w:rsidRPr="0078344B" w:rsidRDefault="00B94BB5" w:rsidP="0078344B">
          <w:pPr>
            <w:pStyle w:val="TOCHeading"/>
            <w:numPr>
              <w:ilvl w:val="0"/>
              <w:numId w:val="0"/>
            </w:numPr>
            <w:rPr>
              <w:color w:val="000000" w:themeColor="text1"/>
            </w:rPr>
          </w:pPr>
          <w:r w:rsidRPr="0078344B">
            <w:rPr>
              <w:color w:val="000000" w:themeColor="text1"/>
            </w:rPr>
            <w:t>Table of Contents</w:t>
          </w:r>
        </w:p>
        <w:p w14:paraId="18F9F9D7" w14:textId="77777777" w:rsidR="0029449D" w:rsidRDefault="00637B76">
          <w:pPr>
            <w:pStyle w:val="TOC1"/>
            <w:tabs>
              <w:tab w:val="right" w:leader="dot" w:pos="9016"/>
            </w:tabs>
            <w:rPr>
              <w:rFonts w:eastAsiaTheme="minorEastAsia"/>
              <w:noProof/>
              <w:sz w:val="24"/>
              <w:szCs w:val="24"/>
              <w:lang w:val="en-US"/>
            </w:rPr>
          </w:pPr>
          <w:r w:rsidRPr="0078344B">
            <w:rPr>
              <w:rFonts w:ascii="Arial" w:hAnsi="Arial" w:cs="Arial"/>
              <w:color w:val="000000" w:themeColor="text1"/>
            </w:rPr>
            <w:fldChar w:fldCharType="begin"/>
          </w:r>
          <w:r w:rsidR="00B94BB5" w:rsidRPr="0078344B">
            <w:rPr>
              <w:rFonts w:ascii="Arial" w:hAnsi="Arial" w:cs="Arial"/>
              <w:color w:val="000000" w:themeColor="text1"/>
            </w:rPr>
            <w:instrText xml:space="preserve"> TOC \o "1-3" \h \z \u </w:instrText>
          </w:r>
          <w:r w:rsidRPr="0078344B">
            <w:rPr>
              <w:rFonts w:ascii="Arial" w:hAnsi="Arial" w:cs="Arial"/>
              <w:color w:val="000000" w:themeColor="text1"/>
            </w:rPr>
            <w:fldChar w:fldCharType="separate"/>
          </w:r>
          <w:hyperlink w:anchor="_Toc217003518" w:history="1">
            <w:r w:rsidR="0029449D" w:rsidRPr="00755137">
              <w:rPr>
                <w:rStyle w:val="Hyperlink"/>
                <w:b/>
                <w:noProof/>
              </w:rPr>
              <w:t>TASK-1: SOCIAL EPIDEMIOLOGICAL ANALYSIS</w:t>
            </w:r>
            <w:r w:rsidR="0029449D">
              <w:rPr>
                <w:noProof/>
                <w:webHidden/>
              </w:rPr>
              <w:tab/>
            </w:r>
            <w:r>
              <w:rPr>
                <w:noProof/>
                <w:webHidden/>
              </w:rPr>
              <w:fldChar w:fldCharType="begin"/>
            </w:r>
            <w:r w:rsidR="0029449D">
              <w:rPr>
                <w:noProof/>
                <w:webHidden/>
              </w:rPr>
              <w:instrText xml:space="preserve"> PAGEREF _Toc217003518 \h </w:instrText>
            </w:r>
            <w:r>
              <w:rPr>
                <w:noProof/>
                <w:webHidden/>
              </w:rPr>
            </w:r>
            <w:r>
              <w:rPr>
                <w:noProof/>
                <w:webHidden/>
              </w:rPr>
              <w:fldChar w:fldCharType="separate"/>
            </w:r>
            <w:r w:rsidR="0029449D">
              <w:rPr>
                <w:noProof/>
                <w:webHidden/>
              </w:rPr>
              <w:t>4</w:t>
            </w:r>
            <w:r>
              <w:rPr>
                <w:noProof/>
                <w:webHidden/>
              </w:rPr>
              <w:fldChar w:fldCharType="end"/>
            </w:r>
          </w:hyperlink>
        </w:p>
        <w:p w14:paraId="48F26F58" w14:textId="77777777" w:rsidR="0029449D" w:rsidRDefault="0029449D">
          <w:pPr>
            <w:pStyle w:val="TOC1"/>
            <w:tabs>
              <w:tab w:val="right" w:leader="dot" w:pos="9016"/>
            </w:tabs>
            <w:rPr>
              <w:rFonts w:eastAsiaTheme="minorEastAsia"/>
              <w:noProof/>
              <w:sz w:val="24"/>
              <w:szCs w:val="24"/>
              <w:lang w:val="en-US"/>
            </w:rPr>
          </w:pPr>
          <w:hyperlink w:anchor="_Toc217003519" w:history="1">
            <w:r w:rsidRPr="00755137">
              <w:rPr>
                <w:rStyle w:val="Hyperlink"/>
                <w:b/>
                <w:noProof/>
              </w:rPr>
              <w:t>GENDER-BASED HEALTH INEQUALITY AMONG WOMEN IN THE UNITED KINGDOM</w:t>
            </w:r>
            <w:r>
              <w:rPr>
                <w:noProof/>
                <w:webHidden/>
              </w:rPr>
              <w:tab/>
            </w:r>
            <w:r w:rsidR="00637B76">
              <w:rPr>
                <w:noProof/>
                <w:webHidden/>
              </w:rPr>
              <w:fldChar w:fldCharType="begin"/>
            </w:r>
            <w:r>
              <w:rPr>
                <w:noProof/>
                <w:webHidden/>
              </w:rPr>
              <w:instrText xml:space="preserve"> PAGEREF _Toc217003519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17A64C54" w14:textId="77777777" w:rsidR="0029449D" w:rsidRDefault="0029449D">
          <w:pPr>
            <w:pStyle w:val="TOC2"/>
            <w:tabs>
              <w:tab w:val="right" w:leader="dot" w:pos="9016"/>
            </w:tabs>
            <w:rPr>
              <w:rFonts w:eastAsiaTheme="minorEastAsia"/>
              <w:noProof/>
              <w:sz w:val="24"/>
              <w:szCs w:val="24"/>
              <w:lang w:val="en-US"/>
            </w:rPr>
          </w:pPr>
          <w:hyperlink w:anchor="_Toc217003520" w:history="1">
            <w:r w:rsidRPr="00755137">
              <w:rPr>
                <w:rStyle w:val="Hyperlink"/>
                <w:noProof/>
              </w:rPr>
              <w:t>Introduction</w:t>
            </w:r>
            <w:r>
              <w:rPr>
                <w:noProof/>
                <w:webHidden/>
              </w:rPr>
              <w:tab/>
            </w:r>
            <w:r w:rsidR="00637B76">
              <w:rPr>
                <w:noProof/>
                <w:webHidden/>
              </w:rPr>
              <w:fldChar w:fldCharType="begin"/>
            </w:r>
            <w:r>
              <w:rPr>
                <w:noProof/>
                <w:webHidden/>
              </w:rPr>
              <w:instrText xml:space="preserve"> PAGEREF _Toc217003520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61CADF52" w14:textId="77777777" w:rsidR="0029449D" w:rsidRDefault="0029449D">
          <w:pPr>
            <w:pStyle w:val="TOC2"/>
            <w:tabs>
              <w:tab w:val="right" w:leader="dot" w:pos="9016"/>
            </w:tabs>
            <w:rPr>
              <w:rFonts w:eastAsiaTheme="minorEastAsia"/>
              <w:noProof/>
              <w:sz w:val="24"/>
              <w:szCs w:val="24"/>
              <w:lang w:val="en-US"/>
            </w:rPr>
          </w:pPr>
          <w:hyperlink w:anchor="_Toc217003521" w:history="1">
            <w:r w:rsidRPr="00755137">
              <w:rPr>
                <w:rStyle w:val="Hyperlink"/>
                <w:noProof/>
              </w:rPr>
              <w:t>Contextual background &amp; underlying factors</w:t>
            </w:r>
            <w:r>
              <w:rPr>
                <w:noProof/>
                <w:webHidden/>
              </w:rPr>
              <w:tab/>
            </w:r>
            <w:r w:rsidR="00637B76">
              <w:rPr>
                <w:noProof/>
                <w:webHidden/>
              </w:rPr>
              <w:fldChar w:fldCharType="begin"/>
            </w:r>
            <w:r>
              <w:rPr>
                <w:noProof/>
                <w:webHidden/>
              </w:rPr>
              <w:instrText xml:space="preserve"> PAGEREF _Toc217003521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3EE63E75"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2" w:history="1">
            <w:r w:rsidRPr="00755137">
              <w:rPr>
                <w:rStyle w:val="Hyperlink"/>
                <w:noProof/>
              </w:rPr>
              <w:t>Higher Rates of Mental Illness</w:t>
            </w:r>
            <w:r>
              <w:rPr>
                <w:noProof/>
                <w:webHidden/>
              </w:rPr>
              <w:tab/>
            </w:r>
            <w:r w:rsidR="00637B76">
              <w:rPr>
                <w:noProof/>
                <w:webHidden/>
              </w:rPr>
              <w:fldChar w:fldCharType="begin"/>
            </w:r>
            <w:r>
              <w:rPr>
                <w:noProof/>
                <w:webHidden/>
              </w:rPr>
              <w:instrText xml:space="preserve"> PAGEREF _Toc217003522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21F6D709"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3" w:history="1">
            <w:r w:rsidRPr="00755137">
              <w:rPr>
                <w:rStyle w:val="Hyperlink"/>
                <w:noProof/>
              </w:rPr>
              <w:t>Reproductive and Maternal Health Inequalities</w:t>
            </w:r>
            <w:r>
              <w:rPr>
                <w:noProof/>
                <w:webHidden/>
              </w:rPr>
              <w:tab/>
            </w:r>
            <w:r w:rsidR="00637B76">
              <w:rPr>
                <w:noProof/>
                <w:webHidden/>
              </w:rPr>
              <w:fldChar w:fldCharType="begin"/>
            </w:r>
            <w:r>
              <w:rPr>
                <w:noProof/>
                <w:webHidden/>
              </w:rPr>
              <w:instrText xml:space="preserve"> PAGEREF _Toc217003523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15A44785"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4" w:history="1">
            <w:r w:rsidRPr="00755137">
              <w:rPr>
                <w:rStyle w:val="Hyperlink"/>
                <w:noProof/>
              </w:rPr>
              <w:t>Underdiagnosis of Cardiovascular Disease (CVD)</w:t>
            </w:r>
            <w:r>
              <w:rPr>
                <w:noProof/>
                <w:webHidden/>
              </w:rPr>
              <w:tab/>
            </w:r>
            <w:r w:rsidR="00637B76">
              <w:rPr>
                <w:noProof/>
                <w:webHidden/>
              </w:rPr>
              <w:fldChar w:fldCharType="begin"/>
            </w:r>
            <w:r>
              <w:rPr>
                <w:noProof/>
                <w:webHidden/>
              </w:rPr>
              <w:instrText xml:space="preserve"> PAGEREF _Toc217003524 \h </w:instrText>
            </w:r>
            <w:r w:rsidR="00637B76">
              <w:rPr>
                <w:noProof/>
                <w:webHidden/>
              </w:rPr>
            </w:r>
            <w:r w:rsidR="00637B76">
              <w:rPr>
                <w:noProof/>
                <w:webHidden/>
              </w:rPr>
              <w:fldChar w:fldCharType="separate"/>
            </w:r>
            <w:r>
              <w:rPr>
                <w:noProof/>
                <w:webHidden/>
              </w:rPr>
              <w:t>4</w:t>
            </w:r>
            <w:r w:rsidR="00637B76">
              <w:rPr>
                <w:noProof/>
                <w:webHidden/>
              </w:rPr>
              <w:fldChar w:fldCharType="end"/>
            </w:r>
          </w:hyperlink>
        </w:p>
        <w:p w14:paraId="5A586539"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5" w:history="1">
            <w:r w:rsidRPr="00755137">
              <w:rPr>
                <w:rStyle w:val="Hyperlink"/>
                <w:noProof/>
              </w:rPr>
              <w:t>Gendered Poverty</w:t>
            </w:r>
            <w:r>
              <w:rPr>
                <w:noProof/>
                <w:webHidden/>
              </w:rPr>
              <w:tab/>
            </w:r>
            <w:r w:rsidR="00637B76">
              <w:rPr>
                <w:noProof/>
                <w:webHidden/>
              </w:rPr>
              <w:fldChar w:fldCharType="begin"/>
            </w:r>
            <w:r>
              <w:rPr>
                <w:noProof/>
                <w:webHidden/>
              </w:rPr>
              <w:instrText xml:space="preserve"> PAGEREF _Toc217003525 \h </w:instrText>
            </w:r>
            <w:r w:rsidR="00637B76">
              <w:rPr>
                <w:noProof/>
                <w:webHidden/>
              </w:rPr>
            </w:r>
            <w:r w:rsidR="00637B76">
              <w:rPr>
                <w:noProof/>
                <w:webHidden/>
              </w:rPr>
              <w:fldChar w:fldCharType="separate"/>
            </w:r>
            <w:r>
              <w:rPr>
                <w:noProof/>
                <w:webHidden/>
              </w:rPr>
              <w:t>5</w:t>
            </w:r>
            <w:r w:rsidR="00637B76">
              <w:rPr>
                <w:noProof/>
                <w:webHidden/>
              </w:rPr>
              <w:fldChar w:fldCharType="end"/>
            </w:r>
          </w:hyperlink>
        </w:p>
        <w:p w14:paraId="0C30267C"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6" w:history="1">
            <w:r w:rsidRPr="00755137">
              <w:rPr>
                <w:rStyle w:val="Hyperlink"/>
                <w:noProof/>
              </w:rPr>
              <w:t>Occupational Inequality</w:t>
            </w:r>
            <w:r>
              <w:rPr>
                <w:noProof/>
                <w:webHidden/>
              </w:rPr>
              <w:tab/>
            </w:r>
            <w:r w:rsidR="00637B76">
              <w:rPr>
                <w:noProof/>
                <w:webHidden/>
              </w:rPr>
              <w:fldChar w:fldCharType="begin"/>
            </w:r>
            <w:r>
              <w:rPr>
                <w:noProof/>
                <w:webHidden/>
              </w:rPr>
              <w:instrText xml:space="preserve"> PAGEREF _Toc217003526 \h </w:instrText>
            </w:r>
            <w:r w:rsidR="00637B76">
              <w:rPr>
                <w:noProof/>
                <w:webHidden/>
              </w:rPr>
            </w:r>
            <w:r w:rsidR="00637B76">
              <w:rPr>
                <w:noProof/>
                <w:webHidden/>
              </w:rPr>
              <w:fldChar w:fldCharType="separate"/>
            </w:r>
            <w:r>
              <w:rPr>
                <w:noProof/>
                <w:webHidden/>
              </w:rPr>
              <w:t>5</w:t>
            </w:r>
            <w:r w:rsidR="00637B76">
              <w:rPr>
                <w:noProof/>
                <w:webHidden/>
              </w:rPr>
              <w:fldChar w:fldCharType="end"/>
            </w:r>
          </w:hyperlink>
        </w:p>
        <w:p w14:paraId="2E41104E" w14:textId="77777777" w:rsidR="0029449D" w:rsidRDefault="0029449D">
          <w:pPr>
            <w:pStyle w:val="TOC3"/>
            <w:tabs>
              <w:tab w:val="right" w:leader="dot" w:pos="9016"/>
            </w:tabs>
            <w:rPr>
              <w:rFonts w:asciiTheme="minorHAnsi" w:eastAsiaTheme="minorEastAsia" w:hAnsiTheme="minorHAnsi"/>
              <w:noProof/>
              <w:sz w:val="24"/>
              <w:szCs w:val="24"/>
              <w:lang w:val="en-US"/>
            </w:rPr>
          </w:pPr>
          <w:hyperlink w:anchor="_Toc217003527" w:history="1">
            <w:r w:rsidRPr="00755137">
              <w:rPr>
                <w:rStyle w:val="Hyperlink"/>
                <w:noProof/>
              </w:rPr>
              <w:t>Gender-Based Violence (GBV)</w:t>
            </w:r>
            <w:r>
              <w:rPr>
                <w:noProof/>
                <w:webHidden/>
              </w:rPr>
              <w:tab/>
            </w:r>
            <w:r w:rsidR="00637B76">
              <w:rPr>
                <w:noProof/>
                <w:webHidden/>
              </w:rPr>
              <w:fldChar w:fldCharType="begin"/>
            </w:r>
            <w:r>
              <w:rPr>
                <w:noProof/>
                <w:webHidden/>
              </w:rPr>
              <w:instrText xml:space="preserve"> PAGEREF _Toc217003527 \h </w:instrText>
            </w:r>
            <w:r w:rsidR="00637B76">
              <w:rPr>
                <w:noProof/>
                <w:webHidden/>
              </w:rPr>
            </w:r>
            <w:r w:rsidR="00637B76">
              <w:rPr>
                <w:noProof/>
                <w:webHidden/>
              </w:rPr>
              <w:fldChar w:fldCharType="separate"/>
            </w:r>
            <w:r>
              <w:rPr>
                <w:noProof/>
                <w:webHidden/>
              </w:rPr>
              <w:t>5</w:t>
            </w:r>
            <w:r w:rsidR="00637B76">
              <w:rPr>
                <w:noProof/>
                <w:webHidden/>
              </w:rPr>
              <w:fldChar w:fldCharType="end"/>
            </w:r>
          </w:hyperlink>
        </w:p>
        <w:p w14:paraId="111B4F17" w14:textId="77777777" w:rsidR="0029449D" w:rsidRDefault="0029449D">
          <w:pPr>
            <w:pStyle w:val="TOC2"/>
            <w:tabs>
              <w:tab w:val="right" w:leader="dot" w:pos="9016"/>
            </w:tabs>
            <w:rPr>
              <w:rFonts w:eastAsiaTheme="minorEastAsia"/>
              <w:noProof/>
              <w:sz w:val="24"/>
              <w:szCs w:val="24"/>
              <w:lang w:val="en-US"/>
            </w:rPr>
          </w:pPr>
          <w:hyperlink w:anchor="_Toc217003528" w:history="1">
            <w:r w:rsidRPr="00755137">
              <w:rPr>
                <w:rStyle w:val="Hyperlink"/>
                <w:noProof/>
              </w:rPr>
              <w:t>National response to reduce health inequalities</w:t>
            </w:r>
            <w:r>
              <w:rPr>
                <w:noProof/>
                <w:webHidden/>
              </w:rPr>
              <w:tab/>
            </w:r>
            <w:r w:rsidR="00637B76">
              <w:rPr>
                <w:noProof/>
                <w:webHidden/>
              </w:rPr>
              <w:fldChar w:fldCharType="begin"/>
            </w:r>
            <w:r>
              <w:rPr>
                <w:noProof/>
                <w:webHidden/>
              </w:rPr>
              <w:instrText xml:space="preserve"> PAGEREF _Toc217003528 \h </w:instrText>
            </w:r>
            <w:r w:rsidR="00637B76">
              <w:rPr>
                <w:noProof/>
                <w:webHidden/>
              </w:rPr>
            </w:r>
            <w:r w:rsidR="00637B76">
              <w:rPr>
                <w:noProof/>
                <w:webHidden/>
              </w:rPr>
              <w:fldChar w:fldCharType="separate"/>
            </w:r>
            <w:r>
              <w:rPr>
                <w:noProof/>
                <w:webHidden/>
              </w:rPr>
              <w:t>5</w:t>
            </w:r>
            <w:r w:rsidR="00637B76">
              <w:rPr>
                <w:noProof/>
                <w:webHidden/>
              </w:rPr>
              <w:fldChar w:fldCharType="end"/>
            </w:r>
          </w:hyperlink>
        </w:p>
        <w:p w14:paraId="5FB5D528" w14:textId="77777777" w:rsidR="0029449D" w:rsidRDefault="0029449D">
          <w:pPr>
            <w:pStyle w:val="TOC2"/>
            <w:tabs>
              <w:tab w:val="right" w:leader="dot" w:pos="9016"/>
            </w:tabs>
            <w:rPr>
              <w:rFonts w:eastAsiaTheme="minorEastAsia"/>
              <w:noProof/>
              <w:sz w:val="24"/>
              <w:szCs w:val="24"/>
              <w:lang w:val="en-US"/>
            </w:rPr>
          </w:pPr>
          <w:hyperlink w:anchor="_Toc217003529" w:history="1">
            <w:r w:rsidRPr="00755137">
              <w:rPr>
                <w:rStyle w:val="Hyperlink"/>
                <w:noProof/>
              </w:rPr>
              <w:t>National Awareness Campaigns and Support Programs</w:t>
            </w:r>
            <w:r>
              <w:rPr>
                <w:noProof/>
                <w:webHidden/>
              </w:rPr>
              <w:tab/>
            </w:r>
            <w:r w:rsidR="00637B76">
              <w:rPr>
                <w:noProof/>
                <w:webHidden/>
              </w:rPr>
              <w:fldChar w:fldCharType="begin"/>
            </w:r>
            <w:r>
              <w:rPr>
                <w:noProof/>
                <w:webHidden/>
              </w:rPr>
              <w:instrText xml:space="preserve"> PAGEREF _Toc217003529 \h </w:instrText>
            </w:r>
            <w:r w:rsidR="00637B76">
              <w:rPr>
                <w:noProof/>
                <w:webHidden/>
              </w:rPr>
            </w:r>
            <w:r w:rsidR="00637B76">
              <w:rPr>
                <w:noProof/>
                <w:webHidden/>
              </w:rPr>
              <w:fldChar w:fldCharType="separate"/>
            </w:r>
            <w:r>
              <w:rPr>
                <w:noProof/>
                <w:webHidden/>
              </w:rPr>
              <w:t>5</w:t>
            </w:r>
            <w:r w:rsidR="00637B76">
              <w:rPr>
                <w:noProof/>
                <w:webHidden/>
              </w:rPr>
              <w:fldChar w:fldCharType="end"/>
            </w:r>
          </w:hyperlink>
        </w:p>
        <w:p w14:paraId="5DBF5B63" w14:textId="77777777" w:rsidR="0029449D" w:rsidRDefault="0029449D">
          <w:pPr>
            <w:pStyle w:val="TOC2"/>
            <w:tabs>
              <w:tab w:val="right" w:leader="dot" w:pos="9016"/>
            </w:tabs>
            <w:rPr>
              <w:rFonts w:eastAsiaTheme="minorEastAsia"/>
              <w:noProof/>
              <w:sz w:val="24"/>
              <w:szCs w:val="24"/>
              <w:lang w:val="en-US"/>
            </w:rPr>
          </w:pPr>
          <w:hyperlink w:anchor="_Toc217003530" w:history="1">
            <w:r w:rsidRPr="00755137">
              <w:rPr>
                <w:rStyle w:val="Hyperlink"/>
                <w:noProof/>
              </w:rPr>
              <w:t>Organisations supporting women</w:t>
            </w:r>
            <w:r>
              <w:rPr>
                <w:noProof/>
                <w:webHidden/>
              </w:rPr>
              <w:tab/>
            </w:r>
            <w:r w:rsidR="00637B76">
              <w:rPr>
                <w:noProof/>
                <w:webHidden/>
              </w:rPr>
              <w:fldChar w:fldCharType="begin"/>
            </w:r>
            <w:r>
              <w:rPr>
                <w:noProof/>
                <w:webHidden/>
              </w:rPr>
              <w:instrText xml:space="preserve"> PAGEREF _Toc217003530 \h </w:instrText>
            </w:r>
            <w:r w:rsidR="00637B76">
              <w:rPr>
                <w:noProof/>
                <w:webHidden/>
              </w:rPr>
            </w:r>
            <w:r w:rsidR="00637B76">
              <w:rPr>
                <w:noProof/>
                <w:webHidden/>
              </w:rPr>
              <w:fldChar w:fldCharType="separate"/>
            </w:r>
            <w:r>
              <w:rPr>
                <w:noProof/>
                <w:webHidden/>
              </w:rPr>
              <w:t>6</w:t>
            </w:r>
            <w:r w:rsidR="00637B76">
              <w:rPr>
                <w:noProof/>
                <w:webHidden/>
              </w:rPr>
              <w:fldChar w:fldCharType="end"/>
            </w:r>
          </w:hyperlink>
        </w:p>
        <w:p w14:paraId="1121C879" w14:textId="77777777" w:rsidR="0029449D" w:rsidRDefault="0029449D">
          <w:pPr>
            <w:pStyle w:val="TOC1"/>
            <w:tabs>
              <w:tab w:val="right" w:leader="dot" w:pos="9016"/>
            </w:tabs>
            <w:rPr>
              <w:rFonts w:eastAsiaTheme="minorEastAsia"/>
              <w:noProof/>
              <w:sz w:val="24"/>
              <w:szCs w:val="24"/>
              <w:lang w:val="en-US"/>
            </w:rPr>
          </w:pPr>
          <w:hyperlink w:anchor="_Toc217003531" w:history="1">
            <w:r w:rsidRPr="00755137">
              <w:rPr>
                <w:rStyle w:val="Hyperlink"/>
                <w:b/>
                <w:noProof/>
              </w:rPr>
              <w:t>Women’s aid</w:t>
            </w:r>
            <w:r>
              <w:rPr>
                <w:noProof/>
                <w:webHidden/>
              </w:rPr>
              <w:tab/>
            </w:r>
            <w:r w:rsidR="00637B76">
              <w:rPr>
                <w:noProof/>
                <w:webHidden/>
              </w:rPr>
              <w:fldChar w:fldCharType="begin"/>
            </w:r>
            <w:r>
              <w:rPr>
                <w:noProof/>
                <w:webHidden/>
              </w:rPr>
              <w:instrText xml:space="preserve"> PAGEREF _Toc217003531 \h </w:instrText>
            </w:r>
            <w:r w:rsidR="00637B76">
              <w:rPr>
                <w:noProof/>
                <w:webHidden/>
              </w:rPr>
            </w:r>
            <w:r w:rsidR="00637B76">
              <w:rPr>
                <w:noProof/>
                <w:webHidden/>
              </w:rPr>
              <w:fldChar w:fldCharType="separate"/>
            </w:r>
            <w:r>
              <w:rPr>
                <w:noProof/>
                <w:webHidden/>
              </w:rPr>
              <w:t>6</w:t>
            </w:r>
            <w:r w:rsidR="00637B76">
              <w:rPr>
                <w:noProof/>
                <w:webHidden/>
              </w:rPr>
              <w:fldChar w:fldCharType="end"/>
            </w:r>
          </w:hyperlink>
        </w:p>
        <w:p w14:paraId="581485D3" w14:textId="77777777" w:rsidR="0029449D" w:rsidRDefault="0029449D">
          <w:pPr>
            <w:pStyle w:val="TOC1"/>
            <w:tabs>
              <w:tab w:val="right" w:leader="dot" w:pos="9016"/>
            </w:tabs>
            <w:rPr>
              <w:rFonts w:eastAsiaTheme="minorEastAsia"/>
              <w:noProof/>
              <w:sz w:val="24"/>
              <w:szCs w:val="24"/>
              <w:lang w:val="en-US"/>
            </w:rPr>
          </w:pPr>
          <w:hyperlink w:anchor="_Toc217003532" w:history="1">
            <w:r w:rsidRPr="00755137">
              <w:rPr>
                <w:rStyle w:val="Hyperlink"/>
                <w:b/>
                <w:noProof/>
              </w:rPr>
              <w:t>The fawcett society</w:t>
            </w:r>
            <w:r>
              <w:rPr>
                <w:noProof/>
                <w:webHidden/>
              </w:rPr>
              <w:tab/>
            </w:r>
            <w:r w:rsidR="00637B76">
              <w:rPr>
                <w:noProof/>
                <w:webHidden/>
              </w:rPr>
              <w:fldChar w:fldCharType="begin"/>
            </w:r>
            <w:r>
              <w:rPr>
                <w:noProof/>
                <w:webHidden/>
              </w:rPr>
              <w:instrText xml:space="preserve"> PAGEREF _Toc217003532 \h </w:instrText>
            </w:r>
            <w:r w:rsidR="00637B76">
              <w:rPr>
                <w:noProof/>
                <w:webHidden/>
              </w:rPr>
            </w:r>
            <w:r w:rsidR="00637B76">
              <w:rPr>
                <w:noProof/>
                <w:webHidden/>
              </w:rPr>
              <w:fldChar w:fldCharType="separate"/>
            </w:r>
            <w:r>
              <w:rPr>
                <w:noProof/>
                <w:webHidden/>
              </w:rPr>
              <w:t>6</w:t>
            </w:r>
            <w:r w:rsidR="00637B76">
              <w:rPr>
                <w:noProof/>
                <w:webHidden/>
              </w:rPr>
              <w:fldChar w:fldCharType="end"/>
            </w:r>
          </w:hyperlink>
        </w:p>
        <w:p w14:paraId="265ECE83" w14:textId="77777777" w:rsidR="0029449D" w:rsidRDefault="0029449D">
          <w:pPr>
            <w:pStyle w:val="TOC2"/>
            <w:tabs>
              <w:tab w:val="right" w:leader="dot" w:pos="9016"/>
            </w:tabs>
            <w:rPr>
              <w:rFonts w:eastAsiaTheme="minorEastAsia"/>
              <w:noProof/>
              <w:sz w:val="24"/>
              <w:szCs w:val="24"/>
              <w:lang w:val="en-US"/>
            </w:rPr>
          </w:pPr>
          <w:hyperlink w:anchor="_Toc217003533" w:history="1">
            <w:r w:rsidRPr="00755137">
              <w:rPr>
                <w:rStyle w:val="Hyperlink"/>
                <w:noProof/>
              </w:rPr>
              <w:t>Conclusion</w:t>
            </w:r>
            <w:r>
              <w:rPr>
                <w:noProof/>
                <w:webHidden/>
              </w:rPr>
              <w:tab/>
            </w:r>
            <w:r w:rsidR="00637B76">
              <w:rPr>
                <w:noProof/>
                <w:webHidden/>
              </w:rPr>
              <w:fldChar w:fldCharType="begin"/>
            </w:r>
            <w:r>
              <w:rPr>
                <w:noProof/>
                <w:webHidden/>
              </w:rPr>
              <w:instrText xml:space="preserve"> PAGEREF _Toc217003533 \h </w:instrText>
            </w:r>
            <w:r w:rsidR="00637B76">
              <w:rPr>
                <w:noProof/>
                <w:webHidden/>
              </w:rPr>
            </w:r>
            <w:r w:rsidR="00637B76">
              <w:rPr>
                <w:noProof/>
                <w:webHidden/>
              </w:rPr>
              <w:fldChar w:fldCharType="separate"/>
            </w:r>
            <w:r>
              <w:rPr>
                <w:noProof/>
                <w:webHidden/>
              </w:rPr>
              <w:t>7</w:t>
            </w:r>
            <w:r w:rsidR="00637B76">
              <w:rPr>
                <w:noProof/>
                <w:webHidden/>
              </w:rPr>
              <w:fldChar w:fldCharType="end"/>
            </w:r>
          </w:hyperlink>
        </w:p>
        <w:p w14:paraId="1E254FC8" w14:textId="77777777" w:rsidR="0029449D" w:rsidRDefault="0029449D">
          <w:pPr>
            <w:pStyle w:val="TOC1"/>
            <w:tabs>
              <w:tab w:val="right" w:leader="dot" w:pos="9016"/>
            </w:tabs>
            <w:rPr>
              <w:rFonts w:eastAsiaTheme="minorEastAsia"/>
              <w:noProof/>
              <w:sz w:val="24"/>
              <w:szCs w:val="24"/>
              <w:lang w:val="en-US"/>
            </w:rPr>
          </w:pPr>
          <w:hyperlink w:anchor="_Toc217003534" w:history="1">
            <w:r w:rsidRPr="00755137">
              <w:rPr>
                <w:rStyle w:val="Hyperlink"/>
                <w:b/>
                <w:noProof/>
              </w:rPr>
              <w:t>TASK-2: EPIDEMIOLOGICAL ANALYTICAL REPORT</w:t>
            </w:r>
            <w:r>
              <w:rPr>
                <w:noProof/>
                <w:webHidden/>
              </w:rPr>
              <w:tab/>
            </w:r>
            <w:r w:rsidR="00637B76">
              <w:rPr>
                <w:noProof/>
                <w:webHidden/>
              </w:rPr>
              <w:fldChar w:fldCharType="begin"/>
            </w:r>
            <w:r>
              <w:rPr>
                <w:noProof/>
                <w:webHidden/>
              </w:rPr>
              <w:instrText xml:space="preserve"> PAGEREF _Toc217003534 \h </w:instrText>
            </w:r>
            <w:r w:rsidR="00637B76">
              <w:rPr>
                <w:noProof/>
                <w:webHidden/>
              </w:rPr>
            </w:r>
            <w:r w:rsidR="00637B76">
              <w:rPr>
                <w:noProof/>
                <w:webHidden/>
              </w:rPr>
              <w:fldChar w:fldCharType="separate"/>
            </w:r>
            <w:r>
              <w:rPr>
                <w:noProof/>
                <w:webHidden/>
              </w:rPr>
              <w:t>7</w:t>
            </w:r>
            <w:r w:rsidR="00637B76">
              <w:rPr>
                <w:noProof/>
                <w:webHidden/>
              </w:rPr>
              <w:fldChar w:fldCharType="end"/>
            </w:r>
          </w:hyperlink>
        </w:p>
        <w:p w14:paraId="18727D7B" w14:textId="77777777" w:rsidR="0029449D" w:rsidRDefault="0029449D">
          <w:pPr>
            <w:pStyle w:val="TOC1"/>
            <w:tabs>
              <w:tab w:val="right" w:leader="dot" w:pos="9016"/>
            </w:tabs>
            <w:rPr>
              <w:rFonts w:eastAsiaTheme="minorEastAsia"/>
              <w:noProof/>
              <w:sz w:val="24"/>
              <w:szCs w:val="24"/>
              <w:lang w:val="en-US"/>
            </w:rPr>
          </w:pPr>
          <w:hyperlink w:anchor="_Toc217003535" w:history="1">
            <w:r w:rsidRPr="00755137">
              <w:rPr>
                <w:rStyle w:val="Hyperlink"/>
                <w:b/>
                <w:noProof/>
              </w:rPr>
              <w:t>DISEASE: INFLUENZA IN PREGNANT WOMEN IN THE UK</w:t>
            </w:r>
            <w:r>
              <w:rPr>
                <w:noProof/>
                <w:webHidden/>
              </w:rPr>
              <w:tab/>
            </w:r>
            <w:r w:rsidR="00637B76">
              <w:rPr>
                <w:noProof/>
                <w:webHidden/>
              </w:rPr>
              <w:fldChar w:fldCharType="begin"/>
            </w:r>
            <w:r>
              <w:rPr>
                <w:noProof/>
                <w:webHidden/>
              </w:rPr>
              <w:instrText xml:space="preserve"> PAGEREF _Toc217003535 \h </w:instrText>
            </w:r>
            <w:r w:rsidR="00637B76">
              <w:rPr>
                <w:noProof/>
                <w:webHidden/>
              </w:rPr>
            </w:r>
            <w:r w:rsidR="00637B76">
              <w:rPr>
                <w:noProof/>
                <w:webHidden/>
              </w:rPr>
              <w:fldChar w:fldCharType="separate"/>
            </w:r>
            <w:r>
              <w:rPr>
                <w:noProof/>
                <w:webHidden/>
              </w:rPr>
              <w:t>7</w:t>
            </w:r>
            <w:r w:rsidR="00637B76">
              <w:rPr>
                <w:noProof/>
                <w:webHidden/>
              </w:rPr>
              <w:fldChar w:fldCharType="end"/>
            </w:r>
          </w:hyperlink>
        </w:p>
        <w:p w14:paraId="7B4498A5" w14:textId="77777777" w:rsidR="0029449D" w:rsidRDefault="0029449D">
          <w:pPr>
            <w:pStyle w:val="TOC2"/>
            <w:tabs>
              <w:tab w:val="right" w:leader="dot" w:pos="9016"/>
            </w:tabs>
            <w:rPr>
              <w:rFonts w:eastAsiaTheme="minorEastAsia"/>
              <w:noProof/>
              <w:sz w:val="24"/>
              <w:szCs w:val="24"/>
              <w:lang w:val="en-US"/>
            </w:rPr>
          </w:pPr>
          <w:hyperlink w:anchor="_Toc217003536" w:history="1">
            <w:r w:rsidRPr="00755137">
              <w:rPr>
                <w:rStyle w:val="Hyperlink"/>
                <w:noProof/>
              </w:rPr>
              <w:t>Introduction</w:t>
            </w:r>
            <w:r>
              <w:rPr>
                <w:noProof/>
                <w:webHidden/>
              </w:rPr>
              <w:tab/>
            </w:r>
            <w:r w:rsidR="00637B76">
              <w:rPr>
                <w:noProof/>
                <w:webHidden/>
              </w:rPr>
              <w:fldChar w:fldCharType="begin"/>
            </w:r>
            <w:r>
              <w:rPr>
                <w:noProof/>
                <w:webHidden/>
              </w:rPr>
              <w:instrText xml:space="preserve"> PAGEREF _Toc217003536 \h </w:instrText>
            </w:r>
            <w:r w:rsidR="00637B76">
              <w:rPr>
                <w:noProof/>
                <w:webHidden/>
              </w:rPr>
            </w:r>
            <w:r w:rsidR="00637B76">
              <w:rPr>
                <w:noProof/>
                <w:webHidden/>
              </w:rPr>
              <w:fldChar w:fldCharType="separate"/>
            </w:r>
            <w:r>
              <w:rPr>
                <w:noProof/>
                <w:webHidden/>
              </w:rPr>
              <w:t>7</w:t>
            </w:r>
            <w:r w:rsidR="00637B76">
              <w:rPr>
                <w:noProof/>
                <w:webHidden/>
              </w:rPr>
              <w:fldChar w:fldCharType="end"/>
            </w:r>
          </w:hyperlink>
        </w:p>
        <w:p w14:paraId="11A0DE4A" w14:textId="77777777" w:rsidR="0029449D" w:rsidRDefault="0029449D">
          <w:pPr>
            <w:pStyle w:val="TOC2"/>
            <w:tabs>
              <w:tab w:val="right" w:leader="dot" w:pos="9016"/>
            </w:tabs>
            <w:rPr>
              <w:rFonts w:eastAsiaTheme="minorEastAsia"/>
              <w:noProof/>
              <w:sz w:val="24"/>
              <w:szCs w:val="24"/>
              <w:lang w:val="en-US"/>
            </w:rPr>
          </w:pPr>
          <w:hyperlink w:anchor="_Toc217003537" w:history="1">
            <w:r w:rsidRPr="00755137">
              <w:rPr>
                <w:rStyle w:val="Hyperlink"/>
                <w:noProof/>
              </w:rPr>
              <w:t>Determinants and risk factors</w:t>
            </w:r>
            <w:r>
              <w:rPr>
                <w:noProof/>
                <w:webHidden/>
              </w:rPr>
              <w:tab/>
            </w:r>
            <w:r w:rsidR="00637B76">
              <w:rPr>
                <w:noProof/>
                <w:webHidden/>
              </w:rPr>
              <w:fldChar w:fldCharType="begin"/>
            </w:r>
            <w:r>
              <w:rPr>
                <w:noProof/>
                <w:webHidden/>
              </w:rPr>
              <w:instrText xml:space="preserve"> PAGEREF _Toc217003537 \h </w:instrText>
            </w:r>
            <w:r w:rsidR="00637B76">
              <w:rPr>
                <w:noProof/>
                <w:webHidden/>
              </w:rPr>
            </w:r>
            <w:r w:rsidR="00637B76">
              <w:rPr>
                <w:noProof/>
                <w:webHidden/>
              </w:rPr>
              <w:fldChar w:fldCharType="separate"/>
            </w:r>
            <w:r>
              <w:rPr>
                <w:noProof/>
                <w:webHidden/>
              </w:rPr>
              <w:t>8</w:t>
            </w:r>
            <w:r w:rsidR="00637B76">
              <w:rPr>
                <w:noProof/>
                <w:webHidden/>
              </w:rPr>
              <w:fldChar w:fldCharType="end"/>
            </w:r>
          </w:hyperlink>
        </w:p>
        <w:p w14:paraId="637C8962" w14:textId="77777777" w:rsidR="0029449D" w:rsidRDefault="0029449D">
          <w:pPr>
            <w:pStyle w:val="TOC1"/>
            <w:tabs>
              <w:tab w:val="right" w:leader="dot" w:pos="9016"/>
            </w:tabs>
            <w:rPr>
              <w:rFonts w:eastAsiaTheme="minorEastAsia"/>
              <w:noProof/>
              <w:sz w:val="24"/>
              <w:szCs w:val="24"/>
              <w:lang w:val="en-US"/>
            </w:rPr>
          </w:pPr>
          <w:hyperlink w:anchor="_Toc217003538" w:history="1">
            <w:r w:rsidRPr="00755137">
              <w:rPr>
                <w:rStyle w:val="Hyperlink"/>
                <w:b/>
                <w:noProof/>
              </w:rPr>
              <w:t>Biological determinants</w:t>
            </w:r>
            <w:r>
              <w:rPr>
                <w:noProof/>
                <w:webHidden/>
              </w:rPr>
              <w:tab/>
            </w:r>
            <w:r w:rsidR="00637B76">
              <w:rPr>
                <w:noProof/>
                <w:webHidden/>
              </w:rPr>
              <w:fldChar w:fldCharType="begin"/>
            </w:r>
            <w:r>
              <w:rPr>
                <w:noProof/>
                <w:webHidden/>
              </w:rPr>
              <w:instrText xml:space="preserve"> PAGEREF _Toc217003538 \h </w:instrText>
            </w:r>
            <w:r w:rsidR="00637B76">
              <w:rPr>
                <w:noProof/>
                <w:webHidden/>
              </w:rPr>
            </w:r>
            <w:r w:rsidR="00637B76">
              <w:rPr>
                <w:noProof/>
                <w:webHidden/>
              </w:rPr>
              <w:fldChar w:fldCharType="separate"/>
            </w:r>
            <w:r>
              <w:rPr>
                <w:noProof/>
                <w:webHidden/>
              </w:rPr>
              <w:t>8</w:t>
            </w:r>
            <w:r w:rsidR="00637B76">
              <w:rPr>
                <w:noProof/>
                <w:webHidden/>
              </w:rPr>
              <w:fldChar w:fldCharType="end"/>
            </w:r>
          </w:hyperlink>
        </w:p>
        <w:p w14:paraId="3BAF5FE6" w14:textId="77777777" w:rsidR="0029449D" w:rsidRDefault="0029449D">
          <w:pPr>
            <w:pStyle w:val="TOC1"/>
            <w:tabs>
              <w:tab w:val="right" w:leader="dot" w:pos="9016"/>
            </w:tabs>
            <w:rPr>
              <w:rFonts w:eastAsiaTheme="minorEastAsia"/>
              <w:noProof/>
              <w:sz w:val="24"/>
              <w:szCs w:val="24"/>
              <w:lang w:val="en-US"/>
            </w:rPr>
          </w:pPr>
          <w:hyperlink w:anchor="_Toc217003539" w:history="1">
            <w:r w:rsidRPr="00755137">
              <w:rPr>
                <w:rStyle w:val="Hyperlink"/>
                <w:b/>
                <w:noProof/>
              </w:rPr>
              <w:t>Social determinants</w:t>
            </w:r>
            <w:r>
              <w:rPr>
                <w:noProof/>
                <w:webHidden/>
              </w:rPr>
              <w:tab/>
            </w:r>
            <w:r w:rsidR="00637B76">
              <w:rPr>
                <w:noProof/>
                <w:webHidden/>
              </w:rPr>
              <w:fldChar w:fldCharType="begin"/>
            </w:r>
            <w:r>
              <w:rPr>
                <w:noProof/>
                <w:webHidden/>
              </w:rPr>
              <w:instrText xml:space="preserve"> PAGEREF _Toc217003539 \h </w:instrText>
            </w:r>
            <w:r w:rsidR="00637B76">
              <w:rPr>
                <w:noProof/>
                <w:webHidden/>
              </w:rPr>
            </w:r>
            <w:r w:rsidR="00637B76">
              <w:rPr>
                <w:noProof/>
                <w:webHidden/>
              </w:rPr>
              <w:fldChar w:fldCharType="separate"/>
            </w:r>
            <w:r>
              <w:rPr>
                <w:noProof/>
                <w:webHidden/>
              </w:rPr>
              <w:t>8</w:t>
            </w:r>
            <w:r w:rsidR="00637B76">
              <w:rPr>
                <w:noProof/>
                <w:webHidden/>
              </w:rPr>
              <w:fldChar w:fldCharType="end"/>
            </w:r>
          </w:hyperlink>
        </w:p>
        <w:p w14:paraId="51FED897" w14:textId="77777777" w:rsidR="0029449D" w:rsidRDefault="0029449D">
          <w:pPr>
            <w:pStyle w:val="TOC1"/>
            <w:tabs>
              <w:tab w:val="right" w:leader="dot" w:pos="9016"/>
            </w:tabs>
            <w:rPr>
              <w:rFonts w:eastAsiaTheme="minorEastAsia"/>
              <w:noProof/>
              <w:sz w:val="24"/>
              <w:szCs w:val="24"/>
              <w:lang w:val="en-US"/>
            </w:rPr>
          </w:pPr>
          <w:hyperlink w:anchor="_Toc217003540" w:history="1">
            <w:r w:rsidRPr="00755137">
              <w:rPr>
                <w:rStyle w:val="Hyperlink"/>
                <w:b/>
                <w:noProof/>
              </w:rPr>
              <w:t>Cultural and Behavioural Determinants</w:t>
            </w:r>
            <w:r>
              <w:rPr>
                <w:noProof/>
                <w:webHidden/>
              </w:rPr>
              <w:tab/>
            </w:r>
            <w:r w:rsidR="00637B76">
              <w:rPr>
                <w:noProof/>
                <w:webHidden/>
              </w:rPr>
              <w:fldChar w:fldCharType="begin"/>
            </w:r>
            <w:r>
              <w:rPr>
                <w:noProof/>
                <w:webHidden/>
              </w:rPr>
              <w:instrText xml:space="preserve"> PAGEREF _Toc217003540 \h </w:instrText>
            </w:r>
            <w:r w:rsidR="00637B76">
              <w:rPr>
                <w:noProof/>
                <w:webHidden/>
              </w:rPr>
            </w:r>
            <w:r w:rsidR="00637B76">
              <w:rPr>
                <w:noProof/>
                <w:webHidden/>
              </w:rPr>
              <w:fldChar w:fldCharType="separate"/>
            </w:r>
            <w:r>
              <w:rPr>
                <w:noProof/>
                <w:webHidden/>
              </w:rPr>
              <w:t>8</w:t>
            </w:r>
            <w:r w:rsidR="00637B76">
              <w:rPr>
                <w:noProof/>
                <w:webHidden/>
              </w:rPr>
              <w:fldChar w:fldCharType="end"/>
            </w:r>
          </w:hyperlink>
        </w:p>
        <w:p w14:paraId="38C7F11F" w14:textId="77777777" w:rsidR="0029449D" w:rsidRDefault="0029449D">
          <w:pPr>
            <w:pStyle w:val="TOC2"/>
            <w:tabs>
              <w:tab w:val="right" w:leader="dot" w:pos="9016"/>
            </w:tabs>
            <w:rPr>
              <w:rFonts w:eastAsiaTheme="minorEastAsia"/>
              <w:noProof/>
              <w:sz w:val="24"/>
              <w:szCs w:val="24"/>
              <w:lang w:val="en-US"/>
            </w:rPr>
          </w:pPr>
          <w:hyperlink w:anchor="_Toc217003541" w:history="1">
            <w:r w:rsidRPr="00755137">
              <w:rPr>
                <w:rStyle w:val="Hyperlink"/>
                <w:noProof/>
              </w:rPr>
              <w:t>Epidemiological studies and identification of the at-risk population</w:t>
            </w:r>
            <w:r>
              <w:rPr>
                <w:noProof/>
                <w:webHidden/>
              </w:rPr>
              <w:tab/>
            </w:r>
            <w:r w:rsidR="00637B76">
              <w:rPr>
                <w:noProof/>
                <w:webHidden/>
              </w:rPr>
              <w:fldChar w:fldCharType="begin"/>
            </w:r>
            <w:r>
              <w:rPr>
                <w:noProof/>
                <w:webHidden/>
              </w:rPr>
              <w:instrText xml:space="preserve"> PAGEREF _Toc217003541 \h </w:instrText>
            </w:r>
            <w:r w:rsidR="00637B76">
              <w:rPr>
                <w:noProof/>
                <w:webHidden/>
              </w:rPr>
            </w:r>
            <w:r w:rsidR="00637B76">
              <w:rPr>
                <w:noProof/>
                <w:webHidden/>
              </w:rPr>
              <w:fldChar w:fldCharType="separate"/>
            </w:r>
            <w:r>
              <w:rPr>
                <w:noProof/>
                <w:webHidden/>
              </w:rPr>
              <w:t>9</w:t>
            </w:r>
            <w:r w:rsidR="00637B76">
              <w:rPr>
                <w:noProof/>
                <w:webHidden/>
              </w:rPr>
              <w:fldChar w:fldCharType="end"/>
            </w:r>
          </w:hyperlink>
        </w:p>
        <w:p w14:paraId="697A0B0D" w14:textId="77777777" w:rsidR="0029449D" w:rsidRDefault="0029449D">
          <w:pPr>
            <w:pStyle w:val="TOC2"/>
            <w:tabs>
              <w:tab w:val="right" w:leader="dot" w:pos="9016"/>
            </w:tabs>
            <w:rPr>
              <w:rFonts w:eastAsiaTheme="minorEastAsia"/>
              <w:noProof/>
              <w:sz w:val="24"/>
              <w:szCs w:val="24"/>
              <w:lang w:val="en-US"/>
            </w:rPr>
          </w:pPr>
          <w:hyperlink w:anchor="_Toc217003542" w:history="1">
            <w:r w:rsidRPr="00755137">
              <w:rPr>
                <w:rStyle w:val="Hyperlink"/>
                <w:noProof/>
              </w:rPr>
              <w:t>Public health measures 3ps(protection, prevention, promotion)</w:t>
            </w:r>
            <w:r>
              <w:rPr>
                <w:noProof/>
                <w:webHidden/>
              </w:rPr>
              <w:tab/>
            </w:r>
            <w:r w:rsidR="00637B76">
              <w:rPr>
                <w:noProof/>
                <w:webHidden/>
              </w:rPr>
              <w:fldChar w:fldCharType="begin"/>
            </w:r>
            <w:r>
              <w:rPr>
                <w:noProof/>
                <w:webHidden/>
              </w:rPr>
              <w:instrText xml:space="preserve"> PAGEREF _Toc217003542 \h </w:instrText>
            </w:r>
            <w:r w:rsidR="00637B76">
              <w:rPr>
                <w:noProof/>
                <w:webHidden/>
              </w:rPr>
            </w:r>
            <w:r w:rsidR="00637B76">
              <w:rPr>
                <w:noProof/>
                <w:webHidden/>
              </w:rPr>
              <w:fldChar w:fldCharType="separate"/>
            </w:r>
            <w:r>
              <w:rPr>
                <w:noProof/>
                <w:webHidden/>
              </w:rPr>
              <w:t>9</w:t>
            </w:r>
            <w:r w:rsidR="00637B76">
              <w:rPr>
                <w:noProof/>
                <w:webHidden/>
              </w:rPr>
              <w:fldChar w:fldCharType="end"/>
            </w:r>
          </w:hyperlink>
        </w:p>
        <w:p w14:paraId="0A06D4EE" w14:textId="77777777" w:rsidR="0029449D" w:rsidRDefault="0029449D">
          <w:pPr>
            <w:pStyle w:val="TOC1"/>
            <w:tabs>
              <w:tab w:val="right" w:leader="dot" w:pos="9016"/>
            </w:tabs>
            <w:rPr>
              <w:rFonts w:eastAsiaTheme="minorEastAsia"/>
              <w:noProof/>
              <w:sz w:val="24"/>
              <w:szCs w:val="24"/>
              <w:lang w:val="en-US"/>
            </w:rPr>
          </w:pPr>
          <w:hyperlink w:anchor="_Toc217003543" w:history="1">
            <w:r w:rsidRPr="00755137">
              <w:rPr>
                <w:rStyle w:val="Hyperlink"/>
                <w:b/>
                <w:noProof/>
              </w:rPr>
              <w:t>Protection</w:t>
            </w:r>
            <w:r>
              <w:rPr>
                <w:noProof/>
                <w:webHidden/>
              </w:rPr>
              <w:tab/>
            </w:r>
            <w:r w:rsidR="00637B76">
              <w:rPr>
                <w:noProof/>
                <w:webHidden/>
              </w:rPr>
              <w:fldChar w:fldCharType="begin"/>
            </w:r>
            <w:r>
              <w:rPr>
                <w:noProof/>
                <w:webHidden/>
              </w:rPr>
              <w:instrText xml:space="preserve"> PAGEREF _Toc217003543 \h </w:instrText>
            </w:r>
            <w:r w:rsidR="00637B76">
              <w:rPr>
                <w:noProof/>
                <w:webHidden/>
              </w:rPr>
            </w:r>
            <w:r w:rsidR="00637B76">
              <w:rPr>
                <w:noProof/>
                <w:webHidden/>
              </w:rPr>
              <w:fldChar w:fldCharType="separate"/>
            </w:r>
            <w:r>
              <w:rPr>
                <w:noProof/>
                <w:webHidden/>
              </w:rPr>
              <w:t>9</w:t>
            </w:r>
            <w:r w:rsidR="00637B76">
              <w:rPr>
                <w:noProof/>
                <w:webHidden/>
              </w:rPr>
              <w:fldChar w:fldCharType="end"/>
            </w:r>
          </w:hyperlink>
        </w:p>
        <w:p w14:paraId="432374D2" w14:textId="77777777" w:rsidR="0029449D" w:rsidRDefault="0029449D">
          <w:pPr>
            <w:pStyle w:val="TOC1"/>
            <w:tabs>
              <w:tab w:val="right" w:leader="dot" w:pos="9016"/>
            </w:tabs>
            <w:rPr>
              <w:rFonts w:eastAsiaTheme="minorEastAsia"/>
              <w:noProof/>
              <w:sz w:val="24"/>
              <w:szCs w:val="24"/>
              <w:lang w:val="en-US"/>
            </w:rPr>
          </w:pPr>
          <w:hyperlink w:anchor="_Toc217003544" w:history="1">
            <w:r w:rsidRPr="00755137">
              <w:rPr>
                <w:rStyle w:val="Hyperlink"/>
                <w:b/>
                <w:noProof/>
              </w:rPr>
              <w:t>Prevention</w:t>
            </w:r>
            <w:r>
              <w:rPr>
                <w:noProof/>
                <w:webHidden/>
              </w:rPr>
              <w:tab/>
            </w:r>
            <w:r w:rsidR="00637B76">
              <w:rPr>
                <w:noProof/>
                <w:webHidden/>
              </w:rPr>
              <w:fldChar w:fldCharType="begin"/>
            </w:r>
            <w:r>
              <w:rPr>
                <w:noProof/>
                <w:webHidden/>
              </w:rPr>
              <w:instrText xml:space="preserve"> PAGEREF _Toc217003544 \h </w:instrText>
            </w:r>
            <w:r w:rsidR="00637B76">
              <w:rPr>
                <w:noProof/>
                <w:webHidden/>
              </w:rPr>
            </w:r>
            <w:r w:rsidR="00637B76">
              <w:rPr>
                <w:noProof/>
                <w:webHidden/>
              </w:rPr>
              <w:fldChar w:fldCharType="separate"/>
            </w:r>
            <w:r>
              <w:rPr>
                <w:noProof/>
                <w:webHidden/>
              </w:rPr>
              <w:t>9</w:t>
            </w:r>
            <w:r w:rsidR="00637B76">
              <w:rPr>
                <w:noProof/>
                <w:webHidden/>
              </w:rPr>
              <w:fldChar w:fldCharType="end"/>
            </w:r>
          </w:hyperlink>
        </w:p>
        <w:p w14:paraId="42456545" w14:textId="77777777" w:rsidR="0029449D" w:rsidRDefault="0029449D">
          <w:pPr>
            <w:pStyle w:val="TOC1"/>
            <w:tabs>
              <w:tab w:val="right" w:leader="dot" w:pos="9016"/>
            </w:tabs>
            <w:rPr>
              <w:rFonts w:eastAsiaTheme="minorEastAsia"/>
              <w:noProof/>
              <w:sz w:val="24"/>
              <w:szCs w:val="24"/>
              <w:lang w:val="en-US"/>
            </w:rPr>
          </w:pPr>
          <w:hyperlink w:anchor="_Toc217003545" w:history="1">
            <w:r w:rsidRPr="00755137">
              <w:rPr>
                <w:rStyle w:val="Hyperlink"/>
                <w:b/>
                <w:noProof/>
              </w:rPr>
              <w:t>Health promotion</w:t>
            </w:r>
            <w:r>
              <w:rPr>
                <w:noProof/>
                <w:webHidden/>
              </w:rPr>
              <w:tab/>
            </w:r>
            <w:r w:rsidR="00637B76">
              <w:rPr>
                <w:noProof/>
                <w:webHidden/>
              </w:rPr>
              <w:fldChar w:fldCharType="begin"/>
            </w:r>
            <w:r>
              <w:rPr>
                <w:noProof/>
                <w:webHidden/>
              </w:rPr>
              <w:instrText xml:space="preserve"> PAGEREF _Toc217003545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7B4ADEC1" w14:textId="77777777" w:rsidR="0029449D" w:rsidRDefault="0029449D">
          <w:pPr>
            <w:pStyle w:val="TOC2"/>
            <w:tabs>
              <w:tab w:val="right" w:leader="dot" w:pos="9016"/>
            </w:tabs>
            <w:rPr>
              <w:rFonts w:eastAsiaTheme="minorEastAsia"/>
              <w:noProof/>
              <w:sz w:val="24"/>
              <w:szCs w:val="24"/>
              <w:lang w:val="en-US"/>
            </w:rPr>
          </w:pPr>
          <w:hyperlink w:anchor="_Toc217003546" w:history="1">
            <w:r w:rsidRPr="00755137">
              <w:rPr>
                <w:rStyle w:val="Hyperlink"/>
                <w:noProof/>
              </w:rPr>
              <w:t>Public health impact &amp; needs assessment</w:t>
            </w:r>
            <w:r>
              <w:rPr>
                <w:noProof/>
                <w:webHidden/>
              </w:rPr>
              <w:tab/>
            </w:r>
            <w:r w:rsidR="00637B76">
              <w:rPr>
                <w:noProof/>
                <w:webHidden/>
              </w:rPr>
              <w:fldChar w:fldCharType="begin"/>
            </w:r>
            <w:r>
              <w:rPr>
                <w:noProof/>
                <w:webHidden/>
              </w:rPr>
              <w:instrText xml:space="preserve"> PAGEREF _Toc217003546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02509864" w14:textId="77777777" w:rsidR="0029449D" w:rsidRDefault="0029449D">
          <w:pPr>
            <w:pStyle w:val="TOC1"/>
            <w:tabs>
              <w:tab w:val="right" w:leader="dot" w:pos="9016"/>
            </w:tabs>
            <w:rPr>
              <w:rFonts w:eastAsiaTheme="minorEastAsia"/>
              <w:noProof/>
              <w:sz w:val="24"/>
              <w:szCs w:val="24"/>
              <w:lang w:val="en-US"/>
            </w:rPr>
          </w:pPr>
          <w:hyperlink w:anchor="_Toc217003547" w:history="1">
            <w:r w:rsidRPr="00755137">
              <w:rPr>
                <w:rStyle w:val="Hyperlink"/>
                <w:b/>
                <w:noProof/>
              </w:rPr>
              <w:t>Public health impact</w:t>
            </w:r>
            <w:r>
              <w:rPr>
                <w:noProof/>
                <w:webHidden/>
              </w:rPr>
              <w:tab/>
            </w:r>
            <w:r w:rsidR="00637B76">
              <w:rPr>
                <w:noProof/>
                <w:webHidden/>
              </w:rPr>
              <w:fldChar w:fldCharType="begin"/>
            </w:r>
            <w:r>
              <w:rPr>
                <w:noProof/>
                <w:webHidden/>
              </w:rPr>
              <w:instrText xml:space="preserve"> PAGEREF _Toc217003547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68F2D49F" w14:textId="77777777" w:rsidR="0029449D" w:rsidRDefault="0029449D">
          <w:pPr>
            <w:pStyle w:val="TOC1"/>
            <w:tabs>
              <w:tab w:val="right" w:leader="dot" w:pos="9016"/>
            </w:tabs>
            <w:rPr>
              <w:rFonts w:eastAsiaTheme="minorEastAsia"/>
              <w:noProof/>
              <w:sz w:val="24"/>
              <w:szCs w:val="24"/>
              <w:lang w:val="en-US"/>
            </w:rPr>
          </w:pPr>
          <w:hyperlink w:anchor="_Toc217003548" w:history="1">
            <w:r w:rsidRPr="00755137">
              <w:rPr>
                <w:rStyle w:val="Hyperlink"/>
                <w:b/>
                <w:noProof/>
              </w:rPr>
              <w:t>Needs assessment</w:t>
            </w:r>
            <w:r>
              <w:rPr>
                <w:noProof/>
                <w:webHidden/>
              </w:rPr>
              <w:tab/>
            </w:r>
            <w:r w:rsidR="00637B76">
              <w:rPr>
                <w:noProof/>
                <w:webHidden/>
              </w:rPr>
              <w:fldChar w:fldCharType="begin"/>
            </w:r>
            <w:r>
              <w:rPr>
                <w:noProof/>
                <w:webHidden/>
              </w:rPr>
              <w:instrText xml:space="preserve"> PAGEREF _Toc217003548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46D3BC9E" w14:textId="77777777" w:rsidR="0029449D" w:rsidRDefault="0029449D">
          <w:pPr>
            <w:pStyle w:val="TOC2"/>
            <w:tabs>
              <w:tab w:val="right" w:leader="dot" w:pos="9016"/>
            </w:tabs>
            <w:rPr>
              <w:rFonts w:eastAsiaTheme="minorEastAsia"/>
              <w:noProof/>
              <w:sz w:val="24"/>
              <w:szCs w:val="24"/>
              <w:lang w:val="en-US"/>
            </w:rPr>
          </w:pPr>
          <w:hyperlink w:anchor="_Toc217003549" w:history="1">
            <w:r w:rsidRPr="00755137">
              <w:rPr>
                <w:rStyle w:val="Hyperlink"/>
                <w:noProof/>
              </w:rPr>
              <w:t>Surveillance and monitoring systems</w:t>
            </w:r>
            <w:r>
              <w:rPr>
                <w:noProof/>
                <w:webHidden/>
              </w:rPr>
              <w:tab/>
            </w:r>
            <w:r w:rsidR="00637B76">
              <w:rPr>
                <w:noProof/>
                <w:webHidden/>
              </w:rPr>
              <w:fldChar w:fldCharType="begin"/>
            </w:r>
            <w:r>
              <w:rPr>
                <w:noProof/>
                <w:webHidden/>
              </w:rPr>
              <w:instrText xml:space="preserve"> PAGEREF _Toc217003549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43F7D69C" w14:textId="77777777" w:rsidR="0029449D" w:rsidRDefault="0029449D">
          <w:pPr>
            <w:pStyle w:val="TOC1"/>
            <w:tabs>
              <w:tab w:val="right" w:leader="dot" w:pos="9016"/>
            </w:tabs>
            <w:rPr>
              <w:rFonts w:eastAsiaTheme="minorEastAsia"/>
              <w:noProof/>
              <w:sz w:val="24"/>
              <w:szCs w:val="24"/>
              <w:lang w:val="en-US"/>
            </w:rPr>
          </w:pPr>
          <w:hyperlink w:anchor="_Toc217003550" w:history="1">
            <w:r w:rsidRPr="00755137">
              <w:rPr>
                <w:rStyle w:val="Hyperlink"/>
                <w:b/>
                <w:noProof/>
              </w:rPr>
              <w:t>National influenza surveillance systems</w:t>
            </w:r>
            <w:r>
              <w:rPr>
                <w:noProof/>
                <w:webHidden/>
              </w:rPr>
              <w:tab/>
            </w:r>
            <w:r w:rsidR="00637B76">
              <w:rPr>
                <w:noProof/>
                <w:webHidden/>
              </w:rPr>
              <w:fldChar w:fldCharType="begin"/>
            </w:r>
            <w:r>
              <w:rPr>
                <w:noProof/>
                <w:webHidden/>
              </w:rPr>
              <w:instrText xml:space="preserve"> PAGEREF _Toc217003550 \h </w:instrText>
            </w:r>
            <w:r w:rsidR="00637B76">
              <w:rPr>
                <w:noProof/>
                <w:webHidden/>
              </w:rPr>
            </w:r>
            <w:r w:rsidR="00637B76">
              <w:rPr>
                <w:noProof/>
                <w:webHidden/>
              </w:rPr>
              <w:fldChar w:fldCharType="separate"/>
            </w:r>
            <w:r>
              <w:rPr>
                <w:noProof/>
                <w:webHidden/>
              </w:rPr>
              <w:t>10</w:t>
            </w:r>
            <w:r w:rsidR="00637B76">
              <w:rPr>
                <w:noProof/>
                <w:webHidden/>
              </w:rPr>
              <w:fldChar w:fldCharType="end"/>
            </w:r>
          </w:hyperlink>
        </w:p>
        <w:p w14:paraId="15F0F704" w14:textId="77777777" w:rsidR="0029449D" w:rsidRDefault="0029449D">
          <w:pPr>
            <w:pStyle w:val="TOC1"/>
            <w:tabs>
              <w:tab w:val="right" w:leader="dot" w:pos="9016"/>
            </w:tabs>
            <w:rPr>
              <w:rFonts w:eastAsiaTheme="minorEastAsia"/>
              <w:noProof/>
              <w:sz w:val="24"/>
              <w:szCs w:val="24"/>
              <w:lang w:val="en-US"/>
            </w:rPr>
          </w:pPr>
          <w:hyperlink w:anchor="_Toc217003551" w:history="1">
            <w:r w:rsidRPr="00755137">
              <w:rPr>
                <w:rStyle w:val="Hyperlink"/>
                <w:b/>
                <w:noProof/>
              </w:rPr>
              <w:t>Maternal health surveillance</w:t>
            </w:r>
            <w:r>
              <w:rPr>
                <w:noProof/>
                <w:webHidden/>
              </w:rPr>
              <w:tab/>
            </w:r>
            <w:r w:rsidR="00637B76">
              <w:rPr>
                <w:noProof/>
                <w:webHidden/>
              </w:rPr>
              <w:fldChar w:fldCharType="begin"/>
            </w:r>
            <w:r>
              <w:rPr>
                <w:noProof/>
                <w:webHidden/>
              </w:rPr>
              <w:instrText xml:space="preserve"> PAGEREF _Toc217003551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58410DD9" w14:textId="77777777" w:rsidR="0029449D" w:rsidRDefault="0029449D">
          <w:pPr>
            <w:pStyle w:val="TOC2"/>
            <w:tabs>
              <w:tab w:val="right" w:leader="dot" w:pos="9016"/>
            </w:tabs>
            <w:rPr>
              <w:rFonts w:eastAsiaTheme="minorEastAsia"/>
              <w:noProof/>
              <w:sz w:val="24"/>
              <w:szCs w:val="24"/>
              <w:lang w:val="en-US"/>
            </w:rPr>
          </w:pPr>
          <w:hyperlink w:anchor="_Toc217003552" w:history="1">
            <w:r w:rsidRPr="00755137">
              <w:rPr>
                <w:rStyle w:val="Hyperlink"/>
                <w:noProof/>
              </w:rPr>
              <w:t>Health intervention programme design</w:t>
            </w:r>
            <w:r>
              <w:rPr>
                <w:noProof/>
                <w:webHidden/>
              </w:rPr>
              <w:tab/>
            </w:r>
            <w:r w:rsidR="00637B76">
              <w:rPr>
                <w:noProof/>
                <w:webHidden/>
              </w:rPr>
              <w:fldChar w:fldCharType="begin"/>
            </w:r>
            <w:r>
              <w:rPr>
                <w:noProof/>
                <w:webHidden/>
              </w:rPr>
              <w:instrText xml:space="preserve"> PAGEREF _Toc217003552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52BD1CEA" w14:textId="77777777" w:rsidR="0029449D" w:rsidRDefault="0029449D">
          <w:pPr>
            <w:pStyle w:val="TOC1"/>
            <w:tabs>
              <w:tab w:val="right" w:leader="dot" w:pos="9016"/>
            </w:tabs>
            <w:rPr>
              <w:rFonts w:eastAsiaTheme="minorEastAsia"/>
              <w:noProof/>
              <w:sz w:val="24"/>
              <w:szCs w:val="24"/>
              <w:lang w:val="en-US"/>
            </w:rPr>
          </w:pPr>
          <w:hyperlink w:anchor="_Toc217003553" w:history="1">
            <w:r w:rsidRPr="00755137">
              <w:rPr>
                <w:rStyle w:val="Hyperlink"/>
                <w:b/>
                <w:noProof/>
              </w:rPr>
              <w:t>Intervention overview</w:t>
            </w:r>
            <w:r>
              <w:rPr>
                <w:noProof/>
                <w:webHidden/>
              </w:rPr>
              <w:tab/>
            </w:r>
            <w:r w:rsidR="00637B76">
              <w:rPr>
                <w:noProof/>
                <w:webHidden/>
              </w:rPr>
              <w:fldChar w:fldCharType="begin"/>
            </w:r>
            <w:r>
              <w:rPr>
                <w:noProof/>
                <w:webHidden/>
              </w:rPr>
              <w:instrText xml:space="preserve"> PAGEREF _Toc217003553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3C0B2A1B" w14:textId="77777777" w:rsidR="0029449D" w:rsidRDefault="0029449D">
          <w:pPr>
            <w:pStyle w:val="TOC1"/>
            <w:tabs>
              <w:tab w:val="right" w:leader="dot" w:pos="9016"/>
            </w:tabs>
            <w:rPr>
              <w:rFonts w:eastAsiaTheme="minorEastAsia"/>
              <w:noProof/>
              <w:sz w:val="24"/>
              <w:szCs w:val="24"/>
              <w:lang w:val="en-US"/>
            </w:rPr>
          </w:pPr>
          <w:hyperlink w:anchor="_Toc217003554" w:history="1">
            <w:r w:rsidRPr="00755137">
              <w:rPr>
                <w:rStyle w:val="Hyperlink"/>
                <w:b/>
                <w:noProof/>
              </w:rPr>
              <w:t>Key components</w:t>
            </w:r>
            <w:r>
              <w:rPr>
                <w:noProof/>
                <w:webHidden/>
              </w:rPr>
              <w:tab/>
            </w:r>
            <w:r w:rsidR="00637B76">
              <w:rPr>
                <w:noProof/>
                <w:webHidden/>
              </w:rPr>
              <w:fldChar w:fldCharType="begin"/>
            </w:r>
            <w:r>
              <w:rPr>
                <w:noProof/>
                <w:webHidden/>
              </w:rPr>
              <w:instrText xml:space="preserve"> PAGEREF _Toc217003554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135B1345" w14:textId="77777777" w:rsidR="0029449D" w:rsidRDefault="0029449D">
          <w:pPr>
            <w:pStyle w:val="TOC1"/>
            <w:tabs>
              <w:tab w:val="right" w:leader="dot" w:pos="9016"/>
            </w:tabs>
            <w:rPr>
              <w:rFonts w:eastAsiaTheme="minorEastAsia"/>
              <w:noProof/>
              <w:sz w:val="24"/>
              <w:szCs w:val="24"/>
              <w:lang w:val="en-US"/>
            </w:rPr>
          </w:pPr>
          <w:hyperlink w:anchor="_Toc217003555" w:history="1">
            <w:r w:rsidRPr="00755137">
              <w:rPr>
                <w:rStyle w:val="Hyperlink"/>
                <w:b/>
                <w:noProof/>
              </w:rPr>
              <w:t>Justification and Expected Outcomes</w:t>
            </w:r>
            <w:r>
              <w:rPr>
                <w:noProof/>
                <w:webHidden/>
              </w:rPr>
              <w:tab/>
            </w:r>
            <w:r w:rsidR="00637B76">
              <w:rPr>
                <w:noProof/>
                <w:webHidden/>
              </w:rPr>
              <w:fldChar w:fldCharType="begin"/>
            </w:r>
            <w:r>
              <w:rPr>
                <w:noProof/>
                <w:webHidden/>
              </w:rPr>
              <w:instrText xml:space="preserve"> PAGEREF _Toc217003555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27FF0028" w14:textId="77777777" w:rsidR="0029449D" w:rsidRDefault="0029449D">
          <w:pPr>
            <w:pStyle w:val="TOC2"/>
            <w:tabs>
              <w:tab w:val="right" w:leader="dot" w:pos="9016"/>
            </w:tabs>
            <w:rPr>
              <w:rFonts w:eastAsiaTheme="minorEastAsia"/>
              <w:noProof/>
              <w:sz w:val="24"/>
              <w:szCs w:val="24"/>
              <w:lang w:val="en-US"/>
            </w:rPr>
          </w:pPr>
          <w:hyperlink w:anchor="_Toc217003556" w:history="1">
            <w:r w:rsidRPr="00755137">
              <w:rPr>
                <w:rStyle w:val="Hyperlink"/>
                <w:noProof/>
              </w:rPr>
              <w:t>Evaluation of intervention impact</w:t>
            </w:r>
            <w:r>
              <w:rPr>
                <w:noProof/>
                <w:webHidden/>
              </w:rPr>
              <w:tab/>
            </w:r>
            <w:r w:rsidR="00637B76">
              <w:rPr>
                <w:noProof/>
                <w:webHidden/>
              </w:rPr>
              <w:fldChar w:fldCharType="begin"/>
            </w:r>
            <w:r>
              <w:rPr>
                <w:noProof/>
                <w:webHidden/>
              </w:rPr>
              <w:instrText xml:space="preserve"> PAGEREF _Toc217003556 \h </w:instrText>
            </w:r>
            <w:r w:rsidR="00637B76">
              <w:rPr>
                <w:noProof/>
                <w:webHidden/>
              </w:rPr>
            </w:r>
            <w:r w:rsidR="00637B76">
              <w:rPr>
                <w:noProof/>
                <w:webHidden/>
              </w:rPr>
              <w:fldChar w:fldCharType="separate"/>
            </w:r>
            <w:r>
              <w:rPr>
                <w:noProof/>
                <w:webHidden/>
              </w:rPr>
              <w:t>11</w:t>
            </w:r>
            <w:r w:rsidR="00637B76">
              <w:rPr>
                <w:noProof/>
                <w:webHidden/>
              </w:rPr>
              <w:fldChar w:fldCharType="end"/>
            </w:r>
          </w:hyperlink>
        </w:p>
        <w:p w14:paraId="7CB5B9F2" w14:textId="77777777" w:rsidR="0029449D" w:rsidRDefault="0029449D">
          <w:pPr>
            <w:pStyle w:val="TOC2"/>
            <w:tabs>
              <w:tab w:val="right" w:leader="dot" w:pos="9016"/>
            </w:tabs>
            <w:rPr>
              <w:rFonts w:eastAsiaTheme="minorEastAsia"/>
              <w:noProof/>
              <w:sz w:val="24"/>
              <w:szCs w:val="24"/>
              <w:lang w:val="en-US"/>
            </w:rPr>
          </w:pPr>
          <w:hyperlink w:anchor="_Toc217003557" w:history="1">
            <w:r w:rsidRPr="00755137">
              <w:rPr>
                <w:rStyle w:val="Hyperlink"/>
                <w:noProof/>
              </w:rPr>
              <w:t>Strengths and weakness of the epidemiological approach</w:t>
            </w:r>
            <w:r>
              <w:rPr>
                <w:noProof/>
                <w:webHidden/>
              </w:rPr>
              <w:tab/>
            </w:r>
            <w:r w:rsidR="00637B76">
              <w:rPr>
                <w:noProof/>
                <w:webHidden/>
              </w:rPr>
              <w:fldChar w:fldCharType="begin"/>
            </w:r>
            <w:r>
              <w:rPr>
                <w:noProof/>
                <w:webHidden/>
              </w:rPr>
              <w:instrText xml:space="preserve"> PAGEREF _Toc217003557 \h </w:instrText>
            </w:r>
            <w:r w:rsidR="00637B76">
              <w:rPr>
                <w:noProof/>
                <w:webHidden/>
              </w:rPr>
            </w:r>
            <w:r w:rsidR="00637B76">
              <w:rPr>
                <w:noProof/>
                <w:webHidden/>
              </w:rPr>
              <w:fldChar w:fldCharType="separate"/>
            </w:r>
            <w:r>
              <w:rPr>
                <w:noProof/>
                <w:webHidden/>
              </w:rPr>
              <w:t>12</w:t>
            </w:r>
            <w:r w:rsidR="00637B76">
              <w:rPr>
                <w:noProof/>
                <w:webHidden/>
              </w:rPr>
              <w:fldChar w:fldCharType="end"/>
            </w:r>
          </w:hyperlink>
        </w:p>
        <w:p w14:paraId="62AB7AB0" w14:textId="77777777" w:rsidR="0029449D" w:rsidRDefault="0029449D">
          <w:pPr>
            <w:pStyle w:val="TOC1"/>
            <w:tabs>
              <w:tab w:val="right" w:leader="dot" w:pos="9016"/>
            </w:tabs>
            <w:rPr>
              <w:rFonts w:eastAsiaTheme="minorEastAsia"/>
              <w:noProof/>
              <w:sz w:val="24"/>
              <w:szCs w:val="24"/>
              <w:lang w:val="en-US"/>
            </w:rPr>
          </w:pPr>
          <w:hyperlink w:anchor="_Toc217003558" w:history="1">
            <w:r w:rsidRPr="00755137">
              <w:rPr>
                <w:rStyle w:val="Hyperlink"/>
                <w:b/>
                <w:noProof/>
              </w:rPr>
              <w:t>REFERENCES</w:t>
            </w:r>
            <w:r>
              <w:rPr>
                <w:noProof/>
                <w:webHidden/>
              </w:rPr>
              <w:tab/>
            </w:r>
            <w:r w:rsidR="00637B76">
              <w:rPr>
                <w:noProof/>
                <w:webHidden/>
              </w:rPr>
              <w:fldChar w:fldCharType="begin"/>
            </w:r>
            <w:r>
              <w:rPr>
                <w:noProof/>
                <w:webHidden/>
              </w:rPr>
              <w:instrText xml:space="preserve"> PAGEREF _Toc217003558 \h </w:instrText>
            </w:r>
            <w:r w:rsidR="00637B76">
              <w:rPr>
                <w:noProof/>
                <w:webHidden/>
              </w:rPr>
            </w:r>
            <w:r w:rsidR="00637B76">
              <w:rPr>
                <w:noProof/>
                <w:webHidden/>
              </w:rPr>
              <w:fldChar w:fldCharType="separate"/>
            </w:r>
            <w:r>
              <w:rPr>
                <w:noProof/>
                <w:webHidden/>
              </w:rPr>
              <w:t>13</w:t>
            </w:r>
            <w:r w:rsidR="00637B76">
              <w:rPr>
                <w:noProof/>
                <w:webHidden/>
              </w:rPr>
              <w:fldChar w:fldCharType="end"/>
            </w:r>
          </w:hyperlink>
        </w:p>
        <w:p w14:paraId="678EA2DA" w14:textId="77777777" w:rsidR="00B94BB5" w:rsidRPr="0078344B" w:rsidRDefault="00637B76" w:rsidP="000C57FD">
          <w:pPr>
            <w:jc w:val="left"/>
            <w:rPr>
              <w:b/>
              <w:bCs/>
              <w:noProof/>
              <w:color w:val="000000" w:themeColor="text1"/>
            </w:rPr>
          </w:pPr>
          <w:r w:rsidRPr="0078344B">
            <w:rPr>
              <w:rFonts w:cs="Arial"/>
              <w:b/>
              <w:bCs/>
              <w:noProof/>
              <w:color w:val="000000" w:themeColor="text1"/>
            </w:rPr>
            <w:fldChar w:fldCharType="end"/>
          </w:r>
        </w:p>
      </w:sdtContent>
    </w:sdt>
    <w:p w14:paraId="660A7B21" w14:textId="77777777" w:rsidR="009D09F2" w:rsidRPr="0078344B" w:rsidRDefault="009D09F2" w:rsidP="009D09F2">
      <w:pPr>
        <w:rPr>
          <w:color w:val="000000" w:themeColor="text1"/>
        </w:rPr>
      </w:pPr>
    </w:p>
    <w:p w14:paraId="3B229D72" w14:textId="77777777" w:rsidR="009D09F2" w:rsidRPr="0078344B" w:rsidRDefault="009D09F2" w:rsidP="009D09F2">
      <w:pPr>
        <w:rPr>
          <w:color w:val="000000" w:themeColor="text1"/>
        </w:rPr>
      </w:pPr>
    </w:p>
    <w:p w14:paraId="39FEECF1" w14:textId="77777777" w:rsidR="0040408E" w:rsidRPr="0078344B" w:rsidRDefault="0040408E">
      <w:pPr>
        <w:spacing w:after="160" w:line="259" w:lineRule="auto"/>
        <w:jc w:val="left"/>
        <w:rPr>
          <w:rFonts w:eastAsiaTheme="majorEastAsia" w:cstheme="majorBidi"/>
          <w:bCs/>
          <w:color w:val="000000" w:themeColor="text1"/>
          <w:sz w:val="32"/>
          <w:szCs w:val="40"/>
        </w:rPr>
      </w:pPr>
      <w:r w:rsidRPr="0078344B">
        <w:rPr>
          <w:color w:val="000000" w:themeColor="text1"/>
        </w:rPr>
        <w:br w:type="page"/>
      </w:r>
    </w:p>
    <w:p w14:paraId="03D49AD1" w14:textId="77777777" w:rsidR="008446D9" w:rsidRPr="0078344B" w:rsidRDefault="004E3F91" w:rsidP="0078344B">
      <w:pPr>
        <w:pStyle w:val="Heading1"/>
        <w:numPr>
          <w:ilvl w:val="0"/>
          <w:numId w:val="0"/>
        </w:numPr>
        <w:rPr>
          <w:b/>
          <w:bCs w:val="0"/>
          <w:color w:val="000000" w:themeColor="text1"/>
          <w:sz w:val="28"/>
          <w:szCs w:val="28"/>
        </w:rPr>
      </w:pPr>
      <w:bookmarkStart w:id="0" w:name="_Toc217003518"/>
      <w:r w:rsidRPr="0078344B">
        <w:rPr>
          <w:b/>
          <w:bCs w:val="0"/>
          <w:color w:val="000000" w:themeColor="text1"/>
          <w:sz w:val="28"/>
          <w:szCs w:val="28"/>
        </w:rPr>
        <w:t>TASK-1: SOCIAL EPIDEMIOLOGICAL ANALYSIS</w:t>
      </w:r>
      <w:bookmarkEnd w:id="0"/>
    </w:p>
    <w:p w14:paraId="0E43FF6C" w14:textId="77777777" w:rsidR="008446D9" w:rsidRPr="0078344B" w:rsidRDefault="004E3F91" w:rsidP="0078344B">
      <w:pPr>
        <w:pStyle w:val="Heading1"/>
        <w:numPr>
          <w:ilvl w:val="0"/>
          <w:numId w:val="0"/>
        </w:numPr>
        <w:rPr>
          <w:b/>
          <w:bCs w:val="0"/>
          <w:color w:val="000000" w:themeColor="text1"/>
          <w:sz w:val="28"/>
          <w:szCs w:val="28"/>
        </w:rPr>
      </w:pPr>
      <w:bookmarkStart w:id="1" w:name="_Toc217003519"/>
      <w:r w:rsidRPr="0078344B">
        <w:rPr>
          <w:b/>
          <w:bCs w:val="0"/>
          <w:color w:val="000000" w:themeColor="text1"/>
          <w:sz w:val="28"/>
          <w:szCs w:val="28"/>
        </w:rPr>
        <w:t>GENDER-BASED HEALTH INEQUALITY AMONG WOMEN IN THE UNITED KINGDOM</w:t>
      </w:r>
      <w:bookmarkEnd w:id="1"/>
    </w:p>
    <w:p w14:paraId="61AA8E40" w14:textId="77777777" w:rsidR="00EF4A7B" w:rsidRPr="0078344B" w:rsidRDefault="0040408E" w:rsidP="0078344B">
      <w:pPr>
        <w:pStyle w:val="Heading2"/>
      </w:pPr>
      <w:bookmarkStart w:id="2" w:name="_Toc217003520"/>
      <w:r w:rsidRPr="0078344B">
        <w:rPr>
          <w:rStyle w:val="Heading2Char"/>
          <w:b/>
          <w:bCs/>
          <w:i/>
          <w:iCs/>
        </w:rPr>
        <w:t>Introduction</w:t>
      </w:r>
      <w:bookmarkEnd w:id="2"/>
    </w:p>
    <w:p w14:paraId="67201A0B" w14:textId="77777777" w:rsidR="00646799" w:rsidRPr="0078344B" w:rsidRDefault="00615BC2">
      <w:pPr>
        <w:rPr>
          <w:color w:val="000000" w:themeColor="text1"/>
        </w:rPr>
      </w:pPr>
      <w:r w:rsidRPr="0078344B">
        <w:rPr>
          <w:color w:val="000000" w:themeColor="text1"/>
        </w:rPr>
        <w:t>Women are one of the gender groups whose health determinants are biological, social, cultural and structural determinants that affect their health throughout the life-course</w:t>
      </w:r>
      <w:r w:rsidR="00CC6459" w:rsidRPr="0078344B">
        <w:rPr>
          <w:rFonts w:eastAsia="Times New Roman" w:cs="Calibri"/>
          <w:color w:val="000000" w:themeColor="text1"/>
          <w:kern w:val="0"/>
          <w:szCs w:val="24"/>
          <w:lang w:eastAsia="en-GB"/>
        </w:rPr>
        <w:t>(Owen et al., 2024)</w:t>
      </w:r>
      <w:r w:rsidRPr="0078344B">
        <w:rPr>
          <w:color w:val="000000" w:themeColor="text1"/>
        </w:rPr>
        <w:t>. Despite women in the UK having an average of a longer life than men, they are often more morbid, having higher rates of long-term morbidity including autoimmune diseases, chronic pain and pregnancy complications</w:t>
      </w:r>
      <w:r w:rsidR="00CC6459" w:rsidRPr="0078344B">
        <w:rPr>
          <w:rFonts w:eastAsia="Times New Roman" w:cs="Calibri"/>
          <w:color w:val="000000" w:themeColor="text1"/>
          <w:kern w:val="0"/>
          <w:szCs w:val="24"/>
          <w:lang w:eastAsia="en-GB"/>
        </w:rPr>
        <w:t>(Harwood, 2025)</w:t>
      </w:r>
      <w:r w:rsidRPr="0078344B">
        <w:rPr>
          <w:color w:val="000000" w:themeColor="text1"/>
        </w:rPr>
        <w:t xml:space="preserve">. The reason why they are more prone to health disparities is due to the enduring gendered power relations, unequal access to resources and gender-specific exposures. </w:t>
      </w:r>
      <w:r w:rsidR="00481395" w:rsidRPr="0078344B">
        <w:rPr>
          <w:color w:val="000000" w:themeColor="text1"/>
        </w:rPr>
        <w:t xml:space="preserve">For </w:t>
      </w:r>
      <w:r w:rsidR="001B3136" w:rsidRPr="0078344B">
        <w:rPr>
          <w:color w:val="000000" w:themeColor="text1"/>
        </w:rPr>
        <w:t>instance</w:t>
      </w:r>
      <w:r w:rsidRPr="0078344B">
        <w:rPr>
          <w:color w:val="000000" w:themeColor="text1"/>
        </w:rPr>
        <w:t>, women are overrepresented by domestic and sexual violence, which plays a role in increasing the rates of depression, anxietyand PTSD</w:t>
      </w:r>
      <w:r w:rsidR="00CC6459" w:rsidRPr="0078344B">
        <w:rPr>
          <w:rFonts w:eastAsia="Times New Roman" w:cs="Calibri"/>
          <w:color w:val="000000" w:themeColor="text1"/>
          <w:kern w:val="0"/>
          <w:szCs w:val="24"/>
          <w:lang w:eastAsia="en-GB"/>
        </w:rPr>
        <w:t>(White et al., 2023)</w:t>
      </w:r>
      <w:r w:rsidRPr="0078344B">
        <w:rPr>
          <w:color w:val="000000" w:themeColor="text1"/>
        </w:rPr>
        <w:t>.</w:t>
      </w:r>
    </w:p>
    <w:p w14:paraId="55940E4F" w14:textId="77777777" w:rsidR="00615BC2" w:rsidRPr="0078344B" w:rsidRDefault="0040408E" w:rsidP="0078344B">
      <w:pPr>
        <w:pStyle w:val="Heading2"/>
      </w:pPr>
      <w:bookmarkStart w:id="3" w:name="_Toc217003521"/>
      <w:r w:rsidRPr="0078344B">
        <w:t>Contextual background &amp; underlying factors</w:t>
      </w:r>
      <w:bookmarkEnd w:id="3"/>
    </w:p>
    <w:p w14:paraId="2BF5BF46" w14:textId="77777777" w:rsidR="005F55E5" w:rsidRPr="0078344B" w:rsidRDefault="005F55E5" w:rsidP="00773712">
      <w:pPr>
        <w:rPr>
          <w:b/>
          <w:bCs/>
          <w:i/>
          <w:iCs/>
          <w:color w:val="000000" w:themeColor="text1"/>
          <w:sz w:val="28"/>
          <w:szCs w:val="28"/>
          <w:u w:val="single"/>
        </w:rPr>
      </w:pPr>
      <w:r w:rsidRPr="0078344B">
        <w:rPr>
          <w:b/>
          <w:bCs/>
          <w:i/>
          <w:iCs/>
          <w:color w:val="000000" w:themeColor="text1"/>
          <w:sz w:val="28"/>
          <w:szCs w:val="28"/>
          <w:u w:val="single"/>
        </w:rPr>
        <w:t>3</w:t>
      </w:r>
      <w:r w:rsidR="00855E10" w:rsidRPr="0078344B">
        <w:rPr>
          <w:b/>
          <w:bCs/>
          <w:i/>
          <w:iCs/>
          <w:color w:val="000000" w:themeColor="text1"/>
          <w:sz w:val="28"/>
          <w:szCs w:val="28"/>
          <w:u w:val="single"/>
        </w:rPr>
        <w:t>-</w:t>
      </w:r>
      <w:r w:rsidRPr="0078344B">
        <w:rPr>
          <w:b/>
          <w:bCs/>
          <w:i/>
          <w:iCs/>
          <w:color w:val="000000" w:themeColor="text1"/>
          <w:sz w:val="28"/>
          <w:szCs w:val="28"/>
          <w:u w:val="single"/>
        </w:rPr>
        <w:t>Diseases</w:t>
      </w:r>
    </w:p>
    <w:p w14:paraId="0DB79A5A" w14:textId="77777777" w:rsidR="00EF4A7B" w:rsidRPr="0078344B" w:rsidRDefault="00EF4A7B" w:rsidP="0078344B">
      <w:pPr>
        <w:pStyle w:val="Heading3"/>
        <w:numPr>
          <w:ilvl w:val="0"/>
          <w:numId w:val="0"/>
        </w:numPr>
        <w:rPr>
          <w:color w:val="000000" w:themeColor="text1"/>
        </w:rPr>
      </w:pPr>
      <w:bookmarkStart w:id="4" w:name="_Toc217003522"/>
      <w:r w:rsidRPr="0078344B">
        <w:rPr>
          <w:color w:val="000000" w:themeColor="text1"/>
        </w:rPr>
        <w:t>Higher Rates of Mental Illness</w:t>
      </w:r>
      <w:bookmarkEnd w:id="4"/>
    </w:p>
    <w:p w14:paraId="57A931D4" w14:textId="77777777" w:rsidR="001F40EE" w:rsidRPr="0078344B" w:rsidRDefault="001F40EE" w:rsidP="001F40EE">
      <w:pPr>
        <w:rPr>
          <w:color w:val="000000" w:themeColor="text1"/>
        </w:rPr>
      </w:pPr>
      <w:r w:rsidRPr="0078344B">
        <w:rPr>
          <w:color w:val="000000" w:themeColor="text1"/>
        </w:rPr>
        <w:t>Female depression and anxiety levels in the UK are much higher with data released by the ONS indicating that women were twice as likely to report symptoms of common mental disorder when compared to men</w:t>
      </w:r>
      <w:r w:rsidR="00CC6459" w:rsidRPr="0078344B">
        <w:rPr>
          <w:rFonts w:eastAsia="Times New Roman" w:cs="Calibri"/>
          <w:color w:val="000000" w:themeColor="text1"/>
          <w:kern w:val="0"/>
          <w:szCs w:val="24"/>
          <w:lang w:eastAsia="en-GB"/>
        </w:rPr>
        <w:t>(Stroud and Gutman, 2021)</w:t>
      </w:r>
      <w:r w:rsidRPr="0078344B">
        <w:rPr>
          <w:color w:val="000000" w:themeColor="text1"/>
        </w:rPr>
        <w:t>. This disparity is motivated by gendered exposures, which include domestic abuse, burden of care and economic insecurity. Some of the evidence-based solutions are better access to gender-specific psychological services and early-intervention programmes like the NHS Improving Access to Psychological Therapies (IAPT) model</w:t>
      </w:r>
      <w:r w:rsidR="00CC6459" w:rsidRPr="0078344B">
        <w:rPr>
          <w:rFonts w:eastAsia="Times New Roman" w:cs="Calibri"/>
          <w:color w:val="000000" w:themeColor="text1"/>
          <w:kern w:val="0"/>
          <w:szCs w:val="24"/>
          <w:lang w:eastAsia="en-GB"/>
        </w:rPr>
        <w:t>(Baigent et al., 2020)</w:t>
      </w:r>
      <w:r w:rsidRPr="0078344B">
        <w:rPr>
          <w:color w:val="000000" w:themeColor="text1"/>
        </w:rPr>
        <w:t>.</w:t>
      </w:r>
    </w:p>
    <w:p w14:paraId="10E988A1" w14:textId="77777777" w:rsidR="00EF4A7B" w:rsidRPr="0078344B" w:rsidRDefault="00EF4A7B" w:rsidP="0078344B">
      <w:pPr>
        <w:pStyle w:val="Heading3"/>
        <w:numPr>
          <w:ilvl w:val="0"/>
          <w:numId w:val="0"/>
        </w:numPr>
        <w:rPr>
          <w:color w:val="000000" w:themeColor="text1"/>
        </w:rPr>
      </w:pPr>
      <w:bookmarkStart w:id="5" w:name="_Toc217003523"/>
      <w:r w:rsidRPr="0078344B">
        <w:rPr>
          <w:color w:val="000000" w:themeColor="text1"/>
        </w:rPr>
        <w:t>Reproductive and Maternal Health Inequalities</w:t>
      </w:r>
      <w:bookmarkEnd w:id="5"/>
    </w:p>
    <w:p w14:paraId="6A2B5091" w14:textId="77777777" w:rsidR="00D46C7C" w:rsidRPr="0078344B" w:rsidRDefault="001F40EE" w:rsidP="001F40EE">
      <w:pPr>
        <w:rPr>
          <w:color w:val="000000" w:themeColor="text1"/>
        </w:rPr>
      </w:pPr>
      <w:r w:rsidRPr="0078344B">
        <w:rPr>
          <w:color w:val="000000" w:themeColor="text1"/>
        </w:rPr>
        <w:t>Disproportionally high are the mortality rates of maternal women (women of deprived and minority backgrounds); Black women are nearly four times more likely to die during pregnancy or childbirth than White women</w:t>
      </w:r>
      <w:r w:rsidR="00CC6459" w:rsidRPr="0078344B">
        <w:rPr>
          <w:rFonts w:eastAsia="Times New Roman" w:cs="Calibri"/>
          <w:color w:val="000000" w:themeColor="text1"/>
          <w:kern w:val="0"/>
          <w:szCs w:val="24"/>
          <w:lang w:eastAsia="en-GB"/>
        </w:rPr>
        <w:t>(MBRRACE-UK, 2024)</w:t>
      </w:r>
      <w:r w:rsidRPr="0078344B">
        <w:rPr>
          <w:color w:val="000000" w:themeColor="text1"/>
        </w:rPr>
        <w:t>.</w:t>
      </w:r>
    </w:p>
    <w:p w14:paraId="1ABEC0D7" w14:textId="77777777" w:rsidR="005F55E5" w:rsidRPr="0078344B" w:rsidRDefault="005F55E5" w:rsidP="0078344B">
      <w:pPr>
        <w:pStyle w:val="Heading3"/>
        <w:numPr>
          <w:ilvl w:val="0"/>
          <w:numId w:val="0"/>
        </w:numPr>
        <w:rPr>
          <w:color w:val="000000" w:themeColor="text1"/>
        </w:rPr>
      </w:pPr>
      <w:bookmarkStart w:id="6" w:name="_Toc217003524"/>
      <w:r w:rsidRPr="0078344B">
        <w:rPr>
          <w:color w:val="000000" w:themeColor="text1"/>
        </w:rPr>
        <w:t>Underdiagnosis of Cardiovascular Disease (CVD)</w:t>
      </w:r>
      <w:bookmarkEnd w:id="6"/>
    </w:p>
    <w:p w14:paraId="22F8BCBE" w14:textId="77777777" w:rsidR="005F55E5" w:rsidRPr="0078344B" w:rsidRDefault="005F55E5" w:rsidP="005F55E5">
      <w:pPr>
        <w:rPr>
          <w:color w:val="000000" w:themeColor="text1"/>
        </w:rPr>
      </w:pPr>
      <w:r w:rsidRPr="0078344B">
        <w:rPr>
          <w:color w:val="000000" w:themeColor="text1"/>
        </w:rPr>
        <w:t>Although CVD is one of the most prevalent causes of mortality in the female population, it has been reported that women are half as likely to be properly diagnosed at first instances of a heart attack</w:t>
      </w:r>
      <w:r w:rsidR="000F46DA" w:rsidRPr="0078344B">
        <w:rPr>
          <w:color w:val="000000" w:themeColor="text1"/>
        </w:rPr>
        <w:t>(Arnott et al., 2020).</w:t>
      </w:r>
      <w:r w:rsidRPr="0078344B">
        <w:rPr>
          <w:color w:val="000000" w:themeColor="text1"/>
        </w:rPr>
        <w:t>This disparity is present since the diagnostic criteria are gender-biased because they are based on male symptom patterns. The solutions involve training of clinicians on female specific symptoms and having more females in clinical trials.</w:t>
      </w:r>
    </w:p>
    <w:p w14:paraId="3B6D8730" w14:textId="77777777" w:rsidR="00855E10" w:rsidRPr="0078344B" w:rsidRDefault="00855E10" w:rsidP="00855E10">
      <w:pPr>
        <w:rPr>
          <w:b/>
          <w:bCs/>
          <w:i/>
          <w:iCs/>
          <w:color w:val="000000" w:themeColor="text1"/>
          <w:sz w:val="28"/>
          <w:szCs w:val="28"/>
          <w:u w:val="single"/>
        </w:rPr>
      </w:pPr>
      <w:r w:rsidRPr="0078344B">
        <w:rPr>
          <w:b/>
          <w:bCs/>
          <w:i/>
          <w:iCs/>
          <w:color w:val="000000" w:themeColor="text1"/>
          <w:sz w:val="28"/>
          <w:szCs w:val="28"/>
          <w:u w:val="single"/>
        </w:rPr>
        <w:t>3-Social Issues</w:t>
      </w:r>
    </w:p>
    <w:p w14:paraId="73E7FED2" w14:textId="77777777" w:rsidR="005F55E5" w:rsidRPr="0078344B" w:rsidRDefault="005F55E5" w:rsidP="0078344B">
      <w:pPr>
        <w:pStyle w:val="Heading3"/>
        <w:numPr>
          <w:ilvl w:val="0"/>
          <w:numId w:val="0"/>
        </w:numPr>
        <w:rPr>
          <w:color w:val="000000" w:themeColor="text1"/>
        </w:rPr>
      </w:pPr>
      <w:bookmarkStart w:id="7" w:name="_Toc217003525"/>
      <w:r w:rsidRPr="0078344B">
        <w:rPr>
          <w:color w:val="000000" w:themeColor="text1"/>
        </w:rPr>
        <w:t>Gendered Poverty</w:t>
      </w:r>
      <w:bookmarkEnd w:id="7"/>
    </w:p>
    <w:p w14:paraId="2627BBF2" w14:textId="77777777" w:rsidR="005F55E5" w:rsidRPr="0078344B" w:rsidRDefault="005F55E5" w:rsidP="005F55E5">
      <w:pPr>
        <w:rPr>
          <w:color w:val="000000" w:themeColor="text1"/>
        </w:rPr>
      </w:pPr>
      <w:r w:rsidRPr="0078344B">
        <w:rPr>
          <w:color w:val="000000" w:themeColor="text1"/>
        </w:rPr>
        <w:t xml:space="preserve">Women make up a larger part of low-income households, and single mothers are especially vulnerable to it. Poverty deprives access to healthy food, decent shelter, and health care. </w:t>
      </w:r>
      <w:r w:rsidR="0018281C" w:rsidRPr="0078344B">
        <w:rPr>
          <w:color w:val="000000" w:themeColor="text1"/>
        </w:rPr>
        <w:t xml:space="preserve">(Ueda, 2023). </w:t>
      </w:r>
      <w:r w:rsidRPr="0078344B">
        <w:rPr>
          <w:color w:val="000000" w:themeColor="text1"/>
        </w:rPr>
        <w:t>Some of the solutions are the reinforcement of social protection benefits and extension of affordable childcare to enable women to work.</w:t>
      </w:r>
    </w:p>
    <w:p w14:paraId="5D61FDEA" w14:textId="77777777" w:rsidR="001F40EE" w:rsidRPr="0078344B" w:rsidRDefault="001F40EE" w:rsidP="0078344B">
      <w:pPr>
        <w:pStyle w:val="Heading3"/>
        <w:numPr>
          <w:ilvl w:val="0"/>
          <w:numId w:val="0"/>
        </w:numPr>
        <w:rPr>
          <w:color w:val="000000" w:themeColor="text1"/>
        </w:rPr>
      </w:pPr>
      <w:bookmarkStart w:id="8" w:name="_Toc217003526"/>
      <w:r w:rsidRPr="0078344B">
        <w:rPr>
          <w:color w:val="000000" w:themeColor="text1"/>
        </w:rPr>
        <w:t>Occupational Inequality</w:t>
      </w:r>
      <w:bookmarkEnd w:id="8"/>
    </w:p>
    <w:p w14:paraId="1356F365" w14:textId="77777777" w:rsidR="001F40EE" w:rsidRPr="0078344B" w:rsidRDefault="001F40EE" w:rsidP="001F40EE">
      <w:pPr>
        <w:rPr>
          <w:color w:val="000000" w:themeColor="text1"/>
        </w:rPr>
      </w:pPr>
      <w:r w:rsidRPr="0078344B">
        <w:rPr>
          <w:color w:val="000000" w:themeColor="text1"/>
        </w:rPr>
        <w:t xml:space="preserve">Women occupy low-paying fields </w:t>
      </w:r>
      <w:r w:rsidR="00021799" w:rsidRPr="0078344B">
        <w:rPr>
          <w:color w:val="000000" w:themeColor="text1"/>
        </w:rPr>
        <w:t>such as</w:t>
      </w:r>
      <w:r w:rsidRPr="0078344B">
        <w:rPr>
          <w:color w:val="000000" w:themeColor="text1"/>
        </w:rPr>
        <w:t xml:space="preserve"> care and retail exposing them to stress and health hazards at work</w:t>
      </w:r>
      <w:r w:rsidR="008F2B81" w:rsidRPr="0078344B">
        <w:rPr>
          <w:rFonts w:eastAsia="Times New Roman" w:cs="Calibri"/>
          <w:color w:val="000000" w:themeColor="text1"/>
          <w:kern w:val="0"/>
          <w:szCs w:val="24"/>
          <w:lang w:eastAsia="en-GB"/>
        </w:rPr>
        <w:t>(Cattani and Rizza, 2024)</w:t>
      </w:r>
      <w:r w:rsidRPr="0078344B">
        <w:rPr>
          <w:color w:val="000000" w:themeColor="text1"/>
        </w:rPr>
        <w:t>. Interventions comprise the implementation of equal pay laws and enhancement of the occupational health conditions of women in the female dominated industries</w:t>
      </w:r>
      <w:r w:rsidR="008F2B81" w:rsidRPr="0078344B">
        <w:rPr>
          <w:rFonts w:eastAsia="Times New Roman" w:cs="Calibri"/>
          <w:color w:val="000000" w:themeColor="text1"/>
          <w:kern w:val="0"/>
          <w:szCs w:val="24"/>
          <w:lang w:eastAsia="en-GB"/>
        </w:rPr>
        <w:t>(Hulls et al., 2021)</w:t>
      </w:r>
      <w:r w:rsidRPr="0078344B">
        <w:rPr>
          <w:color w:val="000000" w:themeColor="text1"/>
        </w:rPr>
        <w:t>.</w:t>
      </w:r>
    </w:p>
    <w:p w14:paraId="09C42710" w14:textId="77777777" w:rsidR="001F40EE" w:rsidRPr="0078344B" w:rsidRDefault="001F40EE" w:rsidP="0078344B">
      <w:pPr>
        <w:pStyle w:val="Heading3"/>
        <w:numPr>
          <w:ilvl w:val="0"/>
          <w:numId w:val="0"/>
        </w:numPr>
        <w:rPr>
          <w:color w:val="000000" w:themeColor="text1"/>
        </w:rPr>
      </w:pPr>
      <w:bookmarkStart w:id="9" w:name="_Toc217003527"/>
      <w:r w:rsidRPr="0078344B">
        <w:rPr>
          <w:color w:val="000000" w:themeColor="text1"/>
        </w:rPr>
        <w:t>Gender-Based Violence (GBV)</w:t>
      </w:r>
      <w:bookmarkEnd w:id="9"/>
    </w:p>
    <w:p w14:paraId="451B3B39" w14:textId="77777777" w:rsidR="001F40EE" w:rsidRPr="0078344B" w:rsidRDefault="001F40EE" w:rsidP="001F40EE">
      <w:pPr>
        <w:rPr>
          <w:color w:val="000000" w:themeColor="text1"/>
        </w:rPr>
      </w:pPr>
      <w:r w:rsidRPr="0078344B">
        <w:rPr>
          <w:color w:val="000000" w:themeColor="text1"/>
        </w:rPr>
        <w:t>Domestic abuse is witnessed to affect over 1.7 million women every year</w:t>
      </w:r>
      <w:r w:rsidR="003B4954" w:rsidRPr="0078344B">
        <w:rPr>
          <w:rFonts w:eastAsia="Times New Roman" w:cs="Calibri"/>
          <w:color w:val="000000" w:themeColor="text1"/>
          <w:kern w:val="0"/>
          <w:szCs w:val="24"/>
          <w:lang w:eastAsia="en-GB"/>
        </w:rPr>
        <w:t>(ONS, 2022)</w:t>
      </w:r>
      <w:r w:rsidRPr="0078344B">
        <w:rPr>
          <w:color w:val="000000" w:themeColor="text1"/>
        </w:rPr>
        <w:t>. GBV is a contributing factor to long-term mental and physical illnesses. The best interventions are quick access to positive housing, expert trauma care and implementation of the Domestic Abuse Act 2021</w:t>
      </w:r>
      <w:r w:rsidR="003B4954" w:rsidRPr="0078344B">
        <w:rPr>
          <w:rFonts w:eastAsia="Times New Roman" w:cs="Calibri"/>
          <w:color w:val="000000" w:themeColor="text1"/>
          <w:kern w:val="0"/>
          <w:szCs w:val="24"/>
          <w:lang w:eastAsia="en-GB"/>
        </w:rPr>
        <w:t>(GOV.UK, 2022a)</w:t>
      </w:r>
      <w:r w:rsidRPr="0078344B">
        <w:rPr>
          <w:color w:val="000000" w:themeColor="text1"/>
        </w:rPr>
        <w:t>.</w:t>
      </w:r>
    </w:p>
    <w:p w14:paraId="40BBCC34" w14:textId="77777777" w:rsidR="004016B5" w:rsidRPr="0078344B" w:rsidRDefault="0040408E" w:rsidP="0078344B">
      <w:pPr>
        <w:pStyle w:val="Heading2"/>
      </w:pPr>
      <w:bookmarkStart w:id="10" w:name="_Toc217003528"/>
      <w:r w:rsidRPr="0078344B">
        <w:t>National response to reduce health inequalities</w:t>
      </w:r>
      <w:bookmarkEnd w:id="10"/>
    </w:p>
    <w:p w14:paraId="7F95C034" w14:textId="77777777" w:rsidR="00EF4A7B" w:rsidRPr="0078344B" w:rsidRDefault="00EF4A7B" w:rsidP="00EF4A7B">
      <w:pPr>
        <w:rPr>
          <w:b/>
          <w:bCs/>
          <w:i/>
          <w:color w:val="000000" w:themeColor="text1"/>
          <w:sz w:val="28"/>
          <w:u w:val="single"/>
        </w:rPr>
      </w:pPr>
      <w:r w:rsidRPr="0078344B">
        <w:rPr>
          <w:b/>
          <w:bCs/>
          <w:i/>
          <w:color w:val="000000" w:themeColor="text1"/>
          <w:sz w:val="28"/>
          <w:u w:val="single"/>
        </w:rPr>
        <w:t>Equality Act 2010 and Human Rights Act 1998</w:t>
      </w:r>
    </w:p>
    <w:p w14:paraId="2EFB7883" w14:textId="77777777" w:rsidR="00620A35" w:rsidRPr="0078344B" w:rsidRDefault="00620A35" w:rsidP="00620A35">
      <w:pPr>
        <w:rPr>
          <w:color w:val="000000" w:themeColor="text1"/>
        </w:rPr>
      </w:pPr>
      <w:r w:rsidRPr="0078344B">
        <w:rPr>
          <w:color w:val="000000" w:themeColor="text1"/>
        </w:rPr>
        <w:t>Equality Act 2010 has made sex-based discrimination unlawful in healthcare, employment and other public services and NHS organisations are regulated to be mindful of gendered experiences in the form of the Public Sector Equality Duty</w:t>
      </w:r>
      <w:r w:rsidR="002B6619" w:rsidRPr="0078344B">
        <w:rPr>
          <w:rFonts w:eastAsia="Times New Roman" w:cs="Calibri"/>
          <w:color w:val="000000" w:themeColor="text1"/>
          <w:kern w:val="0"/>
          <w:szCs w:val="24"/>
          <w:lang w:eastAsia="en-GB"/>
        </w:rPr>
        <w:t>(O’Brien, 2024)</w:t>
      </w:r>
      <w:r w:rsidRPr="0078344B">
        <w:rPr>
          <w:color w:val="000000" w:themeColor="text1"/>
        </w:rPr>
        <w:t>.The rights of women are also upheld by the human rights act 1998 that guarantees women their right to dignity, safety and non-discrimination</w:t>
      </w:r>
      <w:r w:rsidR="002B6619" w:rsidRPr="0078344B">
        <w:rPr>
          <w:rFonts w:eastAsia="Times New Roman" w:cs="Calibri"/>
          <w:color w:val="000000" w:themeColor="text1"/>
          <w:kern w:val="0"/>
          <w:szCs w:val="24"/>
          <w:lang w:eastAsia="en-GB"/>
        </w:rPr>
        <w:t>(TSABI, 2024)</w:t>
      </w:r>
      <w:r w:rsidRPr="0078344B">
        <w:rPr>
          <w:color w:val="000000" w:themeColor="text1"/>
        </w:rPr>
        <w:t xml:space="preserve">. </w:t>
      </w:r>
    </w:p>
    <w:p w14:paraId="004B098B" w14:textId="77777777" w:rsidR="00866A61" w:rsidRPr="0078344B" w:rsidRDefault="00866A61" w:rsidP="00620A35">
      <w:pPr>
        <w:rPr>
          <w:b/>
          <w:bCs/>
          <w:i/>
          <w:color w:val="000000" w:themeColor="text1"/>
          <w:sz w:val="28"/>
          <w:u w:val="single"/>
        </w:rPr>
      </w:pPr>
      <w:r w:rsidRPr="0078344B">
        <w:rPr>
          <w:b/>
          <w:bCs/>
          <w:i/>
          <w:color w:val="000000" w:themeColor="text1"/>
          <w:sz w:val="28"/>
          <w:u w:val="single"/>
        </w:rPr>
        <w:t>Women’s Health Strategy for England (2022)</w:t>
      </w:r>
    </w:p>
    <w:p w14:paraId="59B9C5B4" w14:textId="77777777" w:rsidR="00620A35" w:rsidRPr="0078344B" w:rsidRDefault="00620A35" w:rsidP="00620A35">
      <w:pPr>
        <w:rPr>
          <w:color w:val="000000" w:themeColor="text1"/>
        </w:rPr>
      </w:pPr>
      <w:r w:rsidRPr="0078344B">
        <w:rPr>
          <w:color w:val="000000" w:themeColor="text1"/>
        </w:rPr>
        <w:t>This is a historic national policy that aims at bridging the gender health gap through enhancing reproductive health care, increasing fertility and menopause medical services and tackling gender bias in clinical education. The strategy would reduce the delays in diagnosis by investing in research on conditions that disproportionately affect women, including endometriosis and perinatal mental illness</w:t>
      </w:r>
      <w:r w:rsidR="00E80B67" w:rsidRPr="0078344B">
        <w:rPr>
          <w:rFonts w:eastAsia="Times New Roman" w:cs="Calibri"/>
          <w:color w:val="000000" w:themeColor="text1"/>
          <w:kern w:val="0"/>
          <w:szCs w:val="24"/>
          <w:lang w:eastAsia="en-GB"/>
        </w:rPr>
        <w:t>(GOV.UK, 2022b)</w:t>
      </w:r>
      <w:r w:rsidRPr="0078344B">
        <w:rPr>
          <w:color w:val="000000" w:themeColor="text1"/>
        </w:rPr>
        <w:t>.</w:t>
      </w:r>
    </w:p>
    <w:p w14:paraId="46E26AAD" w14:textId="77777777" w:rsidR="006C6408" w:rsidRPr="0078344B" w:rsidRDefault="006C6408" w:rsidP="0078344B">
      <w:pPr>
        <w:pStyle w:val="Heading2"/>
      </w:pPr>
      <w:bookmarkStart w:id="11" w:name="_Toc217003529"/>
      <w:r w:rsidRPr="0078344B">
        <w:t>National Awareness Campaigns and Support Programs</w:t>
      </w:r>
      <w:bookmarkEnd w:id="11"/>
    </w:p>
    <w:p w14:paraId="7723405E" w14:textId="77777777" w:rsidR="00B14DEA" w:rsidRPr="0078344B" w:rsidRDefault="00B14DEA" w:rsidP="00B14DEA">
      <w:pPr>
        <w:numPr>
          <w:ilvl w:val="0"/>
          <w:numId w:val="12"/>
        </w:numPr>
        <w:rPr>
          <w:i/>
          <w:iCs/>
          <w:color w:val="000000" w:themeColor="text1"/>
        </w:rPr>
      </w:pPr>
      <w:r w:rsidRPr="0078344B">
        <w:rPr>
          <w:i/>
          <w:iCs/>
          <w:color w:val="000000" w:themeColor="text1"/>
        </w:rPr>
        <w:t>Heart Age Campaign</w:t>
      </w:r>
    </w:p>
    <w:p w14:paraId="1E6947F8" w14:textId="77777777" w:rsidR="00B14DEA" w:rsidRPr="0078344B" w:rsidRDefault="00B14DEA" w:rsidP="00B14DEA">
      <w:pPr>
        <w:numPr>
          <w:ilvl w:val="0"/>
          <w:numId w:val="12"/>
        </w:numPr>
        <w:rPr>
          <w:i/>
          <w:iCs/>
          <w:color w:val="000000" w:themeColor="text1"/>
        </w:rPr>
      </w:pPr>
      <w:r w:rsidRPr="0078344B">
        <w:rPr>
          <w:i/>
          <w:iCs/>
          <w:color w:val="000000" w:themeColor="text1"/>
        </w:rPr>
        <w:t>Make the Change CVD Awareness</w:t>
      </w:r>
    </w:p>
    <w:p w14:paraId="47FAA546" w14:textId="77777777" w:rsidR="00B14DEA" w:rsidRPr="0078344B" w:rsidRDefault="00B14DEA" w:rsidP="00B14DEA">
      <w:pPr>
        <w:numPr>
          <w:ilvl w:val="0"/>
          <w:numId w:val="12"/>
        </w:numPr>
        <w:rPr>
          <w:i/>
          <w:iCs/>
          <w:color w:val="000000" w:themeColor="text1"/>
        </w:rPr>
      </w:pPr>
      <w:r w:rsidRPr="0078344B">
        <w:rPr>
          <w:i/>
          <w:iCs/>
          <w:color w:val="000000" w:themeColor="text1"/>
        </w:rPr>
        <w:t>Domestic Abuse Act 2021</w:t>
      </w:r>
    </w:p>
    <w:p w14:paraId="75A34066" w14:textId="77777777" w:rsidR="006C6408" w:rsidRPr="0078344B" w:rsidRDefault="006C6408" w:rsidP="006C6408">
      <w:pPr>
        <w:rPr>
          <w:color w:val="000000" w:themeColor="text1"/>
        </w:rPr>
      </w:pPr>
    </w:p>
    <w:p w14:paraId="12EA7E52" w14:textId="77777777" w:rsidR="00D74035" w:rsidRPr="0078344B" w:rsidRDefault="0040408E" w:rsidP="0078344B">
      <w:pPr>
        <w:pStyle w:val="Heading2"/>
      </w:pPr>
      <w:bookmarkStart w:id="12" w:name="_Toc217003530"/>
      <w:r w:rsidRPr="0078344B">
        <w:t>Organisations supporting women</w:t>
      </w:r>
      <w:bookmarkEnd w:id="12"/>
    </w:p>
    <w:p w14:paraId="48FCCD9B" w14:textId="77777777" w:rsidR="00501FAC" w:rsidRPr="0078344B" w:rsidRDefault="0040408E" w:rsidP="0078344B">
      <w:pPr>
        <w:pStyle w:val="Heading1"/>
        <w:numPr>
          <w:ilvl w:val="0"/>
          <w:numId w:val="0"/>
        </w:numPr>
        <w:rPr>
          <w:b/>
          <w:bCs w:val="0"/>
          <w:color w:val="000000" w:themeColor="text1"/>
          <w:sz w:val="28"/>
          <w:szCs w:val="28"/>
        </w:rPr>
      </w:pPr>
      <w:bookmarkStart w:id="13" w:name="_Toc217003531"/>
      <w:r w:rsidRPr="0078344B">
        <w:rPr>
          <w:b/>
          <w:bCs w:val="0"/>
          <w:color w:val="000000" w:themeColor="text1"/>
          <w:sz w:val="28"/>
          <w:szCs w:val="28"/>
        </w:rPr>
        <w:t>Women’s aid</w:t>
      </w:r>
      <w:bookmarkEnd w:id="13"/>
    </w:p>
    <w:p w14:paraId="25688788" w14:textId="77777777" w:rsidR="002E3923" w:rsidRPr="0078344B" w:rsidRDefault="00AC4B5D" w:rsidP="00AC4B5D">
      <w:pPr>
        <w:rPr>
          <w:color w:val="000000" w:themeColor="text1"/>
        </w:rPr>
      </w:pPr>
      <w:r w:rsidRPr="0078344B">
        <w:rPr>
          <w:color w:val="000000" w:themeColor="text1"/>
        </w:rPr>
        <w:t>Women Aid is a national charity organi</w:t>
      </w:r>
      <w:r w:rsidR="00836AB0" w:rsidRPr="0078344B">
        <w:rPr>
          <w:color w:val="000000" w:themeColor="text1"/>
        </w:rPr>
        <w:t>s</w:t>
      </w:r>
      <w:r w:rsidRPr="0078344B">
        <w:rPr>
          <w:color w:val="000000" w:themeColor="text1"/>
        </w:rPr>
        <w:t>ation that supports women who are subjected to domestic abuse, which is a significant cause of health disparities according to gender</w:t>
      </w:r>
      <w:r w:rsidR="002E3923" w:rsidRPr="0078344B">
        <w:rPr>
          <w:rFonts w:eastAsia="Times New Roman" w:cs="Calibri"/>
          <w:color w:val="000000" w:themeColor="text1"/>
          <w:kern w:val="0"/>
          <w:szCs w:val="24"/>
          <w:lang w:eastAsia="en-GB"/>
        </w:rPr>
        <w:t>(Women’s Aid, 2025a)</w:t>
      </w:r>
      <w:r w:rsidRPr="0078344B">
        <w:rPr>
          <w:color w:val="000000" w:themeColor="text1"/>
        </w:rPr>
        <w:t>.</w:t>
      </w:r>
    </w:p>
    <w:p w14:paraId="3624262D" w14:textId="77777777" w:rsidR="00AC4B5D" w:rsidRPr="0078344B" w:rsidRDefault="00AC4B5D" w:rsidP="00AC4B5D">
      <w:pPr>
        <w:rPr>
          <w:b/>
          <w:i/>
          <w:color w:val="000000" w:themeColor="text1"/>
          <w:sz w:val="28"/>
          <w:u w:val="single"/>
        </w:rPr>
      </w:pPr>
      <w:r w:rsidRPr="0078344B">
        <w:rPr>
          <w:b/>
          <w:i/>
          <w:color w:val="000000" w:themeColor="text1"/>
          <w:sz w:val="28"/>
          <w:u w:val="single"/>
        </w:rPr>
        <w:t>Goals</w:t>
      </w:r>
    </w:p>
    <w:p w14:paraId="23D967E9" w14:textId="77777777" w:rsidR="00AC4B5D" w:rsidRPr="0078344B" w:rsidRDefault="00AC4B5D" w:rsidP="00AC4B5D">
      <w:pPr>
        <w:rPr>
          <w:color w:val="000000" w:themeColor="text1"/>
        </w:rPr>
      </w:pPr>
      <w:r w:rsidRPr="0078344B">
        <w:rPr>
          <w:color w:val="000000" w:themeColor="text1"/>
        </w:rPr>
        <w:t>Women Aid intends to prevent women against domestic abuse, guarantee them safety and long</w:t>
      </w:r>
      <w:r w:rsidR="00301A7C" w:rsidRPr="0078344B">
        <w:rPr>
          <w:color w:val="000000" w:themeColor="text1"/>
        </w:rPr>
        <w:t>-</w:t>
      </w:r>
      <w:r w:rsidRPr="0078344B">
        <w:rPr>
          <w:color w:val="000000" w:themeColor="text1"/>
        </w:rPr>
        <w:t>term recovery by empowering them, advocating and providing them with vital services</w:t>
      </w:r>
      <w:r w:rsidR="002E3923" w:rsidRPr="0078344B">
        <w:rPr>
          <w:rFonts w:eastAsia="Times New Roman" w:cs="Calibri"/>
          <w:color w:val="000000" w:themeColor="text1"/>
          <w:kern w:val="0"/>
          <w:szCs w:val="24"/>
          <w:lang w:eastAsia="en-GB"/>
        </w:rPr>
        <w:t>(Women’s Aid, 2024)</w:t>
      </w:r>
      <w:r w:rsidRPr="0078344B">
        <w:rPr>
          <w:color w:val="000000" w:themeColor="text1"/>
        </w:rPr>
        <w:t>.</w:t>
      </w:r>
    </w:p>
    <w:p w14:paraId="66742E22" w14:textId="77777777" w:rsidR="00AC4B5D" w:rsidRPr="0078344B" w:rsidRDefault="00AC4B5D" w:rsidP="00AC4B5D">
      <w:pPr>
        <w:rPr>
          <w:b/>
          <w:i/>
          <w:color w:val="000000" w:themeColor="text1"/>
          <w:sz w:val="28"/>
          <w:u w:val="single"/>
        </w:rPr>
      </w:pPr>
      <w:r w:rsidRPr="0078344B">
        <w:rPr>
          <w:b/>
          <w:i/>
          <w:color w:val="000000" w:themeColor="text1"/>
          <w:sz w:val="28"/>
          <w:u w:val="single"/>
        </w:rPr>
        <w:t>How They Support Women</w:t>
      </w:r>
    </w:p>
    <w:p w14:paraId="121ABC0D" w14:textId="77777777" w:rsidR="00AC4B5D" w:rsidRPr="0078344B" w:rsidRDefault="00AC4B5D" w:rsidP="00AC4B5D">
      <w:pPr>
        <w:rPr>
          <w:color w:val="000000" w:themeColor="text1"/>
        </w:rPr>
      </w:pPr>
      <w:r w:rsidRPr="0078344B">
        <w:rPr>
          <w:color w:val="000000" w:themeColor="text1"/>
        </w:rPr>
        <w:t>These include refuge accommodation, 24/7 online chat lines, community outreach and specialist Independent Domestic Violence Advocates (IDVAs). These services minimi</w:t>
      </w:r>
      <w:r w:rsidR="00836AB0" w:rsidRPr="0078344B">
        <w:rPr>
          <w:color w:val="000000" w:themeColor="text1"/>
        </w:rPr>
        <w:t>s</w:t>
      </w:r>
      <w:r w:rsidRPr="0078344B">
        <w:rPr>
          <w:color w:val="000000" w:themeColor="text1"/>
        </w:rPr>
        <w:t>e trauma, mental distress and bodily damages through offering women instant safety and access to health, legal and social support networks.</w:t>
      </w:r>
    </w:p>
    <w:p w14:paraId="26ACEF34" w14:textId="77777777" w:rsidR="00F679A7" w:rsidRPr="0078344B" w:rsidRDefault="00F679A7" w:rsidP="00F679A7">
      <w:pPr>
        <w:rPr>
          <w:b/>
          <w:bCs/>
          <w:i/>
          <w:color w:val="000000" w:themeColor="text1"/>
          <w:sz w:val="28"/>
          <w:u w:val="single"/>
        </w:rPr>
      </w:pPr>
      <w:r w:rsidRPr="0078344B">
        <w:rPr>
          <w:b/>
          <w:bCs/>
          <w:i/>
          <w:color w:val="000000" w:themeColor="text1"/>
          <w:sz w:val="28"/>
          <w:u w:val="single"/>
        </w:rPr>
        <w:t>How They Raise Awareness of Social Injustice</w:t>
      </w:r>
    </w:p>
    <w:p w14:paraId="5361655F" w14:textId="77777777" w:rsidR="00AC4B5D" w:rsidRPr="0078344B" w:rsidRDefault="00AC4B5D" w:rsidP="00AC4B5D">
      <w:pPr>
        <w:rPr>
          <w:color w:val="000000" w:themeColor="text1"/>
        </w:rPr>
      </w:pPr>
      <w:r w:rsidRPr="0078344B">
        <w:rPr>
          <w:color w:val="000000" w:themeColor="text1"/>
        </w:rPr>
        <w:t>Gender-based violence is a structural inequality noted by Women Aid. They reveal inadequate policing, protection and health care responses to violence against women through such reports as The Femicide Census</w:t>
      </w:r>
      <w:r w:rsidR="001659CE" w:rsidRPr="0078344B">
        <w:rPr>
          <w:rFonts w:eastAsia="Times New Roman" w:cs="Calibri"/>
          <w:color w:val="000000" w:themeColor="text1"/>
          <w:kern w:val="0"/>
          <w:szCs w:val="24"/>
          <w:lang w:eastAsia="en-GB"/>
        </w:rPr>
        <w:t>(Women’s Aid, 2023)</w:t>
      </w:r>
      <w:r w:rsidRPr="0078344B">
        <w:rPr>
          <w:color w:val="000000" w:themeColor="text1"/>
        </w:rPr>
        <w:t>.</w:t>
      </w:r>
    </w:p>
    <w:p w14:paraId="5A7AD24A" w14:textId="77777777" w:rsidR="00AC4B5D" w:rsidRPr="0078344B" w:rsidRDefault="00AC4B5D" w:rsidP="00AC4B5D">
      <w:pPr>
        <w:rPr>
          <w:b/>
          <w:i/>
          <w:color w:val="000000" w:themeColor="text1"/>
          <w:sz w:val="28"/>
          <w:u w:val="single"/>
        </w:rPr>
      </w:pPr>
      <w:r w:rsidRPr="0078344B">
        <w:rPr>
          <w:b/>
          <w:i/>
          <w:color w:val="000000" w:themeColor="text1"/>
          <w:sz w:val="28"/>
          <w:u w:val="single"/>
        </w:rPr>
        <w:t>Programs, Research and Campaigns</w:t>
      </w:r>
    </w:p>
    <w:p w14:paraId="34E2467D" w14:textId="77777777" w:rsidR="00AC4B5D" w:rsidRPr="0078344B" w:rsidRDefault="00AC4B5D" w:rsidP="00AC4B5D">
      <w:pPr>
        <w:rPr>
          <w:color w:val="000000" w:themeColor="text1"/>
        </w:rPr>
      </w:pPr>
      <w:r w:rsidRPr="0078344B">
        <w:rPr>
          <w:color w:val="000000" w:themeColor="text1"/>
        </w:rPr>
        <w:t>Their work on reviews of domestic homicide helps to inform policy in the country and enhance services provided by NHS</w:t>
      </w:r>
      <w:r w:rsidR="001659CE" w:rsidRPr="0078344B">
        <w:rPr>
          <w:rFonts w:eastAsia="Times New Roman" w:cs="Calibri"/>
          <w:color w:val="000000" w:themeColor="text1"/>
          <w:kern w:val="0"/>
          <w:szCs w:val="24"/>
          <w:lang w:eastAsia="en-GB"/>
        </w:rPr>
        <w:t>(Women’s Aid, 2025b)</w:t>
      </w:r>
      <w:r w:rsidRPr="0078344B">
        <w:rPr>
          <w:color w:val="000000" w:themeColor="text1"/>
        </w:rPr>
        <w:t>.</w:t>
      </w:r>
    </w:p>
    <w:p w14:paraId="67B6E893" w14:textId="77777777" w:rsidR="00AC4B5D" w:rsidRPr="0078344B" w:rsidRDefault="0040408E" w:rsidP="0078344B">
      <w:pPr>
        <w:pStyle w:val="Heading1"/>
        <w:numPr>
          <w:ilvl w:val="0"/>
          <w:numId w:val="0"/>
        </w:numPr>
        <w:rPr>
          <w:b/>
          <w:bCs w:val="0"/>
          <w:color w:val="000000" w:themeColor="text1"/>
          <w:sz w:val="28"/>
          <w:szCs w:val="28"/>
        </w:rPr>
      </w:pPr>
      <w:bookmarkStart w:id="14" w:name="_Toc217003532"/>
      <w:r w:rsidRPr="0078344B">
        <w:rPr>
          <w:b/>
          <w:bCs w:val="0"/>
          <w:color w:val="000000" w:themeColor="text1"/>
          <w:sz w:val="28"/>
          <w:szCs w:val="28"/>
        </w:rPr>
        <w:t>The fawcett society</w:t>
      </w:r>
      <w:bookmarkEnd w:id="14"/>
    </w:p>
    <w:p w14:paraId="6F052DF6" w14:textId="77777777" w:rsidR="00AC4B5D" w:rsidRPr="0078344B" w:rsidRDefault="00AC4B5D" w:rsidP="00AC4B5D">
      <w:pPr>
        <w:rPr>
          <w:color w:val="000000" w:themeColor="text1"/>
        </w:rPr>
      </w:pPr>
      <w:r w:rsidRPr="0078344B">
        <w:rPr>
          <w:color w:val="000000" w:themeColor="text1"/>
        </w:rPr>
        <w:t>The Fawcett Society is the major gender equality charity in the UK, the main outcome of which is to eradicate gender discrimination in health, employment and in the life of the people</w:t>
      </w:r>
      <w:r w:rsidR="001659CE" w:rsidRPr="0078344B">
        <w:rPr>
          <w:rFonts w:eastAsia="Times New Roman" w:cs="Calibri"/>
          <w:color w:val="000000" w:themeColor="text1"/>
          <w:kern w:val="0"/>
          <w:szCs w:val="24"/>
          <w:lang w:eastAsia="en-GB"/>
        </w:rPr>
        <w:t>(Fawcett Society, 2024a)</w:t>
      </w:r>
      <w:r w:rsidRPr="0078344B">
        <w:rPr>
          <w:color w:val="000000" w:themeColor="text1"/>
        </w:rPr>
        <w:t>.</w:t>
      </w:r>
    </w:p>
    <w:p w14:paraId="34C1190C" w14:textId="77777777" w:rsidR="00AC4B5D" w:rsidRPr="0078344B" w:rsidRDefault="00AC4B5D" w:rsidP="00AC4B5D">
      <w:pPr>
        <w:rPr>
          <w:b/>
          <w:i/>
          <w:color w:val="000000" w:themeColor="text1"/>
          <w:sz w:val="28"/>
          <w:u w:val="single"/>
        </w:rPr>
      </w:pPr>
      <w:r w:rsidRPr="0078344B">
        <w:rPr>
          <w:b/>
          <w:i/>
          <w:color w:val="000000" w:themeColor="text1"/>
          <w:sz w:val="28"/>
          <w:u w:val="single"/>
        </w:rPr>
        <w:t>Goals</w:t>
      </w:r>
    </w:p>
    <w:p w14:paraId="6EEAC3BD" w14:textId="77777777" w:rsidR="00AC4B5D" w:rsidRPr="0078344B" w:rsidRDefault="00AC4B5D" w:rsidP="00AC4B5D">
      <w:pPr>
        <w:rPr>
          <w:color w:val="000000" w:themeColor="text1"/>
        </w:rPr>
      </w:pPr>
      <w:r w:rsidRPr="0078344B">
        <w:rPr>
          <w:color w:val="000000" w:themeColor="text1"/>
        </w:rPr>
        <w:t>The Fawcett Society is aimed at eradicating gender discrimination in the health, economic and political life</w:t>
      </w:r>
      <w:r w:rsidR="001659CE" w:rsidRPr="0078344B">
        <w:rPr>
          <w:rFonts w:eastAsia="Times New Roman" w:cs="Calibri"/>
          <w:color w:val="000000" w:themeColor="text1"/>
          <w:kern w:val="0"/>
          <w:szCs w:val="24"/>
          <w:lang w:eastAsia="en-GB"/>
        </w:rPr>
        <w:t>(Fawcett Society, 2024b)</w:t>
      </w:r>
      <w:r w:rsidRPr="0078344B">
        <w:rPr>
          <w:color w:val="000000" w:themeColor="text1"/>
        </w:rPr>
        <w:t>.</w:t>
      </w:r>
    </w:p>
    <w:p w14:paraId="3F641675" w14:textId="77777777" w:rsidR="00AC4B5D" w:rsidRPr="0078344B" w:rsidRDefault="00AC4B5D" w:rsidP="00AC4B5D">
      <w:pPr>
        <w:rPr>
          <w:b/>
          <w:i/>
          <w:color w:val="000000" w:themeColor="text1"/>
          <w:sz w:val="28"/>
          <w:u w:val="single"/>
        </w:rPr>
      </w:pPr>
      <w:r w:rsidRPr="0078344B">
        <w:rPr>
          <w:b/>
          <w:i/>
          <w:color w:val="000000" w:themeColor="text1"/>
          <w:sz w:val="28"/>
          <w:u w:val="single"/>
        </w:rPr>
        <w:t>How They Support Women</w:t>
      </w:r>
    </w:p>
    <w:p w14:paraId="7DBE5673" w14:textId="77777777" w:rsidR="00AC4B5D" w:rsidRPr="0078344B" w:rsidRDefault="00AC4B5D" w:rsidP="00AC4B5D">
      <w:pPr>
        <w:rPr>
          <w:color w:val="000000" w:themeColor="text1"/>
        </w:rPr>
      </w:pPr>
      <w:r w:rsidRPr="0078344B">
        <w:rPr>
          <w:color w:val="000000" w:themeColor="text1"/>
        </w:rPr>
        <w:t>They do policy work which is evidence based, oppose discriminatory policies and educate communities to achieve women access to equitable health care and employment.</w:t>
      </w:r>
    </w:p>
    <w:p w14:paraId="0A0772B7" w14:textId="77777777" w:rsidR="00F679A7" w:rsidRPr="0078344B" w:rsidRDefault="00F679A7" w:rsidP="00F679A7">
      <w:pPr>
        <w:rPr>
          <w:b/>
          <w:bCs/>
          <w:i/>
          <w:color w:val="000000" w:themeColor="text1"/>
          <w:sz w:val="28"/>
          <w:u w:val="single"/>
        </w:rPr>
      </w:pPr>
      <w:r w:rsidRPr="0078344B">
        <w:rPr>
          <w:b/>
          <w:bCs/>
          <w:i/>
          <w:color w:val="000000" w:themeColor="text1"/>
          <w:sz w:val="28"/>
          <w:u w:val="single"/>
        </w:rPr>
        <w:t>How They Raise Awareness of Social Injustice</w:t>
      </w:r>
    </w:p>
    <w:p w14:paraId="5AC89066" w14:textId="77777777" w:rsidR="00AC4B5D" w:rsidRPr="0078344B" w:rsidRDefault="00AC4B5D" w:rsidP="00AC4B5D">
      <w:pPr>
        <w:rPr>
          <w:color w:val="000000" w:themeColor="text1"/>
        </w:rPr>
      </w:pPr>
      <w:r w:rsidRPr="0078344B">
        <w:rPr>
          <w:color w:val="000000" w:themeColor="text1"/>
        </w:rPr>
        <w:t>The organisation uncovers the prejudices of clinical research, inequitable remunerationand structural obstacles to the wellbeing and wellbeing of women through the national advocacy and publications</w:t>
      </w:r>
      <w:r w:rsidR="001659CE" w:rsidRPr="0078344B">
        <w:rPr>
          <w:rFonts w:eastAsia="Times New Roman" w:cs="Calibri"/>
          <w:color w:val="000000" w:themeColor="text1"/>
          <w:kern w:val="0"/>
          <w:szCs w:val="24"/>
          <w:lang w:eastAsia="en-GB"/>
        </w:rPr>
        <w:t>(Fawcett Society, 2024c)</w:t>
      </w:r>
      <w:r w:rsidRPr="0078344B">
        <w:rPr>
          <w:color w:val="000000" w:themeColor="text1"/>
        </w:rPr>
        <w:t>.</w:t>
      </w:r>
    </w:p>
    <w:p w14:paraId="5B58828D" w14:textId="77777777" w:rsidR="00AC4B5D" w:rsidRPr="0078344B" w:rsidRDefault="00AC4B5D" w:rsidP="00AC4B5D">
      <w:pPr>
        <w:rPr>
          <w:b/>
          <w:i/>
          <w:color w:val="000000" w:themeColor="text1"/>
          <w:sz w:val="28"/>
          <w:u w:val="single"/>
        </w:rPr>
      </w:pPr>
      <w:r w:rsidRPr="0078344B">
        <w:rPr>
          <w:b/>
          <w:i/>
          <w:color w:val="000000" w:themeColor="text1"/>
          <w:sz w:val="28"/>
          <w:u w:val="single"/>
        </w:rPr>
        <w:t>Programs, Researc</w:t>
      </w:r>
      <w:r w:rsidR="00301A7C" w:rsidRPr="0078344B">
        <w:rPr>
          <w:b/>
          <w:i/>
          <w:color w:val="000000" w:themeColor="text1"/>
          <w:sz w:val="28"/>
          <w:u w:val="single"/>
        </w:rPr>
        <w:t>h</w:t>
      </w:r>
      <w:r w:rsidRPr="0078344B">
        <w:rPr>
          <w:b/>
          <w:i/>
          <w:color w:val="000000" w:themeColor="text1"/>
          <w:sz w:val="28"/>
          <w:u w:val="single"/>
        </w:rPr>
        <w:t xml:space="preserve"> and Campaigns</w:t>
      </w:r>
    </w:p>
    <w:p w14:paraId="6D9551D5" w14:textId="77777777" w:rsidR="00AC4B5D" w:rsidRPr="0078344B" w:rsidRDefault="00AC4B5D" w:rsidP="00AC4B5D">
      <w:pPr>
        <w:rPr>
          <w:color w:val="000000" w:themeColor="text1"/>
        </w:rPr>
      </w:pPr>
      <w:r w:rsidRPr="0078344B">
        <w:rPr>
          <w:color w:val="000000" w:themeColor="text1"/>
        </w:rPr>
        <w:t>The Fawcett Society promotes understanding the problem of social injustice by hosting such events as the Equal Pay Day and Our Bodies, Our Rights and these particular campaigns fight against structural inequality that deprives women of their health and liberties</w:t>
      </w:r>
      <w:r w:rsidR="001659CE" w:rsidRPr="0078344B">
        <w:rPr>
          <w:rFonts w:eastAsia="Times New Roman" w:cs="Calibri"/>
          <w:color w:val="000000" w:themeColor="text1"/>
          <w:kern w:val="0"/>
          <w:szCs w:val="24"/>
          <w:lang w:eastAsia="en-GB"/>
        </w:rPr>
        <w:t>(Fawcett Society, 2020)</w:t>
      </w:r>
      <w:r w:rsidRPr="0078344B">
        <w:rPr>
          <w:color w:val="000000" w:themeColor="text1"/>
        </w:rPr>
        <w:t>.</w:t>
      </w:r>
    </w:p>
    <w:p w14:paraId="147146D4" w14:textId="77777777" w:rsidR="00730ABD" w:rsidRPr="0078344B" w:rsidRDefault="0040408E" w:rsidP="0078344B">
      <w:pPr>
        <w:pStyle w:val="Heading2"/>
        <w:rPr>
          <w:lang w:val="en-US"/>
        </w:rPr>
      </w:pPr>
      <w:bookmarkStart w:id="15" w:name="_Toc217003533"/>
      <w:r w:rsidRPr="0078344B">
        <w:t>Conclusion</w:t>
      </w:r>
      <w:bookmarkEnd w:id="15"/>
    </w:p>
    <w:p w14:paraId="58B6DC73" w14:textId="77777777" w:rsidR="00925DFC" w:rsidRPr="0078344B" w:rsidRDefault="00925DFC" w:rsidP="00925DFC">
      <w:pPr>
        <w:rPr>
          <w:color w:val="000000" w:themeColor="text1"/>
        </w:rPr>
      </w:pPr>
      <w:r w:rsidRPr="0078344B">
        <w:rPr>
          <w:color w:val="000000" w:themeColor="text1"/>
        </w:rPr>
        <w:t xml:space="preserve">In the United Kingdom, women still experience serious gender-based disparities in health that are influenced by biological, social and structural factors. The unequal access to healthcare, increased cases of mental illness and high mortality rates of older women are indicators of the effect of gendered exposures and systemic biases on health outcomes. Such disparities are further aggravated by social factors such as poverty, housing insecurity and social isolation which limit access to basic services and deteriorate wellbeing. The national policies like the Women Health Strategy (2022), Equality Act 2010 and laws against domestic abuse show that there is significant positive change in seeking redress to these injustices. </w:t>
      </w:r>
    </w:p>
    <w:p w14:paraId="7A3412C6" w14:textId="77777777" w:rsidR="00A45AF1" w:rsidRPr="0078344B" w:rsidRDefault="00925DFC" w:rsidP="00925DFC">
      <w:pPr>
        <w:rPr>
          <w:color w:val="000000" w:themeColor="text1"/>
        </w:rPr>
      </w:pPr>
      <w:r w:rsidRPr="0078344B">
        <w:rPr>
          <w:color w:val="000000" w:themeColor="text1"/>
        </w:rPr>
        <w:t xml:space="preserve">Gender-responsive healthcare training, inclusion of social protection policies, the availability of culturally competent maternity services and increased provision of multidisciplinary support to violence survivors should be the priorities of future interventions in order to reduce these inequalities. </w:t>
      </w:r>
    </w:p>
    <w:p w14:paraId="3AC11E75" w14:textId="77777777" w:rsidR="00DE5FB8" w:rsidRPr="0078344B" w:rsidRDefault="00DE5FB8" w:rsidP="0078344B">
      <w:pPr>
        <w:pStyle w:val="Heading1"/>
        <w:numPr>
          <w:ilvl w:val="0"/>
          <w:numId w:val="0"/>
        </w:numPr>
        <w:rPr>
          <w:b/>
          <w:bCs w:val="0"/>
          <w:color w:val="000000" w:themeColor="text1"/>
          <w:sz w:val="28"/>
          <w:szCs w:val="28"/>
        </w:rPr>
      </w:pPr>
      <w:bookmarkStart w:id="16" w:name="_Toc217003534"/>
      <w:r w:rsidRPr="0078344B">
        <w:rPr>
          <w:b/>
          <w:bCs w:val="0"/>
          <w:color w:val="000000" w:themeColor="text1"/>
          <w:sz w:val="28"/>
          <w:szCs w:val="28"/>
        </w:rPr>
        <w:t>TASK</w:t>
      </w:r>
      <w:r w:rsidR="00671682" w:rsidRPr="0078344B">
        <w:rPr>
          <w:b/>
          <w:bCs w:val="0"/>
          <w:color w:val="000000" w:themeColor="text1"/>
          <w:sz w:val="28"/>
          <w:szCs w:val="28"/>
        </w:rPr>
        <w:t>-</w:t>
      </w:r>
      <w:r w:rsidRPr="0078344B">
        <w:rPr>
          <w:b/>
          <w:bCs w:val="0"/>
          <w:color w:val="000000" w:themeColor="text1"/>
          <w:sz w:val="28"/>
          <w:szCs w:val="28"/>
        </w:rPr>
        <w:t>2</w:t>
      </w:r>
      <w:r w:rsidR="00F74D5E" w:rsidRPr="0078344B">
        <w:rPr>
          <w:b/>
          <w:bCs w:val="0"/>
          <w:color w:val="000000" w:themeColor="text1"/>
          <w:sz w:val="28"/>
          <w:szCs w:val="28"/>
        </w:rPr>
        <w:t xml:space="preserve">: </w:t>
      </w:r>
      <w:r w:rsidRPr="0078344B">
        <w:rPr>
          <w:b/>
          <w:bCs w:val="0"/>
          <w:color w:val="000000" w:themeColor="text1"/>
          <w:sz w:val="28"/>
          <w:szCs w:val="28"/>
        </w:rPr>
        <w:t>EPIDEMIOLOGICAL ANALYTICAL REPORT</w:t>
      </w:r>
      <w:bookmarkEnd w:id="16"/>
    </w:p>
    <w:p w14:paraId="1DBA30F8" w14:textId="77777777" w:rsidR="00DE5FB8" w:rsidRPr="0078344B" w:rsidRDefault="00C4009B" w:rsidP="0078344B">
      <w:pPr>
        <w:pStyle w:val="Heading1"/>
        <w:numPr>
          <w:ilvl w:val="0"/>
          <w:numId w:val="0"/>
        </w:numPr>
        <w:rPr>
          <w:b/>
          <w:bCs w:val="0"/>
          <w:color w:val="000000" w:themeColor="text1"/>
          <w:sz w:val="28"/>
          <w:szCs w:val="28"/>
        </w:rPr>
      </w:pPr>
      <w:bookmarkStart w:id="17" w:name="_Toc217003535"/>
      <w:r w:rsidRPr="0078344B">
        <w:rPr>
          <w:b/>
          <w:bCs w:val="0"/>
          <w:color w:val="000000" w:themeColor="text1"/>
          <w:sz w:val="28"/>
          <w:szCs w:val="28"/>
        </w:rPr>
        <w:t>DISEASE: INFLUENZA IN PREGNANT WOMEN IN THE UK</w:t>
      </w:r>
      <w:bookmarkEnd w:id="17"/>
    </w:p>
    <w:p w14:paraId="0AF551FE" w14:textId="77777777" w:rsidR="00D33C7E" w:rsidRPr="0078344B" w:rsidRDefault="0040408E" w:rsidP="0078344B">
      <w:pPr>
        <w:pStyle w:val="Heading2"/>
      </w:pPr>
      <w:bookmarkStart w:id="18" w:name="_Toc217003536"/>
      <w:r w:rsidRPr="0078344B">
        <w:t>Introduction</w:t>
      </w:r>
      <w:bookmarkEnd w:id="18"/>
    </w:p>
    <w:p w14:paraId="00574416" w14:textId="77777777" w:rsidR="00856C3D" w:rsidRPr="0078344B" w:rsidRDefault="00856C3D" w:rsidP="00856C3D">
      <w:pPr>
        <w:rPr>
          <w:color w:val="000000" w:themeColor="text1"/>
        </w:rPr>
      </w:pPr>
      <w:r w:rsidRPr="0078344B">
        <w:rPr>
          <w:color w:val="000000" w:themeColor="text1"/>
        </w:rPr>
        <w:t>The influenza is an acute respiratory infection of viral nature which is mainly caused by influenza A and B viruses and continues to be a significant global health issue of concern. Influenza affects so many people as it is estimated to cause 1 billion infections annually with up to 5 million severe cases and this illustrates its prevalence by the World Health Organi</w:t>
      </w:r>
      <w:r w:rsidR="00EC7EC1" w:rsidRPr="0078344B">
        <w:rPr>
          <w:color w:val="000000" w:themeColor="text1"/>
        </w:rPr>
        <w:t>s</w:t>
      </w:r>
      <w:r w:rsidRPr="0078344B">
        <w:rPr>
          <w:color w:val="000000" w:themeColor="text1"/>
        </w:rPr>
        <w:t>ation</w:t>
      </w:r>
      <w:r w:rsidR="00EC7EC1" w:rsidRPr="0078344B">
        <w:rPr>
          <w:rFonts w:eastAsia="Times New Roman" w:cs="Calibri"/>
          <w:color w:val="000000" w:themeColor="text1"/>
          <w:kern w:val="0"/>
          <w:szCs w:val="24"/>
          <w:lang w:eastAsia="en-GB"/>
        </w:rPr>
        <w:t>(World Health Organization, 2025)</w:t>
      </w:r>
      <w:r w:rsidRPr="0078344B">
        <w:rPr>
          <w:color w:val="000000" w:themeColor="text1"/>
        </w:rPr>
        <w:t>. Pregnant women are under the category of high-risk group due to physiological changes that increase their susceptibility to severe complications like a higher oxygen demand, decreased lung capacity and altered immune responses.</w:t>
      </w:r>
    </w:p>
    <w:p w14:paraId="2EDBA60F" w14:textId="77777777" w:rsidR="00F74D5E" w:rsidRPr="0078344B" w:rsidRDefault="00856C3D" w:rsidP="00856C3D">
      <w:pPr>
        <w:rPr>
          <w:color w:val="000000" w:themeColor="text1"/>
        </w:rPr>
      </w:pPr>
      <w:r w:rsidRPr="0078344B">
        <w:rPr>
          <w:color w:val="000000" w:themeColor="text1"/>
        </w:rPr>
        <w:t>In the United Kingdom, the United Kingdom Health Security Agency surveillance findings show that expectant women are 5 times more likely to be hospitalised with influenza in comparison to similar aged women who are not pregnant</w:t>
      </w:r>
      <w:r w:rsidR="009876CC" w:rsidRPr="0078344B">
        <w:rPr>
          <w:rFonts w:eastAsia="Times New Roman" w:cs="Calibri"/>
          <w:color w:val="000000" w:themeColor="text1"/>
          <w:kern w:val="0"/>
          <w:szCs w:val="24"/>
          <w:lang w:eastAsia="en-GB"/>
        </w:rPr>
        <w:t>(NHS England, 2024)</w:t>
      </w:r>
      <w:r w:rsidRPr="0078344B">
        <w:rPr>
          <w:color w:val="000000" w:themeColor="text1"/>
        </w:rPr>
        <w:t xml:space="preserve">.The severity of risk is demonstrated by the 2009 H1N1 pandemic in which pregnant women constituted 1 percent of the </w:t>
      </w:r>
      <w:r w:rsidR="0078344B" w:rsidRPr="0078344B">
        <w:rPr>
          <w:color w:val="000000" w:themeColor="text1"/>
        </w:rPr>
        <w:t>population,</w:t>
      </w:r>
      <w:r w:rsidRPr="0078344B">
        <w:rPr>
          <w:color w:val="000000" w:themeColor="text1"/>
        </w:rPr>
        <w:t xml:space="preserve"> but 9 percent of the people admitted to critical care due to influenza</w:t>
      </w:r>
      <w:r w:rsidR="009876CC" w:rsidRPr="0078344B">
        <w:rPr>
          <w:rFonts w:eastAsia="Times New Roman" w:cs="Calibri"/>
          <w:color w:val="000000" w:themeColor="text1"/>
          <w:kern w:val="0"/>
          <w:szCs w:val="24"/>
          <w:lang w:eastAsia="en-GB"/>
        </w:rPr>
        <w:t>(Vousden and Knight, 2020)</w:t>
      </w:r>
      <w:r w:rsidRPr="0078344B">
        <w:rPr>
          <w:color w:val="000000" w:themeColor="text1"/>
        </w:rPr>
        <w:t>.</w:t>
      </w:r>
    </w:p>
    <w:p w14:paraId="3B7E4B6B" w14:textId="77777777" w:rsidR="00C52405" w:rsidRPr="0078344B" w:rsidRDefault="0040408E" w:rsidP="0078344B">
      <w:pPr>
        <w:pStyle w:val="Heading2"/>
        <w:rPr>
          <w:rStyle w:val="Heading1Char"/>
          <w:i w:val="0"/>
          <w:iCs w:val="0"/>
          <w:color w:val="000000" w:themeColor="text1"/>
          <w:sz w:val="28"/>
          <w:szCs w:val="28"/>
        </w:rPr>
      </w:pPr>
      <w:bookmarkStart w:id="19" w:name="_Toc217003537"/>
      <w:r w:rsidRPr="0078344B">
        <w:rPr>
          <w:rStyle w:val="Heading1Char"/>
          <w:i w:val="0"/>
          <w:iCs w:val="0"/>
          <w:color w:val="000000" w:themeColor="text1"/>
          <w:sz w:val="28"/>
          <w:szCs w:val="28"/>
        </w:rPr>
        <w:t>Determinants and risk factors</w:t>
      </w:r>
      <w:bookmarkEnd w:id="19"/>
    </w:p>
    <w:p w14:paraId="7720120C" w14:textId="77777777" w:rsidR="00FC3C36" w:rsidRPr="0078344B" w:rsidRDefault="0040408E" w:rsidP="0078344B">
      <w:pPr>
        <w:pStyle w:val="Heading1"/>
        <w:numPr>
          <w:ilvl w:val="0"/>
          <w:numId w:val="0"/>
        </w:numPr>
        <w:rPr>
          <w:b/>
          <w:bCs w:val="0"/>
          <w:color w:val="000000" w:themeColor="text1"/>
          <w:sz w:val="28"/>
          <w:szCs w:val="28"/>
        </w:rPr>
      </w:pPr>
      <w:bookmarkStart w:id="20" w:name="_Toc217003538"/>
      <w:r w:rsidRPr="0078344B">
        <w:rPr>
          <w:b/>
          <w:bCs w:val="0"/>
          <w:color w:val="000000" w:themeColor="text1"/>
          <w:sz w:val="28"/>
          <w:szCs w:val="28"/>
        </w:rPr>
        <w:t>Biological determinants</w:t>
      </w:r>
      <w:bookmarkEnd w:id="20"/>
    </w:p>
    <w:p w14:paraId="24614FD2" w14:textId="77777777" w:rsidR="00D33C7E" w:rsidRPr="0078344B" w:rsidRDefault="00D33C7E" w:rsidP="00D33C7E">
      <w:pPr>
        <w:rPr>
          <w:b/>
          <w:bCs/>
          <w:i/>
          <w:color w:val="000000" w:themeColor="text1"/>
          <w:u w:val="single"/>
        </w:rPr>
      </w:pPr>
      <w:r w:rsidRPr="0078344B">
        <w:rPr>
          <w:b/>
          <w:bCs/>
          <w:i/>
          <w:color w:val="000000" w:themeColor="text1"/>
          <w:sz w:val="28"/>
          <w:u w:val="single"/>
        </w:rPr>
        <w:t>Pregnancy-Related Immunological Changes</w:t>
      </w:r>
    </w:p>
    <w:p w14:paraId="443FEFB3" w14:textId="77777777" w:rsidR="00FC3C36" w:rsidRPr="0078344B" w:rsidRDefault="00FC3C36" w:rsidP="00FC3C36">
      <w:pPr>
        <w:rPr>
          <w:color w:val="000000" w:themeColor="text1"/>
        </w:rPr>
      </w:pPr>
      <w:r w:rsidRPr="0078344B">
        <w:rPr>
          <w:color w:val="000000" w:themeColor="text1"/>
        </w:rPr>
        <w:t>Due to pregnancy, the immune functions are altered and become less effective, with the decrease in cell-mediated immunity and heightened vulnerability to virus infections. This reduces antiviral response resulting in increased viral replication and likelihood of development of complications like pneumonia and acute respiratory distress</w:t>
      </w:r>
      <w:r w:rsidR="009876CC" w:rsidRPr="0078344B">
        <w:rPr>
          <w:rFonts w:eastAsia="Times New Roman" w:cs="Calibri"/>
          <w:color w:val="000000" w:themeColor="text1"/>
          <w:kern w:val="0"/>
          <w:szCs w:val="24"/>
          <w:lang w:eastAsia="en-GB"/>
        </w:rPr>
        <w:t>(Yu, Hu and Cao, 2021)</w:t>
      </w:r>
      <w:r w:rsidRPr="0078344B">
        <w:rPr>
          <w:color w:val="000000" w:themeColor="text1"/>
        </w:rPr>
        <w:t>.</w:t>
      </w:r>
    </w:p>
    <w:p w14:paraId="63DB79A5" w14:textId="77777777" w:rsidR="00FC3C36" w:rsidRPr="0078344B" w:rsidRDefault="00FC3C36" w:rsidP="00FC3C36">
      <w:pPr>
        <w:rPr>
          <w:b/>
          <w:i/>
          <w:color w:val="000000" w:themeColor="text1"/>
          <w:sz w:val="28"/>
          <w:u w:val="single"/>
        </w:rPr>
      </w:pPr>
      <w:r w:rsidRPr="0078344B">
        <w:rPr>
          <w:b/>
          <w:i/>
          <w:color w:val="000000" w:themeColor="text1"/>
          <w:sz w:val="28"/>
          <w:u w:val="single"/>
        </w:rPr>
        <w:t>Cardiorespiratory Changes</w:t>
      </w:r>
    </w:p>
    <w:p w14:paraId="75D6A40D" w14:textId="77777777" w:rsidR="00FC3C36" w:rsidRPr="0078344B" w:rsidRDefault="00FC3C36" w:rsidP="00FC3C36">
      <w:pPr>
        <w:rPr>
          <w:color w:val="000000" w:themeColor="text1"/>
        </w:rPr>
      </w:pPr>
      <w:r w:rsidRPr="0078344B">
        <w:rPr>
          <w:color w:val="000000" w:themeColor="text1"/>
        </w:rPr>
        <w:t>Influenza is more dangerous in expectant mothers due to a lower efficacy of the lungs and higher oxygen need. These physiological limitations enhance the chances of hypoxia, hospitalisation and ICU hospitalisation</w:t>
      </w:r>
      <w:r w:rsidR="009876CC" w:rsidRPr="0078344B">
        <w:rPr>
          <w:rFonts w:eastAsia="Times New Roman" w:cs="Calibri"/>
          <w:color w:val="000000" w:themeColor="text1"/>
          <w:kern w:val="0"/>
          <w:szCs w:val="24"/>
          <w:lang w:eastAsia="en-GB"/>
        </w:rPr>
        <w:t>(Oseghale et al., 2022)</w:t>
      </w:r>
      <w:r w:rsidRPr="0078344B">
        <w:rPr>
          <w:color w:val="000000" w:themeColor="text1"/>
        </w:rPr>
        <w:t>.</w:t>
      </w:r>
    </w:p>
    <w:p w14:paraId="46608341" w14:textId="77777777" w:rsidR="00FC3C36" w:rsidRPr="0078344B" w:rsidRDefault="0040408E" w:rsidP="0078344B">
      <w:pPr>
        <w:pStyle w:val="Heading1"/>
        <w:numPr>
          <w:ilvl w:val="0"/>
          <w:numId w:val="0"/>
        </w:numPr>
        <w:rPr>
          <w:b/>
          <w:bCs w:val="0"/>
          <w:color w:val="000000" w:themeColor="text1"/>
          <w:sz w:val="28"/>
          <w:szCs w:val="28"/>
        </w:rPr>
      </w:pPr>
      <w:bookmarkStart w:id="21" w:name="_Toc217003539"/>
      <w:r w:rsidRPr="0078344B">
        <w:rPr>
          <w:b/>
          <w:bCs w:val="0"/>
          <w:color w:val="000000" w:themeColor="text1"/>
          <w:sz w:val="28"/>
          <w:szCs w:val="28"/>
        </w:rPr>
        <w:t>Social determinants</w:t>
      </w:r>
      <w:bookmarkEnd w:id="21"/>
    </w:p>
    <w:p w14:paraId="7F982A1A" w14:textId="77777777" w:rsidR="00FC3C36" w:rsidRPr="0078344B" w:rsidRDefault="00FC3C36" w:rsidP="00FC3C36">
      <w:pPr>
        <w:rPr>
          <w:b/>
          <w:i/>
          <w:color w:val="000000" w:themeColor="text1"/>
          <w:sz w:val="28"/>
          <w:u w:val="single"/>
        </w:rPr>
      </w:pPr>
      <w:r w:rsidRPr="0078344B">
        <w:rPr>
          <w:b/>
          <w:i/>
          <w:color w:val="000000" w:themeColor="text1"/>
          <w:sz w:val="28"/>
          <w:u w:val="single"/>
        </w:rPr>
        <w:t>Socioeconomic Status</w:t>
      </w:r>
    </w:p>
    <w:p w14:paraId="0B943151" w14:textId="77777777" w:rsidR="00FC3C36" w:rsidRPr="0078344B" w:rsidRDefault="00FC3C36" w:rsidP="00FC3C36">
      <w:pPr>
        <w:rPr>
          <w:color w:val="000000" w:themeColor="text1"/>
        </w:rPr>
      </w:pPr>
      <w:r w:rsidRPr="0078344B">
        <w:rPr>
          <w:color w:val="000000" w:themeColor="text1"/>
        </w:rPr>
        <w:t xml:space="preserve">The burden of influenza is especially higher among women in deprived regions as they are forced to live in overcrowded housing, have poor access to antenatal services and their vaccination levels are lower. </w:t>
      </w:r>
    </w:p>
    <w:p w14:paraId="4F34AC4B" w14:textId="77777777" w:rsidR="00FC3C36" w:rsidRPr="0078344B" w:rsidRDefault="00FC3C36" w:rsidP="00FC3C36">
      <w:pPr>
        <w:rPr>
          <w:b/>
          <w:i/>
          <w:color w:val="000000" w:themeColor="text1"/>
          <w:sz w:val="28"/>
          <w:u w:val="single"/>
        </w:rPr>
      </w:pPr>
      <w:r w:rsidRPr="0078344B">
        <w:rPr>
          <w:b/>
          <w:i/>
          <w:color w:val="000000" w:themeColor="text1"/>
          <w:sz w:val="28"/>
          <w:u w:val="single"/>
        </w:rPr>
        <w:t>Occupational Exposure</w:t>
      </w:r>
    </w:p>
    <w:p w14:paraId="32C2981B" w14:textId="77777777" w:rsidR="00FC3C36" w:rsidRPr="0078344B" w:rsidRDefault="00FC3C36" w:rsidP="00FC3C36">
      <w:pPr>
        <w:rPr>
          <w:color w:val="000000" w:themeColor="text1"/>
        </w:rPr>
      </w:pPr>
      <w:r w:rsidRPr="0078344B">
        <w:rPr>
          <w:color w:val="000000" w:themeColor="text1"/>
        </w:rPr>
        <w:t>Women who are pregnant and those in occupations which involve social interactions (</w:t>
      </w:r>
      <w:r w:rsidR="00C70DBE" w:rsidRPr="0078344B">
        <w:rPr>
          <w:color w:val="000000" w:themeColor="text1"/>
        </w:rPr>
        <w:t xml:space="preserve">such as </w:t>
      </w:r>
      <w:r w:rsidRPr="0078344B">
        <w:rPr>
          <w:color w:val="000000" w:themeColor="text1"/>
        </w:rPr>
        <w:t>healthcare, teaching, retail) are exposed to influenza viruses many times</w:t>
      </w:r>
      <w:r w:rsidR="004329E7" w:rsidRPr="0078344B">
        <w:rPr>
          <w:rFonts w:eastAsia="Times New Roman" w:cs="Calibri"/>
          <w:color w:val="000000" w:themeColor="text1"/>
          <w:kern w:val="0"/>
          <w:szCs w:val="24"/>
          <w:lang w:eastAsia="en-GB"/>
        </w:rPr>
        <w:t>(Clinical Guidance, 2025)</w:t>
      </w:r>
      <w:r w:rsidRPr="0078344B">
        <w:rPr>
          <w:color w:val="000000" w:themeColor="text1"/>
        </w:rPr>
        <w:t>.</w:t>
      </w:r>
    </w:p>
    <w:p w14:paraId="6E521BFF" w14:textId="77777777" w:rsidR="00FC3C36" w:rsidRPr="0078344B" w:rsidRDefault="00FC3C36" w:rsidP="0078344B">
      <w:pPr>
        <w:pStyle w:val="Heading1"/>
        <w:numPr>
          <w:ilvl w:val="0"/>
          <w:numId w:val="0"/>
        </w:numPr>
        <w:rPr>
          <w:b/>
          <w:bCs w:val="0"/>
          <w:color w:val="000000" w:themeColor="text1"/>
          <w:sz w:val="28"/>
          <w:szCs w:val="28"/>
        </w:rPr>
      </w:pPr>
      <w:bookmarkStart w:id="22" w:name="_Toc217003540"/>
      <w:r w:rsidRPr="0078344B">
        <w:rPr>
          <w:b/>
          <w:bCs w:val="0"/>
          <w:color w:val="000000" w:themeColor="text1"/>
          <w:sz w:val="28"/>
          <w:szCs w:val="28"/>
        </w:rPr>
        <w:t>Cultural and Behavioural Determinants</w:t>
      </w:r>
      <w:bookmarkEnd w:id="22"/>
    </w:p>
    <w:p w14:paraId="5F08FDD2" w14:textId="77777777" w:rsidR="00D33C7E" w:rsidRPr="0078344B" w:rsidRDefault="00D33C7E" w:rsidP="00D33C7E">
      <w:pPr>
        <w:rPr>
          <w:b/>
          <w:bCs/>
          <w:i/>
          <w:color w:val="000000" w:themeColor="text1"/>
          <w:sz w:val="28"/>
          <w:u w:val="single"/>
        </w:rPr>
      </w:pPr>
      <w:r w:rsidRPr="0078344B">
        <w:rPr>
          <w:b/>
          <w:bCs/>
          <w:i/>
          <w:color w:val="000000" w:themeColor="text1"/>
          <w:sz w:val="28"/>
          <w:u w:val="single"/>
        </w:rPr>
        <w:t>Vaccine Hesitancy and Misinformation</w:t>
      </w:r>
    </w:p>
    <w:p w14:paraId="76FE489D" w14:textId="77777777" w:rsidR="00FC3C36" w:rsidRPr="0078344B" w:rsidRDefault="00FC3C36" w:rsidP="00FC3C36">
      <w:pPr>
        <w:rPr>
          <w:color w:val="000000" w:themeColor="text1"/>
        </w:rPr>
      </w:pPr>
      <w:r w:rsidRPr="0078344B">
        <w:rPr>
          <w:color w:val="000000" w:themeColor="text1"/>
        </w:rPr>
        <w:t>Although there is concrete evidence about the safety of the vaccine, the assumptions around the potential harm to the fetus make it lower among ethnic minorities. This predisposes the threat of serious illness and unfavorable birth results.</w:t>
      </w:r>
    </w:p>
    <w:p w14:paraId="14349B62" w14:textId="77777777" w:rsidR="00D33C7E" w:rsidRPr="0078344B" w:rsidRDefault="00D33C7E" w:rsidP="00D33C7E">
      <w:pPr>
        <w:rPr>
          <w:b/>
          <w:bCs/>
          <w:i/>
          <w:color w:val="000000" w:themeColor="text1"/>
          <w:u w:val="single"/>
        </w:rPr>
      </w:pPr>
      <w:r w:rsidRPr="0078344B">
        <w:rPr>
          <w:b/>
          <w:bCs/>
          <w:i/>
          <w:color w:val="000000" w:themeColor="text1"/>
          <w:sz w:val="28"/>
          <w:u w:val="single"/>
        </w:rPr>
        <w:t>Health Literacy and Access Barriers</w:t>
      </w:r>
    </w:p>
    <w:p w14:paraId="4139CB1B" w14:textId="77777777" w:rsidR="0089708F" w:rsidRPr="0078344B" w:rsidRDefault="00FC3C36" w:rsidP="00FC3C36">
      <w:pPr>
        <w:rPr>
          <w:color w:val="000000" w:themeColor="text1"/>
        </w:rPr>
      </w:pPr>
      <w:r w:rsidRPr="0078344B">
        <w:rPr>
          <w:color w:val="000000" w:themeColor="text1"/>
        </w:rPr>
        <w:t>Lack of awareness on the risk of influenza, language differences and communication lapses within the healthcare procedures lower the participation in preventive actions, particularly in migrant or marginalised populations</w:t>
      </w:r>
      <w:r w:rsidR="004B4116" w:rsidRPr="0078344B">
        <w:rPr>
          <w:rFonts w:eastAsia="Times New Roman" w:cs="Calibri"/>
          <w:color w:val="000000" w:themeColor="text1"/>
          <w:kern w:val="0"/>
          <w:szCs w:val="24"/>
          <w:lang w:eastAsia="en-GB"/>
        </w:rPr>
        <w:t>(Vatwani, 2025)</w:t>
      </w:r>
      <w:r w:rsidRPr="0078344B">
        <w:rPr>
          <w:color w:val="000000" w:themeColor="text1"/>
        </w:rPr>
        <w:t>.</w:t>
      </w:r>
    </w:p>
    <w:p w14:paraId="61318FBE" w14:textId="77777777" w:rsidR="00E26439" w:rsidRPr="0078344B" w:rsidRDefault="0040408E" w:rsidP="0078344B">
      <w:pPr>
        <w:pStyle w:val="Heading2"/>
      </w:pPr>
      <w:bookmarkStart w:id="23" w:name="_Toc217003541"/>
      <w:r w:rsidRPr="0078344B">
        <w:t>Epidemiological studies and identification of the at-risk population</w:t>
      </w:r>
      <w:bookmarkEnd w:id="23"/>
    </w:p>
    <w:p w14:paraId="45644A0F" w14:textId="77777777" w:rsidR="00DF0DF8" w:rsidRPr="0078344B" w:rsidRDefault="00DF0DF8" w:rsidP="00DF0DF8">
      <w:pPr>
        <w:rPr>
          <w:color w:val="000000" w:themeColor="text1"/>
        </w:rPr>
      </w:pPr>
      <w:r w:rsidRPr="0078344B">
        <w:rPr>
          <w:color w:val="000000" w:themeColor="text1"/>
        </w:rPr>
        <w:t>There is epidemiological data which shows that pregnant women have substantially more risk of serious illnesses caused by influenza than the rest of the population. To conduct continuous, population-level surveillance of influenza incidence, hospitalisations and maternal outcomes, surveillance data needed by the UK Health Security Agency (UKHSA) and hospital episode statistics are used</w:t>
      </w:r>
      <w:r w:rsidR="00F93B72" w:rsidRPr="0078344B">
        <w:rPr>
          <w:rFonts w:eastAsia="Times New Roman" w:cs="Calibri"/>
          <w:color w:val="000000" w:themeColor="text1"/>
          <w:kern w:val="0"/>
          <w:szCs w:val="24"/>
          <w:lang w:eastAsia="en-GB"/>
        </w:rPr>
        <w:t>(Zhang et al., 2025)</w:t>
      </w:r>
      <w:r w:rsidRPr="0078344B">
        <w:rPr>
          <w:color w:val="000000" w:themeColor="text1"/>
        </w:rPr>
        <w:t xml:space="preserve">. </w:t>
      </w:r>
    </w:p>
    <w:p w14:paraId="3379F9B7" w14:textId="77777777" w:rsidR="001C0305" w:rsidRPr="0078344B" w:rsidRDefault="001C0305" w:rsidP="00301A7C">
      <w:pPr>
        <w:rPr>
          <w:b/>
          <w:bCs/>
          <w:i/>
          <w:color w:val="000000" w:themeColor="text1"/>
          <w:sz w:val="28"/>
          <w:u w:val="single"/>
        </w:rPr>
      </w:pPr>
      <w:r w:rsidRPr="0078344B">
        <w:rPr>
          <w:b/>
          <w:bCs/>
          <w:i/>
          <w:color w:val="000000" w:themeColor="text1"/>
          <w:sz w:val="28"/>
          <w:u w:val="single"/>
        </w:rPr>
        <w:t>Cohort Studies</w:t>
      </w:r>
    </w:p>
    <w:p w14:paraId="696DBA45" w14:textId="77777777" w:rsidR="00DF0DF8" w:rsidRPr="0078344B" w:rsidRDefault="00DF0DF8" w:rsidP="00DF0DF8">
      <w:pPr>
        <w:rPr>
          <w:color w:val="000000" w:themeColor="text1"/>
        </w:rPr>
      </w:pPr>
      <w:r w:rsidRPr="0078344B">
        <w:rPr>
          <w:color w:val="000000" w:themeColor="text1"/>
        </w:rPr>
        <w:t>Potential cohort studies, which have been done in 2009 during H1N1 pandemic declared that pregnant women had a likelihood of being hospitalised five-fold</w:t>
      </w:r>
      <w:r w:rsidR="00F93B72" w:rsidRPr="0078344B">
        <w:rPr>
          <w:rFonts w:eastAsia="Times New Roman" w:cs="Calibri"/>
          <w:color w:val="000000" w:themeColor="text1"/>
          <w:kern w:val="0"/>
          <w:szCs w:val="24"/>
          <w:lang w:eastAsia="en-GB"/>
        </w:rPr>
        <w:t>(Wang et al., 2021)</w:t>
      </w:r>
      <w:r w:rsidRPr="0078344B">
        <w:rPr>
          <w:color w:val="000000" w:themeColor="text1"/>
        </w:rPr>
        <w:t>. The results of these studies elucidated the biological susceptibility associated with the immunological and respiratory changes during pregnancy when the results of the pregnant and non-pregnant women aged similarly were compared.</w:t>
      </w:r>
    </w:p>
    <w:p w14:paraId="318FCC46" w14:textId="77777777" w:rsidR="00DF0DF8" w:rsidRPr="0078344B" w:rsidRDefault="00DF0DF8" w:rsidP="00301A7C">
      <w:pPr>
        <w:rPr>
          <w:b/>
          <w:i/>
          <w:color w:val="000000" w:themeColor="text1"/>
          <w:sz w:val="28"/>
          <w:u w:val="single"/>
        </w:rPr>
      </w:pPr>
      <w:r w:rsidRPr="0078344B">
        <w:rPr>
          <w:b/>
          <w:i/>
          <w:color w:val="000000" w:themeColor="text1"/>
          <w:sz w:val="28"/>
          <w:u w:val="single"/>
        </w:rPr>
        <w:t>Case-Control Studies</w:t>
      </w:r>
    </w:p>
    <w:p w14:paraId="749C5FC9" w14:textId="77777777" w:rsidR="00DF0DF8" w:rsidRPr="0078344B" w:rsidRDefault="00DF0DF8" w:rsidP="00DF0DF8">
      <w:pPr>
        <w:rPr>
          <w:color w:val="000000" w:themeColor="text1"/>
        </w:rPr>
      </w:pPr>
      <w:r w:rsidRPr="0078344B">
        <w:rPr>
          <w:color w:val="000000" w:themeColor="text1"/>
        </w:rPr>
        <w:t>Case-control studies have shown that the unvaccinated women during pregnancy were much more likely to develop severe complications, such as pneumonia and preterm birth</w:t>
      </w:r>
      <w:r w:rsidR="00F93B72" w:rsidRPr="0078344B">
        <w:rPr>
          <w:rFonts w:eastAsia="Times New Roman" w:cs="Calibri"/>
          <w:color w:val="000000" w:themeColor="text1"/>
          <w:kern w:val="0"/>
          <w:szCs w:val="24"/>
          <w:lang w:eastAsia="en-GB"/>
        </w:rPr>
        <w:t>(Fell et al., 2022)</w:t>
      </w:r>
      <w:r w:rsidRPr="0078344B">
        <w:rPr>
          <w:color w:val="000000" w:themeColor="text1"/>
        </w:rPr>
        <w:t>. These articles confirm the role of vaccination as a protective measure and contribute to the definition of subpopulations, including women of minority ethnic groups, which demonstrate the uniformly lower levels of vaccination.</w:t>
      </w:r>
    </w:p>
    <w:p w14:paraId="2E13915D" w14:textId="77777777" w:rsidR="00DF0DF8" w:rsidRPr="0078344B" w:rsidRDefault="00DF0DF8" w:rsidP="00301A7C">
      <w:pPr>
        <w:rPr>
          <w:b/>
          <w:i/>
          <w:color w:val="000000" w:themeColor="text1"/>
          <w:sz w:val="28"/>
          <w:u w:val="single"/>
        </w:rPr>
      </w:pPr>
      <w:r w:rsidRPr="0078344B">
        <w:rPr>
          <w:b/>
          <w:i/>
          <w:color w:val="000000" w:themeColor="text1"/>
          <w:sz w:val="28"/>
          <w:u w:val="single"/>
        </w:rPr>
        <w:t>Cross-Sectional Studies</w:t>
      </w:r>
    </w:p>
    <w:p w14:paraId="3FBC737A" w14:textId="77777777" w:rsidR="00ED63C1" w:rsidRPr="0078344B" w:rsidRDefault="00DF0DF8" w:rsidP="00DF0DF8">
      <w:pPr>
        <w:rPr>
          <w:color w:val="000000" w:themeColor="text1"/>
        </w:rPr>
      </w:pPr>
      <w:r w:rsidRPr="0078344B">
        <w:rPr>
          <w:color w:val="000000" w:themeColor="text1"/>
        </w:rPr>
        <w:t>Hesitancy to take vaccinations, a lack of health literacy and obstacles to attendance at antenatal services are examples of behavioural risk factors which are determined by the means of antenatal service audits and population surveys</w:t>
      </w:r>
      <w:r w:rsidR="00F93B72" w:rsidRPr="0078344B">
        <w:rPr>
          <w:rFonts w:eastAsia="Times New Roman" w:cs="Calibri"/>
          <w:color w:val="000000" w:themeColor="text1"/>
          <w:kern w:val="0"/>
          <w:szCs w:val="24"/>
          <w:lang w:eastAsia="en-GB"/>
        </w:rPr>
        <w:t>(Vousden et al., 2025)</w:t>
      </w:r>
      <w:r w:rsidRPr="0078344B">
        <w:rPr>
          <w:color w:val="000000" w:themeColor="text1"/>
        </w:rPr>
        <w:t xml:space="preserve">. </w:t>
      </w:r>
    </w:p>
    <w:p w14:paraId="3BA6EF3B" w14:textId="77777777" w:rsidR="00E62E08" w:rsidRPr="0078344B" w:rsidRDefault="0040408E" w:rsidP="0078344B">
      <w:pPr>
        <w:pStyle w:val="Heading2"/>
      </w:pPr>
      <w:bookmarkStart w:id="24" w:name="_Toc217003542"/>
      <w:r w:rsidRPr="0078344B">
        <w:t>Public health measures 3ps(protection, prevention, promotion)</w:t>
      </w:r>
      <w:bookmarkEnd w:id="24"/>
    </w:p>
    <w:p w14:paraId="0E347118" w14:textId="77777777" w:rsidR="00C94554" w:rsidRPr="0078344B" w:rsidRDefault="00C94554" w:rsidP="0078344B">
      <w:pPr>
        <w:pStyle w:val="Heading1"/>
        <w:numPr>
          <w:ilvl w:val="0"/>
          <w:numId w:val="0"/>
        </w:numPr>
        <w:rPr>
          <w:b/>
          <w:bCs w:val="0"/>
          <w:color w:val="000000" w:themeColor="text1"/>
          <w:sz w:val="28"/>
          <w:szCs w:val="28"/>
        </w:rPr>
      </w:pPr>
      <w:bookmarkStart w:id="25" w:name="_Toc217003543"/>
      <w:r w:rsidRPr="0078344B">
        <w:rPr>
          <w:b/>
          <w:bCs w:val="0"/>
          <w:color w:val="000000" w:themeColor="text1"/>
          <w:sz w:val="28"/>
          <w:szCs w:val="28"/>
        </w:rPr>
        <w:t>Protection</w:t>
      </w:r>
      <w:bookmarkEnd w:id="25"/>
    </w:p>
    <w:p w14:paraId="0CE36436" w14:textId="77777777" w:rsidR="001C0305" w:rsidRPr="0078344B" w:rsidRDefault="001C0305" w:rsidP="001C0305">
      <w:pPr>
        <w:rPr>
          <w:b/>
          <w:bCs/>
          <w:i/>
          <w:color w:val="000000" w:themeColor="text1"/>
          <w:u w:val="single"/>
        </w:rPr>
      </w:pPr>
      <w:r w:rsidRPr="0078344B">
        <w:rPr>
          <w:b/>
          <w:bCs/>
          <w:i/>
          <w:color w:val="000000" w:themeColor="text1"/>
          <w:sz w:val="28"/>
          <w:u w:val="single"/>
        </w:rPr>
        <w:t>Seasonal Influenza Vaccination Programme</w:t>
      </w:r>
    </w:p>
    <w:p w14:paraId="0A8831D4" w14:textId="77777777" w:rsidR="00C94554" w:rsidRPr="0078344B" w:rsidRDefault="00C94554" w:rsidP="00C94554">
      <w:pPr>
        <w:rPr>
          <w:rFonts w:ascii="Times New Roman" w:eastAsia="Times New Roman" w:hAnsi="Times New Roman" w:cs="Times New Roman"/>
          <w:color w:val="000000" w:themeColor="text1"/>
          <w:kern w:val="0"/>
          <w:szCs w:val="24"/>
          <w:lang w:eastAsia="en-GB"/>
        </w:rPr>
      </w:pPr>
      <w:r w:rsidRPr="0078344B">
        <w:rPr>
          <w:color w:val="000000" w:themeColor="text1"/>
        </w:rPr>
        <w:t>The UK provides babies in the womb with free influenza inoculations via the NHS, which is distributed by GPs, maternity units, as well as pharmacies. Vaccination minimi</w:t>
      </w:r>
      <w:r w:rsidR="00836AB0" w:rsidRPr="0078344B">
        <w:rPr>
          <w:color w:val="000000" w:themeColor="text1"/>
        </w:rPr>
        <w:t>s</w:t>
      </w:r>
      <w:r w:rsidRPr="0078344B">
        <w:rPr>
          <w:color w:val="000000" w:themeColor="text1"/>
        </w:rPr>
        <w:t>es the chances of serious maternal disease up to 60 percent and offers passive defense against the new born during the initial months of life</w:t>
      </w:r>
      <w:r w:rsidR="00B25491" w:rsidRPr="0078344B">
        <w:rPr>
          <w:rFonts w:eastAsia="Times New Roman" w:cs="Calibri"/>
          <w:color w:val="000000" w:themeColor="text1"/>
          <w:kern w:val="0"/>
          <w:szCs w:val="24"/>
          <w:lang w:eastAsia="en-GB"/>
        </w:rPr>
        <w:t>(Kollmann, Marchant and Way, 2020)</w:t>
      </w:r>
      <w:r w:rsidRPr="0078344B">
        <w:rPr>
          <w:color w:val="000000" w:themeColor="text1"/>
        </w:rPr>
        <w:t>. The focus on pregnant women in the high-influenza activity season like those experienced in winter of 2017</w:t>
      </w:r>
      <w:r w:rsidR="00933E88" w:rsidRPr="0078344B">
        <w:rPr>
          <w:color w:val="000000" w:themeColor="text1"/>
        </w:rPr>
        <w:t>-</w:t>
      </w:r>
      <w:r w:rsidRPr="0078344B">
        <w:rPr>
          <w:color w:val="000000" w:themeColor="text1"/>
        </w:rPr>
        <w:t>2018 is essential because it guarantees timely access to the high-risk group</w:t>
      </w:r>
      <w:r w:rsidR="00933E88" w:rsidRPr="0078344B">
        <w:rPr>
          <w:rFonts w:eastAsia="Times New Roman" w:cs="Calibri"/>
          <w:color w:val="000000" w:themeColor="text1"/>
          <w:kern w:val="0"/>
          <w:szCs w:val="24"/>
          <w:lang w:eastAsia="en-GB"/>
        </w:rPr>
        <w:t>(CDC, 2024)</w:t>
      </w:r>
      <w:r w:rsidRPr="0078344B">
        <w:rPr>
          <w:color w:val="000000" w:themeColor="text1"/>
        </w:rPr>
        <w:t>.</w:t>
      </w:r>
    </w:p>
    <w:p w14:paraId="25EC4D10" w14:textId="77777777" w:rsidR="00C94554" w:rsidRPr="0078344B" w:rsidRDefault="00C94554" w:rsidP="0078344B">
      <w:pPr>
        <w:pStyle w:val="Heading1"/>
        <w:numPr>
          <w:ilvl w:val="0"/>
          <w:numId w:val="0"/>
        </w:numPr>
        <w:rPr>
          <w:b/>
          <w:bCs w:val="0"/>
          <w:color w:val="000000" w:themeColor="text1"/>
          <w:sz w:val="28"/>
          <w:szCs w:val="28"/>
        </w:rPr>
      </w:pPr>
      <w:bookmarkStart w:id="26" w:name="_Toc217003544"/>
      <w:r w:rsidRPr="0078344B">
        <w:rPr>
          <w:b/>
          <w:bCs w:val="0"/>
          <w:color w:val="000000" w:themeColor="text1"/>
          <w:sz w:val="28"/>
          <w:szCs w:val="28"/>
        </w:rPr>
        <w:t>Prevention</w:t>
      </w:r>
      <w:bookmarkEnd w:id="26"/>
    </w:p>
    <w:p w14:paraId="75551761" w14:textId="77777777" w:rsidR="00E11A1F" w:rsidRPr="0078344B" w:rsidRDefault="00E11A1F" w:rsidP="00E11A1F">
      <w:pPr>
        <w:rPr>
          <w:b/>
          <w:bCs/>
          <w:i/>
          <w:color w:val="000000" w:themeColor="text1"/>
          <w:sz w:val="28"/>
          <w:u w:val="single"/>
        </w:rPr>
      </w:pPr>
      <w:r w:rsidRPr="0078344B">
        <w:rPr>
          <w:b/>
          <w:bCs/>
          <w:i/>
          <w:color w:val="000000" w:themeColor="text1"/>
          <w:sz w:val="28"/>
          <w:u w:val="single"/>
        </w:rPr>
        <w:t>Infection Control in Healthcare and Community Settings</w:t>
      </w:r>
    </w:p>
    <w:p w14:paraId="5C6EE9C2" w14:textId="77777777" w:rsidR="00C94554" w:rsidRPr="0078344B" w:rsidRDefault="00C94554" w:rsidP="00C94554">
      <w:pPr>
        <w:rPr>
          <w:color w:val="000000" w:themeColor="text1"/>
        </w:rPr>
      </w:pPr>
      <w:r w:rsidRPr="0078344B">
        <w:rPr>
          <w:color w:val="000000" w:themeColor="text1"/>
        </w:rPr>
        <w:t>Health lectures encourage people to wash their hands, cover their nose and take antivirals early in the disease in pregnant women who have symptoms. Antiviral drugs like oseltamivir lessen the chances of complications when taken on time</w:t>
      </w:r>
      <w:r w:rsidR="00933E88" w:rsidRPr="0078344B">
        <w:rPr>
          <w:rFonts w:eastAsia="Times New Roman" w:cs="Calibri"/>
          <w:color w:val="000000" w:themeColor="text1"/>
          <w:kern w:val="0"/>
          <w:szCs w:val="24"/>
          <w:lang w:eastAsia="en-GB"/>
        </w:rPr>
        <w:t>(Gu et al., 2024)</w:t>
      </w:r>
      <w:r w:rsidRPr="0078344B">
        <w:rPr>
          <w:color w:val="000000" w:themeColor="text1"/>
        </w:rPr>
        <w:t>.</w:t>
      </w:r>
    </w:p>
    <w:p w14:paraId="260AAB8B" w14:textId="77777777" w:rsidR="00C94554" w:rsidRPr="0078344B" w:rsidRDefault="0040408E" w:rsidP="0078344B">
      <w:pPr>
        <w:pStyle w:val="Heading1"/>
        <w:numPr>
          <w:ilvl w:val="0"/>
          <w:numId w:val="0"/>
        </w:numPr>
        <w:rPr>
          <w:b/>
          <w:bCs w:val="0"/>
          <w:color w:val="000000" w:themeColor="text1"/>
          <w:sz w:val="28"/>
          <w:szCs w:val="28"/>
        </w:rPr>
      </w:pPr>
      <w:bookmarkStart w:id="27" w:name="_Toc217003545"/>
      <w:r w:rsidRPr="0078344B">
        <w:rPr>
          <w:b/>
          <w:bCs w:val="0"/>
          <w:color w:val="000000" w:themeColor="text1"/>
          <w:sz w:val="28"/>
          <w:szCs w:val="28"/>
        </w:rPr>
        <w:t>Health promotion</w:t>
      </w:r>
      <w:bookmarkEnd w:id="27"/>
    </w:p>
    <w:p w14:paraId="0263B4D6" w14:textId="77777777" w:rsidR="00E11A1F" w:rsidRPr="0078344B" w:rsidRDefault="00E11A1F" w:rsidP="00E11A1F">
      <w:pPr>
        <w:rPr>
          <w:b/>
          <w:bCs/>
          <w:i/>
          <w:color w:val="000000" w:themeColor="text1"/>
          <w:sz w:val="28"/>
          <w:u w:val="single"/>
        </w:rPr>
      </w:pPr>
      <w:r w:rsidRPr="0078344B">
        <w:rPr>
          <w:b/>
          <w:bCs/>
          <w:i/>
          <w:color w:val="000000" w:themeColor="text1"/>
          <w:sz w:val="28"/>
          <w:u w:val="single"/>
        </w:rPr>
        <w:t>Targeted Health Education Campaigns</w:t>
      </w:r>
    </w:p>
    <w:p w14:paraId="461D3834" w14:textId="77777777" w:rsidR="00C94554" w:rsidRPr="0078344B" w:rsidRDefault="00C94554" w:rsidP="00C94554">
      <w:pPr>
        <w:rPr>
          <w:color w:val="000000" w:themeColor="text1"/>
        </w:rPr>
      </w:pPr>
      <w:r w:rsidRPr="0078344B">
        <w:rPr>
          <w:color w:val="000000" w:themeColor="text1"/>
        </w:rPr>
        <w:t>The campaign such as Flu Jab for Mum and Baby focuses on vaccine hesitancy and enhances its uptake by explaining safety evidence</w:t>
      </w:r>
      <w:r w:rsidR="00933E88" w:rsidRPr="0078344B">
        <w:rPr>
          <w:rFonts w:eastAsia="Times New Roman" w:cs="Calibri"/>
          <w:color w:val="000000" w:themeColor="text1"/>
          <w:kern w:val="0"/>
          <w:szCs w:val="24"/>
          <w:lang w:eastAsia="en-GB"/>
        </w:rPr>
        <w:t>(England, 2025)</w:t>
      </w:r>
      <w:r w:rsidRPr="0078344B">
        <w:rPr>
          <w:color w:val="000000" w:themeColor="text1"/>
        </w:rPr>
        <w:t>. Targeted communication with ethnic minority groups is one way of overcoming cultural barriers and misinformation.</w:t>
      </w:r>
    </w:p>
    <w:p w14:paraId="6A020127" w14:textId="77777777" w:rsidR="00084A4D" w:rsidRPr="0078344B" w:rsidRDefault="0040408E" w:rsidP="0078344B">
      <w:pPr>
        <w:pStyle w:val="Heading2"/>
      </w:pPr>
      <w:bookmarkStart w:id="28" w:name="_Toc217003546"/>
      <w:r w:rsidRPr="0078344B">
        <w:t>Public health impact &amp; needs assessment</w:t>
      </w:r>
      <w:bookmarkEnd w:id="28"/>
    </w:p>
    <w:p w14:paraId="69F312FA" w14:textId="77777777" w:rsidR="00A765ED" w:rsidRPr="0078344B" w:rsidRDefault="0040408E" w:rsidP="0078344B">
      <w:pPr>
        <w:pStyle w:val="Heading1"/>
        <w:numPr>
          <w:ilvl w:val="0"/>
          <w:numId w:val="0"/>
        </w:numPr>
        <w:rPr>
          <w:b/>
          <w:bCs w:val="0"/>
          <w:color w:val="000000" w:themeColor="text1"/>
          <w:sz w:val="28"/>
          <w:szCs w:val="28"/>
        </w:rPr>
      </w:pPr>
      <w:bookmarkStart w:id="29" w:name="_Toc217003547"/>
      <w:r w:rsidRPr="0078344B">
        <w:rPr>
          <w:b/>
          <w:bCs w:val="0"/>
          <w:color w:val="000000" w:themeColor="text1"/>
          <w:sz w:val="28"/>
          <w:szCs w:val="28"/>
        </w:rPr>
        <w:t>Public health impact</w:t>
      </w:r>
      <w:bookmarkEnd w:id="29"/>
    </w:p>
    <w:p w14:paraId="2D2BEA8C" w14:textId="77777777" w:rsidR="00C03145" w:rsidRPr="0078344B" w:rsidRDefault="00C03145" w:rsidP="00A765ED">
      <w:pPr>
        <w:rPr>
          <w:b/>
          <w:bCs/>
          <w:i/>
          <w:color w:val="000000" w:themeColor="text1"/>
          <w:u w:val="single"/>
        </w:rPr>
      </w:pPr>
      <w:r w:rsidRPr="0078344B">
        <w:rPr>
          <w:b/>
          <w:bCs/>
          <w:i/>
          <w:color w:val="000000" w:themeColor="text1"/>
          <w:sz w:val="28"/>
          <w:u w:val="single"/>
        </w:rPr>
        <w:t>Short-Term and Long-Term Consequences</w:t>
      </w:r>
    </w:p>
    <w:p w14:paraId="08D1BBA7" w14:textId="77777777" w:rsidR="009E3182" w:rsidRPr="0078344B" w:rsidRDefault="009E3182" w:rsidP="009E3182">
      <w:pPr>
        <w:rPr>
          <w:color w:val="000000" w:themeColor="text1"/>
        </w:rPr>
      </w:pPr>
      <w:r w:rsidRPr="0078344B">
        <w:rPr>
          <w:color w:val="000000" w:themeColor="text1"/>
        </w:rPr>
        <w:t>Morbidity in the mother is much higher in cases of influenza in pregnancy. According to UKHSA, pregnant women have high risks of pneumonia, acute respiratory distress, dehydration and hospitalisation</w:t>
      </w:r>
      <w:r w:rsidR="00CB0219" w:rsidRPr="0078344B">
        <w:rPr>
          <w:rFonts w:eastAsia="Times New Roman" w:cs="Calibri"/>
          <w:color w:val="000000" w:themeColor="text1"/>
          <w:kern w:val="0"/>
          <w:szCs w:val="24"/>
          <w:lang w:eastAsia="en-GB"/>
        </w:rPr>
        <w:t>(NHS.UK, 2020)</w:t>
      </w:r>
      <w:r w:rsidRPr="0078344B">
        <w:rPr>
          <w:color w:val="000000" w:themeColor="text1"/>
        </w:rPr>
        <w:t>.</w:t>
      </w:r>
    </w:p>
    <w:p w14:paraId="7118B162" w14:textId="77777777" w:rsidR="009E3182" w:rsidRPr="0078344B" w:rsidRDefault="0040408E" w:rsidP="0078344B">
      <w:pPr>
        <w:pStyle w:val="Heading1"/>
        <w:numPr>
          <w:ilvl w:val="0"/>
          <w:numId w:val="0"/>
        </w:numPr>
        <w:rPr>
          <w:b/>
          <w:bCs w:val="0"/>
          <w:color w:val="000000" w:themeColor="text1"/>
          <w:sz w:val="28"/>
          <w:szCs w:val="28"/>
        </w:rPr>
      </w:pPr>
      <w:bookmarkStart w:id="30" w:name="_Toc217003548"/>
      <w:r w:rsidRPr="0078344B">
        <w:rPr>
          <w:b/>
          <w:bCs w:val="0"/>
          <w:color w:val="000000" w:themeColor="text1"/>
          <w:sz w:val="28"/>
          <w:szCs w:val="28"/>
        </w:rPr>
        <w:t>Needs assessment</w:t>
      </w:r>
      <w:bookmarkEnd w:id="30"/>
    </w:p>
    <w:p w14:paraId="5B59F3E3" w14:textId="77777777" w:rsidR="009E3182" w:rsidRPr="0078344B" w:rsidRDefault="009E3182" w:rsidP="009E3182">
      <w:pPr>
        <w:rPr>
          <w:color w:val="000000" w:themeColor="text1"/>
        </w:rPr>
      </w:pPr>
      <w:r w:rsidRPr="0078344B">
        <w:rPr>
          <w:color w:val="000000" w:themeColor="text1"/>
        </w:rPr>
        <w:t>The uptake of vaccination is the lowest amongst younger pregnant women, migrants and women residing in deprived regions. The main indicators such as influenza incidence, the rate of vaccination covering, hospital admissions and antiviral prescriptions define the areas of the greatest need to support. Boroughs in London that are also more deprived have a consistently increased number of influenza-related admissions</w:t>
      </w:r>
      <w:r w:rsidR="00B20941" w:rsidRPr="0078344B">
        <w:rPr>
          <w:rFonts w:eastAsia="Times New Roman" w:cs="Calibri"/>
          <w:color w:val="000000" w:themeColor="text1"/>
          <w:kern w:val="0"/>
          <w:szCs w:val="24"/>
          <w:lang w:eastAsia="en-GB"/>
        </w:rPr>
        <w:t>(Razai et al., 2024)</w:t>
      </w:r>
      <w:r w:rsidRPr="0078344B">
        <w:rPr>
          <w:color w:val="000000" w:themeColor="text1"/>
        </w:rPr>
        <w:t>.</w:t>
      </w:r>
    </w:p>
    <w:p w14:paraId="24EE2BE6" w14:textId="77777777" w:rsidR="00652211" w:rsidRPr="0078344B" w:rsidRDefault="0040408E" w:rsidP="0078344B">
      <w:pPr>
        <w:pStyle w:val="Heading2"/>
      </w:pPr>
      <w:bookmarkStart w:id="31" w:name="_Toc217003549"/>
      <w:r w:rsidRPr="0078344B">
        <w:t>Surveillance and monitoring systems</w:t>
      </w:r>
      <w:bookmarkEnd w:id="31"/>
    </w:p>
    <w:p w14:paraId="6016E7A0" w14:textId="77777777" w:rsidR="000C16B9" w:rsidRPr="0078344B" w:rsidRDefault="0040408E" w:rsidP="0078344B">
      <w:pPr>
        <w:pStyle w:val="Heading1"/>
        <w:numPr>
          <w:ilvl w:val="0"/>
          <w:numId w:val="0"/>
        </w:numPr>
        <w:rPr>
          <w:b/>
          <w:bCs w:val="0"/>
          <w:color w:val="000000" w:themeColor="text1"/>
          <w:sz w:val="28"/>
          <w:szCs w:val="28"/>
        </w:rPr>
      </w:pPr>
      <w:bookmarkStart w:id="32" w:name="_Toc217003550"/>
      <w:r w:rsidRPr="0078344B">
        <w:rPr>
          <w:b/>
          <w:bCs w:val="0"/>
          <w:color w:val="000000" w:themeColor="text1"/>
          <w:sz w:val="28"/>
          <w:szCs w:val="28"/>
        </w:rPr>
        <w:t>National influenza surveillance systems</w:t>
      </w:r>
      <w:bookmarkEnd w:id="32"/>
    </w:p>
    <w:p w14:paraId="69C0D37E" w14:textId="77777777" w:rsidR="000C16B9" w:rsidRPr="0078344B" w:rsidRDefault="000C16B9" w:rsidP="00301A7C">
      <w:pPr>
        <w:rPr>
          <w:b/>
          <w:i/>
          <w:color w:val="000000" w:themeColor="text1"/>
          <w:sz w:val="28"/>
          <w:u w:val="single"/>
        </w:rPr>
      </w:pPr>
      <w:r w:rsidRPr="0078344B">
        <w:rPr>
          <w:b/>
          <w:i/>
          <w:color w:val="000000" w:themeColor="text1"/>
          <w:sz w:val="28"/>
          <w:u w:val="single"/>
        </w:rPr>
        <w:t>UK Sentinel Surveillance</w:t>
      </w:r>
    </w:p>
    <w:p w14:paraId="257E77F8" w14:textId="77777777" w:rsidR="000C16B9" w:rsidRPr="0078344B" w:rsidRDefault="000C16B9" w:rsidP="000C16B9">
      <w:pPr>
        <w:rPr>
          <w:color w:val="000000" w:themeColor="text1"/>
        </w:rPr>
      </w:pPr>
      <w:r w:rsidRPr="0078344B">
        <w:rPr>
          <w:color w:val="000000" w:themeColor="text1"/>
        </w:rPr>
        <w:t>Sentinal GP networks are run by the UK Health Security Agency (UKHSA), as part of which influenza-like illness (ILI) consultations are recorded</w:t>
      </w:r>
      <w:r w:rsidR="00324D9C" w:rsidRPr="0078344B">
        <w:rPr>
          <w:rFonts w:eastAsia="Times New Roman" w:cs="Calibri"/>
          <w:color w:val="000000" w:themeColor="text1"/>
          <w:kern w:val="0"/>
          <w:szCs w:val="24"/>
          <w:lang w:eastAsia="en-GB"/>
        </w:rPr>
        <w:t>(Vaishnavi Parimalanathan et al., 2021)</w:t>
      </w:r>
      <w:r w:rsidRPr="0078344B">
        <w:rPr>
          <w:color w:val="000000" w:themeColor="text1"/>
        </w:rPr>
        <w:t>. Such data can be used to detect the increase in influenza activity in a timely manner and focus the efforts of the public health team on pregnant women to vaccinate them and treat them with antiviral drugs.</w:t>
      </w:r>
    </w:p>
    <w:p w14:paraId="7FCD2DD8" w14:textId="77777777" w:rsidR="000C16B9" w:rsidRPr="0078344B" w:rsidRDefault="000C16B9" w:rsidP="00301A7C">
      <w:pPr>
        <w:rPr>
          <w:b/>
          <w:i/>
          <w:color w:val="000000" w:themeColor="text1"/>
          <w:sz w:val="28"/>
          <w:u w:val="single"/>
        </w:rPr>
      </w:pPr>
      <w:r w:rsidRPr="0078344B">
        <w:rPr>
          <w:b/>
          <w:i/>
          <w:color w:val="000000" w:themeColor="text1"/>
          <w:sz w:val="28"/>
          <w:u w:val="single"/>
        </w:rPr>
        <w:t>Hospital Episode Surveillance</w:t>
      </w:r>
    </w:p>
    <w:p w14:paraId="7D64C5FB" w14:textId="77777777" w:rsidR="000C16B9" w:rsidRPr="0078344B" w:rsidRDefault="000C16B9" w:rsidP="000C16B9">
      <w:pPr>
        <w:rPr>
          <w:color w:val="000000" w:themeColor="text1"/>
        </w:rPr>
      </w:pPr>
      <w:r w:rsidRPr="0078344B">
        <w:rPr>
          <w:color w:val="000000" w:themeColor="text1"/>
        </w:rPr>
        <w:t xml:space="preserve">Hospital admissions of influenza related complications are captured in real </w:t>
      </w:r>
      <w:r w:rsidR="0029449D" w:rsidRPr="0078344B">
        <w:rPr>
          <w:color w:val="000000" w:themeColor="text1"/>
        </w:rPr>
        <w:t>time,</w:t>
      </w:r>
      <w:r w:rsidRPr="0078344B">
        <w:rPr>
          <w:color w:val="000000" w:themeColor="text1"/>
        </w:rPr>
        <w:t xml:space="preserve"> and this data offers understanding of the severity and demand of healthcare. The pregnant women who were overrepresented in severe cases and thereby triggered quick clinical alerts and targeted health messages were achieved in maternity units.</w:t>
      </w:r>
    </w:p>
    <w:p w14:paraId="1E0C1A75" w14:textId="77777777" w:rsidR="006738B0" w:rsidRPr="0078344B" w:rsidRDefault="0040408E" w:rsidP="0078344B">
      <w:pPr>
        <w:pStyle w:val="Heading1"/>
        <w:numPr>
          <w:ilvl w:val="0"/>
          <w:numId w:val="0"/>
        </w:numPr>
        <w:rPr>
          <w:b/>
          <w:bCs w:val="0"/>
          <w:color w:val="000000" w:themeColor="text1"/>
          <w:sz w:val="28"/>
          <w:szCs w:val="28"/>
        </w:rPr>
      </w:pPr>
      <w:bookmarkStart w:id="33" w:name="_Toc217003551"/>
      <w:r w:rsidRPr="0078344B">
        <w:rPr>
          <w:b/>
          <w:bCs w:val="0"/>
          <w:color w:val="000000" w:themeColor="text1"/>
          <w:sz w:val="28"/>
          <w:szCs w:val="28"/>
        </w:rPr>
        <w:t>Maternal health surveillance</w:t>
      </w:r>
      <w:bookmarkEnd w:id="33"/>
    </w:p>
    <w:p w14:paraId="515FC01D" w14:textId="77777777" w:rsidR="006738B0" w:rsidRPr="0078344B" w:rsidRDefault="006738B0" w:rsidP="00301A7C">
      <w:pPr>
        <w:rPr>
          <w:b/>
          <w:bCs/>
          <w:i/>
          <w:color w:val="000000" w:themeColor="text1"/>
          <w:sz w:val="28"/>
          <w:u w:val="single"/>
        </w:rPr>
      </w:pPr>
      <w:r w:rsidRPr="0078344B">
        <w:rPr>
          <w:b/>
          <w:bCs/>
          <w:i/>
          <w:color w:val="000000" w:themeColor="text1"/>
          <w:sz w:val="28"/>
          <w:u w:val="single"/>
        </w:rPr>
        <w:t>Maternity Services Data Set (MSDS)</w:t>
      </w:r>
    </w:p>
    <w:p w14:paraId="6159E88F" w14:textId="77777777" w:rsidR="000C16B9" w:rsidRPr="0078344B" w:rsidRDefault="000C16B9" w:rsidP="000C16B9">
      <w:pPr>
        <w:rPr>
          <w:color w:val="000000" w:themeColor="text1"/>
        </w:rPr>
      </w:pPr>
      <w:r w:rsidRPr="0078344B">
        <w:rPr>
          <w:color w:val="000000" w:themeColor="text1"/>
        </w:rPr>
        <w:t>The MSDS combines the data on the prenatal period, delivery and postnatal, which enables surveillance of vaccine coverage, maternal morbidity and infant outcomes</w:t>
      </w:r>
      <w:r w:rsidR="00324D9C" w:rsidRPr="0078344B">
        <w:rPr>
          <w:rFonts w:eastAsia="Times New Roman" w:cs="Calibri"/>
          <w:color w:val="000000" w:themeColor="text1"/>
          <w:kern w:val="0"/>
          <w:szCs w:val="24"/>
          <w:lang w:eastAsia="en-GB"/>
        </w:rPr>
        <w:t>(Olufisayo Olakotan, Jennifer and Pillay, 2024)</w:t>
      </w:r>
      <w:r w:rsidRPr="0078344B">
        <w:rPr>
          <w:color w:val="000000" w:themeColor="text1"/>
        </w:rPr>
        <w:t xml:space="preserve">. </w:t>
      </w:r>
    </w:p>
    <w:p w14:paraId="513B8F7D" w14:textId="77777777" w:rsidR="006738B0" w:rsidRPr="0078344B" w:rsidRDefault="006738B0" w:rsidP="00301A7C">
      <w:pPr>
        <w:rPr>
          <w:b/>
          <w:bCs/>
          <w:i/>
          <w:color w:val="000000" w:themeColor="text1"/>
          <w:sz w:val="28"/>
          <w:u w:val="single"/>
        </w:rPr>
      </w:pPr>
      <w:r w:rsidRPr="0078344B">
        <w:rPr>
          <w:b/>
          <w:bCs/>
          <w:i/>
          <w:color w:val="000000" w:themeColor="text1"/>
          <w:sz w:val="28"/>
          <w:u w:val="single"/>
        </w:rPr>
        <w:t>Enhanced Surveillance During Peaks</w:t>
      </w:r>
    </w:p>
    <w:p w14:paraId="74FC8A92" w14:textId="77777777" w:rsidR="002A5EE5" w:rsidRPr="0078344B" w:rsidRDefault="000C16B9" w:rsidP="000C16B9">
      <w:pPr>
        <w:rPr>
          <w:color w:val="000000" w:themeColor="text1"/>
        </w:rPr>
      </w:pPr>
      <w:r w:rsidRPr="0078344B">
        <w:rPr>
          <w:color w:val="000000" w:themeColor="text1"/>
        </w:rPr>
        <w:t>High-intensity influenza seasons also raise active case identification and weekly reporting in maternity units and guarantee timely interventions, including prompt antiviral treatment and emergency preparations.</w:t>
      </w:r>
    </w:p>
    <w:p w14:paraId="175CECEA" w14:textId="77777777" w:rsidR="00973961" w:rsidRPr="0078344B" w:rsidRDefault="0040408E" w:rsidP="0078344B">
      <w:pPr>
        <w:pStyle w:val="Heading2"/>
      </w:pPr>
      <w:bookmarkStart w:id="34" w:name="_Toc217003552"/>
      <w:r w:rsidRPr="0078344B">
        <w:t>Health intervention programme design</w:t>
      </w:r>
      <w:bookmarkEnd w:id="34"/>
    </w:p>
    <w:p w14:paraId="62F999CF" w14:textId="77777777" w:rsidR="00EB4A2A" w:rsidRPr="0078344B" w:rsidRDefault="0040408E" w:rsidP="0078344B">
      <w:pPr>
        <w:pStyle w:val="Heading1"/>
        <w:numPr>
          <w:ilvl w:val="0"/>
          <w:numId w:val="0"/>
        </w:numPr>
        <w:rPr>
          <w:b/>
          <w:bCs w:val="0"/>
          <w:color w:val="000000" w:themeColor="text1"/>
          <w:sz w:val="28"/>
          <w:szCs w:val="28"/>
        </w:rPr>
      </w:pPr>
      <w:bookmarkStart w:id="35" w:name="_Toc217003553"/>
      <w:r w:rsidRPr="0078344B">
        <w:rPr>
          <w:b/>
          <w:bCs w:val="0"/>
          <w:color w:val="000000" w:themeColor="text1"/>
          <w:sz w:val="28"/>
          <w:szCs w:val="28"/>
        </w:rPr>
        <w:t>Intervention overview</w:t>
      </w:r>
      <w:bookmarkEnd w:id="35"/>
    </w:p>
    <w:p w14:paraId="1C8E7B02" w14:textId="77777777" w:rsidR="00EB4A2A" w:rsidRPr="0078344B" w:rsidRDefault="00D118A4" w:rsidP="00EB4A2A">
      <w:pPr>
        <w:rPr>
          <w:i/>
          <w:color w:val="000000" w:themeColor="text1"/>
          <w:sz w:val="28"/>
          <w:u w:val="single"/>
        </w:rPr>
      </w:pPr>
      <w:r w:rsidRPr="0078344B">
        <w:rPr>
          <w:b/>
          <w:bCs/>
          <w:i/>
          <w:color w:val="000000" w:themeColor="text1"/>
          <w:sz w:val="28"/>
          <w:u w:val="single"/>
        </w:rPr>
        <w:t>“Protecting Pregnancy from Flu” Integrated Vaccination Programme</w:t>
      </w:r>
    </w:p>
    <w:p w14:paraId="2111C948" w14:textId="77777777" w:rsidR="00EB4A2A" w:rsidRPr="0078344B" w:rsidRDefault="00EB4A2A" w:rsidP="00EB4A2A">
      <w:pPr>
        <w:rPr>
          <w:color w:val="000000" w:themeColor="text1"/>
        </w:rPr>
      </w:pPr>
      <w:r w:rsidRPr="0078344B">
        <w:rPr>
          <w:color w:val="000000" w:themeColor="text1"/>
        </w:rPr>
        <w:t>This intervention will involve a significant improvement in the influenza vaccination uptake and decreasing the morbidity caused by influenza in pregnant women in the UK. It is a combination of delivering the antenatal vaccination, culturally sensitive education and reinforced clinical pathways.</w:t>
      </w:r>
    </w:p>
    <w:p w14:paraId="4263828F" w14:textId="77777777" w:rsidR="00EB4A2A" w:rsidRPr="0078344B" w:rsidRDefault="0040408E" w:rsidP="0078344B">
      <w:pPr>
        <w:pStyle w:val="Heading1"/>
        <w:numPr>
          <w:ilvl w:val="0"/>
          <w:numId w:val="0"/>
        </w:numPr>
        <w:rPr>
          <w:b/>
          <w:bCs w:val="0"/>
          <w:color w:val="000000" w:themeColor="text1"/>
          <w:sz w:val="28"/>
          <w:szCs w:val="28"/>
        </w:rPr>
      </w:pPr>
      <w:bookmarkStart w:id="36" w:name="_Toc217003554"/>
      <w:r w:rsidRPr="0078344B">
        <w:rPr>
          <w:b/>
          <w:bCs w:val="0"/>
          <w:color w:val="000000" w:themeColor="text1"/>
          <w:sz w:val="28"/>
          <w:szCs w:val="28"/>
        </w:rPr>
        <w:t>Key components</w:t>
      </w:r>
      <w:bookmarkEnd w:id="36"/>
    </w:p>
    <w:p w14:paraId="7E9472A6" w14:textId="77777777" w:rsidR="00D118A4" w:rsidRPr="0078344B" w:rsidRDefault="00D118A4" w:rsidP="00D118A4">
      <w:pPr>
        <w:rPr>
          <w:b/>
          <w:bCs/>
          <w:i/>
          <w:color w:val="000000" w:themeColor="text1"/>
          <w:sz w:val="28"/>
          <w:u w:val="single"/>
        </w:rPr>
      </w:pPr>
      <w:r w:rsidRPr="0078344B">
        <w:rPr>
          <w:b/>
          <w:bCs/>
          <w:i/>
          <w:color w:val="000000" w:themeColor="text1"/>
          <w:sz w:val="28"/>
          <w:u w:val="single"/>
        </w:rPr>
        <w:t>Culturally Tailored Education Campaign</w:t>
      </w:r>
    </w:p>
    <w:p w14:paraId="1FFF4E2E" w14:textId="77777777" w:rsidR="00EB4A2A" w:rsidRPr="0078344B" w:rsidRDefault="00EB4A2A" w:rsidP="00EB4A2A">
      <w:pPr>
        <w:rPr>
          <w:color w:val="000000" w:themeColor="text1"/>
        </w:rPr>
      </w:pPr>
      <w:r w:rsidRPr="0078344B">
        <w:rPr>
          <w:color w:val="000000" w:themeColor="text1"/>
        </w:rPr>
        <w:t>Community outreach, multilingual information and targeted information sessions are used to cover the vaccine hesitancy, particularly among ethnic minority groups. Midwives are trained to provide evidence on vaccine safety and maternal-infant benefits communication</w:t>
      </w:r>
      <w:r w:rsidR="00324D9C" w:rsidRPr="0078344B">
        <w:rPr>
          <w:rFonts w:eastAsia="Times New Roman" w:cs="Calibri"/>
          <w:color w:val="000000" w:themeColor="text1"/>
          <w:kern w:val="0"/>
          <w:szCs w:val="24"/>
          <w:lang w:eastAsia="en-GB"/>
        </w:rPr>
        <w:t>(Berendes et al., 2023)</w:t>
      </w:r>
      <w:r w:rsidRPr="0078344B">
        <w:rPr>
          <w:color w:val="000000" w:themeColor="text1"/>
        </w:rPr>
        <w:t>.</w:t>
      </w:r>
    </w:p>
    <w:p w14:paraId="20670890" w14:textId="77777777" w:rsidR="00D118A4" w:rsidRPr="0078344B" w:rsidRDefault="00D118A4" w:rsidP="00D118A4">
      <w:pPr>
        <w:rPr>
          <w:b/>
          <w:bCs/>
          <w:i/>
          <w:color w:val="000000" w:themeColor="text1"/>
          <w:sz w:val="28"/>
          <w:u w:val="single"/>
        </w:rPr>
      </w:pPr>
      <w:r w:rsidRPr="0078344B">
        <w:rPr>
          <w:b/>
          <w:bCs/>
          <w:i/>
          <w:color w:val="000000" w:themeColor="text1"/>
          <w:sz w:val="28"/>
          <w:u w:val="single"/>
        </w:rPr>
        <w:t>Rapid Assessment and Early Treatment Pathway</w:t>
      </w:r>
    </w:p>
    <w:p w14:paraId="2BC04B97" w14:textId="77777777" w:rsidR="00EB4A2A" w:rsidRPr="0078344B" w:rsidRDefault="00EB4A2A" w:rsidP="00EB4A2A">
      <w:pPr>
        <w:rPr>
          <w:color w:val="000000" w:themeColor="text1"/>
        </w:rPr>
      </w:pPr>
      <w:r w:rsidRPr="0078344B">
        <w:rPr>
          <w:color w:val="000000" w:themeColor="text1"/>
        </w:rPr>
        <w:t>The fast-track clinical pathway would mean that symptomatic pregnant women have antiviral treatment early before 48 hours and the likelihood of complications is low.</w:t>
      </w:r>
    </w:p>
    <w:p w14:paraId="0B209A14" w14:textId="77777777" w:rsidR="00D118A4" w:rsidRPr="0078344B" w:rsidRDefault="00D118A4" w:rsidP="0078344B">
      <w:pPr>
        <w:pStyle w:val="Heading1"/>
        <w:numPr>
          <w:ilvl w:val="0"/>
          <w:numId w:val="0"/>
        </w:numPr>
        <w:rPr>
          <w:b/>
          <w:bCs w:val="0"/>
          <w:color w:val="000000" w:themeColor="text1"/>
          <w:sz w:val="28"/>
          <w:szCs w:val="28"/>
        </w:rPr>
      </w:pPr>
      <w:bookmarkStart w:id="37" w:name="_Toc217003555"/>
      <w:r w:rsidRPr="0078344B">
        <w:rPr>
          <w:b/>
          <w:bCs w:val="0"/>
          <w:color w:val="000000" w:themeColor="text1"/>
          <w:sz w:val="28"/>
          <w:szCs w:val="28"/>
        </w:rPr>
        <w:t>Justification and Expected Outcomes</w:t>
      </w:r>
      <w:bookmarkEnd w:id="37"/>
    </w:p>
    <w:p w14:paraId="7CC3A9E8" w14:textId="77777777" w:rsidR="00EB4A2A" w:rsidRPr="0078344B" w:rsidRDefault="00EB4A2A" w:rsidP="00EB4A2A">
      <w:pPr>
        <w:rPr>
          <w:color w:val="000000" w:themeColor="text1"/>
        </w:rPr>
      </w:pPr>
      <w:r w:rsidRPr="0078344B">
        <w:rPr>
          <w:color w:val="000000" w:themeColor="text1"/>
        </w:rPr>
        <w:t>Integrating vaccination into maternity care follows the recommendations of WHO and UKHSA and is shown to increase the level of coverage. By means of culturally specific communication, the misinformation is minimi</w:t>
      </w:r>
      <w:r w:rsidR="00836AB0" w:rsidRPr="0078344B">
        <w:rPr>
          <w:color w:val="000000" w:themeColor="text1"/>
        </w:rPr>
        <w:t>s</w:t>
      </w:r>
      <w:r w:rsidRPr="0078344B">
        <w:rPr>
          <w:color w:val="000000" w:themeColor="text1"/>
        </w:rPr>
        <w:t xml:space="preserve">ed and the informed decision making is promoted. </w:t>
      </w:r>
    </w:p>
    <w:p w14:paraId="795A35C5" w14:textId="77777777" w:rsidR="00AF71C8" w:rsidRPr="0078344B" w:rsidRDefault="0040408E" w:rsidP="0078344B">
      <w:pPr>
        <w:pStyle w:val="Heading2"/>
      </w:pPr>
      <w:bookmarkStart w:id="38" w:name="_Toc217003556"/>
      <w:r w:rsidRPr="0078344B">
        <w:t>Evaluation of intervention impact</w:t>
      </w:r>
      <w:bookmarkEnd w:id="38"/>
    </w:p>
    <w:p w14:paraId="14CDB696" w14:textId="77777777" w:rsidR="007C62AF" w:rsidRPr="0078344B" w:rsidRDefault="007C62AF" w:rsidP="007C62AF">
      <w:pPr>
        <w:rPr>
          <w:color w:val="000000" w:themeColor="text1"/>
        </w:rPr>
      </w:pPr>
      <w:r w:rsidRPr="0078344B">
        <w:rPr>
          <w:color w:val="000000" w:themeColor="text1"/>
        </w:rPr>
        <w:t>The assessment of the programme aimed at covering pregnancy with flu with the protection involves consideration of process and outcome measures. The important outcome measures will be the rate of vaccination, decrease in the hospitalisation rate due to influenza and other maternal and neonatal outcomes such as a decrease in preterm birth and a decrease in the number of patients requiring neonatal intensive care. The Maternity Services Data Set (MSDS) can be used to compare the pre- and post-intervention seasons by monitoring the following indicators</w:t>
      </w:r>
      <w:r w:rsidR="00324D9C" w:rsidRPr="0078344B">
        <w:rPr>
          <w:rFonts w:eastAsia="Times New Roman" w:cs="Calibri"/>
          <w:color w:val="000000" w:themeColor="text1"/>
          <w:kern w:val="0"/>
          <w:szCs w:val="24"/>
          <w:lang w:eastAsia="en-GB"/>
        </w:rPr>
        <w:t>(NHS, 2024)</w:t>
      </w:r>
      <w:r w:rsidRPr="0078344B">
        <w:rPr>
          <w:color w:val="000000" w:themeColor="text1"/>
        </w:rPr>
        <w:t xml:space="preserve">.The process evaluation will evaluate the intervention implementation in accordance with the plan such as the availability of vaccinations during the antenatal period, the staff training level and the use of culturally appropriate education materials. </w:t>
      </w:r>
    </w:p>
    <w:p w14:paraId="32E26140" w14:textId="77777777" w:rsidR="007C62AF" w:rsidRPr="0078344B" w:rsidRDefault="0040408E" w:rsidP="0078344B">
      <w:pPr>
        <w:pStyle w:val="Heading2"/>
      </w:pPr>
      <w:bookmarkStart w:id="39" w:name="_Hlk216356051"/>
      <w:bookmarkStart w:id="40" w:name="_Toc217003557"/>
      <w:r w:rsidRPr="0078344B">
        <w:t>Strengths and weakness of the epidemiological approach</w:t>
      </w:r>
      <w:bookmarkEnd w:id="39"/>
      <w:bookmarkEnd w:id="40"/>
    </w:p>
    <w:p w14:paraId="31B9960A" w14:textId="77777777" w:rsidR="007C62AF" w:rsidRPr="0078344B" w:rsidRDefault="007C62AF" w:rsidP="007C62AF">
      <w:pPr>
        <w:rPr>
          <w:color w:val="000000" w:themeColor="text1"/>
        </w:rPr>
      </w:pPr>
      <w:r w:rsidRPr="0078344B">
        <w:rPr>
          <w:color w:val="000000" w:themeColor="text1"/>
        </w:rPr>
        <w:t>The evidence base of epidemiological methods includes having a good evidence base to understand the risk of influenza in pregnant women. One of its strengths is that it is possible to utili</w:t>
      </w:r>
      <w:r w:rsidR="00836AB0" w:rsidRPr="0078344B">
        <w:rPr>
          <w:color w:val="000000" w:themeColor="text1"/>
        </w:rPr>
        <w:t>s</w:t>
      </w:r>
      <w:r w:rsidRPr="0078344B">
        <w:rPr>
          <w:color w:val="000000" w:themeColor="text1"/>
        </w:rPr>
        <w:t>e the surveillance data, cohort studies and hospital records in the quantification of incidence, identification of high-risk group and tracking the trends over time</w:t>
      </w:r>
      <w:r w:rsidR="001C152D" w:rsidRPr="0078344B">
        <w:rPr>
          <w:rFonts w:eastAsia="Times New Roman" w:cs="Calibri"/>
          <w:color w:val="000000" w:themeColor="text1"/>
          <w:kern w:val="0"/>
          <w:szCs w:val="24"/>
          <w:lang w:eastAsia="en-GB"/>
        </w:rPr>
        <w:t>(CDC, 2025)</w:t>
      </w:r>
      <w:r w:rsidRPr="0078344B">
        <w:rPr>
          <w:color w:val="000000" w:themeColor="text1"/>
        </w:rPr>
        <w:t xml:space="preserve">. </w:t>
      </w:r>
    </w:p>
    <w:p w14:paraId="37BDC38B" w14:textId="77777777" w:rsidR="00962F4B" w:rsidRPr="0078344B" w:rsidRDefault="007C62AF" w:rsidP="00B76758">
      <w:pPr>
        <w:rPr>
          <w:color w:val="000000" w:themeColor="text1"/>
        </w:rPr>
      </w:pPr>
      <w:r w:rsidRPr="0078344B">
        <w:rPr>
          <w:color w:val="000000" w:themeColor="text1"/>
        </w:rPr>
        <w:t>Nevertheless, there are still a number of limitations. The surveillance systems might be inaccurate on real incidences of influenza due to unreported mild cases. The effect of selection bias is not exempt to cohort studies because women with more access to healthcare might be overrepresented</w:t>
      </w:r>
      <w:r w:rsidR="001C152D" w:rsidRPr="0078344B">
        <w:rPr>
          <w:rFonts w:eastAsia="Times New Roman" w:cs="Calibri"/>
          <w:color w:val="000000" w:themeColor="text1"/>
          <w:kern w:val="0"/>
          <w:szCs w:val="24"/>
          <w:lang w:eastAsia="en-GB"/>
        </w:rPr>
        <w:t>(L Paloma Rojas-Saunero, M. Maria Glymour and Elizabeth Rose Mayeda, 2023)</w:t>
      </w:r>
      <w:r w:rsidRPr="0078344B">
        <w:rPr>
          <w:color w:val="000000" w:themeColor="text1"/>
        </w:rPr>
        <w:t xml:space="preserve">. </w:t>
      </w:r>
    </w:p>
    <w:p w14:paraId="06037109" w14:textId="77777777" w:rsidR="00A62DEA" w:rsidRPr="0078344B" w:rsidRDefault="00A62DEA" w:rsidP="00B76758">
      <w:pPr>
        <w:rPr>
          <w:color w:val="000000" w:themeColor="text1"/>
        </w:rPr>
      </w:pPr>
    </w:p>
    <w:p w14:paraId="4D1408F6" w14:textId="77777777" w:rsidR="00A62DEA" w:rsidRPr="0078344B" w:rsidRDefault="00A62DEA" w:rsidP="00B76758">
      <w:pPr>
        <w:rPr>
          <w:color w:val="000000" w:themeColor="text1"/>
        </w:rPr>
      </w:pPr>
    </w:p>
    <w:p w14:paraId="14A8A308" w14:textId="77777777" w:rsidR="00A62DEA" w:rsidRPr="0078344B" w:rsidRDefault="00A62DEA" w:rsidP="00B76758">
      <w:pPr>
        <w:rPr>
          <w:color w:val="000000" w:themeColor="text1"/>
        </w:rPr>
      </w:pPr>
    </w:p>
    <w:p w14:paraId="24831F55" w14:textId="77777777" w:rsidR="0078344B" w:rsidRPr="0078344B" w:rsidRDefault="0078344B">
      <w:pPr>
        <w:spacing w:after="160" w:line="259" w:lineRule="auto"/>
        <w:jc w:val="left"/>
        <w:rPr>
          <w:rFonts w:eastAsiaTheme="majorEastAsia" w:cstheme="majorBidi"/>
          <w:b/>
          <w:color w:val="000000" w:themeColor="text1"/>
          <w:sz w:val="28"/>
          <w:szCs w:val="28"/>
        </w:rPr>
      </w:pPr>
      <w:r w:rsidRPr="0078344B">
        <w:rPr>
          <w:b/>
          <w:bCs/>
          <w:color w:val="000000" w:themeColor="text1"/>
          <w:sz w:val="28"/>
          <w:szCs w:val="28"/>
        </w:rPr>
        <w:br w:type="page"/>
      </w:r>
    </w:p>
    <w:p w14:paraId="5555C6E9" w14:textId="77777777" w:rsidR="00A62DEA" w:rsidRPr="0078344B" w:rsidRDefault="00A62DEA" w:rsidP="0078344B">
      <w:pPr>
        <w:pStyle w:val="Heading1"/>
        <w:numPr>
          <w:ilvl w:val="0"/>
          <w:numId w:val="0"/>
        </w:numPr>
        <w:rPr>
          <w:b/>
          <w:bCs w:val="0"/>
          <w:color w:val="000000" w:themeColor="text1"/>
          <w:sz w:val="28"/>
          <w:szCs w:val="28"/>
        </w:rPr>
      </w:pPr>
      <w:bookmarkStart w:id="41" w:name="_Toc217003558"/>
      <w:r w:rsidRPr="0078344B">
        <w:rPr>
          <w:b/>
          <w:bCs w:val="0"/>
          <w:color w:val="000000" w:themeColor="text1"/>
          <w:sz w:val="28"/>
          <w:szCs w:val="28"/>
        </w:rPr>
        <w:t>REFERENCES</w:t>
      </w:r>
      <w:bookmarkEnd w:id="41"/>
    </w:p>
    <w:p w14:paraId="56BCB9FA" w14:textId="77777777" w:rsidR="00473368" w:rsidRPr="0078344B" w:rsidRDefault="00473368" w:rsidP="00473368">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Arnott, C., Patel, S., Hyett, J., Jennings, G., Woodward, M. and Celermajer, D. S. (2020) Women and Cardiovascular Disease: Pregnancy, the Forgotten Risk Factor. </w:t>
      </w:r>
      <w:r w:rsidRPr="0078344B">
        <w:rPr>
          <w:rFonts w:ascii="Arial" w:hAnsi="Arial" w:cs="Arial"/>
          <w:color w:val="000000" w:themeColor="text1"/>
          <w:sz w:val="22"/>
          <w:szCs w:val="22"/>
          <w:u w:val="single"/>
        </w:rPr>
        <w:t>Heart, Lung and Circulation</w:t>
      </w:r>
      <w:r w:rsidRPr="0078344B">
        <w:rPr>
          <w:rFonts w:ascii="Arial" w:hAnsi="Arial" w:cs="Arial"/>
          <w:color w:val="000000" w:themeColor="text1"/>
          <w:sz w:val="22"/>
          <w:szCs w:val="22"/>
        </w:rPr>
        <w:t>. Vol.29 (5), pp.662–667.</w:t>
      </w:r>
    </w:p>
    <w:p w14:paraId="213783CA"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Baigent, M., Smith, D., Battersby, M., Lawn, S., Redpath, P. and McCoy, A. (2020) The Australian version of IAPT: clinical outcomes of the multi-site cohort study of NewAccess. </w:t>
      </w:r>
      <w:r w:rsidRPr="0078344B">
        <w:rPr>
          <w:rFonts w:ascii="Arial" w:hAnsi="Arial" w:cs="Arial"/>
          <w:color w:val="000000" w:themeColor="text1"/>
          <w:sz w:val="22"/>
          <w:szCs w:val="22"/>
          <w:u w:val="single"/>
        </w:rPr>
        <w:t>Journal of Mental Health</w:t>
      </w:r>
      <w:r w:rsidRPr="0078344B">
        <w:rPr>
          <w:rFonts w:ascii="Arial" w:hAnsi="Arial" w:cs="Arial"/>
          <w:color w:val="000000" w:themeColor="text1"/>
          <w:sz w:val="22"/>
          <w:szCs w:val="22"/>
        </w:rPr>
        <w:t xml:space="preserve">. [Online] Vol.32 (1), pp.1–10. Available: https://www.tandfonline.com/doi/abs/10.1080/09638237.2020.1760224 [Accessed </w:t>
      </w:r>
      <w:r w:rsidR="001C333C" w:rsidRPr="0078344B">
        <w:rPr>
          <w:rFonts w:ascii="Arial" w:hAnsi="Arial" w:cs="Arial"/>
          <w:color w:val="000000" w:themeColor="text1"/>
          <w:sz w:val="22"/>
          <w:szCs w:val="22"/>
        </w:rPr>
        <w:t>3</w:t>
      </w:r>
      <w:r w:rsidRPr="0078344B">
        <w:rPr>
          <w:rFonts w:ascii="Arial" w:hAnsi="Arial" w:cs="Arial"/>
          <w:color w:val="000000" w:themeColor="text1"/>
          <w:sz w:val="22"/>
          <w:szCs w:val="22"/>
        </w:rPr>
        <w:t xml:space="preserve"> Dec 2025].</w:t>
      </w:r>
    </w:p>
    <w:p w14:paraId="69C7994C"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Berendes, S., Mounier-Jack, S., Oyinkansola Ojo-Aromokudu, Ivory, A., Tucker, J. D., Larson, H. and Free, C. (2023) ‘Figuring stuff out myself’ – a qualitative study on maternal vaccination in socially and ethnically diverse areas in England. </w:t>
      </w:r>
      <w:r w:rsidRPr="0078344B">
        <w:rPr>
          <w:rFonts w:ascii="Arial" w:hAnsi="Arial" w:cs="Arial"/>
          <w:color w:val="000000" w:themeColor="text1"/>
          <w:sz w:val="22"/>
          <w:szCs w:val="22"/>
          <w:u w:val="single"/>
        </w:rPr>
        <w:t>BMC Public Health</w:t>
      </w:r>
      <w:r w:rsidRPr="0078344B">
        <w:rPr>
          <w:rFonts w:ascii="Arial" w:hAnsi="Arial" w:cs="Arial"/>
          <w:color w:val="000000" w:themeColor="text1"/>
          <w:sz w:val="22"/>
          <w:szCs w:val="22"/>
        </w:rPr>
        <w:t xml:space="preserve">. [Online] Vol.23 (1), pp.55–67. Available: https://link.springer.com/article/10.1186/s12889-023-16317-z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2950EC4D"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Cattani, L. and Rizza, R. (2024) Occupational Gender Segregation and Mental Health among Professionals: Women’s Risk Exposure in Five Micro Classes. </w:t>
      </w:r>
      <w:r w:rsidRPr="0078344B">
        <w:rPr>
          <w:rFonts w:ascii="Arial" w:hAnsi="Arial" w:cs="Arial"/>
          <w:color w:val="000000" w:themeColor="text1"/>
          <w:sz w:val="22"/>
          <w:szCs w:val="22"/>
          <w:u w:val="single"/>
        </w:rPr>
        <w:t>Social Sciences</w:t>
      </w:r>
      <w:r w:rsidRPr="0078344B">
        <w:rPr>
          <w:rFonts w:ascii="Arial" w:hAnsi="Arial" w:cs="Arial"/>
          <w:color w:val="000000" w:themeColor="text1"/>
          <w:sz w:val="22"/>
          <w:szCs w:val="22"/>
        </w:rPr>
        <w:t xml:space="preserve">. [Online] Vol.13 (2), p.92. Available: https://www.mdpi.com/2076-0760/13/2/92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20860AD6"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CDC (2024) </w:t>
      </w:r>
      <w:r w:rsidRPr="0078344B">
        <w:rPr>
          <w:rFonts w:ascii="Arial" w:hAnsi="Arial" w:cs="Arial"/>
          <w:color w:val="000000" w:themeColor="text1"/>
          <w:sz w:val="22"/>
          <w:szCs w:val="22"/>
          <w:u w:val="single"/>
        </w:rPr>
        <w:t>Pregnant Women &amp; Influenza (Flu)</w:t>
      </w:r>
      <w:r w:rsidRPr="0078344B">
        <w:rPr>
          <w:rFonts w:ascii="Arial" w:hAnsi="Arial" w:cs="Arial"/>
          <w:color w:val="000000" w:themeColor="text1"/>
          <w:sz w:val="22"/>
          <w:szCs w:val="22"/>
        </w:rPr>
        <w:t xml:space="preserve"> [Online]. CDC. Available: https://www.cdc.gov/flu/highrisk/pregnant.htm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515A6472"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CDC (2025) </w:t>
      </w:r>
      <w:r w:rsidRPr="0078344B">
        <w:rPr>
          <w:rFonts w:ascii="Arial" w:hAnsi="Arial" w:cs="Arial"/>
          <w:color w:val="000000" w:themeColor="text1"/>
          <w:sz w:val="22"/>
          <w:szCs w:val="22"/>
          <w:u w:val="single"/>
        </w:rPr>
        <w:t>U.S. Influenza Surveillance: Purpose and Methods</w:t>
      </w:r>
      <w:r w:rsidRPr="0078344B">
        <w:rPr>
          <w:rFonts w:ascii="Arial" w:hAnsi="Arial" w:cs="Arial"/>
          <w:color w:val="000000" w:themeColor="text1"/>
          <w:sz w:val="22"/>
          <w:szCs w:val="22"/>
        </w:rPr>
        <w:t xml:space="preserve"> [Online]. FluView. Available: https://www.cdc.gov/fluview/overview/index.html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13CC45CE"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Clinical Guidance (2025) </w:t>
      </w:r>
      <w:r w:rsidRPr="0078344B">
        <w:rPr>
          <w:rFonts w:ascii="Arial" w:hAnsi="Arial" w:cs="Arial"/>
          <w:color w:val="000000" w:themeColor="text1"/>
          <w:sz w:val="22"/>
          <w:szCs w:val="22"/>
          <w:u w:val="single"/>
        </w:rPr>
        <w:t>Influenza in Pregnancy Prevention and Treatment</w:t>
      </w:r>
      <w:r w:rsidRPr="0078344B">
        <w:rPr>
          <w:rFonts w:ascii="Arial" w:hAnsi="Arial" w:cs="Arial"/>
          <w:color w:val="000000" w:themeColor="text1"/>
          <w:sz w:val="22"/>
          <w:szCs w:val="22"/>
        </w:rPr>
        <w:t xml:space="preserve"> [Online]. Acog.org. Available: https://www.acog.org/clinical/clinical-guidance/practice-advisory/articles/2025/08/influenza-in-pregnancy-prevention-and-treatment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1E9EA1E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England, N. (2025) </w:t>
      </w:r>
      <w:r w:rsidRPr="0078344B">
        <w:rPr>
          <w:rFonts w:ascii="Arial" w:hAnsi="Arial" w:cs="Arial"/>
          <w:color w:val="000000" w:themeColor="text1"/>
          <w:sz w:val="22"/>
          <w:szCs w:val="22"/>
          <w:u w:val="single"/>
        </w:rPr>
        <w:t>NHS England» NHS kicks off winter vaccine roll out with flu jabs for children and pregnant women</w:t>
      </w:r>
      <w:r w:rsidRPr="0078344B">
        <w:rPr>
          <w:rFonts w:ascii="Arial" w:hAnsi="Arial" w:cs="Arial"/>
          <w:color w:val="000000" w:themeColor="text1"/>
          <w:sz w:val="22"/>
          <w:szCs w:val="22"/>
        </w:rPr>
        <w:t xml:space="preserve"> [Online]. England.nhs.uk. Available: https://www.england.nhs.uk/2025/09/nhs-kicks-off-winter-vaccine-roll-out-with-flu-jabs-for-children-and-pregnant-women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46B56831"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Fawcett Society (2020) </w:t>
      </w:r>
      <w:r w:rsidRPr="0078344B">
        <w:rPr>
          <w:rFonts w:ascii="Arial" w:hAnsi="Arial" w:cs="Arial"/>
          <w:color w:val="000000" w:themeColor="text1"/>
          <w:sz w:val="22"/>
          <w:szCs w:val="22"/>
          <w:u w:val="single"/>
        </w:rPr>
        <w:t>Past projects</w:t>
      </w:r>
      <w:r w:rsidRPr="0078344B">
        <w:rPr>
          <w:rFonts w:ascii="Arial" w:hAnsi="Arial" w:cs="Arial"/>
          <w:color w:val="000000" w:themeColor="text1"/>
          <w:sz w:val="22"/>
          <w:szCs w:val="22"/>
        </w:rPr>
        <w:t xml:space="preserve"> [Online]. The Fawcett Society. Available: https://www.fawcettsociety.org.uk/Pages/Category/past-projects [Accessed 11 Dec 2025].</w:t>
      </w:r>
    </w:p>
    <w:p w14:paraId="386AFAC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Fawcett Society (2024a) </w:t>
      </w:r>
      <w:r w:rsidRPr="0078344B">
        <w:rPr>
          <w:rFonts w:ascii="Arial" w:hAnsi="Arial" w:cs="Arial"/>
          <w:color w:val="000000" w:themeColor="text1"/>
          <w:sz w:val="22"/>
          <w:szCs w:val="22"/>
          <w:u w:val="single"/>
        </w:rPr>
        <w:t>Continue the Legacy of Advancing Gender Equality with Fawcett</w:t>
      </w:r>
      <w:r w:rsidRPr="0078344B">
        <w:rPr>
          <w:rFonts w:ascii="Arial" w:hAnsi="Arial" w:cs="Arial"/>
          <w:color w:val="000000" w:themeColor="text1"/>
          <w:sz w:val="22"/>
          <w:szCs w:val="22"/>
        </w:rPr>
        <w:t xml:space="preserve"> [Online]. The Fawcett Society. Available: https://www.fawcettsociety.org.uk/wep-join-fawcett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7B22F84F"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Fawcett Society (2024b) </w:t>
      </w:r>
      <w:r w:rsidRPr="0078344B">
        <w:rPr>
          <w:rFonts w:ascii="Arial" w:hAnsi="Arial" w:cs="Arial"/>
          <w:color w:val="000000" w:themeColor="text1"/>
          <w:sz w:val="22"/>
          <w:szCs w:val="22"/>
          <w:u w:val="single"/>
        </w:rPr>
        <w:t>The Gender Health Gap: Our Stories</w:t>
      </w:r>
      <w:r w:rsidRPr="0078344B">
        <w:rPr>
          <w:rFonts w:ascii="Arial" w:hAnsi="Arial" w:cs="Arial"/>
          <w:color w:val="000000" w:themeColor="text1"/>
          <w:sz w:val="22"/>
          <w:szCs w:val="22"/>
        </w:rPr>
        <w:t xml:space="preserve"> [Online]. The Fawcett Society. Available: https://www.fawcettsociety.org.uk/the-gender-health-gap-our-stories [Accessed 11 Dec 2025].</w:t>
      </w:r>
    </w:p>
    <w:p w14:paraId="079CD701"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Fawcett Society (2024c) </w:t>
      </w:r>
      <w:r w:rsidRPr="0078344B">
        <w:rPr>
          <w:rFonts w:ascii="Arial" w:hAnsi="Arial" w:cs="Arial"/>
          <w:color w:val="000000" w:themeColor="text1"/>
          <w:sz w:val="22"/>
          <w:szCs w:val="22"/>
          <w:u w:val="single"/>
        </w:rPr>
        <w:t>Equal Pay Day 2024: Gender Pay Gap HIGHER than previously thought</w:t>
      </w:r>
      <w:r w:rsidRPr="0078344B">
        <w:rPr>
          <w:rFonts w:ascii="Arial" w:hAnsi="Arial" w:cs="Arial"/>
          <w:color w:val="000000" w:themeColor="text1"/>
          <w:sz w:val="22"/>
          <w:szCs w:val="22"/>
        </w:rPr>
        <w:t xml:space="preserve"> [Online]. The Fawcett Society. Available: https://www.fawcettsociety.org.uk/equal-pay-day-2024 [Accessed </w:t>
      </w:r>
      <w:r w:rsidR="001C333C" w:rsidRPr="0078344B">
        <w:rPr>
          <w:rFonts w:ascii="Arial" w:hAnsi="Arial" w:cs="Arial"/>
          <w:color w:val="000000" w:themeColor="text1"/>
          <w:sz w:val="22"/>
          <w:szCs w:val="22"/>
        </w:rPr>
        <w:t>7</w:t>
      </w:r>
      <w:r w:rsidRPr="0078344B">
        <w:rPr>
          <w:rFonts w:ascii="Arial" w:hAnsi="Arial" w:cs="Arial"/>
          <w:color w:val="000000" w:themeColor="text1"/>
          <w:sz w:val="22"/>
          <w:szCs w:val="22"/>
        </w:rPr>
        <w:t xml:space="preserve"> Dec 2025].</w:t>
      </w:r>
    </w:p>
    <w:p w14:paraId="26F0EED9"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Fell, D. B., Dimanlig-Cruz, S., Regan, A. K., Håberg, S. E., Gravel, C. A., Oakley, L., Alton, G. D., Török, E., Dhinsa, T., Shah, P. S., Wilson, K., Sprague, A. E., El-Chaâr, D., Walker, M. C., Barrett, J., Okun, N., Buchan, S. A., Kwong, J. C., Wilson, S. E. and Dunn, S. I. (2022) Risk of preterm birth, small for gestational age at birth, and stillbirth after covid-19 vaccination during pregnancy: population based retrospective cohort study. </w:t>
      </w:r>
      <w:r w:rsidRPr="0078344B">
        <w:rPr>
          <w:rFonts w:ascii="Arial" w:hAnsi="Arial" w:cs="Arial"/>
          <w:color w:val="000000" w:themeColor="text1"/>
          <w:sz w:val="22"/>
          <w:szCs w:val="22"/>
          <w:u w:val="single"/>
        </w:rPr>
        <w:t>BMJ</w:t>
      </w:r>
      <w:r w:rsidRPr="0078344B">
        <w:rPr>
          <w:rFonts w:ascii="Arial" w:hAnsi="Arial" w:cs="Arial"/>
          <w:color w:val="000000" w:themeColor="text1"/>
          <w:sz w:val="22"/>
          <w:szCs w:val="22"/>
        </w:rPr>
        <w:t xml:space="preserve">. [Online] Vol.378 (9), p.e071416. Available: https://www.bmj.com/content/378/bmj-2022-071416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0407B821"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GOV.UK (2022a) </w:t>
      </w:r>
      <w:r w:rsidRPr="0078344B">
        <w:rPr>
          <w:rFonts w:ascii="Arial" w:hAnsi="Arial" w:cs="Arial"/>
          <w:color w:val="000000" w:themeColor="text1"/>
          <w:sz w:val="22"/>
          <w:szCs w:val="22"/>
          <w:u w:val="single"/>
        </w:rPr>
        <w:t>Improving access to social housing for victims of domestic abuse</w:t>
      </w:r>
      <w:r w:rsidRPr="0078344B">
        <w:rPr>
          <w:rFonts w:ascii="Arial" w:hAnsi="Arial" w:cs="Arial"/>
          <w:color w:val="000000" w:themeColor="text1"/>
          <w:sz w:val="22"/>
          <w:szCs w:val="22"/>
        </w:rPr>
        <w:t xml:space="preserve"> [Online]. GOV.UK. Available: https://www.gov.uk/government/publications/improving-access-to-social-housing-for-victims-of-domestic-abuse/improving-access-to-social-housing-for-victims-of-domestic-abuse [Accessed </w:t>
      </w:r>
      <w:r w:rsidR="001C333C" w:rsidRPr="0078344B">
        <w:rPr>
          <w:rFonts w:ascii="Arial" w:hAnsi="Arial" w:cs="Arial"/>
          <w:color w:val="000000" w:themeColor="text1"/>
          <w:sz w:val="22"/>
          <w:szCs w:val="22"/>
        </w:rPr>
        <w:t>7</w:t>
      </w:r>
      <w:r w:rsidRPr="0078344B">
        <w:rPr>
          <w:rFonts w:ascii="Arial" w:hAnsi="Arial" w:cs="Arial"/>
          <w:color w:val="000000" w:themeColor="text1"/>
          <w:sz w:val="22"/>
          <w:szCs w:val="22"/>
        </w:rPr>
        <w:t xml:space="preserve"> Dec 2025].</w:t>
      </w:r>
    </w:p>
    <w:p w14:paraId="372F6D6E"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GOV.UK (2022b) </w:t>
      </w:r>
      <w:r w:rsidRPr="0078344B">
        <w:rPr>
          <w:rFonts w:ascii="Arial" w:hAnsi="Arial" w:cs="Arial"/>
          <w:color w:val="000000" w:themeColor="text1"/>
          <w:sz w:val="22"/>
          <w:szCs w:val="22"/>
          <w:u w:val="single"/>
        </w:rPr>
        <w:t>Women’s Health Strategy for England</w:t>
      </w:r>
      <w:r w:rsidRPr="0078344B">
        <w:rPr>
          <w:rFonts w:ascii="Arial" w:hAnsi="Arial" w:cs="Arial"/>
          <w:color w:val="000000" w:themeColor="text1"/>
          <w:sz w:val="22"/>
          <w:szCs w:val="22"/>
        </w:rPr>
        <w:t xml:space="preserve"> [Online]. GOV.UK. Available: https://www.gov.uk/government/publications/womens-health-strategy-for-england/womens-health-strategy-for-england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3185EB9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Gu, C., Chen, Y., Li, H., Wang, J. and Liu, S. (2024) Considerations when treating influenza infections with oseltamivir. </w:t>
      </w:r>
      <w:r w:rsidRPr="0078344B">
        <w:rPr>
          <w:rFonts w:ascii="Arial" w:hAnsi="Arial" w:cs="Arial"/>
          <w:color w:val="000000" w:themeColor="text1"/>
          <w:sz w:val="22"/>
          <w:szCs w:val="22"/>
          <w:u w:val="single"/>
        </w:rPr>
        <w:t>Expert Opinion on Pharmacotherapy</w:t>
      </w:r>
      <w:r w:rsidRPr="0078344B">
        <w:rPr>
          <w:rFonts w:ascii="Arial" w:hAnsi="Arial" w:cs="Arial"/>
          <w:color w:val="000000" w:themeColor="text1"/>
          <w:sz w:val="22"/>
          <w:szCs w:val="22"/>
        </w:rPr>
        <w:t>. [Online] Vol.25 (10), pp.1–16. Available: https://www.tandfonline.com/doi/abs/10.1080/14656566.2024.2376660.</w:t>
      </w:r>
    </w:p>
    <w:p w14:paraId="79AB65B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Harwood, L. (2025) </w:t>
      </w:r>
      <w:r w:rsidRPr="0078344B">
        <w:rPr>
          <w:rFonts w:ascii="Arial" w:hAnsi="Arial" w:cs="Arial"/>
          <w:color w:val="000000" w:themeColor="text1"/>
          <w:sz w:val="22"/>
          <w:szCs w:val="22"/>
          <w:u w:val="single"/>
        </w:rPr>
        <w:t>The gender health gap and Bristows’ Women’s Health Initiative (via Passle)</w:t>
      </w:r>
      <w:r w:rsidRPr="0078344B">
        <w:rPr>
          <w:rFonts w:ascii="Arial" w:hAnsi="Arial" w:cs="Arial"/>
          <w:color w:val="000000" w:themeColor="text1"/>
          <w:sz w:val="22"/>
          <w:szCs w:val="22"/>
        </w:rPr>
        <w:t xml:space="preserve"> [Online]. Passle. Available: https://inquisitiveminds.bristows.com/post/102kqt6/the-gender-health-gap-and-bristows-womens-health-initiative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3F699B88"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Hulls, P. M., Richmond, R. C., Martin, R. M., Chavez-Ugalde, Y. and de Vocht, F. (2021) Workplace interventions that aim to improve employee health and well-being in male-dominated industries: A systematic review. </w:t>
      </w:r>
      <w:r w:rsidRPr="0078344B">
        <w:rPr>
          <w:rFonts w:ascii="Arial" w:hAnsi="Arial" w:cs="Arial"/>
          <w:color w:val="000000" w:themeColor="text1"/>
          <w:sz w:val="22"/>
          <w:szCs w:val="22"/>
          <w:u w:val="single"/>
        </w:rPr>
        <w:t>Occupational and Environmental Medicine</w:t>
      </w:r>
      <w:r w:rsidRPr="0078344B">
        <w:rPr>
          <w:rFonts w:ascii="Arial" w:hAnsi="Arial" w:cs="Arial"/>
          <w:color w:val="000000" w:themeColor="text1"/>
          <w:sz w:val="22"/>
          <w:szCs w:val="22"/>
        </w:rPr>
        <w:t xml:space="preserve">. [Online] Vol.79 (2), p.oemed-2020-107314. Available: https://oem.bmj.com/content/79/2/77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518094E2"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Kollmann, T. R., Marchant, A. and Way, S. S. (2020) Vaccination strategies to enhance immunity in neonates. </w:t>
      </w:r>
      <w:r w:rsidRPr="0078344B">
        <w:rPr>
          <w:rFonts w:ascii="Arial" w:hAnsi="Arial" w:cs="Arial"/>
          <w:color w:val="000000" w:themeColor="text1"/>
          <w:sz w:val="22"/>
          <w:szCs w:val="22"/>
          <w:u w:val="single"/>
        </w:rPr>
        <w:t>Science</w:t>
      </w:r>
      <w:r w:rsidRPr="0078344B">
        <w:rPr>
          <w:rFonts w:ascii="Arial" w:hAnsi="Arial" w:cs="Arial"/>
          <w:color w:val="000000" w:themeColor="text1"/>
          <w:sz w:val="22"/>
          <w:szCs w:val="22"/>
        </w:rPr>
        <w:t xml:space="preserve">. [Online] Vol.36 (8), pp.612–615. Available: https://www.science.org/doi/abs/10.1126/science.aaz9447 [Accessed </w:t>
      </w:r>
      <w:r w:rsidR="001C333C" w:rsidRPr="0078344B">
        <w:rPr>
          <w:rFonts w:ascii="Arial" w:hAnsi="Arial" w:cs="Arial"/>
          <w:color w:val="000000" w:themeColor="text1"/>
          <w:sz w:val="22"/>
          <w:szCs w:val="22"/>
        </w:rPr>
        <w:t>6</w:t>
      </w:r>
      <w:r w:rsidRPr="0078344B">
        <w:rPr>
          <w:rFonts w:ascii="Arial" w:hAnsi="Arial" w:cs="Arial"/>
          <w:color w:val="000000" w:themeColor="text1"/>
          <w:sz w:val="22"/>
          <w:szCs w:val="22"/>
        </w:rPr>
        <w:t xml:space="preserve"> Dec 2025].</w:t>
      </w:r>
    </w:p>
    <w:p w14:paraId="4CDC9232"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L Paloma Rojas-Saunero, M. Maria Glymour and Elizabeth Rose Mayeda (2023) Selection Bias in Health Research: Quantifying, Eliminating, or Exacerbating Health Disparities? </w:t>
      </w:r>
      <w:r w:rsidRPr="0078344B">
        <w:rPr>
          <w:rFonts w:ascii="Arial" w:hAnsi="Arial" w:cs="Arial"/>
          <w:color w:val="000000" w:themeColor="text1"/>
          <w:sz w:val="22"/>
          <w:szCs w:val="22"/>
          <w:u w:val="single"/>
        </w:rPr>
        <w:t>Current Epidemiology Reports</w:t>
      </w:r>
      <w:r w:rsidRPr="0078344B">
        <w:rPr>
          <w:rFonts w:ascii="Arial" w:hAnsi="Arial" w:cs="Arial"/>
          <w:color w:val="000000" w:themeColor="text1"/>
          <w:sz w:val="22"/>
          <w:szCs w:val="22"/>
        </w:rPr>
        <w:t xml:space="preserve">. [Online] Vol.11 (11), pp.63–72. Available: https://link.springer.com/article/10.1007/s40471-023-00325-z [Accessed </w:t>
      </w:r>
      <w:r w:rsidR="001C333C" w:rsidRPr="0078344B">
        <w:rPr>
          <w:rFonts w:ascii="Arial" w:hAnsi="Arial" w:cs="Arial"/>
          <w:color w:val="000000" w:themeColor="text1"/>
          <w:sz w:val="22"/>
          <w:szCs w:val="22"/>
        </w:rPr>
        <w:t>1</w:t>
      </w:r>
      <w:r w:rsidRPr="0078344B">
        <w:rPr>
          <w:rFonts w:ascii="Arial" w:hAnsi="Arial" w:cs="Arial"/>
          <w:color w:val="000000" w:themeColor="text1"/>
          <w:sz w:val="22"/>
          <w:szCs w:val="22"/>
        </w:rPr>
        <w:t xml:space="preserve"> Dec 2025].</w:t>
      </w:r>
    </w:p>
    <w:p w14:paraId="44E157D0"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MBRRACE-UK (2024) </w:t>
      </w:r>
      <w:r w:rsidRPr="0078344B">
        <w:rPr>
          <w:rFonts w:ascii="Arial" w:hAnsi="Arial" w:cs="Arial"/>
          <w:color w:val="000000" w:themeColor="text1"/>
          <w:sz w:val="22"/>
          <w:szCs w:val="22"/>
          <w:u w:val="single"/>
        </w:rPr>
        <w:t>Maternal mortality 2020-2022 | MBRRACE-UK | NPEU</w:t>
      </w:r>
      <w:r w:rsidRPr="0078344B">
        <w:rPr>
          <w:rFonts w:ascii="Arial" w:hAnsi="Arial" w:cs="Arial"/>
          <w:color w:val="000000" w:themeColor="text1"/>
          <w:sz w:val="22"/>
          <w:szCs w:val="22"/>
        </w:rPr>
        <w:t xml:space="preserve"> [Online]. www.npeu.ox.ac.uk. Available: https://www.npeu.ox.ac.uk/mbrrace-uk/data-brief/maternal-mortality-2020-2022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13F2A3A0"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NHS (2024) Maternity Services Data Set. </w:t>
      </w:r>
      <w:r w:rsidRPr="0078344B">
        <w:rPr>
          <w:rFonts w:ascii="Arial" w:hAnsi="Arial" w:cs="Arial"/>
          <w:color w:val="000000" w:themeColor="text1"/>
          <w:sz w:val="22"/>
          <w:szCs w:val="22"/>
          <w:u w:val="single"/>
        </w:rPr>
        <w:t>Datadictionary.nhs.uk</w:t>
      </w:r>
      <w:r w:rsidRPr="0078344B">
        <w:rPr>
          <w:rFonts w:ascii="Arial" w:hAnsi="Arial" w:cs="Arial"/>
          <w:color w:val="000000" w:themeColor="text1"/>
          <w:sz w:val="22"/>
          <w:szCs w:val="22"/>
        </w:rPr>
        <w:t xml:space="preserve">. [Online] Vol.4 (1), pp.21–33. Available: https://archive.datadictionary.nhs.uk/DD%20Release%20May%202024/data_sets/clinical_data_sets/maternity_services_data_set.html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5E7BFB87"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NHS England (2024) </w:t>
      </w:r>
      <w:r w:rsidRPr="0078344B">
        <w:rPr>
          <w:rFonts w:ascii="Arial" w:hAnsi="Arial" w:cs="Arial"/>
          <w:color w:val="000000" w:themeColor="text1"/>
          <w:sz w:val="22"/>
          <w:szCs w:val="22"/>
          <w:u w:val="single"/>
        </w:rPr>
        <w:t>Maternity Flu Toolkit WM Vaccinations Public Health Commissioning Team -NHS England (Midlands)</w:t>
      </w:r>
      <w:r w:rsidRPr="0078344B">
        <w:rPr>
          <w:rFonts w:ascii="Arial" w:hAnsi="Arial" w:cs="Arial"/>
          <w:color w:val="000000" w:themeColor="text1"/>
          <w:sz w:val="22"/>
          <w:szCs w:val="22"/>
        </w:rPr>
        <w:t xml:space="preserve"> [Online]. www.england.nhs.uk. UK: WM Vaccinations Public Health Commissioning Team. Available: https://www.england.nhs.uk/midlands/wp-content/uploads/sites/46/2024/07/West-Midlands-Maternity-Flu-Toolkit-2024.25.pdf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556D520B"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NHS.UK (2020) </w:t>
      </w:r>
      <w:r w:rsidRPr="0078344B">
        <w:rPr>
          <w:rFonts w:ascii="Arial" w:hAnsi="Arial" w:cs="Arial"/>
          <w:color w:val="000000" w:themeColor="text1"/>
          <w:sz w:val="22"/>
          <w:szCs w:val="22"/>
          <w:u w:val="single"/>
        </w:rPr>
        <w:t>The flu jab in pregnancy</w:t>
      </w:r>
      <w:r w:rsidRPr="0078344B">
        <w:rPr>
          <w:rFonts w:ascii="Arial" w:hAnsi="Arial" w:cs="Arial"/>
          <w:color w:val="000000" w:themeColor="text1"/>
          <w:sz w:val="22"/>
          <w:szCs w:val="22"/>
        </w:rPr>
        <w:t xml:space="preserve"> [Online]. nhs.uk. Available: https://www.nhs.uk/pregnancy/keeping-well/flu-jab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5DF14E5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O’Brien, C. M. (2024) The Equality Act 2010 and Support Services for Rape Survivors: Is the UK Really Complying with its International Human Rights Obligations? </w:t>
      </w:r>
      <w:r w:rsidRPr="0078344B">
        <w:rPr>
          <w:rFonts w:ascii="Arial" w:hAnsi="Arial" w:cs="Arial"/>
          <w:color w:val="000000" w:themeColor="text1"/>
          <w:sz w:val="22"/>
          <w:szCs w:val="22"/>
          <w:u w:val="single"/>
        </w:rPr>
        <w:t>SSRN Electronic Journal</w:t>
      </w:r>
      <w:r w:rsidRPr="0078344B">
        <w:rPr>
          <w:rFonts w:ascii="Arial" w:hAnsi="Arial" w:cs="Arial"/>
          <w:color w:val="000000" w:themeColor="text1"/>
          <w:sz w:val="22"/>
          <w:szCs w:val="22"/>
        </w:rPr>
        <w:t xml:space="preserve">. [Online] Vol.22 (3), pp.1–10. Available: https://papers.ssrn.com/sol3/papers.cfm?abstract_id=5027331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0D56E0A8"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Olufisayo Olakotan, Jennifer and Pillay, T. (2024) Challenges and opportunities in perinatal public health: the utility of perinatal health inequality dashboards in addressing disparities in maternal and neonatal outcomes. </w:t>
      </w:r>
      <w:r w:rsidRPr="0078344B">
        <w:rPr>
          <w:rFonts w:ascii="Arial" w:hAnsi="Arial" w:cs="Arial"/>
          <w:color w:val="000000" w:themeColor="text1"/>
          <w:sz w:val="22"/>
          <w:szCs w:val="22"/>
          <w:u w:val="single"/>
        </w:rPr>
        <w:t>BMC Pregnancy and Childbirth</w:t>
      </w:r>
      <w:r w:rsidRPr="0078344B">
        <w:rPr>
          <w:rFonts w:ascii="Arial" w:hAnsi="Arial" w:cs="Arial"/>
          <w:color w:val="000000" w:themeColor="text1"/>
          <w:sz w:val="22"/>
          <w:szCs w:val="22"/>
        </w:rPr>
        <w:t xml:space="preserve">. [Online] Vol.24 (1), pp.20–32. Available: https://link.springer.com/article/10.1186/s12884-024-07056-z [Accessed </w:t>
      </w:r>
      <w:r w:rsidR="001C333C" w:rsidRPr="0078344B">
        <w:rPr>
          <w:rFonts w:ascii="Arial" w:hAnsi="Arial" w:cs="Arial"/>
          <w:color w:val="000000" w:themeColor="text1"/>
          <w:sz w:val="22"/>
          <w:szCs w:val="22"/>
        </w:rPr>
        <w:t>6</w:t>
      </w:r>
      <w:r w:rsidRPr="0078344B">
        <w:rPr>
          <w:rFonts w:ascii="Arial" w:hAnsi="Arial" w:cs="Arial"/>
          <w:color w:val="000000" w:themeColor="text1"/>
          <w:sz w:val="22"/>
          <w:szCs w:val="22"/>
        </w:rPr>
        <w:t xml:space="preserve"> Dec 2025].</w:t>
      </w:r>
    </w:p>
    <w:p w14:paraId="58F55556"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ONS (2022) </w:t>
      </w:r>
      <w:r w:rsidRPr="0078344B">
        <w:rPr>
          <w:rFonts w:ascii="Arial" w:hAnsi="Arial" w:cs="Arial"/>
          <w:color w:val="000000" w:themeColor="text1"/>
          <w:sz w:val="22"/>
          <w:szCs w:val="22"/>
          <w:u w:val="single"/>
        </w:rPr>
        <w:t>Domestic abuse victim characteristics, England and Wales - Office for National Statistics</w:t>
      </w:r>
      <w:r w:rsidRPr="0078344B">
        <w:rPr>
          <w:rFonts w:ascii="Arial" w:hAnsi="Arial" w:cs="Arial"/>
          <w:color w:val="000000" w:themeColor="text1"/>
          <w:sz w:val="22"/>
          <w:szCs w:val="22"/>
        </w:rPr>
        <w:t xml:space="preserve"> [Online]. www.ons.gov.uk. Available: https://www.ons.gov.uk/peoplepopulationandcommunity/crimeandjustice/articles/domesticabusevictimcharacteristicsenglandandwales/yearendingmarch2022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56D7A8F2"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Oseghale, O., Vlahos, R., O’Leary, J. J., Brooks, R. D., Brooks, D. A., Liong, S. and Selemidis, S. (2022) Influenza Virus Infection during Pregnancy as a Trigger of Acute and Chronic Complications. </w:t>
      </w:r>
      <w:r w:rsidRPr="0078344B">
        <w:rPr>
          <w:rFonts w:ascii="Arial" w:hAnsi="Arial" w:cs="Arial"/>
          <w:color w:val="000000" w:themeColor="text1"/>
          <w:sz w:val="22"/>
          <w:szCs w:val="22"/>
          <w:u w:val="single"/>
        </w:rPr>
        <w:t>Viruses</w:t>
      </w:r>
      <w:r w:rsidRPr="0078344B">
        <w:rPr>
          <w:rFonts w:ascii="Arial" w:hAnsi="Arial" w:cs="Arial"/>
          <w:color w:val="000000" w:themeColor="text1"/>
          <w:sz w:val="22"/>
          <w:szCs w:val="22"/>
        </w:rPr>
        <w:t xml:space="preserve">. [Online] Vol.14 (12), pp.2729–2739. Available: https://www.ncbi.nlm.nih.gov/pmc/articles/PMC9786233/pdf/viruses-14-02729.pdf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2A792A8D"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Owen, R., Buchan, R., Frenneaux, M., Jarman, J. W. E., Baruah, R., Lota, A. S., Halliday, B. P., Roberts, A. M., Izgi, C., Van Spall, H. G. C., Michos, E. D., McMurray, J. J. V., Januzzi, J. L., Pennell, D. J., Cook, S. A., Ware, J. S., Barton, P. J., Gregson, J., Prasad, S. K. and Tayal, U. (2024) Sex Differences in the Clinical Presentation and Natural History of Dilated Cardiomyopathy. </w:t>
      </w:r>
      <w:r w:rsidRPr="0078344B">
        <w:rPr>
          <w:rFonts w:ascii="Arial" w:hAnsi="Arial" w:cs="Arial"/>
          <w:color w:val="000000" w:themeColor="text1"/>
          <w:sz w:val="22"/>
          <w:szCs w:val="22"/>
          <w:u w:val="single"/>
        </w:rPr>
        <w:t>JACC. Heart failure</w:t>
      </w:r>
      <w:r w:rsidRPr="0078344B">
        <w:rPr>
          <w:rFonts w:ascii="Arial" w:hAnsi="Arial" w:cs="Arial"/>
          <w:color w:val="000000" w:themeColor="text1"/>
          <w:sz w:val="22"/>
          <w:szCs w:val="22"/>
        </w:rPr>
        <w:t xml:space="preserve">. [Online] Vol.12 (2), pp.352–363. Available: https://pubmed.ncbi.nlm.nih.gov/38032570/ [Accessed </w:t>
      </w:r>
      <w:r w:rsidR="001C333C" w:rsidRPr="0078344B">
        <w:rPr>
          <w:rFonts w:ascii="Arial" w:hAnsi="Arial" w:cs="Arial"/>
          <w:color w:val="000000" w:themeColor="text1"/>
          <w:sz w:val="22"/>
          <w:szCs w:val="22"/>
        </w:rPr>
        <w:t>3</w:t>
      </w:r>
      <w:r w:rsidRPr="0078344B">
        <w:rPr>
          <w:rFonts w:ascii="Arial" w:hAnsi="Arial" w:cs="Arial"/>
          <w:color w:val="000000" w:themeColor="text1"/>
          <w:sz w:val="22"/>
          <w:szCs w:val="22"/>
        </w:rPr>
        <w:t xml:space="preserve"> Dec 2025].</w:t>
      </w:r>
    </w:p>
    <w:p w14:paraId="05622683"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Razai, M. S., Mansour, R., Ravindran, P., Freeman, S., Mason-Apps, C., Morris, J., Majeed, A., Ussher, M., Hargreaves, S. and Pippa Oakeshott (2024) Facilitators and barriers to vaccination uptake in pregnancy: A qualitative systematic review. </w:t>
      </w:r>
      <w:r w:rsidRPr="0078344B">
        <w:rPr>
          <w:rFonts w:ascii="Arial" w:hAnsi="Arial" w:cs="Arial"/>
          <w:color w:val="000000" w:themeColor="text1"/>
          <w:sz w:val="22"/>
          <w:szCs w:val="22"/>
          <w:u w:val="single"/>
        </w:rPr>
        <w:t>PloS one</w:t>
      </w:r>
      <w:r w:rsidRPr="0078344B">
        <w:rPr>
          <w:rFonts w:ascii="Arial" w:hAnsi="Arial" w:cs="Arial"/>
          <w:color w:val="000000" w:themeColor="text1"/>
          <w:sz w:val="22"/>
          <w:szCs w:val="22"/>
        </w:rPr>
        <w:t xml:space="preserve">. [Online] Vol.19 (4), pp.e0298407–e0298407. Available: https://www.researchgate.net/publication/379976976_Facilitators_and_barriers_to_vaccination_uptake_in_pregnancy_A_qualitative_systematic_review [Accessed </w:t>
      </w:r>
      <w:r w:rsidR="001C333C" w:rsidRPr="0078344B">
        <w:rPr>
          <w:rFonts w:ascii="Arial" w:hAnsi="Arial" w:cs="Arial"/>
          <w:color w:val="000000" w:themeColor="text1"/>
          <w:sz w:val="22"/>
          <w:szCs w:val="22"/>
        </w:rPr>
        <w:t>7</w:t>
      </w:r>
      <w:r w:rsidRPr="0078344B">
        <w:rPr>
          <w:rFonts w:ascii="Arial" w:hAnsi="Arial" w:cs="Arial"/>
          <w:color w:val="000000" w:themeColor="text1"/>
          <w:sz w:val="22"/>
          <w:szCs w:val="22"/>
        </w:rPr>
        <w:t xml:space="preserve"> Dec 2025].</w:t>
      </w:r>
    </w:p>
    <w:p w14:paraId="216C276A"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Stroud, I. and Gutman, L. M. (2021) Longitudinal changes in the mental health of UK young male and female adults during the COVID-19 pandemic. </w:t>
      </w:r>
      <w:r w:rsidRPr="0078344B">
        <w:rPr>
          <w:rFonts w:ascii="Arial" w:hAnsi="Arial" w:cs="Arial"/>
          <w:color w:val="000000" w:themeColor="text1"/>
          <w:sz w:val="22"/>
          <w:szCs w:val="22"/>
          <w:u w:val="single"/>
        </w:rPr>
        <w:t>Psychiatry Research</w:t>
      </w:r>
      <w:r w:rsidRPr="0078344B">
        <w:rPr>
          <w:rFonts w:ascii="Arial" w:hAnsi="Arial" w:cs="Arial"/>
          <w:color w:val="000000" w:themeColor="text1"/>
          <w:sz w:val="22"/>
          <w:szCs w:val="22"/>
        </w:rPr>
        <w:t xml:space="preserve">. [Online] Vol.303 (1), pp.114074–114087. Available: https://www.sciencedirect.com/science/article/pii/S0165178121003711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4D30CD59"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TSABI (2024) </w:t>
      </w:r>
      <w:r w:rsidRPr="0078344B">
        <w:rPr>
          <w:rFonts w:ascii="Arial" w:hAnsi="Arial" w:cs="Arial"/>
          <w:color w:val="000000" w:themeColor="text1"/>
          <w:sz w:val="22"/>
          <w:szCs w:val="22"/>
          <w:u w:val="single"/>
        </w:rPr>
        <w:t>Human Rights in the UK: How the Law Protects Your Rights and Freedoms - TSABI Law</w:t>
      </w:r>
      <w:r w:rsidRPr="0078344B">
        <w:rPr>
          <w:rFonts w:ascii="Arial" w:hAnsi="Arial" w:cs="Arial"/>
          <w:color w:val="000000" w:themeColor="text1"/>
          <w:sz w:val="22"/>
          <w:szCs w:val="22"/>
        </w:rPr>
        <w:t xml:space="preserve"> [Online]. TSABI Law. Available: https://tsabi.law/news/human-rights-in-the-uk-how-the-law-protects-your-rights-and-freedoms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64429FE1" w14:textId="77777777" w:rsidR="00C846B1" w:rsidRPr="0078344B" w:rsidRDefault="00C846B1" w:rsidP="00C846B1">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Ueda, H. (2023) Multidimensional Food Poverty: Evidence from Low-Income Single Mothers in Contemporary Japan. </w:t>
      </w:r>
      <w:r w:rsidRPr="0078344B">
        <w:rPr>
          <w:rFonts w:ascii="Arial" w:hAnsi="Arial" w:cs="Arial"/>
          <w:color w:val="000000" w:themeColor="text1"/>
          <w:sz w:val="22"/>
          <w:szCs w:val="22"/>
          <w:u w:val="single"/>
        </w:rPr>
        <w:t>Food Ethics</w:t>
      </w:r>
      <w:r w:rsidRPr="0078344B">
        <w:rPr>
          <w:rFonts w:ascii="Arial" w:hAnsi="Arial" w:cs="Arial"/>
          <w:color w:val="000000" w:themeColor="text1"/>
          <w:sz w:val="22"/>
          <w:szCs w:val="22"/>
        </w:rPr>
        <w:t xml:space="preserve">. [Online] Vol.8 (2), p.13. Available: https://www.ncbi.nlm.nih.gov/pmc/articles/PMC10243885/#:~:text=According%20to%20the%20Food%20and [Accessed </w:t>
      </w:r>
      <w:r w:rsidR="001C333C" w:rsidRPr="0078344B">
        <w:rPr>
          <w:rFonts w:ascii="Arial" w:hAnsi="Arial" w:cs="Arial"/>
          <w:color w:val="000000" w:themeColor="text1"/>
          <w:sz w:val="22"/>
          <w:szCs w:val="22"/>
        </w:rPr>
        <w:t>9</w:t>
      </w:r>
      <w:r w:rsidRPr="0078344B">
        <w:rPr>
          <w:rFonts w:ascii="Arial" w:hAnsi="Arial" w:cs="Arial"/>
          <w:color w:val="000000" w:themeColor="text1"/>
          <w:sz w:val="22"/>
          <w:szCs w:val="22"/>
        </w:rPr>
        <w:t xml:space="preserve"> Dec 2025].</w:t>
      </w:r>
    </w:p>
    <w:p w14:paraId="6AFC5EB1"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Vaishnavi Parimalanathan, Joy, M., Van, J., Fan, X. and Simon de Lusignan (2021) Association between Influenza Vaccine Administration and Primary Care Consultations for Respiratory Infections: Sentinel Network Study of Five Seasons (2014/2015–2018/2019) in the UK. </w:t>
      </w:r>
      <w:r w:rsidRPr="0078344B">
        <w:rPr>
          <w:rFonts w:ascii="Arial" w:hAnsi="Arial" w:cs="Arial"/>
          <w:color w:val="000000" w:themeColor="text1"/>
          <w:sz w:val="22"/>
          <w:szCs w:val="22"/>
          <w:u w:val="single"/>
        </w:rPr>
        <w:t>International Journal of Environmental Research and Public Health</w:t>
      </w:r>
      <w:r w:rsidRPr="0078344B">
        <w:rPr>
          <w:rFonts w:ascii="Arial" w:hAnsi="Arial" w:cs="Arial"/>
          <w:color w:val="000000" w:themeColor="text1"/>
          <w:sz w:val="22"/>
          <w:szCs w:val="22"/>
        </w:rPr>
        <w:t xml:space="preserve">. [Online] Vol.18 (2), pp.523–523. Available: https://www.mdpi.com/1660-4601/18/2/523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6EC991FA"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Vatwani, A. R. (2025) Cultural Barriers. </w:t>
      </w:r>
      <w:r w:rsidRPr="0078344B">
        <w:rPr>
          <w:rFonts w:ascii="Arial" w:hAnsi="Arial" w:cs="Arial"/>
          <w:color w:val="000000" w:themeColor="text1"/>
          <w:sz w:val="22"/>
          <w:szCs w:val="22"/>
          <w:u w:val="single"/>
        </w:rPr>
        <w:t>Vaccine Hesitancy Curriculum</w:t>
      </w:r>
      <w:r w:rsidRPr="0078344B">
        <w:rPr>
          <w:rFonts w:ascii="Arial" w:hAnsi="Arial" w:cs="Arial"/>
          <w:color w:val="000000" w:themeColor="text1"/>
          <w:sz w:val="22"/>
          <w:szCs w:val="22"/>
        </w:rPr>
        <w:t xml:space="preserve">. [Online] Vol.7 (3), pp.19–31. Available: https://link.springer.com/chapter/10.1007/978-3-031-88668-3_2 [Accessed </w:t>
      </w:r>
      <w:r w:rsidR="001C333C" w:rsidRPr="0078344B">
        <w:rPr>
          <w:rFonts w:ascii="Arial" w:hAnsi="Arial" w:cs="Arial"/>
          <w:color w:val="000000" w:themeColor="text1"/>
          <w:sz w:val="22"/>
          <w:szCs w:val="22"/>
        </w:rPr>
        <w:t>7</w:t>
      </w:r>
      <w:r w:rsidRPr="0078344B">
        <w:rPr>
          <w:rFonts w:ascii="Arial" w:hAnsi="Arial" w:cs="Arial"/>
          <w:color w:val="000000" w:themeColor="text1"/>
          <w:sz w:val="22"/>
          <w:szCs w:val="22"/>
        </w:rPr>
        <w:t xml:space="preserve"> Dec 2025].</w:t>
      </w:r>
    </w:p>
    <w:p w14:paraId="45F21064"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Vousden, N., Geddes-Barton, D., Hanley, S. J., Roberts, N. and Knight, M. (2025) Interventions to reduce inequalities for pregnant women living with disadvantage in high-income countries: an umbrella review. </w:t>
      </w:r>
      <w:r w:rsidRPr="0078344B">
        <w:rPr>
          <w:rFonts w:ascii="Arial" w:hAnsi="Arial" w:cs="Arial"/>
          <w:color w:val="000000" w:themeColor="text1"/>
          <w:sz w:val="22"/>
          <w:szCs w:val="22"/>
          <w:u w:val="single"/>
        </w:rPr>
        <w:t>BMC Public Health</w:t>
      </w:r>
      <w:r w:rsidRPr="0078344B">
        <w:rPr>
          <w:rFonts w:ascii="Arial" w:hAnsi="Arial" w:cs="Arial"/>
          <w:color w:val="000000" w:themeColor="text1"/>
          <w:sz w:val="22"/>
          <w:szCs w:val="22"/>
        </w:rPr>
        <w:t xml:space="preserve">. [Online] Vol.25 (1), pp.11–18. Available: https://link.springer.com/article/10.1186/s12889-025-22283-5 [Accessed </w:t>
      </w:r>
      <w:r w:rsidR="001C333C" w:rsidRPr="0078344B">
        <w:rPr>
          <w:rFonts w:ascii="Arial" w:hAnsi="Arial" w:cs="Arial"/>
          <w:color w:val="000000" w:themeColor="text1"/>
          <w:sz w:val="22"/>
          <w:szCs w:val="22"/>
        </w:rPr>
        <w:t>6</w:t>
      </w:r>
      <w:r w:rsidRPr="0078344B">
        <w:rPr>
          <w:rFonts w:ascii="Arial" w:hAnsi="Arial" w:cs="Arial"/>
          <w:color w:val="000000" w:themeColor="text1"/>
          <w:sz w:val="22"/>
          <w:szCs w:val="22"/>
        </w:rPr>
        <w:t xml:space="preserve"> Dec 2025].</w:t>
      </w:r>
    </w:p>
    <w:p w14:paraId="726BADCF"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Vousden, N. and Knight, M. (2020) Lessons learned from the A (H1N1) influenza pandemic. </w:t>
      </w:r>
      <w:r w:rsidRPr="0078344B">
        <w:rPr>
          <w:rFonts w:ascii="Arial" w:hAnsi="Arial" w:cs="Arial"/>
          <w:color w:val="000000" w:themeColor="text1"/>
          <w:sz w:val="22"/>
          <w:szCs w:val="22"/>
          <w:u w:val="single"/>
        </w:rPr>
        <w:t>Best Practice &amp; Research Clinical Obstetrics &amp; Gynaecology</w:t>
      </w:r>
      <w:r w:rsidRPr="0078344B">
        <w:rPr>
          <w:rFonts w:ascii="Arial" w:hAnsi="Arial" w:cs="Arial"/>
          <w:color w:val="000000" w:themeColor="text1"/>
          <w:sz w:val="22"/>
          <w:szCs w:val="22"/>
        </w:rPr>
        <w:t xml:space="preserve">. [Online] Vol.76 (5), pp.41–52. Available: https://www.sciencedirect.com/science/article/pii/S1521693420301577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27F7C41A"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Wang, R., Yan, W., Du, M., Tao, L. and Liu, J. (2021) The effect of influenza virus infection on pregnancy outcomes: A systematic review and meta-analysis of cohort studies. </w:t>
      </w:r>
      <w:r w:rsidRPr="0078344B">
        <w:rPr>
          <w:rFonts w:ascii="Arial" w:hAnsi="Arial" w:cs="Arial"/>
          <w:color w:val="000000" w:themeColor="text1"/>
          <w:sz w:val="22"/>
          <w:szCs w:val="22"/>
          <w:u w:val="single"/>
        </w:rPr>
        <w:t>International Journal of Infectious Diseases</w:t>
      </w:r>
      <w:r w:rsidRPr="0078344B">
        <w:rPr>
          <w:rFonts w:ascii="Arial" w:hAnsi="Arial" w:cs="Arial"/>
          <w:color w:val="000000" w:themeColor="text1"/>
          <w:sz w:val="22"/>
          <w:szCs w:val="22"/>
        </w:rPr>
        <w:t xml:space="preserve">. [Online] Vol.105 (4), pp.567–578. Available: https://www.sciencedirect.com/science/article/pii/S1201971221001818 [Accessed </w:t>
      </w:r>
      <w:r w:rsidR="001C333C" w:rsidRPr="0078344B">
        <w:rPr>
          <w:rFonts w:ascii="Arial" w:hAnsi="Arial" w:cs="Arial"/>
          <w:color w:val="000000" w:themeColor="text1"/>
          <w:sz w:val="22"/>
          <w:szCs w:val="22"/>
        </w:rPr>
        <w:t>8</w:t>
      </w:r>
      <w:r w:rsidRPr="0078344B">
        <w:rPr>
          <w:rFonts w:ascii="Arial" w:hAnsi="Arial" w:cs="Arial"/>
          <w:color w:val="000000" w:themeColor="text1"/>
          <w:sz w:val="22"/>
          <w:szCs w:val="22"/>
        </w:rPr>
        <w:t xml:space="preserve"> Dec 2025].</w:t>
      </w:r>
    </w:p>
    <w:p w14:paraId="672AF47B"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White, S. J., Sin, J., Sweeney, A., Salisbury, T., Wahlich, C., Montesinos Guevara, C. M., Gillard, S., Brett, E., Allwright, L., Iqbal, N., Khan, A., Perot, C., Marks, J. and Mantovani, N. (2023) Global prevalence and mental health outcomes of intimate partner violence among women: A systematic review and meta-analysis. </w:t>
      </w:r>
      <w:r w:rsidRPr="0078344B">
        <w:rPr>
          <w:rFonts w:ascii="Arial" w:hAnsi="Arial" w:cs="Arial"/>
          <w:color w:val="000000" w:themeColor="text1"/>
          <w:sz w:val="22"/>
          <w:szCs w:val="22"/>
          <w:u w:val="single"/>
        </w:rPr>
        <w:t>Trauma, Violence, &amp; Abuse</w:t>
      </w:r>
      <w:r w:rsidRPr="0078344B">
        <w:rPr>
          <w:rFonts w:ascii="Arial" w:hAnsi="Arial" w:cs="Arial"/>
          <w:color w:val="000000" w:themeColor="text1"/>
          <w:sz w:val="22"/>
          <w:szCs w:val="22"/>
        </w:rPr>
        <w:t xml:space="preserve">. [Online] Vol.25 (1), pp.1–17. Available: https://journals.sagepub.com/doi/full/10.1177/15248380231155529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75F2071F"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Women’s Aid (2023) </w:t>
      </w:r>
      <w:r w:rsidRPr="0078344B">
        <w:rPr>
          <w:rFonts w:ascii="Arial" w:hAnsi="Arial" w:cs="Arial"/>
          <w:color w:val="000000" w:themeColor="text1"/>
          <w:sz w:val="22"/>
          <w:szCs w:val="22"/>
          <w:u w:val="single"/>
        </w:rPr>
        <w:t>Latest News - Women’s Aid</w:t>
      </w:r>
      <w:r w:rsidRPr="0078344B">
        <w:rPr>
          <w:rFonts w:ascii="Arial" w:hAnsi="Arial" w:cs="Arial"/>
          <w:color w:val="000000" w:themeColor="text1"/>
          <w:sz w:val="22"/>
          <w:szCs w:val="22"/>
        </w:rPr>
        <w:t xml:space="preserve"> [Online]. Women’s Aid. Available: https://womensaid.org.uk/latest-news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61081470"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Women’s Aid (2024) </w:t>
      </w:r>
      <w:r w:rsidRPr="0078344B">
        <w:rPr>
          <w:rFonts w:ascii="Arial" w:hAnsi="Arial" w:cs="Arial"/>
          <w:color w:val="000000" w:themeColor="text1"/>
          <w:sz w:val="22"/>
          <w:szCs w:val="22"/>
          <w:u w:val="single"/>
        </w:rPr>
        <w:t>What we believe - Women’s Aid</w:t>
      </w:r>
      <w:r w:rsidRPr="0078344B">
        <w:rPr>
          <w:rFonts w:ascii="Arial" w:hAnsi="Arial" w:cs="Arial"/>
          <w:color w:val="000000" w:themeColor="text1"/>
          <w:sz w:val="22"/>
          <w:szCs w:val="22"/>
        </w:rPr>
        <w:t xml:space="preserve"> [Online]. Women’s Aid. Available: https://womensaid.org.uk/about-us/what-we-believe/ [Accessed 11 Dec 2025].</w:t>
      </w:r>
    </w:p>
    <w:p w14:paraId="0E050759"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Women’s Aid (2025a) </w:t>
      </w:r>
      <w:r w:rsidRPr="0078344B">
        <w:rPr>
          <w:rFonts w:ascii="Arial" w:hAnsi="Arial" w:cs="Arial"/>
          <w:color w:val="000000" w:themeColor="text1"/>
          <w:sz w:val="22"/>
          <w:szCs w:val="22"/>
          <w:u w:val="single"/>
        </w:rPr>
        <w:t>About Women’s Aid, the national charity working to end domestic abuse</w:t>
      </w:r>
      <w:r w:rsidRPr="0078344B">
        <w:rPr>
          <w:rFonts w:ascii="Arial" w:hAnsi="Arial" w:cs="Arial"/>
          <w:color w:val="000000" w:themeColor="text1"/>
          <w:sz w:val="22"/>
          <w:szCs w:val="22"/>
        </w:rPr>
        <w:t xml:space="preserve"> [Online]. Women’s Aid. Available: https://womensaid.org.uk/about-us/ [Accessed </w:t>
      </w:r>
      <w:r w:rsidR="001C333C" w:rsidRPr="0078344B">
        <w:rPr>
          <w:rFonts w:ascii="Arial" w:hAnsi="Arial" w:cs="Arial"/>
          <w:color w:val="000000" w:themeColor="text1"/>
          <w:sz w:val="22"/>
          <w:szCs w:val="22"/>
        </w:rPr>
        <w:t>6</w:t>
      </w:r>
      <w:r w:rsidRPr="0078344B">
        <w:rPr>
          <w:rFonts w:ascii="Arial" w:hAnsi="Arial" w:cs="Arial"/>
          <w:color w:val="000000" w:themeColor="text1"/>
          <w:sz w:val="22"/>
          <w:szCs w:val="22"/>
        </w:rPr>
        <w:t xml:space="preserve"> Dec 2025].</w:t>
      </w:r>
    </w:p>
    <w:p w14:paraId="71F7A211"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Women’s Aid (2025b) </w:t>
      </w:r>
      <w:r w:rsidRPr="0078344B">
        <w:rPr>
          <w:rFonts w:ascii="Arial" w:hAnsi="Arial" w:cs="Arial"/>
          <w:color w:val="000000" w:themeColor="text1"/>
          <w:sz w:val="22"/>
          <w:szCs w:val="22"/>
          <w:u w:val="single"/>
        </w:rPr>
        <w:t>Deserve to be Heard Campaign - Women’s Aid</w:t>
      </w:r>
      <w:r w:rsidRPr="0078344B">
        <w:rPr>
          <w:rFonts w:ascii="Arial" w:hAnsi="Arial" w:cs="Arial"/>
          <w:color w:val="000000" w:themeColor="text1"/>
          <w:sz w:val="22"/>
          <w:szCs w:val="22"/>
        </w:rPr>
        <w:t xml:space="preserve"> [Online]. Women’s Aid. Available: https://womensaid.org.uk/get-involved/campaign/deserve-to-be-heard/ [Accessed </w:t>
      </w:r>
      <w:r w:rsidR="001C333C" w:rsidRPr="0078344B">
        <w:rPr>
          <w:rFonts w:ascii="Arial" w:hAnsi="Arial" w:cs="Arial"/>
          <w:color w:val="000000" w:themeColor="text1"/>
          <w:sz w:val="22"/>
          <w:szCs w:val="22"/>
        </w:rPr>
        <w:t>5</w:t>
      </w:r>
      <w:r w:rsidRPr="0078344B">
        <w:rPr>
          <w:rFonts w:ascii="Arial" w:hAnsi="Arial" w:cs="Arial"/>
          <w:color w:val="000000" w:themeColor="text1"/>
          <w:sz w:val="22"/>
          <w:szCs w:val="22"/>
        </w:rPr>
        <w:t xml:space="preserve"> Dec 2025].</w:t>
      </w:r>
    </w:p>
    <w:p w14:paraId="441163FB"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World Health Organization (2025) </w:t>
      </w:r>
      <w:r w:rsidRPr="0078344B">
        <w:rPr>
          <w:rFonts w:ascii="Arial" w:hAnsi="Arial" w:cs="Arial"/>
          <w:color w:val="000000" w:themeColor="text1"/>
          <w:sz w:val="22"/>
          <w:szCs w:val="22"/>
          <w:u w:val="single"/>
        </w:rPr>
        <w:t>Influenza (seasonal)</w:t>
      </w:r>
      <w:r w:rsidRPr="0078344B">
        <w:rPr>
          <w:rFonts w:ascii="Arial" w:hAnsi="Arial" w:cs="Arial"/>
          <w:color w:val="000000" w:themeColor="text1"/>
          <w:sz w:val="22"/>
          <w:szCs w:val="22"/>
        </w:rPr>
        <w:t xml:space="preserve"> [Online]. Who.int. Available: https://www.who.int/news-room/fact-sheets/detail/influenza-(seasonal) [Accessed </w:t>
      </w:r>
      <w:r w:rsidR="001C333C" w:rsidRPr="0078344B">
        <w:rPr>
          <w:rFonts w:ascii="Arial" w:hAnsi="Arial" w:cs="Arial"/>
          <w:color w:val="000000" w:themeColor="text1"/>
          <w:sz w:val="22"/>
          <w:szCs w:val="22"/>
        </w:rPr>
        <w:t>7</w:t>
      </w:r>
      <w:r w:rsidRPr="0078344B">
        <w:rPr>
          <w:rFonts w:ascii="Arial" w:hAnsi="Arial" w:cs="Arial"/>
          <w:color w:val="000000" w:themeColor="text1"/>
          <w:sz w:val="22"/>
          <w:szCs w:val="22"/>
        </w:rPr>
        <w:t xml:space="preserve"> Dec 2025].</w:t>
      </w:r>
    </w:p>
    <w:p w14:paraId="6A356D1F" w14:textId="77777777" w:rsidR="0034194D"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Yu, W., Hu, X. and Cao, B. (2021) Viral Infections During Pregnancy. </w:t>
      </w:r>
      <w:r w:rsidRPr="0078344B">
        <w:rPr>
          <w:rFonts w:ascii="Arial" w:hAnsi="Arial" w:cs="Arial"/>
          <w:color w:val="000000" w:themeColor="text1"/>
          <w:sz w:val="22"/>
          <w:szCs w:val="22"/>
          <w:u w:val="single"/>
        </w:rPr>
        <w:t>Maternal-Fetal Medicine</w:t>
      </w:r>
      <w:r w:rsidRPr="0078344B">
        <w:rPr>
          <w:rFonts w:ascii="Arial" w:hAnsi="Arial" w:cs="Arial"/>
          <w:color w:val="000000" w:themeColor="text1"/>
          <w:sz w:val="22"/>
          <w:szCs w:val="22"/>
        </w:rPr>
        <w:t xml:space="preserve">. [Online] Vol.3 (4), pp.2–9. Available: https://mednexus.org/doi/full/10.1097/FM9.0000000000000133 [Accessed </w:t>
      </w:r>
      <w:r w:rsidR="001C333C" w:rsidRPr="0078344B">
        <w:rPr>
          <w:rFonts w:ascii="Arial" w:hAnsi="Arial" w:cs="Arial"/>
          <w:color w:val="000000" w:themeColor="text1"/>
          <w:sz w:val="22"/>
          <w:szCs w:val="22"/>
        </w:rPr>
        <w:t>4</w:t>
      </w:r>
      <w:r w:rsidRPr="0078344B">
        <w:rPr>
          <w:rFonts w:ascii="Arial" w:hAnsi="Arial" w:cs="Arial"/>
          <w:color w:val="000000" w:themeColor="text1"/>
          <w:sz w:val="22"/>
          <w:szCs w:val="22"/>
        </w:rPr>
        <w:t xml:space="preserve"> Dec 2025].</w:t>
      </w:r>
    </w:p>
    <w:p w14:paraId="1EA82F68" w14:textId="77777777" w:rsidR="00A62DEA" w:rsidRPr="0078344B" w:rsidRDefault="0034194D" w:rsidP="0034194D">
      <w:pPr>
        <w:pStyle w:val="NormalWeb"/>
        <w:spacing w:before="0" w:beforeAutospacing="0" w:after="0" w:afterAutospacing="0" w:line="360" w:lineRule="auto"/>
        <w:ind w:left="720" w:hanging="720"/>
        <w:rPr>
          <w:rFonts w:ascii="Arial" w:hAnsi="Arial" w:cs="Arial"/>
          <w:color w:val="000000" w:themeColor="text1"/>
          <w:sz w:val="22"/>
          <w:szCs w:val="22"/>
        </w:rPr>
      </w:pPr>
      <w:r w:rsidRPr="0078344B">
        <w:rPr>
          <w:rFonts w:ascii="Arial" w:hAnsi="Arial" w:cs="Arial"/>
          <w:color w:val="000000" w:themeColor="text1"/>
          <w:sz w:val="22"/>
          <w:szCs w:val="22"/>
        </w:rPr>
        <w:t xml:space="preserve">Zhang, C. X., Quigley, M. A., Bankhead, C., Varughese, R., Parekh, N., Kwok, C. H. and Carson, C. (2025) Ethnic inequities in childhood influenza vaccination coverage in England 2013-2021: An observational cohort study. </w:t>
      </w:r>
      <w:r w:rsidRPr="0078344B">
        <w:rPr>
          <w:rFonts w:ascii="Arial" w:hAnsi="Arial" w:cs="Arial"/>
          <w:color w:val="000000" w:themeColor="text1"/>
          <w:sz w:val="22"/>
          <w:szCs w:val="22"/>
          <w:u w:val="single"/>
        </w:rPr>
        <w:t>PubMed</w:t>
      </w:r>
      <w:r w:rsidRPr="0078344B">
        <w:rPr>
          <w:rFonts w:ascii="Arial" w:hAnsi="Arial" w:cs="Arial"/>
          <w:color w:val="000000" w:themeColor="text1"/>
          <w:sz w:val="22"/>
          <w:szCs w:val="22"/>
        </w:rPr>
        <w:t xml:space="preserve">. [Online] Vol.65 (7), pp.127710–127710. Available: https://www.sciencedirect.com/science/article/pii/S0264410X25010072 [Accessed </w:t>
      </w:r>
      <w:r w:rsidR="001C333C" w:rsidRPr="0078344B">
        <w:rPr>
          <w:rFonts w:ascii="Arial" w:hAnsi="Arial" w:cs="Arial"/>
          <w:color w:val="000000" w:themeColor="text1"/>
          <w:sz w:val="22"/>
          <w:szCs w:val="22"/>
        </w:rPr>
        <w:t>8Dec</w:t>
      </w:r>
      <w:r w:rsidRPr="0078344B">
        <w:rPr>
          <w:rFonts w:ascii="Arial" w:hAnsi="Arial" w:cs="Arial"/>
          <w:color w:val="000000" w:themeColor="text1"/>
          <w:sz w:val="22"/>
          <w:szCs w:val="22"/>
        </w:rPr>
        <w:t xml:space="preserve"> 2025].</w:t>
      </w:r>
    </w:p>
    <w:sectPr w:rsidR="00A62DEA" w:rsidRPr="0078344B" w:rsidSect="00637B7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B3422" w14:textId="77777777" w:rsidR="00BF7613" w:rsidRDefault="00BF7613" w:rsidP="0078344B">
      <w:pPr>
        <w:spacing w:line="240" w:lineRule="auto"/>
      </w:pPr>
      <w:r>
        <w:separator/>
      </w:r>
    </w:p>
  </w:endnote>
  <w:endnote w:type="continuationSeparator" w:id="0">
    <w:p w14:paraId="205DD3B4" w14:textId="77777777" w:rsidR="00BF7613" w:rsidRDefault="00BF7613" w:rsidP="007834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675317"/>
      <w:docPartObj>
        <w:docPartGallery w:val="Page Numbers (Bottom of Page)"/>
        <w:docPartUnique/>
      </w:docPartObj>
    </w:sdtPr>
    <w:sdtEndPr>
      <w:rPr>
        <w:noProof/>
      </w:rPr>
    </w:sdtEndPr>
    <w:sdtContent>
      <w:p w14:paraId="7BBE8D35" w14:textId="77777777" w:rsidR="0078344B" w:rsidRDefault="00637B76">
        <w:pPr>
          <w:pStyle w:val="Footer"/>
          <w:jc w:val="center"/>
        </w:pPr>
        <w:r>
          <w:fldChar w:fldCharType="begin"/>
        </w:r>
        <w:r w:rsidR="0078344B">
          <w:instrText xml:space="preserve"> PAGE   \* MERGEFORMAT </w:instrText>
        </w:r>
        <w:r>
          <w:fldChar w:fldCharType="separate"/>
        </w:r>
        <w:r w:rsidR="003563C2">
          <w:rPr>
            <w:noProof/>
          </w:rPr>
          <w:t>2</w:t>
        </w:r>
        <w:r>
          <w:rPr>
            <w:noProof/>
          </w:rPr>
          <w:fldChar w:fldCharType="end"/>
        </w:r>
      </w:p>
    </w:sdtContent>
  </w:sdt>
  <w:p w14:paraId="583C2B81" w14:textId="77777777" w:rsidR="0078344B" w:rsidRDefault="007834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784DA" w14:textId="77777777" w:rsidR="00BF7613" w:rsidRDefault="00BF7613" w:rsidP="0078344B">
      <w:pPr>
        <w:spacing w:line="240" w:lineRule="auto"/>
      </w:pPr>
      <w:r>
        <w:separator/>
      </w:r>
    </w:p>
  </w:footnote>
  <w:footnote w:type="continuationSeparator" w:id="0">
    <w:p w14:paraId="278190D4" w14:textId="77777777" w:rsidR="00BF7613" w:rsidRDefault="00BF7613" w:rsidP="007834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47C1C"/>
    <w:multiLevelType w:val="hybridMultilevel"/>
    <w:tmpl w:val="7B5634D4"/>
    <w:lvl w:ilvl="0" w:tplc="2FD43E28">
      <w:start w:val="1"/>
      <w:numFmt w:val="decimal"/>
      <w:lvlText w:val="%1."/>
      <w:lvlJc w:val="left"/>
      <w:pPr>
        <w:ind w:left="580" w:hanging="360"/>
      </w:pPr>
      <w:rPr>
        <w:rFonts w:ascii="Arial" w:eastAsiaTheme="minorHAnsi" w:hAnsi="Arial" w:cs="Arial" w:hint="default"/>
        <w:color w:val="auto"/>
        <w:u w:val="non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1" w15:restartNumberingAfterBreak="0">
    <w:nsid w:val="0CB40822"/>
    <w:multiLevelType w:val="hybridMultilevel"/>
    <w:tmpl w:val="9A60C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0041D"/>
    <w:multiLevelType w:val="hybridMultilevel"/>
    <w:tmpl w:val="23DC2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EB39A6"/>
    <w:multiLevelType w:val="hybridMultilevel"/>
    <w:tmpl w:val="F5D45D2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560EA6"/>
    <w:multiLevelType w:val="hybridMultilevel"/>
    <w:tmpl w:val="3BFCC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9F5E61"/>
    <w:multiLevelType w:val="hybridMultilevel"/>
    <w:tmpl w:val="8FFC4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FC7CC3"/>
    <w:multiLevelType w:val="hybridMultilevel"/>
    <w:tmpl w:val="1A0232E6"/>
    <w:lvl w:ilvl="0" w:tplc="46B2AE7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F26A02"/>
    <w:multiLevelType w:val="hybridMultilevel"/>
    <w:tmpl w:val="F9BC5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5C0396"/>
    <w:multiLevelType w:val="hybridMultilevel"/>
    <w:tmpl w:val="6D06F99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D53125C"/>
    <w:multiLevelType w:val="hybridMultilevel"/>
    <w:tmpl w:val="BEB60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0A6A99"/>
    <w:multiLevelType w:val="hybridMultilevel"/>
    <w:tmpl w:val="7696B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7F32276"/>
    <w:multiLevelType w:val="multilevel"/>
    <w:tmpl w:val="72D262FA"/>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07E72CD"/>
    <w:multiLevelType w:val="hybridMultilevel"/>
    <w:tmpl w:val="C458E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4891234">
    <w:abstractNumId w:val="6"/>
  </w:num>
  <w:num w:numId="2" w16cid:durableId="816266975">
    <w:abstractNumId w:val="3"/>
  </w:num>
  <w:num w:numId="3" w16cid:durableId="1524006157">
    <w:abstractNumId w:val="4"/>
  </w:num>
  <w:num w:numId="4" w16cid:durableId="1404334505">
    <w:abstractNumId w:val="1"/>
  </w:num>
  <w:num w:numId="5" w16cid:durableId="765469182">
    <w:abstractNumId w:val="7"/>
  </w:num>
  <w:num w:numId="6" w16cid:durableId="1450540003">
    <w:abstractNumId w:val="10"/>
  </w:num>
  <w:num w:numId="7" w16cid:durableId="770978208">
    <w:abstractNumId w:val="2"/>
  </w:num>
  <w:num w:numId="8" w16cid:durableId="44837044">
    <w:abstractNumId w:val="5"/>
  </w:num>
  <w:num w:numId="9" w16cid:durableId="635374618">
    <w:abstractNumId w:val="9"/>
  </w:num>
  <w:num w:numId="10" w16cid:durableId="982778940">
    <w:abstractNumId w:val="12"/>
  </w:num>
  <w:num w:numId="11" w16cid:durableId="1856528848">
    <w:abstractNumId w:val="0"/>
  </w:num>
  <w:num w:numId="12" w16cid:durableId="606544893">
    <w:abstractNumId w:val="8"/>
  </w:num>
  <w:num w:numId="13" w16cid:durableId="20614418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C2"/>
    <w:rsid w:val="00021799"/>
    <w:rsid w:val="00081440"/>
    <w:rsid w:val="00084A4D"/>
    <w:rsid w:val="000A6B39"/>
    <w:rsid w:val="000B1E97"/>
    <w:rsid w:val="000B3805"/>
    <w:rsid w:val="000C16B9"/>
    <w:rsid w:val="000C57FD"/>
    <w:rsid w:val="000D0DDD"/>
    <w:rsid w:val="000D677C"/>
    <w:rsid w:val="000F46DA"/>
    <w:rsid w:val="000F7D64"/>
    <w:rsid w:val="00115FDA"/>
    <w:rsid w:val="001659CE"/>
    <w:rsid w:val="00180697"/>
    <w:rsid w:val="0018281C"/>
    <w:rsid w:val="001B3136"/>
    <w:rsid w:val="001C0305"/>
    <w:rsid w:val="001C152D"/>
    <w:rsid w:val="001C333C"/>
    <w:rsid w:val="001F40EE"/>
    <w:rsid w:val="0020548B"/>
    <w:rsid w:val="00213068"/>
    <w:rsid w:val="00216B53"/>
    <w:rsid w:val="0029449D"/>
    <w:rsid w:val="002A5EE5"/>
    <w:rsid w:val="002B6200"/>
    <w:rsid w:val="002B6619"/>
    <w:rsid w:val="002B7D18"/>
    <w:rsid w:val="002E3923"/>
    <w:rsid w:val="002F63ED"/>
    <w:rsid w:val="002F68A7"/>
    <w:rsid w:val="00301A7C"/>
    <w:rsid w:val="00314AD4"/>
    <w:rsid w:val="00317339"/>
    <w:rsid w:val="00324D9C"/>
    <w:rsid w:val="00330ADF"/>
    <w:rsid w:val="0034194D"/>
    <w:rsid w:val="003563C2"/>
    <w:rsid w:val="003633B3"/>
    <w:rsid w:val="00395C31"/>
    <w:rsid w:val="003A4A13"/>
    <w:rsid w:val="003A5D9C"/>
    <w:rsid w:val="003B4954"/>
    <w:rsid w:val="003D78E5"/>
    <w:rsid w:val="00400BCA"/>
    <w:rsid w:val="004016B5"/>
    <w:rsid w:val="0040408E"/>
    <w:rsid w:val="004057A7"/>
    <w:rsid w:val="00415477"/>
    <w:rsid w:val="004329E7"/>
    <w:rsid w:val="00467E8B"/>
    <w:rsid w:val="00473368"/>
    <w:rsid w:val="00481395"/>
    <w:rsid w:val="0048307F"/>
    <w:rsid w:val="004A61C3"/>
    <w:rsid w:val="004B4116"/>
    <w:rsid w:val="004E3F91"/>
    <w:rsid w:val="00501FAC"/>
    <w:rsid w:val="00565775"/>
    <w:rsid w:val="005758DE"/>
    <w:rsid w:val="0058436A"/>
    <w:rsid w:val="005F55E5"/>
    <w:rsid w:val="00615BC2"/>
    <w:rsid w:val="00620A35"/>
    <w:rsid w:val="00631739"/>
    <w:rsid w:val="00637B76"/>
    <w:rsid w:val="00646799"/>
    <w:rsid w:val="00652211"/>
    <w:rsid w:val="00671682"/>
    <w:rsid w:val="006738B0"/>
    <w:rsid w:val="006842CA"/>
    <w:rsid w:val="00695CE4"/>
    <w:rsid w:val="006A0B48"/>
    <w:rsid w:val="006C257D"/>
    <w:rsid w:val="006C6408"/>
    <w:rsid w:val="00730ABD"/>
    <w:rsid w:val="00773712"/>
    <w:rsid w:val="007774BF"/>
    <w:rsid w:val="0078344B"/>
    <w:rsid w:val="007C62AF"/>
    <w:rsid w:val="0082289F"/>
    <w:rsid w:val="00823236"/>
    <w:rsid w:val="008313DA"/>
    <w:rsid w:val="00836AB0"/>
    <w:rsid w:val="0083752A"/>
    <w:rsid w:val="00840608"/>
    <w:rsid w:val="008446D9"/>
    <w:rsid w:val="00855E10"/>
    <w:rsid w:val="00856C3D"/>
    <w:rsid w:val="00866A61"/>
    <w:rsid w:val="0089708F"/>
    <w:rsid w:val="008A2DC1"/>
    <w:rsid w:val="008A4029"/>
    <w:rsid w:val="008E723C"/>
    <w:rsid w:val="008F2B81"/>
    <w:rsid w:val="0090082F"/>
    <w:rsid w:val="009025BF"/>
    <w:rsid w:val="00912D8C"/>
    <w:rsid w:val="00925DFC"/>
    <w:rsid w:val="00933E88"/>
    <w:rsid w:val="00950091"/>
    <w:rsid w:val="0096009A"/>
    <w:rsid w:val="00962F4B"/>
    <w:rsid w:val="00973961"/>
    <w:rsid w:val="009876CC"/>
    <w:rsid w:val="009D09F2"/>
    <w:rsid w:val="009E3182"/>
    <w:rsid w:val="009F750C"/>
    <w:rsid w:val="00A03EDF"/>
    <w:rsid w:val="00A104A0"/>
    <w:rsid w:val="00A107E9"/>
    <w:rsid w:val="00A45AF1"/>
    <w:rsid w:val="00A53C82"/>
    <w:rsid w:val="00A62836"/>
    <w:rsid w:val="00A62DEA"/>
    <w:rsid w:val="00A765ED"/>
    <w:rsid w:val="00A80DAE"/>
    <w:rsid w:val="00A82162"/>
    <w:rsid w:val="00AA0DFB"/>
    <w:rsid w:val="00AC4B5D"/>
    <w:rsid w:val="00AD3049"/>
    <w:rsid w:val="00AF2BFE"/>
    <w:rsid w:val="00AF71C8"/>
    <w:rsid w:val="00B10958"/>
    <w:rsid w:val="00B14DEA"/>
    <w:rsid w:val="00B20164"/>
    <w:rsid w:val="00B20941"/>
    <w:rsid w:val="00B25491"/>
    <w:rsid w:val="00B76758"/>
    <w:rsid w:val="00B84720"/>
    <w:rsid w:val="00B87038"/>
    <w:rsid w:val="00B94BB5"/>
    <w:rsid w:val="00BD21E5"/>
    <w:rsid w:val="00BD7D2B"/>
    <w:rsid w:val="00BF1D1A"/>
    <w:rsid w:val="00BF2FA7"/>
    <w:rsid w:val="00BF7613"/>
    <w:rsid w:val="00C03145"/>
    <w:rsid w:val="00C23DA9"/>
    <w:rsid w:val="00C3211C"/>
    <w:rsid w:val="00C4009B"/>
    <w:rsid w:val="00C52405"/>
    <w:rsid w:val="00C678AF"/>
    <w:rsid w:val="00C70DBE"/>
    <w:rsid w:val="00C846B1"/>
    <w:rsid w:val="00C94554"/>
    <w:rsid w:val="00C973B9"/>
    <w:rsid w:val="00CA722E"/>
    <w:rsid w:val="00CB0219"/>
    <w:rsid w:val="00CB6A2A"/>
    <w:rsid w:val="00CC15AE"/>
    <w:rsid w:val="00CC6459"/>
    <w:rsid w:val="00CD7D0F"/>
    <w:rsid w:val="00CF58D5"/>
    <w:rsid w:val="00D118A4"/>
    <w:rsid w:val="00D25C98"/>
    <w:rsid w:val="00D262D7"/>
    <w:rsid w:val="00D313FD"/>
    <w:rsid w:val="00D33C7E"/>
    <w:rsid w:val="00D4535B"/>
    <w:rsid w:val="00D46C7C"/>
    <w:rsid w:val="00D56E81"/>
    <w:rsid w:val="00D74035"/>
    <w:rsid w:val="00D864F2"/>
    <w:rsid w:val="00DC286D"/>
    <w:rsid w:val="00DC66D2"/>
    <w:rsid w:val="00DD51B6"/>
    <w:rsid w:val="00DE12B8"/>
    <w:rsid w:val="00DE5FB8"/>
    <w:rsid w:val="00DF0DF8"/>
    <w:rsid w:val="00E11A1F"/>
    <w:rsid w:val="00E26439"/>
    <w:rsid w:val="00E329B8"/>
    <w:rsid w:val="00E62E08"/>
    <w:rsid w:val="00E80B67"/>
    <w:rsid w:val="00EB4A2A"/>
    <w:rsid w:val="00EC64E1"/>
    <w:rsid w:val="00EC7EC1"/>
    <w:rsid w:val="00ED63C1"/>
    <w:rsid w:val="00EF1697"/>
    <w:rsid w:val="00EF4A7B"/>
    <w:rsid w:val="00F35820"/>
    <w:rsid w:val="00F67992"/>
    <w:rsid w:val="00F679A7"/>
    <w:rsid w:val="00F7287B"/>
    <w:rsid w:val="00F74D5E"/>
    <w:rsid w:val="00F93B72"/>
    <w:rsid w:val="00FC2945"/>
    <w:rsid w:val="00FC3C3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402BD"/>
  <w15:docId w15:val="{74CA85BA-98BD-5A44-95DF-BB77675F0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D5E"/>
    <w:pPr>
      <w:spacing w:after="0" w:line="360" w:lineRule="auto"/>
      <w:jc w:val="both"/>
    </w:pPr>
    <w:rPr>
      <w:rFonts w:ascii="Arial" w:hAnsi="Arial"/>
    </w:rPr>
  </w:style>
  <w:style w:type="paragraph" w:styleId="Heading1">
    <w:name w:val="heading 1"/>
    <w:basedOn w:val="Normal"/>
    <w:next w:val="Normal"/>
    <w:link w:val="Heading1Char"/>
    <w:autoRedefine/>
    <w:uiPriority w:val="9"/>
    <w:qFormat/>
    <w:rsid w:val="0078344B"/>
    <w:pPr>
      <w:keepNext/>
      <w:keepLines/>
      <w:numPr>
        <w:numId w:val="13"/>
      </w:numPr>
      <w:outlineLvl w:val="0"/>
    </w:pPr>
    <w:rPr>
      <w:rFonts w:eastAsiaTheme="majorEastAsia" w:cstheme="majorBidi"/>
      <w:bCs/>
      <w:color w:val="215E99" w:themeColor="text2" w:themeTint="BF"/>
      <w:sz w:val="32"/>
      <w:szCs w:val="40"/>
    </w:rPr>
  </w:style>
  <w:style w:type="paragraph" w:styleId="Heading2">
    <w:name w:val="heading 2"/>
    <w:basedOn w:val="Normal"/>
    <w:next w:val="Normal"/>
    <w:link w:val="Heading2Char"/>
    <w:autoRedefine/>
    <w:uiPriority w:val="9"/>
    <w:unhideWhenUsed/>
    <w:qFormat/>
    <w:rsid w:val="0078344B"/>
    <w:pPr>
      <w:keepNext/>
      <w:keepLines/>
      <w:outlineLvl w:val="1"/>
    </w:pPr>
    <w:rPr>
      <w:rFonts w:eastAsiaTheme="majorEastAsia" w:cstheme="majorBidi"/>
      <w:b/>
      <w:bCs/>
      <w:i/>
      <w:iCs/>
      <w:color w:val="000000" w:themeColor="text1"/>
      <w:sz w:val="28"/>
      <w:szCs w:val="28"/>
    </w:rPr>
  </w:style>
  <w:style w:type="paragraph" w:styleId="Heading3">
    <w:name w:val="heading 3"/>
    <w:basedOn w:val="Normal"/>
    <w:next w:val="Normal"/>
    <w:link w:val="Heading3Char"/>
    <w:uiPriority w:val="9"/>
    <w:unhideWhenUsed/>
    <w:qFormat/>
    <w:rsid w:val="00F74D5E"/>
    <w:pPr>
      <w:keepNext/>
      <w:keepLines/>
      <w:numPr>
        <w:ilvl w:val="2"/>
        <w:numId w:val="13"/>
      </w:numPr>
      <w:outlineLvl w:val="2"/>
    </w:pPr>
    <w:rPr>
      <w:rFonts w:eastAsiaTheme="majorEastAsia" w:cstheme="majorBidi"/>
      <w:color w:val="0F4761" w:themeColor="accent1" w:themeShade="BF"/>
      <w:sz w:val="24"/>
      <w:szCs w:val="28"/>
    </w:rPr>
  </w:style>
  <w:style w:type="paragraph" w:styleId="Heading4">
    <w:name w:val="heading 4"/>
    <w:basedOn w:val="Normal"/>
    <w:next w:val="Normal"/>
    <w:link w:val="Heading4Char"/>
    <w:uiPriority w:val="9"/>
    <w:semiHidden/>
    <w:unhideWhenUsed/>
    <w:qFormat/>
    <w:rsid w:val="00615BC2"/>
    <w:pPr>
      <w:keepNext/>
      <w:keepLines/>
      <w:numPr>
        <w:ilvl w:val="3"/>
        <w:numId w:val="1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BC2"/>
    <w:pPr>
      <w:keepNext/>
      <w:keepLines/>
      <w:numPr>
        <w:ilvl w:val="4"/>
        <w:numId w:val="1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BC2"/>
    <w:pPr>
      <w:keepNext/>
      <w:keepLines/>
      <w:numPr>
        <w:ilvl w:val="5"/>
        <w:numId w:val="13"/>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BC2"/>
    <w:pPr>
      <w:keepNext/>
      <w:keepLines/>
      <w:numPr>
        <w:ilvl w:val="6"/>
        <w:numId w:val="13"/>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BC2"/>
    <w:pPr>
      <w:keepNext/>
      <w:keepLines/>
      <w:numPr>
        <w:ilvl w:val="7"/>
        <w:numId w:val="13"/>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BC2"/>
    <w:pPr>
      <w:keepNext/>
      <w:keepLines/>
      <w:numPr>
        <w:ilvl w:val="8"/>
        <w:numId w:val="13"/>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44B"/>
    <w:rPr>
      <w:rFonts w:ascii="Arial" w:eastAsiaTheme="majorEastAsia" w:hAnsi="Arial" w:cstheme="majorBidi"/>
      <w:bCs/>
      <w:color w:val="215E99" w:themeColor="text2" w:themeTint="BF"/>
      <w:sz w:val="32"/>
      <w:szCs w:val="40"/>
    </w:rPr>
  </w:style>
  <w:style w:type="character" w:customStyle="1" w:styleId="Heading2Char">
    <w:name w:val="Heading 2 Char"/>
    <w:basedOn w:val="DefaultParagraphFont"/>
    <w:link w:val="Heading2"/>
    <w:uiPriority w:val="9"/>
    <w:rsid w:val="0078344B"/>
    <w:rPr>
      <w:rFonts w:ascii="Arial" w:eastAsiaTheme="majorEastAsia" w:hAnsi="Arial" w:cstheme="majorBidi"/>
      <w:b/>
      <w:bCs/>
      <w:i/>
      <w:iCs/>
      <w:color w:val="000000" w:themeColor="text1"/>
      <w:sz w:val="28"/>
      <w:szCs w:val="28"/>
    </w:rPr>
  </w:style>
  <w:style w:type="character" w:customStyle="1" w:styleId="Heading3Char">
    <w:name w:val="Heading 3 Char"/>
    <w:basedOn w:val="DefaultParagraphFont"/>
    <w:link w:val="Heading3"/>
    <w:uiPriority w:val="9"/>
    <w:rsid w:val="00F74D5E"/>
    <w:rPr>
      <w:rFonts w:ascii="Arial" w:eastAsiaTheme="majorEastAsia" w:hAnsi="Arial" w:cstheme="majorBidi"/>
      <w:color w:val="0F4761" w:themeColor="accent1" w:themeShade="BF"/>
      <w:sz w:val="24"/>
      <w:szCs w:val="28"/>
    </w:rPr>
  </w:style>
  <w:style w:type="character" w:customStyle="1" w:styleId="Heading4Char">
    <w:name w:val="Heading 4 Char"/>
    <w:basedOn w:val="DefaultParagraphFont"/>
    <w:link w:val="Heading4"/>
    <w:uiPriority w:val="9"/>
    <w:semiHidden/>
    <w:rsid w:val="00615BC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15BC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15BC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15BC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15BC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15BC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15B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BC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15B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BC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15BC2"/>
    <w:pPr>
      <w:spacing w:before="160"/>
      <w:jc w:val="center"/>
    </w:pPr>
    <w:rPr>
      <w:i/>
      <w:iCs/>
      <w:color w:val="404040" w:themeColor="text1" w:themeTint="BF"/>
    </w:rPr>
  </w:style>
  <w:style w:type="character" w:customStyle="1" w:styleId="QuoteChar">
    <w:name w:val="Quote Char"/>
    <w:basedOn w:val="DefaultParagraphFont"/>
    <w:link w:val="Quote"/>
    <w:uiPriority w:val="29"/>
    <w:rsid w:val="00615BC2"/>
    <w:rPr>
      <w:i/>
      <w:iCs/>
      <w:color w:val="404040" w:themeColor="text1" w:themeTint="BF"/>
      <w:lang w:val="en-GB"/>
    </w:rPr>
  </w:style>
  <w:style w:type="paragraph" w:styleId="ListParagraph">
    <w:name w:val="List Paragraph"/>
    <w:basedOn w:val="Normal"/>
    <w:uiPriority w:val="34"/>
    <w:qFormat/>
    <w:rsid w:val="00615BC2"/>
    <w:pPr>
      <w:ind w:left="720"/>
      <w:contextualSpacing/>
    </w:pPr>
  </w:style>
  <w:style w:type="character" w:styleId="IntenseEmphasis">
    <w:name w:val="Intense Emphasis"/>
    <w:basedOn w:val="DefaultParagraphFont"/>
    <w:uiPriority w:val="21"/>
    <w:qFormat/>
    <w:rsid w:val="00615BC2"/>
    <w:rPr>
      <w:i/>
      <w:iCs/>
      <w:color w:val="0F4761" w:themeColor="accent1" w:themeShade="BF"/>
    </w:rPr>
  </w:style>
  <w:style w:type="paragraph" w:styleId="IntenseQuote">
    <w:name w:val="Intense Quote"/>
    <w:basedOn w:val="Normal"/>
    <w:next w:val="Normal"/>
    <w:link w:val="IntenseQuoteChar"/>
    <w:uiPriority w:val="30"/>
    <w:qFormat/>
    <w:rsid w:val="00615B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BC2"/>
    <w:rPr>
      <w:i/>
      <w:iCs/>
      <w:color w:val="0F4761" w:themeColor="accent1" w:themeShade="BF"/>
      <w:lang w:val="en-GB"/>
    </w:rPr>
  </w:style>
  <w:style w:type="character" w:styleId="IntenseReference">
    <w:name w:val="Intense Reference"/>
    <w:basedOn w:val="DefaultParagraphFont"/>
    <w:uiPriority w:val="32"/>
    <w:qFormat/>
    <w:rsid w:val="00615BC2"/>
    <w:rPr>
      <w:b/>
      <w:bCs/>
      <w:smallCaps/>
      <w:color w:val="0F4761" w:themeColor="accent1" w:themeShade="BF"/>
      <w:spacing w:val="5"/>
    </w:rPr>
  </w:style>
  <w:style w:type="character" w:styleId="Hyperlink">
    <w:name w:val="Hyperlink"/>
    <w:basedOn w:val="DefaultParagraphFont"/>
    <w:uiPriority w:val="99"/>
    <w:unhideWhenUsed/>
    <w:rsid w:val="000D0DDD"/>
    <w:rPr>
      <w:color w:val="0563C1"/>
      <w:u w:val="single"/>
    </w:rPr>
  </w:style>
  <w:style w:type="paragraph" w:styleId="TOC1">
    <w:name w:val="toc 1"/>
    <w:basedOn w:val="Normal"/>
    <w:next w:val="Normal"/>
    <w:autoRedefine/>
    <w:uiPriority w:val="39"/>
    <w:unhideWhenUsed/>
    <w:rsid w:val="000D0DDD"/>
    <w:pPr>
      <w:spacing w:after="100" w:line="259" w:lineRule="auto"/>
      <w:jc w:val="left"/>
    </w:pPr>
    <w:rPr>
      <w:rFonts w:asciiTheme="minorHAnsi" w:hAnsiTheme="minorHAnsi"/>
    </w:rPr>
  </w:style>
  <w:style w:type="paragraph" w:styleId="TOC2">
    <w:name w:val="toc 2"/>
    <w:basedOn w:val="Normal"/>
    <w:next w:val="Normal"/>
    <w:autoRedefine/>
    <w:uiPriority w:val="39"/>
    <w:unhideWhenUsed/>
    <w:rsid w:val="000D0DDD"/>
    <w:pPr>
      <w:spacing w:after="100" w:line="259" w:lineRule="auto"/>
      <w:ind w:left="220"/>
      <w:jc w:val="left"/>
    </w:pPr>
    <w:rPr>
      <w:rFonts w:asciiTheme="minorHAnsi" w:hAnsiTheme="minorHAnsi"/>
    </w:rPr>
  </w:style>
  <w:style w:type="paragraph" w:styleId="TOCHeading">
    <w:name w:val="TOC Heading"/>
    <w:basedOn w:val="Heading1"/>
    <w:next w:val="Normal"/>
    <w:uiPriority w:val="39"/>
    <w:unhideWhenUsed/>
    <w:qFormat/>
    <w:rsid w:val="00B94BB5"/>
    <w:pPr>
      <w:spacing w:before="240" w:line="259" w:lineRule="auto"/>
      <w:jc w:val="left"/>
      <w:outlineLvl w:val="9"/>
    </w:pPr>
    <w:rPr>
      <w:rFonts w:asciiTheme="majorHAnsi" w:hAnsiTheme="majorHAnsi"/>
      <w:bCs w:val="0"/>
      <w:color w:val="0F4761" w:themeColor="accent1" w:themeShade="BF"/>
      <w:kern w:val="0"/>
      <w:szCs w:val="32"/>
      <w:lang w:val="en-US"/>
    </w:rPr>
  </w:style>
  <w:style w:type="paragraph" w:styleId="NormalWeb">
    <w:name w:val="Normal (Web)"/>
    <w:basedOn w:val="Normal"/>
    <w:uiPriority w:val="99"/>
    <w:unhideWhenUsed/>
    <w:rsid w:val="0034194D"/>
    <w:pPr>
      <w:spacing w:before="100" w:beforeAutospacing="1" w:after="100" w:afterAutospacing="1" w:line="240" w:lineRule="auto"/>
      <w:jc w:val="left"/>
    </w:pPr>
    <w:rPr>
      <w:rFonts w:ascii="Times New Roman" w:eastAsia="Times New Roman" w:hAnsi="Times New Roman" w:cs="Times New Roman"/>
      <w:kern w:val="0"/>
      <w:sz w:val="24"/>
      <w:szCs w:val="24"/>
      <w:lang w:eastAsia="en-GB"/>
    </w:rPr>
  </w:style>
  <w:style w:type="paragraph" w:styleId="TOC3">
    <w:name w:val="toc 3"/>
    <w:basedOn w:val="Normal"/>
    <w:next w:val="Normal"/>
    <w:autoRedefine/>
    <w:uiPriority w:val="39"/>
    <w:unhideWhenUsed/>
    <w:rsid w:val="00180697"/>
    <w:pPr>
      <w:spacing w:after="100"/>
      <w:ind w:left="440"/>
    </w:pPr>
  </w:style>
  <w:style w:type="paragraph" w:styleId="Header">
    <w:name w:val="header"/>
    <w:basedOn w:val="Normal"/>
    <w:link w:val="HeaderChar"/>
    <w:uiPriority w:val="99"/>
    <w:unhideWhenUsed/>
    <w:rsid w:val="0078344B"/>
    <w:pPr>
      <w:tabs>
        <w:tab w:val="center" w:pos="4680"/>
        <w:tab w:val="right" w:pos="9360"/>
      </w:tabs>
      <w:spacing w:line="240" w:lineRule="auto"/>
    </w:pPr>
  </w:style>
  <w:style w:type="character" w:customStyle="1" w:styleId="HeaderChar">
    <w:name w:val="Header Char"/>
    <w:basedOn w:val="DefaultParagraphFont"/>
    <w:link w:val="Header"/>
    <w:uiPriority w:val="99"/>
    <w:rsid w:val="0078344B"/>
    <w:rPr>
      <w:rFonts w:ascii="Arial" w:hAnsi="Arial"/>
    </w:rPr>
  </w:style>
  <w:style w:type="paragraph" w:styleId="Footer">
    <w:name w:val="footer"/>
    <w:basedOn w:val="Normal"/>
    <w:link w:val="FooterChar"/>
    <w:uiPriority w:val="99"/>
    <w:unhideWhenUsed/>
    <w:rsid w:val="0078344B"/>
    <w:pPr>
      <w:tabs>
        <w:tab w:val="center" w:pos="4680"/>
        <w:tab w:val="right" w:pos="9360"/>
      </w:tabs>
      <w:spacing w:line="240" w:lineRule="auto"/>
    </w:pPr>
  </w:style>
  <w:style w:type="character" w:customStyle="1" w:styleId="FooterChar">
    <w:name w:val="Footer Char"/>
    <w:basedOn w:val="DefaultParagraphFont"/>
    <w:link w:val="Footer"/>
    <w:uiPriority w:val="99"/>
    <w:rsid w:val="0078344B"/>
    <w:rPr>
      <w:rFonts w:ascii="Arial" w:hAnsi="Arial"/>
    </w:rPr>
  </w:style>
  <w:style w:type="paragraph" w:styleId="BalloonText">
    <w:name w:val="Balloon Text"/>
    <w:basedOn w:val="Normal"/>
    <w:link w:val="BalloonTextChar"/>
    <w:uiPriority w:val="99"/>
    <w:semiHidden/>
    <w:unhideWhenUsed/>
    <w:rsid w:val="003563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3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032135">
      <w:bodyDiv w:val="1"/>
      <w:marLeft w:val="0"/>
      <w:marRight w:val="0"/>
      <w:marTop w:val="0"/>
      <w:marBottom w:val="0"/>
      <w:divBdr>
        <w:top w:val="none" w:sz="0" w:space="0" w:color="auto"/>
        <w:left w:val="none" w:sz="0" w:space="0" w:color="auto"/>
        <w:bottom w:val="none" w:sz="0" w:space="0" w:color="auto"/>
        <w:right w:val="none" w:sz="0" w:space="0" w:color="auto"/>
      </w:divBdr>
      <w:divsChild>
        <w:div w:id="51885558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5388</Words>
  <Characters>30716</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dc:creator>
  <cp:keywords/>
  <dc:description/>
  <cp:lastModifiedBy>Keval Miyani</cp:lastModifiedBy>
  <cp:revision>2</cp:revision>
  <dcterms:created xsi:type="dcterms:W3CDTF">2025-12-19T00:10:00Z</dcterms:created>
  <dcterms:modified xsi:type="dcterms:W3CDTF">2025-12-19T00:10:00Z</dcterms:modified>
</cp:coreProperties>
</file>