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77B0E68" w14:textId="77777777" w:rsidR="00F65AB4" w:rsidRPr="00F65AB4" w:rsidRDefault="00F65AB4" w:rsidP="00F65AB4">
      <w:pPr>
        <w:jc w:val="center"/>
        <w:rPr>
          <w:rFonts w:cs="Times New Roman"/>
          <w:b/>
          <w:bCs/>
          <w:sz w:val="36"/>
          <w:szCs w:val="36"/>
        </w:rPr>
      </w:pPr>
      <w:r w:rsidRPr="00F65AB4">
        <w:rPr>
          <w:rFonts w:cs="Times New Roman"/>
          <w:b/>
          <w:bCs/>
          <w:sz w:val="36"/>
          <w:szCs w:val="36"/>
        </w:rPr>
        <w:t>Female Consciousness under Constraint:</w:t>
      </w:r>
    </w:p>
    <w:p w14:paraId="0A97CACD" w14:textId="66E46673" w:rsidR="00F14F7F" w:rsidRPr="00F65AB4" w:rsidRDefault="00F65AB4" w:rsidP="00F65AB4">
      <w:pPr>
        <w:jc w:val="center"/>
        <w:rPr>
          <w:rFonts w:cs="Times New Roman"/>
          <w:b/>
          <w:bCs/>
          <w:sz w:val="36"/>
          <w:szCs w:val="36"/>
        </w:rPr>
      </w:pPr>
      <w:r w:rsidRPr="00F65AB4">
        <w:rPr>
          <w:rFonts w:cs="Times New Roman"/>
          <w:b/>
          <w:bCs/>
          <w:sz w:val="36"/>
          <w:szCs w:val="36"/>
        </w:rPr>
        <w:t>A Feminist Psychoanalytic Reading of Gilman and Mansfield</w:t>
      </w:r>
    </w:p>
    <w:p w14:paraId="1357C814" w14:textId="383955A7" w:rsidR="00F14F7F" w:rsidRPr="00F14F7F" w:rsidRDefault="00F14F7F" w:rsidP="00F14F7F">
      <w:pPr>
        <w:jc w:val="center"/>
        <w:rPr>
          <w:rFonts w:cs="Times New Roman"/>
          <w:szCs w:val="22"/>
        </w:rPr>
      </w:pPr>
      <w:r>
        <w:rPr>
          <w:rFonts w:cs="Times New Roman"/>
          <w:szCs w:val="22"/>
        </w:rPr>
        <w:t>Puyang Sun 2405847</w:t>
      </w:r>
    </w:p>
    <w:p w14:paraId="5E3501CE" w14:textId="0B428E3F" w:rsidR="003E4FC0" w:rsidRPr="00264659" w:rsidRDefault="003E4FC0" w:rsidP="00B64851">
      <w:pPr>
        <w:rPr>
          <w:rFonts w:cs="Times New Roman"/>
          <w:b/>
          <w:bCs/>
          <w:szCs w:val="22"/>
        </w:rPr>
      </w:pPr>
      <w:r w:rsidRPr="00264659">
        <w:rPr>
          <w:rFonts w:cs="Times New Roman"/>
          <w:b/>
          <w:bCs/>
          <w:szCs w:val="22"/>
        </w:rPr>
        <w:t>Introduction: Women’s Inner Lives and Psychoanalytic Perspectives in Early Twentieth-Century Short Fiction</w:t>
      </w:r>
    </w:p>
    <w:p w14:paraId="537C13F0" w14:textId="54FEBC03" w:rsidR="003E4FC0" w:rsidRPr="00B64851" w:rsidRDefault="003E4FC0" w:rsidP="00B64851">
      <w:pPr>
        <w:rPr>
          <w:rFonts w:cs="Times New Roman"/>
          <w:szCs w:val="22"/>
        </w:rPr>
      </w:pPr>
      <w:r w:rsidRPr="00B64851">
        <w:rPr>
          <w:rFonts w:cs="Times New Roman"/>
          <w:szCs w:val="22"/>
        </w:rPr>
        <w:t xml:space="preserve">In the early twentieth century, women’s psychological experiences were often medicalized and confined to the private sphere. As Kylie Valentine (2003) notes, mental states such as exhaustion, anxiety, and </w:t>
      </w:r>
      <w:r w:rsidRPr="00B64851">
        <w:rPr>
          <w:rFonts w:cs="Times New Roman"/>
          <w:szCs w:val="22"/>
        </w:rPr>
        <w:t>“</w:t>
      </w:r>
      <w:r w:rsidRPr="00B64851">
        <w:rPr>
          <w:rFonts w:cs="Times New Roman"/>
          <w:szCs w:val="22"/>
        </w:rPr>
        <w:t>hysteria</w:t>
      </w:r>
      <w:r w:rsidRPr="00B64851">
        <w:rPr>
          <w:rFonts w:cs="Times New Roman"/>
          <w:szCs w:val="22"/>
        </w:rPr>
        <w:t>”</w:t>
      </w:r>
      <w:r w:rsidRPr="00B64851">
        <w:rPr>
          <w:rFonts w:cs="Times New Roman"/>
          <w:szCs w:val="22"/>
        </w:rPr>
        <w:t xml:space="preserve"> were frequently dismissed as biological pathologies or </w:t>
      </w:r>
      <w:r w:rsidRPr="00B64851">
        <w:rPr>
          <w:rFonts w:cs="Times New Roman"/>
          <w:szCs w:val="22"/>
        </w:rPr>
        <w:t>“</w:t>
      </w:r>
      <w:r w:rsidRPr="00B64851">
        <w:rPr>
          <w:rFonts w:cs="Times New Roman"/>
          <w:szCs w:val="22"/>
        </w:rPr>
        <w:t>abnormal</w:t>
      </w:r>
      <w:r w:rsidRPr="00B64851">
        <w:rPr>
          <w:rFonts w:cs="Times New Roman"/>
          <w:szCs w:val="22"/>
        </w:rPr>
        <w:t>”</w:t>
      </w:r>
      <w:r w:rsidRPr="00B64851">
        <w:rPr>
          <w:rFonts w:cs="Times New Roman"/>
          <w:szCs w:val="22"/>
        </w:rPr>
        <w:t xml:space="preserve"> feminine traits rather than being understood as meaningful responses to social environments. This essay explores how Charlotte Perkins Gilman and Katherine Mansfield challenge these views by depicting the complex inner lives of women. By examining Gilman’s </w:t>
      </w:r>
      <w:r w:rsidRPr="00B64851">
        <w:rPr>
          <w:rFonts w:cs="Times New Roman"/>
          <w:szCs w:val="22"/>
        </w:rPr>
        <w:t>“</w:t>
      </w:r>
      <w:r w:rsidRPr="00264659">
        <w:rPr>
          <w:rFonts w:cs="Times New Roman"/>
          <w:i/>
          <w:iCs/>
          <w:szCs w:val="22"/>
        </w:rPr>
        <w:t>The Yellow Wallpaper</w:t>
      </w:r>
      <w:r w:rsidRPr="00B64851">
        <w:rPr>
          <w:rFonts w:cs="Times New Roman"/>
          <w:szCs w:val="22"/>
        </w:rPr>
        <w:t>”</w:t>
      </w:r>
      <w:r w:rsidRPr="00B64851">
        <w:rPr>
          <w:rFonts w:cs="Times New Roman"/>
          <w:szCs w:val="22"/>
        </w:rPr>
        <w:t xml:space="preserve"> alongside Mansfield’s </w:t>
      </w:r>
      <w:r w:rsidRPr="00B64851">
        <w:rPr>
          <w:rFonts w:cs="Times New Roman"/>
          <w:szCs w:val="22"/>
        </w:rPr>
        <w:t>“</w:t>
      </w:r>
      <w:r w:rsidRPr="00264659">
        <w:rPr>
          <w:rFonts w:cs="Times New Roman"/>
          <w:i/>
          <w:iCs/>
          <w:szCs w:val="22"/>
        </w:rPr>
        <w:t>The Tiredness of Rosabel</w:t>
      </w:r>
      <w:r w:rsidRPr="00B64851">
        <w:rPr>
          <w:rFonts w:cs="Times New Roman"/>
          <w:szCs w:val="22"/>
        </w:rPr>
        <w:t>,</w:t>
      </w:r>
      <w:r w:rsidRPr="00B64851">
        <w:rPr>
          <w:rFonts w:cs="Times New Roman"/>
          <w:szCs w:val="22"/>
        </w:rPr>
        <w:t>”</w:t>
      </w:r>
      <w:r w:rsidRPr="00B64851">
        <w:rPr>
          <w:rFonts w:cs="Times New Roman"/>
          <w:szCs w:val="22"/>
        </w:rPr>
        <w:t xml:space="preserve"> </w:t>
      </w:r>
      <w:r w:rsidRPr="00B64851">
        <w:rPr>
          <w:rFonts w:cs="Times New Roman"/>
          <w:szCs w:val="22"/>
        </w:rPr>
        <w:t>“</w:t>
      </w:r>
      <w:r w:rsidRPr="00264659">
        <w:rPr>
          <w:rFonts w:cs="Times New Roman"/>
          <w:i/>
          <w:iCs/>
          <w:szCs w:val="22"/>
        </w:rPr>
        <w:t>The Daughters of the Late Colonel</w:t>
      </w:r>
      <w:r w:rsidRPr="00B64851">
        <w:rPr>
          <w:rFonts w:cs="Times New Roman"/>
          <w:szCs w:val="22"/>
        </w:rPr>
        <w:t>,</w:t>
      </w:r>
      <w:r w:rsidRPr="00B64851">
        <w:rPr>
          <w:rFonts w:cs="Times New Roman"/>
          <w:szCs w:val="22"/>
        </w:rPr>
        <w:t>”</w:t>
      </w:r>
      <w:r w:rsidRPr="00B64851">
        <w:rPr>
          <w:rFonts w:cs="Times New Roman"/>
          <w:szCs w:val="22"/>
        </w:rPr>
        <w:t xml:space="preserve"> and </w:t>
      </w:r>
      <w:r w:rsidRPr="00B64851">
        <w:rPr>
          <w:rFonts w:cs="Times New Roman"/>
          <w:szCs w:val="22"/>
        </w:rPr>
        <w:t>“</w:t>
      </w:r>
      <w:r w:rsidRPr="00264659">
        <w:rPr>
          <w:rFonts w:cs="Times New Roman"/>
          <w:i/>
          <w:iCs/>
          <w:szCs w:val="22"/>
        </w:rPr>
        <w:t>The Garden Party</w:t>
      </w:r>
      <w:r w:rsidRPr="00B64851">
        <w:rPr>
          <w:rFonts w:cs="Times New Roman"/>
          <w:szCs w:val="22"/>
        </w:rPr>
        <w:t>,</w:t>
      </w:r>
      <w:r w:rsidRPr="00B64851">
        <w:rPr>
          <w:rFonts w:cs="Times New Roman"/>
          <w:szCs w:val="22"/>
        </w:rPr>
        <w:t>”</w:t>
      </w:r>
      <w:r w:rsidRPr="00B64851">
        <w:rPr>
          <w:rFonts w:cs="Times New Roman"/>
          <w:szCs w:val="22"/>
        </w:rPr>
        <w:t xml:space="preserve"> this study identifies a common focus: the diverse psychological forms of female consciousness under structural limitations.</w:t>
      </w:r>
    </w:p>
    <w:p w14:paraId="0D086451" w14:textId="07E8AE98" w:rsidR="003E4FC0" w:rsidRPr="00B64851" w:rsidRDefault="003E4FC0" w:rsidP="00B64851">
      <w:pPr>
        <w:rPr>
          <w:rFonts w:cs="Times New Roman"/>
          <w:szCs w:val="22"/>
        </w:rPr>
      </w:pPr>
      <w:r w:rsidRPr="00B64851">
        <w:rPr>
          <w:rFonts w:cs="Times New Roman"/>
          <w:szCs w:val="22"/>
        </w:rPr>
        <w:t xml:space="preserve">These four works present a spectrum of psychological reactions, including madness, exhaustion, fantasy, hesitation, and momentary awakening. These states are not isolated symptoms but are deeply rooted in patriarchal, class, and domestic structures. The main axis of this essay is to utilize feminist psychoanalysis to understand these inner lives. The goal is not to </w:t>
      </w:r>
      <w:r w:rsidRPr="00B64851">
        <w:rPr>
          <w:rFonts w:cs="Times New Roman"/>
          <w:szCs w:val="22"/>
        </w:rPr>
        <w:t>“</w:t>
      </w:r>
      <w:r w:rsidRPr="00B64851">
        <w:rPr>
          <w:rFonts w:cs="Times New Roman"/>
          <w:szCs w:val="22"/>
        </w:rPr>
        <w:t>diagnose</w:t>
      </w:r>
      <w:r w:rsidRPr="00B64851">
        <w:rPr>
          <w:rFonts w:cs="Times New Roman"/>
          <w:szCs w:val="22"/>
        </w:rPr>
        <w:t>”</w:t>
      </w:r>
      <w:r w:rsidRPr="00B64851">
        <w:rPr>
          <w:rFonts w:cs="Times New Roman"/>
          <w:szCs w:val="22"/>
        </w:rPr>
        <w:t xml:space="preserve"> these female characters as mentally ill, but to reveal how systemic oppression is internalized. As Louis Sass (2015) suggests, the </w:t>
      </w:r>
      <w:r w:rsidRPr="00B64851">
        <w:rPr>
          <w:rFonts w:cs="Times New Roman"/>
          <w:szCs w:val="22"/>
        </w:rPr>
        <w:t>“</w:t>
      </w:r>
      <w:r w:rsidRPr="00B64851">
        <w:rPr>
          <w:rFonts w:cs="Times New Roman"/>
          <w:szCs w:val="22"/>
        </w:rPr>
        <w:t>modernist mind</w:t>
      </w:r>
      <w:r w:rsidRPr="00B64851">
        <w:rPr>
          <w:rFonts w:cs="Times New Roman"/>
          <w:szCs w:val="22"/>
        </w:rPr>
        <w:t>”</w:t>
      </w:r>
      <w:r w:rsidRPr="00B64851">
        <w:rPr>
          <w:rFonts w:cs="Times New Roman"/>
          <w:szCs w:val="22"/>
        </w:rPr>
        <w:t xml:space="preserve"> is often a divided one; here, psychoanalysis serves as an instrumental tool</w:t>
      </w:r>
      <w:r w:rsidRPr="00B64851">
        <w:rPr>
          <w:rFonts w:cs="Times New Roman"/>
          <w:szCs w:val="22"/>
        </w:rPr>
        <w:t xml:space="preserve"> </w:t>
      </w:r>
      <w:r w:rsidRPr="00B64851">
        <w:rPr>
          <w:rFonts w:cs="Times New Roman"/>
          <w:szCs w:val="22"/>
        </w:rPr>
        <w:t>rather than a totalizing framework, providing a language to decode the tension between the individual and society.</w:t>
      </w:r>
    </w:p>
    <w:p w14:paraId="2AA625A3" w14:textId="20F602E0" w:rsidR="003E4FC0" w:rsidRPr="00B64851" w:rsidRDefault="003E4FC0" w:rsidP="00B64851">
      <w:pPr>
        <w:rPr>
          <w:rFonts w:cs="Times New Roman"/>
          <w:szCs w:val="22"/>
        </w:rPr>
      </w:pPr>
      <w:r w:rsidRPr="00B64851">
        <w:rPr>
          <w:rFonts w:cs="Times New Roman"/>
          <w:szCs w:val="22"/>
        </w:rPr>
        <w:t>In terms of theoretical application, this essay adopts the lexicon of Freud and Lacan—specifically concepts of repression and the Symbolic Order. However, to avoid a purely male-centered perspective, the study incorporates Hélène Cixous’s</w:t>
      </w:r>
      <w:r w:rsidR="00B64851" w:rsidRPr="00B64851">
        <w:rPr>
          <w:rFonts w:cs="Times New Roman"/>
          <w:szCs w:val="22"/>
        </w:rPr>
        <w:t xml:space="preserve"> </w:t>
      </w:r>
      <w:r w:rsidRPr="00B64851">
        <w:rPr>
          <w:rFonts w:cs="Times New Roman"/>
          <w:szCs w:val="22"/>
        </w:rPr>
        <w:t>concept of </w:t>
      </w:r>
      <w:proofErr w:type="spellStart"/>
      <w:r w:rsidRPr="00B64851">
        <w:rPr>
          <w:rFonts w:cs="Times New Roman"/>
          <w:i/>
          <w:iCs/>
          <w:szCs w:val="22"/>
        </w:rPr>
        <w:t>écriture</w:t>
      </w:r>
      <w:proofErr w:type="spellEnd"/>
      <w:r w:rsidRPr="00B64851">
        <w:rPr>
          <w:rFonts w:cs="Times New Roman"/>
          <w:i/>
          <w:iCs/>
          <w:szCs w:val="22"/>
        </w:rPr>
        <w:t xml:space="preserve"> </w:t>
      </w:r>
      <w:proofErr w:type="spellStart"/>
      <w:r w:rsidRPr="00B64851">
        <w:rPr>
          <w:rFonts w:cs="Times New Roman"/>
          <w:i/>
          <w:iCs/>
          <w:szCs w:val="22"/>
        </w:rPr>
        <w:t>féminine</w:t>
      </w:r>
      <w:proofErr w:type="spellEnd"/>
      <w:r w:rsidRPr="00B64851">
        <w:rPr>
          <w:rFonts w:cs="Times New Roman"/>
          <w:szCs w:val="22"/>
        </w:rPr>
        <w:t xml:space="preserve"> (feminine writing) as a vital supplement. Cixous argues that women must write their </w:t>
      </w:r>
      <w:r w:rsidRPr="00B64851">
        <w:rPr>
          <w:rFonts w:cs="Times New Roman"/>
          <w:szCs w:val="22"/>
        </w:rPr>
        <w:lastRenderedPageBreak/>
        <w:t xml:space="preserve">own bodies and experiences to break through patriarchal linguistic barriers. This combination allows for a deeper analysis of how women’s voices attempt to resist or escape the structures that silence them. The essay is organized into four chapters: Chapter One analyzes the radical collapse into madness in </w:t>
      </w:r>
      <w:r w:rsidRPr="00B64851">
        <w:rPr>
          <w:rFonts w:cs="Times New Roman"/>
          <w:szCs w:val="22"/>
        </w:rPr>
        <w:t>“</w:t>
      </w:r>
      <w:r w:rsidRPr="00264659">
        <w:rPr>
          <w:rFonts w:cs="Times New Roman"/>
          <w:i/>
          <w:iCs/>
          <w:szCs w:val="22"/>
        </w:rPr>
        <w:t>The Yellow Wallpaper</w:t>
      </w:r>
      <w:r w:rsidRPr="00B64851">
        <w:rPr>
          <w:rFonts w:cs="Times New Roman"/>
          <w:szCs w:val="22"/>
        </w:rPr>
        <w:t>”</w:t>
      </w:r>
      <w:r w:rsidRPr="00B64851">
        <w:rPr>
          <w:rFonts w:cs="Times New Roman"/>
          <w:szCs w:val="22"/>
        </w:rPr>
        <w:t xml:space="preserve">; Chapter Two examines the psychic exhaustion in </w:t>
      </w:r>
      <w:r w:rsidRPr="00B64851">
        <w:rPr>
          <w:rFonts w:cs="Times New Roman"/>
          <w:szCs w:val="22"/>
        </w:rPr>
        <w:t>“</w:t>
      </w:r>
      <w:r w:rsidRPr="00264659">
        <w:rPr>
          <w:rFonts w:cs="Times New Roman"/>
          <w:i/>
          <w:iCs/>
          <w:szCs w:val="22"/>
        </w:rPr>
        <w:t>The Tiredness of Rosabel</w:t>
      </w:r>
      <w:r w:rsidRPr="00B64851">
        <w:rPr>
          <w:rFonts w:cs="Times New Roman"/>
          <w:szCs w:val="22"/>
        </w:rPr>
        <w:t>”</w:t>
      </w:r>
      <w:r w:rsidRPr="00B64851">
        <w:rPr>
          <w:rFonts w:cs="Times New Roman"/>
          <w:szCs w:val="22"/>
        </w:rPr>
        <w:t xml:space="preserve">; Chapter Three explores the failure of agency in </w:t>
      </w:r>
      <w:r w:rsidRPr="00B64851">
        <w:rPr>
          <w:rFonts w:cs="Times New Roman"/>
          <w:szCs w:val="22"/>
        </w:rPr>
        <w:t>“</w:t>
      </w:r>
      <w:r w:rsidRPr="00264659">
        <w:rPr>
          <w:rFonts w:cs="Times New Roman"/>
          <w:i/>
          <w:iCs/>
          <w:szCs w:val="22"/>
        </w:rPr>
        <w:t>The Daughters of the Late Colonel</w:t>
      </w:r>
      <w:r w:rsidRPr="00B64851">
        <w:rPr>
          <w:rFonts w:cs="Times New Roman"/>
          <w:szCs w:val="22"/>
        </w:rPr>
        <w:t>”</w:t>
      </w:r>
      <w:r w:rsidRPr="00B64851">
        <w:rPr>
          <w:rFonts w:cs="Times New Roman"/>
          <w:szCs w:val="22"/>
        </w:rPr>
        <w:t xml:space="preserve">; and Chapter Four discusses the class-conditioned limits of consciousness in </w:t>
      </w:r>
      <w:r w:rsidRPr="00B64851">
        <w:rPr>
          <w:rFonts w:cs="Times New Roman"/>
          <w:szCs w:val="22"/>
        </w:rPr>
        <w:t>“</w:t>
      </w:r>
      <w:r w:rsidRPr="00B64851">
        <w:rPr>
          <w:rFonts w:cs="Times New Roman"/>
          <w:szCs w:val="22"/>
        </w:rPr>
        <w:t>The Garden Party.</w:t>
      </w:r>
      <w:r w:rsidRPr="00B64851">
        <w:rPr>
          <w:rFonts w:cs="Times New Roman"/>
          <w:szCs w:val="22"/>
        </w:rPr>
        <w:t>”</w:t>
      </w:r>
    </w:p>
    <w:p w14:paraId="13B19E37" w14:textId="3299CF81" w:rsidR="00DE64F5" w:rsidRPr="00264659" w:rsidRDefault="00DE64F5" w:rsidP="00B64851">
      <w:pPr>
        <w:rPr>
          <w:rFonts w:cs="Times New Roman"/>
          <w:b/>
          <w:bCs/>
          <w:szCs w:val="22"/>
        </w:rPr>
      </w:pPr>
      <w:r w:rsidRPr="00264659">
        <w:rPr>
          <w:rFonts w:cs="Times New Roman"/>
          <w:b/>
          <w:bCs/>
          <w:szCs w:val="22"/>
        </w:rPr>
        <w:t xml:space="preserve">Chapter One: Madness, the Body, and Expression in </w:t>
      </w:r>
      <w:r w:rsidRPr="00264659">
        <w:rPr>
          <w:rFonts w:cs="Times New Roman"/>
          <w:b/>
          <w:bCs/>
          <w:i/>
          <w:iCs/>
          <w:szCs w:val="22"/>
        </w:rPr>
        <w:t>The Yellow Wallpaper</w:t>
      </w:r>
    </w:p>
    <w:p w14:paraId="48D7E32E" w14:textId="0BBCFBD0" w:rsidR="00DE64F5" w:rsidRPr="00B64851" w:rsidRDefault="00DE64F5" w:rsidP="00B64851">
      <w:pPr>
        <w:rPr>
          <w:rFonts w:cs="Times New Roman"/>
          <w:szCs w:val="22"/>
        </w:rPr>
      </w:pPr>
      <w:r w:rsidRPr="00B64851">
        <w:rPr>
          <w:rFonts w:cs="Times New Roman"/>
          <w:szCs w:val="22"/>
        </w:rPr>
        <w:t>In Charlotte Perkins Gilman</w:t>
      </w:r>
      <w:r w:rsidRPr="00B64851">
        <w:rPr>
          <w:rFonts w:cs="Times New Roman"/>
          <w:szCs w:val="22"/>
        </w:rPr>
        <w:t>’</w:t>
      </w:r>
      <w:r w:rsidRPr="00B64851">
        <w:rPr>
          <w:rFonts w:cs="Times New Roman"/>
          <w:szCs w:val="22"/>
        </w:rPr>
        <w:t xml:space="preserve">s </w:t>
      </w:r>
      <w:r w:rsidRPr="00B64851">
        <w:rPr>
          <w:rFonts w:cs="Times New Roman"/>
          <w:szCs w:val="22"/>
        </w:rPr>
        <w:t>“</w:t>
      </w:r>
      <w:r w:rsidRPr="00264659">
        <w:rPr>
          <w:rFonts w:cs="Times New Roman"/>
          <w:i/>
          <w:iCs/>
          <w:szCs w:val="22"/>
        </w:rPr>
        <w:t>The Yellow Wallpaper</w:t>
      </w:r>
      <w:r w:rsidRPr="00B64851">
        <w:rPr>
          <w:rFonts w:cs="Times New Roman"/>
          <w:szCs w:val="22"/>
        </w:rPr>
        <w:t>,</w:t>
      </w:r>
      <w:r w:rsidRPr="00B64851">
        <w:rPr>
          <w:rFonts w:cs="Times New Roman"/>
          <w:szCs w:val="22"/>
        </w:rPr>
        <w:t>”</w:t>
      </w:r>
      <w:r w:rsidRPr="00B64851">
        <w:rPr>
          <w:rFonts w:cs="Times New Roman"/>
          <w:szCs w:val="22"/>
        </w:rPr>
        <w:t xml:space="preserve"> the protagonist’s descent into madness is not a mere biological failure but a complex psychological response to structural silencing. This chapter argues that when women are deprived of their right to use rational language, the body itself becomes a site of </w:t>
      </w:r>
      <w:r w:rsidRPr="00B64851">
        <w:rPr>
          <w:rFonts w:cs="Times New Roman"/>
          <w:szCs w:val="22"/>
        </w:rPr>
        <w:t>“</w:t>
      </w:r>
      <w:r w:rsidRPr="00B64851">
        <w:rPr>
          <w:rFonts w:cs="Times New Roman"/>
          <w:szCs w:val="22"/>
        </w:rPr>
        <w:t>writing</w:t>
      </w:r>
      <w:r w:rsidRPr="00B64851">
        <w:rPr>
          <w:rFonts w:cs="Times New Roman"/>
          <w:szCs w:val="22"/>
        </w:rPr>
        <w:t>”</w:t>
      </w:r>
      <w:r w:rsidRPr="00B64851">
        <w:rPr>
          <w:rFonts w:cs="Times New Roman"/>
          <w:szCs w:val="22"/>
        </w:rPr>
        <w:t xml:space="preserve"> and resistance. Through the lens of feminist psychoanalysis, the narrator</w:t>
      </w:r>
      <w:r w:rsidRPr="00B64851">
        <w:rPr>
          <w:rFonts w:cs="Times New Roman"/>
          <w:szCs w:val="22"/>
        </w:rPr>
        <w:t>’</w:t>
      </w:r>
      <w:r w:rsidRPr="00B64851">
        <w:rPr>
          <w:rFonts w:cs="Times New Roman"/>
          <w:szCs w:val="22"/>
        </w:rPr>
        <w:t xml:space="preserve">s madness is revealed as a desperate attempt to reclaim agency within a patriarchal Symbolic Order that seeks to categorize her very existence as a </w:t>
      </w:r>
      <w:r w:rsidRPr="00B64851">
        <w:rPr>
          <w:rFonts w:cs="Times New Roman"/>
          <w:szCs w:val="22"/>
        </w:rPr>
        <w:t>“</w:t>
      </w:r>
      <w:r w:rsidRPr="00B64851">
        <w:rPr>
          <w:rFonts w:cs="Times New Roman"/>
          <w:szCs w:val="22"/>
        </w:rPr>
        <w:t>pathology.</w:t>
      </w:r>
      <w:r w:rsidRPr="00B64851">
        <w:rPr>
          <w:rFonts w:cs="Times New Roman"/>
          <w:szCs w:val="22"/>
        </w:rPr>
        <w:t>”</w:t>
      </w:r>
    </w:p>
    <w:p w14:paraId="0E37B5D4" w14:textId="77777777" w:rsidR="00DE64F5" w:rsidRPr="00B64851" w:rsidRDefault="00DE64F5" w:rsidP="00B64851">
      <w:pPr>
        <w:rPr>
          <w:rFonts w:cs="Times New Roman"/>
          <w:szCs w:val="22"/>
        </w:rPr>
      </w:pPr>
      <w:r w:rsidRPr="00B64851">
        <w:rPr>
          <w:rFonts w:cs="Times New Roman"/>
          <w:szCs w:val="22"/>
        </w:rPr>
        <w:t>1.1 Medical Control and the Silencing of Female Discourse</w:t>
      </w:r>
    </w:p>
    <w:p w14:paraId="20495597" w14:textId="64E77FE1" w:rsidR="00DE64F5" w:rsidRPr="00B64851" w:rsidRDefault="00DE64F5" w:rsidP="00B64851">
      <w:pPr>
        <w:rPr>
          <w:rFonts w:cs="Times New Roman"/>
          <w:szCs w:val="22"/>
        </w:rPr>
      </w:pPr>
      <w:r w:rsidRPr="00B64851">
        <w:rPr>
          <w:rFonts w:cs="Times New Roman"/>
          <w:szCs w:val="22"/>
        </w:rPr>
        <w:t xml:space="preserve">The narrator’s confinement is justified by the </w:t>
      </w:r>
      <w:r w:rsidRPr="00B64851">
        <w:rPr>
          <w:rFonts w:cs="Times New Roman"/>
          <w:szCs w:val="22"/>
        </w:rPr>
        <w:t>“</w:t>
      </w:r>
      <w:r w:rsidRPr="00B64851">
        <w:rPr>
          <w:rFonts w:cs="Times New Roman"/>
          <w:szCs w:val="22"/>
        </w:rPr>
        <w:t>rest cure,</w:t>
      </w:r>
      <w:r w:rsidRPr="00B64851">
        <w:rPr>
          <w:rFonts w:cs="Times New Roman"/>
          <w:szCs w:val="22"/>
        </w:rPr>
        <w:t>”</w:t>
      </w:r>
      <w:r w:rsidRPr="00B64851">
        <w:rPr>
          <w:rFonts w:cs="Times New Roman"/>
          <w:szCs w:val="22"/>
        </w:rPr>
        <w:t xml:space="preserve"> a nineteenth-century medical treatment for </w:t>
      </w:r>
      <w:r w:rsidRPr="00B64851">
        <w:rPr>
          <w:rFonts w:cs="Times New Roman"/>
          <w:szCs w:val="22"/>
        </w:rPr>
        <w:t>“</w:t>
      </w:r>
      <w:r w:rsidRPr="00B64851">
        <w:rPr>
          <w:rFonts w:cs="Times New Roman"/>
          <w:szCs w:val="22"/>
        </w:rPr>
        <w:t>hysteria</w:t>
      </w:r>
      <w:r w:rsidRPr="00B64851">
        <w:rPr>
          <w:rFonts w:cs="Times New Roman"/>
          <w:szCs w:val="22"/>
        </w:rPr>
        <w:t>”</w:t>
      </w:r>
      <w:r w:rsidRPr="00B64851">
        <w:rPr>
          <w:rFonts w:cs="Times New Roman"/>
          <w:szCs w:val="22"/>
        </w:rPr>
        <w:t xml:space="preserve"> that prioritized physical passivity over mental expression. John, the narrator’s husband and physician, represents the dual authority of marriage and medicine. As Thrailkill (2002) suggests, John’s medical gaze </w:t>
      </w:r>
      <w:r w:rsidRPr="00B64851">
        <w:rPr>
          <w:rFonts w:cs="Times New Roman"/>
          <w:szCs w:val="22"/>
        </w:rPr>
        <w:t>“</w:t>
      </w:r>
      <w:r w:rsidRPr="00B64851">
        <w:rPr>
          <w:rFonts w:cs="Times New Roman"/>
          <w:szCs w:val="22"/>
        </w:rPr>
        <w:t>doctors</w:t>
      </w:r>
      <w:r w:rsidRPr="00B64851">
        <w:rPr>
          <w:rFonts w:cs="Times New Roman"/>
          <w:szCs w:val="22"/>
        </w:rPr>
        <w:t>”</w:t>
      </w:r>
      <w:r w:rsidRPr="00B64851">
        <w:rPr>
          <w:rFonts w:cs="Times New Roman"/>
          <w:szCs w:val="22"/>
        </w:rPr>
        <w:t xml:space="preserve"> the female experience by dismissing her thoughts as irrational. In his view, the narrator</w:t>
      </w:r>
      <w:r w:rsidRPr="00B64851">
        <w:rPr>
          <w:rFonts w:cs="Times New Roman"/>
          <w:szCs w:val="22"/>
        </w:rPr>
        <w:t>’</w:t>
      </w:r>
      <w:r w:rsidRPr="00B64851">
        <w:rPr>
          <w:rFonts w:cs="Times New Roman"/>
          <w:szCs w:val="22"/>
        </w:rPr>
        <w:t xml:space="preserve">s desire to write or work is the cause of her illness rather than a potential cure. This patriarchal logic suggests that a </w:t>
      </w:r>
      <w:r w:rsidRPr="00B64851">
        <w:rPr>
          <w:rFonts w:cs="Times New Roman"/>
          <w:szCs w:val="22"/>
        </w:rPr>
        <w:t>“</w:t>
      </w:r>
      <w:r w:rsidRPr="00B64851">
        <w:rPr>
          <w:rFonts w:cs="Times New Roman"/>
          <w:szCs w:val="22"/>
        </w:rPr>
        <w:t>good</w:t>
      </w:r>
      <w:r w:rsidRPr="00B64851">
        <w:rPr>
          <w:rFonts w:cs="Times New Roman"/>
          <w:szCs w:val="22"/>
        </w:rPr>
        <w:t>”</w:t>
      </w:r>
      <w:r w:rsidRPr="00B64851">
        <w:rPr>
          <w:rFonts w:cs="Times New Roman"/>
          <w:szCs w:val="22"/>
        </w:rPr>
        <w:t xml:space="preserve"> woman is a silent, idle body.</w:t>
      </w:r>
    </w:p>
    <w:p w14:paraId="2EDE89D2" w14:textId="610A927D" w:rsidR="00DE64F5" w:rsidRPr="00B64851" w:rsidRDefault="00DE64F5" w:rsidP="00B64851">
      <w:pPr>
        <w:rPr>
          <w:rFonts w:cs="Times New Roman"/>
          <w:szCs w:val="22"/>
        </w:rPr>
      </w:pPr>
      <w:r w:rsidRPr="00B64851">
        <w:rPr>
          <w:rFonts w:cs="Times New Roman"/>
          <w:szCs w:val="22"/>
        </w:rPr>
        <w:t xml:space="preserve">From a psychoanalytic perspective, John’s refusal to listen to the narrator’s </w:t>
      </w:r>
      <w:r w:rsidRPr="00B64851">
        <w:rPr>
          <w:rFonts w:cs="Times New Roman"/>
          <w:szCs w:val="22"/>
        </w:rPr>
        <w:t>“</w:t>
      </w:r>
      <w:r w:rsidRPr="00B64851">
        <w:rPr>
          <w:rFonts w:cs="Times New Roman"/>
          <w:szCs w:val="22"/>
        </w:rPr>
        <w:t>self-diagnosis</w:t>
      </w:r>
      <w:r w:rsidRPr="00B64851">
        <w:rPr>
          <w:rFonts w:cs="Times New Roman"/>
          <w:szCs w:val="22"/>
        </w:rPr>
        <w:t>”</w:t>
      </w:r>
      <w:r w:rsidRPr="00B64851">
        <w:rPr>
          <w:rFonts w:cs="Times New Roman"/>
          <w:szCs w:val="22"/>
        </w:rPr>
        <w:t xml:space="preserve"> is a form of structural repression. By labeling her voice as </w:t>
      </w:r>
      <w:r w:rsidRPr="00B64851">
        <w:rPr>
          <w:rFonts w:cs="Times New Roman"/>
          <w:szCs w:val="22"/>
        </w:rPr>
        <w:t>“</w:t>
      </w:r>
      <w:r w:rsidRPr="00B64851">
        <w:rPr>
          <w:rFonts w:cs="Times New Roman"/>
          <w:szCs w:val="22"/>
        </w:rPr>
        <w:t>untrustworthy,</w:t>
      </w:r>
      <w:r w:rsidRPr="00B64851">
        <w:rPr>
          <w:rFonts w:cs="Times New Roman"/>
          <w:szCs w:val="22"/>
        </w:rPr>
        <w:t>”</w:t>
      </w:r>
      <w:r w:rsidRPr="00B64851">
        <w:rPr>
          <w:rFonts w:cs="Times New Roman"/>
          <w:szCs w:val="22"/>
        </w:rPr>
        <w:t xml:space="preserve"> John effectively excludes her from the realm of meaningful discourse. Her language is treated not as a communication of truth, but as a symptom of a disease. Consequently, the narrator is forced to internalize her frustration, creating a psychological tension that eventually disrupts her sense of reality.</w:t>
      </w:r>
    </w:p>
    <w:p w14:paraId="41D2165A" w14:textId="772E1FC0" w:rsidR="00DE64F5" w:rsidRPr="00B64851" w:rsidRDefault="00FA23B9" w:rsidP="00B64851">
      <w:pPr>
        <w:rPr>
          <w:rFonts w:cs="Times New Roman"/>
          <w:szCs w:val="22"/>
        </w:rPr>
      </w:pPr>
      <w:bookmarkStart w:id="0" w:name="OLE_LINK8"/>
      <w:r w:rsidRPr="00FA23B9">
        <w:rPr>
          <w:rFonts w:cs="Times New Roman"/>
          <w:szCs w:val="22"/>
        </w:rPr>
        <w:lastRenderedPageBreak/>
        <w:t xml:space="preserve">Furthermore, the setting of the </w:t>
      </w:r>
      <w:r>
        <w:rPr>
          <w:rFonts w:cs="Times New Roman"/>
          <w:szCs w:val="22"/>
        </w:rPr>
        <w:t>“</w:t>
      </w:r>
      <w:r w:rsidRPr="00FA23B9">
        <w:rPr>
          <w:rFonts w:cs="Times New Roman"/>
          <w:szCs w:val="22"/>
        </w:rPr>
        <w:t>nursery</w:t>
      </w:r>
      <w:r>
        <w:rPr>
          <w:rFonts w:cs="Times New Roman"/>
          <w:szCs w:val="22"/>
        </w:rPr>
        <w:t>”</w:t>
      </w:r>
      <w:r w:rsidRPr="00FA23B9">
        <w:rPr>
          <w:rFonts w:cs="Times New Roman"/>
          <w:szCs w:val="22"/>
        </w:rPr>
        <w:t xml:space="preserve"> at the top of the house functions as a spatial metaphor for the infantilization of the female subject. By placing the narrator in a room designed for children—complete with barred windows and rings on the walls—John effectively strips her of her adult status and intellectual identity. From a psychoanalytic perspective, this environment forces the narrator into a state of forced dependency, mirroring the Lacanian pre-mirror stage where the self has not yet achieved autonomy. The room is not a place of healing but a site of psychic regression. John’s insistence that she </w:t>
      </w:r>
      <w:r>
        <w:rPr>
          <w:rFonts w:cs="Times New Roman"/>
          <w:szCs w:val="22"/>
        </w:rPr>
        <w:t>“</w:t>
      </w:r>
      <w:r w:rsidRPr="00FA23B9">
        <w:rPr>
          <w:rFonts w:cs="Times New Roman"/>
          <w:szCs w:val="22"/>
        </w:rPr>
        <w:t>not give way to fancy</w:t>
      </w:r>
      <w:r>
        <w:rPr>
          <w:rFonts w:cs="Times New Roman"/>
          <w:szCs w:val="22"/>
        </w:rPr>
        <w:t>”</w:t>
      </w:r>
      <w:r w:rsidRPr="00FA23B9">
        <w:rPr>
          <w:rFonts w:cs="Times New Roman"/>
          <w:szCs w:val="22"/>
        </w:rPr>
        <w:t xml:space="preserve"> is an attempt to police her subconscious, yet the physical constraints of the nursery only serve to intensify her inner rebellion, as the mind, denied outward growth, begins to spiral inward.</w:t>
      </w:r>
    </w:p>
    <w:bookmarkEnd w:id="0"/>
    <w:p w14:paraId="33B048FF" w14:textId="77777777" w:rsidR="00DE64F5" w:rsidRPr="00B64851" w:rsidRDefault="00DE64F5" w:rsidP="00B64851">
      <w:pPr>
        <w:rPr>
          <w:rFonts w:cs="Times New Roman"/>
          <w:szCs w:val="22"/>
        </w:rPr>
      </w:pPr>
      <w:r w:rsidRPr="00B64851">
        <w:rPr>
          <w:rFonts w:cs="Times New Roman"/>
          <w:szCs w:val="22"/>
        </w:rPr>
        <w:t xml:space="preserve">1.2 The Body as a Medium of Expression: </w:t>
      </w:r>
      <w:proofErr w:type="spellStart"/>
      <w:r w:rsidRPr="00B64851">
        <w:rPr>
          <w:rFonts w:cs="Times New Roman"/>
          <w:szCs w:val="22"/>
        </w:rPr>
        <w:t>Écriture</w:t>
      </w:r>
      <w:proofErr w:type="spellEnd"/>
      <w:r w:rsidRPr="00B64851">
        <w:rPr>
          <w:rFonts w:cs="Times New Roman"/>
          <w:szCs w:val="22"/>
        </w:rPr>
        <w:t xml:space="preserve"> </w:t>
      </w:r>
      <w:proofErr w:type="spellStart"/>
      <w:r w:rsidRPr="00B64851">
        <w:rPr>
          <w:rFonts w:cs="Times New Roman"/>
          <w:szCs w:val="22"/>
        </w:rPr>
        <w:t>Féminine</w:t>
      </w:r>
      <w:proofErr w:type="spellEnd"/>
    </w:p>
    <w:p w14:paraId="762AE2B8" w14:textId="23E935A1" w:rsidR="00DE64F5" w:rsidRPr="00B64851" w:rsidRDefault="00DE64F5" w:rsidP="00B64851">
      <w:pPr>
        <w:rPr>
          <w:rFonts w:cs="Times New Roman"/>
          <w:szCs w:val="22"/>
        </w:rPr>
      </w:pPr>
      <w:r w:rsidRPr="00B64851">
        <w:rPr>
          <w:rFonts w:cs="Times New Roman"/>
          <w:szCs w:val="22"/>
        </w:rPr>
        <w:t xml:space="preserve">When formal language is suppressed, the female subject often seeks alternative ways to express her inner life. Hélène Cixous’s concept of </w:t>
      </w:r>
      <w:proofErr w:type="spellStart"/>
      <w:r w:rsidRPr="00B64851">
        <w:rPr>
          <w:rFonts w:cs="Times New Roman"/>
          <w:szCs w:val="22"/>
        </w:rPr>
        <w:t>écriture</w:t>
      </w:r>
      <w:proofErr w:type="spellEnd"/>
      <w:r w:rsidRPr="00B64851">
        <w:rPr>
          <w:rFonts w:cs="Times New Roman"/>
          <w:szCs w:val="22"/>
        </w:rPr>
        <w:t xml:space="preserve"> </w:t>
      </w:r>
      <w:proofErr w:type="spellStart"/>
      <w:r w:rsidRPr="00B64851">
        <w:rPr>
          <w:rFonts w:cs="Times New Roman"/>
          <w:szCs w:val="22"/>
        </w:rPr>
        <w:t>féminine</w:t>
      </w:r>
      <w:proofErr w:type="spellEnd"/>
      <w:r w:rsidRPr="00B64851">
        <w:rPr>
          <w:rFonts w:cs="Times New Roman"/>
          <w:szCs w:val="22"/>
        </w:rPr>
        <w:t xml:space="preserve"> (feminine writing) provides a vital framework here. Cixous argues that women must </w:t>
      </w:r>
      <w:r w:rsidRPr="00B64851">
        <w:rPr>
          <w:rFonts w:cs="Times New Roman"/>
          <w:szCs w:val="22"/>
        </w:rPr>
        <w:t>“</w:t>
      </w:r>
      <w:r w:rsidRPr="00B64851">
        <w:rPr>
          <w:rFonts w:cs="Times New Roman"/>
          <w:szCs w:val="22"/>
        </w:rPr>
        <w:t>write through the body</w:t>
      </w:r>
      <w:r w:rsidRPr="00B64851">
        <w:rPr>
          <w:rFonts w:cs="Times New Roman"/>
          <w:szCs w:val="22"/>
        </w:rPr>
        <w:t>”</w:t>
      </w:r>
      <w:r w:rsidRPr="00B64851">
        <w:rPr>
          <w:rFonts w:cs="Times New Roman"/>
          <w:szCs w:val="22"/>
        </w:rPr>
        <w:t xml:space="preserve"> to break free from patriarchal structures. In the story, the narrator</w:t>
      </w:r>
      <w:r w:rsidRPr="00B64851">
        <w:rPr>
          <w:rFonts w:cs="Times New Roman"/>
          <w:szCs w:val="22"/>
        </w:rPr>
        <w:t>’</w:t>
      </w:r>
      <w:r w:rsidRPr="00B64851">
        <w:rPr>
          <w:rFonts w:cs="Times New Roman"/>
          <w:szCs w:val="22"/>
        </w:rPr>
        <w:t xml:space="preserve">s secret journal is her first attempt at this. However, as the medical control tightens, her </w:t>
      </w:r>
      <w:r w:rsidRPr="00B64851">
        <w:rPr>
          <w:rFonts w:cs="Times New Roman"/>
          <w:szCs w:val="22"/>
        </w:rPr>
        <w:t>“</w:t>
      </w:r>
      <w:r w:rsidRPr="00B64851">
        <w:rPr>
          <w:rFonts w:cs="Times New Roman"/>
          <w:szCs w:val="22"/>
        </w:rPr>
        <w:t>writing</w:t>
      </w:r>
      <w:r w:rsidRPr="00B64851">
        <w:rPr>
          <w:rFonts w:cs="Times New Roman"/>
          <w:szCs w:val="22"/>
        </w:rPr>
        <w:t>”</w:t>
      </w:r>
      <w:r w:rsidRPr="00B64851">
        <w:rPr>
          <w:rFonts w:cs="Times New Roman"/>
          <w:szCs w:val="22"/>
        </w:rPr>
        <w:t xml:space="preserve"> shifts from the pen to her physical engagement with her environment—specifically, </w:t>
      </w:r>
      <w:r w:rsidRPr="00264659">
        <w:rPr>
          <w:rFonts w:cs="Times New Roman"/>
          <w:i/>
          <w:iCs/>
          <w:szCs w:val="22"/>
        </w:rPr>
        <w:t>the yellow wallpaper</w:t>
      </w:r>
      <w:r w:rsidRPr="00B64851">
        <w:rPr>
          <w:rFonts w:cs="Times New Roman"/>
          <w:szCs w:val="22"/>
        </w:rPr>
        <w:t>.</w:t>
      </w:r>
    </w:p>
    <w:p w14:paraId="6CCCE1DB" w14:textId="23F26B02" w:rsidR="00DE64F5" w:rsidRPr="00B64851" w:rsidRDefault="00DE64F5" w:rsidP="00B64851">
      <w:pPr>
        <w:rPr>
          <w:rFonts w:cs="Times New Roman"/>
          <w:szCs w:val="22"/>
        </w:rPr>
      </w:pPr>
      <w:r w:rsidRPr="00B64851">
        <w:rPr>
          <w:rFonts w:cs="Times New Roman"/>
          <w:szCs w:val="22"/>
        </w:rPr>
        <w:t xml:space="preserve">The narrator’s obsession with </w:t>
      </w:r>
      <w:r w:rsidRPr="00B64851">
        <w:rPr>
          <w:rFonts w:cs="Times New Roman"/>
          <w:szCs w:val="22"/>
        </w:rPr>
        <w:t>“</w:t>
      </w:r>
      <w:r w:rsidRPr="00B64851">
        <w:rPr>
          <w:rFonts w:cs="Times New Roman"/>
          <w:szCs w:val="22"/>
        </w:rPr>
        <w:t>reading</w:t>
      </w:r>
      <w:r w:rsidRPr="00B64851">
        <w:rPr>
          <w:rFonts w:cs="Times New Roman"/>
          <w:szCs w:val="22"/>
        </w:rPr>
        <w:t>”</w:t>
      </w:r>
      <w:r w:rsidRPr="00B64851">
        <w:rPr>
          <w:rFonts w:cs="Times New Roman"/>
          <w:szCs w:val="22"/>
        </w:rPr>
        <w:t xml:space="preserve"> and eventually </w:t>
      </w:r>
      <w:r w:rsidRPr="00B64851">
        <w:rPr>
          <w:rFonts w:cs="Times New Roman"/>
          <w:szCs w:val="22"/>
        </w:rPr>
        <w:t>“</w:t>
      </w:r>
      <w:r w:rsidRPr="00B64851">
        <w:rPr>
          <w:rFonts w:cs="Times New Roman"/>
          <w:szCs w:val="22"/>
        </w:rPr>
        <w:t>tearing</w:t>
      </w:r>
      <w:r w:rsidRPr="00B64851">
        <w:rPr>
          <w:rFonts w:cs="Times New Roman"/>
          <w:szCs w:val="22"/>
        </w:rPr>
        <w:t>”</w:t>
      </w:r>
      <w:r w:rsidRPr="00B64851">
        <w:rPr>
          <w:rFonts w:cs="Times New Roman"/>
          <w:szCs w:val="22"/>
        </w:rPr>
        <w:t xml:space="preserve"> the wallpaper can be seen as a form of bodily discourse. Ford (1985) notes that the narrator’s interaction with the wallpaper’s pattern is an attempt to decode a </w:t>
      </w:r>
      <w:r w:rsidRPr="00B64851">
        <w:rPr>
          <w:rFonts w:cs="Times New Roman"/>
          <w:szCs w:val="22"/>
        </w:rPr>
        <w:t>“</w:t>
      </w:r>
      <w:r w:rsidRPr="00B64851">
        <w:rPr>
          <w:rFonts w:cs="Times New Roman"/>
          <w:szCs w:val="22"/>
        </w:rPr>
        <w:t>women</w:t>
      </w:r>
      <w:r w:rsidRPr="00B64851">
        <w:rPr>
          <w:rFonts w:cs="Times New Roman"/>
          <w:szCs w:val="22"/>
        </w:rPr>
        <w:t>’</w:t>
      </w:r>
      <w:r w:rsidRPr="00B64851">
        <w:rPr>
          <w:rFonts w:cs="Times New Roman"/>
          <w:szCs w:val="22"/>
        </w:rPr>
        <w:t>s discourse</w:t>
      </w:r>
      <w:r w:rsidRPr="00B64851">
        <w:rPr>
          <w:rFonts w:cs="Times New Roman"/>
          <w:szCs w:val="22"/>
        </w:rPr>
        <w:t>”</w:t>
      </w:r>
      <w:r w:rsidRPr="00B64851">
        <w:rPr>
          <w:rFonts w:cs="Times New Roman"/>
          <w:szCs w:val="22"/>
        </w:rPr>
        <w:t xml:space="preserve"> that has been hidden behind the rigid lines of patriarchal society. Her physical acts—creeping along the wall, smudging the paper with her shoulder, and eventually shredding it—are not just signs of </w:t>
      </w:r>
      <w:r w:rsidRPr="00B64851">
        <w:rPr>
          <w:rFonts w:cs="Times New Roman"/>
          <w:szCs w:val="22"/>
        </w:rPr>
        <w:t>“</w:t>
      </w:r>
      <w:r w:rsidRPr="00B64851">
        <w:rPr>
          <w:rFonts w:cs="Times New Roman"/>
          <w:szCs w:val="22"/>
        </w:rPr>
        <w:t>insanity.</w:t>
      </w:r>
      <w:r w:rsidRPr="00B64851">
        <w:rPr>
          <w:rFonts w:cs="Times New Roman"/>
          <w:szCs w:val="22"/>
        </w:rPr>
        <w:t>”</w:t>
      </w:r>
      <w:r w:rsidRPr="00B64851">
        <w:rPr>
          <w:rFonts w:cs="Times New Roman"/>
          <w:szCs w:val="22"/>
        </w:rPr>
        <w:t xml:space="preserve"> They are somatic expressions of a self that can no longer be contained by John’s logic. By </w:t>
      </w:r>
      <w:r w:rsidRPr="00B64851">
        <w:rPr>
          <w:rFonts w:cs="Times New Roman"/>
          <w:szCs w:val="22"/>
        </w:rPr>
        <w:t>“</w:t>
      </w:r>
      <w:r w:rsidRPr="00B64851">
        <w:rPr>
          <w:rFonts w:cs="Times New Roman"/>
          <w:szCs w:val="22"/>
        </w:rPr>
        <w:t>writing</w:t>
      </w:r>
      <w:r w:rsidRPr="00B64851">
        <w:rPr>
          <w:rFonts w:cs="Times New Roman"/>
          <w:szCs w:val="22"/>
        </w:rPr>
        <w:t>”</w:t>
      </w:r>
      <w:r w:rsidRPr="00B64851">
        <w:rPr>
          <w:rFonts w:cs="Times New Roman"/>
          <w:szCs w:val="22"/>
        </w:rPr>
        <w:t xml:space="preserve"> her presence onto the room through physical marks and movement, she bypasses the verbal language that John has used to silence her.</w:t>
      </w:r>
    </w:p>
    <w:p w14:paraId="0EE99D65" w14:textId="77777777" w:rsidR="00DE64F5" w:rsidRPr="00B64851" w:rsidRDefault="00DE64F5" w:rsidP="00B64851">
      <w:pPr>
        <w:rPr>
          <w:rFonts w:cs="Times New Roman"/>
          <w:szCs w:val="22"/>
        </w:rPr>
      </w:pPr>
      <w:r w:rsidRPr="00B64851">
        <w:rPr>
          <w:rFonts w:cs="Times New Roman"/>
          <w:szCs w:val="22"/>
        </w:rPr>
        <w:t>1.3 The Symbolic Order and the Excluded Subject</w:t>
      </w:r>
    </w:p>
    <w:p w14:paraId="321503AE" w14:textId="35D0AFC6" w:rsidR="00DE64F5" w:rsidRPr="00B64851" w:rsidRDefault="00DE64F5" w:rsidP="00B64851">
      <w:pPr>
        <w:rPr>
          <w:rFonts w:cs="Times New Roman"/>
          <w:szCs w:val="22"/>
        </w:rPr>
      </w:pPr>
      <w:r w:rsidRPr="00B64851">
        <w:rPr>
          <w:rFonts w:cs="Times New Roman"/>
          <w:szCs w:val="22"/>
        </w:rPr>
        <w:t xml:space="preserve">In Lacanian terms, John represents the </w:t>
      </w:r>
      <w:r w:rsidRPr="00B64851">
        <w:rPr>
          <w:rFonts w:cs="Times New Roman"/>
          <w:szCs w:val="22"/>
        </w:rPr>
        <w:t>“</w:t>
      </w:r>
      <w:r w:rsidRPr="00B64851">
        <w:rPr>
          <w:rFonts w:cs="Times New Roman"/>
          <w:szCs w:val="22"/>
        </w:rPr>
        <w:t>Symbolic Order</w:t>
      </w:r>
      <w:r w:rsidRPr="00B64851">
        <w:rPr>
          <w:rFonts w:cs="Times New Roman"/>
          <w:szCs w:val="22"/>
        </w:rPr>
        <w:t>”</w:t>
      </w:r>
      <w:r w:rsidRPr="00B64851">
        <w:rPr>
          <w:rFonts w:cs="Times New Roman"/>
          <w:szCs w:val="22"/>
        </w:rPr>
        <w:t xml:space="preserve">—the world of law, logic, and patriarchal language. The wallpaper, with its </w:t>
      </w:r>
      <w:r w:rsidRPr="00B64851">
        <w:rPr>
          <w:rFonts w:cs="Times New Roman"/>
          <w:szCs w:val="22"/>
        </w:rPr>
        <w:t>“</w:t>
      </w:r>
      <w:r w:rsidRPr="00B64851">
        <w:rPr>
          <w:rFonts w:cs="Times New Roman"/>
          <w:szCs w:val="22"/>
        </w:rPr>
        <w:t>pointless</w:t>
      </w:r>
      <w:r w:rsidRPr="00B64851">
        <w:rPr>
          <w:rFonts w:cs="Times New Roman"/>
          <w:szCs w:val="22"/>
        </w:rPr>
        <w:t>”</w:t>
      </w:r>
      <w:r w:rsidRPr="00B64851">
        <w:rPr>
          <w:rFonts w:cs="Times New Roman"/>
          <w:szCs w:val="22"/>
        </w:rPr>
        <w:t xml:space="preserve"> and </w:t>
      </w:r>
      <w:r w:rsidRPr="00B64851">
        <w:rPr>
          <w:rFonts w:cs="Times New Roman"/>
          <w:szCs w:val="22"/>
        </w:rPr>
        <w:t>“</w:t>
      </w:r>
      <w:r w:rsidRPr="00B64851">
        <w:rPr>
          <w:rFonts w:cs="Times New Roman"/>
          <w:szCs w:val="22"/>
        </w:rPr>
        <w:t>confusing</w:t>
      </w:r>
      <w:r w:rsidRPr="00B64851">
        <w:rPr>
          <w:rFonts w:cs="Times New Roman"/>
          <w:szCs w:val="22"/>
        </w:rPr>
        <w:t>”</w:t>
      </w:r>
      <w:r w:rsidRPr="00B64851">
        <w:rPr>
          <w:rFonts w:cs="Times New Roman"/>
          <w:szCs w:val="22"/>
        </w:rPr>
        <w:t xml:space="preserve"> patterns, represents the </w:t>
      </w:r>
      <w:r w:rsidRPr="00B64851">
        <w:rPr>
          <w:rFonts w:cs="Times New Roman"/>
          <w:szCs w:val="22"/>
        </w:rPr>
        <w:t>“</w:t>
      </w:r>
      <w:r w:rsidRPr="00B64851">
        <w:rPr>
          <w:rFonts w:cs="Times New Roman"/>
          <w:szCs w:val="22"/>
        </w:rPr>
        <w:t>Imaginary</w:t>
      </w:r>
      <w:r w:rsidRPr="00B64851">
        <w:rPr>
          <w:rFonts w:cs="Times New Roman"/>
          <w:szCs w:val="22"/>
        </w:rPr>
        <w:t>”</w:t>
      </w:r>
      <w:r w:rsidRPr="00B64851">
        <w:rPr>
          <w:rFonts w:cs="Times New Roman"/>
          <w:szCs w:val="22"/>
        </w:rPr>
        <w:t xml:space="preserve"> or the </w:t>
      </w:r>
      <w:r w:rsidRPr="00B64851">
        <w:rPr>
          <w:rFonts w:cs="Times New Roman"/>
          <w:szCs w:val="22"/>
        </w:rPr>
        <w:t>“</w:t>
      </w:r>
      <w:r w:rsidRPr="00B64851">
        <w:rPr>
          <w:rFonts w:cs="Times New Roman"/>
          <w:szCs w:val="22"/>
        </w:rPr>
        <w:t>Abject</w:t>
      </w:r>
      <w:r w:rsidRPr="00B64851">
        <w:rPr>
          <w:rFonts w:cs="Times New Roman"/>
          <w:szCs w:val="22"/>
        </w:rPr>
        <w:t>”</w:t>
      </w:r>
      <w:r w:rsidRPr="00B64851">
        <w:rPr>
          <w:rFonts w:cs="Times New Roman"/>
          <w:szCs w:val="22"/>
        </w:rPr>
        <w:t xml:space="preserve"> that the Symbolic Order tries to suppress. Suess (2003) argues </w:t>
      </w:r>
      <w:r w:rsidRPr="00B64851">
        <w:rPr>
          <w:rFonts w:cs="Times New Roman"/>
          <w:szCs w:val="22"/>
        </w:rPr>
        <w:lastRenderedPageBreak/>
        <w:t>that the woman trapped behind the wallpaper’s bars is the narrator’s own repressed shadow-self. This trapped figure is the part of her identity that has been excluded from social reality because it does not fit the mold of a submissive wife.</w:t>
      </w:r>
    </w:p>
    <w:p w14:paraId="33A69365" w14:textId="22D1E887" w:rsidR="00DE64F5" w:rsidRPr="00B64851" w:rsidRDefault="00DE64F5" w:rsidP="00B64851">
      <w:pPr>
        <w:rPr>
          <w:rFonts w:cs="Times New Roman"/>
          <w:szCs w:val="22"/>
        </w:rPr>
      </w:pPr>
      <w:r w:rsidRPr="00B64851">
        <w:rPr>
          <w:rFonts w:cs="Times New Roman"/>
          <w:szCs w:val="22"/>
        </w:rPr>
        <w:t xml:space="preserve">As the narrator begins to identify with the woman behind the wallpaper, she is </w:t>
      </w:r>
      <w:r w:rsidRPr="00B64851">
        <w:rPr>
          <w:rFonts w:cs="Times New Roman"/>
          <w:szCs w:val="22"/>
        </w:rPr>
        <w:t>recognizing</w:t>
      </w:r>
      <w:r w:rsidRPr="00B64851">
        <w:rPr>
          <w:rFonts w:cs="Times New Roman"/>
          <w:szCs w:val="22"/>
        </w:rPr>
        <w:t xml:space="preserve"> the structural nature of her own imprisonment. Jamil (2023) emphasizes that her </w:t>
      </w:r>
      <w:r w:rsidRPr="00B64851">
        <w:rPr>
          <w:rFonts w:cs="Times New Roman"/>
          <w:szCs w:val="22"/>
        </w:rPr>
        <w:t>“</w:t>
      </w:r>
      <w:r w:rsidRPr="00B64851">
        <w:rPr>
          <w:rFonts w:cs="Times New Roman"/>
          <w:szCs w:val="22"/>
        </w:rPr>
        <w:t>imaginative power</w:t>
      </w:r>
      <w:r w:rsidRPr="00B64851">
        <w:rPr>
          <w:rFonts w:cs="Times New Roman"/>
          <w:szCs w:val="22"/>
        </w:rPr>
        <w:t>”</w:t>
      </w:r>
      <w:r w:rsidRPr="00B64851">
        <w:rPr>
          <w:rFonts w:cs="Times New Roman"/>
          <w:szCs w:val="22"/>
        </w:rPr>
        <w:t xml:space="preserve"> allows her to project her inner turmoil onto the external world. Therefore, her final collapse into madness is not an escape into a romanticized fantasy, but a radical rejection of John’s Symbolic Order. When she crawls over John at the end of the story, she has completely stepped outside of his rational world. While this state is socially defined as </w:t>
      </w:r>
      <w:r w:rsidRPr="00B64851">
        <w:rPr>
          <w:rFonts w:cs="Times New Roman"/>
          <w:szCs w:val="22"/>
        </w:rPr>
        <w:t>“</w:t>
      </w:r>
      <w:r w:rsidRPr="00B64851">
        <w:rPr>
          <w:rFonts w:cs="Times New Roman"/>
          <w:szCs w:val="22"/>
        </w:rPr>
        <w:t>madness,</w:t>
      </w:r>
      <w:r w:rsidRPr="00B64851">
        <w:rPr>
          <w:rFonts w:cs="Times New Roman"/>
          <w:szCs w:val="22"/>
        </w:rPr>
        <w:t>”</w:t>
      </w:r>
      <w:r w:rsidRPr="00B64851">
        <w:rPr>
          <w:rFonts w:cs="Times New Roman"/>
          <w:szCs w:val="22"/>
        </w:rPr>
        <w:t xml:space="preserve"> it is effectively the only space left where her female consciousness can exist without being colonized by his </w:t>
      </w:r>
      <w:r w:rsidRPr="00B64851">
        <w:rPr>
          <w:rFonts w:cs="Times New Roman"/>
          <w:szCs w:val="22"/>
        </w:rPr>
        <w:t>“</w:t>
      </w:r>
      <w:r w:rsidRPr="00B64851">
        <w:rPr>
          <w:rFonts w:cs="Times New Roman"/>
          <w:szCs w:val="22"/>
        </w:rPr>
        <w:t>cures.</w:t>
      </w:r>
      <w:r w:rsidRPr="00B64851">
        <w:rPr>
          <w:rFonts w:cs="Times New Roman"/>
          <w:szCs w:val="22"/>
        </w:rPr>
        <w:t>”</w:t>
      </w:r>
    </w:p>
    <w:p w14:paraId="3ED3FAAF" w14:textId="12E3BE93" w:rsidR="003E4FC0" w:rsidRPr="00B64851" w:rsidRDefault="00DE64F5" w:rsidP="00B64851">
      <w:pPr>
        <w:rPr>
          <w:rFonts w:cs="Times New Roman"/>
          <w:szCs w:val="22"/>
        </w:rPr>
      </w:pPr>
      <w:r w:rsidRPr="00B64851">
        <w:rPr>
          <w:rFonts w:cs="Times New Roman"/>
          <w:szCs w:val="22"/>
        </w:rPr>
        <w:t xml:space="preserve">Ultimately, Gilman does not romanticize madness; rather, she presents it as a devastating but inevitable result of systemic exclusion. The narrator’s struggle demonstrates that when the </w:t>
      </w:r>
      <w:r w:rsidR="00835894" w:rsidRPr="00B64851">
        <w:rPr>
          <w:rFonts w:cs="Times New Roman"/>
          <w:szCs w:val="22"/>
        </w:rPr>
        <w:t>“</w:t>
      </w:r>
      <w:r w:rsidRPr="00B64851">
        <w:rPr>
          <w:rFonts w:cs="Times New Roman"/>
          <w:szCs w:val="22"/>
        </w:rPr>
        <w:t>Name-of-the-Father</w:t>
      </w:r>
      <w:r w:rsidR="00835894" w:rsidRPr="00B64851">
        <w:rPr>
          <w:rFonts w:cs="Times New Roman"/>
          <w:szCs w:val="22"/>
        </w:rPr>
        <w:t>”</w:t>
      </w:r>
      <w:r w:rsidRPr="00B64851">
        <w:rPr>
          <w:rFonts w:cs="Times New Roman"/>
          <w:szCs w:val="22"/>
        </w:rPr>
        <w:t xml:space="preserve"> (John’s authority) closes all doors to intellectual and verbal expression, the female psyche will use the body to tear down the walls. This radical somatic expression sets the stage for the more subtle forms of psychic exhaustion and </w:t>
      </w:r>
      <w:r w:rsidR="00835894" w:rsidRPr="00B64851">
        <w:rPr>
          <w:rFonts w:cs="Times New Roman"/>
          <w:szCs w:val="22"/>
        </w:rPr>
        <w:t>“</w:t>
      </w:r>
      <w:r w:rsidRPr="00B64851">
        <w:rPr>
          <w:rFonts w:cs="Times New Roman"/>
          <w:szCs w:val="22"/>
        </w:rPr>
        <w:t>hidden</w:t>
      </w:r>
      <w:r w:rsidR="00835894" w:rsidRPr="00B64851">
        <w:rPr>
          <w:rFonts w:cs="Times New Roman"/>
          <w:szCs w:val="22"/>
        </w:rPr>
        <w:t>”</w:t>
      </w:r>
      <w:r w:rsidRPr="00B64851">
        <w:rPr>
          <w:rFonts w:cs="Times New Roman"/>
          <w:szCs w:val="22"/>
        </w:rPr>
        <w:t xml:space="preserve"> consciousness that we will observe in Katherine Mansfield</w:t>
      </w:r>
      <w:r w:rsidR="00835894" w:rsidRPr="00B64851">
        <w:rPr>
          <w:rFonts w:cs="Times New Roman"/>
          <w:szCs w:val="22"/>
        </w:rPr>
        <w:t>’</w:t>
      </w:r>
      <w:r w:rsidRPr="00B64851">
        <w:rPr>
          <w:rFonts w:cs="Times New Roman"/>
          <w:szCs w:val="22"/>
        </w:rPr>
        <w:t>s modernist works.</w:t>
      </w:r>
    </w:p>
    <w:p w14:paraId="572C2025" w14:textId="77777777" w:rsidR="0082676D" w:rsidRPr="004E05A7" w:rsidRDefault="0082676D" w:rsidP="00B64851">
      <w:pPr>
        <w:rPr>
          <w:rFonts w:cs="Times New Roman"/>
          <w:b/>
          <w:bCs/>
          <w:color w:val="000000"/>
          <w:szCs w:val="22"/>
        </w:rPr>
      </w:pPr>
      <w:r w:rsidRPr="004E05A7">
        <w:rPr>
          <w:rFonts w:cs="Times New Roman"/>
          <w:b/>
          <w:bCs/>
          <w:color w:val="000000"/>
          <w:szCs w:val="22"/>
        </w:rPr>
        <w:t>Chapter Two: Ex</w:t>
      </w:r>
      <w:bookmarkStart w:id="1" w:name="OLE_LINK59"/>
      <w:r w:rsidRPr="004E05A7">
        <w:rPr>
          <w:rFonts w:cs="Times New Roman"/>
          <w:b/>
          <w:bCs/>
          <w:color w:val="000000"/>
          <w:szCs w:val="22"/>
        </w:rPr>
        <w:t>haustio</w:t>
      </w:r>
      <w:bookmarkEnd w:id="1"/>
      <w:r w:rsidRPr="004E05A7">
        <w:rPr>
          <w:rFonts w:cs="Times New Roman"/>
          <w:b/>
          <w:bCs/>
          <w:color w:val="000000"/>
          <w:szCs w:val="22"/>
        </w:rPr>
        <w:t>n, Fantasy, and Desire in</w:t>
      </w:r>
      <w:r w:rsidRPr="004E05A7">
        <w:rPr>
          <w:rStyle w:val="apple-converted-space"/>
          <w:rFonts w:cs="Times New Roman"/>
          <w:b/>
          <w:bCs/>
          <w:color w:val="000000"/>
          <w:szCs w:val="22"/>
        </w:rPr>
        <w:t> </w:t>
      </w:r>
      <w:r w:rsidRPr="004E05A7">
        <w:rPr>
          <w:rFonts w:cs="Times New Roman"/>
          <w:b/>
          <w:bCs/>
          <w:i/>
          <w:iCs/>
          <w:color w:val="000000"/>
          <w:szCs w:val="22"/>
        </w:rPr>
        <w:t>The Tiredness of Rosabel</w:t>
      </w:r>
    </w:p>
    <w:p w14:paraId="11AA6597" w14:textId="02326002" w:rsidR="0082676D" w:rsidRPr="00B64851" w:rsidRDefault="0082676D" w:rsidP="00B64851">
      <w:pPr>
        <w:rPr>
          <w:rFonts w:cs="Times New Roman"/>
          <w:color w:val="000000"/>
          <w:szCs w:val="22"/>
        </w:rPr>
      </w:pPr>
      <w:r w:rsidRPr="00B64851">
        <w:rPr>
          <w:rFonts w:cs="Times New Roman"/>
          <w:color w:val="000000"/>
          <w:szCs w:val="22"/>
        </w:rPr>
        <w:t xml:space="preserve">While Gilman’s protagonist ends in a radical break from reality, Katherine Mansfield’s </w:t>
      </w:r>
      <w:r w:rsidR="004E05A7">
        <w:rPr>
          <w:rFonts w:cs="Times New Roman"/>
          <w:color w:val="000000"/>
          <w:szCs w:val="22"/>
        </w:rPr>
        <w:t>“</w:t>
      </w:r>
      <w:r w:rsidRPr="00264659">
        <w:rPr>
          <w:rFonts w:cs="Times New Roman"/>
          <w:i/>
          <w:iCs/>
          <w:color w:val="000000"/>
          <w:szCs w:val="22"/>
        </w:rPr>
        <w:t>The Tiredness of Rosabel</w:t>
      </w:r>
      <w:r w:rsidR="004E05A7">
        <w:rPr>
          <w:rFonts w:cs="Times New Roman"/>
          <w:color w:val="000000"/>
          <w:szCs w:val="22"/>
        </w:rPr>
        <w:t>”</w:t>
      </w:r>
      <w:r w:rsidRPr="00B64851">
        <w:rPr>
          <w:rFonts w:cs="Times New Roman"/>
          <w:color w:val="000000"/>
          <w:szCs w:val="22"/>
        </w:rPr>
        <w:t xml:space="preserve"> explores a more subtle point on the spectrum of female consciousness: the state of chronic exhaustion. In this story, tiredness is not merely a physical sensation caused by a long day of work; it is a structural psychological condition. This chapter analyzes how Rosabel’s exhaustion serves as a gateway to compensatory fantasies, which reveal the deep tensions between her socio-economic reality and her inner desires.</w:t>
      </w:r>
    </w:p>
    <w:p w14:paraId="3B99215D" w14:textId="77777777" w:rsidR="0082676D" w:rsidRPr="00B64851" w:rsidRDefault="0082676D" w:rsidP="00B64851">
      <w:pPr>
        <w:rPr>
          <w:rFonts w:cs="Times New Roman"/>
          <w:color w:val="000000"/>
          <w:szCs w:val="22"/>
        </w:rPr>
      </w:pPr>
      <w:r w:rsidRPr="00B64851">
        <w:rPr>
          <w:rFonts w:cs="Times New Roman"/>
          <w:color w:val="000000"/>
          <w:szCs w:val="22"/>
        </w:rPr>
        <w:t>2.1 The Materiality of Tiredness and Female Labor</w:t>
      </w:r>
    </w:p>
    <w:p w14:paraId="62625B6B" w14:textId="4B308DCF" w:rsidR="0082676D" w:rsidRPr="00B64851" w:rsidRDefault="0082676D" w:rsidP="00B64851">
      <w:pPr>
        <w:rPr>
          <w:rFonts w:cs="Times New Roman"/>
          <w:color w:val="000000"/>
          <w:szCs w:val="22"/>
        </w:rPr>
      </w:pPr>
      <w:r w:rsidRPr="00B64851">
        <w:rPr>
          <w:rFonts w:cs="Times New Roman"/>
          <w:color w:val="000000"/>
          <w:szCs w:val="22"/>
        </w:rPr>
        <w:t xml:space="preserve">Rosabel’s tiredness is established through the mundane details of her daily life: the stifling atmosphere of the millinery shop, the crowded bus, and the lack of a proper meal. As Valentine (2003) notes, modernist literature often focuses on the </w:t>
      </w:r>
      <w:r w:rsidR="004E05A7">
        <w:rPr>
          <w:rFonts w:cs="Times New Roman"/>
          <w:color w:val="000000"/>
          <w:szCs w:val="22"/>
        </w:rPr>
        <w:t>“</w:t>
      </w:r>
      <w:r w:rsidRPr="00B64851">
        <w:rPr>
          <w:rFonts w:cs="Times New Roman"/>
          <w:color w:val="000000"/>
          <w:szCs w:val="22"/>
        </w:rPr>
        <w:t>inner self</w:t>
      </w:r>
      <w:r w:rsidR="004E05A7">
        <w:rPr>
          <w:rFonts w:cs="Times New Roman"/>
          <w:color w:val="000000"/>
          <w:szCs w:val="22"/>
        </w:rPr>
        <w:t>”</w:t>
      </w:r>
      <w:r w:rsidRPr="00B64851">
        <w:rPr>
          <w:rFonts w:cs="Times New Roman"/>
          <w:color w:val="000000"/>
          <w:szCs w:val="22"/>
        </w:rPr>
        <w:t xml:space="preserve"> as it is shaped by the </w:t>
      </w:r>
      <w:r w:rsidRPr="00B64851">
        <w:rPr>
          <w:rFonts w:cs="Times New Roman"/>
          <w:color w:val="000000"/>
          <w:szCs w:val="22"/>
        </w:rPr>
        <w:lastRenderedPageBreak/>
        <w:t xml:space="preserve">pressures of urban life. For Rosabel, her labor is not just physical but emotional. She must spend her day serving wealthy customers, suppressing her own feelings to maintain a professional </w:t>
      </w:r>
      <w:r w:rsidR="004E05A7">
        <w:rPr>
          <w:rFonts w:cs="Times New Roman"/>
          <w:color w:val="000000"/>
          <w:szCs w:val="22"/>
        </w:rPr>
        <w:t>“</w:t>
      </w:r>
      <w:r w:rsidRPr="00B64851">
        <w:rPr>
          <w:rFonts w:cs="Times New Roman"/>
          <w:color w:val="000000"/>
          <w:szCs w:val="22"/>
        </w:rPr>
        <w:t>mask.</w:t>
      </w:r>
      <w:r w:rsidR="004E05A7">
        <w:rPr>
          <w:rFonts w:cs="Times New Roman"/>
          <w:color w:val="000000"/>
          <w:szCs w:val="22"/>
        </w:rPr>
        <w:t>”</w:t>
      </w:r>
    </w:p>
    <w:p w14:paraId="04E1A803" w14:textId="6797C7B6" w:rsidR="0082676D" w:rsidRPr="00B64851" w:rsidRDefault="0082676D" w:rsidP="00B64851">
      <w:pPr>
        <w:rPr>
          <w:rFonts w:cs="Times New Roman"/>
          <w:color w:val="000000"/>
          <w:szCs w:val="22"/>
        </w:rPr>
      </w:pPr>
      <w:r w:rsidRPr="00B64851">
        <w:rPr>
          <w:rFonts w:cs="Times New Roman"/>
          <w:color w:val="000000"/>
          <w:szCs w:val="22"/>
        </w:rPr>
        <w:t xml:space="preserve">This exhaustion is structural because it stems from her position as a working-class woman in a consumerist society. Her tiredness represents the </w:t>
      </w:r>
      <w:r w:rsidR="004E05A7">
        <w:rPr>
          <w:rFonts w:cs="Times New Roman"/>
          <w:color w:val="000000"/>
          <w:szCs w:val="22"/>
        </w:rPr>
        <w:t>“</w:t>
      </w:r>
      <w:r w:rsidRPr="00B64851">
        <w:rPr>
          <w:rFonts w:cs="Times New Roman"/>
          <w:color w:val="000000"/>
          <w:szCs w:val="22"/>
        </w:rPr>
        <w:t>leaking</w:t>
      </w:r>
      <w:r w:rsidR="004E05A7">
        <w:rPr>
          <w:rFonts w:cs="Times New Roman"/>
          <w:color w:val="000000"/>
          <w:szCs w:val="22"/>
        </w:rPr>
        <w:t>”</w:t>
      </w:r>
      <w:r w:rsidRPr="00B64851">
        <w:rPr>
          <w:rFonts w:cs="Times New Roman"/>
          <w:color w:val="000000"/>
          <w:szCs w:val="22"/>
        </w:rPr>
        <w:t xml:space="preserve"> of energy in a system where her value is reduced to her labor. Unlike the </w:t>
      </w:r>
      <w:r w:rsidR="004E05A7">
        <w:rPr>
          <w:rFonts w:cs="Times New Roman"/>
          <w:color w:val="000000"/>
          <w:szCs w:val="22"/>
        </w:rPr>
        <w:t>“</w:t>
      </w:r>
      <w:r w:rsidRPr="00B64851">
        <w:rPr>
          <w:rFonts w:cs="Times New Roman"/>
          <w:color w:val="000000"/>
          <w:szCs w:val="22"/>
        </w:rPr>
        <w:t>madness</w:t>
      </w:r>
      <w:r w:rsidR="004E05A7">
        <w:rPr>
          <w:rFonts w:cs="Times New Roman"/>
          <w:color w:val="000000"/>
          <w:szCs w:val="22"/>
        </w:rPr>
        <w:t>”</w:t>
      </w:r>
      <w:r w:rsidRPr="00B64851">
        <w:rPr>
          <w:rFonts w:cs="Times New Roman"/>
          <w:color w:val="000000"/>
          <w:szCs w:val="22"/>
        </w:rPr>
        <w:t xml:space="preserve"> in Gilman’s work, Rosabel’s tiredness is a quiet, ongoing erosion of the self. It is a state where the boundary between the real world and the inner world becomes blurred, allowing the subconscious to take over through fantasy.</w:t>
      </w:r>
    </w:p>
    <w:p w14:paraId="25E26375" w14:textId="77777777" w:rsidR="0082676D" w:rsidRPr="00B64851" w:rsidRDefault="0082676D" w:rsidP="00B64851">
      <w:pPr>
        <w:rPr>
          <w:rFonts w:cs="Times New Roman"/>
          <w:color w:val="000000"/>
          <w:szCs w:val="22"/>
        </w:rPr>
      </w:pPr>
      <w:r w:rsidRPr="00B64851">
        <w:rPr>
          <w:rFonts w:cs="Times New Roman"/>
          <w:color w:val="000000"/>
          <w:szCs w:val="22"/>
        </w:rPr>
        <w:t>2.2 Fantasy as Wish-Fulfilment and Psychological Compensation</w:t>
      </w:r>
    </w:p>
    <w:p w14:paraId="33953886" w14:textId="47D81F55" w:rsidR="0082676D" w:rsidRPr="00B64851" w:rsidRDefault="0082676D" w:rsidP="00B64851">
      <w:pPr>
        <w:rPr>
          <w:rFonts w:cs="Times New Roman"/>
          <w:color w:val="000000"/>
          <w:szCs w:val="22"/>
        </w:rPr>
      </w:pPr>
      <w:r w:rsidRPr="00B64851">
        <w:rPr>
          <w:rFonts w:cs="Times New Roman"/>
          <w:color w:val="000000"/>
          <w:szCs w:val="22"/>
        </w:rPr>
        <w:t xml:space="preserve">From a psychoanalytic perspective, Rosabel’s elaborate daydreams function as what Freud termed </w:t>
      </w:r>
      <w:r w:rsidR="004E05A7">
        <w:rPr>
          <w:rFonts w:cs="Times New Roman"/>
          <w:color w:val="000000"/>
          <w:szCs w:val="22"/>
        </w:rPr>
        <w:t>“</w:t>
      </w:r>
      <w:r w:rsidRPr="00B64851">
        <w:rPr>
          <w:rFonts w:cs="Times New Roman"/>
          <w:color w:val="000000"/>
          <w:szCs w:val="22"/>
        </w:rPr>
        <w:t>wish-fulfilment.</w:t>
      </w:r>
      <w:r w:rsidR="004E05A7">
        <w:rPr>
          <w:rFonts w:cs="Times New Roman"/>
          <w:color w:val="000000"/>
          <w:szCs w:val="22"/>
        </w:rPr>
        <w:t>”</w:t>
      </w:r>
      <w:r w:rsidRPr="00B64851">
        <w:rPr>
          <w:rFonts w:cs="Times New Roman"/>
          <w:color w:val="000000"/>
          <w:szCs w:val="22"/>
        </w:rPr>
        <w:t xml:space="preserve"> When the external world offers only coldness and hunger, the psyche creates an alternative reality to satisfy repressed desires. Rosabel imagines herself in the place of the wealthy girl who bought the black hat, envisioning a life of luxury, romance, and social recognition.</w:t>
      </w:r>
    </w:p>
    <w:p w14:paraId="7CB95873" w14:textId="6AE3C1D2" w:rsidR="00FA23B9" w:rsidRPr="00B64851" w:rsidRDefault="00FA23B9" w:rsidP="00B64851">
      <w:pPr>
        <w:rPr>
          <w:rFonts w:cs="Times New Roman"/>
          <w:color w:val="000000"/>
          <w:szCs w:val="22"/>
        </w:rPr>
      </w:pPr>
      <w:bookmarkStart w:id="2" w:name="OLE_LINK22"/>
      <w:r w:rsidRPr="00FA23B9">
        <w:rPr>
          <w:rFonts w:cs="Times New Roman"/>
          <w:color w:val="000000"/>
          <w:szCs w:val="22"/>
        </w:rPr>
        <w:t xml:space="preserve">In Mansfield’s narrative, Rosabel’s fantasies are deeply intertwined with the </w:t>
      </w:r>
      <w:r>
        <w:rPr>
          <w:rFonts w:cs="Times New Roman"/>
          <w:color w:val="000000"/>
          <w:szCs w:val="22"/>
        </w:rPr>
        <w:t>“</w:t>
      </w:r>
      <w:r w:rsidRPr="00FA23B9">
        <w:rPr>
          <w:rFonts w:cs="Times New Roman"/>
          <w:color w:val="000000"/>
          <w:szCs w:val="22"/>
        </w:rPr>
        <w:t>gaze</w:t>
      </w:r>
      <w:r>
        <w:rPr>
          <w:rFonts w:cs="Times New Roman"/>
          <w:color w:val="000000"/>
          <w:szCs w:val="22"/>
        </w:rPr>
        <w:t>”</w:t>
      </w:r>
      <w:r w:rsidRPr="00FA23B9">
        <w:rPr>
          <w:rFonts w:cs="Times New Roman"/>
          <w:color w:val="000000"/>
          <w:szCs w:val="22"/>
        </w:rPr>
        <w:t xml:space="preserve"> of the consumerist society. When she imagines herself wearing the black hat, she is not just seeking comfort; she is attempting to transform herself from the person who serves the gaze into the person who possesses it. As Neveux (2020) suggests, Rosabel’s self-multiplication allows her to play both the spectator and the spectacle. This internal split reveals the fragmented nature of the modern female subject. Her desire is </w:t>
      </w:r>
      <w:r>
        <w:rPr>
          <w:rFonts w:cs="Times New Roman"/>
          <w:color w:val="000000"/>
          <w:szCs w:val="22"/>
        </w:rPr>
        <w:t>“</w:t>
      </w:r>
      <w:r w:rsidRPr="00FA23B9">
        <w:rPr>
          <w:rFonts w:cs="Times New Roman"/>
          <w:color w:val="000000"/>
          <w:szCs w:val="22"/>
        </w:rPr>
        <w:t>mimetic</w:t>
      </w:r>
      <w:r>
        <w:rPr>
          <w:rFonts w:cs="Times New Roman"/>
          <w:color w:val="000000"/>
          <w:szCs w:val="22"/>
        </w:rPr>
        <w:t>”</w:t>
      </w:r>
      <w:r w:rsidRPr="00FA23B9">
        <w:rPr>
          <w:rFonts w:cs="Times New Roman"/>
          <w:color w:val="000000"/>
          <w:szCs w:val="22"/>
        </w:rPr>
        <w:t xml:space="preserve">—she desires what the wealthy woman has because it represents a social </w:t>
      </w:r>
      <w:r>
        <w:rPr>
          <w:rFonts w:cs="Times New Roman"/>
          <w:color w:val="000000"/>
          <w:szCs w:val="22"/>
        </w:rPr>
        <w:t>“</w:t>
      </w:r>
      <w:r w:rsidRPr="00FA23B9">
        <w:rPr>
          <w:rFonts w:cs="Times New Roman"/>
          <w:color w:val="000000"/>
          <w:szCs w:val="22"/>
        </w:rPr>
        <w:t>wholeness</w:t>
      </w:r>
      <w:r>
        <w:rPr>
          <w:rFonts w:cs="Times New Roman"/>
          <w:color w:val="000000"/>
          <w:szCs w:val="22"/>
        </w:rPr>
        <w:t>”</w:t>
      </w:r>
      <w:r w:rsidRPr="00FA23B9">
        <w:rPr>
          <w:rFonts w:cs="Times New Roman"/>
          <w:color w:val="000000"/>
          <w:szCs w:val="22"/>
        </w:rPr>
        <w:t xml:space="preserve"> that she lacks. This psychoanalytic lack is what drives her exhaustion; the constant effort to bridge the gap between her grey reality and the opal-colored dream world creates a state of psychic friction that leaves her drained by the end of the day.</w:t>
      </w:r>
    </w:p>
    <w:bookmarkEnd w:id="2"/>
    <w:p w14:paraId="4CAFA532" w14:textId="5FBE3947" w:rsidR="0082676D" w:rsidRPr="00B64851" w:rsidRDefault="0082676D" w:rsidP="00B64851">
      <w:pPr>
        <w:rPr>
          <w:rFonts w:cs="Times New Roman"/>
          <w:color w:val="000000"/>
          <w:szCs w:val="22"/>
        </w:rPr>
      </w:pPr>
      <w:r w:rsidRPr="00B64851">
        <w:rPr>
          <w:rFonts w:cs="Times New Roman"/>
          <w:color w:val="000000"/>
          <w:szCs w:val="22"/>
        </w:rPr>
        <w:t xml:space="preserve">It is crucial to recognize that these fantasies are not a sign of </w:t>
      </w:r>
      <w:r w:rsidR="004E05A7">
        <w:rPr>
          <w:rFonts w:cs="Times New Roman"/>
          <w:color w:val="000000"/>
          <w:szCs w:val="22"/>
        </w:rPr>
        <w:t>“</w:t>
      </w:r>
      <w:r w:rsidRPr="00B64851">
        <w:rPr>
          <w:rFonts w:cs="Times New Roman"/>
          <w:color w:val="000000"/>
          <w:szCs w:val="22"/>
        </w:rPr>
        <w:t>weakness</w:t>
      </w:r>
      <w:r w:rsidR="004E05A7">
        <w:rPr>
          <w:rFonts w:cs="Times New Roman"/>
          <w:color w:val="000000"/>
          <w:szCs w:val="22"/>
        </w:rPr>
        <w:t>”</w:t>
      </w:r>
      <w:r w:rsidRPr="00B64851">
        <w:rPr>
          <w:rFonts w:cs="Times New Roman"/>
          <w:color w:val="000000"/>
          <w:szCs w:val="22"/>
        </w:rPr>
        <w:t xml:space="preserve"> or a simple desire to escape. Instead, as Neveux (2020) argues in her psycholinguistic study of Mansfield, these </w:t>
      </w:r>
      <w:r w:rsidR="004E05A7">
        <w:rPr>
          <w:rFonts w:cs="Times New Roman"/>
          <w:color w:val="000000"/>
          <w:szCs w:val="22"/>
        </w:rPr>
        <w:t>“</w:t>
      </w:r>
      <w:r w:rsidRPr="00B64851">
        <w:rPr>
          <w:rFonts w:cs="Times New Roman"/>
          <w:color w:val="000000"/>
          <w:szCs w:val="22"/>
        </w:rPr>
        <w:t>many selves</w:t>
      </w:r>
      <w:r w:rsidR="004E05A7">
        <w:rPr>
          <w:rFonts w:cs="Times New Roman"/>
          <w:color w:val="000000"/>
          <w:szCs w:val="22"/>
        </w:rPr>
        <w:t>”</w:t>
      </w:r>
      <w:r w:rsidRPr="00B64851">
        <w:rPr>
          <w:rFonts w:cs="Times New Roman"/>
          <w:color w:val="000000"/>
          <w:szCs w:val="22"/>
        </w:rPr>
        <w:t xml:space="preserve"> are a way for the subject to navigate a fragmented reality. Fantasy serves as a necessary psychological compensation. It provides Rosabel with a temporary sense of agency </w:t>
      </w:r>
      <w:r w:rsidRPr="00B64851">
        <w:rPr>
          <w:rFonts w:cs="Times New Roman"/>
          <w:color w:val="000000"/>
          <w:szCs w:val="22"/>
        </w:rPr>
        <w:lastRenderedPageBreak/>
        <w:t>and beauty that her working life denies her. By reimagining the interaction with the wealthy man in the shop, she transforms a moment of class-based humiliation into a romantic triumph. In this sense, fantasy is a creative tool used by the oppressed consciousness to survive a harsh environment.</w:t>
      </w:r>
    </w:p>
    <w:p w14:paraId="7268D1FC" w14:textId="77777777" w:rsidR="0082676D" w:rsidRPr="00B64851" w:rsidRDefault="0082676D" w:rsidP="00B64851">
      <w:pPr>
        <w:rPr>
          <w:rFonts w:cs="Times New Roman"/>
          <w:color w:val="000000"/>
          <w:szCs w:val="22"/>
        </w:rPr>
      </w:pPr>
      <w:r w:rsidRPr="00B64851">
        <w:rPr>
          <w:rFonts w:cs="Times New Roman"/>
          <w:color w:val="000000"/>
          <w:szCs w:val="22"/>
        </w:rPr>
        <w:t>2.3 The Paradox of Class and Restricted Desire</w:t>
      </w:r>
    </w:p>
    <w:p w14:paraId="27A4AFD9" w14:textId="5F6C7704" w:rsidR="0082676D" w:rsidRPr="00B64851" w:rsidRDefault="0082676D" w:rsidP="00B64851">
      <w:pPr>
        <w:rPr>
          <w:rFonts w:cs="Times New Roman"/>
          <w:color w:val="000000"/>
          <w:szCs w:val="22"/>
        </w:rPr>
      </w:pPr>
      <w:r w:rsidRPr="00B64851">
        <w:rPr>
          <w:rFonts w:cs="Times New Roman"/>
          <w:color w:val="000000"/>
          <w:szCs w:val="22"/>
        </w:rPr>
        <w:t xml:space="preserve">However, Rosabel’s fantasies also reveal the inescapable limits of class. The content of her dreams—expensive clothes, grand dinners, and aristocratic romance—is entirely dictated by the very capitalist structures that oppress her. Even in her most private thoughts, her desires are shaped by the </w:t>
      </w:r>
      <w:r w:rsidR="004E05A7">
        <w:rPr>
          <w:rFonts w:cs="Times New Roman"/>
          <w:color w:val="000000"/>
          <w:szCs w:val="22"/>
        </w:rPr>
        <w:t>“</w:t>
      </w:r>
      <w:r w:rsidRPr="00B64851">
        <w:rPr>
          <w:rFonts w:cs="Times New Roman"/>
          <w:color w:val="000000"/>
          <w:szCs w:val="22"/>
        </w:rPr>
        <w:t>Symbolic Order</w:t>
      </w:r>
      <w:r w:rsidR="004E05A7">
        <w:rPr>
          <w:rFonts w:cs="Times New Roman"/>
          <w:color w:val="000000"/>
          <w:szCs w:val="22"/>
        </w:rPr>
        <w:t>”</w:t>
      </w:r>
      <w:r w:rsidRPr="00B64851">
        <w:rPr>
          <w:rFonts w:cs="Times New Roman"/>
          <w:color w:val="000000"/>
          <w:szCs w:val="22"/>
        </w:rPr>
        <w:t xml:space="preserve"> of the wealthy class. She does not imagine a world without class hierarchy; she only imagines herself at the top of it.</w:t>
      </w:r>
    </w:p>
    <w:p w14:paraId="7B4759F9" w14:textId="02E2A7CD" w:rsidR="0082676D" w:rsidRPr="00B64851" w:rsidRDefault="0082676D" w:rsidP="00B64851">
      <w:pPr>
        <w:rPr>
          <w:rFonts w:cs="Times New Roman"/>
          <w:color w:val="000000"/>
          <w:szCs w:val="22"/>
        </w:rPr>
      </w:pPr>
      <w:r w:rsidRPr="00B64851">
        <w:rPr>
          <w:rFonts w:cs="Times New Roman"/>
          <w:color w:val="000000"/>
          <w:szCs w:val="22"/>
        </w:rPr>
        <w:t xml:space="preserve">This highlights the paradox of fantasy: while it offers a brief psychological escape, it also reinforces her sense of lack. The contrast between her cold, dark room and the </w:t>
      </w:r>
      <w:r w:rsidR="004E05A7">
        <w:rPr>
          <w:rFonts w:cs="Times New Roman"/>
          <w:color w:val="000000"/>
          <w:szCs w:val="22"/>
        </w:rPr>
        <w:t>“</w:t>
      </w:r>
      <w:r w:rsidRPr="00B64851">
        <w:rPr>
          <w:rFonts w:cs="Times New Roman"/>
          <w:color w:val="000000"/>
          <w:szCs w:val="22"/>
        </w:rPr>
        <w:t>opal-colored</w:t>
      </w:r>
      <w:r w:rsidR="004E05A7">
        <w:rPr>
          <w:rFonts w:cs="Times New Roman"/>
          <w:color w:val="000000"/>
          <w:szCs w:val="22"/>
        </w:rPr>
        <w:t>”</w:t>
      </w:r>
      <w:r w:rsidRPr="00B64851">
        <w:rPr>
          <w:rFonts w:cs="Times New Roman"/>
          <w:color w:val="000000"/>
          <w:szCs w:val="22"/>
        </w:rPr>
        <w:t xml:space="preserve"> world of her imagination only deepens her underlying exhaustion. As the story ends and she wakes up to the reality of her grey morning, the </w:t>
      </w:r>
      <w:r w:rsidR="004E05A7">
        <w:rPr>
          <w:rFonts w:cs="Times New Roman"/>
          <w:color w:val="000000"/>
          <w:szCs w:val="22"/>
        </w:rPr>
        <w:t>“</w:t>
      </w:r>
      <w:r w:rsidRPr="00B64851">
        <w:rPr>
          <w:rFonts w:cs="Times New Roman"/>
          <w:color w:val="000000"/>
          <w:szCs w:val="22"/>
        </w:rPr>
        <w:t>tiredness</w:t>
      </w:r>
      <w:r w:rsidR="004E05A7">
        <w:rPr>
          <w:rFonts w:cs="Times New Roman"/>
          <w:color w:val="000000"/>
          <w:szCs w:val="22"/>
        </w:rPr>
        <w:t>”</w:t>
      </w:r>
      <w:r w:rsidRPr="00B64851">
        <w:rPr>
          <w:rFonts w:cs="Times New Roman"/>
          <w:color w:val="000000"/>
          <w:szCs w:val="22"/>
        </w:rPr>
        <w:t xml:space="preserve"> returns with more weight. The fantasy has not changed her material condition; it has only exposed the vast gap between who she is and who the social structure allows her to want to be.</w:t>
      </w:r>
    </w:p>
    <w:p w14:paraId="54AAC342" w14:textId="77777777" w:rsidR="0082676D" w:rsidRPr="00B64851" w:rsidRDefault="0082676D" w:rsidP="00B64851">
      <w:pPr>
        <w:rPr>
          <w:rFonts w:cs="Times New Roman"/>
          <w:color w:val="000000"/>
          <w:szCs w:val="22"/>
        </w:rPr>
      </w:pPr>
      <w:r w:rsidRPr="00B64851">
        <w:rPr>
          <w:rFonts w:cs="Times New Roman"/>
          <w:color w:val="000000"/>
          <w:szCs w:val="22"/>
        </w:rPr>
        <w:t>Conclusion of Chapter Two</w:t>
      </w:r>
    </w:p>
    <w:p w14:paraId="5E558744" w14:textId="12E9E80B" w:rsidR="0082676D" w:rsidRPr="00B64851" w:rsidRDefault="0082676D" w:rsidP="00B64851">
      <w:pPr>
        <w:rPr>
          <w:rFonts w:cs="Times New Roman"/>
          <w:color w:val="000000"/>
          <w:szCs w:val="22"/>
        </w:rPr>
      </w:pPr>
      <w:r w:rsidRPr="00B64851">
        <w:rPr>
          <w:rFonts w:cs="Times New Roman"/>
          <w:color w:val="000000"/>
          <w:szCs w:val="22"/>
        </w:rPr>
        <w:t xml:space="preserve">In conclusion, Mansfield uses </w:t>
      </w:r>
      <w:r w:rsidR="004E05A7">
        <w:rPr>
          <w:rFonts w:cs="Times New Roman"/>
          <w:color w:val="000000"/>
          <w:szCs w:val="22"/>
        </w:rPr>
        <w:t>“</w:t>
      </w:r>
      <w:r w:rsidRPr="00B64851">
        <w:rPr>
          <w:rFonts w:cs="Times New Roman"/>
          <w:color w:val="000000"/>
          <w:szCs w:val="22"/>
        </w:rPr>
        <w:t>tiredness</w:t>
      </w:r>
      <w:r w:rsidR="004E05A7">
        <w:rPr>
          <w:rFonts w:cs="Times New Roman"/>
          <w:color w:val="000000"/>
          <w:szCs w:val="22"/>
        </w:rPr>
        <w:t>”</w:t>
      </w:r>
      <w:r w:rsidRPr="00B64851">
        <w:rPr>
          <w:rFonts w:cs="Times New Roman"/>
          <w:color w:val="000000"/>
          <w:szCs w:val="22"/>
        </w:rPr>
        <w:t xml:space="preserve"> to show how class oppression is internalized as a psychic state. Rosabel’s exhaustion is the price of her survival, and her fantasies are the desperate attempts of her consciousness to reclaim a sense of self. Unlike the narrator in </w:t>
      </w:r>
      <w:r w:rsidR="004E05A7">
        <w:rPr>
          <w:rFonts w:cs="Times New Roman"/>
          <w:color w:val="000000"/>
          <w:szCs w:val="22"/>
        </w:rPr>
        <w:t>“</w:t>
      </w:r>
      <w:r w:rsidRPr="00264659">
        <w:rPr>
          <w:rFonts w:cs="Times New Roman"/>
          <w:i/>
          <w:iCs/>
          <w:color w:val="000000"/>
          <w:szCs w:val="22"/>
        </w:rPr>
        <w:t>The Yellow Wallpaper</w:t>
      </w:r>
      <w:r w:rsidRPr="00B64851">
        <w:rPr>
          <w:rFonts w:cs="Times New Roman"/>
          <w:color w:val="000000"/>
          <w:szCs w:val="22"/>
        </w:rPr>
        <w:t>,</w:t>
      </w:r>
      <w:r w:rsidR="004E05A7">
        <w:rPr>
          <w:rFonts w:cs="Times New Roman"/>
          <w:color w:val="000000"/>
          <w:szCs w:val="22"/>
        </w:rPr>
        <w:t>”</w:t>
      </w:r>
      <w:r w:rsidRPr="00B64851">
        <w:rPr>
          <w:rFonts w:cs="Times New Roman"/>
          <w:color w:val="000000"/>
          <w:szCs w:val="22"/>
        </w:rPr>
        <w:t xml:space="preserve"> Rosabel remains tethered to reality, but her inner life is just as fractured. This study of the working-class female self provides a transition to the next chapter, where we will examine how female agency is paralyzed not by labor, but by the lingering authority of the domestic father.</w:t>
      </w:r>
    </w:p>
    <w:p w14:paraId="4389F31A" w14:textId="77777777" w:rsidR="0082676D" w:rsidRPr="00337AB6" w:rsidRDefault="0082676D" w:rsidP="00B64851">
      <w:pPr>
        <w:rPr>
          <w:rFonts w:cs="Times New Roman"/>
          <w:b/>
          <w:bCs/>
          <w:color w:val="000000"/>
          <w:szCs w:val="22"/>
        </w:rPr>
      </w:pPr>
      <w:r w:rsidRPr="00337AB6">
        <w:rPr>
          <w:rFonts w:cs="Times New Roman"/>
          <w:b/>
          <w:bCs/>
          <w:color w:val="000000"/>
          <w:szCs w:val="22"/>
        </w:rPr>
        <w:t>Chapter Three: Repression, Authority, and the Failure of Agency in</w:t>
      </w:r>
      <w:r w:rsidRPr="00337AB6">
        <w:rPr>
          <w:rStyle w:val="apple-converted-space"/>
          <w:rFonts w:cs="Times New Roman"/>
          <w:b/>
          <w:bCs/>
          <w:color w:val="000000"/>
          <w:szCs w:val="22"/>
        </w:rPr>
        <w:t> </w:t>
      </w:r>
      <w:r w:rsidRPr="00337AB6">
        <w:rPr>
          <w:rFonts w:cs="Times New Roman"/>
          <w:b/>
          <w:bCs/>
          <w:i/>
          <w:iCs/>
          <w:color w:val="000000"/>
          <w:szCs w:val="22"/>
        </w:rPr>
        <w:t>The Daughters of the Late Colonel</w:t>
      </w:r>
    </w:p>
    <w:p w14:paraId="1A604322" w14:textId="40CA261E" w:rsidR="0082676D" w:rsidRPr="00B64851" w:rsidRDefault="0082676D" w:rsidP="00B64851">
      <w:pPr>
        <w:rPr>
          <w:rFonts w:cs="Times New Roman"/>
          <w:color w:val="000000"/>
          <w:szCs w:val="22"/>
        </w:rPr>
      </w:pPr>
      <w:r w:rsidRPr="00B64851">
        <w:rPr>
          <w:rFonts w:cs="Times New Roman"/>
          <w:color w:val="000000"/>
          <w:szCs w:val="22"/>
        </w:rPr>
        <w:t xml:space="preserve">In </w:t>
      </w:r>
      <w:r w:rsidR="004E05A7">
        <w:rPr>
          <w:rFonts w:cs="Times New Roman"/>
          <w:color w:val="000000"/>
          <w:szCs w:val="22"/>
        </w:rPr>
        <w:t>“</w:t>
      </w:r>
      <w:r w:rsidRPr="00264659">
        <w:rPr>
          <w:rFonts w:cs="Times New Roman"/>
          <w:i/>
          <w:iCs/>
          <w:color w:val="000000"/>
          <w:szCs w:val="22"/>
        </w:rPr>
        <w:t>The Daughters of the Late Colonel</w:t>
      </w:r>
      <w:r w:rsidRPr="00B64851">
        <w:rPr>
          <w:rFonts w:cs="Times New Roman"/>
          <w:color w:val="000000"/>
          <w:szCs w:val="22"/>
        </w:rPr>
        <w:t>,</w:t>
      </w:r>
      <w:r w:rsidR="004E05A7">
        <w:rPr>
          <w:rFonts w:cs="Times New Roman"/>
          <w:color w:val="000000"/>
          <w:szCs w:val="22"/>
        </w:rPr>
        <w:t>”</w:t>
      </w:r>
      <w:r w:rsidRPr="00B64851">
        <w:rPr>
          <w:rFonts w:cs="Times New Roman"/>
          <w:color w:val="000000"/>
          <w:szCs w:val="22"/>
        </w:rPr>
        <w:t xml:space="preserve"> Katherine Mansfield moves from the economic </w:t>
      </w:r>
      <w:r w:rsidRPr="00B64851">
        <w:rPr>
          <w:rFonts w:cs="Times New Roman"/>
          <w:color w:val="000000"/>
          <w:szCs w:val="22"/>
        </w:rPr>
        <w:lastRenderedPageBreak/>
        <w:t>exhaustion of the working class to the psychic paralysis of the middle-class domestic sphere. This chapter examines how the two protagonists, Constantia and Josephine, suffer from a total loss of agency. Their condition is not a character flaw but a result of long-term structural repression. Through a feminist psychoanalytic lens, we can see that although the Colonel is physically dead, his patriarchal authority remains internalized within his daughters’ minds, rendering them incapable of independent action.</w:t>
      </w:r>
    </w:p>
    <w:p w14:paraId="599D0781" w14:textId="77777777" w:rsidR="0082676D" w:rsidRPr="00B64851" w:rsidRDefault="0082676D" w:rsidP="00B64851">
      <w:pPr>
        <w:rPr>
          <w:rFonts w:cs="Times New Roman"/>
          <w:color w:val="000000"/>
          <w:szCs w:val="22"/>
        </w:rPr>
      </w:pPr>
      <w:r w:rsidRPr="00B64851">
        <w:rPr>
          <w:rFonts w:cs="Times New Roman"/>
          <w:color w:val="000000"/>
          <w:szCs w:val="22"/>
        </w:rPr>
        <w:t>3.1 The Internalization of Patriarchal Authority: The Dead Father’s Shadow</w:t>
      </w:r>
    </w:p>
    <w:p w14:paraId="4238A802" w14:textId="19863BBE" w:rsidR="0082676D" w:rsidRPr="00B64851" w:rsidRDefault="0082676D" w:rsidP="00B64851">
      <w:pPr>
        <w:rPr>
          <w:rFonts w:cs="Times New Roman"/>
          <w:color w:val="000000"/>
          <w:szCs w:val="22"/>
        </w:rPr>
      </w:pPr>
      <w:r w:rsidRPr="00B64851">
        <w:rPr>
          <w:rFonts w:cs="Times New Roman"/>
          <w:color w:val="000000"/>
          <w:szCs w:val="22"/>
        </w:rPr>
        <w:t>The central paradox of the story is that the Colonel’s death does not bring freedom; instead, it exposes the extent of his daughters’ psychological imprisonment. As Al-</w:t>
      </w:r>
      <w:proofErr w:type="spellStart"/>
      <w:r w:rsidRPr="00B64851">
        <w:rPr>
          <w:rFonts w:cs="Times New Roman"/>
          <w:color w:val="000000"/>
          <w:szCs w:val="22"/>
        </w:rPr>
        <w:t>imari</w:t>
      </w:r>
      <w:proofErr w:type="spellEnd"/>
      <w:r w:rsidRPr="00B64851">
        <w:rPr>
          <w:rFonts w:cs="Times New Roman"/>
          <w:color w:val="000000"/>
          <w:szCs w:val="22"/>
        </w:rPr>
        <w:t xml:space="preserve"> </w:t>
      </w:r>
      <w:r w:rsidR="00C23973">
        <w:rPr>
          <w:rFonts w:cs="Times New Roman"/>
          <w:color w:val="000000"/>
          <w:szCs w:val="22"/>
        </w:rPr>
        <w:t xml:space="preserve">(2025) </w:t>
      </w:r>
      <w:r w:rsidRPr="00B64851">
        <w:rPr>
          <w:rFonts w:cs="Times New Roman"/>
          <w:color w:val="000000"/>
          <w:szCs w:val="22"/>
        </w:rPr>
        <w:t xml:space="preserve">notes, the </w:t>
      </w:r>
      <w:r w:rsidR="004E05A7">
        <w:rPr>
          <w:rFonts w:cs="Times New Roman"/>
          <w:color w:val="000000"/>
          <w:szCs w:val="22"/>
        </w:rPr>
        <w:t>“</w:t>
      </w:r>
      <w:r w:rsidRPr="00B64851">
        <w:rPr>
          <w:rFonts w:cs="Times New Roman"/>
          <w:color w:val="000000"/>
          <w:szCs w:val="22"/>
        </w:rPr>
        <w:t>echoes of the father</w:t>
      </w:r>
      <w:r w:rsidR="004E05A7">
        <w:rPr>
          <w:rFonts w:cs="Times New Roman"/>
          <w:color w:val="000000"/>
          <w:szCs w:val="22"/>
        </w:rPr>
        <w:t>”</w:t>
      </w:r>
      <w:r w:rsidRPr="00B64851">
        <w:rPr>
          <w:rFonts w:cs="Times New Roman"/>
          <w:color w:val="000000"/>
          <w:szCs w:val="22"/>
        </w:rPr>
        <w:t xml:space="preserve"> permeate every corner of their lives. Even in his absence, the daughters treat every decision as if it requires his permission. They are terrified of making noise or changing the domestic routine, fearing the </w:t>
      </w:r>
      <w:r w:rsidR="004E05A7">
        <w:rPr>
          <w:rFonts w:cs="Times New Roman"/>
          <w:color w:val="000000"/>
          <w:szCs w:val="22"/>
        </w:rPr>
        <w:t>“</w:t>
      </w:r>
      <w:r w:rsidRPr="00B64851">
        <w:rPr>
          <w:rFonts w:cs="Times New Roman"/>
          <w:color w:val="000000"/>
          <w:szCs w:val="22"/>
        </w:rPr>
        <w:t>glaring eye</w:t>
      </w:r>
      <w:r w:rsidR="004E05A7">
        <w:rPr>
          <w:rFonts w:cs="Times New Roman"/>
          <w:color w:val="000000"/>
          <w:szCs w:val="22"/>
        </w:rPr>
        <w:t>”</w:t>
      </w:r>
      <w:r w:rsidRPr="00B64851">
        <w:rPr>
          <w:rFonts w:cs="Times New Roman"/>
          <w:color w:val="000000"/>
          <w:szCs w:val="22"/>
        </w:rPr>
        <w:t xml:space="preserve"> of the deceased patriarch.</w:t>
      </w:r>
    </w:p>
    <w:p w14:paraId="0D1CC1D5" w14:textId="5C41E32C" w:rsidR="0082676D" w:rsidRPr="00B64851" w:rsidRDefault="0082676D" w:rsidP="00B64851">
      <w:pPr>
        <w:rPr>
          <w:rFonts w:cs="Times New Roman"/>
          <w:color w:val="000000"/>
          <w:szCs w:val="22"/>
        </w:rPr>
      </w:pPr>
      <w:r w:rsidRPr="00B64851">
        <w:rPr>
          <w:rFonts w:cs="Times New Roman"/>
          <w:color w:val="000000"/>
          <w:szCs w:val="22"/>
        </w:rPr>
        <w:t xml:space="preserve">From a psychoanalytic perspective, this represents the complete internalization of the </w:t>
      </w:r>
      <w:r w:rsidR="004E05A7">
        <w:rPr>
          <w:rFonts w:cs="Times New Roman"/>
          <w:color w:val="000000"/>
          <w:szCs w:val="22"/>
        </w:rPr>
        <w:t>“</w:t>
      </w:r>
      <w:r w:rsidRPr="00B64851">
        <w:rPr>
          <w:rFonts w:cs="Times New Roman"/>
          <w:color w:val="000000"/>
          <w:szCs w:val="22"/>
        </w:rPr>
        <w:t>Name-of-the-Father.</w:t>
      </w:r>
      <w:r w:rsidR="004E05A7">
        <w:rPr>
          <w:rFonts w:cs="Times New Roman"/>
          <w:color w:val="000000"/>
          <w:szCs w:val="22"/>
        </w:rPr>
        <w:t>”</w:t>
      </w:r>
      <w:r w:rsidRPr="00B64851">
        <w:rPr>
          <w:rFonts w:cs="Times New Roman"/>
          <w:color w:val="000000"/>
          <w:szCs w:val="22"/>
        </w:rPr>
        <w:t xml:space="preserve"> The Colonel’s authority has moved from an external force to an internal psychic structure. They </w:t>
      </w:r>
      <w:r w:rsidR="004E05A7">
        <w:rPr>
          <w:rFonts w:cs="Times New Roman"/>
          <w:color w:val="000000"/>
          <w:szCs w:val="22"/>
        </w:rPr>
        <w:t>“</w:t>
      </w:r>
      <w:r w:rsidRPr="00B64851">
        <w:rPr>
          <w:rFonts w:cs="Times New Roman"/>
          <w:color w:val="000000"/>
          <w:szCs w:val="22"/>
        </w:rPr>
        <w:t>speak for the father</w:t>
      </w:r>
      <w:r w:rsidR="004E05A7">
        <w:rPr>
          <w:rFonts w:cs="Times New Roman"/>
          <w:color w:val="000000"/>
          <w:szCs w:val="22"/>
        </w:rPr>
        <w:t>”</w:t>
      </w:r>
      <w:r w:rsidRPr="00B64851">
        <w:rPr>
          <w:rFonts w:cs="Times New Roman"/>
          <w:color w:val="000000"/>
          <w:szCs w:val="22"/>
        </w:rPr>
        <w:t xml:space="preserve"> even when he is gone, effectively policing themselves. As Edensor (2019) argues, the sisters’ identities have been so thoroughly shaped by their father’s demands that they have no stable </w:t>
      </w:r>
      <w:r w:rsidR="004E05A7">
        <w:rPr>
          <w:rFonts w:cs="Times New Roman"/>
          <w:color w:val="000000"/>
          <w:szCs w:val="22"/>
        </w:rPr>
        <w:t>“</w:t>
      </w:r>
      <w:r w:rsidRPr="00B64851">
        <w:rPr>
          <w:rFonts w:cs="Times New Roman"/>
          <w:color w:val="000000"/>
          <w:szCs w:val="22"/>
        </w:rPr>
        <w:t>self</w:t>
      </w:r>
      <w:r w:rsidR="004E05A7">
        <w:rPr>
          <w:rFonts w:cs="Times New Roman"/>
          <w:color w:val="000000"/>
          <w:szCs w:val="22"/>
        </w:rPr>
        <w:t>”</w:t>
      </w:r>
      <w:r w:rsidRPr="00B64851">
        <w:rPr>
          <w:rFonts w:cs="Times New Roman"/>
          <w:color w:val="000000"/>
          <w:szCs w:val="22"/>
        </w:rPr>
        <w:t xml:space="preserve"> left to claim the space he vacated. Their inability to dispose of his belongings or even decide on a menu reflects a fragmented subjectivity that cannot function without a dominant male figure to provide orders.</w:t>
      </w:r>
    </w:p>
    <w:p w14:paraId="221DAD3F" w14:textId="77777777" w:rsidR="0082676D" w:rsidRPr="00B64851" w:rsidRDefault="0082676D" w:rsidP="00B64851">
      <w:pPr>
        <w:rPr>
          <w:rFonts w:cs="Times New Roman"/>
          <w:color w:val="000000"/>
          <w:szCs w:val="22"/>
        </w:rPr>
      </w:pPr>
      <w:r w:rsidRPr="00B64851">
        <w:rPr>
          <w:rFonts w:cs="Times New Roman"/>
          <w:color w:val="000000"/>
          <w:szCs w:val="22"/>
        </w:rPr>
        <w:t>3.2 Repression and the Symptoms of Hesitation</w:t>
      </w:r>
    </w:p>
    <w:p w14:paraId="6B976505" w14:textId="554B7F5B" w:rsidR="0082676D" w:rsidRPr="00B64851" w:rsidRDefault="0082676D" w:rsidP="00B64851">
      <w:pPr>
        <w:rPr>
          <w:rFonts w:cs="Times New Roman"/>
          <w:color w:val="000000"/>
          <w:szCs w:val="22"/>
        </w:rPr>
      </w:pPr>
      <w:r w:rsidRPr="00B64851">
        <w:rPr>
          <w:rFonts w:cs="Times New Roman"/>
          <w:color w:val="000000"/>
          <w:szCs w:val="22"/>
        </w:rPr>
        <w:t>Freud’s concept of</w:t>
      </w:r>
      <w:r w:rsidRPr="00B64851">
        <w:rPr>
          <w:rStyle w:val="apple-converted-space"/>
          <w:rFonts w:cs="Times New Roman"/>
          <w:color w:val="000000"/>
          <w:szCs w:val="22"/>
        </w:rPr>
        <w:t> </w:t>
      </w:r>
      <w:r w:rsidRPr="00B64851">
        <w:rPr>
          <w:rFonts w:cs="Times New Roman"/>
          <w:color w:val="000000"/>
          <w:szCs w:val="22"/>
        </w:rPr>
        <w:t>repression</w:t>
      </w:r>
      <w:r w:rsidRPr="00B64851">
        <w:rPr>
          <w:rStyle w:val="apple-converted-space"/>
          <w:rFonts w:cs="Times New Roman"/>
          <w:color w:val="000000"/>
          <w:szCs w:val="22"/>
        </w:rPr>
        <w:t> </w:t>
      </w:r>
      <w:r w:rsidRPr="00B64851">
        <w:rPr>
          <w:rFonts w:cs="Times New Roman"/>
          <w:color w:val="000000"/>
          <w:szCs w:val="22"/>
        </w:rPr>
        <w:t xml:space="preserve">is essential to understanding the sisters’ behavior. Because they have been forced to suppress their own desires and emotions for decades, these feelings cannot find a healthy outlet. Instead, their repressed energy is converted into </w:t>
      </w:r>
      <w:r w:rsidR="004E05A7">
        <w:rPr>
          <w:rFonts w:cs="Times New Roman"/>
          <w:color w:val="000000"/>
          <w:szCs w:val="22"/>
        </w:rPr>
        <w:t>“</w:t>
      </w:r>
      <w:r w:rsidRPr="00B64851">
        <w:rPr>
          <w:rFonts w:cs="Times New Roman"/>
          <w:color w:val="000000"/>
          <w:szCs w:val="22"/>
        </w:rPr>
        <w:t>symptoms</w:t>
      </w:r>
      <w:r w:rsidR="004E05A7">
        <w:rPr>
          <w:rFonts w:cs="Times New Roman"/>
          <w:color w:val="000000"/>
          <w:szCs w:val="22"/>
        </w:rPr>
        <w:t>”</w:t>
      </w:r>
      <w:r w:rsidRPr="00B64851">
        <w:rPr>
          <w:rFonts w:cs="Times New Roman"/>
          <w:color w:val="000000"/>
          <w:szCs w:val="22"/>
        </w:rPr>
        <w:t>: hesitation, repetition, and an obsessive focus on trivial matters. They spend hours debating small details—such as whether to give a dressing gown away or how to deal with a maid—</w:t>
      </w:r>
      <w:proofErr w:type="gramStart"/>
      <w:r w:rsidRPr="00B64851">
        <w:rPr>
          <w:rFonts w:cs="Times New Roman"/>
          <w:color w:val="000000"/>
          <w:szCs w:val="22"/>
        </w:rPr>
        <w:t>as a way to</w:t>
      </w:r>
      <w:proofErr w:type="gramEnd"/>
      <w:r w:rsidRPr="00B64851">
        <w:rPr>
          <w:rFonts w:cs="Times New Roman"/>
          <w:color w:val="000000"/>
          <w:szCs w:val="22"/>
        </w:rPr>
        <w:t xml:space="preserve"> avoid facing the terrifying reality of their own emptiness.</w:t>
      </w:r>
      <w:bookmarkStart w:id="3" w:name="OLE_LINK35"/>
    </w:p>
    <w:bookmarkEnd w:id="3"/>
    <w:p w14:paraId="2A0B71FF" w14:textId="4AB12C09" w:rsidR="0082676D" w:rsidRPr="00B64851" w:rsidRDefault="0082676D" w:rsidP="00B64851">
      <w:pPr>
        <w:rPr>
          <w:rFonts w:cs="Times New Roman"/>
          <w:color w:val="000000"/>
          <w:szCs w:val="22"/>
        </w:rPr>
      </w:pPr>
      <w:r w:rsidRPr="00B64851">
        <w:rPr>
          <w:rFonts w:cs="Times New Roman"/>
          <w:color w:val="000000"/>
          <w:szCs w:val="22"/>
        </w:rPr>
        <w:t xml:space="preserve">As Neveux (2020) suggests, this obsession with trivia is a psycholinguistic defense mechanism. By focusing on small, controllable problems, they repress the larger, unanswerable question of </w:t>
      </w:r>
      <w:r w:rsidRPr="00B64851">
        <w:rPr>
          <w:rFonts w:cs="Times New Roman"/>
          <w:color w:val="000000"/>
          <w:szCs w:val="22"/>
        </w:rPr>
        <w:lastRenderedPageBreak/>
        <w:t xml:space="preserve">what their lives mean without their father. Their constant hesitation—symbolized by the recurring </w:t>
      </w:r>
      <w:r w:rsidR="004E05A7">
        <w:rPr>
          <w:rFonts w:cs="Times New Roman"/>
          <w:color w:val="000000"/>
          <w:szCs w:val="22"/>
        </w:rPr>
        <w:t>“</w:t>
      </w:r>
      <w:r w:rsidRPr="00B64851">
        <w:rPr>
          <w:rFonts w:cs="Times New Roman"/>
          <w:color w:val="000000"/>
          <w:szCs w:val="22"/>
        </w:rPr>
        <w:t>...</w:t>
      </w:r>
      <w:r w:rsidR="004E05A7">
        <w:rPr>
          <w:rFonts w:cs="Times New Roman"/>
          <w:color w:val="000000"/>
          <w:szCs w:val="22"/>
        </w:rPr>
        <w:t>”</w:t>
      </w:r>
      <w:r w:rsidRPr="00B64851">
        <w:rPr>
          <w:rFonts w:cs="Times New Roman"/>
          <w:color w:val="000000"/>
          <w:szCs w:val="22"/>
        </w:rPr>
        <w:t xml:space="preserve"> in Mansfield’s prose—represents the </w:t>
      </w:r>
      <w:r w:rsidR="004E05A7">
        <w:rPr>
          <w:rFonts w:cs="Times New Roman"/>
          <w:color w:val="000000"/>
          <w:szCs w:val="22"/>
        </w:rPr>
        <w:t>“</w:t>
      </w:r>
      <w:r w:rsidRPr="00B64851">
        <w:rPr>
          <w:rFonts w:cs="Times New Roman"/>
          <w:color w:val="000000"/>
          <w:szCs w:val="22"/>
        </w:rPr>
        <w:t>gap</w:t>
      </w:r>
      <w:r w:rsidR="004E05A7">
        <w:rPr>
          <w:rFonts w:cs="Times New Roman"/>
          <w:color w:val="000000"/>
          <w:szCs w:val="22"/>
        </w:rPr>
        <w:t>”</w:t>
      </w:r>
      <w:r w:rsidRPr="00B64851">
        <w:rPr>
          <w:rFonts w:cs="Times New Roman"/>
          <w:color w:val="000000"/>
          <w:szCs w:val="22"/>
        </w:rPr>
        <w:t xml:space="preserve"> in their consciousness where an independent thought should be. This is not simple indecisiveness; it is a structural psychological paralysis. Their minds have been trained to wait for a command that will never come again.</w:t>
      </w:r>
    </w:p>
    <w:p w14:paraId="6D424D24" w14:textId="60ABB69C" w:rsidR="004A2D12" w:rsidRPr="00B64851" w:rsidRDefault="004A2D12" w:rsidP="00B64851">
      <w:pPr>
        <w:rPr>
          <w:rFonts w:cs="Times New Roman"/>
          <w:color w:val="000000"/>
          <w:szCs w:val="22"/>
        </w:rPr>
      </w:pPr>
      <w:bookmarkStart w:id="4" w:name="OLE_LINK36"/>
      <w:r w:rsidRPr="004A2D12">
        <w:rPr>
          <w:rFonts w:cs="Times New Roman"/>
          <w:color w:val="000000"/>
          <w:szCs w:val="22"/>
        </w:rPr>
        <w:t>The sisters</w:t>
      </w:r>
      <w:r>
        <w:rPr>
          <w:rFonts w:cs="Times New Roman"/>
          <w:color w:val="000000"/>
          <w:szCs w:val="22"/>
        </w:rPr>
        <w:t>’</w:t>
      </w:r>
      <w:r w:rsidRPr="004A2D12">
        <w:rPr>
          <w:rFonts w:cs="Times New Roman"/>
          <w:color w:val="000000"/>
          <w:szCs w:val="22"/>
        </w:rPr>
        <w:t xml:space="preserve"> habitual hesitation can also be understood as a form of </w:t>
      </w:r>
      <w:r>
        <w:rPr>
          <w:rFonts w:cs="Times New Roman"/>
          <w:color w:val="000000"/>
          <w:szCs w:val="22"/>
        </w:rPr>
        <w:t>“</w:t>
      </w:r>
      <w:r w:rsidRPr="004A2D12">
        <w:rPr>
          <w:rFonts w:cs="Times New Roman"/>
          <w:color w:val="000000"/>
          <w:szCs w:val="22"/>
        </w:rPr>
        <w:t>parapraxis</w:t>
      </w:r>
      <w:r>
        <w:rPr>
          <w:rFonts w:cs="Times New Roman"/>
          <w:color w:val="000000"/>
          <w:szCs w:val="22"/>
        </w:rPr>
        <w:t>”</w:t>
      </w:r>
      <w:r w:rsidRPr="004A2D12">
        <w:rPr>
          <w:rFonts w:cs="Times New Roman"/>
          <w:color w:val="000000"/>
          <w:szCs w:val="22"/>
        </w:rPr>
        <w:t xml:space="preserve"> or Freudian slips in action. Their inability to finalize the simplest tasks—like the disposal of their father</w:t>
      </w:r>
      <w:r>
        <w:rPr>
          <w:rFonts w:cs="Times New Roman"/>
          <w:color w:val="000000"/>
          <w:szCs w:val="22"/>
        </w:rPr>
        <w:t>’</w:t>
      </w:r>
      <w:r w:rsidRPr="004A2D12">
        <w:rPr>
          <w:rFonts w:cs="Times New Roman"/>
          <w:color w:val="000000"/>
          <w:szCs w:val="22"/>
        </w:rPr>
        <w:t xml:space="preserve">s watch—shows that the object is not just a timepiece but a </w:t>
      </w:r>
      <w:r>
        <w:rPr>
          <w:rFonts w:cs="Times New Roman"/>
          <w:color w:val="000000"/>
          <w:szCs w:val="22"/>
        </w:rPr>
        <w:t>“</w:t>
      </w:r>
      <w:r w:rsidRPr="004A2D12">
        <w:rPr>
          <w:rFonts w:cs="Times New Roman"/>
          <w:color w:val="000000"/>
          <w:szCs w:val="22"/>
        </w:rPr>
        <w:t>fetish</w:t>
      </w:r>
      <w:r>
        <w:rPr>
          <w:rFonts w:cs="Times New Roman"/>
          <w:color w:val="000000"/>
          <w:szCs w:val="22"/>
        </w:rPr>
        <w:t>”</w:t>
      </w:r>
      <w:r w:rsidRPr="004A2D12">
        <w:rPr>
          <w:rFonts w:cs="Times New Roman"/>
          <w:color w:val="000000"/>
          <w:szCs w:val="22"/>
        </w:rPr>
        <w:t xml:space="preserve"> of the father’s power. To give the watch away would be to symbolically </w:t>
      </w:r>
      <w:r>
        <w:rPr>
          <w:rFonts w:cs="Times New Roman"/>
          <w:color w:val="000000"/>
          <w:szCs w:val="22"/>
        </w:rPr>
        <w:t>“</w:t>
      </w:r>
      <w:r w:rsidRPr="004A2D12">
        <w:rPr>
          <w:rFonts w:cs="Times New Roman"/>
          <w:color w:val="000000"/>
          <w:szCs w:val="22"/>
        </w:rPr>
        <w:t>kill</w:t>
      </w:r>
      <w:r>
        <w:rPr>
          <w:rFonts w:cs="Times New Roman"/>
          <w:color w:val="000000"/>
          <w:szCs w:val="22"/>
        </w:rPr>
        <w:t>”</w:t>
      </w:r>
      <w:r w:rsidRPr="004A2D12">
        <w:rPr>
          <w:rFonts w:cs="Times New Roman"/>
          <w:color w:val="000000"/>
          <w:szCs w:val="22"/>
        </w:rPr>
        <w:t xml:space="preserve"> the father again, a psychic act they are too repressed to perform. Consequently, they remain stuck in a state of mourning that Freud describes as </w:t>
      </w:r>
      <w:r>
        <w:rPr>
          <w:rFonts w:cs="Times New Roman"/>
          <w:color w:val="000000"/>
          <w:szCs w:val="22"/>
        </w:rPr>
        <w:t>“</w:t>
      </w:r>
      <w:r w:rsidRPr="004A2D12">
        <w:rPr>
          <w:rFonts w:cs="Times New Roman"/>
          <w:color w:val="000000"/>
          <w:szCs w:val="22"/>
        </w:rPr>
        <w:t>melancholia,</w:t>
      </w:r>
      <w:r>
        <w:rPr>
          <w:rFonts w:cs="Times New Roman"/>
          <w:color w:val="000000"/>
          <w:szCs w:val="22"/>
        </w:rPr>
        <w:t>”</w:t>
      </w:r>
      <w:r w:rsidRPr="004A2D12">
        <w:rPr>
          <w:rFonts w:cs="Times New Roman"/>
          <w:color w:val="000000"/>
          <w:szCs w:val="22"/>
        </w:rPr>
        <w:t xml:space="preserve"> where the subject cannot let go of the lost object. Their constant </w:t>
      </w:r>
      <w:r>
        <w:rPr>
          <w:rFonts w:cs="Times New Roman"/>
          <w:color w:val="000000"/>
          <w:szCs w:val="22"/>
        </w:rPr>
        <w:t>“</w:t>
      </w:r>
      <w:r w:rsidRPr="004A2D12">
        <w:rPr>
          <w:rFonts w:cs="Times New Roman"/>
          <w:color w:val="000000"/>
          <w:szCs w:val="22"/>
        </w:rPr>
        <w:t>forgetting</w:t>
      </w:r>
      <w:r>
        <w:rPr>
          <w:rFonts w:cs="Times New Roman"/>
          <w:color w:val="000000"/>
          <w:szCs w:val="22"/>
        </w:rPr>
        <w:t>”</w:t>
      </w:r>
      <w:r w:rsidRPr="004A2D12">
        <w:rPr>
          <w:rFonts w:cs="Times New Roman"/>
          <w:color w:val="000000"/>
          <w:szCs w:val="22"/>
        </w:rPr>
        <w:t xml:space="preserve"> of their own desires is an active psychic defense mechanism; if they were to remember what they truly wanted, the realization of their wasted years would be too traumatic to bear. Thus, their paralysis is a protective shield against the pain of their own wasted agency.</w:t>
      </w:r>
    </w:p>
    <w:bookmarkEnd w:id="4"/>
    <w:p w14:paraId="53FEF3CE" w14:textId="77777777" w:rsidR="0082676D" w:rsidRPr="00B64851" w:rsidRDefault="0082676D" w:rsidP="00B64851">
      <w:pPr>
        <w:rPr>
          <w:rFonts w:cs="Times New Roman"/>
          <w:color w:val="000000"/>
          <w:szCs w:val="22"/>
        </w:rPr>
      </w:pPr>
      <w:r w:rsidRPr="00B64851">
        <w:rPr>
          <w:rFonts w:cs="Times New Roman"/>
          <w:color w:val="000000"/>
          <w:szCs w:val="22"/>
        </w:rPr>
        <w:t>3.3 The Failure of Agency and the Lost Self</w:t>
      </w:r>
    </w:p>
    <w:p w14:paraId="70A7649F" w14:textId="7ADFB3A0" w:rsidR="0082676D" w:rsidRPr="00B64851" w:rsidRDefault="0082676D" w:rsidP="00B64851">
      <w:pPr>
        <w:rPr>
          <w:rFonts w:cs="Times New Roman"/>
          <w:color w:val="000000"/>
          <w:szCs w:val="22"/>
        </w:rPr>
      </w:pPr>
      <w:r w:rsidRPr="00B64851">
        <w:rPr>
          <w:rFonts w:cs="Times New Roman"/>
          <w:color w:val="000000"/>
          <w:szCs w:val="22"/>
        </w:rPr>
        <w:t xml:space="preserve">The end of the story provides a moment of potential awakening, as the sisters listen to a barrel-organ and feel a faint stir of memory and desire. However, this </w:t>
      </w:r>
      <w:r w:rsidR="004E05A7">
        <w:rPr>
          <w:rFonts w:cs="Times New Roman"/>
          <w:color w:val="000000"/>
          <w:szCs w:val="22"/>
        </w:rPr>
        <w:t>“</w:t>
      </w:r>
      <w:r w:rsidRPr="00B64851">
        <w:rPr>
          <w:rFonts w:cs="Times New Roman"/>
          <w:color w:val="000000"/>
          <w:szCs w:val="22"/>
        </w:rPr>
        <w:t>awakening</w:t>
      </w:r>
      <w:r w:rsidR="004E05A7">
        <w:rPr>
          <w:rFonts w:cs="Times New Roman"/>
          <w:color w:val="000000"/>
          <w:szCs w:val="22"/>
        </w:rPr>
        <w:t>”</w:t>
      </w:r>
      <w:r w:rsidRPr="00B64851">
        <w:rPr>
          <w:rFonts w:cs="Times New Roman"/>
          <w:color w:val="000000"/>
          <w:szCs w:val="22"/>
        </w:rPr>
        <w:t xml:space="preserve"> quickly fades into silence. They both start to say something important to each other, but they </w:t>
      </w:r>
      <w:r w:rsidR="004E05A7">
        <w:rPr>
          <w:rFonts w:cs="Times New Roman"/>
          <w:color w:val="000000"/>
          <w:szCs w:val="22"/>
        </w:rPr>
        <w:t>“</w:t>
      </w:r>
      <w:r w:rsidRPr="00B64851">
        <w:rPr>
          <w:rFonts w:cs="Times New Roman"/>
          <w:color w:val="000000"/>
          <w:szCs w:val="22"/>
        </w:rPr>
        <w:t>forget</w:t>
      </w:r>
      <w:r w:rsidR="004E05A7">
        <w:rPr>
          <w:rFonts w:cs="Times New Roman"/>
          <w:color w:val="000000"/>
          <w:szCs w:val="22"/>
        </w:rPr>
        <w:t>”</w:t>
      </w:r>
      <w:r w:rsidRPr="00B64851">
        <w:rPr>
          <w:rFonts w:cs="Times New Roman"/>
          <w:color w:val="000000"/>
          <w:szCs w:val="22"/>
        </w:rPr>
        <w:t xml:space="preserve"> what it was. This collective forgetting is the ultimate sign of their failure of agency.</w:t>
      </w:r>
    </w:p>
    <w:p w14:paraId="10A7DD31" w14:textId="238DF4DA" w:rsidR="0082676D" w:rsidRPr="00B64851" w:rsidRDefault="0082676D" w:rsidP="00B64851">
      <w:pPr>
        <w:rPr>
          <w:rFonts w:cs="Times New Roman"/>
          <w:color w:val="000000"/>
          <w:szCs w:val="22"/>
        </w:rPr>
      </w:pPr>
      <w:r w:rsidRPr="00B64851">
        <w:rPr>
          <w:rFonts w:cs="Times New Roman"/>
          <w:color w:val="000000"/>
          <w:szCs w:val="22"/>
        </w:rPr>
        <w:t xml:space="preserve">This failure is not due to a lack of intelligence but to the long-term erosion of the will. In a patriarchal household, female agency is often viewed as a threat to order; therefore, Constantia and Josephine have been systematically de-skilled in the art of living. Their paralysis is the logical conclusion of a life spent in total submission. They have become </w:t>
      </w:r>
      <w:r w:rsidR="004E05A7">
        <w:rPr>
          <w:rFonts w:cs="Times New Roman"/>
          <w:color w:val="000000"/>
          <w:szCs w:val="22"/>
        </w:rPr>
        <w:t>“</w:t>
      </w:r>
      <w:r w:rsidRPr="00B64851">
        <w:rPr>
          <w:rFonts w:cs="Times New Roman"/>
          <w:color w:val="000000"/>
          <w:szCs w:val="22"/>
        </w:rPr>
        <w:t>ghosts</w:t>
      </w:r>
      <w:r w:rsidR="004E05A7">
        <w:rPr>
          <w:rFonts w:cs="Times New Roman"/>
          <w:color w:val="000000"/>
          <w:szCs w:val="22"/>
        </w:rPr>
        <w:t>”</w:t>
      </w:r>
      <w:r w:rsidRPr="00B64851">
        <w:rPr>
          <w:rFonts w:cs="Times New Roman"/>
          <w:color w:val="000000"/>
          <w:szCs w:val="22"/>
        </w:rPr>
        <w:t xml:space="preserve"> in their own home, unable to cross the threshold into a self-determined future.</w:t>
      </w:r>
    </w:p>
    <w:p w14:paraId="068B2AD1" w14:textId="7F991793" w:rsidR="0082676D" w:rsidRPr="00B64851" w:rsidRDefault="0082676D" w:rsidP="00B64851">
      <w:pPr>
        <w:rPr>
          <w:rFonts w:cs="Times New Roman"/>
          <w:color w:val="000000"/>
          <w:szCs w:val="22"/>
        </w:rPr>
      </w:pPr>
      <w:r w:rsidRPr="00B64851">
        <w:rPr>
          <w:rFonts w:cs="Times New Roman"/>
          <w:color w:val="000000"/>
          <w:szCs w:val="22"/>
        </w:rPr>
        <w:t xml:space="preserve">In conclusion, </w:t>
      </w:r>
      <w:r w:rsidR="004E05A7">
        <w:rPr>
          <w:rFonts w:cs="Times New Roman"/>
          <w:color w:val="000000"/>
          <w:szCs w:val="22"/>
        </w:rPr>
        <w:t>“</w:t>
      </w:r>
      <w:r w:rsidRPr="00264659">
        <w:rPr>
          <w:rFonts w:cs="Times New Roman"/>
          <w:i/>
          <w:iCs/>
          <w:color w:val="000000"/>
          <w:szCs w:val="22"/>
        </w:rPr>
        <w:t>The Daughters of the Late Colonel</w:t>
      </w:r>
      <w:r w:rsidR="004E05A7">
        <w:rPr>
          <w:rFonts w:cs="Times New Roman"/>
          <w:color w:val="000000"/>
          <w:szCs w:val="22"/>
        </w:rPr>
        <w:t>”</w:t>
      </w:r>
      <w:r w:rsidRPr="00B64851">
        <w:rPr>
          <w:rFonts w:cs="Times New Roman"/>
          <w:color w:val="000000"/>
          <w:szCs w:val="22"/>
        </w:rPr>
        <w:t xml:space="preserve"> illustrates how patriarchal authority functions as a lingering psychic presence that inhibits female consciousness even after the authority figure is gone. Constantia and Josephine represent the stage of </w:t>
      </w:r>
      <w:r w:rsidR="004E05A7">
        <w:rPr>
          <w:rFonts w:cs="Times New Roman"/>
          <w:color w:val="000000"/>
          <w:szCs w:val="22"/>
        </w:rPr>
        <w:t>“</w:t>
      </w:r>
      <w:r w:rsidRPr="00B64851">
        <w:rPr>
          <w:rFonts w:cs="Times New Roman"/>
          <w:color w:val="000000"/>
          <w:szCs w:val="22"/>
        </w:rPr>
        <w:t>paralysis</w:t>
      </w:r>
      <w:r w:rsidR="004E05A7">
        <w:rPr>
          <w:rFonts w:cs="Times New Roman"/>
          <w:color w:val="000000"/>
          <w:szCs w:val="22"/>
        </w:rPr>
        <w:t>”</w:t>
      </w:r>
      <w:r w:rsidRPr="00B64851">
        <w:rPr>
          <w:rFonts w:cs="Times New Roman"/>
          <w:color w:val="000000"/>
          <w:szCs w:val="22"/>
        </w:rPr>
        <w:t xml:space="preserve"> on our spectrum—a state where repression has become so total that the subject can no longer even identify its own desires. This psychological entrapment sets the stage for our final analysis of </w:t>
      </w:r>
      <w:r w:rsidR="004E05A7">
        <w:rPr>
          <w:rFonts w:cs="Times New Roman"/>
          <w:color w:val="000000"/>
          <w:szCs w:val="22"/>
        </w:rPr>
        <w:lastRenderedPageBreak/>
        <w:t>“</w:t>
      </w:r>
      <w:r w:rsidRPr="00264659">
        <w:rPr>
          <w:rFonts w:cs="Times New Roman"/>
          <w:i/>
          <w:iCs/>
          <w:color w:val="000000"/>
          <w:szCs w:val="22"/>
        </w:rPr>
        <w:t>The Garden Party</w:t>
      </w:r>
      <w:r w:rsidRPr="00B64851">
        <w:rPr>
          <w:rFonts w:cs="Times New Roman"/>
          <w:color w:val="000000"/>
          <w:szCs w:val="22"/>
        </w:rPr>
        <w:t>,</w:t>
      </w:r>
      <w:r w:rsidR="004E05A7">
        <w:rPr>
          <w:rFonts w:cs="Times New Roman"/>
          <w:color w:val="000000"/>
          <w:szCs w:val="22"/>
        </w:rPr>
        <w:t>”</w:t>
      </w:r>
      <w:r w:rsidRPr="00B64851">
        <w:rPr>
          <w:rFonts w:cs="Times New Roman"/>
          <w:color w:val="000000"/>
          <w:szCs w:val="22"/>
        </w:rPr>
        <w:t xml:space="preserve"> where we will see how class identity further complicates this struggle for a stable female consciousness.</w:t>
      </w:r>
    </w:p>
    <w:p w14:paraId="4CD74CF8" w14:textId="77777777" w:rsidR="00703140" w:rsidRPr="00337AB6" w:rsidRDefault="00703140" w:rsidP="00B64851">
      <w:pPr>
        <w:rPr>
          <w:rFonts w:cs="Times New Roman"/>
          <w:b/>
          <w:bCs/>
          <w:color w:val="000000"/>
          <w:kern w:val="0"/>
          <w:szCs w:val="22"/>
          <w14:ligatures w14:val="none"/>
        </w:rPr>
      </w:pPr>
      <w:r w:rsidRPr="00337AB6">
        <w:rPr>
          <w:rFonts w:cs="Times New Roman"/>
          <w:b/>
          <w:bCs/>
          <w:color w:val="000000"/>
          <w:kern w:val="0"/>
          <w:szCs w:val="22"/>
          <w14:ligatures w14:val="none"/>
        </w:rPr>
        <w:t>Chapter Four: Class, Sympathy, and Disrupted Consciousness in </w:t>
      </w:r>
      <w:r w:rsidRPr="00337AB6">
        <w:rPr>
          <w:rFonts w:cs="Times New Roman"/>
          <w:b/>
          <w:bCs/>
          <w:i/>
          <w:iCs/>
          <w:color w:val="000000"/>
          <w:kern w:val="0"/>
          <w:szCs w:val="22"/>
          <w14:ligatures w14:val="none"/>
        </w:rPr>
        <w:t>The Garden Party</w:t>
      </w:r>
    </w:p>
    <w:p w14:paraId="67DCE400" w14:textId="209D8BC7" w:rsidR="00703140" w:rsidRPr="00B64851" w:rsidRDefault="00703140" w:rsidP="00B64851">
      <w:pPr>
        <w:rPr>
          <w:rFonts w:cs="Times New Roman"/>
          <w:color w:val="000000"/>
          <w:kern w:val="0"/>
          <w:szCs w:val="22"/>
          <w14:ligatures w14:val="none"/>
        </w:rPr>
      </w:pPr>
      <w:r w:rsidRPr="00B64851">
        <w:rPr>
          <w:rFonts w:cs="Times New Roman"/>
          <w:color w:val="000000"/>
          <w:kern w:val="0"/>
          <w:szCs w:val="22"/>
          <w14:ligatures w14:val="none"/>
        </w:rPr>
        <w:t xml:space="preserve">In the final stage of our spectrum of female consciousness, Katherine Mansfield’s </w:t>
      </w:r>
      <w:r w:rsidR="004E05A7">
        <w:rPr>
          <w:rFonts w:cs="Times New Roman"/>
          <w:color w:val="000000"/>
          <w:kern w:val="0"/>
          <w:szCs w:val="22"/>
          <w14:ligatures w14:val="none"/>
        </w:rPr>
        <w:t>“</w:t>
      </w:r>
      <w:r w:rsidRPr="00264659">
        <w:rPr>
          <w:rFonts w:cs="Times New Roman"/>
          <w:i/>
          <w:iCs/>
          <w:color w:val="000000"/>
          <w:kern w:val="0"/>
          <w:szCs w:val="22"/>
          <w14:ligatures w14:val="none"/>
        </w:rPr>
        <w:t>The Garden Party</w:t>
      </w:r>
      <w:r w:rsidR="004E05A7">
        <w:rPr>
          <w:rFonts w:cs="Times New Roman"/>
          <w:color w:val="000000"/>
          <w:kern w:val="0"/>
          <w:szCs w:val="22"/>
          <w14:ligatures w14:val="none"/>
        </w:rPr>
        <w:t>”</w:t>
      </w:r>
      <w:r w:rsidRPr="00B64851">
        <w:rPr>
          <w:rFonts w:cs="Times New Roman"/>
          <w:color w:val="000000"/>
          <w:kern w:val="0"/>
          <w:szCs w:val="22"/>
          <w14:ligatures w14:val="none"/>
        </w:rPr>
        <w:t xml:space="preserve"> explores the limits of psychological awakening within the confines of class identity. Unlike the previous chapters which dealt with total collapse or paralysis, this chapter focuses on a momentary </w:t>
      </w:r>
      <w:r w:rsidR="004E05A7">
        <w:rPr>
          <w:rFonts w:cs="Times New Roman"/>
          <w:color w:val="000000"/>
          <w:kern w:val="0"/>
          <w:szCs w:val="22"/>
          <w14:ligatures w14:val="none"/>
        </w:rPr>
        <w:t>“</w:t>
      </w:r>
      <w:r w:rsidRPr="00B64851">
        <w:rPr>
          <w:rFonts w:cs="Times New Roman"/>
          <w:color w:val="000000"/>
          <w:kern w:val="0"/>
          <w:szCs w:val="22"/>
          <w14:ligatures w14:val="none"/>
        </w:rPr>
        <w:t>disruption</w:t>
      </w:r>
      <w:r w:rsidR="004E05A7">
        <w:rPr>
          <w:rFonts w:cs="Times New Roman"/>
          <w:color w:val="000000"/>
          <w:kern w:val="0"/>
          <w:szCs w:val="22"/>
          <w14:ligatures w14:val="none"/>
        </w:rPr>
        <w:t>”</w:t>
      </w:r>
      <w:r w:rsidRPr="00B64851">
        <w:rPr>
          <w:rFonts w:cs="Times New Roman"/>
          <w:color w:val="000000"/>
          <w:kern w:val="0"/>
          <w:szCs w:val="22"/>
          <w14:ligatures w14:val="none"/>
        </w:rPr>
        <w:t xml:space="preserve"> of consciousness. Through a feminist psychoanalytic lens, we can see that while the protagonist, Laura, experiences a profound identification crisis upon encountering death and poverty, her burgeoning awareness is eventually re-absorbed into the middle-class </w:t>
      </w:r>
      <w:r w:rsidR="004E05A7">
        <w:rPr>
          <w:rFonts w:cs="Times New Roman"/>
          <w:color w:val="000000"/>
          <w:kern w:val="0"/>
          <w:szCs w:val="22"/>
          <w14:ligatures w14:val="none"/>
        </w:rPr>
        <w:t>“</w:t>
      </w:r>
      <w:r w:rsidRPr="00B64851">
        <w:rPr>
          <w:rFonts w:cs="Times New Roman"/>
          <w:color w:val="000000"/>
          <w:kern w:val="0"/>
          <w:szCs w:val="22"/>
          <w14:ligatures w14:val="none"/>
        </w:rPr>
        <w:t>Symbolic Order</w:t>
      </w:r>
      <w:r w:rsidR="004E05A7">
        <w:rPr>
          <w:rFonts w:cs="Times New Roman"/>
          <w:color w:val="000000"/>
          <w:kern w:val="0"/>
          <w:szCs w:val="22"/>
          <w14:ligatures w14:val="none"/>
        </w:rPr>
        <w:t>”</w:t>
      </w:r>
      <w:r w:rsidRPr="00B64851">
        <w:rPr>
          <w:rFonts w:cs="Times New Roman"/>
          <w:color w:val="000000"/>
          <w:kern w:val="0"/>
          <w:szCs w:val="22"/>
          <w14:ligatures w14:val="none"/>
        </w:rPr>
        <w:t xml:space="preserve"> represented by her family.</w:t>
      </w:r>
    </w:p>
    <w:p w14:paraId="14C817A9" w14:textId="77777777" w:rsidR="00703140" w:rsidRPr="00B64851" w:rsidRDefault="00703140" w:rsidP="00B64851">
      <w:pPr>
        <w:rPr>
          <w:rFonts w:cs="Times New Roman"/>
          <w:color w:val="000000"/>
          <w:kern w:val="0"/>
          <w:szCs w:val="22"/>
          <w14:ligatures w14:val="none"/>
        </w:rPr>
      </w:pPr>
      <w:r w:rsidRPr="00B64851">
        <w:rPr>
          <w:rFonts w:cs="Times New Roman"/>
          <w:color w:val="000000"/>
          <w:kern w:val="0"/>
          <w:szCs w:val="22"/>
          <w14:ligatures w14:val="none"/>
        </w:rPr>
        <w:t>4.1 Class as a Condition for Subjective Construction</w:t>
      </w:r>
    </w:p>
    <w:p w14:paraId="4E878A3D" w14:textId="03ED1395" w:rsidR="00703140" w:rsidRPr="00B64851" w:rsidRDefault="00703140" w:rsidP="00B64851">
      <w:pPr>
        <w:rPr>
          <w:rFonts w:cs="Times New Roman"/>
          <w:color w:val="000000"/>
          <w:kern w:val="0"/>
          <w:szCs w:val="22"/>
          <w14:ligatures w14:val="none"/>
        </w:rPr>
      </w:pPr>
      <w:r w:rsidRPr="00B64851">
        <w:rPr>
          <w:rFonts w:cs="Times New Roman"/>
          <w:color w:val="000000"/>
          <w:kern w:val="0"/>
          <w:szCs w:val="22"/>
          <w14:ligatures w14:val="none"/>
        </w:rPr>
        <w:t xml:space="preserve">In </w:t>
      </w:r>
      <w:r w:rsidR="004E05A7">
        <w:rPr>
          <w:rFonts w:cs="Times New Roman"/>
          <w:color w:val="000000"/>
          <w:kern w:val="0"/>
          <w:szCs w:val="22"/>
          <w14:ligatures w14:val="none"/>
        </w:rPr>
        <w:t>“</w:t>
      </w:r>
      <w:r w:rsidRPr="00264659">
        <w:rPr>
          <w:rFonts w:cs="Times New Roman"/>
          <w:i/>
          <w:iCs/>
          <w:color w:val="000000"/>
          <w:kern w:val="0"/>
          <w:szCs w:val="22"/>
          <w14:ligatures w14:val="none"/>
        </w:rPr>
        <w:t>The Garden Party</w:t>
      </w:r>
      <w:r w:rsidRPr="00B64851">
        <w:rPr>
          <w:rFonts w:cs="Times New Roman"/>
          <w:color w:val="000000"/>
          <w:kern w:val="0"/>
          <w:szCs w:val="22"/>
          <w14:ligatures w14:val="none"/>
        </w:rPr>
        <w:t>,</w:t>
      </w:r>
      <w:r w:rsidR="004E05A7">
        <w:rPr>
          <w:rFonts w:cs="Times New Roman"/>
          <w:color w:val="000000"/>
          <w:kern w:val="0"/>
          <w:szCs w:val="22"/>
          <w14:ligatures w14:val="none"/>
        </w:rPr>
        <w:t>”</w:t>
      </w:r>
      <w:r w:rsidRPr="00B64851">
        <w:rPr>
          <w:rFonts w:cs="Times New Roman"/>
          <w:color w:val="000000"/>
          <w:kern w:val="0"/>
          <w:szCs w:val="22"/>
          <w14:ligatures w14:val="none"/>
        </w:rPr>
        <w:t xml:space="preserve"> the Sheridan household represents a world of order, aesthetics, and rigid social boundaries. For Laura, her subjectivity is initially constructed through these middle-class values. As Mitchell (2017) suggests, </w:t>
      </w:r>
      <w:r w:rsidRPr="00264659">
        <w:rPr>
          <w:rFonts w:cs="Times New Roman"/>
          <w:i/>
          <w:iCs/>
          <w:color w:val="000000"/>
          <w:kern w:val="0"/>
          <w:szCs w:val="22"/>
          <w14:ligatures w14:val="none"/>
        </w:rPr>
        <w:t>the garden party</w:t>
      </w:r>
      <w:r w:rsidRPr="00B64851">
        <w:rPr>
          <w:rFonts w:cs="Times New Roman"/>
          <w:color w:val="000000"/>
          <w:kern w:val="0"/>
          <w:szCs w:val="22"/>
          <w14:ligatures w14:val="none"/>
        </w:rPr>
        <w:t xml:space="preserve"> itself is an aesthetic performance that seeks to exclude the </w:t>
      </w:r>
      <w:r w:rsidR="004E05A7">
        <w:rPr>
          <w:rFonts w:cs="Times New Roman"/>
          <w:color w:val="000000"/>
          <w:kern w:val="0"/>
          <w:szCs w:val="22"/>
          <w14:ligatures w14:val="none"/>
        </w:rPr>
        <w:t>“</w:t>
      </w:r>
      <w:r w:rsidRPr="00B64851">
        <w:rPr>
          <w:rFonts w:cs="Times New Roman"/>
          <w:color w:val="000000"/>
          <w:kern w:val="0"/>
          <w:szCs w:val="22"/>
          <w14:ligatures w14:val="none"/>
        </w:rPr>
        <w:t>unpleasant</w:t>
      </w:r>
      <w:r w:rsidR="004E05A7">
        <w:rPr>
          <w:rFonts w:cs="Times New Roman"/>
          <w:color w:val="000000"/>
          <w:kern w:val="0"/>
          <w:szCs w:val="22"/>
          <w14:ligatures w14:val="none"/>
        </w:rPr>
        <w:t>”</w:t>
      </w:r>
      <w:r w:rsidRPr="00B64851">
        <w:rPr>
          <w:rFonts w:cs="Times New Roman"/>
          <w:color w:val="000000"/>
          <w:kern w:val="0"/>
          <w:szCs w:val="22"/>
          <w14:ligatures w14:val="none"/>
        </w:rPr>
        <w:t xml:space="preserve"> realities of the working-class world. Laura’s identity is tied to this environment of flowers, music, and </w:t>
      </w:r>
      <w:r w:rsidR="004E05A7">
        <w:rPr>
          <w:rFonts w:cs="Times New Roman"/>
          <w:color w:val="000000"/>
          <w:kern w:val="0"/>
          <w:szCs w:val="22"/>
          <w14:ligatures w14:val="none"/>
        </w:rPr>
        <w:t>“</w:t>
      </w:r>
      <w:r w:rsidRPr="00B64851">
        <w:rPr>
          <w:rFonts w:cs="Times New Roman"/>
          <w:color w:val="000000"/>
          <w:kern w:val="0"/>
          <w:szCs w:val="22"/>
          <w14:ligatures w14:val="none"/>
        </w:rPr>
        <w:t>exquisite</w:t>
      </w:r>
      <w:r w:rsidR="004E05A7">
        <w:rPr>
          <w:rFonts w:cs="Times New Roman"/>
          <w:color w:val="000000"/>
          <w:kern w:val="0"/>
          <w:szCs w:val="22"/>
          <w14:ligatures w14:val="none"/>
        </w:rPr>
        <w:t>”</w:t>
      </w:r>
      <w:r w:rsidRPr="00B64851">
        <w:rPr>
          <w:rFonts w:cs="Times New Roman"/>
          <w:color w:val="000000"/>
          <w:kern w:val="0"/>
          <w:szCs w:val="22"/>
          <w14:ligatures w14:val="none"/>
        </w:rPr>
        <w:t xml:space="preserve"> feelings. Her early attempts to sympathize with the workmen setting up the marquee show a </w:t>
      </w:r>
      <w:r w:rsidR="004E05A7">
        <w:rPr>
          <w:rFonts w:cs="Times New Roman"/>
          <w:color w:val="000000"/>
          <w:kern w:val="0"/>
          <w:szCs w:val="22"/>
          <w14:ligatures w14:val="none"/>
        </w:rPr>
        <w:t>“</w:t>
      </w:r>
      <w:r w:rsidRPr="00B64851">
        <w:rPr>
          <w:rFonts w:cs="Times New Roman"/>
          <w:color w:val="000000"/>
          <w:kern w:val="0"/>
          <w:szCs w:val="22"/>
          <w14:ligatures w14:val="none"/>
        </w:rPr>
        <w:t>sensibility</w:t>
      </w:r>
      <w:r w:rsidR="004E05A7">
        <w:rPr>
          <w:rFonts w:cs="Times New Roman"/>
          <w:color w:val="000000"/>
          <w:kern w:val="0"/>
          <w:szCs w:val="22"/>
          <w14:ligatures w14:val="none"/>
        </w:rPr>
        <w:t>”</w:t>
      </w:r>
      <w:r w:rsidRPr="00B64851">
        <w:rPr>
          <w:rFonts w:cs="Times New Roman"/>
          <w:color w:val="000000"/>
          <w:kern w:val="0"/>
          <w:szCs w:val="22"/>
          <w14:ligatures w14:val="none"/>
        </w:rPr>
        <w:t xml:space="preserve"> that is still filtered through her privileged position; she admires their friendliness but remains safely within the garden’s walls.</w:t>
      </w:r>
    </w:p>
    <w:p w14:paraId="638A4300" w14:textId="77777777" w:rsidR="00703140" w:rsidRPr="00B64851" w:rsidRDefault="00703140" w:rsidP="00B64851">
      <w:pPr>
        <w:rPr>
          <w:rFonts w:cs="Times New Roman"/>
          <w:color w:val="000000"/>
          <w:kern w:val="0"/>
          <w:szCs w:val="22"/>
          <w14:ligatures w14:val="none"/>
        </w:rPr>
      </w:pPr>
      <w:r w:rsidRPr="00B64851">
        <w:rPr>
          <w:rFonts w:cs="Times New Roman"/>
          <w:color w:val="000000"/>
          <w:kern w:val="0"/>
          <w:szCs w:val="22"/>
          <w14:ligatures w14:val="none"/>
        </w:rPr>
        <w:t>4.2 The Identification Crisis and the Psychic Crack</w:t>
      </w:r>
    </w:p>
    <w:p w14:paraId="1146E06F" w14:textId="618D6B67" w:rsidR="00703140" w:rsidRPr="00B64851" w:rsidRDefault="00703140" w:rsidP="00B64851">
      <w:pPr>
        <w:rPr>
          <w:rFonts w:cs="Times New Roman"/>
          <w:color w:val="000000"/>
          <w:kern w:val="0"/>
          <w:szCs w:val="22"/>
          <w14:ligatures w14:val="none"/>
        </w:rPr>
      </w:pPr>
      <w:r w:rsidRPr="00B64851">
        <w:rPr>
          <w:rFonts w:cs="Times New Roman"/>
          <w:color w:val="000000"/>
          <w:kern w:val="0"/>
          <w:szCs w:val="22"/>
          <w14:ligatures w14:val="none"/>
        </w:rPr>
        <w:t xml:space="preserve">The news of the young carter’s death serves as an </w:t>
      </w:r>
      <w:r w:rsidR="004E05A7">
        <w:rPr>
          <w:rFonts w:cs="Times New Roman"/>
          <w:color w:val="000000"/>
          <w:kern w:val="0"/>
          <w:szCs w:val="22"/>
          <w14:ligatures w14:val="none"/>
        </w:rPr>
        <w:t>“</w:t>
      </w:r>
      <w:r w:rsidRPr="00B64851">
        <w:rPr>
          <w:rFonts w:cs="Times New Roman"/>
          <w:color w:val="000000"/>
          <w:kern w:val="0"/>
          <w:szCs w:val="22"/>
          <w14:ligatures w14:val="none"/>
        </w:rPr>
        <w:t>encounter with the Real</w:t>
      </w:r>
      <w:r w:rsidR="004E05A7">
        <w:rPr>
          <w:rFonts w:cs="Times New Roman"/>
          <w:color w:val="000000"/>
          <w:kern w:val="0"/>
          <w:szCs w:val="22"/>
          <w14:ligatures w14:val="none"/>
        </w:rPr>
        <w:t>”</w:t>
      </w:r>
      <w:r w:rsidRPr="00B64851">
        <w:rPr>
          <w:rFonts w:cs="Times New Roman"/>
          <w:color w:val="000000"/>
          <w:kern w:val="0"/>
          <w:szCs w:val="22"/>
          <w14:ligatures w14:val="none"/>
        </w:rPr>
        <w:t xml:space="preserve"> that causes a temporary crack in Laura’s polished identity. From a psychoanalytic perspective, this is an identification crisis. Laura momentarily recognizes the humanity of the dead worker and the cruelty of continuing a party while a family grieves nearby. Her intense emotional reaction—her feeling that the party should be canceled—represents a movement away from the </w:t>
      </w:r>
      <w:r w:rsidR="004E05A7">
        <w:rPr>
          <w:rFonts w:cs="Times New Roman"/>
          <w:color w:val="000000"/>
          <w:kern w:val="0"/>
          <w:szCs w:val="22"/>
          <w14:ligatures w14:val="none"/>
        </w:rPr>
        <w:t>“</w:t>
      </w:r>
      <w:r w:rsidRPr="00B64851">
        <w:rPr>
          <w:rFonts w:cs="Times New Roman"/>
          <w:color w:val="000000"/>
          <w:kern w:val="0"/>
          <w:szCs w:val="22"/>
          <w14:ligatures w14:val="none"/>
        </w:rPr>
        <w:t>Symbolic Order</w:t>
      </w:r>
      <w:r w:rsidR="004E05A7">
        <w:rPr>
          <w:rFonts w:cs="Times New Roman"/>
          <w:color w:val="000000"/>
          <w:kern w:val="0"/>
          <w:szCs w:val="22"/>
          <w14:ligatures w14:val="none"/>
        </w:rPr>
        <w:t>”</w:t>
      </w:r>
      <w:r w:rsidRPr="00B64851">
        <w:rPr>
          <w:rFonts w:cs="Times New Roman"/>
          <w:color w:val="000000"/>
          <w:kern w:val="0"/>
          <w:szCs w:val="22"/>
          <w14:ligatures w14:val="none"/>
        </w:rPr>
        <w:t xml:space="preserve"> of her mother, Mrs. Sheridan.</w:t>
      </w:r>
    </w:p>
    <w:p w14:paraId="53158F8A" w14:textId="09689B46" w:rsidR="00703140" w:rsidRPr="00B64851" w:rsidRDefault="00703140" w:rsidP="00B64851">
      <w:pPr>
        <w:rPr>
          <w:rFonts w:cs="Times New Roman"/>
          <w:color w:val="000000"/>
          <w:kern w:val="0"/>
          <w:szCs w:val="22"/>
          <w14:ligatures w14:val="none"/>
        </w:rPr>
      </w:pPr>
      <w:r w:rsidRPr="00B64851">
        <w:rPr>
          <w:rFonts w:cs="Times New Roman"/>
          <w:color w:val="000000"/>
          <w:kern w:val="0"/>
          <w:szCs w:val="22"/>
          <w14:ligatures w14:val="none"/>
        </w:rPr>
        <w:t xml:space="preserve">However, as Sass (2015) notes, the modernist mind often experiences a </w:t>
      </w:r>
      <w:r w:rsidR="004E05A7">
        <w:rPr>
          <w:rFonts w:cs="Times New Roman"/>
          <w:color w:val="000000"/>
          <w:kern w:val="0"/>
          <w:szCs w:val="22"/>
          <w14:ligatures w14:val="none"/>
        </w:rPr>
        <w:t>“</w:t>
      </w:r>
      <w:r w:rsidRPr="00B64851">
        <w:rPr>
          <w:rFonts w:cs="Times New Roman"/>
          <w:color w:val="000000"/>
          <w:kern w:val="0"/>
          <w:szCs w:val="22"/>
          <w14:ligatures w14:val="none"/>
        </w:rPr>
        <w:t>divided self.</w:t>
      </w:r>
      <w:r w:rsidR="004E05A7">
        <w:rPr>
          <w:rFonts w:cs="Times New Roman"/>
          <w:color w:val="000000"/>
          <w:kern w:val="0"/>
          <w:szCs w:val="22"/>
          <w14:ligatures w14:val="none"/>
        </w:rPr>
        <w:t>”</w:t>
      </w:r>
      <w:r w:rsidRPr="00B64851">
        <w:rPr>
          <w:rFonts w:cs="Times New Roman"/>
          <w:color w:val="000000"/>
          <w:kern w:val="0"/>
          <w:szCs w:val="22"/>
          <w14:ligatures w14:val="none"/>
        </w:rPr>
        <w:t xml:space="preserve"> Laura </w:t>
      </w:r>
      <w:r w:rsidRPr="00B64851">
        <w:rPr>
          <w:rFonts w:cs="Times New Roman"/>
          <w:color w:val="000000"/>
          <w:kern w:val="0"/>
          <w:szCs w:val="22"/>
          <w14:ligatures w14:val="none"/>
        </w:rPr>
        <w:lastRenderedPageBreak/>
        <w:t xml:space="preserve">is torn between her aesthetic upbringing and her raw human sympathy. This emotional tremor is powerful but lacks a stable linguistic or social framework to support it. She has the </w:t>
      </w:r>
      <w:r w:rsidR="004E05A7">
        <w:rPr>
          <w:rFonts w:cs="Times New Roman"/>
          <w:color w:val="000000"/>
          <w:kern w:val="0"/>
          <w:szCs w:val="22"/>
          <w14:ligatures w14:val="none"/>
        </w:rPr>
        <w:t>“</w:t>
      </w:r>
      <w:r w:rsidRPr="00B64851">
        <w:rPr>
          <w:rFonts w:cs="Times New Roman"/>
          <w:color w:val="000000"/>
          <w:kern w:val="0"/>
          <w:szCs w:val="22"/>
          <w14:ligatures w14:val="none"/>
        </w:rPr>
        <w:t>feeling</w:t>
      </w:r>
      <w:r w:rsidR="004E05A7">
        <w:rPr>
          <w:rFonts w:cs="Times New Roman"/>
          <w:color w:val="000000"/>
          <w:kern w:val="0"/>
          <w:szCs w:val="22"/>
          <w14:ligatures w14:val="none"/>
        </w:rPr>
        <w:t>”</w:t>
      </w:r>
      <w:r w:rsidRPr="00B64851">
        <w:rPr>
          <w:rFonts w:cs="Times New Roman"/>
          <w:color w:val="000000"/>
          <w:kern w:val="0"/>
          <w:szCs w:val="22"/>
          <w14:ligatures w14:val="none"/>
        </w:rPr>
        <w:t xml:space="preserve"> of injustice, but she lacks the tools to transform this feeling into a lasting change of subjectivity.</w:t>
      </w:r>
    </w:p>
    <w:p w14:paraId="078F460D" w14:textId="0E80A0FF" w:rsidR="004A2D12" w:rsidRPr="00B64851" w:rsidRDefault="004A2D12" w:rsidP="00B64851">
      <w:pPr>
        <w:rPr>
          <w:rFonts w:cs="Times New Roman"/>
          <w:color w:val="000000"/>
          <w:kern w:val="0"/>
          <w:szCs w:val="22"/>
          <w14:ligatures w14:val="none"/>
        </w:rPr>
      </w:pPr>
      <w:bookmarkStart w:id="5" w:name="OLE_LINK48"/>
      <w:r w:rsidRPr="004A2D12">
        <w:rPr>
          <w:rFonts w:cs="Times New Roman"/>
          <w:color w:val="000000"/>
          <w:kern w:val="0"/>
          <w:szCs w:val="22"/>
          <w14:ligatures w14:val="none"/>
        </w:rPr>
        <w:t xml:space="preserve">The physical journey Laura takes from the sun-drenched garden to the dark, narrow lane of the cottages functions as a psychological descent into the </w:t>
      </w:r>
      <w:r>
        <w:rPr>
          <w:rFonts w:cs="Times New Roman"/>
          <w:color w:val="000000"/>
          <w:kern w:val="0"/>
          <w:szCs w:val="22"/>
          <w14:ligatures w14:val="none"/>
        </w:rPr>
        <w:t>“</w:t>
      </w:r>
      <w:r w:rsidRPr="004A2D12">
        <w:rPr>
          <w:rFonts w:cs="Times New Roman"/>
          <w:color w:val="000000"/>
          <w:kern w:val="0"/>
          <w:szCs w:val="22"/>
          <w14:ligatures w14:val="none"/>
        </w:rPr>
        <w:t>Uncanny.</w:t>
      </w:r>
      <w:r>
        <w:rPr>
          <w:rFonts w:cs="Times New Roman"/>
          <w:color w:val="000000"/>
          <w:kern w:val="0"/>
          <w:szCs w:val="22"/>
          <w14:ligatures w14:val="none"/>
        </w:rPr>
        <w:t>”</w:t>
      </w:r>
      <w:r w:rsidRPr="004A2D12">
        <w:rPr>
          <w:rFonts w:cs="Times New Roman"/>
          <w:color w:val="000000"/>
          <w:kern w:val="0"/>
          <w:szCs w:val="22"/>
          <w14:ligatures w14:val="none"/>
        </w:rPr>
        <w:t xml:space="preserve"> In the garden, everything is familiar and aesthetically pleasing, reinforcing her stable class-subjectivity. However, the cottages represent the </w:t>
      </w:r>
      <w:r>
        <w:rPr>
          <w:rFonts w:cs="Times New Roman"/>
          <w:color w:val="000000"/>
          <w:kern w:val="0"/>
          <w:szCs w:val="22"/>
          <w14:ligatures w14:val="none"/>
        </w:rPr>
        <w:t>“</w:t>
      </w:r>
      <w:r w:rsidRPr="004A2D12">
        <w:rPr>
          <w:rFonts w:cs="Times New Roman"/>
          <w:color w:val="000000"/>
          <w:kern w:val="0"/>
          <w:szCs w:val="22"/>
          <w14:ligatures w14:val="none"/>
        </w:rPr>
        <w:t>repressed</w:t>
      </w:r>
      <w:r>
        <w:rPr>
          <w:rFonts w:cs="Times New Roman"/>
          <w:color w:val="000000"/>
          <w:kern w:val="0"/>
          <w:szCs w:val="22"/>
          <w14:ligatures w14:val="none"/>
        </w:rPr>
        <w:t>”</w:t>
      </w:r>
      <w:r w:rsidRPr="004A2D12">
        <w:rPr>
          <w:rFonts w:cs="Times New Roman"/>
          <w:color w:val="000000"/>
          <w:kern w:val="0"/>
          <w:szCs w:val="22"/>
          <w14:ligatures w14:val="none"/>
        </w:rPr>
        <w:t xml:space="preserve"> side of the Sheridan’s world—the poverty and death that make their party possible. When Laura enters the dead man’s house, she experiences what Lacan terms a </w:t>
      </w:r>
      <w:r>
        <w:rPr>
          <w:rFonts w:cs="Times New Roman"/>
          <w:color w:val="000000"/>
          <w:kern w:val="0"/>
          <w:szCs w:val="22"/>
          <w14:ligatures w14:val="none"/>
        </w:rPr>
        <w:t>“</w:t>
      </w:r>
      <w:r w:rsidRPr="004A2D12">
        <w:rPr>
          <w:rFonts w:cs="Times New Roman"/>
          <w:color w:val="000000"/>
          <w:kern w:val="0"/>
          <w:szCs w:val="22"/>
          <w14:ligatures w14:val="none"/>
        </w:rPr>
        <w:t>shattering of the ego.</w:t>
      </w:r>
      <w:r>
        <w:rPr>
          <w:rFonts w:cs="Times New Roman"/>
          <w:color w:val="000000"/>
          <w:kern w:val="0"/>
          <w:szCs w:val="22"/>
          <w14:ligatures w14:val="none"/>
        </w:rPr>
        <w:t>”</w:t>
      </w:r>
      <w:r w:rsidRPr="004A2D12">
        <w:rPr>
          <w:rFonts w:cs="Times New Roman"/>
          <w:color w:val="000000"/>
          <w:kern w:val="0"/>
          <w:szCs w:val="22"/>
          <w14:ligatures w14:val="none"/>
        </w:rPr>
        <w:t xml:space="preserve"> For a moment, her class identity fails to protect her from the raw reality of human mortality. The </w:t>
      </w:r>
      <w:r>
        <w:rPr>
          <w:rFonts w:cs="Times New Roman"/>
          <w:color w:val="000000"/>
          <w:kern w:val="0"/>
          <w:szCs w:val="22"/>
          <w14:ligatures w14:val="none"/>
        </w:rPr>
        <w:t>“</w:t>
      </w:r>
      <w:r w:rsidRPr="004A2D12">
        <w:rPr>
          <w:rFonts w:cs="Times New Roman"/>
          <w:color w:val="000000"/>
          <w:kern w:val="0"/>
          <w:szCs w:val="22"/>
          <w14:ligatures w14:val="none"/>
        </w:rPr>
        <w:t>black hat</w:t>
      </w:r>
      <w:r>
        <w:rPr>
          <w:rFonts w:cs="Times New Roman"/>
          <w:color w:val="000000"/>
          <w:kern w:val="0"/>
          <w:szCs w:val="22"/>
          <w14:ligatures w14:val="none"/>
        </w:rPr>
        <w:t>”</w:t>
      </w:r>
      <w:r w:rsidRPr="004A2D12">
        <w:rPr>
          <w:rFonts w:cs="Times New Roman"/>
          <w:color w:val="000000"/>
          <w:kern w:val="0"/>
          <w:szCs w:val="22"/>
          <w14:ligatures w14:val="none"/>
        </w:rPr>
        <w:t xml:space="preserve"> she wears, which earlier gave her confidence, now feels out of place, symbolizing the heavy burden of the Symbolic Order that she is trying to escape. This spatial movement mirrors her psychic movement from a state of naive integration to a state of profound, albeit temporary, alienation.</w:t>
      </w:r>
    </w:p>
    <w:bookmarkEnd w:id="5"/>
    <w:p w14:paraId="4B9949B6" w14:textId="77777777" w:rsidR="00703140" w:rsidRPr="00B64851" w:rsidRDefault="00703140" w:rsidP="00B64851">
      <w:pPr>
        <w:rPr>
          <w:rFonts w:cs="Times New Roman"/>
          <w:color w:val="000000"/>
          <w:kern w:val="0"/>
          <w:szCs w:val="22"/>
          <w14:ligatures w14:val="none"/>
        </w:rPr>
      </w:pPr>
      <w:r w:rsidRPr="00B64851">
        <w:rPr>
          <w:rFonts w:cs="Times New Roman"/>
          <w:color w:val="000000"/>
          <w:kern w:val="0"/>
          <w:szCs w:val="22"/>
          <w14:ligatures w14:val="none"/>
        </w:rPr>
        <w:t>4.3 The Mechanism of Re-absorption and Structural Limits</w:t>
      </w:r>
    </w:p>
    <w:p w14:paraId="6933ECF8" w14:textId="16DA0AD6" w:rsidR="00703140" w:rsidRPr="00B64851" w:rsidRDefault="00703140" w:rsidP="00B64851">
      <w:pPr>
        <w:rPr>
          <w:rFonts w:cs="Times New Roman"/>
          <w:color w:val="000000"/>
          <w:kern w:val="0"/>
          <w:szCs w:val="22"/>
          <w14:ligatures w14:val="none"/>
        </w:rPr>
      </w:pPr>
      <w:r w:rsidRPr="00B64851">
        <w:rPr>
          <w:rFonts w:cs="Times New Roman"/>
          <w:color w:val="000000"/>
          <w:kern w:val="0"/>
          <w:szCs w:val="22"/>
          <w14:ligatures w14:val="none"/>
        </w:rPr>
        <w:t xml:space="preserve">The turning point occurs when Laura’s mother gives her a beautiful black hat. In psychoanalytic terms, this hat acts as a fetishistic object that reinstates the aesthetic order. When Laura looks in the mirror, her </w:t>
      </w:r>
      <w:r w:rsidR="004E05A7">
        <w:rPr>
          <w:rFonts w:cs="Times New Roman"/>
          <w:color w:val="000000"/>
          <w:kern w:val="0"/>
          <w:szCs w:val="22"/>
          <w14:ligatures w14:val="none"/>
        </w:rPr>
        <w:t>“</w:t>
      </w:r>
      <w:r w:rsidRPr="00B64851">
        <w:rPr>
          <w:rFonts w:cs="Times New Roman"/>
          <w:color w:val="000000"/>
          <w:kern w:val="0"/>
          <w:szCs w:val="22"/>
          <w14:ligatures w14:val="none"/>
        </w:rPr>
        <w:t>reflection</w:t>
      </w:r>
      <w:r w:rsidR="004E05A7">
        <w:rPr>
          <w:rFonts w:cs="Times New Roman"/>
          <w:color w:val="000000"/>
          <w:kern w:val="0"/>
          <w:szCs w:val="22"/>
          <w14:ligatures w14:val="none"/>
        </w:rPr>
        <w:t>”</w:t>
      </w:r>
      <w:r w:rsidRPr="00B64851">
        <w:rPr>
          <w:rFonts w:cs="Times New Roman"/>
          <w:color w:val="000000"/>
          <w:kern w:val="0"/>
          <w:szCs w:val="22"/>
          <w14:ligatures w14:val="none"/>
        </w:rPr>
        <w:t xml:space="preserve"> (the social self) overcomes her </w:t>
      </w:r>
      <w:r w:rsidR="004E05A7">
        <w:rPr>
          <w:rFonts w:cs="Times New Roman"/>
          <w:color w:val="000000"/>
          <w:kern w:val="0"/>
          <w:szCs w:val="22"/>
          <w14:ligatures w14:val="none"/>
        </w:rPr>
        <w:t>“</w:t>
      </w:r>
      <w:r w:rsidRPr="00B64851">
        <w:rPr>
          <w:rFonts w:cs="Times New Roman"/>
          <w:color w:val="000000"/>
          <w:kern w:val="0"/>
          <w:szCs w:val="22"/>
          <w14:ligatures w14:val="none"/>
        </w:rPr>
        <w:t>inner voice.</w:t>
      </w:r>
      <w:r w:rsidR="004E05A7">
        <w:rPr>
          <w:rFonts w:cs="Times New Roman"/>
          <w:color w:val="000000"/>
          <w:kern w:val="0"/>
          <w:szCs w:val="22"/>
          <w14:ligatures w14:val="none"/>
        </w:rPr>
        <w:t>”</w:t>
      </w:r>
      <w:r w:rsidRPr="00B64851">
        <w:rPr>
          <w:rFonts w:cs="Times New Roman"/>
          <w:color w:val="000000"/>
          <w:kern w:val="0"/>
          <w:szCs w:val="22"/>
          <w14:ligatures w14:val="none"/>
        </w:rPr>
        <w:t xml:space="preserve"> Her mother’s language—dismissing the death as something that </w:t>
      </w:r>
      <w:r w:rsidR="004E05A7">
        <w:rPr>
          <w:rFonts w:cs="Times New Roman"/>
          <w:color w:val="000000"/>
          <w:kern w:val="0"/>
          <w:szCs w:val="22"/>
          <w14:ligatures w14:val="none"/>
        </w:rPr>
        <w:t>“</w:t>
      </w:r>
      <w:r w:rsidRPr="00B64851">
        <w:rPr>
          <w:rFonts w:cs="Times New Roman"/>
          <w:color w:val="000000"/>
          <w:kern w:val="0"/>
          <w:szCs w:val="22"/>
          <w14:ligatures w14:val="none"/>
        </w:rPr>
        <w:t>happens every day</w:t>
      </w:r>
      <w:r w:rsidR="004E05A7">
        <w:rPr>
          <w:rFonts w:cs="Times New Roman"/>
          <w:color w:val="000000"/>
          <w:kern w:val="0"/>
          <w:szCs w:val="22"/>
          <w14:ligatures w14:val="none"/>
        </w:rPr>
        <w:t>”</w:t>
      </w:r>
      <w:r w:rsidRPr="00B64851">
        <w:rPr>
          <w:rFonts w:cs="Times New Roman"/>
          <w:color w:val="000000"/>
          <w:kern w:val="0"/>
          <w:szCs w:val="22"/>
          <w14:ligatures w14:val="none"/>
        </w:rPr>
        <w:t xml:space="preserve"> and framing Laura’s concern as </w:t>
      </w:r>
      <w:r w:rsidR="004E05A7">
        <w:rPr>
          <w:rFonts w:cs="Times New Roman"/>
          <w:color w:val="000000"/>
          <w:kern w:val="0"/>
          <w:szCs w:val="22"/>
          <w14:ligatures w14:val="none"/>
        </w:rPr>
        <w:t>“</w:t>
      </w:r>
      <w:r w:rsidRPr="00B64851">
        <w:rPr>
          <w:rFonts w:cs="Times New Roman"/>
          <w:color w:val="000000"/>
          <w:kern w:val="0"/>
          <w:szCs w:val="22"/>
          <w14:ligatures w14:val="none"/>
        </w:rPr>
        <w:t>extravagant</w:t>
      </w:r>
      <w:r w:rsidR="004E05A7">
        <w:rPr>
          <w:rFonts w:cs="Times New Roman"/>
          <w:color w:val="000000"/>
          <w:kern w:val="0"/>
          <w:szCs w:val="22"/>
          <w14:ligatures w14:val="none"/>
        </w:rPr>
        <w:t>”</w:t>
      </w:r>
      <w:r w:rsidRPr="00B64851">
        <w:rPr>
          <w:rFonts w:cs="Times New Roman"/>
          <w:color w:val="000000"/>
          <w:kern w:val="0"/>
          <w:szCs w:val="22"/>
          <w14:ligatures w14:val="none"/>
        </w:rPr>
        <w:t>—serves as a powerful re-absorption mechanism.</w:t>
      </w:r>
    </w:p>
    <w:p w14:paraId="6ED062D6" w14:textId="41680725" w:rsidR="00703140" w:rsidRPr="00B64851" w:rsidRDefault="00703140" w:rsidP="00B64851">
      <w:pPr>
        <w:rPr>
          <w:rFonts w:cs="Times New Roman"/>
          <w:color w:val="000000"/>
          <w:kern w:val="0"/>
          <w:szCs w:val="22"/>
          <w14:ligatures w14:val="none"/>
        </w:rPr>
      </w:pPr>
      <w:r w:rsidRPr="00B64851">
        <w:rPr>
          <w:rFonts w:cs="Times New Roman"/>
          <w:color w:val="000000"/>
          <w:kern w:val="0"/>
          <w:szCs w:val="22"/>
          <w14:ligatures w14:val="none"/>
        </w:rPr>
        <w:t>By the end of the story, when Laura visits the dead man’s house, her reaction is one of aesthetic wonder (</w:t>
      </w:r>
      <w:r w:rsidR="004E05A7">
        <w:rPr>
          <w:rFonts w:cs="Times New Roman"/>
          <w:color w:val="000000"/>
          <w:kern w:val="0"/>
          <w:szCs w:val="22"/>
          <w14:ligatures w14:val="none"/>
        </w:rPr>
        <w:t>“</w:t>
      </w:r>
      <w:r w:rsidRPr="00B64851">
        <w:rPr>
          <w:rFonts w:cs="Times New Roman"/>
          <w:color w:val="000000"/>
          <w:kern w:val="0"/>
          <w:szCs w:val="22"/>
          <w14:ligatures w14:val="none"/>
        </w:rPr>
        <w:t>He was wonderful, beautiful</w:t>
      </w:r>
      <w:r w:rsidR="004E05A7">
        <w:rPr>
          <w:rFonts w:cs="Times New Roman"/>
          <w:color w:val="000000"/>
          <w:kern w:val="0"/>
          <w:szCs w:val="22"/>
          <w14:ligatures w14:val="none"/>
        </w:rPr>
        <w:t>”</w:t>
      </w:r>
      <w:r w:rsidRPr="00B64851">
        <w:rPr>
          <w:rFonts w:cs="Times New Roman"/>
          <w:color w:val="000000"/>
          <w:kern w:val="0"/>
          <w:szCs w:val="22"/>
          <w14:ligatures w14:val="none"/>
        </w:rPr>
        <w:t>) rather than social rebellion. Her final unfinished sentence</w:t>
      </w:r>
      <w:r w:rsidR="00337AB6" w:rsidRPr="00B64851">
        <w:rPr>
          <w:rFonts w:cs="Times New Roman"/>
          <w:color w:val="000000"/>
          <w:kern w:val="0"/>
          <w:szCs w:val="22"/>
          <w14:ligatures w14:val="none"/>
        </w:rPr>
        <w:t>—</w:t>
      </w:r>
      <w:r w:rsidR="00337AB6">
        <w:rPr>
          <w:rFonts w:cs="Times New Roman"/>
          <w:color w:val="000000"/>
          <w:kern w:val="0"/>
          <w:szCs w:val="22"/>
          <w14:ligatures w14:val="none"/>
        </w:rPr>
        <w:t xml:space="preserve"> “</w:t>
      </w:r>
      <w:r w:rsidRPr="00B64851">
        <w:rPr>
          <w:rFonts w:cs="Times New Roman"/>
          <w:color w:val="000000"/>
          <w:kern w:val="0"/>
          <w:szCs w:val="22"/>
          <w14:ligatures w14:val="none"/>
        </w:rPr>
        <w:t>Isn't life...</w:t>
      </w:r>
      <w:r w:rsidR="004E05A7">
        <w:rPr>
          <w:rFonts w:cs="Times New Roman"/>
          <w:color w:val="000000"/>
          <w:kern w:val="0"/>
          <w:szCs w:val="22"/>
          <w14:ligatures w14:val="none"/>
        </w:rPr>
        <w:t>”</w:t>
      </w:r>
      <w:r w:rsidRPr="00B64851">
        <w:rPr>
          <w:rFonts w:cs="Times New Roman"/>
          <w:color w:val="000000"/>
          <w:kern w:val="0"/>
          <w:szCs w:val="22"/>
          <w14:ligatures w14:val="none"/>
        </w:rPr>
        <w:t xml:space="preserve">—reveals the structural limit of her consciousness. It is not a moral failure on Laura’s part, but a demonstration of how deeply class identity is embedded in the psyche. Her consciousness is </w:t>
      </w:r>
      <w:r w:rsidR="004E05A7">
        <w:rPr>
          <w:rFonts w:cs="Times New Roman"/>
          <w:color w:val="000000"/>
          <w:kern w:val="0"/>
          <w:szCs w:val="22"/>
          <w14:ligatures w14:val="none"/>
        </w:rPr>
        <w:t>“</w:t>
      </w:r>
      <w:r w:rsidRPr="00B64851">
        <w:rPr>
          <w:rFonts w:cs="Times New Roman"/>
          <w:color w:val="000000"/>
          <w:kern w:val="0"/>
          <w:szCs w:val="22"/>
          <w14:ligatures w14:val="none"/>
        </w:rPr>
        <w:t>disturbed</w:t>
      </w:r>
      <w:r w:rsidR="004E05A7">
        <w:rPr>
          <w:rFonts w:cs="Times New Roman"/>
          <w:color w:val="000000"/>
          <w:kern w:val="0"/>
          <w:szCs w:val="22"/>
          <w14:ligatures w14:val="none"/>
        </w:rPr>
        <w:t>”</w:t>
      </w:r>
      <w:r w:rsidRPr="00B64851">
        <w:rPr>
          <w:rFonts w:cs="Times New Roman"/>
          <w:color w:val="000000"/>
          <w:kern w:val="0"/>
          <w:szCs w:val="22"/>
          <w14:ligatures w14:val="none"/>
        </w:rPr>
        <w:t xml:space="preserve"> but not </w:t>
      </w:r>
      <w:r w:rsidR="004E05A7">
        <w:rPr>
          <w:rFonts w:cs="Times New Roman"/>
          <w:color w:val="000000"/>
          <w:kern w:val="0"/>
          <w:szCs w:val="22"/>
          <w14:ligatures w14:val="none"/>
        </w:rPr>
        <w:t>“</w:t>
      </w:r>
      <w:r w:rsidRPr="00B64851">
        <w:rPr>
          <w:rFonts w:cs="Times New Roman"/>
          <w:color w:val="000000"/>
          <w:kern w:val="0"/>
          <w:szCs w:val="22"/>
          <w14:ligatures w14:val="none"/>
        </w:rPr>
        <w:t>transformed.</w:t>
      </w:r>
      <w:r w:rsidR="004E05A7">
        <w:rPr>
          <w:rFonts w:cs="Times New Roman"/>
          <w:color w:val="000000"/>
          <w:kern w:val="0"/>
          <w:szCs w:val="22"/>
          <w14:ligatures w14:val="none"/>
        </w:rPr>
        <w:t>”</w:t>
      </w:r>
      <w:r w:rsidRPr="00B64851">
        <w:rPr>
          <w:rFonts w:cs="Times New Roman"/>
          <w:color w:val="000000"/>
          <w:kern w:val="0"/>
          <w:szCs w:val="22"/>
          <w14:ligatures w14:val="none"/>
        </w:rPr>
        <w:t xml:space="preserve"> The family language eventually reframes her experience, allowing her to return to the security of the garden, even if she carries a vague sense of sadness.</w:t>
      </w:r>
    </w:p>
    <w:p w14:paraId="6C259E15" w14:textId="765E1A70" w:rsidR="00703140" w:rsidRPr="00B64851" w:rsidRDefault="00703140" w:rsidP="00B64851">
      <w:pPr>
        <w:rPr>
          <w:rFonts w:cs="Times New Roman"/>
          <w:color w:val="000000"/>
          <w:kern w:val="0"/>
          <w:szCs w:val="22"/>
          <w14:ligatures w14:val="none"/>
        </w:rPr>
      </w:pPr>
      <w:r w:rsidRPr="00B64851">
        <w:rPr>
          <w:rFonts w:cs="Times New Roman"/>
          <w:color w:val="000000"/>
          <w:kern w:val="0"/>
          <w:szCs w:val="22"/>
          <w14:ligatures w14:val="none"/>
        </w:rPr>
        <w:t xml:space="preserve">In conclusion, </w:t>
      </w:r>
      <w:r w:rsidR="004E05A7">
        <w:rPr>
          <w:rFonts w:cs="Times New Roman"/>
          <w:color w:val="000000"/>
          <w:kern w:val="0"/>
          <w:szCs w:val="22"/>
          <w14:ligatures w14:val="none"/>
        </w:rPr>
        <w:t>“</w:t>
      </w:r>
      <w:r w:rsidRPr="00264659">
        <w:rPr>
          <w:rFonts w:cs="Times New Roman"/>
          <w:i/>
          <w:iCs/>
          <w:color w:val="000000"/>
          <w:kern w:val="0"/>
          <w:szCs w:val="22"/>
          <w14:ligatures w14:val="none"/>
        </w:rPr>
        <w:t>The Garden Party</w:t>
      </w:r>
      <w:r w:rsidR="004E05A7">
        <w:rPr>
          <w:rFonts w:cs="Times New Roman"/>
          <w:color w:val="000000"/>
          <w:kern w:val="0"/>
          <w:szCs w:val="22"/>
          <w14:ligatures w14:val="none"/>
        </w:rPr>
        <w:t>”</w:t>
      </w:r>
      <w:r w:rsidRPr="00B64851">
        <w:rPr>
          <w:rFonts w:cs="Times New Roman"/>
          <w:color w:val="000000"/>
          <w:kern w:val="0"/>
          <w:szCs w:val="22"/>
          <w14:ligatures w14:val="none"/>
        </w:rPr>
        <w:t xml:space="preserve"> illustrates the final point on our spectrum: the limits of female awakening when it is constrained by class privilege. Laura’s internal struggle shows </w:t>
      </w:r>
      <w:r w:rsidRPr="00B64851">
        <w:rPr>
          <w:rFonts w:cs="Times New Roman"/>
          <w:color w:val="000000"/>
          <w:kern w:val="0"/>
          <w:szCs w:val="22"/>
          <w14:ligatures w14:val="none"/>
        </w:rPr>
        <w:lastRenderedPageBreak/>
        <w:t xml:space="preserve">that sensitivity alone is not enough to break through the structures that define the self. This chapter completes our journey from the radical </w:t>
      </w:r>
      <w:r w:rsidR="004E05A7">
        <w:rPr>
          <w:rFonts w:cs="Times New Roman"/>
          <w:color w:val="000000"/>
          <w:kern w:val="0"/>
          <w:szCs w:val="22"/>
          <w14:ligatures w14:val="none"/>
        </w:rPr>
        <w:t>“</w:t>
      </w:r>
      <w:r w:rsidRPr="00B64851">
        <w:rPr>
          <w:rFonts w:cs="Times New Roman"/>
          <w:color w:val="000000"/>
          <w:kern w:val="0"/>
          <w:szCs w:val="22"/>
          <w14:ligatures w14:val="none"/>
        </w:rPr>
        <w:t>madness</w:t>
      </w:r>
      <w:r w:rsidR="004E05A7">
        <w:rPr>
          <w:rFonts w:cs="Times New Roman"/>
          <w:color w:val="000000"/>
          <w:kern w:val="0"/>
          <w:szCs w:val="22"/>
          <w14:ligatures w14:val="none"/>
        </w:rPr>
        <w:t>”</w:t>
      </w:r>
      <w:r w:rsidRPr="00B64851">
        <w:rPr>
          <w:rFonts w:cs="Times New Roman"/>
          <w:color w:val="000000"/>
          <w:kern w:val="0"/>
          <w:szCs w:val="22"/>
          <w14:ligatures w14:val="none"/>
        </w:rPr>
        <w:t xml:space="preserve"> of Gilman to the </w:t>
      </w:r>
      <w:r w:rsidR="004E05A7">
        <w:rPr>
          <w:rFonts w:cs="Times New Roman"/>
          <w:color w:val="000000"/>
          <w:kern w:val="0"/>
          <w:szCs w:val="22"/>
          <w14:ligatures w14:val="none"/>
        </w:rPr>
        <w:t>“</w:t>
      </w:r>
      <w:r w:rsidRPr="00B64851">
        <w:rPr>
          <w:rFonts w:cs="Times New Roman"/>
          <w:color w:val="000000"/>
          <w:kern w:val="0"/>
          <w:szCs w:val="22"/>
          <w14:ligatures w14:val="none"/>
        </w:rPr>
        <w:t>absorbed consciousness</w:t>
      </w:r>
      <w:r w:rsidR="004E05A7">
        <w:rPr>
          <w:rFonts w:cs="Times New Roman"/>
          <w:color w:val="000000"/>
          <w:kern w:val="0"/>
          <w:szCs w:val="22"/>
          <w14:ligatures w14:val="none"/>
        </w:rPr>
        <w:t>”</w:t>
      </w:r>
      <w:r w:rsidRPr="00B64851">
        <w:rPr>
          <w:rFonts w:cs="Times New Roman"/>
          <w:color w:val="000000"/>
          <w:kern w:val="0"/>
          <w:szCs w:val="22"/>
          <w14:ligatures w14:val="none"/>
        </w:rPr>
        <w:t xml:space="preserve"> of Mansfield, showing that whether through medical control, labor, domesticity, or class, the early twentieth-century female consciousness remained profoundly shaped by its structural environment.</w:t>
      </w:r>
    </w:p>
    <w:p w14:paraId="615DC95D" w14:textId="77777777" w:rsidR="00703140" w:rsidRPr="003C6F96" w:rsidRDefault="00703140" w:rsidP="00B64851">
      <w:pPr>
        <w:rPr>
          <w:rFonts w:cs="Times New Roman"/>
          <w:b/>
          <w:bCs/>
          <w:color w:val="000000"/>
          <w:szCs w:val="22"/>
        </w:rPr>
      </w:pPr>
      <w:r w:rsidRPr="003C6F96">
        <w:rPr>
          <w:rFonts w:cs="Times New Roman"/>
          <w:b/>
          <w:bCs/>
          <w:color w:val="000000"/>
          <w:szCs w:val="22"/>
        </w:rPr>
        <w:t>Conclusion: Female Consciousness under Social and Psychological Constraint</w:t>
      </w:r>
    </w:p>
    <w:p w14:paraId="156A1A0A" w14:textId="5833BB7C" w:rsidR="00703140" w:rsidRPr="00B64851" w:rsidRDefault="00703140" w:rsidP="00B64851">
      <w:pPr>
        <w:rPr>
          <w:rFonts w:cs="Times New Roman"/>
          <w:color w:val="000000"/>
          <w:szCs w:val="22"/>
        </w:rPr>
      </w:pPr>
      <w:r w:rsidRPr="00B64851">
        <w:rPr>
          <w:rFonts w:cs="Times New Roman"/>
          <w:color w:val="000000"/>
          <w:szCs w:val="22"/>
        </w:rPr>
        <w:t xml:space="preserve">In conclusion, this essay has argued that the diverse psychological states presented in the works of Charlotte Perkins Gilman and Katherine Mansfield—ranging from madness and exhaustion to fantasy and hesitation—should not be viewed as instances of </w:t>
      </w:r>
      <w:r w:rsidR="004E05A7">
        <w:rPr>
          <w:rFonts w:cs="Times New Roman"/>
          <w:color w:val="000000"/>
          <w:szCs w:val="22"/>
        </w:rPr>
        <w:t>“</w:t>
      </w:r>
      <w:r w:rsidRPr="00B64851">
        <w:rPr>
          <w:rFonts w:cs="Times New Roman"/>
          <w:color w:val="000000"/>
          <w:szCs w:val="22"/>
        </w:rPr>
        <w:t>abnormal</w:t>
      </w:r>
      <w:r w:rsidR="004E05A7">
        <w:rPr>
          <w:rFonts w:cs="Times New Roman"/>
          <w:color w:val="000000"/>
          <w:szCs w:val="22"/>
        </w:rPr>
        <w:t>”</w:t>
      </w:r>
      <w:r w:rsidRPr="00B64851">
        <w:rPr>
          <w:rFonts w:cs="Times New Roman"/>
          <w:color w:val="000000"/>
          <w:szCs w:val="22"/>
        </w:rPr>
        <w:t xml:space="preserve"> female psychology. Instead, through a feminist psychoanalytic lens, these states are revealed as varied and meaningful manifestations of female consciousness struggling against structural oppression. By mapping this spectrum, we can see that whether a woman is confined to a nursery, a hat shop, a father’s house, or a middle-class garden, her inner life is profoundly shaped by the gender and class hierarchies of the early twentieth century.</w:t>
      </w:r>
    </w:p>
    <w:p w14:paraId="196B10E5" w14:textId="183BE457" w:rsidR="00703140" w:rsidRPr="00B64851" w:rsidRDefault="00703140" w:rsidP="00B64851">
      <w:pPr>
        <w:rPr>
          <w:rFonts w:cs="Times New Roman"/>
          <w:color w:val="000000"/>
          <w:szCs w:val="22"/>
        </w:rPr>
      </w:pPr>
      <w:r w:rsidRPr="00B64851">
        <w:rPr>
          <w:rFonts w:cs="Times New Roman"/>
          <w:color w:val="000000"/>
          <w:szCs w:val="22"/>
        </w:rPr>
        <w:t xml:space="preserve">The value of feminist psychoanalysis in this study lies in its ability to reveal how the social realm enters the psychic realm. As Valentine (2003) suggests, modernist literature allows us to see the </w:t>
      </w:r>
      <w:r w:rsidR="004E05A7">
        <w:rPr>
          <w:rFonts w:cs="Times New Roman"/>
          <w:color w:val="000000"/>
          <w:szCs w:val="22"/>
        </w:rPr>
        <w:t>“</w:t>
      </w:r>
      <w:r w:rsidRPr="00B64851">
        <w:rPr>
          <w:rFonts w:cs="Times New Roman"/>
          <w:color w:val="000000"/>
          <w:szCs w:val="22"/>
        </w:rPr>
        <w:t>inner self</w:t>
      </w:r>
      <w:r w:rsidR="004E05A7">
        <w:rPr>
          <w:rFonts w:cs="Times New Roman"/>
          <w:color w:val="000000"/>
          <w:szCs w:val="22"/>
        </w:rPr>
        <w:t>”</w:t>
      </w:r>
      <w:r w:rsidRPr="00B64851">
        <w:rPr>
          <w:rFonts w:cs="Times New Roman"/>
          <w:color w:val="000000"/>
          <w:szCs w:val="22"/>
        </w:rPr>
        <w:t xml:space="preserve"> as a space where external pressures are processed and internalized. For Gilman’s narrator, the denial of expression leads to a radical somatic </w:t>
      </w:r>
      <w:r w:rsidR="00B64851" w:rsidRPr="00B64851">
        <w:rPr>
          <w:rFonts w:cs="Times New Roman"/>
          <w:color w:val="000000"/>
          <w:szCs w:val="22"/>
        </w:rPr>
        <w:t>collapse,</w:t>
      </w:r>
      <w:r w:rsidRPr="00B64851">
        <w:rPr>
          <w:rFonts w:cs="Times New Roman"/>
          <w:color w:val="000000"/>
          <w:szCs w:val="22"/>
        </w:rPr>
        <w:t xml:space="preserve"> for Mansfield’s characters, the pressure results in psychic erosion or a fragmented identity. These are not biological flaws but are, in fact, the results of living within a </w:t>
      </w:r>
      <w:r w:rsidR="004E05A7">
        <w:rPr>
          <w:rFonts w:cs="Times New Roman"/>
          <w:color w:val="000000"/>
          <w:szCs w:val="22"/>
        </w:rPr>
        <w:t>“</w:t>
      </w:r>
      <w:r w:rsidRPr="00B64851">
        <w:rPr>
          <w:rFonts w:cs="Times New Roman"/>
          <w:color w:val="000000"/>
          <w:szCs w:val="22"/>
        </w:rPr>
        <w:t>Symbolic Order</w:t>
      </w:r>
      <w:r w:rsidR="004E05A7">
        <w:rPr>
          <w:rFonts w:cs="Times New Roman"/>
          <w:color w:val="000000"/>
          <w:szCs w:val="22"/>
        </w:rPr>
        <w:t>”</w:t>
      </w:r>
      <w:r w:rsidRPr="00B64851">
        <w:rPr>
          <w:rFonts w:cs="Times New Roman"/>
          <w:color w:val="000000"/>
          <w:szCs w:val="22"/>
        </w:rPr>
        <w:t xml:space="preserve"> that seeks to silence female agency. By using psychoanalysis as an instrumental tool, we can decode these symptoms not as illnesses to be cured, but as a form of </w:t>
      </w:r>
      <w:r w:rsidR="004E05A7">
        <w:rPr>
          <w:rFonts w:cs="Times New Roman"/>
          <w:color w:val="000000"/>
          <w:szCs w:val="22"/>
        </w:rPr>
        <w:t>“</w:t>
      </w:r>
      <w:r w:rsidRPr="00B64851">
        <w:rPr>
          <w:rFonts w:cs="Times New Roman"/>
          <w:color w:val="000000"/>
          <w:szCs w:val="22"/>
        </w:rPr>
        <w:t>discourse</w:t>
      </w:r>
      <w:r w:rsidR="004E05A7">
        <w:rPr>
          <w:rFonts w:cs="Times New Roman"/>
          <w:color w:val="000000"/>
          <w:szCs w:val="22"/>
        </w:rPr>
        <w:t>”</w:t>
      </w:r>
      <w:r w:rsidRPr="00B64851">
        <w:rPr>
          <w:rFonts w:cs="Times New Roman"/>
          <w:color w:val="000000"/>
          <w:szCs w:val="22"/>
        </w:rPr>
        <w:t xml:space="preserve"> that speaks of systemic injustice.</w:t>
      </w:r>
    </w:p>
    <w:p w14:paraId="0C43706F" w14:textId="45F32ACC" w:rsidR="00835894" w:rsidRPr="00337AB6" w:rsidRDefault="00703140" w:rsidP="00B64851">
      <w:pPr>
        <w:rPr>
          <w:rFonts w:cs="Times New Roman"/>
          <w:color w:val="000000"/>
          <w:szCs w:val="22"/>
        </w:rPr>
      </w:pPr>
      <w:r w:rsidRPr="00B64851">
        <w:rPr>
          <w:rFonts w:cs="Times New Roman"/>
          <w:color w:val="000000"/>
          <w:szCs w:val="22"/>
        </w:rPr>
        <w:t xml:space="preserve">Ultimately, making these neglected inner experiences visible is a political act. By analyzing the </w:t>
      </w:r>
      <w:r w:rsidR="004E05A7">
        <w:rPr>
          <w:rFonts w:cs="Times New Roman"/>
          <w:color w:val="000000"/>
          <w:szCs w:val="22"/>
        </w:rPr>
        <w:t>“</w:t>
      </w:r>
      <w:r w:rsidRPr="00B64851">
        <w:rPr>
          <w:rFonts w:cs="Times New Roman"/>
          <w:color w:val="000000"/>
          <w:szCs w:val="22"/>
        </w:rPr>
        <w:t>madness</w:t>
      </w:r>
      <w:r w:rsidR="004E05A7">
        <w:rPr>
          <w:rFonts w:cs="Times New Roman"/>
          <w:color w:val="000000"/>
          <w:szCs w:val="22"/>
        </w:rPr>
        <w:t>”</w:t>
      </w:r>
      <w:r w:rsidRPr="00B64851">
        <w:rPr>
          <w:rFonts w:cs="Times New Roman"/>
          <w:color w:val="000000"/>
          <w:szCs w:val="22"/>
        </w:rPr>
        <w:t xml:space="preserve"> of the wallpaper or the </w:t>
      </w:r>
      <w:r w:rsidR="004E05A7">
        <w:rPr>
          <w:rFonts w:cs="Times New Roman"/>
          <w:color w:val="000000"/>
          <w:szCs w:val="22"/>
        </w:rPr>
        <w:t>“</w:t>
      </w:r>
      <w:r w:rsidRPr="00B64851">
        <w:rPr>
          <w:rFonts w:cs="Times New Roman"/>
          <w:color w:val="000000"/>
          <w:szCs w:val="22"/>
        </w:rPr>
        <w:t>tiredness</w:t>
      </w:r>
      <w:r w:rsidR="004E05A7">
        <w:rPr>
          <w:rFonts w:cs="Times New Roman"/>
          <w:color w:val="000000"/>
          <w:szCs w:val="22"/>
        </w:rPr>
        <w:t>”</w:t>
      </w:r>
      <w:r w:rsidRPr="00B64851">
        <w:rPr>
          <w:rFonts w:cs="Times New Roman"/>
          <w:color w:val="000000"/>
          <w:szCs w:val="22"/>
        </w:rPr>
        <w:t xml:space="preserve"> of Rosabel, we move away from medicalized definitions of women and toward a deeper understanding of the female subject. These stories remind us that the psyche is never a vacuum; it is always in dialogue—and often in conflict—with the structures that contain it. Through this psychoanalytic reading, the fractured </w:t>
      </w:r>
      <w:r w:rsidRPr="00B64851">
        <w:rPr>
          <w:rFonts w:cs="Times New Roman"/>
          <w:color w:val="000000"/>
          <w:szCs w:val="22"/>
        </w:rPr>
        <w:lastRenderedPageBreak/>
        <w:t>consciousness of early twentieth-century women is no longer a sign of weakness, but a powerful, if fragmented, critique of the modern world.</w:t>
      </w:r>
    </w:p>
    <w:p w14:paraId="6544E017" w14:textId="5815AB81" w:rsidR="003E4FC0" w:rsidRPr="00B64851" w:rsidRDefault="003E4FC0" w:rsidP="00B64851">
      <w:pPr>
        <w:rPr>
          <w:rFonts w:cs="Times New Roman"/>
          <w:szCs w:val="22"/>
        </w:rPr>
      </w:pPr>
      <w:bookmarkStart w:id="6" w:name="OLE_LINK58"/>
      <w:r w:rsidRPr="00B64851">
        <w:rPr>
          <w:rFonts w:cs="Times New Roman"/>
          <w:szCs w:val="22"/>
        </w:rPr>
        <w:t>Reference</w:t>
      </w:r>
    </w:p>
    <w:p w14:paraId="0234E8AE" w14:textId="5FE4227D" w:rsidR="0082676D" w:rsidRPr="00B64851" w:rsidRDefault="0082676D" w:rsidP="00B64851">
      <w:pPr>
        <w:rPr>
          <w:rFonts w:cs="Times New Roman"/>
          <w:szCs w:val="22"/>
        </w:rPr>
      </w:pPr>
      <w:bookmarkStart w:id="7" w:name="OLE_LINK60"/>
      <w:bookmarkStart w:id="8" w:name="OLE_LINK61"/>
      <w:r w:rsidRPr="00B64851">
        <w:rPr>
          <w:rFonts w:cs="Times New Roman"/>
          <w:szCs w:val="22"/>
        </w:rPr>
        <w:t>Al-</w:t>
      </w:r>
      <w:proofErr w:type="spellStart"/>
      <w:r w:rsidRPr="00B64851">
        <w:rPr>
          <w:rFonts w:cs="Times New Roman"/>
          <w:szCs w:val="22"/>
        </w:rPr>
        <w:t>imari</w:t>
      </w:r>
      <w:bookmarkEnd w:id="8"/>
      <w:proofErr w:type="spellEnd"/>
      <w:r w:rsidRPr="00B64851">
        <w:rPr>
          <w:rFonts w:cs="Times New Roman"/>
          <w:szCs w:val="22"/>
        </w:rPr>
        <w:t>, N. (</w:t>
      </w:r>
      <w:r w:rsidR="00C23973">
        <w:rPr>
          <w:rFonts w:cs="Times New Roman"/>
          <w:szCs w:val="22"/>
        </w:rPr>
        <w:t>2025</w:t>
      </w:r>
      <w:r w:rsidRPr="00B64851">
        <w:rPr>
          <w:rFonts w:cs="Times New Roman"/>
          <w:szCs w:val="22"/>
        </w:rPr>
        <w:t>)</w:t>
      </w:r>
      <w:r w:rsidRPr="00B64851">
        <w:rPr>
          <w:rStyle w:val="apple-converted-space"/>
          <w:rFonts w:cs="Times New Roman"/>
          <w:szCs w:val="22"/>
        </w:rPr>
        <w:t> </w:t>
      </w:r>
      <w:r w:rsidRPr="00B64851">
        <w:rPr>
          <w:rFonts w:cs="Times New Roman"/>
          <w:szCs w:val="22"/>
        </w:rPr>
        <w:t>‘Echoes of the Father: A Psychoanalytic Study of Mansfield’s The Daughters of the Late Colonel’,</w:t>
      </w:r>
      <w:r w:rsidRPr="00B64851">
        <w:rPr>
          <w:rStyle w:val="apple-converted-space"/>
          <w:rFonts w:cs="Times New Roman"/>
          <w:szCs w:val="22"/>
        </w:rPr>
        <w:t> </w:t>
      </w:r>
      <w:r w:rsidRPr="00B64851">
        <w:rPr>
          <w:rFonts w:cs="Times New Roman"/>
          <w:i/>
          <w:iCs/>
          <w:szCs w:val="22"/>
        </w:rPr>
        <w:t>International Journal of Media Culture and Literature</w:t>
      </w:r>
      <w:r w:rsidRPr="00B64851">
        <w:rPr>
          <w:rFonts w:cs="Times New Roman"/>
          <w:szCs w:val="22"/>
        </w:rPr>
        <w:t>, 11(1), pp. 7–8.</w:t>
      </w:r>
    </w:p>
    <w:p w14:paraId="394B3BDF" w14:textId="77777777" w:rsidR="0082676D" w:rsidRPr="00B64851" w:rsidRDefault="0082676D" w:rsidP="00B64851">
      <w:pPr>
        <w:rPr>
          <w:rFonts w:cs="Times New Roman"/>
          <w:szCs w:val="22"/>
        </w:rPr>
      </w:pPr>
      <w:bookmarkStart w:id="9" w:name="OLE_LINK62"/>
      <w:bookmarkEnd w:id="7"/>
      <w:r w:rsidRPr="00B64851">
        <w:rPr>
          <w:rFonts w:cs="Times New Roman"/>
          <w:szCs w:val="22"/>
        </w:rPr>
        <w:t>Cixous, H. (1976)</w:t>
      </w:r>
      <w:r w:rsidRPr="00B64851">
        <w:rPr>
          <w:rStyle w:val="apple-converted-space"/>
          <w:rFonts w:cs="Times New Roman"/>
          <w:szCs w:val="22"/>
        </w:rPr>
        <w:t> </w:t>
      </w:r>
      <w:r w:rsidRPr="00B64851">
        <w:rPr>
          <w:rFonts w:cs="Times New Roman"/>
          <w:szCs w:val="22"/>
        </w:rPr>
        <w:t>‘The laugh of the Medusa’,</w:t>
      </w:r>
      <w:r w:rsidRPr="00B64851">
        <w:rPr>
          <w:rStyle w:val="apple-converted-space"/>
          <w:rFonts w:cs="Times New Roman"/>
          <w:szCs w:val="22"/>
        </w:rPr>
        <w:t> </w:t>
      </w:r>
      <w:r w:rsidRPr="00B64851">
        <w:rPr>
          <w:rFonts w:cs="Times New Roman"/>
          <w:i/>
          <w:iCs/>
          <w:szCs w:val="22"/>
        </w:rPr>
        <w:t>Signs</w:t>
      </w:r>
      <w:r w:rsidRPr="00B64851">
        <w:rPr>
          <w:rFonts w:cs="Times New Roman"/>
          <w:szCs w:val="22"/>
        </w:rPr>
        <w:t>, 1(4), pp. 875–893.</w:t>
      </w:r>
    </w:p>
    <w:p w14:paraId="42CF0373" w14:textId="752D69E5" w:rsidR="0082676D" w:rsidRPr="00B64851" w:rsidRDefault="0082676D" w:rsidP="00B64851">
      <w:pPr>
        <w:rPr>
          <w:rFonts w:cs="Times New Roman"/>
          <w:szCs w:val="22"/>
        </w:rPr>
      </w:pPr>
      <w:bookmarkStart w:id="10" w:name="OLE_LINK63"/>
      <w:bookmarkEnd w:id="9"/>
      <w:r w:rsidRPr="00B64851">
        <w:rPr>
          <w:rFonts w:cs="Times New Roman"/>
          <w:szCs w:val="22"/>
        </w:rPr>
        <w:t>Edensor, L. (2019)</w:t>
      </w:r>
      <w:r w:rsidRPr="00B64851">
        <w:rPr>
          <w:rStyle w:val="apple-converted-space"/>
          <w:rFonts w:cs="Times New Roman"/>
          <w:szCs w:val="22"/>
        </w:rPr>
        <w:t> </w:t>
      </w:r>
      <w:r w:rsidRPr="00B64851">
        <w:rPr>
          <w:rFonts w:cs="Times New Roman"/>
          <w:i/>
          <w:iCs/>
          <w:szCs w:val="22"/>
        </w:rPr>
        <w:t xml:space="preserve">Katherine Mansfield and </w:t>
      </w:r>
      <w:proofErr w:type="spellStart"/>
      <w:r w:rsidRPr="00B64851">
        <w:rPr>
          <w:rFonts w:cs="Times New Roman"/>
          <w:i/>
          <w:iCs/>
          <w:szCs w:val="22"/>
        </w:rPr>
        <w:t>Conceptualisations</w:t>
      </w:r>
      <w:proofErr w:type="spellEnd"/>
      <w:r w:rsidRPr="00B64851">
        <w:rPr>
          <w:rFonts w:cs="Times New Roman"/>
          <w:i/>
          <w:iCs/>
          <w:szCs w:val="22"/>
        </w:rPr>
        <w:t xml:space="preserve"> of the Self</w:t>
      </w:r>
      <w:r w:rsidRPr="00B64851">
        <w:rPr>
          <w:rFonts w:cs="Times New Roman"/>
          <w:szCs w:val="22"/>
        </w:rPr>
        <w:t>. PhD thesis. University of Northampton.</w:t>
      </w:r>
    </w:p>
    <w:p w14:paraId="642FAEF9" w14:textId="5CCF2F21" w:rsidR="00835894" w:rsidRPr="00B64851" w:rsidRDefault="00835894" w:rsidP="00B64851">
      <w:pPr>
        <w:rPr>
          <w:rFonts w:cs="Times New Roman"/>
          <w:szCs w:val="22"/>
        </w:rPr>
      </w:pPr>
      <w:bookmarkStart w:id="11" w:name="OLE_LINK64"/>
      <w:bookmarkEnd w:id="10"/>
      <w:r w:rsidRPr="00B64851">
        <w:rPr>
          <w:rFonts w:cs="Times New Roman"/>
          <w:szCs w:val="22"/>
        </w:rPr>
        <w:t>Ford, K. (1985)</w:t>
      </w:r>
      <w:r w:rsidRPr="00B64851">
        <w:rPr>
          <w:rStyle w:val="apple-converted-space"/>
          <w:rFonts w:cs="Times New Roman"/>
          <w:szCs w:val="22"/>
        </w:rPr>
        <w:t> </w:t>
      </w:r>
      <w:r w:rsidRPr="00B64851">
        <w:rPr>
          <w:rFonts w:cs="Times New Roman"/>
          <w:szCs w:val="22"/>
        </w:rPr>
        <w:t>‘“The Yellow Wallpaper” and Women’s Discourse’,</w:t>
      </w:r>
      <w:r w:rsidRPr="00B64851">
        <w:rPr>
          <w:rStyle w:val="apple-converted-space"/>
          <w:rFonts w:cs="Times New Roman"/>
          <w:szCs w:val="22"/>
        </w:rPr>
        <w:t> </w:t>
      </w:r>
      <w:r w:rsidRPr="00B64851">
        <w:rPr>
          <w:rFonts w:cs="Times New Roman"/>
          <w:i/>
          <w:iCs/>
          <w:szCs w:val="22"/>
        </w:rPr>
        <w:t>Tulsa Studies in Women’s Literature</w:t>
      </w:r>
      <w:r w:rsidRPr="00B64851">
        <w:rPr>
          <w:rFonts w:cs="Times New Roman"/>
          <w:szCs w:val="22"/>
        </w:rPr>
        <w:t>, 4(2), pp. 309–314.</w:t>
      </w:r>
    </w:p>
    <w:p w14:paraId="14586FF6" w14:textId="313C9AF7" w:rsidR="00835894" w:rsidRPr="00B64851" w:rsidRDefault="00835894" w:rsidP="00B64851">
      <w:pPr>
        <w:rPr>
          <w:rFonts w:cs="Times New Roman"/>
          <w:szCs w:val="22"/>
        </w:rPr>
      </w:pPr>
      <w:bookmarkStart w:id="12" w:name="OLE_LINK65"/>
      <w:bookmarkEnd w:id="11"/>
      <w:r w:rsidRPr="00B64851">
        <w:rPr>
          <w:rFonts w:cs="Times New Roman"/>
          <w:szCs w:val="22"/>
        </w:rPr>
        <w:t>Jamil, S. (2023)</w:t>
      </w:r>
      <w:r w:rsidRPr="00B64851">
        <w:rPr>
          <w:rStyle w:val="apple-converted-space"/>
          <w:rFonts w:cs="Times New Roman"/>
          <w:szCs w:val="22"/>
        </w:rPr>
        <w:t> </w:t>
      </w:r>
      <w:r w:rsidRPr="00B64851">
        <w:rPr>
          <w:rFonts w:cs="Times New Roman"/>
          <w:szCs w:val="22"/>
        </w:rPr>
        <w:t>‘“Imaginative Power” in “The Yellow Wallpaper”’,</w:t>
      </w:r>
      <w:r w:rsidRPr="00B64851">
        <w:rPr>
          <w:rStyle w:val="apple-converted-space"/>
          <w:rFonts w:cs="Times New Roman"/>
          <w:szCs w:val="22"/>
        </w:rPr>
        <w:t> </w:t>
      </w:r>
      <w:r w:rsidRPr="00B64851">
        <w:rPr>
          <w:rFonts w:cs="Times New Roman"/>
          <w:i/>
          <w:iCs/>
          <w:szCs w:val="22"/>
        </w:rPr>
        <w:t>ANQ: A Quarterly Journal of Short Articles, Notes and Reviews</w:t>
      </w:r>
      <w:r w:rsidRPr="00B64851">
        <w:rPr>
          <w:rFonts w:cs="Times New Roman"/>
          <w:szCs w:val="22"/>
        </w:rPr>
        <w:t>, 36(2), pp. 248–254.</w:t>
      </w:r>
    </w:p>
    <w:p w14:paraId="705A6285" w14:textId="051C47B3" w:rsidR="00703140" w:rsidRPr="00B64851" w:rsidRDefault="00703140" w:rsidP="00B64851">
      <w:pPr>
        <w:rPr>
          <w:rFonts w:cs="Times New Roman"/>
          <w:szCs w:val="22"/>
        </w:rPr>
      </w:pPr>
      <w:bookmarkStart w:id="13" w:name="OLE_LINK66"/>
      <w:bookmarkEnd w:id="12"/>
      <w:r w:rsidRPr="00B64851">
        <w:rPr>
          <w:rFonts w:cs="Times New Roman"/>
          <w:szCs w:val="22"/>
        </w:rPr>
        <w:t>Mitchell, M. (2017)</w:t>
      </w:r>
      <w:r w:rsidRPr="00B64851">
        <w:rPr>
          <w:rStyle w:val="apple-converted-space"/>
          <w:rFonts w:cs="Times New Roman"/>
          <w:color w:val="000000"/>
          <w:szCs w:val="22"/>
        </w:rPr>
        <w:t> </w:t>
      </w:r>
      <w:r w:rsidRPr="00B64851">
        <w:rPr>
          <w:rFonts w:cs="Times New Roman"/>
          <w:szCs w:val="22"/>
        </w:rPr>
        <w:t>‘Hidden in full view: a subliminal reading of The Garden Party by Katherine Mansfield’,</w:t>
      </w:r>
      <w:r w:rsidRPr="00B64851">
        <w:rPr>
          <w:rStyle w:val="apple-converted-space"/>
          <w:rFonts w:cs="Times New Roman"/>
          <w:color w:val="000000"/>
          <w:szCs w:val="22"/>
        </w:rPr>
        <w:t> </w:t>
      </w:r>
      <w:r w:rsidRPr="00B64851">
        <w:rPr>
          <w:rFonts w:cs="Times New Roman"/>
          <w:i/>
          <w:iCs/>
          <w:szCs w:val="22"/>
        </w:rPr>
        <w:t>English Studies</w:t>
      </w:r>
      <w:r w:rsidRPr="00B64851">
        <w:rPr>
          <w:rFonts w:cs="Times New Roman"/>
          <w:szCs w:val="22"/>
        </w:rPr>
        <w:t xml:space="preserve">, 98(8), pp. </w:t>
      </w:r>
      <w:r w:rsidR="002A45D3">
        <w:rPr>
          <w:rFonts w:cs="Times New Roman"/>
          <w:szCs w:val="22"/>
        </w:rPr>
        <w:t>1-9</w:t>
      </w:r>
      <w:r w:rsidRPr="00B64851">
        <w:rPr>
          <w:rFonts w:cs="Times New Roman"/>
          <w:szCs w:val="22"/>
        </w:rPr>
        <w:t>.</w:t>
      </w:r>
    </w:p>
    <w:p w14:paraId="39A805C9" w14:textId="1114B932" w:rsidR="0082676D" w:rsidRPr="00B64851" w:rsidRDefault="0082676D" w:rsidP="00B64851">
      <w:pPr>
        <w:rPr>
          <w:rFonts w:cs="Times New Roman"/>
          <w:szCs w:val="22"/>
        </w:rPr>
      </w:pPr>
      <w:bookmarkStart w:id="14" w:name="OLE_LINK67"/>
      <w:bookmarkStart w:id="15" w:name="OLE_LINK71"/>
      <w:bookmarkEnd w:id="13"/>
      <w:r w:rsidRPr="00B64851">
        <w:rPr>
          <w:rFonts w:cs="Times New Roman"/>
          <w:szCs w:val="22"/>
        </w:rPr>
        <w:t>Neveux</w:t>
      </w:r>
      <w:bookmarkEnd w:id="15"/>
      <w:r w:rsidRPr="00B64851">
        <w:rPr>
          <w:rFonts w:cs="Times New Roman"/>
          <w:szCs w:val="22"/>
        </w:rPr>
        <w:t>, J. (2020)</w:t>
      </w:r>
      <w:r w:rsidRPr="00B64851">
        <w:rPr>
          <w:rStyle w:val="apple-converted-space"/>
          <w:rFonts w:cs="Times New Roman"/>
          <w:color w:val="000000"/>
          <w:szCs w:val="22"/>
        </w:rPr>
        <w:t> </w:t>
      </w:r>
      <w:r w:rsidRPr="00B64851">
        <w:rPr>
          <w:rFonts w:cs="Times New Roman"/>
          <w:szCs w:val="22"/>
        </w:rPr>
        <w:t>‘My “Many” Selves: A Psycholinguistic and Cognitive Study of Mansfield’s Work’,</w:t>
      </w:r>
      <w:r w:rsidRPr="00B64851">
        <w:rPr>
          <w:rStyle w:val="apple-converted-space"/>
          <w:rFonts w:cs="Times New Roman"/>
          <w:color w:val="000000"/>
          <w:szCs w:val="22"/>
        </w:rPr>
        <w:t> </w:t>
      </w:r>
      <w:r w:rsidRPr="00B64851">
        <w:rPr>
          <w:rFonts w:cs="Times New Roman"/>
          <w:i/>
          <w:iCs/>
          <w:szCs w:val="22"/>
        </w:rPr>
        <w:t>Journal of New Zealand Literature</w:t>
      </w:r>
      <w:r w:rsidRPr="00B64851">
        <w:rPr>
          <w:rFonts w:cs="Times New Roman"/>
          <w:szCs w:val="22"/>
        </w:rPr>
        <w:t>, 38(2), pp. 36–58.</w:t>
      </w:r>
    </w:p>
    <w:p w14:paraId="2BA6B39B" w14:textId="77777777" w:rsidR="00835894" w:rsidRPr="00B64851" w:rsidRDefault="00835894" w:rsidP="00B64851">
      <w:pPr>
        <w:rPr>
          <w:rFonts w:cs="Times New Roman"/>
          <w:szCs w:val="22"/>
        </w:rPr>
      </w:pPr>
      <w:bookmarkStart w:id="16" w:name="OLE_LINK68"/>
      <w:bookmarkEnd w:id="14"/>
      <w:r w:rsidRPr="00B64851">
        <w:rPr>
          <w:rFonts w:cs="Times New Roman"/>
          <w:szCs w:val="22"/>
        </w:rPr>
        <w:t>Sass, L.A. (2015) ‘Lacan: the mind of the modernist’, </w:t>
      </w:r>
      <w:r w:rsidRPr="00B64851">
        <w:rPr>
          <w:rFonts w:cs="Times New Roman"/>
          <w:i/>
          <w:iCs/>
          <w:szCs w:val="22"/>
        </w:rPr>
        <w:t>Continental Philosophy Review</w:t>
      </w:r>
      <w:r w:rsidRPr="00B64851">
        <w:rPr>
          <w:rFonts w:cs="Times New Roman"/>
          <w:szCs w:val="22"/>
        </w:rPr>
        <w:t>, 48(4), pp. 409–443.</w:t>
      </w:r>
    </w:p>
    <w:p w14:paraId="1FCBDA41" w14:textId="72D6672D" w:rsidR="00835894" w:rsidRPr="00B64851" w:rsidRDefault="00835894" w:rsidP="00B64851">
      <w:pPr>
        <w:rPr>
          <w:rFonts w:cs="Times New Roman"/>
          <w:szCs w:val="22"/>
        </w:rPr>
      </w:pPr>
      <w:bookmarkStart w:id="17" w:name="OLE_LINK69"/>
      <w:bookmarkEnd w:id="16"/>
      <w:r w:rsidRPr="00B64851">
        <w:rPr>
          <w:rFonts w:cs="Times New Roman"/>
          <w:szCs w:val="22"/>
        </w:rPr>
        <w:t>Suess, B.A. (2003)</w:t>
      </w:r>
      <w:r w:rsidRPr="00B64851">
        <w:rPr>
          <w:rStyle w:val="apple-converted-space"/>
          <w:rFonts w:cs="Times New Roman"/>
          <w:szCs w:val="22"/>
        </w:rPr>
        <w:t> </w:t>
      </w:r>
      <w:r w:rsidRPr="00B64851">
        <w:rPr>
          <w:rFonts w:cs="Times New Roman"/>
          <w:szCs w:val="22"/>
        </w:rPr>
        <w:t>‘The writing’s on the wall: symbolic orders in “the yellow wallpaper”’,</w:t>
      </w:r>
      <w:r w:rsidRPr="00B64851">
        <w:rPr>
          <w:rStyle w:val="apple-converted-space"/>
          <w:rFonts w:cs="Times New Roman"/>
          <w:szCs w:val="22"/>
        </w:rPr>
        <w:t> </w:t>
      </w:r>
      <w:r w:rsidRPr="00B64851">
        <w:rPr>
          <w:rFonts w:cs="Times New Roman"/>
          <w:i/>
          <w:iCs/>
          <w:szCs w:val="22"/>
        </w:rPr>
        <w:t>Women’s Studies</w:t>
      </w:r>
      <w:r w:rsidRPr="00B64851">
        <w:rPr>
          <w:rFonts w:cs="Times New Roman"/>
          <w:szCs w:val="22"/>
        </w:rPr>
        <w:t>, 32(1), pp. 79–97.</w:t>
      </w:r>
    </w:p>
    <w:p w14:paraId="0A4D6AD2" w14:textId="35451335" w:rsidR="00835894" w:rsidRPr="00B64851" w:rsidRDefault="00835894" w:rsidP="00B64851">
      <w:pPr>
        <w:rPr>
          <w:rFonts w:cs="Times New Roman"/>
          <w:szCs w:val="22"/>
        </w:rPr>
      </w:pPr>
      <w:bookmarkStart w:id="18" w:name="OLE_LINK70"/>
      <w:bookmarkEnd w:id="17"/>
      <w:r w:rsidRPr="00B64851">
        <w:rPr>
          <w:rFonts w:cs="Times New Roman"/>
          <w:szCs w:val="22"/>
        </w:rPr>
        <w:t>Thrailkill, J.F. (2002)</w:t>
      </w:r>
      <w:r w:rsidRPr="00B64851">
        <w:rPr>
          <w:rFonts w:cs="Times New Roman"/>
          <w:szCs w:val="22"/>
        </w:rPr>
        <w:t> ‘Doctoring “The Yellow Wallpaper”’, E</w:t>
      </w:r>
      <w:r w:rsidRPr="00B64851">
        <w:rPr>
          <w:rFonts w:cs="Times New Roman"/>
          <w:i/>
          <w:iCs/>
          <w:szCs w:val="22"/>
        </w:rPr>
        <w:t>LH</w:t>
      </w:r>
      <w:r w:rsidRPr="00B64851">
        <w:rPr>
          <w:rFonts w:cs="Times New Roman"/>
          <w:szCs w:val="22"/>
        </w:rPr>
        <w:t>, 69(2), pp. 525–566.</w:t>
      </w:r>
    </w:p>
    <w:bookmarkEnd w:id="18"/>
    <w:p w14:paraId="57C371D1" w14:textId="0C32463B" w:rsidR="00835894" w:rsidRPr="00B64851" w:rsidRDefault="003E4FC0" w:rsidP="00B64851">
      <w:pPr>
        <w:rPr>
          <w:rFonts w:cs="Times New Roman"/>
          <w:szCs w:val="22"/>
        </w:rPr>
      </w:pPr>
      <w:r w:rsidRPr="00B64851">
        <w:rPr>
          <w:rFonts w:cs="Times New Roman"/>
          <w:szCs w:val="22"/>
        </w:rPr>
        <w:t>Valentine, K. (2003) </w:t>
      </w:r>
      <w:r w:rsidRPr="00B64851">
        <w:rPr>
          <w:rFonts w:cs="Times New Roman"/>
          <w:i/>
          <w:iCs/>
          <w:szCs w:val="22"/>
        </w:rPr>
        <w:t>Psychoanalysis, psychiatry and modernist literature</w:t>
      </w:r>
      <w:r w:rsidRPr="00B64851">
        <w:rPr>
          <w:rFonts w:cs="Times New Roman"/>
          <w:szCs w:val="22"/>
        </w:rPr>
        <w:t>. Basingstoke: Palgrave Macmillan.</w:t>
      </w:r>
      <w:bookmarkEnd w:id="6"/>
    </w:p>
    <w:sectPr w:rsidR="00835894" w:rsidRPr="00B64851">
      <w:pgSz w:w="11906" w:h="16838"/>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0"/>
    <w:family w:val="decorative"/>
    <w:pitch w:val="variable"/>
    <w:sig w:usb0="00000003" w:usb1="00000000" w:usb2="00000000" w:usb3="00000000" w:csb0="80000001" w:csb1="00000000"/>
  </w:font>
  <w:font w:name="DengXian">
    <w:altName w:val="等线"/>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203" w:usb1="288F0000" w:usb2="00000016" w:usb3="00000000" w:csb0="00040001" w:csb1="00000000"/>
  </w:font>
  <w:font w:name="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74D543D"/>
    <w:multiLevelType w:val="multilevel"/>
    <w:tmpl w:val="362A31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1875157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2"/>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4FC0"/>
    <w:rsid w:val="001A339B"/>
    <w:rsid w:val="00264659"/>
    <w:rsid w:val="002A45D3"/>
    <w:rsid w:val="00337AB6"/>
    <w:rsid w:val="003C6F96"/>
    <w:rsid w:val="003E4FC0"/>
    <w:rsid w:val="003F0CC5"/>
    <w:rsid w:val="004A2D12"/>
    <w:rsid w:val="004E05A7"/>
    <w:rsid w:val="005521F6"/>
    <w:rsid w:val="00703140"/>
    <w:rsid w:val="0082676D"/>
    <w:rsid w:val="00835894"/>
    <w:rsid w:val="00B64851"/>
    <w:rsid w:val="00B9100A"/>
    <w:rsid w:val="00C23973"/>
    <w:rsid w:val="00DE64F5"/>
    <w:rsid w:val="00F14F7F"/>
    <w:rsid w:val="00F65AB4"/>
    <w:rsid w:val="00FA23B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0B1EDF"/>
  <w15:chartTrackingRefBased/>
  <w15:docId w15:val="{B2ADCF77-D70D-BD4B-A46B-18D3F40379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4"/>
        <w:lang w:val="en-US"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3E4FC0"/>
    <w:pPr>
      <w:widowControl w:val="0"/>
      <w:spacing w:line="360" w:lineRule="auto"/>
      <w:jc w:val="both"/>
    </w:pPr>
    <w:rPr>
      <w:rFonts w:ascii="Times New Roman" w:eastAsia="宋体" w:hAnsi="Times New Roman"/>
    </w:rPr>
  </w:style>
  <w:style w:type="paragraph" w:styleId="1">
    <w:name w:val="heading 1"/>
    <w:basedOn w:val="a"/>
    <w:next w:val="a"/>
    <w:link w:val="10"/>
    <w:uiPriority w:val="9"/>
    <w:qFormat/>
    <w:rsid w:val="003E4FC0"/>
    <w:pPr>
      <w:keepNext/>
      <w:keepLines/>
      <w:spacing w:before="480" w:after="80"/>
      <w:outlineLvl w:val="0"/>
    </w:pPr>
    <w:rPr>
      <w:rFonts w:asciiTheme="majorHAnsi" w:eastAsiaTheme="majorEastAsia" w:hAnsiTheme="majorHAnsi" w:cstheme="majorBidi"/>
      <w:color w:val="0F4761" w:themeColor="accent1" w:themeShade="BF"/>
      <w:sz w:val="48"/>
      <w:szCs w:val="48"/>
    </w:rPr>
  </w:style>
  <w:style w:type="paragraph" w:styleId="2">
    <w:name w:val="heading 2"/>
    <w:basedOn w:val="a"/>
    <w:next w:val="a"/>
    <w:link w:val="20"/>
    <w:uiPriority w:val="9"/>
    <w:semiHidden/>
    <w:unhideWhenUsed/>
    <w:qFormat/>
    <w:rsid w:val="003E4FC0"/>
    <w:pPr>
      <w:keepNext/>
      <w:keepLines/>
      <w:spacing w:before="160" w:after="80"/>
      <w:outlineLvl w:val="1"/>
    </w:pPr>
    <w:rPr>
      <w:rFonts w:asciiTheme="majorHAnsi" w:eastAsiaTheme="majorEastAsia" w:hAnsiTheme="majorHAnsi" w:cstheme="majorBidi"/>
      <w:color w:val="0F4761" w:themeColor="accent1" w:themeShade="BF"/>
      <w:sz w:val="40"/>
      <w:szCs w:val="40"/>
    </w:rPr>
  </w:style>
  <w:style w:type="paragraph" w:styleId="3">
    <w:name w:val="heading 3"/>
    <w:basedOn w:val="a"/>
    <w:next w:val="a"/>
    <w:link w:val="30"/>
    <w:uiPriority w:val="9"/>
    <w:unhideWhenUsed/>
    <w:qFormat/>
    <w:rsid w:val="003E4FC0"/>
    <w:pPr>
      <w:keepNext/>
      <w:keepLines/>
      <w:spacing w:before="160" w:after="80"/>
      <w:outlineLvl w:val="2"/>
    </w:pPr>
    <w:rPr>
      <w:rFonts w:asciiTheme="majorHAnsi" w:eastAsiaTheme="majorEastAsia" w:hAnsiTheme="majorHAnsi" w:cstheme="majorBidi"/>
      <w:color w:val="0F4761" w:themeColor="accent1" w:themeShade="BF"/>
      <w:sz w:val="32"/>
      <w:szCs w:val="32"/>
    </w:rPr>
  </w:style>
  <w:style w:type="paragraph" w:styleId="4">
    <w:name w:val="heading 4"/>
    <w:basedOn w:val="a"/>
    <w:next w:val="a"/>
    <w:link w:val="40"/>
    <w:uiPriority w:val="9"/>
    <w:unhideWhenUsed/>
    <w:qFormat/>
    <w:rsid w:val="003E4FC0"/>
    <w:pPr>
      <w:keepNext/>
      <w:keepLines/>
      <w:spacing w:before="80" w:after="40"/>
      <w:outlineLvl w:val="3"/>
    </w:pPr>
    <w:rPr>
      <w:rFonts w:eastAsiaTheme="minorEastAsia" w:cstheme="majorBidi"/>
      <w:color w:val="0F4761" w:themeColor="accent1" w:themeShade="BF"/>
      <w:sz w:val="28"/>
      <w:szCs w:val="28"/>
    </w:rPr>
  </w:style>
  <w:style w:type="paragraph" w:styleId="5">
    <w:name w:val="heading 5"/>
    <w:basedOn w:val="a"/>
    <w:next w:val="a"/>
    <w:link w:val="50"/>
    <w:uiPriority w:val="9"/>
    <w:semiHidden/>
    <w:unhideWhenUsed/>
    <w:qFormat/>
    <w:rsid w:val="003E4FC0"/>
    <w:pPr>
      <w:keepNext/>
      <w:keepLines/>
      <w:spacing w:before="80" w:after="40"/>
      <w:outlineLvl w:val="4"/>
    </w:pPr>
    <w:rPr>
      <w:rFonts w:eastAsiaTheme="minorEastAsia" w:cstheme="majorBidi"/>
      <w:color w:val="0F4761" w:themeColor="accent1" w:themeShade="BF"/>
      <w:sz w:val="24"/>
    </w:rPr>
  </w:style>
  <w:style w:type="paragraph" w:styleId="6">
    <w:name w:val="heading 6"/>
    <w:basedOn w:val="a"/>
    <w:next w:val="a"/>
    <w:link w:val="60"/>
    <w:uiPriority w:val="9"/>
    <w:semiHidden/>
    <w:unhideWhenUsed/>
    <w:qFormat/>
    <w:rsid w:val="003E4FC0"/>
    <w:pPr>
      <w:keepNext/>
      <w:keepLines/>
      <w:spacing w:before="40" w:after="0"/>
      <w:outlineLvl w:val="5"/>
    </w:pPr>
    <w:rPr>
      <w:rFonts w:eastAsiaTheme="minorEastAsia" w:cstheme="majorBidi"/>
      <w:b/>
      <w:bCs/>
      <w:color w:val="0F4761" w:themeColor="accent1" w:themeShade="BF"/>
    </w:rPr>
  </w:style>
  <w:style w:type="paragraph" w:styleId="7">
    <w:name w:val="heading 7"/>
    <w:basedOn w:val="a"/>
    <w:next w:val="a"/>
    <w:link w:val="70"/>
    <w:uiPriority w:val="9"/>
    <w:semiHidden/>
    <w:unhideWhenUsed/>
    <w:qFormat/>
    <w:rsid w:val="003E4FC0"/>
    <w:pPr>
      <w:keepNext/>
      <w:keepLines/>
      <w:spacing w:before="40" w:after="0"/>
      <w:outlineLvl w:val="6"/>
    </w:pPr>
    <w:rPr>
      <w:rFonts w:eastAsiaTheme="minorEastAsia" w:cstheme="majorBidi"/>
      <w:b/>
      <w:bCs/>
      <w:color w:val="595959" w:themeColor="text1" w:themeTint="A6"/>
    </w:rPr>
  </w:style>
  <w:style w:type="paragraph" w:styleId="8">
    <w:name w:val="heading 8"/>
    <w:basedOn w:val="a"/>
    <w:next w:val="a"/>
    <w:link w:val="80"/>
    <w:uiPriority w:val="9"/>
    <w:semiHidden/>
    <w:unhideWhenUsed/>
    <w:qFormat/>
    <w:rsid w:val="003E4FC0"/>
    <w:pPr>
      <w:keepNext/>
      <w:keepLines/>
      <w:spacing w:after="0"/>
      <w:outlineLvl w:val="7"/>
    </w:pPr>
    <w:rPr>
      <w:rFonts w:eastAsiaTheme="minorEastAsia" w:cstheme="majorBidi"/>
      <w:color w:val="595959" w:themeColor="text1" w:themeTint="A6"/>
    </w:rPr>
  </w:style>
  <w:style w:type="paragraph" w:styleId="9">
    <w:name w:val="heading 9"/>
    <w:basedOn w:val="a"/>
    <w:next w:val="a"/>
    <w:link w:val="90"/>
    <w:uiPriority w:val="9"/>
    <w:semiHidden/>
    <w:unhideWhenUsed/>
    <w:qFormat/>
    <w:rsid w:val="003E4FC0"/>
    <w:pPr>
      <w:keepNext/>
      <w:keepLines/>
      <w:spacing w:after="0"/>
      <w:outlineLvl w:val="8"/>
    </w:pPr>
    <w:rPr>
      <w:rFonts w:eastAsiaTheme="majorEastAsia" w:cstheme="majorBidi"/>
      <w:color w:val="595959" w:themeColor="text1" w:themeTint="A6"/>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3E4FC0"/>
    <w:rPr>
      <w:rFonts w:asciiTheme="majorHAnsi" w:eastAsiaTheme="majorEastAsia" w:hAnsiTheme="majorHAnsi" w:cstheme="majorBidi"/>
      <w:color w:val="0F4761" w:themeColor="accent1" w:themeShade="BF"/>
      <w:sz w:val="48"/>
      <w:szCs w:val="48"/>
    </w:rPr>
  </w:style>
  <w:style w:type="character" w:customStyle="1" w:styleId="20">
    <w:name w:val="标题 2 字符"/>
    <w:basedOn w:val="a0"/>
    <w:link w:val="2"/>
    <w:uiPriority w:val="9"/>
    <w:semiHidden/>
    <w:rsid w:val="003E4FC0"/>
    <w:rPr>
      <w:rFonts w:asciiTheme="majorHAnsi" w:eastAsiaTheme="majorEastAsia" w:hAnsiTheme="majorHAnsi" w:cstheme="majorBidi"/>
      <w:color w:val="0F4761" w:themeColor="accent1" w:themeShade="BF"/>
      <w:sz w:val="40"/>
      <w:szCs w:val="40"/>
    </w:rPr>
  </w:style>
  <w:style w:type="character" w:customStyle="1" w:styleId="30">
    <w:name w:val="标题 3 字符"/>
    <w:basedOn w:val="a0"/>
    <w:link w:val="3"/>
    <w:uiPriority w:val="9"/>
    <w:rsid w:val="003E4FC0"/>
    <w:rPr>
      <w:rFonts w:asciiTheme="majorHAnsi" w:eastAsiaTheme="majorEastAsia" w:hAnsiTheme="majorHAnsi" w:cstheme="majorBidi"/>
      <w:color w:val="0F4761" w:themeColor="accent1" w:themeShade="BF"/>
      <w:sz w:val="32"/>
      <w:szCs w:val="32"/>
    </w:rPr>
  </w:style>
  <w:style w:type="character" w:customStyle="1" w:styleId="40">
    <w:name w:val="标题 4 字符"/>
    <w:basedOn w:val="a0"/>
    <w:link w:val="4"/>
    <w:uiPriority w:val="9"/>
    <w:rsid w:val="003E4FC0"/>
    <w:rPr>
      <w:rFonts w:cstheme="majorBidi"/>
      <w:color w:val="0F4761" w:themeColor="accent1" w:themeShade="BF"/>
      <w:sz w:val="28"/>
      <w:szCs w:val="28"/>
    </w:rPr>
  </w:style>
  <w:style w:type="character" w:customStyle="1" w:styleId="50">
    <w:name w:val="标题 5 字符"/>
    <w:basedOn w:val="a0"/>
    <w:link w:val="5"/>
    <w:uiPriority w:val="9"/>
    <w:semiHidden/>
    <w:rsid w:val="003E4FC0"/>
    <w:rPr>
      <w:rFonts w:cstheme="majorBidi"/>
      <w:color w:val="0F4761" w:themeColor="accent1" w:themeShade="BF"/>
      <w:sz w:val="24"/>
    </w:rPr>
  </w:style>
  <w:style w:type="character" w:customStyle="1" w:styleId="60">
    <w:name w:val="标题 6 字符"/>
    <w:basedOn w:val="a0"/>
    <w:link w:val="6"/>
    <w:uiPriority w:val="9"/>
    <w:semiHidden/>
    <w:rsid w:val="003E4FC0"/>
    <w:rPr>
      <w:rFonts w:cstheme="majorBidi"/>
      <w:b/>
      <w:bCs/>
      <w:color w:val="0F4761" w:themeColor="accent1" w:themeShade="BF"/>
    </w:rPr>
  </w:style>
  <w:style w:type="character" w:customStyle="1" w:styleId="70">
    <w:name w:val="标题 7 字符"/>
    <w:basedOn w:val="a0"/>
    <w:link w:val="7"/>
    <w:uiPriority w:val="9"/>
    <w:semiHidden/>
    <w:rsid w:val="003E4FC0"/>
    <w:rPr>
      <w:rFonts w:cstheme="majorBidi"/>
      <w:b/>
      <w:bCs/>
      <w:color w:val="595959" w:themeColor="text1" w:themeTint="A6"/>
    </w:rPr>
  </w:style>
  <w:style w:type="character" w:customStyle="1" w:styleId="80">
    <w:name w:val="标题 8 字符"/>
    <w:basedOn w:val="a0"/>
    <w:link w:val="8"/>
    <w:uiPriority w:val="9"/>
    <w:semiHidden/>
    <w:rsid w:val="003E4FC0"/>
    <w:rPr>
      <w:rFonts w:cstheme="majorBidi"/>
      <w:color w:val="595959" w:themeColor="text1" w:themeTint="A6"/>
    </w:rPr>
  </w:style>
  <w:style w:type="character" w:customStyle="1" w:styleId="90">
    <w:name w:val="标题 9 字符"/>
    <w:basedOn w:val="a0"/>
    <w:link w:val="9"/>
    <w:uiPriority w:val="9"/>
    <w:semiHidden/>
    <w:rsid w:val="003E4FC0"/>
    <w:rPr>
      <w:rFonts w:eastAsiaTheme="majorEastAsia" w:cstheme="majorBidi"/>
      <w:color w:val="595959" w:themeColor="text1" w:themeTint="A6"/>
    </w:rPr>
  </w:style>
  <w:style w:type="paragraph" w:styleId="a3">
    <w:name w:val="Title"/>
    <w:basedOn w:val="a"/>
    <w:next w:val="a"/>
    <w:link w:val="a4"/>
    <w:uiPriority w:val="10"/>
    <w:qFormat/>
    <w:rsid w:val="003E4FC0"/>
    <w:pPr>
      <w:spacing w:after="80" w:line="240" w:lineRule="auto"/>
      <w:contextualSpacing/>
      <w:jc w:val="center"/>
    </w:pPr>
    <w:rPr>
      <w:rFonts w:asciiTheme="majorHAnsi" w:eastAsiaTheme="majorEastAsia" w:hAnsiTheme="majorHAnsi" w:cstheme="majorBidi"/>
      <w:spacing w:val="-10"/>
      <w:kern w:val="28"/>
      <w:sz w:val="56"/>
      <w:szCs w:val="56"/>
    </w:rPr>
  </w:style>
  <w:style w:type="character" w:customStyle="1" w:styleId="a4">
    <w:name w:val="标题 字符"/>
    <w:basedOn w:val="a0"/>
    <w:link w:val="a3"/>
    <w:uiPriority w:val="10"/>
    <w:rsid w:val="003E4FC0"/>
    <w:rPr>
      <w:rFonts w:asciiTheme="majorHAnsi" w:eastAsiaTheme="majorEastAsia" w:hAnsiTheme="majorHAnsi" w:cstheme="majorBidi"/>
      <w:spacing w:val="-10"/>
      <w:kern w:val="28"/>
      <w:sz w:val="56"/>
      <w:szCs w:val="56"/>
    </w:rPr>
  </w:style>
  <w:style w:type="paragraph" w:styleId="a5">
    <w:name w:val="Subtitle"/>
    <w:basedOn w:val="a"/>
    <w:next w:val="a"/>
    <w:link w:val="a6"/>
    <w:uiPriority w:val="11"/>
    <w:qFormat/>
    <w:rsid w:val="003E4FC0"/>
    <w:pPr>
      <w:numPr>
        <w:ilvl w:val="1"/>
      </w:numPr>
      <w:jc w:val="center"/>
    </w:pPr>
    <w:rPr>
      <w:rFonts w:asciiTheme="majorHAnsi" w:eastAsiaTheme="majorEastAsia" w:hAnsiTheme="majorHAnsi" w:cstheme="majorBidi"/>
      <w:color w:val="595959" w:themeColor="text1" w:themeTint="A6"/>
      <w:spacing w:val="15"/>
      <w:sz w:val="28"/>
      <w:szCs w:val="28"/>
    </w:rPr>
  </w:style>
  <w:style w:type="character" w:customStyle="1" w:styleId="a6">
    <w:name w:val="副标题 字符"/>
    <w:basedOn w:val="a0"/>
    <w:link w:val="a5"/>
    <w:uiPriority w:val="11"/>
    <w:rsid w:val="003E4FC0"/>
    <w:rPr>
      <w:rFonts w:asciiTheme="majorHAnsi" w:eastAsiaTheme="majorEastAsia" w:hAnsiTheme="majorHAnsi" w:cstheme="majorBidi"/>
      <w:color w:val="595959" w:themeColor="text1" w:themeTint="A6"/>
      <w:spacing w:val="15"/>
      <w:sz w:val="28"/>
      <w:szCs w:val="28"/>
    </w:rPr>
  </w:style>
  <w:style w:type="paragraph" w:styleId="a7">
    <w:name w:val="Quote"/>
    <w:basedOn w:val="a"/>
    <w:next w:val="a"/>
    <w:link w:val="a8"/>
    <w:uiPriority w:val="29"/>
    <w:qFormat/>
    <w:rsid w:val="003E4FC0"/>
    <w:pPr>
      <w:spacing w:before="160"/>
      <w:jc w:val="center"/>
    </w:pPr>
    <w:rPr>
      <w:i/>
      <w:iCs/>
      <w:color w:val="404040" w:themeColor="text1" w:themeTint="BF"/>
    </w:rPr>
  </w:style>
  <w:style w:type="character" w:customStyle="1" w:styleId="a8">
    <w:name w:val="引用 字符"/>
    <w:basedOn w:val="a0"/>
    <w:link w:val="a7"/>
    <w:uiPriority w:val="29"/>
    <w:rsid w:val="003E4FC0"/>
    <w:rPr>
      <w:rFonts w:eastAsia="宋体"/>
      <w:i/>
      <w:iCs/>
      <w:color w:val="404040" w:themeColor="text1" w:themeTint="BF"/>
    </w:rPr>
  </w:style>
  <w:style w:type="paragraph" w:styleId="a9">
    <w:name w:val="List Paragraph"/>
    <w:basedOn w:val="a"/>
    <w:uiPriority w:val="34"/>
    <w:qFormat/>
    <w:rsid w:val="003E4FC0"/>
    <w:pPr>
      <w:ind w:left="720"/>
      <w:contextualSpacing/>
    </w:pPr>
  </w:style>
  <w:style w:type="character" w:styleId="aa">
    <w:name w:val="Intense Emphasis"/>
    <w:basedOn w:val="a0"/>
    <w:uiPriority w:val="21"/>
    <w:qFormat/>
    <w:rsid w:val="003E4FC0"/>
    <w:rPr>
      <w:i/>
      <w:iCs/>
      <w:color w:val="0F4761" w:themeColor="accent1" w:themeShade="BF"/>
    </w:rPr>
  </w:style>
  <w:style w:type="paragraph" w:styleId="ab">
    <w:name w:val="Intense Quote"/>
    <w:basedOn w:val="a"/>
    <w:next w:val="a"/>
    <w:link w:val="ac"/>
    <w:uiPriority w:val="30"/>
    <w:qFormat/>
    <w:rsid w:val="003E4FC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ac">
    <w:name w:val="明显引用 字符"/>
    <w:basedOn w:val="a0"/>
    <w:link w:val="ab"/>
    <w:uiPriority w:val="30"/>
    <w:rsid w:val="003E4FC0"/>
    <w:rPr>
      <w:rFonts w:eastAsia="宋体"/>
      <w:i/>
      <w:iCs/>
      <w:color w:val="0F4761" w:themeColor="accent1" w:themeShade="BF"/>
    </w:rPr>
  </w:style>
  <w:style w:type="character" w:styleId="ad">
    <w:name w:val="Intense Reference"/>
    <w:basedOn w:val="a0"/>
    <w:uiPriority w:val="32"/>
    <w:qFormat/>
    <w:rsid w:val="003E4FC0"/>
    <w:rPr>
      <w:b/>
      <w:bCs/>
      <w:smallCaps/>
      <w:color w:val="0F4761" w:themeColor="accent1" w:themeShade="BF"/>
      <w:spacing w:val="5"/>
    </w:rPr>
  </w:style>
  <w:style w:type="paragraph" w:styleId="ae">
    <w:name w:val="Normal (Web)"/>
    <w:basedOn w:val="a"/>
    <w:uiPriority w:val="99"/>
    <w:unhideWhenUsed/>
    <w:rsid w:val="003E4FC0"/>
    <w:pPr>
      <w:widowControl/>
      <w:spacing w:before="100" w:beforeAutospacing="1" w:after="100" w:afterAutospacing="1" w:line="240" w:lineRule="auto"/>
      <w:jc w:val="left"/>
    </w:pPr>
    <w:rPr>
      <w:rFonts w:ascii="宋体" w:hAnsi="宋体" w:cs="宋体"/>
      <w:kern w:val="0"/>
      <w:sz w:val="24"/>
      <w14:ligatures w14:val="none"/>
    </w:rPr>
  </w:style>
  <w:style w:type="character" w:customStyle="1" w:styleId="apple-converted-space">
    <w:name w:val="apple-converted-space"/>
    <w:basedOn w:val="a0"/>
    <w:rsid w:val="003E4FC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等线 Light"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45</TotalTime>
  <Pages>12</Pages>
  <Words>4069</Words>
  <Characters>23195</Characters>
  <Application>Microsoft Office Word</Application>
  <DocSecurity>0</DocSecurity>
  <Lines>193</Lines>
  <Paragraphs>54</Paragraphs>
  <ScaleCrop>false</ScaleCrop>
  <Company/>
  <LinksUpToDate>false</LinksUpToDate>
  <CharactersWithSpaces>27210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Puyang Sun (2405847)</dc:creator>
  <cp:keywords/>
  <dc:description/>
  <cp:lastModifiedBy>Puyang Sun (2405847)</cp:lastModifiedBy>
  <cp:revision>14</cp:revision>
  <dcterms:created xsi:type="dcterms:W3CDTF">2026-01-19T10:36:00Z</dcterms:created>
  <dcterms:modified xsi:type="dcterms:W3CDTF">2026-01-20T11:49:00Z</dcterms:modified>
</cp:coreProperties>
</file>