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E6BF8" w14:textId="0ACC358C" w:rsidR="00425684" w:rsidRPr="00C26785" w:rsidRDefault="00F72754">
      <w:pPr>
        <w:rPr>
          <w:rFonts w:ascii="Karla" w:hAnsi="Karla" w:cs="Segoe UI"/>
          <w:b/>
          <w:bCs/>
          <w:color w:val="373A3C"/>
          <w:sz w:val="23"/>
          <w:szCs w:val="23"/>
          <w:shd w:val="clear" w:color="auto" w:fill="FFFFFF"/>
        </w:rPr>
      </w:pPr>
      <w:r w:rsidRPr="00C26785">
        <w:rPr>
          <w:rFonts w:ascii="Karla" w:hAnsi="Karla" w:cs="Segoe UI"/>
          <w:b/>
          <w:bCs/>
          <w:color w:val="373A3C"/>
          <w:sz w:val="23"/>
          <w:szCs w:val="23"/>
          <w:shd w:val="clear" w:color="auto" w:fill="FFFFFF"/>
        </w:rPr>
        <w:t>Discuss the importance of King Solomon in the Hebrew Bible.</w:t>
      </w:r>
    </w:p>
    <w:p w14:paraId="3183FBC2" w14:textId="42DE5D16" w:rsidR="005C19F7" w:rsidRDefault="00626D23" w:rsidP="00BF271C">
      <w:pPr>
        <w:rPr>
          <w:rFonts w:ascii="Karla" w:hAnsi="Karla"/>
        </w:rPr>
      </w:pPr>
      <w:r>
        <w:rPr>
          <w:rFonts w:ascii="Karla" w:hAnsi="Karla"/>
        </w:rPr>
        <w:t xml:space="preserve">King Solomon has been </w:t>
      </w:r>
      <w:r w:rsidR="00CB51F9">
        <w:rPr>
          <w:rFonts w:ascii="Karla" w:hAnsi="Karla"/>
        </w:rPr>
        <w:t>acclaimed throughout history as a wise man, judge, and king.</w:t>
      </w:r>
      <w:r w:rsidR="00EE7252">
        <w:rPr>
          <w:rStyle w:val="FootnoteReference"/>
          <w:rFonts w:ascii="Karla" w:hAnsi="Karla"/>
        </w:rPr>
        <w:footnoteReference w:id="1"/>
      </w:r>
      <w:r w:rsidR="00EE7252">
        <w:rPr>
          <w:rFonts w:ascii="Karla" w:hAnsi="Karla"/>
        </w:rPr>
        <w:t xml:space="preserve"> </w:t>
      </w:r>
      <w:r w:rsidR="006258C3">
        <w:rPr>
          <w:rFonts w:ascii="Karla" w:hAnsi="Karla"/>
        </w:rPr>
        <w:t xml:space="preserve">Praised throughout the Hebrew Bible, </w:t>
      </w:r>
      <w:r w:rsidR="00437B94">
        <w:rPr>
          <w:rFonts w:ascii="Karla" w:hAnsi="Karla"/>
        </w:rPr>
        <w:t>Solomon is described as unique, ‘among the many nations there was no king like him.’ (</w:t>
      </w:r>
      <w:r w:rsidR="002218E7">
        <w:rPr>
          <w:rFonts w:ascii="Karla" w:hAnsi="Karla"/>
        </w:rPr>
        <w:t>Neh. 13:26)</w:t>
      </w:r>
      <w:r w:rsidR="000F141E">
        <w:rPr>
          <w:rFonts w:ascii="Karla" w:hAnsi="Karla"/>
        </w:rPr>
        <w:t xml:space="preserve"> </w:t>
      </w:r>
      <w:r w:rsidR="0077432F">
        <w:rPr>
          <w:rFonts w:ascii="Karla" w:hAnsi="Karla"/>
        </w:rPr>
        <w:t xml:space="preserve">However </w:t>
      </w:r>
      <w:r w:rsidR="000F141E">
        <w:rPr>
          <w:rFonts w:ascii="Karla" w:hAnsi="Karla"/>
        </w:rPr>
        <w:t>Walsh</w:t>
      </w:r>
      <w:r w:rsidR="006D3171">
        <w:rPr>
          <w:rFonts w:ascii="Karla" w:hAnsi="Karla"/>
        </w:rPr>
        <w:t xml:space="preserve"> describes Solomon as a ‘paradoxical figur</w:t>
      </w:r>
      <w:r w:rsidR="006027CB">
        <w:rPr>
          <w:rFonts w:ascii="Karla" w:hAnsi="Karla"/>
        </w:rPr>
        <w:t>e</w:t>
      </w:r>
      <w:r w:rsidR="0077432F">
        <w:rPr>
          <w:rFonts w:ascii="Karla" w:hAnsi="Karla"/>
        </w:rPr>
        <w:t>,</w:t>
      </w:r>
      <w:r w:rsidR="006D3171">
        <w:rPr>
          <w:rFonts w:ascii="Karla" w:hAnsi="Karla"/>
        </w:rPr>
        <w:t>’</w:t>
      </w:r>
      <w:r w:rsidR="0077432F">
        <w:rPr>
          <w:rFonts w:ascii="Karla" w:hAnsi="Karla"/>
        </w:rPr>
        <w:t xml:space="preserve"> with </w:t>
      </w:r>
      <w:r w:rsidR="00945A55">
        <w:rPr>
          <w:rFonts w:ascii="Karla" w:hAnsi="Karla"/>
        </w:rPr>
        <w:t>his portrayal in the biblical tradition</w:t>
      </w:r>
      <w:r w:rsidR="00F41B2E">
        <w:rPr>
          <w:rFonts w:ascii="Karla" w:hAnsi="Karla"/>
        </w:rPr>
        <w:t xml:space="preserve"> </w:t>
      </w:r>
      <w:r w:rsidR="00945A55">
        <w:rPr>
          <w:rFonts w:ascii="Karla" w:hAnsi="Karla"/>
        </w:rPr>
        <w:t xml:space="preserve">arguably not consistent </w:t>
      </w:r>
      <w:r w:rsidR="00F41B2E">
        <w:rPr>
          <w:rFonts w:ascii="Karla" w:hAnsi="Karla"/>
        </w:rPr>
        <w:t>with his glowing reputation.</w:t>
      </w:r>
      <w:r w:rsidR="00FC5AFB">
        <w:rPr>
          <w:rStyle w:val="FootnoteReference"/>
          <w:rFonts w:ascii="Karla" w:hAnsi="Karla"/>
        </w:rPr>
        <w:footnoteReference w:id="2"/>
      </w:r>
      <w:r w:rsidR="00F41B2E">
        <w:rPr>
          <w:rFonts w:ascii="Karla" w:hAnsi="Karla"/>
        </w:rPr>
        <w:t xml:space="preserve"> </w:t>
      </w:r>
      <w:r w:rsidR="005C19F7" w:rsidRPr="00626D23">
        <w:rPr>
          <w:rFonts w:ascii="Karla" w:hAnsi="Karla"/>
        </w:rPr>
        <w:t>This essay will argue that the story of King Solomon is used as a teaching tool to warn believers not to repeat his mistakes.</w:t>
      </w:r>
      <w:r w:rsidR="00C17BEF" w:rsidRPr="00626D23">
        <w:rPr>
          <w:rFonts w:ascii="Karla" w:hAnsi="Karla"/>
        </w:rPr>
        <w:t xml:space="preserve"> Scholars universally accept the damning nature of the conclusion of Solomon’s reign</w:t>
      </w:r>
      <w:r w:rsidR="00BA76CD" w:rsidRPr="00626D23">
        <w:rPr>
          <w:rFonts w:ascii="Karla" w:hAnsi="Karla"/>
        </w:rPr>
        <w:t xml:space="preserve"> in 1 Kings 11,</w:t>
      </w:r>
      <w:r w:rsidR="003D0236">
        <w:rPr>
          <w:rStyle w:val="FootnoteReference"/>
          <w:rFonts w:ascii="Karla" w:hAnsi="Karla"/>
        </w:rPr>
        <w:footnoteReference w:id="3"/>
      </w:r>
      <w:r w:rsidR="00BA76CD" w:rsidRPr="00626D23">
        <w:rPr>
          <w:rFonts w:ascii="Karla" w:hAnsi="Karla"/>
        </w:rPr>
        <w:t xml:space="preserve"> but there is less scholarship surrounding how his life could </w:t>
      </w:r>
      <w:r w:rsidR="00B2408A" w:rsidRPr="00626D23">
        <w:rPr>
          <w:rFonts w:ascii="Karla" w:hAnsi="Karla"/>
        </w:rPr>
        <w:t xml:space="preserve">have </w:t>
      </w:r>
      <w:r w:rsidR="00BA76CD" w:rsidRPr="00626D23">
        <w:rPr>
          <w:rFonts w:ascii="Karla" w:hAnsi="Karla"/>
        </w:rPr>
        <w:t>be</w:t>
      </w:r>
      <w:r w:rsidR="00B2408A" w:rsidRPr="00626D23">
        <w:rPr>
          <w:rFonts w:ascii="Karla" w:hAnsi="Karla"/>
        </w:rPr>
        <w:t>en</w:t>
      </w:r>
      <w:r w:rsidR="00BA76CD" w:rsidRPr="00626D23">
        <w:rPr>
          <w:rFonts w:ascii="Karla" w:hAnsi="Karla"/>
        </w:rPr>
        <w:t xml:space="preserve"> used to </w:t>
      </w:r>
      <w:r w:rsidR="00824DD4" w:rsidRPr="00626D23">
        <w:rPr>
          <w:rFonts w:ascii="Karla" w:hAnsi="Karla"/>
        </w:rPr>
        <w:t>push stricter ethical standards for believers</w:t>
      </w:r>
      <w:r w:rsidR="00FD54E8">
        <w:rPr>
          <w:rFonts w:ascii="Karla" w:hAnsi="Karla"/>
        </w:rPr>
        <w:t>.</w:t>
      </w:r>
      <w:r w:rsidR="00FD54E8">
        <w:rPr>
          <w:rStyle w:val="FootnoteReference"/>
          <w:rFonts w:ascii="Karla" w:hAnsi="Karla"/>
        </w:rPr>
        <w:footnoteReference w:id="4"/>
      </w:r>
      <w:r w:rsidR="005C19F7" w:rsidRPr="00626D23">
        <w:rPr>
          <w:rFonts w:ascii="Karla" w:hAnsi="Karla"/>
        </w:rPr>
        <w:t xml:space="preserve"> </w:t>
      </w:r>
      <w:r w:rsidR="00C10C08">
        <w:rPr>
          <w:rFonts w:ascii="Karla" w:hAnsi="Karla"/>
        </w:rPr>
        <w:t xml:space="preserve">The </w:t>
      </w:r>
      <w:r w:rsidR="005C19F7">
        <w:rPr>
          <w:rFonts w:ascii="Karla" w:hAnsi="Karla"/>
        </w:rPr>
        <w:t xml:space="preserve">narrative on the surface appears to celebrate him and his achievements, but this essay will posit that in fact the various accounts of his life and actions in the Hebrew Bible when examined </w:t>
      </w:r>
      <w:r w:rsidR="00C10C08">
        <w:rPr>
          <w:rFonts w:ascii="Karla" w:hAnsi="Karla"/>
        </w:rPr>
        <w:t xml:space="preserve">more closely </w:t>
      </w:r>
      <w:r w:rsidR="005C19F7">
        <w:rPr>
          <w:rFonts w:ascii="Karla" w:hAnsi="Karla"/>
        </w:rPr>
        <w:t xml:space="preserve">expose a great deal of sin, errors of judgement and turning away from God. </w:t>
      </w:r>
    </w:p>
    <w:p w14:paraId="0F9FB36F" w14:textId="748530AC" w:rsidR="00BF271C" w:rsidRPr="00C61287" w:rsidRDefault="00BF271C" w:rsidP="00BF271C">
      <w:pPr>
        <w:rPr>
          <w:rFonts w:ascii="Karla" w:hAnsi="Karla"/>
          <w:u w:val="single"/>
        </w:rPr>
      </w:pPr>
      <w:r w:rsidRPr="00C61287">
        <w:rPr>
          <w:rFonts w:ascii="Karla" w:hAnsi="Karla"/>
          <w:u w:val="single"/>
        </w:rPr>
        <w:t xml:space="preserve">Ascension </w:t>
      </w:r>
      <w:r w:rsidR="0026408C" w:rsidRPr="00C61287">
        <w:rPr>
          <w:rFonts w:ascii="Karla" w:hAnsi="Karla"/>
          <w:u w:val="single"/>
        </w:rPr>
        <w:t>and the Succession Narrative</w:t>
      </w:r>
    </w:p>
    <w:p w14:paraId="517EF32A" w14:textId="6F6E15E4" w:rsidR="00C0394A" w:rsidRDefault="00970176" w:rsidP="00BF271C">
      <w:pPr>
        <w:rPr>
          <w:rFonts w:ascii="Karla" w:hAnsi="Karla"/>
        </w:rPr>
      </w:pPr>
      <w:r>
        <w:rPr>
          <w:rFonts w:ascii="Karla" w:hAnsi="Karla"/>
        </w:rPr>
        <w:t xml:space="preserve">Solomon’s birth </w:t>
      </w:r>
      <w:r w:rsidR="006D5C45">
        <w:rPr>
          <w:rFonts w:ascii="Karla" w:hAnsi="Karla"/>
        </w:rPr>
        <w:t>sto</w:t>
      </w:r>
      <w:r w:rsidR="00754781">
        <w:rPr>
          <w:rFonts w:ascii="Karla" w:hAnsi="Karla"/>
        </w:rPr>
        <w:t xml:space="preserve">ry </w:t>
      </w:r>
      <w:r w:rsidR="000F26E4">
        <w:rPr>
          <w:rFonts w:ascii="Karla" w:hAnsi="Karla"/>
        </w:rPr>
        <w:t>stands out in ancient Israelite historiography as completely uniqu</w:t>
      </w:r>
      <w:r w:rsidR="00813916">
        <w:rPr>
          <w:rFonts w:ascii="Karla" w:hAnsi="Karla"/>
        </w:rPr>
        <w:t xml:space="preserve">e; </w:t>
      </w:r>
      <w:r w:rsidR="00DE6C44">
        <w:rPr>
          <w:rFonts w:ascii="Karla" w:hAnsi="Karla"/>
        </w:rPr>
        <w:t>there a</w:t>
      </w:r>
      <w:r w:rsidR="009C5048">
        <w:rPr>
          <w:rFonts w:ascii="Karla" w:hAnsi="Karla"/>
        </w:rPr>
        <w:t>re no simila</w:t>
      </w:r>
      <w:r w:rsidR="006B1B2B">
        <w:rPr>
          <w:rFonts w:ascii="Karla" w:hAnsi="Karla"/>
        </w:rPr>
        <w:t xml:space="preserve">r accounts of monarch’s births in ancient Israelite documentation. </w:t>
      </w:r>
      <w:r w:rsidR="008D4FE2">
        <w:rPr>
          <w:rFonts w:ascii="Karla" w:hAnsi="Karla"/>
        </w:rPr>
        <w:t xml:space="preserve">This </w:t>
      </w:r>
      <w:r w:rsidR="00ED2392">
        <w:rPr>
          <w:rFonts w:ascii="Karla" w:hAnsi="Karla"/>
        </w:rPr>
        <w:t>must highlight some significance around Solomon’s birth.</w:t>
      </w:r>
      <w:r w:rsidR="00460AB3">
        <w:rPr>
          <w:rStyle w:val="FootnoteReference"/>
          <w:rFonts w:ascii="Karla" w:hAnsi="Karla"/>
        </w:rPr>
        <w:footnoteReference w:id="5"/>
      </w:r>
      <w:r w:rsidR="00DD6FEE">
        <w:rPr>
          <w:rFonts w:ascii="Karla" w:hAnsi="Karla"/>
        </w:rPr>
        <w:t xml:space="preserve"> </w:t>
      </w:r>
      <w:r w:rsidR="00162E8F">
        <w:rPr>
          <w:rFonts w:ascii="Karla" w:hAnsi="Karla"/>
        </w:rPr>
        <w:t xml:space="preserve">While </w:t>
      </w:r>
      <w:r w:rsidR="00D24FD9">
        <w:rPr>
          <w:rFonts w:ascii="Karla" w:hAnsi="Karla"/>
        </w:rPr>
        <w:t xml:space="preserve">angelic visitation or prophecy typically heralded births of important figures in the Hebrew Bible i.e. Isaac </w:t>
      </w:r>
      <w:r w:rsidR="004D2CAB">
        <w:rPr>
          <w:rFonts w:ascii="Karla" w:hAnsi="Karla"/>
        </w:rPr>
        <w:t>(Gen 17:15-19)</w:t>
      </w:r>
      <w:r w:rsidR="00364E9B">
        <w:rPr>
          <w:rFonts w:ascii="Karla" w:hAnsi="Karla"/>
        </w:rPr>
        <w:t xml:space="preserve"> both David and Saul’s birth accounts were neglected. </w:t>
      </w:r>
      <w:r w:rsidR="00793BB3">
        <w:rPr>
          <w:rFonts w:ascii="Karla" w:hAnsi="Karla"/>
        </w:rPr>
        <w:t xml:space="preserve">The circumstances surrounding Solomon’s birth are </w:t>
      </w:r>
      <w:r w:rsidR="00B9621E">
        <w:rPr>
          <w:rFonts w:ascii="Karla" w:hAnsi="Karla"/>
        </w:rPr>
        <w:t>not as positive as a visit from an angel; Solomon’s birth follows the birth and then death of David and Bathsheba’s first</w:t>
      </w:r>
      <w:r w:rsidR="00DB699E">
        <w:rPr>
          <w:rFonts w:ascii="Karla" w:hAnsi="Karla"/>
        </w:rPr>
        <w:t>born</w:t>
      </w:r>
      <w:r w:rsidR="00E95306">
        <w:rPr>
          <w:rFonts w:ascii="Karla" w:hAnsi="Karla"/>
        </w:rPr>
        <w:t xml:space="preserve">, who was struck down by God </w:t>
      </w:r>
      <w:r w:rsidR="00F6099A">
        <w:rPr>
          <w:rFonts w:ascii="Karla" w:hAnsi="Karla"/>
        </w:rPr>
        <w:t>(2 Sam 12:15), which could be seen as a bad omen</w:t>
      </w:r>
      <w:r w:rsidR="00EE697F">
        <w:rPr>
          <w:rFonts w:ascii="Karla" w:hAnsi="Karla"/>
        </w:rPr>
        <w:t xml:space="preserve">. Furthermore, </w:t>
      </w:r>
      <w:r w:rsidR="008661D0">
        <w:rPr>
          <w:rFonts w:ascii="Karla" w:hAnsi="Karla"/>
        </w:rPr>
        <w:t>the story of</w:t>
      </w:r>
      <w:r w:rsidR="00361CD7">
        <w:rPr>
          <w:rFonts w:ascii="Karla" w:hAnsi="Karla"/>
        </w:rPr>
        <w:t xml:space="preserve"> his parents </w:t>
      </w:r>
      <w:r w:rsidR="000E1A71">
        <w:rPr>
          <w:rFonts w:ascii="Karla" w:hAnsi="Karla"/>
        </w:rPr>
        <w:t xml:space="preserve">is fraught with violence, adultery, and sin. This background </w:t>
      </w:r>
      <w:r w:rsidR="00F40BD0">
        <w:rPr>
          <w:rFonts w:ascii="Karla" w:hAnsi="Karla"/>
        </w:rPr>
        <w:t xml:space="preserve">prefacing Solomon’s birth offers </w:t>
      </w:r>
      <w:r w:rsidR="001E058E">
        <w:rPr>
          <w:rFonts w:ascii="Karla" w:hAnsi="Karla"/>
        </w:rPr>
        <w:t xml:space="preserve">foresight into Solomon’s downfall later in life. </w:t>
      </w:r>
    </w:p>
    <w:p w14:paraId="54BC82F2" w14:textId="0EDFDA74" w:rsidR="00BF271C" w:rsidRDefault="006A68E0" w:rsidP="00677BD9">
      <w:pPr>
        <w:rPr>
          <w:rFonts w:ascii="Karla" w:hAnsi="Karla"/>
        </w:rPr>
      </w:pPr>
      <w:r>
        <w:rPr>
          <w:rFonts w:ascii="Karla" w:hAnsi="Karla"/>
        </w:rPr>
        <w:t>Solomon’s introduction as the second-born child of David and Bathsheba is accompanied with</w:t>
      </w:r>
      <w:r w:rsidR="008B5011">
        <w:rPr>
          <w:rFonts w:ascii="Karla" w:hAnsi="Karla"/>
        </w:rPr>
        <w:t xml:space="preserve"> a second name from the prophet Nathan</w:t>
      </w:r>
      <w:r w:rsidR="000B6917">
        <w:rPr>
          <w:rFonts w:ascii="Karla" w:hAnsi="Karla"/>
        </w:rPr>
        <w:t xml:space="preserve"> ‘Yedidyah</w:t>
      </w:r>
      <w:r w:rsidR="00161E39">
        <w:rPr>
          <w:rFonts w:ascii="Karla" w:hAnsi="Karla"/>
        </w:rPr>
        <w:t>,’ and</w:t>
      </w:r>
      <w:r w:rsidR="008B5011">
        <w:rPr>
          <w:rFonts w:ascii="Karla" w:hAnsi="Karla"/>
        </w:rPr>
        <w:t xml:space="preserve"> is followed by</w:t>
      </w:r>
      <w:r w:rsidR="00161E39">
        <w:rPr>
          <w:rFonts w:ascii="Karla" w:hAnsi="Karla"/>
        </w:rPr>
        <w:t xml:space="preserve"> the phrase </w:t>
      </w:r>
      <w:r w:rsidR="005C0105">
        <w:rPr>
          <w:rFonts w:ascii="Karla" w:hAnsi="Karla"/>
        </w:rPr>
        <w:t>‘</w:t>
      </w:r>
      <w:r w:rsidR="00161E39">
        <w:rPr>
          <w:rFonts w:ascii="Karla" w:hAnsi="Karla"/>
        </w:rPr>
        <w:t>The Lord loved him.</w:t>
      </w:r>
      <w:r w:rsidR="005C0105">
        <w:rPr>
          <w:rFonts w:ascii="Karla" w:hAnsi="Karla"/>
        </w:rPr>
        <w:t>’</w:t>
      </w:r>
      <w:r w:rsidR="00161E39">
        <w:rPr>
          <w:rFonts w:ascii="Karla" w:hAnsi="Karla"/>
        </w:rPr>
        <w:t xml:space="preserve"> </w:t>
      </w:r>
      <w:r w:rsidR="00C378D3">
        <w:rPr>
          <w:rFonts w:ascii="Karla" w:hAnsi="Karla"/>
        </w:rPr>
        <w:t xml:space="preserve">The existence of divine favour concerning Solomon starts the narrative off </w:t>
      </w:r>
      <w:r w:rsidR="004103B1">
        <w:rPr>
          <w:rFonts w:ascii="Karla" w:hAnsi="Karla"/>
        </w:rPr>
        <w:t xml:space="preserve">as positive. </w:t>
      </w:r>
      <w:r w:rsidR="00954BC0">
        <w:rPr>
          <w:rFonts w:ascii="Karla" w:hAnsi="Karla"/>
        </w:rPr>
        <w:t>I</w:t>
      </w:r>
      <w:r w:rsidR="0038129C">
        <w:rPr>
          <w:rFonts w:ascii="Karla" w:hAnsi="Karla"/>
        </w:rPr>
        <w:t xml:space="preserve">n </w:t>
      </w:r>
      <w:r w:rsidR="002C3290">
        <w:rPr>
          <w:rFonts w:ascii="Karla" w:hAnsi="Karla"/>
        </w:rPr>
        <w:t xml:space="preserve">1 </w:t>
      </w:r>
      <w:r w:rsidR="0038129C">
        <w:rPr>
          <w:rFonts w:ascii="Karla" w:hAnsi="Karla"/>
        </w:rPr>
        <w:t>Kings</w:t>
      </w:r>
      <w:r w:rsidR="00713D28">
        <w:rPr>
          <w:rFonts w:ascii="Karla" w:hAnsi="Karla"/>
        </w:rPr>
        <w:t xml:space="preserve">, Solomon </w:t>
      </w:r>
      <w:r w:rsidR="005F3476">
        <w:rPr>
          <w:rFonts w:ascii="Karla" w:hAnsi="Karla"/>
        </w:rPr>
        <w:t>wa</w:t>
      </w:r>
      <w:r w:rsidR="00713D28">
        <w:rPr>
          <w:rFonts w:ascii="Karla" w:hAnsi="Karla"/>
        </w:rPr>
        <w:t xml:space="preserve">s not the most likely candidate </w:t>
      </w:r>
      <w:r w:rsidR="00822E8F">
        <w:rPr>
          <w:rFonts w:ascii="Karla" w:hAnsi="Karla"/>
        </w:rPr>
        <w:t xml:space="preserve">to inherit </w:t>
      </w:r>
      <w:r w:rsidR="00713D28">
        <w:rPr>
          <w:rFonts w:ascii="Karla" w:hAnsi="Karla"/>
        </w:rPr>
        <w:t>the throne.</w:t>
      </w:r>
      <w:r w:rsidR="00C679D2">
        <w:rPr>
          <w:rStyle w:val="FootnoteReference"/>
          <w:rFonts w:ascii="Karla" w:hAnsi="Karla"/>
        </w:rPr>
        <w:footnoteReference w:id="6"/>
      </w:r>
      <w:r w:rsidR="00D12A5D">
        <w:rPr>
          <w:rFonts w:ascii="Karla" w:hAnsi="Karla"/>
        </w:rPr>
        <w:t xml:space="preserve"> </w:t>
      </w:r>
      <w:r w:rsidR="00E27544">
        <w:rPr>
          <w:rFonts w:ascii="Karla" w:hAnsi="Karla"/>
        </w:rPr>
        <w:t>As the younger son of a disreputable mother, Solomon would likely have been unpopular</w:t>
      </w:r>
      <w:r w:rsidR="005F3476">
        <w:rPr>
          <w:rFonts w:ascii="Karla" w:hAnsi="Karla"/>
        </w:rPr>
        <w:t>, as</w:t>
      </w:r>
      <w:r w:rsidR="005B3C3F">
        <w:rPr>
          <w:rFonts w:ascii="Karla" w:hAnsi="Karla"/>
        </w:rPr>
        <w:t xml:space="preserve"> </w:t>
      </w:r>
      <w:r w:rsidR="00B20C45">
        <w:rPr>
          <w:rFonts w:ascii="Karla" w:hAnsi="Karla"/>
        </w:rPr>
        <w:t xml:space="preserve">David’s adulterous affair with Bathsheba would have brought shame on the </w:t>
      </w:r>
      <w:r w:rsidR="005B3C3F">
        <w:rPr>
          <w:rFonts w:ascii="Karla" w:hAnsi="Karla"/>
        </w:rPr>
        <w:t xml:space="preserve">whole </w:t>
      </w:r>
      <w:r w:rsidR="00B20C45">
        <w:rPr>
          <w:rFonts w:ascii="Karla" w:hAnsi="Karla"/>
        </w:rPr>
        <w:t>family</w:t>
      </w:r>
      <w:r w:rsidR="009C44F1">
        <w:rPr>
          <w:rFonts w:ascii="Karla" w:hAnsi="Karla"/>
        </w:rPr>
        <w:t>.</w:t>
      </w:r>
      <w:r w:rsidR="00D33EE9">
        <w:rPr>
          <w:rStyle w:val="FootnoteReference"/>
          <w:rFonts w:ascii="Karla" w:hAnsi="Karla"/>
        </w:rPr>
        <w:footnoteReference w:id="7"/>
      </w:r>
      <w:r w:rsidR="00FA4A96">
        <w:rPr>
          <w:rFonts w:ascii="Karla" w:hAnsi="Karla"/>
        </w:rPr>
        <w:t xml:space="preserve"> Nevertheless, Nathan and Bathsheba conspire</w:t>
      </w:r>
      <w:r w:rsidR="006811FF">
        <w:rPr>
          <w:rFonts w:ascii="Karla" w:hAnsi="Karla"/>
        </w:rPr>
        <w:t>d</w:t>
      </w:r>
      <w:r w:rsidR="00FA4A96">
        <w:rPr>
          <w:rFonts w:ascii="Karla" w:hAnsi="Karla"/>
        </w:rPr>
        <w:t xml:space="preserve"> to gain David’s blessing for Solomon</w:t>
      </w:r>
      <w:r w:rsidR="00A41A89">
        <w:rPr>
          <w:rFonts w:ascii="Karla" w:hAnsi="Karla"/>
        </w:rPr>
        <w:t xml:space="preserve">, and he </w:t>
      </w:r>
      <w:r w:rsidR="006811FF">
        <w:rPr>
          <w:rFonts w:ascii="Karla" w:hAnsi="Karla"/>
        </w:rPr>
        <w:t>wa</w:t>
      </w:r>
      <w:r w:rsidR="00A41A89">
        <w:rPr>
          <w:rFonts w:ascii="Karla" w:hAnsi="Karla"/>
        </w:rPr>
        <w:t xml:space="preserve">s anointed and crowned king instead of Adonijah. </w:t>
      </w:r>
      <w:r w:rsidR="00AB0EC2">
        <w:rPr>
          <w:rFonts w:ascii="Karla" w:hAnsi="Karla"/>
        </w:rPr>
        <w:t>The</w:t>
      </w:r>
      <w:r w:rsidR="00990EC2">
        <w:rPr>
          <w:rFonts w:ascii="Karla" w:hAnsi="Karla"/>
        </w:rPr>
        <w:t xml:space="preserve"> unusual </w:t>
      </w:r>
      <w:r w:rsidR="00AB0EC2">
        <w:rPr>
          <w:rFonts w:ascii="Karla" w:hAnsi="Karla"/>
        </w:rPr>
        <w:t xml:space="preserve">thing </w:t>
      </w:r>
      <w:r w:rsidR="00990EC2">
        <w:rPr>
          <w:rFonts w:ascii="Karla" w:hAnsi="Karla"/>
        </w:rPr>
        <w:lastRenderedPageBreak/>
        <w:t>about</w:t>
      </w:r>
      <w:r w:rsidR="00762102">
        <w:rPr>
          <w:rFonts w:ascii="Karla" w:hAnsi="Karla"/>
        </w:rPr>
        <w:t xml:space="preserve"> the</w:t>
      </w:r>
      <w:r w:rsidR="00990EC2">
        <w:rPr>
          <w:rFonts w:ascii="Karla" w:hAnsi="Karla"/>
        </w:rPr>
        <w:t xml:space="preserve"> Kings account is that it </w:t>
      </w:r>
      <w:r w:rsidR="00E02E4E">
        <w:rPr>
          <w:rFonts w:ascii="Karla" w:hAnsi="Karla"/>
        </w:rPr>
        <w:t xml:space="preserve">purposefully </w:t>
      </w:r>
      <w:r w:rsidR="00990EC2">
        <w:rPr>
          <w:rFonts w:ascii="Karla" w:hAnsi="Karla"/>
        </w:rPr>
        <w:t xml:space="preserve">raises questions about </w:t>
      </w:r>
      <w:r w:rsidR="00762102">
        <w:rPr>
          <w:rFonts w:ascii="Karla" w:hAnsi="Karla"/>
        </w:rPr>
        <w:t xml:space="preserve">Solomon’s </w:t>
      </w:r>
      <w:r w:rsidR="00990EC2">
        <w:rPr>
          <w:rFonts w:ascii="Karla" w:hAnsi="Karla"/>
        </w:rPr>
        <w:t>legitimacy.</w:t>
      </w:r>
      <w:r w:rsidR="00CB1D9B">
        <w:rPr>
          <w:rStyle w:val="FootnoteReference"/>
          <w:rFonts w:ascii="Karla" w:hAnsi="Karla"/>
        </w:rPr>
        <w:footnoteReference w:id="8"/>
      </w:r>
      <w:r w:rsidR="00CB1D9B">
        <w:rPr>
          <w:rFonts w:ascii="Karla" w:hAnsi="Karla"/>
        </w:rPr>
        <w:t xml:space="preserve"> </w:t>
      </w:r>
      <w:r w:rsidR="00E12AF6">
        <w:rPr>
          <w:rFonts w:ascii="Karla" w:hAnsi="Karla"/>
        </w:rPr>
        <w:t xml:space="preserve">Given David’s old age and </w:t>
      </w:r>
      <w:r w:rsidR="0008147C">
        <w:rPr>
          <w:rFonts w:ascii="Karla" w:hAnsi="Karla"/>
        </w:rPr>
        <w:t xml:space="preserve">senility, </w:t>
      </w:r>
      <w:r w:rsidR="00385AB7">
        <w:rPr>
          <w:rFonts w:ascii="Karla" w:hAnsi="Karla"/>
        </w:rPr>
        <w:t xml:space="preserve">it is </w:t>
      </w:r>
      <w:r w:rsidR="00D40D59">
        <w:rPr>
          <w:rFonts w:ascii="Karla" w:hAnsi="Karla"/>
        </w:rPr>
        <w:t xml:space="preserve">hard to determine </w:t>
      </w:r>
      <w:r w:rsidR="00677972">
        <w:rPr>
          <w:rFonts w:ascii="Karla" w:hAnsi="Karla"/>
        </w:rPr>
        <w:t>whether</w:t>
      </w:r>
      <w:r w:rsidR="00150370">
        <w:rPr>
          <w:rFonts w:ascii="Karla" w:hAnsi="Karla"/>
        </w:rPr>
        <w:t xml:space="preserve"> the oath Bathsheba mentions he swore to </w:t>
      </w:r>
      <w:r w:rsidR="00677972">
        <w:rPr>
          <w:rFonts w:ascii="Karla" w:hAnsi="Karla"/>
        </w:rPr>
        <w:t xml:space="preserve">her to get Solomon on the throne after him existed. </w:t>
      </w:r>
    </w:p>
    <w:p w14:paraId="5CC8624C" w14:textId="694C8973" w:rsidR="00A748ED" w:rsidRDefault="008645ED" w:rsidP="00677BD9">
      <w:pPr>
        <w:rPr>
          <w:rFonts w:ascii="Karla" w:hAnsi="Karla"/>
        </w:rPr>
      </w:pPr>
      <w:r>
        <w:rPr>
          <w:rFonts w:ascii="Karla" w:hAnsi="Karla"/>
        </w:rPr>
        <w:t xml:space="preserve">To conclude, Solomon’s role in the Succession Narrative, his birth and ascension to the throne </w:t>
      </w:r>
      <w:r w:rsidR="0093299E">
        <w:rPr>
          <w:rFonts w:ascii="Karla" w:hAnsi="Karla"/>
        </w:rPr>
        <w:t xml:space="preserve">all feed into the theory that Solomon’s story is used as a warning for </w:t>
      </w:r>
      <w:r w:rsidR="00CC20AD">
        <w:rPr>
          <w:rFonts w:ascii="Karla" w:hAnsi="Karla"/>
        </w:rPr>
        <w:t xml:space="preserve">both </w:t>
      </w:r>
      <w:r w:rsidR="0093299E">
        <w:rPr>
          <w:rFonts w:ascii="Karla" w:hAnsi="Karla"/>
        </w:rPr>
        <w:t xml:space="preserve">future leaders and everyday believers. </w:t>
      </w:r>
      <w:r w:rsidR="00175E57">
        <w:rPr>
          <w:rFonts w:ascii="Karla" w:hAnsi="Karla"/>
        </w:rPr>
        <w:t xml:space="preserve">While there are certain aspects of the narrative that stand out as positive, these, upon further inspection, seem to be too good to be true. The circumstances surrounding Solomon’s birth, </w:t>
      </w:r>
      <w:r w:rsidR="00B31A40">
        <w:rPr>
          <w:rFonts w:ascii="Karla" w:hAnsi="Karla"/>
        </w:rPr>
        <w:t xml:space="preserve">his </w:t>
      </w:r>
      <w:r w:rsidR="00CC20AD">
        <w:rPr>
          <w:rFonts w:ascii="Karla" w:hAnsi="Karla"/>
        </w:rPr>
        <w:t xml:space="preserve">presumed </w:t>
      </w:r>
      <w:r w:rsidR="00B31A40">
        <w:rPr>
          <w:rFonts w:ascii="Karla" w:hAnsi="Karla"/>
        </w:rPr>
        <w:t>unpopularity in the family, and issues around his legitimacy all hover over the narrative like a dark cloud</w:t>
      </w:r>
      <w:r w:rsidR="00E37409">
        <w:rPr>
          <w:rFonts w:ascii="Karla" w:hAnsi="Karla"/>
        </w:rPr>
        <w:t>; i</w:t>
      </w:r>
      <w:r w:rsidR="00B31A40">
        <w:rPr>
          <w:rFonts w:ascii="Karla" w:hAnsi="Karla"/>
        </w:rPr>
        <w:t xml:space="preserve">t could </w:t>
      </w:r>
      <w:r w:rsidR="00E37409">
        <w:rPr>
          <w:rFonts w:ascii="Karla" w:hAnsi="Karla"/>
        </w:rPr>
        <w:t xml:space="preserve">therefore </w:t>
      </w:r>
      <w:r w:rsidR="00B31A40">
        <w:rPr>
          <w:rFonts w:ascii="Karla" w:hAnsi="Karla"/>
        </w:rPr>
        <w:t>be argued that these early accounts of Solomon’s life</w:t>
      </w:r>
      <w:r w:rsidR="00E37409">
        <w:rPr>
          <w:rFonts w:ascii="Karla" w:hAnsi="Karla"/>
        </w:rPr>
        <w:t xml:space="preserve"> foreshadow his downfall. </w:t>
      </w:r>
      <w:r w:rsidR="00F5228D">
        <w:rPr>
          <w:rFonts w:ascii="Karla" w:hAnsi="Karla"/>
        </w:rPr>
        <w:t>After all, not even the greatest leaders in Israelite history</w:t>
      </w:r>
      <w:r w:rsidR="004A70C8">
        <w:rPr>
          <w:rFonts w:ascii="Karla" w:hAnsi="Karla"/>
        </w:rPr>
        <w:t xml:space="preserve"> such as Moses or </w:t>
      </w:r>
      <w:r w:rsidR="00BF4971">
        <w:rPr>
          <w:rFonts w:ascii="Karla" w:hAnsi="Karla"/>
        </w:rPr>
        <w:t xml:space="preserve">Saul </w:t>
      </w:r>
      <w:r w:rsidR="00F5228D">
        <w:rPr>
          <w:rFonts w:ascii="Karla" w:hAnsi="Karla"/>
        </w:rPr>
        <w:t xml:space="preserve">successfully passed power to their son </w:t>
      </w:r>
      <w:r w:rsidR="004A70C8">
        <w:rPr>
          <w:rFonts w:ascii="Karla" w:hAnsi="Karla"/>
        </w:rPr>
        <w:t xml:space="preserve">with the dynasty </w:t>
      </w:r>
      <w:r w:rsidR="00BF4971">
        <w:rPr>
          <w:rFonts w:ascii="Karla" w:hAnsi="Karla"/>
        </w:rPr>
        <w:t xml:space="preserve">remaining </w:t>
      </w:r>
      <w:r w:rsidR="004A70C8">
        <w:rPr>
          <w:rFonts w:ascii="Karla" w:hAnsi="Karla"/>
        </w:rPr>
        <w:t>structurally sound.</w:t>
      </w:r>
      <w:r w:rsidR="00E11A34">
        <w:rPr>
          <w:rStyle w:val="FootnoteReference"/>
          <w:rFonts w:ascii="Karla" w:hAnsi="Karla"/>
        </w:rPr>
        <w:footnoteReference w:id="9"/>
      </w:r>
      <w:r w:rsidR="00963553">
        <w:rPr>
          <w:rFonts w:ascii="Karla" w:hAnsi="Karla"/>
        </w:rPr>
        <w:t xml:space="preserve"> </w:t>
      </w:r>
      <w:r w:rsidR="00BF4971">
        <w:rPr>
          <w:rFonts w:ascii="Karla" w:hAnsi="Karla"/>
        </w:rPr>
        <w:t>It logically follow</w:t>
      </w:r>
      <w:r w:rsidR="0062729F">
        <w:rPr>
          <w:rFonts w:ascii="Karla" w:hAnsi="Karla"/>
        </w:rPr>
        <w:t>s</w:t>
      </w:r>
      <w:r w:rsidR="006F3A45">
        <w:rPr>
          <w:rFonts w:ascii="Karla" w:hAnsi="Karla"/>
        </w:rPr>
        <w:t xml:space="preserve"> </w:t>
      </w:r>
      <w:r w:rsidR="00BF4971">
        <w:rPr>
          <w:rFonts w:ascii="Karla" w:hAnsi="Karla"/>
        </w:rPr>
        <w:t xml:space="preserve">that David’s handing over of power to Solomon </w:t>
      </w:r>
      <w:r w:rsidR="00CE2B4A">
        <w:rPr>
          <w:rFonts w:ascii="Karla" w:hAnsi="Karla"/>
        </w:rPr>
        <w:t>result</w:t>
      </w:r>
      <w:r w:rsidR="0062729F">
        <w:rPr>
          <w:rFonts w:ascii="Karla" w:hAnsi="Karla"/>
        </w:rPr>
        <w:t>ed</w:t>
      </w:r>
      <w:r w:rsidR="00CE2B4A">
        <w:rPr>
          <w:rFonts w:ascii="Karla" w:hAnsi="Karla"/>
        </w:rPr>
        <w:t xml:space="preserve"> in the same pattern</w:t>
      </w:r>
      <w:r w:rsidR="00296CD6">
        <w:rPr>
          <w:rFonts w:ascii="Karla" w:hAnsi="Karla"/>
        </w:rPr>
        <w:t xml:space="preserve"> being repeated</w:t>
      </w:r>
      <w:r w:rsidR="00CE2B4A">
        <w:rPr>
          <w:rFonts w:ascii="Karla" w:hAnsi="Karla"/>
        </w:rPr>
        <w:t xml:space="preserve"> once again</w:t>
      </w:r>
      <w:r w:rsidR="00296CD6">
        <w:rPr>
          <w:rFonts w:ascii="Karla" w:hAnsi="Karla"/>
        </w:rPr>
        <w:t xml:space="preserve">. </w:t>
      </w:r>
    </w:p>
    <w:p w14:paraId="0F46B887" w14:textId="1A27CF93" w:rsidR="00021357" w:rsidRPr="00C61287" w:rsidRDefault="001058A0" w:rsidP="00677BD9">
      <w:pPr>
        <w:rPr>
          <w:rFonts w:ascii="Karla" w:hAnsi="Karla"/>
          <w:u w:val="single"/>
        </w:rPr>
      </w:pPr>
      <w:r w:rsidRPr="00C61287">
        <w:rPr>
          <w:rFonts w:ascii="Karla" w:hAnsi="Karla"/>
          <w:u w:val="single"/>
        </w:rPr>
        <w:t xml:space="preserve">Judgement and </w:t>
      </w:r>
      <w:r w:rsidR="00130921" w:rsidRPr="00C61287">
        <w:rPr>
          <w:rFonts w:ascii="Karla" w:hAnsi="Karla"/>
          <w:u w:val="single"/>
        </w:rPr>
        <w:t>Wisdom as Violence</w:t>
      </w:r>
    </w:p>
    <w:p w14:paraId="10BBA01B" w14:textId="483A85EC" w:rsidR="0034031E" w:rsidRDefault="00D25EE7" w:rsidP="00677BD9">
      <w:pPr>
        <w:rPr>
          <w:rFonts w:ascii="Karla" w:hAnsi="Karla"/>
        </w:rPr>
      </w:pPr>
      <w:r>
        <w:rPr>
          <w:rFonts w:ascii="Karla" w:hAnsi="Karla"/>
        </w:rPr>
        <w:t xml:space="preserve">Out of all his characteristics and experiences, Solomon is best known for his extraordinary wisdom. The book of Kings teaches that </w:t>
      </w:r>
      <w:r w:rsidR="008C5BF6">
        <w:rPr>
          <w:rFonts w:ascii="Karla" w:hAnsi="Karla"/>
        </w:rPr>
        <w:t xml:space="preserve">Solomon </w:t>
      </w:r>
      <w:r w:rsidR="0092205C">
        <w:rPr>
          <w:rFonts w:ascii="Karla" w:hAnsi="Karla"/>
        </w:rPr>
        <w:t>received his gift of wisdom from God</w:t>
      </w:r>
      <w:r w:rsidR="00AF1D65">
        <w:rPr>
          <w:rFonts w:ascii="Karla" w:hAnsi="Karla"/>
        </w:rPr>
        <w:t xml:space="preserve"> in a dream</w:t>
      </w:r>
      <w:r w:rsidR="0092205C">
        <w:rPr>
          <w:rFonts w:ascii="Karla" w:hAnsi="Karla"/>
        </w:rPr>
        <w:t xml:space="preserve"> after he travelled to Gibeon</w:t>
      </w:r>
      <w:r w:rsidR="00AF1D65">
        <w:rPr>
          <w:rFonts w:ascii="Karla" w:hAnsi="Karla"/>
        </w:rPr>
        <w:t xml:space="preserve"> to make a sacrifice. </w:t>
      </w:r>
      <w:r>
        <w:rPr>
          <w:rFonts w:ascii="Karla" w:hAnsi="Karla"/>
        </w:rPr>
        <w:t xml:space="preserve">(1 Kgs. 3:4-15) </w:t>
      </w:r>
      <w:r w:rsidR="00AF2308">
        <w:rPr>
          <w:rFonts w:ascii="Karla" w:hAnsi="Karla"/>
        </w:rPr>
        <w:t>When asked him what gift</w:t>
      </w:r>
      <w:r w:rsidR="000A1AC6">
        <w:rPr>
          <w:rFonts w:ascii="Karla" w:hAnsi="Karla"/>
        </w:rPr>
        <w:t xml:space="preserve"> he wanted, Solomon asked </w:t>
      </w:r>
      <w:r w:rsidR="00296CD6">
        <w:rPr>
          <w:rFonts w:ascii="Karla" w:hAnsi="Karla"/>
        </w:rPr>
        <w:t xml:space="preserve">God </w:t>
      </w:r>
      <w:r w:rsidR="000A1AC6">
        <w:rPr>
          <w:rFonts w:ascii="Karla" w:hAnsi="Karla"/>
        </w:rPr>
        <w:t>for the ability to judge Israel’s people. (</w:t>
      </w:r>
      <w:r w:rsidR="001669A1">
        <w:rPr>
          <w:rFonts w:ascii="Karla" w:hAnsi="Karla"/>
        </w:rPr>
        <w:t xml:space="preserve">1 Kgs. 3:9) </w:t>
      </w:r>
      <w:r w:rsidR="00E20C35">
        <w:rPr>
          <w:rFonts w:ascii="Karla" w:hAnsi="Karla"/>
        </w:rPr>
        <w:t>The narrative teaches that this request pleased the Lord and so it was granted, leading to Solomon being immortalised as the model example of a wise judge</w:t>
      </w:r>
      <w:r w:rsidR="00F754A3">
        <w:rPr>
          <w:rFonts w:ascii="Karla" w:hAnsi="Karla"/>
        </w:rPr>
        <w:t xml:space="preserve">. </w:t>
      </w:r>
      <w:r w:rsidR="00296CD6">
        <w:rPr>
          <w:rFonts w:ascii="Karla" w:hAnsi="Karla"/>
        </w:rPr>
        <w:t>However, t</w:t>
      </w:r>
      <w:r w:rsidR="000F0293">
        <w:rPr>
          <w:rFonts w:ascii="Karla" w:hAnsi="Karla"/>
        </w:rPr>
        <w:t>hi</w:t>
      </w:r>
      <w:r w:rsidR="004F68F9">
        <w:rPr>
          <w:rFonts w:ascii="Karla" w:hAnsi="Karla"/>
        </w:rPr>
        <w:t xml:space="preserve">s </w:t>
      </w:r>
      <w:r w:rsidR="002418B6">
        <w:rPr>
          <w:rFonts w:ascii="Karla" w:hAnsi="Karla"/>
        </w:rPr>
        <w:t xml:space="preserve">depiction </w:t>
      </w:r>
      <w:r w:rsidR="004F68F9">
        <w:rPr>
          <w:rFonts w:ascii="Karla" w:hAnsi="Karla"/>
        </w:rPr>
        <w:t>of a wise and fair judge</w:t>
      </w:r>
      <w:r w:rsidR="002418B6">
        <w:rPr>
          <w:rFonts w:ascii="Karla" w:hAnsi="Karla"/>
        </w:rPr>
        <w:t xml:space="preserve"> </w:t>
      </w:r>
      <w:r w:rsidR="005E6C24">
        <w:rPr>
          <w:rFonts w:ascii="Karla" w:hAnsi="Karla"/>
        </w:rPr>
        <w:t>is not unique to Solomon, as God is frequently referred to in a similar manner, for example</w:t>
      </w:r>
      <w:r w:rsidR="00CF2364">
        <w:rPr>
          <w:rFonts w:ascii="Karla" w:hAnsi="Karla"/>
        </w:rPr>
        <w:t>,</w:t>
      </w:r>
      <w:r w:rsidR="00E16A36">
        <w:rPr>
          <w:rFonts w:ascii="Karla" w:hAnsi="Karla"/>
        </w:rPr>
        <w:t xml:space="preserve"> ‘For the Lord is our judge, the Lord is our lawgiver.’ (Isa.</w:t>
      </w:r>
      <w:r w:rsidR="00D74893">
        <w:rPr>
          <w:rFonts w:ascii="Karla" w:hAnsi="Karla"/>
        </w:rPr>
        <w:t xml:space="preserve"> 33:22) </w:t>
      </w:r>
      <w:r w:rsidR="009C76AB">
        <w:rPr>
          <w:rFonts w:ascii="Karla" w:hAnsi="Karla"/>
        </w:rPr>
        <w:t xml:space="preserve">Likening Solomon to God may seem flattering, but </w:t>
      </w:r>
      <w:r w:rsidR="00294B46">
        <w:rPr>
          <w:rFonts w:ascii="Karla" w:hAnsi="Karla"/>
        </w:rPr>
        <w:t xml:space="preserve">in fact </w:t>
      </w:r>
      <w:r w:rsidR="00AF591E">
        <w:rPr>
          <w:rFonts w:ascii="Karla" w:hAnsi="Karla"/>
        </w:rPr>
        <w:t xml:space="preserve">it </w:t>
      </w:r>
      <w:r w:rsidR="00294B46">
        <w:rPr>
          <w:rFonts w:ascii="Karla" w:hAnsi="Karla"/>
        </w:rPr>
        <w:t>reflects</w:t>
      </w:r>
      <w:r w:rsidR="009C76AB">
        <w:rPr>
          <w:rFonts w:ascii="Karla" w:hAnsi="Karla"/>
        </w:rPr>
        <w:t xml:space="preserve"> dangerous hubris. In wanting to judge Israel’s people, Solomon </w:t>
      </w:r>
      <w:r w:rsidR="000850F8">
        <w:rPr>
          <w:rFonts w:ascii="Karla" w:hAnsi="Karla"/>
        </w:rPr>
        <w:t xml:space="preserve">tries to </w:t>
      </w:r>
      <w:r w:rsidR="009C76AB">
        <w:rPr>
          <w:rFonts w:ascii="Karla" w:hAnsi="Karla"/>
        </w:rPr>
        <w:t xml:space="preserve">come close to divine in his wisdom </w:t>
      </w:r>
      <w:r w:rsidR="00B63985">
        <w:rPr>
          <w:rFonts w:ascii="Karla" w:hAnsi="Karla"/>
        </w:rPr>
        <w:t>but falls short</w:t>
      </w:r>
      <w:r w:rsidR="00294B46">
        <w:rPr>
          <w:rFonts w:ascii="Karla" w:hAnsi="Karla"/>
        </w:rPr>
        <w:t xml:space="preserve">; </w:t>
      </w:r>
      <w:r w:rsidR="00B63985">
        <w:rPr>
          <w:rFonts w:ascii="Karla" w:hAnsi="Karla"/>
        </w:rPr>
        <w:t xml:space="preserve">even his </w:t>
      </w:r>
      <w:r w:rsidR="00C85271">
        <w:rPr>
          <w:rFonts w:ascii="Karla" w:hAnsi="Karla"/>
        </w:rPr>
        <w:t xml:space="preserve">gift </w:t>
      </w:r>
      <w:r w:rsidR="00B63985">
        <w:rPr>
          <w:rFonts w:ascii="Karla" w:hAnsi="Karla"/>
        </w:rPr>
        <w:t>cannot save him from his downfall.</w:t>
      </w:r>
    </w:p>
    <w:p w14:paraId="6EA98D69" w14:textId="398E5EA6" w:rsidR="00CC2FE4" w:rsidRDefault="00B63985" w:rsidP="003B7495">
      <w:pPr>
        <w:rPr>
          <w:rFonts w:ascii="Karla" w:hAnsi="Karla"/>
        </w:rPr>
      </w:pPr>
      <w:r>
        <w:rPr>
          <w:rFonts w:ascii="Karla" w:hAnsi="Karla"/>
        </w:rPr>
        <w:t>The most famous act of Solomon showcasing his wisdom</w:t>
      </w:r>
      <w:r w:rsidR="00255DD5">
        <w:rPr>
          <w:rFonts w:ascii="Karla" w:hAnsi="Karla"/>
        </w:rPr>
        <w:t xml:space="preserve"> is the judgement of the two harlots</w:t>
      </w:r>
      <w:r w:rsidR="00893C42">
        <w:rPr>
          <w:rFonts w:ascii="Karla" w:hAnsi="Karla"/>
        </w:rPr>
        <w:t>, which takes placed in 1 Kings 3</w:t>
      </w:r>
      <w:r w:rsidR="00255DD5">
        <w:rPr>
          <w:rFonts w:ascii="Karla" w:hAnsi="Karla"/>
        </w:rPr>
        <w:t>.</w:t>
      </w:r>
      <w:r w:rsidR="002F0B0D">
        <w:rPr>
          <w:rStyle w:val="FootnoteReference"/>
          <w:rFonts w:ascii="Karla" w:hAnsi="Karla"/>
        </w:rPr>
        <w:footnoteReference w:id="10"/>
      </w:r>
      <w:r w:rsidR="00255DD5">
        <w:rPr>
          <w:rFonts w:ascii="Karla" w:hAnsi="Karla"/>
        </w:rPr>
        <w:t xml:space="preserve"> </w:t>
      </w:r>
      <w:r w:rsidR="00893C42">
        <w:rPr>
          <w:rFonts w:ascii="Karla" w:hAnsi="Karla"/>
        </w:rPr>
        <w:t xml:space="preserve">This story has historically been regarded as complimentary towards Solomon </w:t>
      </w:r>
      <w:r w:rsidR="00952916">
        <w:rPr>
          <w:rFonts w:ascii="Karla" w:hAnsi="Karla"/>
        </w:rPr>
        <w:t xml:space="preserve">as the king </w:t>
      </w:r>
      <w:r w:rsidR="00C85271">
        <w:rPr>
          <w:rFonts w:ascii="Karla" w:hAnsi="Karla"/>
        </w:rPr>
        <w:t>re</w:t>
      </w:r>
      <w:r w:rsidR="00952916">
        <w:rPr>
          <w:rFonts w:ascii="Karla" w:hAnsi="Karla"/>
        </w:rPr>
        <w:t>solves a seemingly unsolvable case. However, some scholars have detected what they dub a ‘subversive current’ within the story.</w:t>
      </w:r>
      <w:r w:rsidR="003A3C31">
        <w:rPr>
          <w:rStyle w:val="FootnoteReference"/>
          <w:rFonts w:ascii="Karla" w:hAnsi="Karla"/>
        </w:rPr>
        <w:footnoteReference w:id="11"/>
      </w:r>
      <w:r w:rsidR="00952916">
        <w:rPr>
          <w:rFonts w:ascii="Karla" w:hAnsi="Karla"/>
        </w:rPr>
        <w:t xml:space="preserve"> </w:t>
      </w:r>
      <w:r w:rsidR="00D75AD5">
        <w:rPr>
          <w:rFonts w:ascii="Karla" w:hAnsi="Karla"/>
        </w:rPr>
        <w:t xml:space="preserve">Firstly, </w:t>
      </w:r>
      <w:r w:rsidR="00A7500D">
        <w:rPr>
          <w:rFonts w:ascii="Karla" w:hAnsi="Karla"/>
        </w:rPr>
        <w:t xml:space="preserve">the story itself </w:t>
      </w:r>
      <w:r w:rsidR="00A67C7E">
        <w:rPr>
          <w:rFonts w:ascii="Karla" w:hAnsi="Karla"/>
        </w:rPr>
        <w:t>contains logical inconsistencies</w:t>
      </w:r>
      <w:r w:rsidR="00912930">
        <w:rPr>
          <w:rFonts w:ascii="Karla" w:hAnsi="Karla"/>
        </w:rPr>
        <w:t>.</w:t>
      </w:r>
      <w:r w:rsidR="006B11D7">
        <w:rPr>
          <w:rStyle w:val="FootnoteReference"/>
          <w:rFonts w:ascii="Karla" w:hAnsi="Karla"/>
        </w:rPr>
        <w:footnoteReference w:id="12"/>
      </w:r>
      <w:r w:rsidR="00BE26AE">
        <w:rPr>
          <w:rFonts w:ascii="Karla" w:hAnsi="Karla"/>
        </w:rPr>
        <w:t xml:space="preserve"> </w:t>
      </w:r>
      <w:r w:rsidR="00180501">
        <w:rPr>
          <w:rFonts w:ascii="Karla" w:hAnsi="Karla"/>
        </w:rPr>
        <w:t>For example, i</w:t>
      </w:r>
      <w:r w:rsidR="000F37EB">
        <w:rPr>
          <w:rFonts w:ascii="Karla" w:hAnsi="Karla"/>
        </w:rPr>
        <w:t xml:space="preserve">t is highly dubious that Solomon would have allowed prostitutes in his kingdom, </w:t>
      </w:r>
      <w:r w:rsidR="00EA1487">
        <w:rPr>
          <w:rFonts w:ascii="Karla" w:hAnsi="Karla"/>
        </w:rPr>
        <w:t>and even more unlikely that they would have been given a royal audience.</w:t>
      </w:r>
      <w:r w:rsidR="00CB1B7A">
        <w:rPr>
          <w:rStyle w:val="FootnoteReference"/>
          <w:rFonts w:ascii="Karla" w:hAnsi="Karla"/>
        </w:rPr>
        <w:footnoteReference w:id="13"/>
      </w:r>
      <w:r w:rsidR="00EA1487">
        <w:rPr>
          <w:rFonts w:ascii="Karla" w:hAnsi="Karla"/>
        </w:rPr>
        <w:t xml:space="preserve"> </w:t>
      </w:r>
      <w:r w:rsidR="00D76C98">
        <w:rPr>
          <w:rFonts w:ascii="Karla" w:hAnsi="Karla"/>
        </w:rPr>
        <w:t xml:space="preserve">Even when looking past the improbabilities, the way Solomon dealt with the case has been criticised. </w:t>
      </w:r>
      <w:r w:rsidR="00DD7A7F">
        <w:rPr>
          <w:rFonts w:ascii="Karla" w:hAnsi="Karla"/>
        </w:rPr>
        <w:t xml:space="preserve">His </w:t>
      </w:r>
      <w:r w:rsidR="00C74440">
        <w:rPr>
          <w:rFonts w:ascii="Karla" w:hAnsi="Karla"/>
        </w:rPr>
        <w:t xml:space="preserve">famous </w:t>
      </w:r>
      <w:r w:rsidR="00C74440">
        <w:rPr>
          <w:rFonts w:ascii="Karla" w:hAnsi="Karla"/>
        </w:rPr>
        <w:lastRenderedPageBreak/>
        <w:t>command ‘bring me a sword’</w:t>
      </w:r>
      <w:r w:rsidR="002551DF">
        <w:rPr>
          <w:rFonts w:ascii="Karla" w:hAnsi="Karla"/>
        </w:rPr>
        <w:t xml:space="preserve"> </w:t>
      </w:r>
      <w:r w:rsidR="00FF6DBB">
        <w:rPr>
          <w:rFonts w:ascii="Karla" w:hAnsi="Karla"/>
        </w:rPr>
        <w:t xml:space="preserve">(1 Kgs. 3:24) </w:t>
      </w:r>
      <w:r w:rsidR="009620C6">
        <w:rPr>
          <w:rFonts w:ascii="Karla" w:hAnsi="Karla"/>
        </w:rPr>
        <w:t>alone is</w:t>
      </w:r>
      <w:r w:rsidR="00A73A66">
        <w:rPr>
          <w:rFonts w:ascii="Karla" w:hAnsi="Karla"/>
        </w:rPr>
        <w:t xml:space="preserve"> striking</w:t>
      </w:r>
      <w:r w:rsidR="009620C6">
        <w:rPr>
          <w:rFonts w:ascii="Karla" w:hAnsi="Karla"/>
        </w:rPr>
        <w:t xml:space="preserve">, but when looked at in the </w:t>
      </w:r>
      <w:r w:rsidR="00D612C1">
        <w:rPr>
          <w:rFonts w:ascii="Karla" w:hAnsi="Karla"/>
        </w:rPr>
        <w:t>wider biblical context</w:t>
      </w:r>
      <w:r w:rsidR="00A73A66">
        <w:rPr>
          <w:rFonts w:ascii="Karla" w:hAnsi="Karla"/>
        </w:rPr>
        <w:t xml:space="preserve"> becomes more concerning</w:t>
      </w:r>
      <w:r w:rsidR="00D612C1">
        <w:rPr>
          <w:rFonts w:ascii="Karla" w:hAnsi="Karla"/>
        </w:rPr>
        <w:t xml:space="preserve">. Examples of </w:t>
      </w:r>
      <w:r w:rsidR="00315A25">
        <w:rPr>
          <w:rFonts w:ascii="Karla" w:hAnsi="Karla"/>
        </w:rPr>
        <w:t xml:space="preserve">proclaimed ‘wisdom’ in the texts surrounding Solomon’s wisdom narrative </w:t>
      </w:r>
      <w:r w:rsidR="00745AF4">
        <w:rPr>
          <w:rFonts w:ascii="Karla" w:hAnsi="Karla"/>
        </w:rPr>
        <w:t>always have negative, violent consequences</w:t>
      </w:r>
      <w:r w:rsidR="00CF5A76">
        <w:rPr>
          <w:rFonts w:ascii="Karla" w:hAnsi="Karla"/>
        </w:rPr>
        <w:t xml:space="preserve">, for example </w:t>
      </w:r>
      <w:r w:rsidR="002B37CE">
        <w:rPr>
          <w:rFonts w:ascii="Karla" w:hAnsi="Karla"/>
        </w:rPr>
        <w:t xml:space="preserve">the </w:t>
      </w:r>
      <w:r w:rsidR="009E3FE4">
        <w:rPr>
          <w:rFonts w:ascii="Karla" w:hAnsi="Karla"/>
        </w:rPr>
        <w:t xml:space="preserve">orchestration </w:t>
      </w:r>
      <w:r w:rsidR="004B5214">
        <w:rPr>
          <w:rFonts w:ascii="Karla" w:hAnsi="Karla"/>
        </w:rPr>
        <w:t xml:space="preserve">of Tamar’s rape by the ‘wise’ </w:t>
      </w:r>
      <w:r w:rsidR="00AC0C1D">
        <w:rPr>
          <w:rFonts w:ascii="Karla" w:hAnsi="Karla"/>
        </w:rPr>
        <w:t>Jonadab (2 Sam. 13:1-6).</w:t>
      </w:r>
      <w:r w:rsidR="0066003F">
        <w:rPr>
          <w:rStyle w:val="FootnoteReference"/>
          <w:rFonts w:ascii="Karla" w:hAnsi="Karla"/>
        </w:rPr>
        <w:footnoteReference w:id="14"/>
      </w:r>
      <w:r w:rsidR="0066003F">
        <w:rPr>
          <w:rFonts w:ascii="Karla" w:hAnsi="Karla"/>
        </w:rPr>
        <w:t xml:space="preserve"> </w:t>
      </w:r>
      <w:r w:rsidR="002065DC">
        <w:rPr>
          <w:rFonts w:ascii="Karla" w:hAnsi="Karla"/>
        </w:rPr>
        <w:t xml:space="preserve">The request for a ‘sword’ in this instance is </w:t>
      </w:r>
      <w:r w:rsidR="004256A5">
        <w:rPr>
          <w:rFonts w:ascii="Karla" w:hAnsi="Karla"/>
        </w:rPr>
        <w:t xml:space="preserve">eerily reminiscent of </w:t>
      </w:r>
      <w:r w:rsidR="000C5196">
        <w:rPr>
          <w:rFonts w:ascii="Karla" w:hAnsi="Karla"/>
        </w:rPr>
        <w:t xml:space="preserve">Nathan’s prophetic judgement in 2 Samuel, which warns that because David struck down Uriah, ‘the sword shall never depart from your house.’ (2 Sam 12:10) </w:t>
      </w:r>
      <w:r w:rsidR="00744A32">
        <w:rPr>
          <w:rFonts w:ascii="Karla" w:hAnsi="Karla"/>
        </w:rPr>
        <w:t>Anderson argues that this means Solomon’s call for a sword is much more significant than a mere dramatic device implemented to solve a difficult judicial case</w:t>
      </w:r>
      <w:r w:rsidR="000E4360">
        <w:rPr>
          <w:rFonts w:ascii="Karla" w:hAnsi="Karla"/>
        </w:rPr>
        <w:t>.</w:t>
      </w:r>
      <w:r w:rsidR="00D66F8C">
        <w:rPr>
          <w:rStyle w:val="FootnoteReference"/>
          <w:rFonts w:ascii="Karla" w:hAnsi="Karla"/>
        </w:rPr>
        <w:footnoteReference w:id="15"/>
      </w:r>
      <w:r w:rsidR="00D27A03">
        <w:rPr>
          <w:rFonts w:ascii="Karla" w:hAnsi="Karla"/>
        </w:rPr>
        <w:t xml:space="preserve"> </w:t>
      </w:r>
      <w:r w:rsidR="001052FE">
        <w:rPr>
          <w:rFonts w:ascii="Karla" w:hAnsi="Karla"/>
        </w:rPr>
        <w:t xml:space="preserve">The </w:t>
      </w:r>
      <w:r w:rsidR="00D27A03">
        <w:rPr>
          <w:rFonts w:ascii="Karla" w:hAnsi="Karla"/>
        </w:rPr>
        <w:t>portrayal of Solomon’s wisdom</w:t>
      </w:r>
      <w:r w:rsidR="001873B8">
        <w:rPr>
          <w:rFonts w:ascii="Karla" w:hAnsi="Karla"/>
        </w:rPr>
        <w:t xml:space="preserve"> in the biblical text</w:t>
      </w:r>
      <w:r w:rsidR="00D27A03">
        <w:rPr>
          <w:rFonts w:ascii="Karla" w:hAnsi="Karla"/>
        </w:rPr>
        <w:t xml:space="preserve">, glorified in many </w:t>
      </w:r>
      <w:r w:rsidR="001873B8">
        <w:rPr>
          <w:rFonts w:ascii="Karla" w:hAnsi="Karla"/>
        </w:rPr>
        <w:t>theological accounts</w:t>
      </w:r>
      <w:r w:rsidR="007A1FD5">
        <w:rPr>
          <w:rFonts w:ascii="Karla" w:hAnsi="Karla"/>
        </w:rPr>
        <w:t>,</w:t>
      </w:r>
      <w:r w:rsidR="001B28E4">
        <w:rPr>
          <w:rFonts w:ascii="Karla" w:hAnsi="Karla"/>
        </w:rPr>
        <w:t xml:space="preserve"> is </w:t>
      </w:r>
      <w:r w:rsidR="001F356C">
        <w:rPr>
          <w:rFonts w:ascii="Karla" w:hAnsi="Karla"/>
        </w:rPr>
        <w:t xml:space="preserve">equated with violence, leading to </w:t>
      </w:r>
      <w:r w:rsidR="00335436">
        <w:rPr>
          <w:rFonts w:ascii="Karla" w:hAnsi="Karla"/>
        </w:rPr>
        <w:t xml:space="preserve">a misrepresentation of the nature of wisdom. Contrasted with </w:t>
      </w:r>
      <w:r w:rsidR="00AE113A">
        <w:rPr>
          <w:rFonts w:ascii="Karla" w:hAnsi="Karla"/>
        </w:rPr>
        <w:t>the wise and just character of G</w:t>
      </w:r>
      <w:r w:rsidR="000F5534">
        <w:rPr>
          <w:rFonts w:ascii="Karla" w:hAnsi="Karla"/>
        </w:rPr>
        <w:t>od</w:t>
      </w:r>
      <w:r w:rsidR="006724DE">
        <w:rPr>
          <w:rFonts w:ascii="Karla" w:hAnsi="Karla"/>
        </w:rPr>
        <w:t xml:space="preserve">, Solomon </w:t>
      </w:r>
      <w:r w:rsidR="005F68B5">
        <w:rPr>
          <w:rFonts w:ascii="Karla" w:hAnsi="Karla"/>
        </w:rPr>
        <w:t>is v</w:t>
      </w:r>
      <w:r w:rsidR="006724DE">
        <w:rPr>
          <w:rFonts w:ascii="Karla" w:hAnsi="Karla"/>
        </w:rPr>
        <w:t>iolent and</w:t>
      </w:r>
      <w:r w:rsidR="000964AA">
        <w:rPr>
          <w:rFonts w:ascii="Karla" w:hAnsi="Karla"/>
        </w:rPr>
        <w:t xml:space="preserve"> vengeful, and this juxtaposition between God and Solomon helps to highlight </w:t>
      </w:r>
      <w:r w:rsidR="0072472B">
        <w:rPr>
          <w:rFonts w:ascii="Karla" w:hAnsi="Karla"/>
        </w:rPr>
        <w:t>Solomon’s sinful nature in comparison to</w:t>
      </w:r>
      <w:r w:rsidR="00D02EB1">
        <w:rPr>
          <w:rFonts w:ascii="Karla" w:hAnsi="Karla"/>
        </w:rPr>
        <w:t xml:space="preserve"> divinity. </w:t>
      </w:r>
      <w:r w:rsidR="002D6167" w:rsidRPr="002D6167">
        <w:rPr>
          <w:rFonts w:ascii="Karla" w:hAnsi="Karla"/>
        </w:rPr>
        <w:t>While he is given the wisdom by God, it could be argued that Solomon misuses this gift, which could be construed as a warnin</w:t>
      </w:r>
      <w:r w:rsidR="00874AE1">
        <w:rPr>
          <w:rFonts w:ascii="Karla" w:hAnsi="Karla"/>
        </w:rPr>
        <w:t xml:space="preserve">g </w:t>
      </w:r>
      <w:r w:rsidR="003F220D">
        <w:rPr>
          <w:rFonts w:ascii="Karla" w:hAnsi="Karla"/>
        </w:rPr>
        <w:t xml:space="preserve">against defying Jewish law. </w:t>
      </w:r>
    </w:p>
    <w:p w14:paraId="7C8CEA4A" w14:textId="630732AD" w:rsidR="00D119E8" w:rsidRPr="00C61287" w:rsidRDefault="00D119E8" w:rsidP="001F65CF">
      <w:pPr>
        <w:rPr>
          <w:rFonts w:ascii="Karla" w:hAnsi="Karla"/>
          <w:u w:val="single"/>
        </w:rPr>
      </w:pPr>
      <w:r w:rsidRPr="00C61287">
        <w:rPr>
          <w:rFonts w:ascii="Karla" w:hAnsi="Karla"/>
          <w:u w:val="single"/>
        </w:rPr>
        <w:t>Silver, gold</w:t>
      </w:r>
      <w:r w:rsidR="00FE1EAF" w:rsidRPr="00C61287">
        <w:rPr>
          <w:rFonts w:ascii="Karla" w:hAnsi="Karla"/>
          <w:u w:val="single"/>
        </w:rPr>
        <w:t>,</w:t>
      </w:r>
      <w:r w:rsidRPr="00C61287">
        <w:rPr>
          <w:rFonts w:ascii="Karla" w:hAnsi="Karla"/>
          <w:u w:val="single"/>
        </w:rPr>
        <w:t xml:space="preserve"> and the Temple</w:t>
      </w:r>
    </w:p>
    <w:p w14:paraId="3FCA046E" w14:textId="249534F3" w:rsidR="007E7935" w:rsidRDefault="005170F1" w:rsidP="007E7935">
      <w:pPr>
        <w:rPr>
          <w:rFonts w:ascii="Karla" w:hAnsi="Karla"/>
        </w:rPr>
      </w:pPr>
      <w:r>
        <w:rPr>
          <w:rFonts w:ascii="Karla" w:hAnsi="Karla"/>
        </w:rPr>
        <w:t>In 1 Kings 3, God responds favourably to Solomon’s request for wisdom and grants him wealth as well, an act which is often construed as meaning that wealth is a godly thing.</w:t>
      </w:r>
      <w:r w:rsidR="004C79B7">
        <w:rPr>
          <w:rStyle w:val="FootnoteReference"/>
          <w:rFonts w:ascii="Karla" w:hAnsi="Karla"/>
        </w:rPr>
        <w:footnoteReference w:id="16"/>
      </w:r>
      <w:r>
        <w:rPr>
          <w:rFonts w:ascii="Karla" w:hAnsi="Karla"/>
        </w:rPr>
        <w:t xml:space="preserve"> When read allegorically, Solomon’s vast wealth was seen as a positive, but as early as the Deuteronomist</w:t>
      </w:r>
      <w:r w:rsidR="009F2160">
        <w:rPr>
          <w:rFonts w:ascii="Karla" w:hAnsi="Karla"/>
        </w:rPr>
        <w:t>,</w:t>
      </w:r>
      <w:r>
        <w:rPr>
          <w:rFonts w:ascii="Karla" w:hAnsi="Karla"/>
        </w:rPr>
        <w:t xml:space="preserve"> </w:t>
      </w:r>
      <w:r w:rsidR="00E93893">
        <w:rPr>
          <w:rFonts w:ascii="Karla" w:hAnsi="Karla"/>
        </w:rPr>
        <w:t>concerns were raised surrounding Solomon’s collection of excessive amounts of gold and silver.</w:t>
      </w:r>
      <w:r w:rsidR="005814F6">
        <w:rPr>
          <w:rStyle w:val="FootnoteReference"/>
          <w:rFonts w:ascii="Karla" w:hAnsi="Karla"/>
        </w:rPr>
        <w:footnoteReference w:id="17"/>
      </w:r>
      <w:r w:rsidR="00E93893">
        <w:rPr>
          <w:rFonts w:ascii="Karla" w:hAnsi="Karla"/>
        </w:rPr>
        <w:t xml:space="preserve"> </w:t>
      </w:r>
      <w:r w:rsidR="00F91FC8">
        <w:rPr>
          <w:rFonts w:ascii="Karla" w:hAnsi="Karla"/>
        </w:rPr>
        <w:t>For example, Walter Brueggemann said that the Lord’s promise</w:t>
      </w:r>
      <w:r w:rsidR="00166C5D">
        <w:rPr>
          <w:rFonts w:ascii="Karla" w:hAnsi="Karla"/>
        </w:rPr>
        <w:t xml:space="preserve"> to Solomon</w:t>
      </w:r>
      <w:r w:rsidR="00F91FC8">
        <w:rPr>
          <w:rFonts w:ascii="Karla" w:hAnsi="Karla"/>
        </w:rPr>
        <w:t xml:space="preserve"> </w:t>
      </w:r>
      <w:r w:rsidR="00166C5D">
        <w:rPr>
          <w:rFonts w:ascii="Karla" w:hAnsi="Karla"/>
        </w:rPr>
        <w:t>of riches is fulfilled, ‘not be a supernatural, miraculous act but by shrewd, cunning, and powerful acts of state.’</w:t>
      </w:r>
      <w:r w:rsidR="001062D4">
        <w:rPr>
          <w:rStyle w:val="FootnoteReference"/>
          <w:rFonts w:ascii="Karla" w:hAnsi="Karla"/>
        </w:rPr>
        <w:footnoteReference w:id="18"/>
      </w:r>
      <w:r w:rsidR="00166C5D">
        <w:rPr>
          <w:rFonts w:ascii="Karla" w:hAnsi="Karla"/>
        </w:rPr>
        <w:t xml:space="preserve"> </w:t>
      </w:r>
      <w:r w:rsidR="00422A06">
        <w:rPr>
          <w:rFonts w:ascii="Karla" w:hAnsi="Karla"/>
        </w:rPr>
        <w:t xml:space="preserve">These </w:t>
      </w:r>
      <w:r w:rsidR="009F623C">
        <w:rPr>
          <w:rFonts w:ascii="Karla" w:hAnsi="Karla"/>
        </w:rPr>
        <w:t>acts of state include excessive internal taxation (1 Kgs. 4:</w:t>
      </w:r>
      <w:r w:rsidR="00083403">
        <w:rPr>
          <w:rFonts w:ascii="Karla" w:hAnsi="Karla"/>
        </w:rPr>
        <w:t>7-19), international arms dealing (1 Kgs. 10:26-29) and cheap</w:t>
      </w:r>
      <w:r w:rsidR="007E7935">
        <w:rPr>
          <w:rFonts w:ascii="Karla" w:hAnsi="Karla"/>
        </w:rPr>
        <w:t xml:space="preserve"> or even </w:t>
      </w:r>
      <w:r w:rsidR="00083403">
        <w:rPr>
          <w:rFonts w:ascii="Karla" w:hAnsi="Karla"/>
        </w:rPr>
        <w:t>forced</w:t>
      </w:r>
      <w:r w:rsidR="007E7935">
        <w:rPr>
          <w:rFonts w:ascii="Karla" w:hAnsi="Karla"/>
        </w:rPr>
        <w:t xml:space="preserve"> labour</w:t>
      </w:r>
      <w:r w:rsidR="00083403">
        <w:rPr>
          <w:rFonts w:ascii="Karla" w:hAnsi="Karla"/>
        </w:rPr>
        <w:t xml:space="preserve"> (1 Kgs. 5:13-18)</w:t>
      </w:r>
      <w:r w:rsidR="007E7935">
        <w:rPr>
          <w:rFonts w:ascii="Karla" w:hAnsi="Karla"/>
        </w:rPr>
        <w:t>.</w:t>
      </w:r>
      <w:r w:rsidR="006C042F" w:rsidRPr="006C042F">
        <w:rPr>
          <w:rFonts w:ascii="Karla" w:hAnsi="Karla"/>
        </w:rPr>
        <w:t xml:space="preserve"> </w:t>
      </w:r>
      <w:r w:rsidR="003A3660">
        <w:rPr>
          <w:rFonts w:ascii="Karla" w:hAnsi="Karla"/>
        </w:rPr>
        <w:t xml:space="preserve">An extravagant </w:t>
      </w:r>
      <w:r w:rsidR="00920974">
        <w:rPr>
          <w:rFonts w:ascii="Karla" w:hAnsi="Karla"/>
        </w:rPr>
        <w:t>example of Solomon’s wealth is his throne, which was made of ivory</w:t>
      </w:r>
      <w:r w:rsidR="00CD7D4B">
        <w:rPr>
          <w:rFonts w:ascii="Karla" w:hAnsi="Karla"/>
        </w:rPr>
        <w:t xml:space="preserve"> and overlaid with gold.</w:t>
      </w:r>
      <w:r w:rsidR="008E3A21">
        <w:rPr>
          <w:rFonts w:ascii="Karla" w:hAnsi="Karla"/>
        </w:rPr>
        <w:t xml:space="preserve"> (1 Kgs. 10:18)</w:t>
      </w:r>
      <w:r w:rsidR="001823D7">
        <w:rPr>
          <w:rFonts w:ascii="Karla" w:hAnsi="Karla"/>
        </w:rPr>
        <w:t xml:space="preserve"> </w:t>
      </w:r>
      <w:r w:rsidR="001C749A">
        <w:rPr>
          <w:rFonts w:ascii="Karla" w:hAnsi="Karla"/>
        </w:rPr>
        <w:t xml:space="preserve">(1 Kgs. 10:19-20) </w:t>
      </w:r>
      <w:r w:rsidR="00D3545F">
        <w:rPr>
          <w:rFonts w:ascii="Karla" w:hAnsi="Karla"/>
        </w:rPr>
        <w:t xml:space="preserve">Ironically, </w:t>
      </w:r>
      <w:r w:rsidR="000A134B">
        <w:rPr>
          <w:rFonts w:ascii="Karla" w:hAnsi="Karla"/>
        </w:rPr>
        <w:t>in Midrash Numbers and Midrash Esther’s account there are said to have been heralds on each step that would proclaim warnings as people climbed the stairs. Some of these warnings came from Deuteronomy 17, such as ‘he shall not multiple wives’ (Deut. 17:16) and ‘neither shall he amass silver and gold to excess</w:t>
      </w:r>
      <w:r w:rsidR="00890FCE">
        <w:rPr>
          <w:rFonts w:ascii="Karla" w:hAnsi="Karla"/>
        </w:rPr>
        <w:t xml:space="preserve">’ (Deut. 17:17). This dramatic irony is used to highlight Solomon’s greed and hypocrisy. </w:t>
      </w:r>
    </w:p>
    <w:p w14:paraId="0EB310D2" w14:textId="5ACAADD7" w:rsidR="00603E97" w:rsidRDefault="00FA4998" w:rsidP="00603E97">
      <w:pPr>
        <w:rPr>
          <w:rFonts w:ascii="Karla" w:hAnsi="Karla"/>
        </w:rPr>
      </w:pPr>
      <w:r w:rsidRPr="00603E97">
        <w:rPr>
          <w:rFonts w:ascii="Karla" w:hAnsi="Karla"/>
        </w:rPr>
        <w:t xml:space="preserve">Along with </w:t>
      </w:r>
      <w:r w:rsidR="00F84AC5" w:rsidRPr="00603E97">
        <w:rPr>
          <w:rFonts w:ascii="Karla" w:hAnsi="Karla"/>
        </w:rPr>
        <w:t xml:space="preserve">collecting wealth, Solomon also </w:t>
      </w:r>
      <w:r w:rsidR="000A3F32" w:rsidRPr="00603E97">
        <w:rPr>
          <w:rFonts w:ascii="Karla" w:hAnsi="Karla"/>
        </w:rPr>
        <w:t xml:space="preserve">worked on several impressive building projects, the most </w:t>
      </w:r>
      <w:r w:rsidR="00ED5D9E" w:rsidRPr="00603E97">
        <w:rPr>
          <w:rFonts w:ascii="Karla" w:hAnsi="Karla"/>
        </w:rPr>
        <w:t>well-known and sacred of these being the first Temple in Jerusalem, which many have argued was his greates</w:t>
      </w:r>
      <w:r w:rsidR="000506FD" w:rsidRPr="00603E97">
        <w:rPr>
          <w:rFonts w:ascii="Karla" w:hAnsi="Karla"/>
        </w:rPr>
        <w:t>t achievement throughout his reign.</w:t>
      </w:r>
      <w:r w:rsidR="003C4669">
        <w:rPr>
          <w:rStyle w:val="FootnoteReference"/>
          <w:rFonts w:ascii="Karla" w:hAnsi="Karla"/>
        </w:rPr>
        <w:footnoteReference w:id="19"/>
      </w:r>
      <w:r w:rsidR="000506FD" w:rsidRPr="00603E97">
        <w:rPr>
          <w:rFonts w:ascii="Karla" w:hAnsi="Karla"/>
        </w:rPr>
        <w:t xml:space="preserve"> </w:t>
      </w:r>
      <w:r w:rsidR="00002BA5" w:rsidRPr="00603E97">
        <w:rPr>
          <w:rFonts w:ascii="Karla" w:hAnsi="Karla"/>
        </w:rPr>
        <w:t xml:space="preserve">The </w:t>
      </w:r>
      <w:r w:rsidR="00D00573" w:rsidRPr="00603E97">
        <w:rPr>
          <w:rFonts w:ascii="Karla" w:hAnsi="Karla"/>
        </w:rPr>
        <w:t xml:space="preserve">extensive description of the Temple in 1 Kings </w:t>
      </w:r>
      <w:r w:rsidR="00783725" w:rsidRPr="00603E97">
        <w:rPr>
          <w:rFonts w:ascii="Karla" w:hAnsi="Karla"/>
        </w:rPr>
        <w:t>6 arguably reflects more than just the ‘royal ideology of pious kings who build temples for their gods’</w:t>
      </w:r>
      <w:r w:rsidR="00701E51" w:rsidRPr="00603E97">
        <w:rPr>
          <w:rFonts w:ascii="Karla" w:hAnsi="Karla"/>
        </w:rPr>
        <w:t xml:space="preserve">; </w:t>
      </w:r>
      <w:r w:rsidR="00C669FF" w:rsidRPr="00603E97">
        <w:rPr>
          <w:rFonts w:ascii="Karla" w:hAnsi="Karla"/>
        </w:rPr>
        <w:t xml:space="preserve">the detail goes beyond what would be necessary. The elaborate </w:t>
      </w:r>
      <w:r w:rsidR="00606DA3" w:rsidRPr="00603E97">
        <w:rPr>
          <w:rFonts w:ascii="Karla" w:hAnsi="Karla"/>
        </w:rPr>
        <w:t xml:space="preserve">depiction of the Temple places the emphasis on the splendour of Solomon and his building, as opposed to prioritising God. </w:t>
      </w:r>
      <w:r w:rsidR="00603E97" w:rsidRPr="00603E97">
        <w:rPr>
          <w:rFonts w:ascii="Karla" w:hAnsi="Karla"/>
        </w:rPr>
        <w:t xml:space="preserve">Furthermore, it was later destroyed, which several rabbinic texts hold Solomon responsible for, as his </w:t>
      </w:r>
      <w:r w:rsidR="00603E97" w:rsidRPr="00603E97">
        <w:rPr>
          <w:rFonts w:ascii="Karla" w:hAnsi="Karla"/>
        </w:rPr>
        <w:lastRenderedPageBreak/>
        <w:t>policies led to the separation between the northern and southern kingdoms</w:t>
      </w:r>
      <w:r w:rsidR="00434456">
        <w:rPr>
          <w:rFonts w:ascii="Karla" w:hAnsi="Karla"/>
        </w:rPr>
        <w:t>.</w:t>
      </w:r>
      <w:r w:rsidR="00CD2329">
        <w:rPr>
          <w:rStyle w:val="FootnoteReference"/>
          <w:rFonts w:ascii="Karla" w:hAnsi="Karla"/>
        </w:rPr>
        <w:footnoteReference w:id="20"/>
      </w:r>
      <w:r w:rsidR="00603E97" w:rsidRPr="00603E97">
        <w:rPr>
          <w:rFonts w:ascii="Karla" w:hAnsi="Karla"/>
        </w:rPr>
        <w:t xml:space="preserve"> </w:t>
      </w:r>
      <w:r w:rsidR="001A6DB9">
        <w:rPr>
          <w:rFonts w:ascii="Karla" w:hAnsi="Karla"/>
        </w:rPr>
        <w:t xml:space="preserve">The Hebrew Sages were not complimentary of Solomon’s construction of the Temple, as while he spent seven years on its building, he spent nearly double this time, </w:t>
      </w:r>
      <w:r w:rsidR="00D85E14">
        <w:rPr>
          <w:rFonts w:ascii="Karla" w:hAnsi="Karla"/>
        </w:rPr>
        <w:t>thirteen years, on his own palace.</w:t>
      </w:r>
      <w:r w:rsidR="00CD2329">
        <w:rPr>
          <w:rStyle w:val="FootnoteReference"/>
          <w:rFonts w:ascii="Karla" w:hAnsi="Karla"/>
        </w:rPr>
        <w:footnoteReference w:id="21"/>
      </w:r>
    </w:p>
    <w:p w14:paraId="092095A5" w14:textId="5952BA62" w:rsidR="00A36196" w:rsidRPr="002053E8" w:rsidRDefault="00FC5047" w:rsidP="00BF271C">
      <w:pPr>
        <w:rPr>
          <w:rFonts w:ascii="Karla" w:hAnsi="Karla"/>
        </w:rPr>
      </w:pPr>
      <w:r>
        <w:rPr>
          <w:rFonts w:ascii="Karla" w:hAnsi="Karla"/>
        </w:rPr>
        <w:t xml:space="preserve">Both Solomon’s </w:t>
      </w:r>
      <w:r w:rsidR="001345A1">
        <w:rPr>
          <w:rFonts w:ascii="Karla" w:hAnsi="Karla"/>
        </w:rPr>
        <w:t>building projects and wealth on the surface appear to b</w:t>
      </w:r>
      <w:r w:rsidR="00E456CA">
        <w:rPr>
          <w:rFonts w:ascii="Karla" w:hAnsi="Karla"/>
        </w:rPr>
        <w:t xml:space="preserve">e showcases </w:t>
      </w:r>
      <w:r w:rsidR="001345A1">
        <w:rPr>
          <w:rFonts w:ascii="Karla" w:hAnsi="Karla"/>
        </w:rPr>
        <w:t>of God’s favour</w:t>
      </w:r>
      <w:r w:rsidR="00E456CA">
        <w:rPr>
          <w:rFonts w:ascii="Karla" w:hAnsi="Karla"/>
        </w:rPr>
        <w:t xml:space="preserve"> for the king, but a closer reading betrays more selfish motiv</w:t>
      </w:r>
      <w:r w:rsidR="0042075D">
        <w:rPr>
          <w:rFonts w:ascii="Karla" w:hAnsi="Karla"/>
        </w:rPr>
        <w:t>ations</w:t>
      </w:r>
      <w:r w:rsidR="00E456CA">
        <w:rPr>
          <w:rFonts w:ascii="Karla" w:hAnsi="Karla"/>
        </w:rPr>
        <w:t xml:space="preserve">. The </w:t>
      </w:r>
      <w:r w:rsidR="000C1F61">
        <w:rPr>
          <w:rFonts w:ascii="Karla" w:hAnsi="Karla"/>
        </w:rPr>
        <w:t>excessive hoarding and displays</w:t>
      </w:r>
      <w:r w:rsidR="00E456CA">
        <w:rPr>
          <w:rFonts w:ascii="Karla" w:hAnsi="Karla"/>
        </w:rPr>
        <w:t xml:space="preserve"> of wealth while </w:t>
      </w:r>
      <w:r w:rsidR="000C1F61">
        <w:rPr>
          <w:rFonts w:ascii="Karla" w:hAnsi="Karla"/>
        </w:rPr>
        <w:t xml:space="preserve">harshly taxing the people in his kingdom, the attention and time spent on his own palace instead of the Temple of the Lord and </w:t>
      </w:r>
      <w:r w:rsidR="0042075D">
        <w:rPr>
          <w:rFonts w:ascii="Karla" w:hAnsi="Karla"/>
        </w:rPr>
        <w:t xml:space="preserve">his hypocrisy detailed in </w:t>
      </w:r>
      <w:r w:rsidR="00EE6AEA">
        <w:rPr>
          <w:rFonts w:ascii="Karla" w:hAnsi="Karla"/>
        </w:rPr>
        <w:t>Midrashic</w:t>
      </w:r>
      <w:r w:rsidR="0042075D">
        <w:rPr>
          <w:rFonts w:ascii="Karla" w:hAnsi="Karla"/>
        </w:rPr>
        <w:t xml:space="preserve"> accounts all suggest that Solomon’s acts were not as pious and godly as </w:t>
      </w:r>
      <w:r w:rsidR="00EE6AEA">
        <w:rPr>
          <w:rFonts w:ascii="Karla" w:hAnsi="Karla"/>
        </w:rPr>
        <w:t>first glance may suggest. The story of Solomon’s constructions and wealth arguably show that even when blessed by God, whether to</w:t>
      </w:r>
      <w:r w:rsidR="006A2D14">
        <w:rPr>
          <w:rFonts w:ascii="Karla" w:hAnsi="Karla"/>
        </w:rPr>
        <w:t xml:space="preserve"> build a temple or to be gifted gold and silver, one can still make mistakes and act selfishly and sinfully</w:t>
      </w:r>
      <w:r w:rsidR="00692B10">
        <w:rPr>
          <w:rFonts w:ascii="Karla" w:hAnsi="Karla"/>
        </w:rPr>
        <w:t xml:space="preserve">. These examples could be interpreted to promote strict ethical standards for all people, </w:t>
      </w:r>
      <w:r w:rsidR="00336386">
        <w:rPr>
          <w:rFonts w:ascii="Karla" w:hAnsi="Karla"/>
        </w:rPr>
        <w:t xml:space="preserve">including </w:t>
      </w:r>
      <w:r w:rsidR="00692B10">
        <w:rPr>
          <w:rFonts w:ascii="Karla" w:hAnsi="Karla"/>
        </w:rPr>
        <w:t>kings, who were traditionally seen in the ancient Near East as divine</w:t>
      </w:r>
      <w:r w:rsidR="00336386">
        <w:rPr>
          <w:rFonts w:ascii="Karla" w:hAnsi="Karla"/>
        </w:rPr>
        <w:t xml:space="preserve"> and untouchable, </w:t>
      </w:r>
      <w:r w:rsidR="00F503F3">
        <w:rPr>
          <w:rFonts w:ascii="Karla" w:hAnsi="Karla"/>
        </w:rPr>
        <w:t xml:space="preserve">showing </w:t>
      </w:r>
      <w:r w:rsidR="00336386">
        <w:rPr>
          <w:rFonts w:ascii="Karla" w:hAnsi="Karla"/>
        </w:rPr>
        <w:t>everyone</w:t>
      </w:r>
      <w:r w:rsidR="00F503F3">
        <w:rPr>
          <w:rFonts w:ascii="Karla" w:hAnsi="Karla"/>
        </w:rPr>
        <w:t xml:space="preserve"> is</w:t>
      </w:r>
      <w:r w:rsidR="00336386">
        <w:rPr>
          <w:rFonts w:ascii="Karla" w:hAnsi="Karla"/>
        </w:rPr>
        <w:t xml:space="preserve"> equally</w:t>
      </w:r>
      <w:r w:rsidR="00FD0978">
        <w:rPr>
          <w:rFonts w:ascii="Karla" w:hAnsi="Karla"/>
        </w:rPr>
        <w:t xml:space="preserve"> vulnerable to</w:t>
      </w:r>
      <w:r w:rsidR="00F503F3">
        <w:rPr>
          <w:rFonts w:ascii="Karla" w:hAnsi="Karla"/>
        </w:rPr>
        <w:t xml:space="preserve"> the</w:t>
      </w:r>
      <w:r w:rsidR="00FD0978">
        <w:rPr>
          <w:rFonts w:ascii="Karla" w:hAnsi="Karla"/>
        </w:rPr>
        <w:t xml:space="preserve"> tempt</w:t>
      </w:r>
      <w:r w:rsidR="00F503F3">
        <w:rPr>
          <w:rFonts w:ascii="Karla" w:hAnsi="Karla"/>
        </w:rPr>
        <w:t>ation of s</w:t>
      </w:r>
      <w:r w:rsidR="00FD0978">
        <w:rPr>
          <w:rFonts w:ascii="Karla" w:hAnsi="Karla"/>
        </w:rPr>
        <w:t xml:space="preserve">in. </w:t>
      </w:r>
    </w:p>
    <w:p w14:paraId="1C8ABB26" w14:textId="761B1C7B" w:rsidR="00A86DC3" w:rsidRPr="00C61287" w:rsidRDefault="004F0330" w:rsidP="00BF271C">
      <w:pPr>
        <w:rPr>
          <w:rFonts w:ascii="Karla" w:hAnsi="Karla"/>
          <w:u w:val="single"/>
        </w:rPr>
      </w:pPr>
      <w:r w:rsidRPr="00C61287">
        <w:rPr>
          <w:rFonts w:ascii="Karla" w:hAnsi="Karla"/>
          <w:u w:val="single"/>
        </w:rPr>
        <w:t>Intermarriage and Idolatry</w:t>
      </w:r>
    </w:p>
    <w:p w14:paraId="5F550FEC" w14:textId="101A7DBD" w:rsidR="00EB7FA1" w:rsidRDefault="00EB7FA1" w:rsidP="00EB7FA1">
      <w:pPr>
        <w:rPr>
          <w:rFonts w:ascii="Karla" w:hAnsi="Karla"/>
        </w:rPr>
      </w:pPr>
      <w:r>
        <w:rPr>
          <w:rFonts w:ascii="Karla" w:hAnsi="Karla" w:cs="Times New Roman"/>
        </w:rPr>
        <w:t>The Solomonic narrative underlines the fact that Solomon does everything on a grand and impressive scale, and his marriages were no exception.</w:t>
      </w:r>
      <w:r w:rsidR="004F0E8D">
        <w:rPr>
          <w:rStyle w:val="FootnoteReference"/>
          <w:rFonts w:ascii="Karla" w:hAnsi="Karla" w:cs="Times New Roman"/>
        </w:rPr>
        <w:footnoteReference w:id="22"/>
      </w:r>
      <w:r w:rsidR="004F0E8D">
        <w:rPr>
          <w:rFonts w:ascii="Karla" w:hAnsi="Karla" w:cs="Times New Roman"/>
        </w:rPr>
        <w:t xml:space="preserve"> </w:t>
      </w:r>
      <w:r w:rsidR="00235A99">
        <w:rPr>
          <w:rFonts w:ascii="Karla" w:hAnsi="Karla" w:cs="Times New Roman"/>
        </w:rPr>
        <w:t>Described as havin</w:t>
      </w:r>
      <w:r w:rsidR="00E406E0">
        <w:rPr>
          <w:rFonts w:ascii="Karla" w:hAnsi="Karla" w:cs="Times New Roman"/>
        </w:rPr>
        <w:t>g ‘seven hundred wives and three hundred concubines</w:t>
      </w:r>
      <w:r w:rsidR="00753475">
        <w:rPr>
          <w:rFonts w:ascii="Karla" w:hAnsi="Karla" w:cs="Times New Roman"/>
        </w:rPr>
        <w:t>,</w:t>
      </w:r>
      <w:r w:rsidR="00E406E0">
        <w:rPr>
          <w:rFonts w:ascii="Karla" w:hAnsi="Karla" w:cs="Times New Roman"/>
        </w:rPr>
        <w:t xml:space="preserve">’ </w:t>
      </w:r>
      <w:r w:rsidR="00521833">
        <w:rPr>
          <w:rFonts w:ascii="Karla" w:hAnsi="Karla" w:cs="Times New Roman"/>
        </w:rPr>
        <w:t>(1 Kgs. 11:3)</w:t>
      </w:r>
      <w:r w:rsidR="00753475">
        <w:rPr>
          <w:rFonts w:ascii="Karla" w:hAnsi="Karla" w:cs="Times New Roman"/>
        </w:rPr>
        <w:t xml:space="preserve"> this number stands out even in the </w:t>
      </w:r>
      <w:r w:rsidR="007A443C">
        <w:rPr>
          <w:rFonts w:ascii="Karla" w:hAnsi="Karla" w:cs="Times New Roman"/>
        </w:rPr>
        <w:t>a</w:t>
      </w:r>
      <w:r w:rsidR="00753475">
        <w:rPr>
          <w:rFonts w:ascii="Karla" w:hAnsi="Karla" w:cs="Times New Roman"/>
        </w:rPr>
        <w:t>ncient Near Eastern context where multiple marriages were common.</w:t>
      </w:r>
      <w:r w:rsidR="00CF74F8">
        <w:rPr>
          <w:rStyle w:val="FootnoteReference"/>
          <w:rFonts w:ascii="Karla" w:hAnsi="Karla" w:cs="Times New Roman"/>
        </w:rPr>
        <w:footnoteReference w:id="23"/>
      </w:r>
      <w:r w:rsidR="00CF74F8">
        <w:rPr>
          <w:rFonts w:ascii="Karla" w:hAnsi="Karla" w:cs="Times New Roman"/>
        </w:rPr>
        <w:t xml:space="preserve"> </w:t>
      </w:r>
      <w:r w:rsidR="003E0096">
        <w:rPr>
          <w:rFonts w:ascii="Karla" w:hAnsi="Karla" w:cs="Times New Roman"/>
        </w:rPr>
        <w:t xml:space="preserve">Biblical family values </w:t>
      </w:r>
      <w:r w:rsidR="00C25773">
        <w:rPr>
          <w:rFonts w:ascii="Karla" w:hAnsi="Karla" w:cs="Times New Roman"/>
        </w:rPr>
        <w:t xml:space="preserve">did </w:t>
      </w:r>
      <w:r w:rsidR="003E0096">
        <w:rPr>
          <w:rFonts w:ascii="Karla" w:hAnsi="Karla" w:cs="Times New Roman"/>
        </w:rPr>
        <w:t>allow a man to</w:t>
      </w:r>
      <w:r w:rsidR="00951C92">
        <w:rPr>
          <w:rFonts w:ascii="Karla" w:hAnsi="Karla" w:cs="Times New Roman"/>
        </w:rPr>
        <w:t xml:space="preserve"> have multiple wives and concubines,</w:t>
      </w:r>
      <w:r w:rsidR="00A0276D">
        <w:rPr>
          <w:rFonts w:ascii="Karla" w:hAnsi="Karla" w:cs="Times New Roman"/>
        </w:rPr>
        <w:t xml:space="preserve"> and a large family was seen as a sign that a man was favoured by God.</w:t>
      </w:r>
      <w:r w:rsidR="005D68F0">
        <w:rPr>
          <w:rStyle w:val="FootnoteReference"/>
          <w:rFonts w:ascii="Karla" w:hAnsi="Karla" w:cs="Times New Roman"/>
        </w:rPr>
        <w:footnoteReference w:id="24"/>
      </w:r>
      <w:r w:rsidR="001463E3">
        <w:rPr>
          <w:rFonts w:ascii="Karla" w:hAnsi="Karla"/>
        </w:rPr>
        <w:t xml:space="preserve"> </w:t>
      </w:r>
      <w:r w:rsidR="00C25773">
        <w:rPr>
          <w:rFonts w:ascii="Karla" w:hAnsi="Karla"/>
        </w:rPr>
        <w:t>Furthermore, f</w:t>
      </w:r>
      <w:r w:rsidR="001463E3">
        <w:rPr>
          <w:rFonts w:ascii="Karla" w:hAnsi="Karla"/>
        </w:rPr>
        <w:t>or an ancient ruler, marriage was a useful tool for forging alliances with other kingdoms,</w:t>
      </w:r>
      <w:r w:rsidR="00403E32">
        <w:rPr>
          <w:rFonts w:ascii="Karla" w:hAnsi="Karla"/>
        </w:rPr>
        <w:t xml:space="preserve"> meaning Solomon’s foreign wives were likely princesses given to seal treaties between Israel and other kingdoms.</w:t>
      </w:r>
      <w:r w:rsidR="00B87845">
        <w:rPr>
          <w:rStyle w:val="FootnoteReference"/>
          <w:rFonts w:ascii="Karla" w:hAnsi="Karla"/>
        </w:rPr>
        <w:footnoteReference w:id="25"/>
      </w:r>
      <w:r w:rsidR="00403E32">
        <w:rPr>
          <w:rFonts w:ascii="Karla" w:hAnsi="Karla"/>
        </w:rPr>
        <w:t xml:space="preserve"> </w:t>
      </w:r>
      <w:r w:rsidR="005D00AE">
        <w:rPr>
          <w:rFonts w:ascii="Karla" w:hAnsi="Karla"/>
        </w:rPr>
        <w:t xml:space="preserve">Context suggests that this number of marriages </w:t>
      </w:r>
      <w:r w:rsidR="00B05B71">
        <w:rPr>
          <w:rFonts w:ascii="Karla" w:hAnsi="Karla"/>
        </w:rPr>
        <w:t xml:space="preserve">would have been seen as beneficial and even as glorious achievements, but the author of 1 Kings </w:t>
      </w:r>
      <w:r w:rsidR="00E45BAE">
        <w:rPr>
          <w:rFonts w:ascii="Karla" w:hAnsi="Karla"/>
        </w:rPr>
        <w:t>did not seem to share this opinion and portray</w:t>
      </w:r>
      <w:r w:rsidR="009416B8">
        <w:rPr>
          <w:rFonts w:ascii="Karla" w:hAnsi="Karla"/>
        </w:rPr>
        <w:t>ed</w:t>
      </w:r>
      <w:r w:rsidR="00E45BAE">
        <w:rPr>
          <w:rFonts w:ascii="Karla" w:hAnsi="Karla"/>
        </w:rPr>
        <w:t xml:space="preserve"> the</w:t>
      </w:r>
      <w:r w:rsidR="00C25773">
        <w:rPr>
          <w:rFonts w:ascii="Karla" w:hAnsi="Karla"/>
        </w:rPr>
        <w:t>se marriages</w:t>
      </w:r>
      <w:r w:rsidR="00E45BAE">
        <w:rPr>
          <w:rFonts w:ascii="Karla" w:hAnsi="Karla"/>
        </w:rPr>
        <w:t xml:space="preserve"> as the catalyst for Solomon’s downfall.</w:t>
      </w:r>
      <w:r w:rsidR="00B87845">
        <w:rPr>
          <w:rStyle w:val="FootnoteReference"/>
          <w:rFonts w:ascii="Karla" w:hAnsi="Karla"/>
        </w:rPr>
        <w:footnoteReference w:id="26"/>
      </w:r>
    </w:p>
    <w:p w14:paraId="563A252E" w14:textId="08BA5308" w:rsidR="00AD0A8D" w:rsidRPr="00F95874" w:rsidRDefault="00E75BA0" w:rsidP="00EB7FA1">
      <w:pPr>
        <w:rPr>
          <w:rFonts w:ascii="Karla" w:hAnsi="Karla"/>
        </w:rPr>
      </w:pPr>
      <w:r>
        <w:rPr>
          <w:rFonts w:ascii="Karla" w:hAnsi="Karla"/>
        </w:rPr>
        <w:t>Only one of Solomon’s wives, Naamah, mother of Solomon’s heir Rehoboam, is named in scripture.</w:t>
      </w:r>
      <w:r w:rsidR="00B87845">
        <w:rPr>
          <w:rStyle w:val="FootnoteReference"/>
          <w:rFonts w:ascii="Karla" w:hAnsi="Karla"/>
        </w:rPr>
        <w:footnoteReference w:id="27"/>
      </w:r>
      <w:r>
        <w:rPr>
          <w:rFonts w:ascii="Karla" w:hAnsi="Karla"/>
        </w:rPr>
        <w:t xml:space="preserve"> </w:t>
      </w:r>
      <w:r w:rsidR="00C930DA">
        <w:rPr>
          <w:rFonts w:ascii="Karla" w:hAnsi="Karla"/>
        </w:rPr>
        <w:t>Apart from this we are</w:t>
      </w:r>
      <w:r w:rsidR="0052720E">
        <w:rPr>
          <w:rFonts w:ascii="Karla" w:hAnsi="Karla"/>
        </w:rPr>
        <w:t xml:space="preserve"> deliberately</w:t>
      </w:r>
      <w:r w:rsidR="00C930DA">
        <w:rPr>
          <w:rFonts w:ascii="Karla" w:hAnsi="Karla"/>
        </w:rPr>
        <w:t xml:space="preserve"> not given by any personal information about them, apart from their countries of origin. </w:t>
      </w:r>
      <w:r w:rsidR="005B3017">
        <w:rPr>
          <w:rFonts w:ascii="Karla" w:hAnsi="Karla"/>
        </w:rPr>
        <w:t>Kings does reveal the various backgrounds of Solomon’s wives</w:t>
      </w:r>
      <w:r w:rsidR="00F04692">
        <w:rPr>
          <w:rFonts w:ascii="Karla" w:hAnsi="Karla"/>
        </w:rPr>
        <w:t xml:space="preserve">, including Moabite, Ammonite, Hittite, Edomite and Sidonian women. </w:t>
      </w:r>
      <w:r w:rsidR="00600BE0">
        <w:rPr>
          <w:rFonts w:ascii="Karla" w:hAnsi="Karla"/>
        </w:rPr>
        <w:t xml:space="preserve">(1 Kgs. 12:1-2) </w:t>
      </w:r>
      <w:r w:rsidR="00E50090">
        <w:rPr>
          <w:rFonts w:ascii="Karla" w:hAnsi="Karla"/>
        </w:rPr>
        <w:t>The common denominat</w:t>
      </w:r>
      <w:r w:rsidR="00E942EE">
        <w:rPr>
          <w:rFonts w:ascii="Karla" w:hAnsi="Karla"/>
        </w:rPr>
        <w:t xml:space="preserve">or </w:t>
      </w:r>
      <w:r w:rsidR="00623846">
        <w:rPr>
          <w:rFonts w:ascii="Karla" w:hAnsi="Karla"/>
        </w:rPr>
        <w:t>between these ethnic groups is that they all lived in or on the borders of Canaan. While the Bible does not prohibit intermarriage specifically,</w:t>
      </w:r>
      <w:r w:rsidR="002D2542">
        <w:rPr>
          <w:rFonts w:ascii="Karla" w:hAnsi="Karla"/>
        </w:rPr>
        <w:t xml:space="preserve"> the women being from Canaan is extremely significant in understanding why Solomon marrying t</w:t>
      </w:r>
      <w:r w:rsidR="0075767C">
        <w:rPr>
          <w:rFonts w:ascii="Karla" w:hAnsi="Karla"/>
        </w:rPr>
        <w:t xml:space="preserve">hese </w:t>
      </w:r>
      <w:r w:rsidR="002D2542">
        <w:rPr>
          <w:rFonts w:ascii="Karla" w:hAnsi="Karla"/>
        </w:rPr>
        <w:t xml:space="preserve">women was such a grave sin, and why it led to idolatry. </w:t>
      </w:r>
      <w:r w:rsidR="006B4AB3">
        <w:rPr>
          <w:rFonts w:ascii="Karla" w:hAnsi="Karla"/>
        </w:rPr>
        <w:t>Issues with Canaanites are described in detail in the Hebrew Bible; as the people who populated the Promised Land before the Israelites, God had expelled the Canaanite</w:t>
      </w:r>
      <w:r w:rsidR="00C673A4">
        <w:rPr>
          <w:rFonts w:ascii="Karla" w:hAnsi="Karla"/>
        </w:rPr>
        <w:t>s from this area because of their idolatry corrupting the land.</w:t>
      </w:r>
      <w:r w:rsidR="00B87845">
        <w:rPr>
          <w:rStyle w:val="FootnoteReference"/>
          <w:rFonts w:ascii="Karla" w:hAnsi="Karla"/>
        </w:rPr>
        <w:footnoteReference w:id="28"/>
      </w:r>
      <w:r w:rsidR="00C673A4">
        <w:rPr>
          <w:rFonts w:ascii="Karla" w:hAnsi="Karla"/>
        </w:rPr>
        <w:t xml:space="preserve"> </w:t>
      </w:r>
      <w:r w:rsidR="00752F12">
        <w:rPr>
          <w:rFonts w:ascii="Karla" w:hAnsi="Karla"/>
        </w:rPr>
        <w:t xml:space="preserve">There are </w:t>
      </w:r>
      <w:r w:rsidR="00752F12">
        <w:rPr>
          <w:rFonts w:ascii="Karla" w:hAnsi="Karla"/>
        </w:rPr>
        <w:lastRenderedPageBreak/>
        <w:t>specific commandments against intermarriage with the people of Canaan</w:t>
      </w:r>
      <w:r w:rsidR="00F20556">
        <w:rPr>
          <w:rFonts w:ascii="Karla" w:hAnsi="Karla"/>
        </w:rPr>
        <w:t xml:space="preserve"> in scripture, </w:t>
      </w:r>
      <w:r w:rsidR="007F2128">
        <w:rPr>
          <w:rFonts w:ascii="Karla" w:hAnsi="Karla"/>
        </w:rPr>
        <w:t>impossible to ignore</w:t>
      </w:r>
      <w:r w:rsidR="004F2601">
        <w:rPr>
          <w:rFonts w:ascii="Karla" w:hAnsi="Karla"/>
        </w:rPr>
        <w:t xml:space="preserve">: </w:t>
      </w:r>
      <w:r w:rsidR="007F2128">
        <w:rPr>
          <w:rFonts w:ascii="Karla" w:hAnsi="Karla"/>
        </w:rPr>
        <w:t xml:space="preserve">‘Do not marry them! […] For that would turn your children from me, and they will serve other gods.’ </w:t>
      </w:r>
      <w:r w:rsidR="004F2601">
        <w:rPr>
          <w:rFonts w:ascii="Karla" w:hAnsi="Karla"/>
        </w:rPr>
        <w:t xml:space="preserve">(Deut. 7:3-4) Just as Moses predicts in Deuteronomy, Solomon commits this exact </w:t>
      </w:r>
      <w:r w:rsidR="00224AC2">
        <w:rPr>
          <w:rFonts w:ascii="Karla" w:hAnsi="Karla"/>
        </w:rPr>
        <w:t xml:space="preserve">sin, turning away from Yahweh to the gods </w:t>
      </w:r>
      <w:r w:rsidR="00235E7E">
        <w:rPr>
          <w:rFonts w:ascii="Karla" w:hAnsi="Karla"/>
        </w:rPr>
        <w:t>of other nations.</w:t>
      </w:r>
      <w:r w:rsidR="000A462C">
        <w:rPr>
          <w:rStyle w:val="FootnoteReference"/>
          <w:rFonts w:ascii="Karla" w:hAnsi="Karla"/>
        </w:rPr>
        <w:footnoteReference w:id="29"/>
      </w:r>
      <w:r w:rsidR="00235E7E">
        <w:rPr>
          <w:rFonts w:ascii="Karla" w:hAnsi="Karla"/>
        </w:rPr>
        <w:t xml:space="preserve"> </w:t>
      </w:r>
      <w:r w:rsidR="00906AA7">
        <w:rPr>
          <w:rFonts w:ascii="Karla" w:hAnsi="Karla"/>
        </w:rPr>
        <w:t xml:space="preserve">Solomon’s sin of idolatry </w:t>
      </w:r>
      <w:r w:rsidR="009921CD">
        <w:rPr>
          <w:rFonts w:ascii="Karla" w:hAnsi="Karla"/>
        </w:rPr>
        <w:t xml:space="preserve">even </w:t>
      </w:r>
      <w:r w:rsidR="00906AA7">
        <w:rPr>
          <w:rFonts w:ascii="Karla" w:hAnsi="Karla"/>
        </w:rPr>
        <w:t xml:space="preserve">trumped </w:t>
      </w:r>
      <w:r w:rsidR="001B56E7">
        <w:rPr>
          <w:rFonts w:ascii="Karla" w:hAnsi="Karla"/>
        </w:rPr>
        <w:t xml:space="preserve">David’s mistakes, as </w:t>
      </w:r>
      <w:r w:rsidR="009921CD">
        <w:rPr>
          <w:rFonts w:ascii="Karla" w:hAnsi="Karla"/>
        </w:rPr>
        <w:t xml:space="preserve">he </w:t>
      </w:r>
      <w:r w:rsidR="001B56E7">
        <w:rPr>
          <w:rFonts w:ascii="Karla" w:hAnsi="Karla"/>
        </w:rPr>
        <w:t xml:space="preserve">betrayed </w:t>
      </w:r>
      <w:r w:rsidR="009921CD">
        <w:rPr>
          <w:rFonts w:ascii="Karla" w:hAnsi="Karla"/>
        </w:rPr>
        <w:t xml:space="preserve">his relationship </w:t>
      </w:r>
      <w:r w:rsidR="001B56E7">
        <w:rPr>
          <w:rFonts w:ascii="Karla" w:hAnsi="Karla"/>
        </w:rPr>
        <w:t xml:space="preserve">with God, </w:t>
      </w:r>
      <w:r w:rsidR="007A61EC">
        <w:rPr>
          <w:rFonts w:ascii="Karla" w:hAnsi="Karla"/>
        </w:rPr>
        <w:t xml:space="preserve">who had favoured him since birth. </w:t>
      </w:r>
    </w:p>
    <w:p w14:paraId="5EF86204" w14:textId="46A49AE5" w:rsidR="00BF271C" w:rsidRPr="00C61287" w:rsidRDefault="00BF271C" w:rsidP="00BF271C">
      <w:pPr>
        <w:rPr>
          <w:rFonts w:ascii="Karla" w:hAnsi="Karla"/>
          <w:u w:val="single"/>
        </w:rPr>
      </w:pPr>
      <w:r w:rsidRPr="00C61287">
        <w:rPr>
          <w:rFonts w:ascii="Karla" w:hAnsi="Karla"/>
          <w:u w:val="single"/>
        </w:rPr>
        <w:t>Conclusion</w:t>
      </w:r>
    </w:p>
    <w:p w14:paraId="2E8AB6E3" w14:textId="2AA670E3" w:rsidR="00645F79" w:rsidRDefault="007A61EC" w:rsidP="00B83A95">
      <w:pPr>
        <w:rPr>
          <w:rFonts w:ascii="Karla" w:hAnsi="Karla"/>
        </w:rPr>
      </w:pPr>
      <w:r w:rsidRPr="00B83A95">
        <w:rPr>
          <w:rFonts w:ascii="Karla" w:hAnsi="Karla"/>
        </w:rPr>
        <w:t>Solomon</w:t>
      </w:r>
      <w:r w:rsidR="00043AEB" w:rsidRPr="00B83A95">
        <w:rPr>
          <w:rFonts w:ascii="Karla" w:hAnsi="Karla"/>
        </w:rPr>
        <w:t xml:space="preserve">’s downfall is arguably </w:t>
      </w:r>
      <w:r w:rsidR="00C567AA" w:rsidRPr="00B83A95">
        <w:rPr>
          <w:rFonts w:ascii="Karla" w:hAnsi="Karla"/>
        </w:rPr>
        <w:t>written into his narrative from the start. His story of moving from being</w:t>
      </w:r>
      <w:r w:rsidR="00551258">
        <w:rPr>
          <w:rFonts w:ascii="Karla" w:hAnsi="Karla"/>
        </w:rPr>
        <w:t xml:space="preserve"> beloved by God </w:t>
      </w:r>
      <w:r w:rsidR="00C567AA" w:rsidRPr="00B83A95">
        <w:rPr>
          <w:rFonts w:ascii="Karla" w:hAnsi="Karla"/>
        </w:rPr>
        <w:t>to</w:t>
      </w:r>
      <w:r w:rsidR="00746F4E" w:rsidRPr="00B83A95">
        <w:rPr>
          <w:rFonts w:ascii="Karla" w:hAnsi="Karla"/>
        </w:rPr>
        <w:t xml:space="preserve"> a sinner of the worst kind </w:t>
      </w:r>
      <w:r w:rsidR="00B36D4E" w:rsidRPr="00B83A95">
        <w:rPr>
          <w:rFonts w:ascii="Karla" w:hAnsi="Karla"/>
        </w:rPr>
        <w:t xml:space="preserve">serves as a teaching tool for believers; they can learn from his mistakes. Solomon’s importance in the Hebrew Bible comes from </w:t>
      </w:r>
      <w:r w:rsidR="0099269F" w:rsidRPr="00B83A95">
        <w:rPr>
          <w:rFonts w:ascii="Karla" w:hAnsi="Karla"/>
        </w:rPr>
        <w:t>his sins</w:t>
      </w:r>
      <w:r w:rsidR="00551258">
        <w:rPr>
          <w:rFonts w:ascii="Karla" w:hAnsi="Karla"/>
        </w:rPr>
        <w:t xml:space="preserve">, </w:t>
      </w:r>
      <w:r w:rsidR="0099269F" w:rsidRPr="00B83A95">
        <w:rPr>
          <w:rFonts w:ascii="Karla" w:hAnsi="Karla"/>
        </w:rPr>
        <w:t xml:space="preserve">which guide those who followed him to avoid his fate. </w:t>
      </w:r>
      <w:r w:rsidR="00B83A95">
        <w:rPr>
          <w:rFonts w:ascii="Karla" w:hAnsi="Karla"/>
        </w:rPr>
        <w:t>Jerome Walsh explains the juxtaposition between the reception</w:t>
      </w:r>
      <w:r w:rsidR="005B7348">
        <w:rPr>
          <w:rFonts w:ascii="Karla" w:hAnsi="Karla"/>
        </w:rPr>
        <w:t xml:space="preserve"> history concerning Solomon and the facts of the biblical texts, s</w:t>
      </w:r>
      <w:r w:rsidR="00645F79">
        <w:rPr>
          <w:rFonts w:ascii="Karla" w:hAnsi="Karla"/>
        </w:rPr>
        <w:t>tating:</w:t>
      </w:r>
    </w:p>
    <w:p w14:paraId="344FCAD1" w14:textId="18DA07D6" w:rsidR="00B83A95" w:rsidRDefault="00645F79" w:rsidP="00645F79">
      <w:pPr>
        <w:ind w:left="567"/>
        <w:rPr>
          <w:rFonts w:ascii="Karla" w:hAnsi="Karla"/>
        </w:rPr>
      </w:pPr>
      <w:r>
        <w:rPr>
          <w:rFonts w:ascii="Karla" w:hAnsi="Karla"/>
        </w:rPr>
        <w:t>H</w:t>
      </w:r>
      <w:r w:rsidR="00B83A95" w:rsidRPr="00B83A95">
        <w:rPr>
          <w:rFonts w:ascii="Karla" w:hAnsi="Karla"/>
        </w:rPr>
        <w:t>e is condemned by Yahweh as an idolater, yet he is remembered by posterity as the builder of Yahweh’s temple. He is led away from Yahweh by his foreign wives, yet he is revered through the ages as a paragon of wisdom.</w:t>
      </w:r>
      <w:r w:rsidR="007C532C">
        <w:rPr>
          <w:rStyle w:val="FootnoteReference"/>
          <w:rFonts w:ascii="Karla" w:hAnsi="Karla"/>
        </w:rPr>
        <w:footnoteReference w:id="30"/>
      </w:r>
      <w:r>
        <w:rPr>
          <w:rFonts w:ascii="Karla" w:hAnsi="Karla"/>
        </w:rPr>
        <w:t xml:space="preserve"> (10. P. 471) </w:t>
      </w:r>
    </w:p>
    <w:p w14:paraId="31C54E40" w14:textId="6D850609" w:rsidR="00645F79" w:rsidRPr="00B83A95" w:rsidRDefault="00FD2EE5" w:rsidP="00645F79">
      <w:pPr>
        <w:rPr>
          <w:rFonts w:ascii="Karla" w:hAnsi="Karla"/>
        </w:rPr>
      </w:pPr>
      <w:r>
        <w:rPr>
          <w:rFonts w:ascii="Karla" w:hAnsi="Karla"/>
        </w:rPr>
        <w:t>The Solomonic narrative</w:t>
      </w:r>
      <w:r w:rsidR="00C9327E">
        <w:rPr>
          <w:rFonts w:ascii="Karla" w:hAnsi="Karla"/>
        </w:rPr>
        <w:t xml:space="preserve">’s organisational principle, charting the rise and fall of the king, is mirrored </w:t>
      </w:r>
      <w:r w:rsidR="004E2724">
        <w:rPr>
          <w:rFonts w:ascii="Karla" w:hAnsi="Karla"/>
        </w:rPr>
        <w:t>in</w:t>
      </w:r>
      <w:r w:rsidR="00C9327E">
        <w:rPr>
          <w:rFonts w:ascii="Karla" w:hAnsi="Karla"/>
        </w:rPr>
        <w:t xml:space="preserve"> the </w:t>
      </w:r>
      <w:r w:rsidR="00621C07">
        <w:rPr>
          <w:rFonts w:ascii="Karla" w:hAnsi="Karla"/>
        </w:rPr>
        <w:t>rise,</w:t>
      </w:r>
      <w:r w:rsidR="00C9327E">
        <w:rPr>
          <w:rFonts w:ascii="Karla" w:hAnsi="Karla"/>
        </w:rPr>
        <w:t xml:space="preserve"> and fall</w:t>
      </w:r>
      <w:r w:rsidR="00621C07">
        <w:rPr>
          <w:rFonts w:ascii="Karla" w:hAnsi="Karla"/>
        </w:rPr>
        <w:t>,</w:t>
      </w:r>
      <w:r w:rsidR="00C9327E">
        <w:rPr>
          <w:rFonts w:ascii="Karla" w:hAnsi="Karla"/>
        </w:rPr>
        <w:t xml:space="preserve"> of the kingdom of Israel</w:t>
      </w:r>
      <w:r w:rsidR="00C55559">
        <w:rPr>
          <w:rFonts w:ascii="Karla" w:hAnsi="Karla"/>
        </w:rPr>
        <w:t xml:space="preserve">. </w:t>
      </w:r>
      <w:r w:rsidR="004E2724">
        <w:rPr>
          <w:rFonts w:ascii="Karla" w:hAnsi="Karla"/>
        </w:rPr>
        <w:t xml:space="preserve">While in reception history Solomon </w:t>
      </w:r>
      <w:r w:rsidR="00E73FD6">
        <w:rPr>
          <w:rFonts w:ascii="Karla" w:hAnsi="Karla"/>
        </w:rPr>
        <w:t xml:space="preserve">is </w:t>
      </w:r>
      <w:r w:rsidR="004E2724">
        <w:rPr>
          <w:rFonts w:ascii="Karla" w:hAnsi="Karla"/>
        </w:rPr>
        <w:t xml:space="preserve">idolised and </w:t>
      </w:r>
      <w:r w:rsidR="00E73FD6">
        <w:rPr>
          <w:rFonts w:ascii="Karla" w:hAnsi="Karla"/>
        </w:rPr>
        <w:t>revered,</w:t>
      </w:r>
      <w:r w:rsidR="00433C2A">
        <w:rPr>
          <w:rFonts w:ascii="Karla" w:hAnsi="Karla"/>
        </w:rPr>
        <w:t xml:space="preserve"> the evidence from the Hebrew Bible </w:t>
      </w:r>
      <w:r w:rsidR="00A1181A">
        <w:rPr>
          <w:rFonts w:ascii="Karla" w:hAnsi="Karla"/>
        </w:rPr>
        <w:t xml:space="preserve">suggests that </w:t>
      </w:r>
      <w:r w:rsidR="003742C1">
        <w:rPr>
          <w:rFonts w:ascii="Karla" w:hAnsi="Karla"/>
        </w:rPr>
        <w:t xml:space="preserve">his story is important </w:t>
      </w:r>
      <w:r w:rsidR="001825FE">
        <w:rPr>
          <w:rFonts w:ascii="Karla" w:hAnsi="Karla"/>
        </w:rPr>
        <w:t>as a warning</w:t>
      </w:r>
      <w:r w:rsidR="002F3B6A">
        <w:rPr>
          <w:rFonts w:ascii="Karla" w:hAnsi="Karla"/>
        </w:rPr>
        <w:t xml:space="preserve">, promoting stricter moral standards </w:t>
      </w:r>
      <w:r w:rsidR="00403EEB">
        <w:rPr>
          <w:rFonts w:ascii="Karla" w:hAnsi="Karla"/>
        </w:rPr>
        <w:t>for adherents</w:t>
      </w:r>
      <w:r w:rsidR="004965A1">
        <w:rPr>
          <w:rFonts w:ascii="Karla" w:hAnsi="Karla"/>
        </w:rPr>
        <w:t xml:space="preserve">, </w:t>
      </w:r>
      <w:r w:rsidR="00FC16B4">
        <w:rPr>
          <w:rFonts w:ascii="Karla" w:hAnsi="Karla"/>
        </w:rPr>
        <w:t xml:space="preserve">with </w:t>
      </w:r>
      <w:r w:rsidR="002A71D1">
        <w:rPr>
          <w:rFonts w:ascii="Karla" w:hAnsi="Karla"/>
        </w:rPr>
        <w:t xml:space="preserve">increasingly grave </w:t>
      </w:r>
      <w:r w:rsidR="00FC16B4">
        <w:rPr>
          <w:rFonts w:ascii="Karla" w:hAnsi="Karla"/>
        </w:rPr>
        <w:t xml:space="preserve">sins </w:t>
      </w:r>
      <w:r w:rsidR="002A71D1">
        <w:rPr>
          <w:rFonts w:ascii="Karla" w:hAnsi="Karla"/>
        </w:rPr>
        <w:t xml:space="preserve">disguised </w:t>
      </w:r>
      <w:r w:rsidR="005810E9">
        <w:rPr>
          <w:rFonts w:ascii="Karla" w:hAnsi="Karla"/>
        </w:rPr>
        <w:t>as achievements.</w:t>
      </w:r>
      <w:r w:rsidR="002A71D1">
        <w:rPr>
          <w:rFonts w:ascii="Karla" w:hAnsi="Karla"/>
        </w:rPr>
        <w:t xml:space="preserve"> </w:t>
      </w:r>
      <w:r w:rsidR="002A2E83">
        <w:rPr>
          <w:rFonts w:ascii="Karla" w:hAnsi="Karla"/>
        </w:rPr>
        <w:t>King Solomon</w:t>
      </w:r>
      <w:r w:rsidR="00E06E22">
        <w:rPr>
          <w:rFonts w:ascii="Karla" w:hAnsi="Karla"/>
        </w:rPr>
        <w:t xml:space="preserve">’s timeless appeal is arguably </w:t>
      </w:r>
      <w:r w:rsidR="00B20C09">
        <w:rPr>
          <w:rFonts w:ascii="Karla" w:hAnsi="Karla"/>
        </w:rPr>
        <w:t xml:space="preserve">in his flawed nature. </w:t>
      </w:r>
      <w:r w:rsidR="00850267">
        <w:rPr>
          <w:rFonts w:ascii="Karla" w:hAnsi="Karla"/>
        </w:rPr>
        <w:t>Even as a person favoured by God</w:t>
      </w:r>
      <w:r w:rsidR="005A1F23">
        <w:rPr>
          <w:rFonts w:ascii="Karla" w:hAnsi="Karla"/>
        </w:rPr>
        <w:t xml:space="preserve"> and a powerful king, he still is tempted and still sins. </w:t>
      </w:r>
    </w:p>
    <w:p w14:paraId="0AFA4A4F" w14:textId="77777777" w:rsidR="00892854" w:rsidRDefault="00892854" w:rsidP="00BF271C">
      <w:pPr>
        <w:rPr>
          <w:rFonts w:ascii="Karla" w:hAnsi="Karla"/>
        </w:rPr>
      </w:pPr>
    </w:p>
    <w:p w14:paraId="07BE590A" w14:textId="77777777" w:rsidR="00C22B14" w:rsidRPr="008F7310" w:rsidRDefault="00C22B14" w:rsidP="00C22B14">
      <w:pPr>
        <w:pStyle w:val="NormalWeb"/>
        <w:spacing w:before="0" w:beforeAutospacing="0" w:after="240" w:afterAutospacing="0" w:line="360" w:lineRule="auto"/>
        <w:ind w:left="720"/>
        <w:rPr>
          <w:rFonts w:ascii="Karla" w:hAnsi="Karla"/>
          <w:sz w:val="32"/>
          <w:szCs w:val="32"/>
        </w:rPr>
      </w:pPr>
      <w:r w:rsidRPr="008F7310">
        <w:rPr>
          <w:rFonts w:ascii="Karla" w:hAnsi="Karla"/>
          <w:sz w:val="32"/>
          <w:szCs w:val="32"/>
        </w:rPr>
        <w:t>Bibliography</w:t>
      </w:r>
    </w:p>
    <w:p w14:paraId="2C6A8A35"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Birdsong, Shelley L, Serge Frolov, and Marvin A Sweeney, </w:t>
      </w:r>
      <w:r w:rsidRPr="008F7310">
        <w:rPr>
          <w:rFonts w:ascii="Karla" w:hAnsi="Karla"/>
          <w:i/>
          <w:iCs/>
          <w:sz w:val="22"/>
          <w:szCs w:val="22"/>
        </w:rPr>
        <w:t xml:space="preserve">Partners with God: Theological and Critical Readings of the Bible in </w:t>
      </w:r>
      <w:proofErr w:type="spellStart"/>
      <w:r w:rsidRPr="008F7310">
        <w:rPr>
          <w:rFonts w:ascii="Karla" w:hAnsi="Karla"/>
          <w:i/>
          <w:iCs/>
          <w:sz w:val="22"/>
          <w:szCs w:val="22"/>
        </w:rPr>
        <w:t>Honor</w:t>
      </w:r>
      <w:proofErr w:type="spellEnd"/>
      <w:r w:rsidRPr="008F7310">
        <w:rPr>
          <w:rFonts w:ascii="Karla" w:hAnsi="Karla"/>
          <w:i/>
          <w:iCs/>
          <w:sz w:val="22"/>
          <w:szCs w:val="22"/>
        </w:rPr>
        <w:t xml:space="preserve"> of Marvin A. Sweeney</w:t>
      </w:r>
      <w:r w:rsidRPr="008F7310">
        <w:rPr>
          <w:rFonts w:ascii="Karla" w:hAnsi="Karla"/>
          <w:sz w:val="22"/>
          <w:szCs w:val="22"/>
        </w:rPr>
        <w:t xml:space="preserve"> (Claremont, Ca: Claremont Press, 2017)</w:t>
      </w:r>
    </w:p>
    <w:p w14:paraId="0E44E83A"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Cohen, Shaye, ‘Solomon the Daughter of Pharaoh: Intermarriage, Conversion, and the Impurity of Women’, </w:t>
      </w:r>
      <w:r w:rsidRPr="008F7310">
        <w:rPr>
          <w:rFonts w:ascii="Karla" w:hAnsi="Karla"/>
          <w:i/>
          <w:iCs/>
          <w:sz w:val="22"/>
          <w:szCs w:val="22"/>
        </w:rPr>
        <w:t>Jewish Theological Seminary</w:t>
      </w:r>
    </w:p>
    <w:p w14:paraId="048DABCD" w14:textId="77777777" w:rsidR="00C22B14" w:rsidRPr="008F7310" w:rsidRDefault="00C22B14" w:rsidP="00C22B14">
      <w:pPr>
        <w:pStyle w:val="NormalWeb"/>
        <w:spacing w:before="0" w:beforeAutospacing="0" w:after="240" w:afterAutospacing="0" w:line="360" w:lineRule="auto"/>
        <w:rPr>
          <w:rFonts w:ascii="Karla" w:hAnsi="Karla"/>
          <w:sz w:val="22"/>
          <w:szCs w:val="22"/>
        </w:rPr>
      </w:pPr>
      <w:proofErr w:type="spellStart"/>
      <w:r w:rsidRPr="008F7310">
        <w:rPr>
          <w:rFonts w:ascii="Karla" w:hAnsi="Karla"/>
          <w:sz w:val="22"/>
          <w:szCs w:val="22"/>
        </w:rPr>
        <w:t>Czovek</w:t>
      </w:r>
      <w:proofErr w:type="spellEnd"/>
      <w:r w:rsidRPr="008F7310">
        <w:rPr>
          <w:rFonts w:ascii="Karla" w:hAnsi="Karla"/>
          <w:sz w:val="22"/>
          <w:szCs w:val="22"/>
        </w:rPr>
        <w:t xml:space="preserve">, Tamas, ‘Three Charismatic Leaders Part Three: Solomon’, </w:t>
      </w:r>
      <w:r w:rsidRPr="008F7310">
        <w:rPr>
          <w:rFonts w:ascii="Karla" w:hAnsi="Karla"/>
          <w:i/>
          <w:iCs/>
          <w:sz w:val="22"/>
          <w:szCs w:val="22"/>
        </w:rPr>
        <w:t>Transformation</w:t>
      </w:r>
      <w:r w:rsidRPr="008F7310">
        <w:rPr>
          <w:rFonts w:ascii="Karla" w:hAnsi="Karla"/>
          <w:sz w:val="22"/>
          <w:szCs w:val="22"/>
        </w:rPr>
        <w:t>, 19.4 (2002), 248–59</w:t>
      </w:r>
    </w:p>
    <w:p w14:paraId="4A0489D3"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lastRenderedPageBreak/>
        <w:t xml:space="preserve">Goswell, Greg, ‘The Just King: The Portraits of David and Solomon in the Books of Samuel and Kings’, </w:t>
      </w:r>
      <w:r w:rsidRPr="008F7310">
        <w:rPr>
          <w:rFonts w:ascii="Karla" w:hAnsi="Karla"/>
          <w:i/>
          <w:iCs/>
          <w:sz w:val="22"/>
          <w:szCs w:val="22"/>
        </w:rPr>
        <w:t>Restoration Quarterly</w:t>
      </w:r>
      <w:r w:rsidRPr="008F7310">
        <w:rPr>
          <w:rFonts w:ascii="Karla" w:hAnsi="Karla"/>
          <w:sz w:val="22"/>
          <w:szCs w:val="22"/>
        </w:rPr>
        <w:t>, 62.4 (2020), 195–208</w:t>
      </w:r>
    </w:p>
    <w:p w14:paraId="2B283FE4"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Kalimi, Isaac, ‘Love of God and Apologia for a King: Solomon as the Lord’s Beloved King in Biblical and Ancient near Eastern Contexts’, </w:t>
      </w:r>
      <w:r w:rsidRPr="008F7310">
        <w:rPr>
          <w:rFonts w:ascii="Karla" w:hAnsi="Karla"/>
          <w:i/>
          <w:iCs/>
          <w:sz w:val="22"/>
          <w:szCs w:val="22"/>
        </w:rPr>
        <w:t>Journal of Ancient near Eastern Religions</w:t>
      </w:r>
      <w:r w:rsidRPr="008F7310">
        <w:rPr>
          <w:rFonts w:ascii="Karla" w:hAnsi="Karla"/>
          <w:sz w:val="22"/>
          <w:szCs w:val="22"/>
        </w:rPr>
        <w:t>, 17 (2017), 28–63</w:t>
      </w:r>
    </w:p>
    <w:p w14:paraId="4227D84F"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Kalimi, Isaac, </w:t>
      </w:r>
      <w:r w:rsidRPr="008F7310">
        <w:rPr>
          <w:rFonts w:ascii="Karla" w:hAnsi="Karla"/>
          <w:i/>
          <w:iCs/>
          <w:sz w:val="22"/>
          <w:szCs w:val="22"/>
        </w:rPr>
        <w:t>Writing and Rewriting the Story of Solomon in Ancient Israel</w:t>
      </w:r>
      <w:r w:rsidRPr="008F7310">
        <w:rPr>
          <w:rFonts w:ascii="Karla" w:hAnsi="Karla"/>
          <w:sz w:val="22"/>
          <w:szCs w:val="22"/>
        </w:rPr>
        <w:t xml:space="preserve"> (Cambridge; New York, Ny: Cambridge University Press, 2019)</w:t>
      </w:r>
    </w:p>
    <w:p w14:paraId="0DA2174F"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Kelle, Brad E, and Brent A Strawn, </w:t>
      </w:r>
      <w:r w:rsidRPr="008F7310">
        <w:rPr>
          <w:rFonts w:ascii="Karla" w:hAnsi="Karla"/>
          <w:i/>
          <w:iCs/>
          <w:sz w:val="22"/>
          <w:szCs w:val="22"/>
        </w:rPr>
        <w:t>The Oxford Handbook of the Historical Books of the Hebrew Bible</w:t>
      </w:r>
      <w:r w:rsidRPr="008F7310">
        <w:rPr>
          <w:rFonts w:ascii="Karla" w:hAnsi="Karla"/>
          <w:sz w:val="22"/>
          <w:szCs w:val="22"/>
        </w:rPr>
        <w:t xml:space="preserve"> (New York, Ny: Oxford University Press, 2020)</w:t>
      </w:r>
    </w:p>
    <w:p w14:paraId="1E64E58D" w14:textId="77777777" w:rsidR="00C22B14" w:rsidRPr="008F7310" w:rsidRDefault="00C22B14" w:rsidP="00C22B14">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Kozlova, Ekaterina, ‘King Solomon and the Anatomy of Wisdom’, </w:t>
      </w:r>
      <w:r w:rsidRPr="008F7310">
        <w:rPr>
          <w:rFonts w:ascii="Karla" w:hAnsi="Karla"/>
          <w:i/>
          <w:iCs/>
          <w:sz w:val="22"/>
          <w:szCs w:val="22"/>
        </w:rPr>
        <w:t>Journal for the Study of the Old Testament</w:t>
      </w:r>
      <w:r w:rsidRPr="008F7310">
        <w:rPr>
          <w:rFonts w:ascii="Karla" w:hAnsi="Karla"/>
          <w:sz w:val="22"/>
          <w:szCs w:val="22"/>
        </w:rPr>
        <w:t>, 46.2 (2021), 249–68</w:t>
      </w:r>
    </w:p>
    <w:p w14:paraId="1FC72060" w14:textId="77777777" w:rsidR="00C22B14" w:rsidRPr="008F7310" w:rsidRDefault="00C22B14" w:rsidP="00207DD7">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van Seters, John, ‘Solomon’s Temple: Fact and Ideology in Biblical and near Eastern Historiography’, </w:t>
      </w:r>
      <w:r w:rsidRPr="008F7310">
        <w:rPr>
          <w:rFonts w:ascii="Karla" w:hAnsi="Karla"/>
          <w:i/>
          <w:iCs/>
          <w:sz w:val="22"/>
          <w:szCs w:val="22"/>
        </w:rPr>
        <w:t>The Catholic Biblical Quarterly</w:t>
      </w:r>
      <w:r w:rsidRPr="008F7310">
        <w:rPr>
          <w:rFonts w:ascii="Karla" w:hAnsi="Karla"/>
          <w:sz w:val="22"/>
          <w:szCs w:val="22"/>
        </w:rPr>
        <w:t>, 59.1 (1997), 45–57</w:t>
      </w:r>
    </w:p>
    <w:p w14:paraId="3531C7A9" w14:textId="77777777" w:rsidR="00C22B14" w:rsidRPr="008F7310" w:rsidRDefault="00C22B14" w:rsidP="00207DD7">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Walsh, Jerome, ‘The Characterisation of Solomon in First Kings 1-5’, </w:t>
      </w:r>
      <w:r w:rsidRPr="008F7310">
        <w:rPr>
          <w:rFonts w:ascii="Karla" w:hAnsi="Karla"/>
          <w:i/>
          <w:iCs/>
          <w:sz w:val="22"/>
          <w:szCs w:val="22"/>
        </w:rPr>
        <w:t>The Catholic Biblical Quarterly</w:t>
      </w:r>
      <w:r w:rsidRPr="008F7310">
        <w:rPr>
          <w:rFonts w:ascii="Karla" w:hAnsi="Karla"/>
          <w:sz w:val="22"/>
          <w:szCs w:val="22"/>
        </w:rPr>
        <w:t>, 57.3 (1995), 471–93</w:t>
      </w:r>
    </w:p>
    <w:p w14:paraId="5639F7E3" w14:textId="77777777" w:rsidR="00207DD7" w:rsidRPr="008F7310" w:rsidRDefault="00C22B14" w:rsidP="00207DD7">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Weitzman, Steven, </w:t>
      </w:r>
      <w:r w:rsidRPr="008F7310">
        <w:rPr>
          <w:rFonts w:ascii="Karla" w:hAnsi="Karla"/>
          <w:i/>
          <w:iCs/>
          <w:sz w:val="22"/>
          <w:szCs w:val="22"/>
        </w:rPr>
        <w:t>Solomon: The Lure of Wisdom</w:t>
      </w:r>
      <w:r w:rsidRPr="008F7310">
        <w:rPr>
          <w:rFonts w:ascii="Karla" w:hAnsi="Karla"/>
          <w:sz w:val="22"/>
          <w:szCs w:val="22"/>
        </w:rPr>
        <w:t xml:space="preserve"> (New Haven, Ct: Yale University Press, 2011)</w:t>
      </w:r>
    </w:p>
    <w:p w14:paraId="1E2CB849" w14:textId="699D6509" w:rsidR="00C22B14" w:rsidRPr="008F7310" w:rsidRDefault="00C22B14" w:rsidP="00207DD7">
      <w:pPr>
        <w:pStyle w:val="NormalWeb"/>
        <w:spacing w:before="0" w:beforeAutospacing="0" w:after="240" w:afterAutospacing="0" w:line="360" w:lineRule="auto"/>
        <w:rPr>
          <w:rFonts w:ascii="Karla" w:hAnsi="Karla"/>
          <w:sz w:val="22"/>
          <w:szCs w:val="22"/>
        </w:rPr>
      </w:pPr>
      <w:r w:rsidRPr="008F7310">
        <w:rPr>
          <w:rFonts w:ascii="Karla" w:hAnsi="Karla"/>
          <w:sz w:val="22"/>
          <w:szCs w:val="22"/>
        </w:rPr>
        <w:t xml:space="preserve">Yaacov Shavit, </w:t>
      </w:r>
      <w:r w:rsidRPr="008F7310">
        <w:rPr>
          <w:rFonts w:ascii="Karla" w:hAnsi="Karla"/>
          <w:i/>
          <w:iCs/>
          <w:sz w:val="22"/>
          <w:szCs w:val="22"/>
        </w:rPr>
        <w:t>An Imaginary Trio</w:t>
      </w:r>
      <w:r w:rsidRPr="008F7310">
        <w:rPr>
          <w:rFonts w:ascii="Karla" w:hAnsi="Karla"/>
          <w:sz w:val="22"/>
          <w:szCs w:val="22"/>
        </w:rPr>
        <w:t xml:space="preserve"> (Walter de Gruyter GmbH &amp; Co KG, 2020)</w:t>
      </w:r>
    </w:p>
    <w:p w14:paraId="3DBE3DB7" w14:textId="77777777" w:rsidR="00C22B14" w:rsidRPr="00207DD7" w:rsidRDefault="00C22B14" w:rsidP="00207DD7">
      <w:pPr>
        <w:rPr>
          <w:rFonts w:ascii="Karla" w:hAnsi="Karla"/>
        </w:rPr>
      </w:pPr>
    </w:p>
    <w:p w14:paraId="0B8893F8" w14:textId="77777777" w:rsidR="00BF271C" w:rsidRPr="00F72754" w:rsidRDefault="00BF271C">
      <w:pPr>
        <w:rPr>
          <w:rFonts w:ascii="Karla" w:hAnsi="Karla"/>
        </w:rPr>
      </w:pPr>
    </w:p>
    <w:sectPr w:rsidR="00BF271C" w:rsidRPr="00F727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8CB6F" w14:textId="77777777" w:rsidR="003B0CFB" w:rsidRDefault="003B0CFB" w:rsidP="00EE7252">
      <w:pPr>
        <w:spacing w:after="0" w:line="240" w:lineRule="auto"/>
      </w:pPr>
      <w:r>
        <w:separator/>
      </w:r>
    </w:p>
  </w:endnote>
  <w:endnote w:type="continuationSeparator" w:id="0">
    <w:p w14:paraId="27FC6378" w14:textId="77777777" w:rsidR="003B0CFB" w:rsidRDefault="003B0CFB" w:rsidP="00EE7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Karla">
    <w:charset w:val="00"/>
    <w:family w:val="auto"/>
    <w:pitch w:val="variable"/>
    <w:sig w:usb0="A00000E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8E0F6" w14:textId="77777777" w:rsidR="003B0CFB" w:rsidRDefault="003B0CFB" w:rsidP="00EE7252">
      <w:pPr>
        <w:spacing w:after="0" w:line="240" w:lineRule="auto"/>
      </w:pPr>
      <w:r>
        <w:separator/>
      </w:r>
    </w:p>
  </w:footnote>
  <w:footnote w:type="continuationSeparator" w:id="0">
    <w:p w14:paraId="0B737A1F" w14:textId="77777777" w:rsidR="003B0CFB" w:rsidRDefault="003B0CFB" w:rsidP="00EE7252">
      <w:pPr>
        <w:spacing w:after="0" w:line="240" w:lineRule="auto"/>
      </w:pPr>
      <w:r>
        <w:continuationSeparator/>
      </w:r>
    </w:p>
  </w:footnote>
  <w:footnote w:id="1">
    <w:p w14:paraId="317B0076" w14:textId="3A846280" w:rsidR="00EE7252" w:rsidRDefault="00EE7252" w:rsidP="00460AB3">
      <w:pPr>
        <w:pStyle w:val="FootnoteText"/>
        <w:rPr>
          <w:rFonts w:ascii="Karla" w:hAnsi="Karla"/>
        </w:rPr>
      </w:pPr>
      <w:r>
        <w:rPr>
          <w:rStyle w:val="FootnoteReference"/>
        </w:rPr>
        <w:footnoteRef/>
      </w:r>
      <w:r>
        <w:t xml:space="preserve"> </w:t>
      </w:r>
      <w:r w:rsidRPr="00BF271C">
        <w:rPr>
          <w:rFonts w:ascii="Karla" w:hAnsi="Karla"/>
        </w:rPr>
        <w:t xml:space="preserve">Isaac Kalimi, </w:t>
      </w:r>
      <w:r w:rsidRPr="00BF271C">
        <w:rPr>
          <w:rFonts w:ascii="Karla" w:hAnsi="Karla"/>
          <w:i/>
          <w:iCs/>
        </w:rPr>
        <w:t>Writing and Rewriting the Story of Solomon in Ancient Israel</w:t>
      </w:r>
      <w:r w:rsidRPr="00BF271C">
        <w:rPr>
          <w:rFonts w:ascii="Karla" w:hAnsi="Karla"/>
        </w:rPr>
        <w:t xml:space="preserve"> (Cambridge; New York, Ny: Cambridge University Press, 2019</w:t>
      </w:r>
      <w:r w:rsidR="00F20F63">
        <w:rPr>
          <w:rFonts w:ascii="Karla" w:hAnsi="Karla"/>
        </w:rPr>
        <w:t xml:space="preserve">, p. 3. </w:t>
      </w:r>
    </w:p>
    <w:p w14:paraId="441A08A6" w14:textId="77777777" w:rsidR="00CB1D9B" w:rsidRDefault="00CB1D9B" w:rsidP="00460AB3">
      <w:pPr>
        <w:pStyle w:val="FootnoteText"/>
      </w:pPr>
    </w:p>
  </w:footnote>
  <w:footnote w:id="2">
    <w:p w14:paraId="46E2996B" w14:textId="1C582821" w:rsidR="00FC5AFB" w:rsidRDefault="00FC5AFB" w:rsidP="00460AB3">
      <w:pPr>
        <w:spacing w:line="240" w:lineRule="auto"/>
      </w:pPr>
      <w:r>
        <w:rPr>
          <w:rStyle w:val="FootnoteReference"/>
        </w:rPr>
        <w:footnoteRef/>
      </w:r>
      <w:r>
        <w:t xml:space="preserve"> </w:t>
      </w:r>
      <w:r w:rsidRPr="00FC5AFB">
        <w:rPr>
          <w:rFonts w:ascii="Karla" w:hAnsi="Karla"/>
          <w:sz w:val="20"/>
          <w:szCs w:val="20"/>
        </w:rPr>
        <w:t xml:space="preserve">Jerome Walsh, ‘The Characterisation of Solomon in First Kings 1-5’, </w:t>
      </w:r>
      <w:r w:rsidRPr="00FC5AFB">
        <w:rPr>
          <w:rFonts w:ascii="Karla" w:hAnsi="Karla"/>
          <w:i/>
          <w:iCs/>
          <w:sz w:val="20"/>
          <w:szCs w:val="20"/>
        </w:rPr>
        <w:t>The Catholic Biblical Quarterly</w:t>
      </w:r>
      <w:r w:rsidRPr="00FC5AFB">
        <w:rPr>
          <w:rFonts w:ascii="Karla" w:hAnsi="Karla"/>
          <w:sz w:val="20"/>
          <w:szCs w:val="20"/>
        </w:rPr>
        <w:t xml:space="preserve">, 57.3 (1995), </w:t>
      </w:r>
      <w:r>
        <w:rPr>
          <w:rFonts w:ascii="Karla" w:hAnsi="Karla"/>
          <w:sz w:val="20"/>
          <w:szCs w:val="20"/>
        </w:rPr>
        <w:t xml:space="preserve">p. 471. </w:t>
      </w:r>
    </w:p>
  </w:footnote>
  <w:footnote w:id="3">
    <w:p w14:paraId="4CCC3D34" w14:textId="41213DBB" w:rsidR="003D0236" w:rsidRPr="00FD54E8" w:rsidRDefault="003D0236" w:rsidP="00460AB3">
      <w:pPr>
        <w:spacing w:line="240" w:lineRule="auto"/>
        <w:rPr>
          <w:rFonts w:ascii="Karla" w:hAnsi="Karla"/>
          <w:sz w:val="20"/>
          <w:szCs w:val="20"/>
        </w:rPr>
      </w:pPr>
      <w:r>
        <w:rPr>
          <w:rStyle w:val="FootnoteReference"/>
        </w:rPr>
        <w:footnoteRef/>
      </w:r>
      <w:r>
        <w:t xml:space="preserve"> </w:t>
      </w:r>
      <w:r w:rsidRPr="003D0236">
        <w:rPr>
          <w:rFonts w:ascii="Karla" w:hAnsi="Karla"/>
          <w:sz w:val="20"/>
          <w:szCs w:val="20"/>
        </w:rPr>
        <w:t xml:space="preserve">Shelley L Birdsong, Serge Frolov, and Marvin A Sweeney, </w:t>
      </w:r>
      <w:r w:rsidRPr="003D0236">
        <w:rPr>
          <w:rFonts w:ascii="Karla" w:hAnsi="Karla"/>
          <w:i/>
          <w:iCs/>
          <w:sz w:val="20"/>
          <w:szCs w:val="20"/>
        </w:rPr>
        <w:t xml:space="preserve">Partners with God: Theological and Critical Readings of the Bible in </w:t>
      </w:r>
      <w:proofErr w:type="spellStart"/>
      <w:r w:rsidRPr="003D0236">
        <w:rPr>
          <w:rFonts w:ascii="Karla" w:hAnsi="Karla"/>
          <w:i/>
          <w:iCs/>
          <w:sz w:val="20"/>
          <w:szCs w:val="20"/>
        </w:rPr>
        <w:t>Honor</w:t>
      </w:r>
      <w:proofErr w:type="spellEnd"/>
      <w:r w:rsidRPr="003D0236">
        <w:rPr>
          <w:rFonts w:ascii="Karla" w:hAnsi="Karla"/>
          <w:i/>
          <w:iCs/>
          <w:sz w:val="20"/>
          <w:szCs w:val="20"/>
        </w:rPr>
        <w:t xml:space="preserve"> of Marvin A. Sweeney</w:t>
      </w:r>
      <w:r w:rsidRPr="003D0236">
        <w:rPr>
          <w:rFonts w:ascii="Karla" w:hAnsi="Karla"/>
          <w:sz w:val="20"/>
          <w:szCs w:val="20"/>
        </w:rPr>
        <w:t xml:space="preserve"> (Claremont, Ca: Claremont Press, 2017)</w:t>
      </w:r>
      <w:r>
        <w:rPr>
          <w:rFonts w:ascii="Karla" w:hAnsi="Karla"/>
          <w:sz w:val="20"/>
          <w:szCs w:val="20"/>
        </w:rPr>
        <w:t xml:space="preserve">, p. 73. </w:t>
      </w:r>
    </w:p>
  </w:footnote>
  <w:footnote w:id="4">
    <w:p w14:paraId="7BBDB0D9" w14:textId="64FB5089" w:rsidR="00FD54E8" w:rsidRPr="00460AB3" w:rsidRDefault="00FD54E8" w:rsidP="00460AB3">
      <w:pPr>
        <w:spacing w:line="240" w:lineRule="auto"/>
        <w:rPr>
          <w:rFonts w:ascii="Karla" w:hAnsi="Karla"/>
        </w:rPr>
      </w:pPr>
      <w:r>
        <w:rPr>
          <w:rStyle w:val="FootnoteReference"/>
        </w:rPr>
        <w:footnoteRef/>
      </w:r>
      <w:r w:rsidR="003354A1">
        <w:rPr>
          <w:rFonts w:ascii="Karla" w:hAnsi="Karla"/>
          <w:sz w:val="20"/>
          <w:szCs w:val="20"/>
        </w:rPr>
        <w:t xml:space="preserve"> </w:t>
      </w:r>
      <w:r w:rsidR="00187927" w:rsidRPr="00187927">
        <w:rPr>
          <w:rFonts w:ascii="Karla" w:hAnsi="Karla"/>
          <w:sz w:val="20"/>
          <w:szCs w:val="20"/>
        </w:rPr>
        <w:t xml:space="preserve">Walsh, ‘The Characterisation of Solomon in First Kings 1-5’, </w:t>
      </w:r>
      <w:r w:rsidR="006E5A47">
        <w:rPr>
          <w:rFonts w:ascii="Karla" w:hAnsi="Karla"/>
          <w:sz w:val="20"/>
          <w:szCs w:val="20"/>
        </w:rPr>
        <w:t xml:space="preserve">p. 472. </w:t>
      </w:r>
    </w:p>
  </w:footnote>
  <w:footnote w:id="5">
    <w:p w14:paraId="6D4AB387" w14:textId="46610069" w:rsidR="00460AB3" w:rsidRPr="00C679D2" w:rsidRDefault="00460AB3" w:rsidP="00C679D2">
      <w:pPr>
        <w:spacing w:line="240" w:lineRule="auto"/>
        <w:rPr>
          <w:rFonts w:ascii="Karla" w:hAnsi="Karla"/>
        </w:rPr>
      </w:pPr>
      <w:r>
        <w:rPr>
          <w:rStyle w:val="FootnoteReference"/>
        </w:rPr>
        <w:footnoteRef/>
      </w:r>
      <w:r>
        <w:t xml:space="preserve"> </w:t>
      </w:r>
      <w:r w:rsidRPr="00460AB3">
        <w:rPr>
          <w:rFonts w:ascii="Karla" w:hAnsi="Karla"/>
          <w:sz w:val="20"/>
          <w:szCs w:val="20"/>
        </w:rPr>
        <w:t xml:space="preserve">Isaac Kalimi, ‘Love of God and Apologia for a King: Solomon as the Lord’s Beloved King in Biblical and Ancient near Eastern Contexts’, </w:t>
      </w:r>
      <w:r w:rsidRPr="00460AB3">
        <w:rPr>
          <w:rFonts w:ascii="Karla" w:hAnsi="Karla"/>
          <w:i/>
          <w:iCs/>
          <w:sz w:val="20"/>
          <w:szCs w:val="20"/>
        </w:rPr>
        <w:t>Journal of Ancient near Eastern Religions</w:t>
      </w:r>
      <w:r w:rsidRPr="00460AB3">
        <w:rPr>
          <w:rFonts w:ascii="Karla" w:hAnsi="Karla"/>
          <w:sz w:val="20"/>
          <w:szCs w:val="20"/>
        </w:rPr>
        <w:t xml:space="preserve">, 17 (2017), </w:t>
      </w:r>
      <w:r>
        <w:rPr>
          <w:rFonts w:ascii="Karla" w:hAnsi="Karla"/>
          <w:sz w:val="20"/>
          <w:szCs w:val="20"/>
        </w:rPr>
        <w:t>p. 28</w:t>
      </w:r>
      <w:r w:rsidRPr="00460AB3">
        <w:rPr>
          <w:rFonts w:ascii="Karla" w:hAnsi="Karla"/>
          <w:sz w:val="20"/>
          <w:szCs w:val="20"/>
        </w:rPr>
        <w:t>.</w:t>
      </w:r>
    </w:p>
  </w:footnote>
  <w:footnote w:id="6">
    <w:p w14:paraId="1DD4AFA1" w14:textId="1D41DA85" w:rsidR="00C679D2" w:rsidRPr="00D33EE9" w:rsidRDefault="00C679D2" w:rsidP="00D33EE9">
      <w:pPr>
        <w:rPr>
          <w:rFonts w:ascii="Karla" w:hAnsi="Karla"/>
        </w:rPr>
      </w:pPr>
      <w:r>
        <w:rPr>
          <w:rStyle w:val="FootnoteReference"/>
        </w:rPr>
        <w:footnoteRef/>
      </w:r>
      <w:r>
        <w:t xml:space="preserve"> </w:t>
      </w:r>
      <w:r w:rsidRPr="00C679D2">
        <w:rPr>
          <w:rFonts w:ascii="Karla" w:hAnsi="Karla"/>
          <w:sz w:val="20"/>
          <w:szCs w:val="20"/>
        </w:rPr>
        <w:t xml:space="preserve">Steven Weitzman, </w:t>
      </w:r>
      <w:r w:rsidRPr="00C679D2">
        <w:rPr>
          <w:rFonts w:ascii="Karla" w:hAnsi="Karla"/>
          <w:i/>
          <w:iCs/>
          <w:sz w:val="20"/>
          <w:szCs w:val="20"/>
        </w:rPr>
        <w:t>Solomon: The Lure of Wisdom</w:t>
      </w:r>
      <w:r w:rsidRPr="00C679D2">
        <w:rPr>
          <w:rFonts w:ascii="Karla" w:hAnsi="Karla"/>
          <w:sz w:val="20"/>
          <w:szCs w:val="20"/>
        </w:rPr>
        <w:t xml:space="preserve"> (New Haven, Ct: Yale University Press, 2011)</w:t>
      </w:r>
      <w:r>
        <w:rPr>
          <w:rFonts w:ascii="Karla" w:hAnsi="Karla"/>
          <w:sz w:val="20"/>
          <w:szCs w:val="20"/>
        </w:rPr>
        <w:t>, p. 33.</w:t>
      </w:r>
    </w:p>
  </w:footnote>
  <w:footnote w:id="7">
    <w:p w14:paraId="7AAEA75D" w14:textId="2F40FCE1" w:rsidR="00D33EE9" w:rsidRDefault="00D33EE9">
      <w:pPr>
        <w:pStyle w:val="FootnoteText"/>
      </w:pPr>
      <w:r>
        <w:rPr>
          <w:rStyle w:val="FootnoteReference"/>
        </w:rPr>
        <w:footnoteRef/>
      </w:r>
      <w:r>
        <w:t xml:space="preserve"> </w:t>
      </w:r>
      <w:r w:rsidR="003354A1" w:rsidRPr="00C679D2">
        <w:rPr>
          <w:rFonts w:ascii="Karla" w:hAnsi="Karla"/>
        </w:rPr>
        <w:t>Weitzman</w:t>
      </w:r>
      <w:r w:rsidR="003354A1">
        <w:rPr>
          <w:rFonts w:ascii="Karla" w:hAnsi="Karla"/>
        </w:rPr>
        <w:t xml:space="preserve">, </w:t>
      </w:r>
      <w:r w:rsidR="003354A1">
        <w:rPr>
          <w:rFonts w:ascii="Karla" w:hAnsi="Karla"/>
        </w:rPr>
        <w:t xml:space="preserve">p. </w:t>
      </w:r>
      <w:r w:rsidR="00CB1D9B">
        <w:rPr>
          <w:rFonts w:ascii="Karla" w:hAnsi="Karla"/>
        </w:rPr>
        <w:t>18</w:t>
      </w:r>
      <w:r w:rsidR="003354A1">
        <w:rPr>
          <w:rFonts w:ascii="Karla" w:hAnsi="Karla"/>
        </w:rPr>
        <w:t>.</w:t>
      </w:r>
    </w:p>
  </w:footnote>
  <w:footnote w:id="8">
    <w:p w14:paraId="15D54539" w14:textId="7A434B5D" w:rsidR="00CB1D9B" w:rsidRDefault="00CB1D9B">
      <w:pPr>
        <w:pStyle w:val="FootnoteText"/>
      </w:pPr>
      <w:r>
        <w:rPr>
          <w:rStyle w:val="FootnoteReference"/>
        </w:rPr>
        <w:footnoteRef/>
      </w:r>
      <w:r>
        <w:t xml:space="preserve"> </w:t>
      </w:r>
      <w:r w:rsidRPr="00C679D2">
        <w:rPr>
          <w:rFonts w:ascii="Karla" w:hAnsi="Karla"/>
        </w:rPr>
        <w:t xml:space="preserve">Weitzman, </w:t>
      </w:r>
      <w:r w:rsidRPr="00C679D2">
        <w:rPr>
          <w:rFonts w:ascii="Karla" w:hAnsi="Karla"/>
          <w:i/>
          <w:iCs/>
        </w:rPr>
        <w:t>Solomon: The Lure of Wisdom</w:t>
      </w:r>
      <w:r>
        <w:rPr>
          <w:rFonts w:ascii="Karla" w:hAnsi="Karla"/>
        </w:rPr>
        <w:t xml:space="preserve">, p. </w:t>
      </w:r>
      <w:r>
        <w:rPr>
          <w:rFonts w:ascii="Karla" w:hAnsi="Karla"/>
        </w:rPr>
        <w:t>34</w:t>
      </w:r>
      <w:r>
        <w:rPr>
          <w:rFonts w:ascii="Karla" w:hAnsi="Karla"/>
        </w:rPr>
        <w:t>.</w:t>
      </w:r>
    </w:p>
  </w:footnote>
  <w:footnote w:id="9">
    <w:p w14:paraId="2BE77790" w14:textId="16147757" w:rsidR="00E11A34" w:rsidRPr="00E11A34" w:rsidRDefault="00E11A34">
      <w:pPr>
        <w:pStyle w:val="FootnoteText"/>
        <w:rPr>
          <w:rFonts w:ascii="Karla" w:hAnsi="Karla"/>
        </w:rPr>
      </w:pPr>
      <w:r>
        <w:rPr>
          <w:rStyle w:val="FootnoteReference"/>
        </w:rPr>
        <w:footnoteRef/>
      </w:r>
      <w:r>
        <w:t xml:space="preserve"> </w:t>
      </w:r>
      <w:r>
        <w:rPr>
          <w:rFonts w:ascii="Karla" w:hAnsi="Karla"/>
        </w:rPr>
        <w:t>Ibid., p</w:t>
      </w:r>
      <w:r w:rsidR="009B5A6D">
        <w:rPr>
          <w:rFonts w:ascii="Karla" w:hAnsi="Karla"/>
        </w:rPr>
        <w:t>. 33.</w:t>
      </w:r>
    </w:p>
  </w:footnote>
  <w:footnote w:id="10">
    <w:p w14:paraId="410AECD3" w14:textId="2963A749" w:rsidR="002F0B0D" w:rsidRPr="006B11D7" w:rsidRDefault="002F0B0D" w:rsidP="006B11D7">
      <w:pPr>
        <w:rPr>
          <w:rFonts w:ascii="Karla" w:hAnsi="Karla"/>
        </w:rPr>
      </w:pPr>
      <w:r>
        <w:rPr>
          <w:rStyle w:val="FootnoteReference"/>
        </w:rPr>
        <w:footnoteRef/>
      </w:r>
      <w:r>
        <w:t xml:space="preserve"> </w:t>
      </w:r>
      <w:r w:rsidRPr="002F0B0D">
        <w:rPr>
          <w:rFonts w:ascii="Karla" w:hAnsi="Karla"/>
          <w:sz w:val="20"/>
          <w:szCs w:val="20"/>
        </w:rPr>
        <w:t xml:space="preserve">Shelley L Birdsong, Serge Frolov, and Marvin A Sweeney, </w:t>
      </w:r>
      <w:r w:rsidRPr="002F0B0D">
        <w:rPr>
          <w:rFonts w:ascii="Karla" w:hAnsi="Karla"/>
          <w:i/>
          <w:iCs/>
          <w:sz w:val="20"/>
          <w:szCs w:val="20"/>
        </w:rPr>
        <w:t xml:space="preserve">Partners with God: Theological and Critical Readings of the Bible in </w:t>
      </w:r>
      <w:proofErr w:type="spellStart"/>
      <w:r w:rsidRPr="002F0B0D">
        <w:rPr>
          <w:rFonts w:ascii="Karla" w:hAnsi="Karla"/>
          <w:i/>
          <w:iCs/>
          <w:sz w:val="20"/>
          <w:szCs w:val="20"/>
        </w:rPr>
        <w:t>Honor</w:t>
      </w:r>
      <w:proofErr w:type="spellEnd"/>
      <w:r w:rsidRPr="002F0B0D">
        <w:rPr>
          <w:rFonts w:ascii="Karla" w:hAnsi="Karla"/>
          <w:i/>
          <w:iCs/>
          <w:sz w:val="20"/>
          <w:szCs w:val="20"/>
        </w:rPr>
        <w:t xml:space="preserve"> of Marvin A. Sweeney</w:t>
      </w:r>
      <w:r w:rsidRPr="002F0B0D">
        <w:rPr>
          <w:rFonts w:ascii="Karla" w:hAnsi="Karla"/>
          <w:sz w:val="20"/>
          <w:szCs w:val="20"/>
        </w:rPr>
        <w:t xml:space="preserve"> (Claremont, Ca: Claremont Press, 2017)</w:t>
      </w:r>
      <w:r>
        <w:rPr>
          <w:rFonts w:ascii="Karla" w:hAnsi="Karla"/>
          <w:sz w:val="20"/>
          <w:szCs w:val="20"/>
        </w:rPr>
        <w:t>, p</w:t>
      </w:r>
      <w:r w:rsidR="006B11D7">
        <w:rPr>
          <w:rFonts w:ascii="Karla" w:hAnsi="Karla"/>
          <w:sz w:val="20"/>
          <w:szCs w:val="20"/>
        </w:rPr>
        <w:t>. 74</w:t>
      </w:r>
      <w:r w:rsidRPr="002F0B0D">
        <w:rPr>
          <w:rFonts w:ascii="Karla" w:hAnsi="Karla"/>
          <w:sz w:val="20"/>
          <w:szCs w:val="20"/>
        </w:rPr>
        <w:t>.</w:t>
      </w:r>
    </w:p>
  </w:footnote>
  <w:footnote w:id="11">
    <w:p w14:paraId="7835ED0E" w14:textId="1AF2653C" w:rsidR="003A3C31" w:rsidRDefault="003A3C31">
      <w:pPr>
        <w:pStyle w:val="FootnoteText"/>
      </w:pPr>
      <w:r>
        <w:rPr>
          <w:rStyle w:val="FootnoteReference"/>
        </w:rPr>
        <w:footnoteRef/>
      </w:r>
      <w:r>
        <w:t xml:space="preserve"> </w:t>
      </w:r>
      <w:r w:rsidRPr="003A3C31">
        <w:rPr>
          <w:rFonts w:ascii="Karla" w:hAnsi="Karla"/>
        </w:rPr>
        <w:t>Ibid., p. 74.</w:t>
      </w:r>
    </w:p>
  </w:footnote>
  <w:footnote w:id="12">
    <w:p w14:paraId="3719465F" w14:textId="4FB2424E" w:rsidR="006B11D7" w:rsidRPr="00CB1B7A" w:rsidRDefault="006B11D7" w:rsidP="00CB1B7A">
      <w:pPr>
        <w:rPr>
          <w:rFonts w:ascii="Karla" w:hAnsi="Karla"/>
          <w:sz w:val="20"/>
          <w:szCs w:val="20"/>
        </w:rPr>
      </w:pPr>
      <w:r>
        <w:rPr>
          <w:rStyle w:val="FootnoteReference"/>
        </w:rPr>
        <w:footnoteRef/>
      </w:r>
      <w:r>
        <w:t xml:space="preserve"> </w:t>
      </w:r>
      <w:r w:rsidR="00085CF5" w:rsidRPr="00085CF5">
        <w:rPr>
          <w:rFonts w:ascii="Karla" w:hAnsi="Karla"/>
          <w:sz w:val="20"/>
          <w:szCs w:val="20"/>
        </w:rPr>
        <w:t xml:space="preserve">Ibid., </w:t>
      </w:r>
      <w:r w:rsidR="003A3C31">
        <w:rPr>
          <w:rFonts w:ascii="Karla" w:hAnsi="Karla"/>
          <w:sz w:val="20"/>
          <w:szCs w:val="20"/>
        </w:rPr>
        <w:t xml:space="preserve">p. </w:t>
      </w:r>
      <w:r w:rsidR="00085CF5" w:rsidRPr="00085CF5">
        <w:rPr>
          <w:rFonts w:ascii="Karla" w:hAnsi="Karla"/>
          <w:sz w:val="20"/>
          <w:szCs w:val="20"/>
        </w:rPr>
        <w:t xml:space="preserve">74. </w:t>
      </w:r>
    </w:p>
  </w:footnote>
  <w:footnote w:id="13">
    <w:p w14:paraId="04A68647" w14:textId="74DF01D4" w:rsidR="00CB1B7A" w:rsidRPr="00CB1B7A" w:rsidRDefault="00CB1B7A" w:rsidP="00CB1B7A">
      <w:pPr>
        <w:rPr>
          <w:rFonts w:ascii="Karla" w:hAnsi="Karla"/>
        </w:rPr>
      </w:pPr>
      <w:r>
        <w:rPr>
          <w:rStyle w:val="FootnoteReference"/>
        </w:rPr>
        <w:footnoteRef/>
      </w:r>
      <w:r>
        <w:t xml:space="preserve"> </w:t>
      </w:r>
      <w:r w:rsidRPr="006F16B3">
        <w:rPr>
          <w:rFonts w:ascii="Karla" w:hAnsi="Karla"/>
          <w:sz w:val="20"/>
          <w:szCs w:val="20"/>
        </w:rPr>
        <w:t xml:space="preserve">Greg Goswell, ‘The Just King: The Portraits of David and Solomon in the Books of Samuel and Kings’, </w:t>
      </w:r>
      <w:r w:rsidRPr="006F16B3">
        <w:rPr>
          <w:rFonts w:ascii="Karla" w:hAnsi="Karla"/>
          <w:i/>
          <w:iCs/>
          <w:sz w:val="20"/>
          <w:szCs w:val="20"/>
        </w:rPr>
        <w:t>Restoration Quarterly</w:t>
      </w:r>
      <w:r w:rsidRPr="006F16B3">
        <w:rPr>
          <w:rFonts w:ascii="Karla" w:hAnsi="Karla"/>
          <w:sz w:val="20"/>
          <w:szCs w:val="20"/>
        </w:rPr>
        <w:t xml:space="preserve">, 62.4 (2020), </w:t>
      </w:r>
      <w:r w:rsidRPr="006F16B3">
        <w:rPr>
          <w:rFonts w:ascii="Karla" w:hAnsi="Karla"/>
          <w:sz w:val="20"/>
          <w:szCs w:val="20"/>
        </w:rPr>
        <w:t>p. 206</w:t>
      </w:r>
      <w:r w:rsidR="006F16B3" w:rsidRPr="006F16B3">
        <w:rPr>
          <w:rFonts w:ascii="Karla" w:hAnsi="Karla"/>
          <w:sz w:val="20"/>
          <w:szCs w:val="20"/>
        </w:rPr>
        <w:t xml:space="preserve">. </w:t>
      </w:r>
    </w:p>
    <w:p w14:paraId="7EFB3FD3" w14:textId="037A0067" w:rsidR="00CB1B7A" w:rsidRDefault="00CB1B7A">
      <w:pPr>
        <w:pStyle w:val="FootnoteText"/>
      </w:pPr>
    </w:p>
  </w:footnote>
  <w:footnote w:id="14">
    <w:p w14:paraId="1822DA64" w14:textId="6656AD2E" w:rsidR="0066003F" w:rsidRPr="00881D94" w:rsidRDefault="0066003F">
      <w:pPr>
        <w:pStyle w:val="FootnoteText"/>
        <w:rPr>
          <w:rFonts w:ascii="Karla" w:hAnsi="Karla"/>
        </w:rPr>
      </w:pPr>
      <w:r>
        <w:rPr>
          <w:rStyle w:val="FootnoteReference"/>
        </w:rPr>
        <w:footnoteRef/>
      </w:r>
      <w:r>
        <w:t xml:space="preserve"> </w:t>
      </w:r>
      <w:r w:rsidR="00881D94">
        <w:rPr>
          <w:rFonts w:ascii="Karla" w:hAnsi="Karla"/>
        </w:rPr>
        <w:t xml:space="preserve">Birdsong, Frolov and Sweeney, </w:t>
      </w:r>
      <w:r w:rsidR="00881D94">
        <w:rPr>
          <w:rFonts w:ascii="Karla" w:hAnsi="Karla"/>
          <w:i/>
          <w:iCs/>
        </w:rPr>
        <w:t xml:space="preserve">Partners with God, </w:t>
      </w:r>
      <w:r w:rsidR="00881D94">
        <w:rPr>
          <w:rFonts w:ascii="Karla" w:hAnsi="Karla"/>
        </w:rPr>
        <w:t xml:space="preserve">p. </w:t>
      </w:r>
      <w:r w:rsidR="00927E57">
        <w:rPr>
          <w:rFonts w:ascii="Karla" w:hAnsi="Karla"/>
        </w:rPr>
        <w:t xml:space="preserve">78. </w:t>
      </w:r>
    </w:p>
  </w:footnote>
  <w:footnote w:id="15">
    <w:p w14:paraId="25D1D61B" w14:textId="0186BB93" w:rsidR="00D66F8C" w:rsidRPr="00D66F8C" w:rsidRDefault="00D66F8C">
      <w:pPr>
        <w:pStyle w:val="FootnoteText"/>
        <w:rPr>
          <w:rFonts w:ascii="Karla" w:hAnsi="Karla"/>
        </w:rPr>
      </w:pPr>
      <w:r>
        <w:rPr>
          <w:rStyle w:val="FootnoteReference"/>
        </w:rPr>
        <w:footnoteRef/>
      </w:r>
      <w:r>
        <w:t xml:space="preserve"> </w:t>
      </w:r>
      <w:r>
        <w:rPr>
          <w:rFonts w:ascii="Karla" w:hAnsi="Karla"/>
        </w:rPr>
        <w:t xml:space="preserve">Ibid., </w:t>
      </w:r>
      <w:r w:rsidR="00C51319">
        <w:rPr>
          <w:rFonts w:ascii="Karla" w:hAnsi="Karla"/>
        </w:rPr>
        <w:t xml:space="preserve">p. 81. </w:t>
      </w:r>
    </w:p>
  </w:footnote>
  <w:footnote w:id="16">
    <w:p w14:paraId="03851259" w14:textId="525F8DFA" w:rsidR="004C79B7" w:rsidRPr="005814F6" w:rsidRDefault="004C79B7" w:rsidP="005814F6">
      <w:pPr>
        <w:rPr>
          <w:rFonts w:ascii="Karla" w:hAnsi="Karla"/>
        </w:rPr>
      </w:pPr>
      <w:r>
        <w:rPr>
          <w:rStyle w:val="FootnoteReference"/>
        </w:rPr>
        <w:footnoteRef/>
      </w:r>
      <w:r>
        <w:t xml:space="preserve"> </w:t>
      </w:r>
      <w:r w:rsidRPr="004C79B7">
        <w:rPr>
          <w:rFonts w:ascii="Karla" w:hAnsi="Karla"/>
          <w:sz w:val="20"/>
          <w:szCs w:val="20"/>
        </w:rPr>
        <w:t xml:space="preserve">Brad E Kelle and Brent A Strawn, </w:t>
      </w:r>
      <w:r w:rsidRPr="004C79B7">
        <w:rPr>
          <w:rFonts w:ascii="Karla" w:hAnsi="Karla"/>
          <w:i/>
          <w:iCs/>
          <w:sz w:val="20"/>
          <w:szCs w:val="20"/>
        </w:rPr>
        <w:t>The Oxford Handbook of the Historical Books of the Hebrew Bible</w:t>
      </w:r>
      <w:r w:rsidRPr="004C79B7">
        <w:rPr>
          <w:rFonts w:ascii="Karla" w:hAnsi="Karla"/>
          <w:sz w:val="20"/>
          <w:szCs w:val="20"/>
        </w:rPr>
        <w:t xml:space="preserve"> (New York, Ny: Oxford University Press, 2020)</w:t>
      </w:r>
      <w:r>
        <w:rPr>
          <w:rFonts w:ascii="Karla" w:hAnsi="Karla"/>
          <w:sz w:val="20"/>
          <w:szCs w:val="20"/>
        </w:rPr>
        <w:t>, p. 515</w:t>
      </w:r>
      <w:r w:rsidRPr="004C79B7">
        <w:rPr>
          <w:rFonts w:ascii="Karla" w:hAnsi="Karla"/>
          <w:sz w:val="20"/>
          <w:szCs w:val="20"/>
        </w:rPr>
        <w:t>.</w:t>
      </w:r>
    </w:p>
  </w:footnote>
  <w:footnote w:id="17">
    <w:p w14:paraId="47C05541" w14:textId="7ACCAB31" w:rsidR="005814F6" w:rsidRPr="005814F6" w:rsidRDefault="005814F6">
      <w:pPr>
        <w:pStyle w:val="FootnoteText"/>
        <w:rPr>
          <w:rFonts w:ascii="Karla" w:hAnsi="Karla"/>
        </w:rPr>
      </w:pPr>
      <w:r>
        <w:rPr>
          <w:rStyle w:val="FootnoteReference"/>
        </w:rPr>
        <w:footnoteRef/>
      </w:r>
      <w:r>
        <w:t xml:space="preserve"> </w:t>
      </w:r>
      <w:r>
        <w:rPr>
          <w:rFonts w:ascii="Karla" w:hAnsi="Karla"/>
        </w:rPr>
        <w:t xml:space="preserve">Ibid., p. 515. </w:t>
      </w:r>
    </w:p>
  </w:footnote>
  <w:footnote w:id="18">
    <w:p w14:paraId="46F6C763" w14:textId="5454A148" w:rsidR="001062D4" w:rsidRDefault="001062D4">
      <w:pPr>
        <w:pStyle w:val="FootnoteText"/>
      </w:pPr>
      <w:r>
        <w:rPr>
          <w:rStyle w:val="FootnoteReference"/>
        </w:rPr>
        <w:footnoteRef/>
      </w:r>
      <w:r>
        <w:t xml:space="preserve"> </w:t>
      </w:r>
      <w:r w:rsidRPr="001062D4">
        <w:rPr>
          <w:rFonts w:ascii="Karla" w:hAnsi="Karla"/>
        </w:rPr>
        <w:t xml:space="preserve">Ibid., p. 516. </w:t>
      </w:r>
    </w:p>
  </w:footnote>
  <w:footnote w:id="19">
    <w:p w14:paraId="5CBB3733" w14:textId="11DD3E46" w:rsidR="003C4669" w:rsidRDefault="003C4669">
      <w:pPr>
        <w:pStyle w:val="FootnoteText"/>
      </w:pPr>
      <w:r>
        <w:rPr>
          <w:rStyle w:val="FootnoteReference"/>
        </w:rPr>
        <w:footnoteRef/>
      </w:r>
      <w:r>
        <w:t xml:space="preserve"> </w:t>
      </w:r>
      <w:r w:rsidRPr="001062D4">
        <w:rPr>
          <w:rFonts w:ascii="Karla" w:hAnsi="Karla"/>
        </w:rPr>
        <w:t>Ibid., p. 516.</w:t>
      </w:r>
    </w:p>
  </w:footnote>
  <w:footnote w:id="20">
    <w:p w14:paraId="5CF4E744" w14:textId="04809C88" w:rsidR="00CD2329" w:rsidRPr="001F513D" w:rsidRDefault="00CD2329" w:rsidP="00CD2329">
      <w:pPr>
        <w:rPr>
          <w:rFonts w:ascii="Karla" w:hAnsi="Karla"/>
          <w:sz w:val="24"/>
          <w:szCs w:val="24"/>
        </w:rPr>
      </w:pPr>
      <w:r>
        <w:rPr>
          <w:rStyle w:val="FootnoteReference"/>
        </w:rPr>
        <w:footnoteRef/>
      </w:r>
      <w:r>
        <w:t xml:space="preserve"> </w:t>
      </w:r>
      <w:r w:rsidRPr="001F513D">
        <w:rPr>
          <w:rFonts w:ascii="Karla" w:hAnsi="Karla"/>
          <w:sz w:val="20"/>
          <w:szCs w:val="20"/>
        </w:rPr>
        <w:t xml:space="preserve">Yaacov Shavit, </w:t>
      </w:r>
      <w:r w:rsidRPr="001F513D">
        <w:rPr>
          <w:rFonts w:ascii="Karla" w:hAnsi="Karla"/>
          <w:i/>
          <w:iCs/>
          <w:sz w:val="20"/>
          <w:szCs w:val="20"/>
        </w:rPr>
        <w:t>An Imaginary Trio</w:t>
      </w:r>
      <w:r w:rsidRPr="001F513D">
        <w:rPr>
          <w:rFonts w:ascii="Karla" w:hAnsi="Karla"/>
          <w:sz w:val="20"/>
          <w:szCs w:val="20"/>
        </w:rPr>
        <w:t xml:space="preserve"> (Walter de Gruyter GmbH &amp; Co KG, 2020)</w:t>
      </w:r>
      <w:r w:rsidRPr="001F513D">
        <w:rPr>
          <w:rFonts w:ascii="Karla" w:hAnsi="Karla"/>
          <w:sz w:val="20"/>
          <w:szCs w:val="20"/>
        </w:rPr>
        <w:t xml:space="preserve">, </w:t>
      </w:r>
      <w:proofErr w:type="spellStart"/>
      <w:r w:rsidRPr="001F513D">
        <w:rPr>
          <w:rFonts w:ascii="Karla" w:hAnsi="Karla"/>
          <w:sz w:val="20"/>
          <w:szCs w:val="20"/>
        </w:rPr>
        <w:t>ch.</w:t>
      </w:r>
      <w:proofErr w:type="spellEnd"/>
      <w:r w:rsidRPr="001F513D">
        <w:rPr>
          <w:rFonts w:ascii="Karla" w:hAnsi="Karla"/>
          <w:sz w:val="20"/>
          <w:szCs w:val="20"/>
        </w:rPr>
        <w:t xml:space="preserve"> 3</w:t>
      </w:r>
      <w:r w:rsidRPr="001F513D">
        <w:rPr>
          <w:rFonts w:ascii="Karla" w:hAnsi="Karla"/>
          <w:sz w:val="20"/>
          <w:szCs w:val="20"/>
        </w:rPr>
        <w:t>.</w:t>
      </w:r>
    </w:p>
  </w:footnote>
  <w:footnote w:id="21">
    <w:p w14:paraId="133F1437" w14:textId="76D4AE36" w:rsidR="00CD2329" w:rsidRPr="001F513D" w:rsidRDefault="00CD2329">
      <w:pPr>
        <w:pStyle w:val="FootnoteText"/>
        <w:rPr>
          <w:rFonts w:ascii="Karla" w:hAnsi="Karla"/>
        </w:rPr>
      </w:pPr>
      <w:r>
        <w:rPr>
          <w:rStyle w:val="FootnoteReference"/>
        </w:rPr>
        <w:footnoteRef/>
      </w:r>
      <w:r w:rsidRPr="00D61014">
        <w:rPr>
          <w:rFonts w:ascii="Karla" w:hAnsi="Karla"/>
        </w:rPr>
        <w:t xml:space="preserve"> </w:t>
      </w:r>
      <w:r w:rsidR="00D61014" w:rsidRPr="00D61014">
        <w:rPr>
          <w:rFonts w:ascii="Karla" w:hAnsi="Karla"/>
        </w:rPr>
        <w:t xml:space="preserve">Ibid., </w:t>
      </w:r>
      <w:proofErr w:type="spellStart"/>
      <w:r w:rsidR="00D61014" w:rsidRPr="00D61014">
        <w:rPr>
          <w:rFonts w:ascii="Karla" w:hAnsi="Karla"/>
        </w:rPr>
        <w:t>ch.</w:t>
      </w:r>
      <w:proofErr w:type="spellEnd"/>
      <w:r w:rsidR="00D61014" w:rsidRPr="00D61014">
        <w:rPr>
          <w:rFonts w:ascii="Karla" w:hAnsi="Karla"/>
        </w:rPr>
        <w:t xml:space="preserve"> 3.</w:t>
      </w:r>
      <w:r w:rsidR="00D61014">
        <w:t xml:space="preserve"> </w:t>
      </w:r>
    </w:p>
  </w:footnote>
  <w:footnote w:id="22">
    <w:p w14:paraId="3445411C" w14:textId="31B98192" w:rsidR="004F0E8D" w:rsidRDefault="004F0E8D">
      <w:pPr>
        <w:pStyle w:val="FootnoteText"/>
      </w:pPr>
      <w:r>
        <w:rPr>
          <w:rStyle w:val="FootnoteReference"/>
        </w:rPr>
        <w:footnoteRef/>
      </w:r>
      <w:r>
        <w:t xml:space="preserve"> </w:t>
      </w:r>
      <w:r w:rsidR="00BC6E84" w:rsidRPr="00BC6E84">
        <w:rPr>
          <w:rFonts w:ascii="Karla" w:hAnsi="Karla"/>
        </w:rPr>
        <w:t xml:space="preserve">Weitzman, p. 150. </w:t>
      </w:r>
    </w:p>
  </w:footnote>
  <w:footnote w:id="23">
    <w:p w14:paraId="4B131AD9" w14:textId="3D50F50A" w:rsidR="00CF74F8" w:rsidRDefault="00CF74F8">
      <w:pPr>
        <w:pStyle w:val="FootnoteText"/>
      </w:pPr>
      <w:r>
        <w:rPr>
          <w:rStyle w:val="FootnoteReference"/>
        </w:rPr>
        <w:footnoteRef/>
      </w:r>
      <w:r>
        <w:t xml:space="preserve"> </w:t>
      </w:r>
      <w:r w:rsidRPr="00CF74F8">
        <w:rPr>
          <w:rFonts w:ascii="Karla" w:hAnsi="Karla"/>
        </w:rPr>
        <w:t>Ibid., p. 150.</w:t>
      </w:r>
      <w:r>
        <w:t xml:space="preserve"> </w:t>
      </w:r>
    </w:p>
  </w:footnote>
  <w:footnote w:id="24">
    <w:p w14:paraId="699C9824" w14:textId="7F601095" w:rsidR="005D68F0" w:rsidRDefault="005D68F0">
      <w:pPr>
        <w:pStyle w:val="FootnoteText"/>
      </w:pPr>
      <w:r>
        <w:rPr>
          <w:rStyle w:val="FootnoteReference"/>
        </w:rPr>
        <w:footnoteRef/>
      </w:r>
      <w:r>
        <w:t xml:space="preserve"> </w:t>
      </w:r>
      <w:r w:rsidRPr="0010415F">
        <w:rPr>
          <w:rFonts w:ascii="Karla" w:hAnsi="Karla"/>
        </w:rPr>
        <w:t>Ibid., p. 151.</w:t>
      </w:r>
      <w:r>
        <w:t xml:space="preserve"> </w:t>
      </w:r>
    </w:p>
  </w:footnote>
  <w:footnote w:id="25">
    <w:p w14:paraId="6858877B" w14:textId="6A27EFDE" w:rsidR="00B87845" w:rsidRDefault="00B87845">
      <w:pPr>
        <w:pStyle w:val="FootnoteText"/>
      </w:pPr>
      <w:r>
        <w:rPr>
          <w:rStyle w:val="FootnoteReference"/>
        </w:rPr>
        <w:footnoteRef/>
      </w:r>
      <w:r>
        <w:t xml:space="preserve"> </w:t>
      </w:r>
      <w:r w:rsidRPr="0010415F">
        <w:rPr>
          <w:rFonts w:ascii="Karla" w:hAnsi="Karla"/>
        </w:rPr>
        <w:t>Ibid., p. 15</w:t>
      </w:r>
      <w:r>
        <w:rPr>
          <w:rFonts w:ascii="Karla" w:hAnsi="Karla"/>
        </w:rPr>
        <w:t xml:space="preserve">2. </w:t>
      </w:r>
    </w:p>
  </w:footnote>
  <w:footnote w:id="26">
    <w:p w14:paraId="63567055" w14:textId="404EC287" w:rsidR="00B87845" w:rsidRDefault="00B87845">
      <w:pPr>
        <w:pStyle w:val="FootnoteText"/>
      </w:pPr>
      <w:r>
        <w:rPr>
          <w:rStyle w:val="FootnoteReference"/>
        </w:rPr>
        <w:footnoteRef/>
      </w:r>
      <w:r>
        <w:t xml:space="preserve"> </w:t>
      </w:r>
      <w:r w:rsidRPr="0010415F">
        <w:rPr>
          <w:rFonts w:ascii="Karla" w:hAnsi="Karla"/>
        </w:rPr>
        <w:t>Ibid., p. 151.</w:t>
      </w:r>
    </w:p>
  </w:footnote>
  <w:footnote w:id="27">
    <w:p w14:paraId="1B92A94B" w14:textId="53215982" w:rsidR="00B87845" w:rsidRDefault="00B87845">
      <w:pPr>
        <w:pStyle w:val="FootnoteText"/>
      </w:pPr>
      <w:r>
        <w:rPr>
          <w:rStyle w:val="FootnoteReference"/>
        </w:rPr>
        <w:footnoteRef/>
      </w:r>
      <w:r>
        <w:t xml:space="preserve"> </w:t>
      </w:r>
      <w:r w:rsidRPr="0010415F">
        <w:rPr>
          <w:rFonts w:ascii="Karla" w:hAnsi="Karla"/>
        </w:rPr>
        <w:t>Ibid., p. 15</w:t>
      </w:r>
      <w:r>
        <w:rPr>
          <w:rFonts w:ascii="Karla" w:hAnsi="Karla"/>
        </w:rPr>
        <w:t xml:space="preserve">2. </w:t>
      </w:r>
    </w:p>
  </w:footnote>
  <w:footnote w:id="28">
    <w:p w14:paraId="2077A4AF" w14:textId="07D16C4E" w:rsidR="00B87845" w:rsidRDefault="00B87845">
      <w:pPr>
        <w:pStyle w:val="FootnoteText"/>
      </w:pPr>
      <w:r>
        <w:rPr>
          <w:rStyle w:val="FootnoteReference"/>
        </w:rPr>
        <w:footnoteRef/>
      </w:r>
      <w:r>
        <w:t xml:space="preserve"> </w:t>
      </w:r>
      <w:r w:rsidRPr="0010415F">
        <w:rPr>
          <w:rFonts w:ascii="Karla" w:hAnsi="Karla"/>
        </w:rPr>
        <w:t>Ibid., p. 15</w:t>
      </w:r>
      <w:r>
        <w:rPr>
          <w:rFonts w:ascii="Karla" w:hAnsi="Karla"/>
        </w:rPr>
        <w:t>2.</w:t>
      </w:r>
    </w:p>
  </w:footnote>
  <w:footnote w:id="29">
    <w:p w14:paraId="6F101279" w14:textId="39B25EE8" w:rsidR="000A462C" w:rsidRDefault="000A462C">
      <w:pPr>
        <w:pStyle w:val="FootnoteText"/>
      </w:pPr>
      <w:r>
        <w:rPr>
          <w:rStyle w:val="FootnoteReference"/>
        </w:rPr>
        <w:footnoteRef/>
      </w:r>
      <w:r>
        <w:t xml:space="preserve"> </w:t>
      </w:r>
      <w:r w:rsidRPr="000A462C">
        <w:rPr>
          <w:rFonts w:ascii="Karla" w:hAnsi="Karla"/>
        </w:rPr>
        <w:t>Weitzman, p. 153.</w:t>
      </w:r>
      <w:r>
        <w:t xml:space="preserve"> </w:t>
      </w:r>
    </w:p>
  </w:footnote>
  <w:footnote w:id="30">
    <w:p w14:paraId="1E8EF802" w14:textId="5F6FC564" w:rsidR="00EB0006" w:rsidRPr="00EB0006" w:rsidRDefault="007C532C" w:rsidP="00EB0006">
      <w:pPr>
        <w:rPr>
          <w:rFonts w:ascii="Karla" w:hAnsi="Karla"/>
        </w:rPr>
      </w:pPr>
      <w:r>
        <w:rPr>
          <w:rStyle w:val="FootnoteReference"/>
        </w:rPr>
        <w:footnoteRef/>
      </w:r>
      <w:r>
        <w:t xml:space="preserve"> </w:t>
      </w:r>
      <w:r w:rsidR="00EB0006" w:rsidRPr="00EB0006">
        <w:rPr>
          <w:rFonts w:ascii="Karla" w:hAnsi="Karla"/>
          <w:sz w:val="20"/>
          <w:szCs w:val="20"/>
        </w:rPr>
        <w:t xml:space="preserve">Walsh, ‘The Characterisation of Solomon in First Kings 1-5’, </w:t>
      </w:r>
      <w:r w:rsidR="00EB0006">
        <w:rPr>
          <w:rFonts w:ascii="Karla" w:hAnsi="Karla"/>
          <w:sz w:val="20"/>
          <w:szCs w:val="20"/>
        </w:rPr>
        <w:t>p.</w:t>
      </w:r>
      <w:r w:rsidR="00EB0006" w:rsidRPr="00EB0006">
        <w:rPr>
          <w:rFonts w:ascii="Karla" w:hAnsi="Karla"/>
          <w:sz w:val="20"/>
          <w:szCs w:val="20"/>
        </w:rPr>
        <w:t xml:space="preserve"> 471</w:t>
      </w:r>
      <w:r w:rsidR="00EB0006">
        <w:rPr>
          <w:rFonts w:ascii="Karla" w:hAnsi="Karla"/>
          <w:sz w:val="20"/>
          <w:szCs w:val="20"/>
        </w:rPr>
        <w:t>.</w:t>
      </w:r>
    </w:p>
    <w:p w14:paraId="7F6B5456" w14:textId="6DCD24DD" w:rsidR="007C532C" w:rsidRDefault="007C532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681C"/>
    <w:multiLevelType w:val="hybridMultilevel"/>
    <w:tmpl w:val="54E07A1A"/>
    <w:lvl w:ilvl="0" w:tplc="456463B4">
      <w:start w:val="7"/>
      <w:numFmt w:val="bullet"/>
      <w:lvlText w:val="-"/>
      <w:lvlJc w:val="left"/>
      <w:pPr>
        <w:ind w:left="720" w:hanging="360"/>
      </w:pPr>
      <w:rPr>
        <w:rFonts w:ascii="Karla" w:eastAsiaTheme="minorHAnsi" w:hAnsi="Karl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F00FEA"/>
    <w:multiLevelType w:val="hybridMultilevel"/>
    <w:tmpl w:val="B72CB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A8249B"/>
    <w:multiLevelType w:val="hybridMultilevel"/>
    <w:tmpl w:val="8BC0E71C"/>
    <w:lvl w:ilvl="0" w:tplc="79B81150">
      <w:start w:val="1"/>
      <w:numFmt w:val="bullet"/>
      <w:lvlText w:val="-"/>
      <w:lvlJc w:val="left"/>
      <w:pPr>
        <w:ind w:left="720" w:hanging="360"/>
      </w:pPr>
      <w:rPr>
        <w:rFonts w:ascii="Karla" w:eastAsiaTheme="minorHAnsi" w:hAnsi="Karl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E671C5"/>
    <w:multiLevelType w:val="hybridMultilevel"/>
    <w:tmpl w:val="60DC5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3498514">
    <w:abstractNumId w:val="3"/>
  </w:num>
  <w:num w:numId="2" w16cid:durableId="1046418737">
    <w:abstractNumId w:val="0"/>
  </w:num>
  <w:num w:numId="3" w16cid:durableId="573856638">
    <w:abstractNumId w:val="2"/>
  </w:num>
  <w:num w:numId="4" w16cid:durableId="142432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MLc0MTMwMzE3NjJV0lEKTi0uzszPAykwqQUA0v5sQCwAAAA="/>
  </w:docVars>
  <w:rsids>
    <w:rsidRoot w:val="002E08B2"/>
    <w:rsid w:val="00000612"/>
    <w:rsid w:val="00002BA5"/>
    <w:rsid w:val="00005A62"/>
    <w:rsid w:val="0000704C"/>
    <w:rsid w:val="00011844"/>
    <w:rsid w:val="00012FFF"/>
    <w:rsid w:val="00014DD4"/>
    <w:rsid w:val="00016037"/>
    <w:rsid w:val="00020018"/>
    <w:rsid w:val="00021357"/>
    <w:rsid w:val="00023422"/>
    <w:rsid w:val="0002538A"/>
    <w:rsid w:val="000317B0"/>
    <w:rsid w:val="00040969"/>
    <w:rsid w:val="000411BE"/>
    <w:rsid w:val="00043AEB"/>
    <w:rsid w:val="000501BD"/>
    <w:rsid w:val="00050466"/>
    <w:rsid w:val="000506FD"/>
    <w:rsid w:val="00050A74"/>
    <w:rsid w:val="000560F9"/>
    <w:rsid w:val="00065A4A"/>
    <w:rsid w:val="000760E6"/>
    <w:rsid w:val="00076A99"/>
    <w:rsid w:val="00076EC5"/>
    <w:rsid w:val="0008147C"/>
    <w:rsid w:val="000814E2"/>
    <w:rsid w:val="00083403"/>
    <w:rsid w:val="00084182"/>
    <w:rsid w:val="000850F8"/>
    <w:rsid w:val="00085CF5"/>
    <w:rsid w:val="00085D36"/>
    <w:rsid w:val="00090DC8"/>
    <w:rsid w:val="000964AA"/>
    <w:rsid w:val="0009704A"/>
    <w:rsid w:val="000972FD"/>
    <w:rsid w:val="000A134B"/>
    <w:rsid w:val="000A1AC6"/>
    <w:rsid w:val="000A3F32"/>
    <w:rsid w:val="000A462C"/>
    <w:rsid w:val="000A6E8B"/>
    <w:rsid w:val="000B2083"/>
    <w:rsid w:val="000B2359"/>
    <w:rsid w:val="000B6917"/>
    <w:rsid w:val="000B7785"/>
    <w:rsid w:val="000C1AC9"/>
    <w:rsid w:val="000C1F61"/>
    <w:rsid w:val="000C5196"/>
    <w:rsid w:val="000D4FCB"/>
    <w:rsid w:val="000D5750"/>
    <w:rsid w:val="000E1A71"/>
    <w:rsid w:val="000E21E6"/>
    <w:rsid w:val="000E4360"/>
    <w:rsid w:val="000E4B48"/>
    <w:rsid w:val="000F0293"/>
    <w:rsid w:val="000F141E"/>
    <w:rsid w:val="000F265E"/>
    <w:rsid w:val="000F26E4"/>
    <w:rsid w:val="000F2819"/>
    <w:rsid w:val="000F37EB"/>
    <w:rsid w:val="000F3935"/>
    <w:rsid w:val="000F44DF"/>
    <w:rsid w:val="000F5534"/>
    <w:rsid w:val="001019FD"/>
    <w:rsid w:val="0010211F"/>
    <w:rsid w:val="0010415F"/>
    <w:rsid w:val="001052FE"/>
    <w:rsid w:val="001058A0"/>
    <w:rsid w:val="001062D4"/>
    <w:rsid w:val="00106D69"/>
    <w:rsid w:val="0011084B"/>
    <w:rsid w:val="00114156"/>
    <w:rsid w:val="001170BF"/>
    <w:rsid w:val="001221F4"/>
    <w:rsid w:val="00130921"/>
    <w:rsid w:val="00131E27"/>
    <w:rsid w:val="001345A1"/>
    <w:rsid w:val="00137721"/>
    <w:rsid w:val="00137CCF"/>
    <w:rsid w:val="00137F8C"/>
    <w:rsid w:val="001402A8"/>
    <w:rsid w:val="001426A9"/>
    <w:rsid w:val="001463E3"/>
    <w:rsid w:val="00150370"/>
    <w:rsid w:val="00152673"/>
    <w:rsid w:val="00153498"/>
    <w:rsid w:val="00161E39"/>
    <w:rsid w:val="00162E8F"/>
    <w:rsid w:val="00164E5B"/>
    <w:rsid w:val="001669A1"/>
    <w:rsid w:val="00166C5D"/>
    <w:rsid w:val="00171513"/>
    <w:rsid w:val="0017556F"/>
    <w:rsid w:val="00175E57"/>
    <w:rsid w:val="00180501"/>
    <w:rsid w:val="00181B45"/>
    <w:rsid w:val="001823D7"/>
    <w:rsid w:val="001825FE"/>
    <w:rsid w:val="00183C9E"/>
    <w:rsid w:val="001873B8"/>
    <w:rsid w:val="00187927"/>
    <w:rsid w:val="0019157D"/>
    <w:rsid w:val="001929DC"/>
    <w:rsid w:val="00192D0E"/>
    <w:rsid w:val="001956B8"/>
    <w:rsid w:val="0019693D"/>
    <w:rsid w:val="00196BD9"/>
    <w:rsid w:val="001A6DB9"/>
    <w:rsid w:val="001B0DD1"/>
    <w:rsid w:val="001B28E4"/>
    <w:rsid w:val="001B56E7"/>
    <w:rsid w:val="001B7B73"/>
    <w:rsid w:val="001C257B"/>
    <w:rsid w:val="001C52FB"/>
    <w:rsid w:val="001C749A"/>
    <w:rsid w:val="001D3A9A"/>
    <w:rsid w:val="001E058E"/>
    <w:rsid w:val="001E2D4D"/>
    <w:rsid w:val="001E371F"/>
    <w:rsid w:val="001E7C92"/>
    <w:rsid w:val="001F0842"/>
    <w:rsid w:val="001F1C40"/>
    <w:rsid w:val="001F3083"/>
    <w:rsid w:val="001F356C"/>
    <w:rsid w:val="001F513D"/>
    <w:rsid w:val="001F65CF"/>
    <w:rsid w:val="002053E8"/>
    <w:rsid w:val="002065DC"/>
    <w:rsid w:val="00207DD7"/>
    <w:rsid w:val="002218E7"/>
    <w:rsid w:val="00222A2C"/>
    <w:rsid w:val="00223885"/>
    <w:rsid w:val="00224AC2"/>
    <w:rsid w:val="00225910"/>
    <w:rsid w:val="00231850"/>
    <w:rsid w:val="00235A99"/>
    <w:rsid w:val="00235D64"/>
    <w:rsid w:val="00235E7E"/>
    <w:rsid w:val="002418B6"/>
    <w:rsid w:val="00252B73"/>
    <w:rsid w:val="00253904"/>
    <w:rsid w:val="002551DF"/>
    <w:rsid w:val="00255DD5"/>
    <w:rsid w:val="002614D4"/>
    <w:rsid w:val="0026408C"/>
    <w:rsid w:val="00265DFC"/>
    <w:rsid w:val="0027775B"/>
    <w:rsid w:val="0028135A"/>
    <w:rsid w:val="00282E9C"/>
    <w:rsid w:val="00286731"/>
    <w:rsid w:val="0028682B"/>
    <w:rsid w:val="002923DD"/>
    <w:rsid w:val="00294B46"/>
    <w:rsid w:val="0029682C"/>
    <w:rsid w:val="00296CD6"/>
    <w:rsid w:val="002A2E83"/>
    <w:rsid w:val="002A69D7"/>
    <w:rsid w:val="002A71D1"/>
    <w:rsid w:val="002B37CE"/>
    <w:rsid w:val="002B4AE4"/>
    <w:rsid w:val="002B6D98"/>
    <w:rsid w:val="002C2D2A"/>
    <w:rsid w:val="002C3290"/>
    <w:rsid w:val="002C3E72"/>
    <w:rsid w:val="002C5C80"/>
    <w:rsid w:val="002D19A7"/>
    <w:rsid w:val="002D2542"/>
    <w:rsid w:val="002D5F8C"/>
    <w:rsid w:val="002D6167"/>
    <w:rsid w:val="002E08B2"/>
    <w:rsid w:val="002E2CA9"/>
    <w:rsid w:val="002E7107"/>
    <w:rsid w:val="002F0B0D"/>
    <w:rsid w:val="002F2F22"/>
    <w:rsid w:val="002F3B6A"/>
    <w:rsid w:val="00301C70"/>
    <w:rsid w:val="00301FE2"/>
    <w:rsid w:val="00302BBE"/>
    <w:rsid w:val="00312CB9"/>
    <w:rsid w:val="00313D1E"/>
    <w:rsid w:val="003159F9"/>
    <w:rsid w:val="00315A25"/>
    <w:rsid w:val="0031758F"/>
    <w:rsid w:val="00320601"/>
    <w:rsid w:val="00324064"/>
    <w:rsid w:val="0032647D"/>
    <w:rsid w:val="00327A7E"/>
    <w:rsid w:val="00332348"/>
    <w:rsid w:val="003347F0"/>
    <w:rsid w:val="00335436"/>
    <w:rsid w:val="003354A1"/>
    <w:rsid w:val="00336386"/>
    <w:rsid w:val="00337E9E"/>
    <w:rsid w:val="0034031E"/>
    <w:rsid w:val="00341FBD"/>
    <w:rsid w:val="00342888"/>
    <w:rsid w:val="00343176"/>
    <w:rsid w:val="00343236"/>
    <w:rsid w:val="00346CD1"/>
    <w:rsid w:val="003519B8"/>
    <w:rsid w:val="00352500"/>
    <w:rsid w:val="00352D79"/>
    <w:rsid w:val="00361CD7"/>
    <w:rsid w:val="00363C5A"/>
    <w:rsid w:val="00364873"/>
    <w:rsid w:val="00364E9B"/>
    <w:rsid w:val="003740F6"/>
    <w:rsid w:val="003742C1"/>
    <w:rsid w:val="00374D51"/>
    <w:rsid w:val="00381085"/>
    <w:rsid w:val="0038129C"/>
    <w:rsid w:val="00385AB7"/>
    <w:rsid w:val="00385CAE"/>
    <w:rsid w:val="0039007E"/>
    <w:rsid w:val="0039028F"/>
    <w:rsid w:val="00393F46"/>
    <w:rsid w:val="003960DB"/>
    <w:rsid w:val="003A1C12"/>
    <w:rsid w:val="003A3660"/>
    <w:rsid w:val="003A3C31"/>
    <w:rsid w:val="003B0CFB"/>
    <w:rsid w:val="003B417A"/>
    <w:rsid w:val="003B5584"/>
    <w:rsid w:val="003B720A"/>
    <w:rsid w:val="003B7495"/>
    <w:rsid w:val="003C3063"/>
    <w:rsid w:val="003C4669"/>
    <w:rsid w:val="003D0236"/>
    <w:rsid w:val="003D0B8A"/>
    <w:rsid w:val="003D5543"/>
    <w:rsid w:val="003D6FC1"/>
    <w:rsid w:val="003E0096"/>
    <w:rsid w:val="003E3F23"/>
    <w:rsid w:val="003E66E7"/>
    <w:rsid w:val="003F220D"/>
    <w:rsid w:val="003F747B"/>
    <w:rsid w:val="00402733"/>
    <w:rsid w:val="00403E32"/>
    <w:rsid w:val="00403EEB"/>
    <w:rsid w:val="00404DF9"/>
    <w:rsid w:val="004103B1"/>
    <w:rsid w:val="00413A51"/>
    <w:rsid w:val="00413E93"/>
    <w:rsid w:val="004156AA"/>
    <w:rsid w:val="0042075D"/>
    <w:rsid w:val="00422A06"/>
    <w:rsid w:val="004256A5"/>
    <w:rsid w:val="00426BDF"/>
    <w:rsid w:val="004302AA"/>
    <w:rsid w:val="00430C27"/>
    <w:rsid w:val="00433C2A"/>
    <w:rsid w:val="00434456"/>
    <w:rsid w:val="00437B94"/>
    <w:rsid w:val="004501D5"/>
    <w:rsid w:val="00450A27"/>
    <w:rsid w:val="00452009"/>
    <w:rsid w:val="004535C5"/>
    <w:rsid w:val="00456B1A"/>
    <w:rsid w:val="00457753"/>
    <w:rsid w:val="00460AB3"/>
    <w:rsid w:val="00461CEA"/>
    <w:rsid w:val="00462AD9"/>
    <w:rsid w:val="00467C4B"/>
    <w:rsid w:val="004711BE"/>
    <w:rsid w:val="0047157D"/>
    <w:rsid w:val="00476D80"/>
    <w:rsid w:val="00482A85"/>
    <w:rsid w:val="00482F23"/>
    <w:rsid w:val="004870D5"/>
    <w:rsid w:val="00487B3C"/>
    <w:rsid w:val="00494C79"/>
    <w:rsid w:val="004965A1"/>
    <w:rsid w:val="004A1134"/>
    <w:rsid w:val="004A28E5"/>
    <w:rsid w:val="004A5794"/>
    <w:rsid w:val="004A66D2"/>
    <w:rsid w:val="004A70C8"/>
    <w:rsid w:val="004B1315"/>
    <w:rsid w:val="004B43F0"/>
    <w:rsid w:val="004B5214"/>
    <w:rsid w:val="004B75A9"/>
    <w:rsid w:val="004C0970"/>
    <w:rsid w:val="004C3030"/>
    <w:rsid w:val="004C5C0D"/>
    <w:rsid w:val="004C71EF"/>
    <w:rsid w:val="004C79B7"/>
    <w:rsid w:val="004D1DD2"/>
    <w:rsid w:val="004D2CAB"/>
    <w:rsid w:val="004D2F8C"/>
    <w:rsid w:val="004E2724"/>
    <w:rsid w:val="004E630E"/>
    <w:rsid w:val="004F0330"/>
    <w:rsid w:val="004F0E8D"/>
    <w:rsid w:val="004F2601"/>
    <w:rsid w:val="004F68F9"/>
    <w:rsid w:val="004F7E59"/>
    <w:rsid w:val="0050130E"/>
    <w:rsid w:val="00501F3A"/>
    <w:rsid w:val="00505088"/>
    <w:rsid w:val="00514CD3"/>
    <w:rsid w:val="005170F1"/>
    <w:rsid w:val="00521833"/>
    <w:rsid w:val="0052720E"/>
    <w:rsid w:val="00530E08"/>
    <w:rsid w:val="0054222B"/>
    <w:rsid w:val="0054281E"/>
    <w:rsid w:val="005478A9"/>
    <w:rsid w:val="00551258"/>
    <w:rsid w:val="00555966"/>
    <w:rsid w:val="005742A6"/>
    <w:rsid w:val="005759F3"/>
    <w:rsid w:val="00576AE3"/>
    <w:rsid w:val="005810E9"/>
    <w:rsid w:val="005814F6"/>
    <w:rsid w:val="0059188B"/>
    <w:rsid w:val="00593984"/>
    <w:rsid w:val="00595B74"/>
    <w:rsid w:val="00595EB3"/>
    <w:rsid w:val="005A0479"/>
    <w:rsid w:val="005A1F23"/>
    <w:rsid w:val="005B1040"/>
    <w:rsid w:val="005B26C2"/>
    <w:rsid w:val="005B3017"/>
    <w:rsid w:val="005B3093"/>
    <w:rsid w:val="005B36F4"/>
    <w:rsid w:val="005B3C3F"/>
    <w:rsid w:val="005B7348"/>
    <w:rsid w:val="005C0105"/>
    <w:rsid w:val="005C1025"/>
    <w:rsid w:val="005C19F7"/>
    <w:rsid w:val="005C78D4"/>
    <w:rsid w:val="005D00AE"/>
    <w:rsid w:val="005D4628"/>
    <w:rsid w:val="005D68F0"/>
    <w:rsid w:val="005E6C03"/>
    <w:rsid w:val="005E6C24"/>
    <w:rsid w:val="005F17F9"/>
    <w:rsid w:val="005F3476"/>
    <w:rsid w:val="005F3BA3"/>
    <w:rsid w:val="005F65FE"/>
    <w:rsid w:val="005F68B5"/>
    <w:rsid w:val="00600BE0"/>
    <w:rsid w:val="006027CB"/>
    <w:rsid w:val="00602E77"/>
    <w:rsid w:val="00603E97"/>
    <w:rsid w:val="00606DA3"/>
    <w:rsid w:val="00611191"/>
    <w:rsid w:val="00611DCA"/>
    <w:rsid w:val="00621C07"/>
    <w:rsid w:val="00623846"/>
    <w:rsid w:val="006258C3"/>
    <w:rsid w:val="00626D23"/>
    <w:rsid w:val="0062729F"/>
    <w:rsid w:val="00630E06"/>
    <w:rsid w:val="0063155B"/>
    <w:rsid w:val="0064483E"/>
    <w:rsid w:val="00645F79"/>
    <w:rsid w:val="00657937"/>
    <w:rsid w:val="0066003F"/>
    <w:rsid w:val="00660424"/>
    <w:rsid w:val="00666044"/>
    <w:rsid w:val="00670F8A"/>
    <w:rsid w:val="006724DE"/>
    <w:rsid w:val="00675F21"/>
    <w:rsid w:val="00677972"/>
    <w:rsid w:val="00677BD9"/>
    <w:rsid w:val="006811FF"/>
    <w:rsid w:val="00684ECE"/>
    <w:rsid w:val="0068520F"/>
    <w:rsid w:val="00687801"/>
    <w:rsid w:val="006923CE"/>
    <w:rsid w:val="00692A47"/>
    <w:rsid w:val="00692B10"/>
    <w:rsid w:val="00695469"/>
    <w:rsid w:val="006A2D14"/>
    <w:rsid w:val="006A62AB"/>
    <w:rsid w:val="006A68E0"/>
    <w:rsid w:val="006B11D7"/>
    <w:rsid w:val="006B1B2B"/>
    <w:rsid w:val="006B4AB3"/>
    <w:rsid w:val="006B4F42"/>
    <w:rsid w:val="006C042F"/>
    <w:rsid w:val="006D3171"/>
    <w:rsid w:val="006D4B09"/>
    <w:rsid w:val="006D4C86"/>
    <w:rsid w:val="006D4D77"/>
    <w:rsid w:val="006D5C45"/>
    <w:rsid w:val="006E0542"/>
    <w:rsid w:val="006E1AD3"/>
    <w:rsid w:val="006E55D3"/>
    <w:rsid w:val="006E5A47"/>
    <w:rsid w:val="006F16B3"/>
    <w:rsid w:val="006F25B6"/>
    <w:rsid w:val="006F3A45"/>
    <w:rsid w:val="006F3FC6"/>
    <w:rsid w:val="006F7D27"/>
    <w:rsid w:val="00700AE8"/>
    <w:rsid w:val="00701C02"/>
    <w:rsid w:val="00701E51"/>
    <w:rsid w:val="00705F73"/>
    <w:rsid w:val="007065BB"/>
    <w:rsid w:val="00713D28"/>
    <w:rsid w:val="00715D26"/>
    <w:rsid w:val="00717334"/>
    <w:rsid w:val="007244E3"/>
    <w:rsid w:val="0072472B"/>
    <w:rsid w:val="0072723A"/>
    <w:rsid w:val="007327E8"/>
    <w:rsid w:val="00743DDA"/>
    <w:rsid w:val="00744A32"/>
    <w:rsid w:val="00745AF4"/>
    <w:rsid w:val="00746F4E"/>
    <w:rsid w:val="00752F12"/>
    <w:rsid w:val="00753475"/>
    <w:rsid w:val="00754781"/>
    <w:rsid w:val="0075767C"/>
    <w:rsid w:val="007614B3"/>
    <w:rsid w:val="00762102"/>
    <w:rsid w:val="007631F6"/>
    <w:rsid w:val="007702B2"/>
    <w:rsid w:val="0077432F"/>
    <w:rsid w:val="00775F13"/>
    <w:rsid w:val="00782F1F"/>
    <w:rsid w:val="00783725"/>
    <w:rsid w:val="007908B3"/>
    <w:rsid w:val="007915B0"/>
    <w:rsid w:val="00791AE0"/>
    <w:rsid w:val="00793BB3"/>
    <w:rsid w:val="007A1FD5"/>
    <w:rsid w:val="007A443C"/>
    <w:rsid w:val="007A6199"/>
    <w:rsid w:val="007A61EC"/>
    <w:rsid w:val="007A7F9F"/>
    <w:rsid w:val="007B0602"/>
    <w:rsid w:val="007B1F07"/>
    <w:rsid w:val="007B2F9F"/>
    <w:rsid w:val="007C532C"/>
    <w:rsid w:val="007C56D0"/>
    <w:rsid w:val="007D70F2"/>
    <w:rsid w:val="007E05CC"/>
    <w:rsid w:val="007E7935"/>
    <w:rsid w:val="007F0259"/>
    <w:rsid w:val="007F2128"/>
    <w:rsid w:val="007F4A27"/>
    <w:rsid w:val="00802003"/>
    <w:rsid w:val="008067AA"/>
    <w:rsid w:val="00810969"/>
    <w:rsid w:val="00813107"/>
    <w:rsid w:val="00813916"/>
    <w:rsid w:val="0081601C"/>
    <w:rsid w:val="0081761E"/>
    <w:rsid w:val="00822E8F"/>
    <w:rsid w:val="0082451B"/>
    <w:rsid w:val="00824DD4"/>
    <w:rsid w:val="0082609F"/>
    <w:rsid w:val="00827379"/>
    <w:rsid w:val="00841CB7"/>
    <w:rsid w:val="00850267"/>
    <w:rsid w:val="008645ED"/>
    <w:rsid w:val="008661D0"/>
    <w:rsid w:val="008669B2"/>
    <w:rsid w:val="00873F06"/>
    <w:rsid w:val="00874AE1"/>
    <w:rsid w:val="008752DC"/>
    <w:rsid w:val="00880ED5"/>
    <w:rsid w:val="00881D94"/>
    <w:rsid w:val="008826F8"/>
    <w:rsid w:val="00882D51"/>
    <w:rsid w:val="00887797"/>
    <w:rsid w:val="00890FCE"/>
    <w:rsid w:val="0089157C"/>
    <w:rsid w:val="00891675"/>
    <w:rsid w:val="008916D9"/>
    <w:rsid w:val="0089262C"/>
    <w:rsid w:val="00892854"/>
    <w:rsid w:val="00893C42"/>
    <w:rsid w:val="008967AA"/>
    <w:rsid w:val="00896A1E"/>
    <w:rsid w:val="008A1D81"/>
    <w:rsid w:val="008A600A"/>
    <w:rsid w:val="008A7AAB"/>
    <w:rsid w:val="008B5011"/>
    <w:rsid w:val="008B56A2"/>
    <w:rsid w:val="008B6C0F"/>
    <w:rsid w:val="008B72DA"/>
    <w:rsid w:val="008C4DEE"/>
    <w:rsid w:val="008C5632"/>
    <w:rsid w:val="008C5BF6"/>
    <w:rsid w:val="008C66EF"/>
    <w:rsid w:val="008D4FE2"/>
    <w:rsid w:val="008D6882"/>
    <w:rsid w:val="008E3A21"/>
    <w:rsid w:val="008E40D3"/>
    <w:rsid w:val="008E7532"/>
    <w:rsid w:val="008F1E13"/>
    <w:rsid w:val="008F39A7"/>
    <w:rsid w:val="008F7310"/>
    <w:rsid w:val="008F7BF0"/>
    <w:rsid w:val="009021D3"/>
    <w:rsid w:val="00902E88"/>
    <w:rsid w:val="009034D0"/>
    <w:rsid w:val="00906AA7"/>
    <w:rsid w:val="00912930"/>
    <w:rsid w:val="00917818"/>
    <w:rsid w:val="00920974"/>
    <w:rsid w:val="00921BFE"/>
    <w:rsid w:val="0092205C"/>
    <w:rsid w:val="00927E57"/>
    <w:rsid w:val="00930700"/>
    <w:rsid w:val="0093299E"/>
    <w:rsid w:val="00934434"/>
    <w:rsid w:val="00936B49"/>
    <w:rsid w:val="00941595"/>
    <w:rsid w:val="009416B8"/>
    <w:rsid w:val="00945A55"/>
    <w:rsid w:val="00951C92"/>
    <w:rsid w:val="0095254C"/>
    <w:rsid w:val="00952916"/>
    <w:rsid w:val="00954BC0"/>
    <w:rsid w:val="009567BA"/>
    <w:rsid w:val="009620C6"/>
    <w:rsid w:val="00963553"/>
    <w:rsid w:val="00966ACC"/>
    <w:rsid w:val="00967FFA"/>
    <w:rsid w:val="00970176"/>
    <w:rsid w:val="0097264A"/>
    <w:rsid w:val="00972CC5"/>
    <w:rsid w:val="00990B7C"/>
    <w:rsid w:val="00990EC2"/>
    <w:rsid w:val="009921CD"/>
    <w:rsid w:val="0099269F"/>
    <w:rsid w:val="009A150C"/>
    <w:rsid w:val="009A57CB"/>
    <w:rsid w:val="009B1820"/>
    <w:rsid w:val="009B39F2"/>
    <w:rsid w:val="009B46A4"/>
    <w:rsid w:val="009B5A6D"/>
    <w:rsid w:val="009C17E0"/>
    <w:rsid w:val="009C1806"/>
    <w:rsid w:val="009C44F1"/>
    <w:rsid w:val="009C5048"/>
    <w:rsid w:val="009C6075"/>
    <w:rsid w:val="009C76AB"/>
    <w:rsid w:val="009D006C"/>
    <w:rsid w:val="009D043F"/>
    <w:rsid w:val="009D229D"/>
    <w:rsid w:val="009D3C7F"/>
    <w:rsid w:val="009E15E1"/>
    <w:rsid w:val="009E3FE4"/>
    <w:rsid w:val="009E6F75"/>
    <w:rsid w:val="009F2160"/>
    <w:rsid w:val="009F30BF"/>
    <w:rsid w:val="009F6232"/>
    <w:rsid w:val="009F623C"/>
    <w:rsid w:val="00A0276D"/>
    <w:rsid w:val="00A06F84"/>
    <w:rsid w:val="00A0738E"/>
    <w:rsid w:val="00A1181A"/>
    <w:rsid w:val="00A122EC"/>
    <w:rsid w:val="00A20105"/>
    <w:rsid w:val="00A21351"/>
    <w:rsid w:val="00A22907"/>
    <w:rsid w:val="00A23C25"/>
    <w:rsid w:val="00A358CD"/>
    <w:rsid w:val="00A36196"/>
    <w:rsid w:val="00A41A89"/>
    <w:rsid w:val="00A43830"/>
    <w:rsid w:val="00A4715B"/>
    <w:rsid w:val="00A475A1"/>
    <w:rsid w:val="00A52130"/>
    <w:rsid w:val="00A55715"/>
    <w:rsid w:val="00A62327"/>
    <w:rsid w:val="00A654AA"/>
    <w:rsid w:val="00A67C7E"/>
    <w:rsid w:val="00A73177"/>
    <w:rsid w:val="00A73A66"/>
    <w:rsid w:val="00A7402A"/>
    <w:rsid w:val="00A748ED"/>
    <w:rsid w:val="00A7500D"/>
    <w:rsid w:val="00A807B7"/>
    <w:rsid w:val="00A841C4"/>
    <w:rsid w:val="00A86DC3"/>
    <w:rsid w:val="00A86E48"/>
    <w:rsid w:val="00A90222"/>
    <w:rsid w:val="00A94110"/>
    <w:rsid w:val="00A945E8"/>
    <w:rsid w:val="00A9661A"/>
    <w:rsid w:val="00A96770"/>
    <w:rsid w:val="00A96B64"/>
    <w:rsid w:val="00AA10E2"/>
    <w:rsid w:val="00AA531C"/>
    <w:rsid w:val="00AA5A08"/>
    <w:rsid w:val="00AB0EC2"/>
    <w:rsid w:val="00AB26C3"/>
    <w:rsid w:val="00AB41ED"/>
    <w:rsid w:val="00AC0C1D"/>
    <w:rsid w:val="00AC29B8"/>
    <w:rsid w:val="00AC50AC"/>
    <w:rsid w:val="00AC5AE8"/>
    <w:rsid w:val="00AC5C45"/>
    <w:rsid w:val="00AC5EFE"/>
    <w:rsid w:val="00AD0A8D"/>
    <w:rsid w:val="00AD32F5"/>
    <w:rsid w:val="00AD39C7"/>
    <w:rsid w:val="00AD3B63"/>
    <w:rsid w:val="00AD5599"/>
    <w:rsid w:val="00AD5F90"/>
    <w:rsid w:val="00AD75DC"/>
    <w:rsid w:val="00AD77D1"/>
    <w:rsid w:val="00AE0059"/>
    <w:rsid w:val="00AE113A"/>
    <w:rsid w:val="00AE39BC"/>
    <w:rsid w:val="00AE5E28"/>
    <w:rsid w:val="00AF1D65"/>
    <w:rsid w:val="00AF211A"/>
    <w:rsid w:val="00AF2308"/>
    <w:rsid w:val="00AF3FB8"/>
    <w:rsid w:val="00AF591E"/>
    <w:rsid w:val="00AF6B8B"/>
    <w:rsid w:val="00B0210E"/>
    <w:rsid w:val="00B05B71"/>
    <w:rsid w:val="00B1159F"/>
    <w:rsid w:val="00B17DE3"/>
    <w:rsid w:val="00B20C09"/>
    <w:rsid w:val="00B20C45"/>
    <w:rsid w:val="00B2408A"/>
    <w:rsid w:val="00B31A40"/>
    <w:rsid w:val="00B36D4E"/>
    <w:rsid w:val="00B532A9"/>
    <w:rsid w:val="00B55658"/>
    <w:rsid w:val="00B560C5"/>
    <w:rsid w:val="00B63985"/>
    <w:rsid w:val="00B65276"/>
    <w:rsid w:val="00B65E7A"/>
    <w:rsid w:val="00B678AA"/>
    <w:rsid w:val="00B77473"/>
    <w:rsid w:val="00B830DE"/>
    <w:rsid w:val="00B83A95"/>
    <w:rsid w:val="00B84580"/>
    <w:rsid w:val="00B84A4B"/>
    <w:rsid w:val="00B8747A"/>
    <w:rsid w:val="00B87845"/>
    <w:rsid w:val="00B87CB5"/>
    <w:rsid w:val="00B93469"/>
    <w:rsid w:val="00B9621E"/>
    <w:rsid w:val="00BA22CE"/>
    <w:rsid w:val="00BA76CD"/>
    <w:rsid w:val="00BB125E"/>
    <w:rsid w:val="00BB1FA6"/>
    <w:rsid w:val="00BC6E84"/>
    <w:rsid w:val="00BC7584"/>
    <w:rsid w:val="00BD3019"/>
    <w:rsid w:val="00BD5FDC"/>
    <w:rsid w:val="00BE26AE"/>
    <w:rsid w:val="00BE510D"/>
    <w:rsid w:val="00BE752A"/>
    <w:rsid w:val="00BE7712"/>
    <w:rsid w:val="00BF271C"/>
    <w:rsid w:val="00BF4971"/>
    <w:rsid w:val="00C02B27"/>
    <w:rsid w:val="00C0394A"/>
    <w:rsid w:val="00C10C08"/>
    <w:rsid w:val="00C13E2F"/>
    <w:rsid w:val="00C1547C"/>
    <w:rsid w:val="00C17396"/>
    <w:rsid w:val="00C17BEF"/>
    <w:rsid w:val="00C207F9"/>
    <w:rsid w:val="00C210B4"/>
    <w:rsid w:val="00C22B14"/>
    <w:rsid w:val="00C2300E"/>
    <w:rsid w:val="00C25773"/>
    <w:rsid w:val="00C26785"/>
    <w:rsid w:val="00C273EF"/>
    <w:rsid w:val="00C27914"/>
    <w:rsid w:val="00C328AB"/>
    <w:rsid w:val="00C378D3"/>
    <w:rsid w:val="00C40D46"/>
    <w:rsid w:val="00C426E6"/>
    <w:rsid w:val="00C42B5C"/>
    <w:rsid w:val="00C437A8"/>
    <w:rsid w:val="00C5103E"/>
    <w:rsid w:val="00C51319"/>
    <w:rsid w:val="00C55559"/>
    <w:rsid w:val="00C567AA"/>
    <w:rsid w:val="00C56FE6"/>
    <w:rsid w:val="00C60908"/>
    <w:rsid w:val="00C61287"/>
    <w:rsid w:val="00C669FF"/>
    <w:rsid w:val="00C673A4"/>
    <w:rsid w:val="00C679D2"/>
    <w:rsid w:val="00C725FB"/>
    <w:rsid w:val="00C74440"/>
    <w:rsid w:val="00C76560"/>
    <w:rsid w:val="00C85271"/>
    <w:rsid w:val="00C930DA"/>
    <w:rsid w:val="00C9327E"/>
    <w:rsid w:val="00C96959"/>
    <w:rsid w:val="00CA1F5C"/>
    <w:rsid w:val="00CA33F6"/>
    <w:rsid w:val="00CA3A93"/>
    <w:rsid w:val="00CA49E9"/>
    <w:rsid w:val="00CA6A5C"/>
    <w:rsid w:val="00CB1B7A"/>
    <w:rsid w:val="00CB1D9B"/>
    <w:rsid w:val="00CB33C6"/>
    <w:rsid w:val="00CB3DD2"/>
    <w:rsid w:val="00CB49F2"/>
    <w:rsid w:val="00CB51F9"/>
    <w:rsid w:val="00CB736F"/>
    <w:rsid w:val="00CC20AD"/>
    <w:rsid w:val="00CC2FE4"/>
    <w:rsid w:val="00CC4332"/>
    <w:rsid w:val="00CC6C42"/>
    <w:rsid w:val="00CD0D8F"/>
    <w:rsid w:val="00CD21AF"/>
    <w:rsid w:val="00CD2329"/>
    <w:rsid w:val="00CD3940"/>
    <w:rsid w:val="00CD7D4B"/>
    <w:rsid w:val="00CE266C"/>
    <w:rsid w:val="00CE2B4A"/>
    <w:rsid w:val="00CE36E7"/>
    <w:rsid w:val="00CE6C83"/>
    <w:rsid w:val="00CF2364"/>
    <w:rsid w:val="00CF2C22"/>
    <w:rsid w:val="00CF5A76"/>
    <w:rsid w:val="00CF6427"/>
    <w:rsid w:val="00CF74F8"/>
    <w:rsid w:val="00D00573"/>
    <w:rsid w:val="00D02EB1"/>
    <w:rsid w:val="00D119E8"/>
    <w:rsid w:val="00D12A5D"/>
    <w:rsid w:val="00D2046F"/>
    <w:rsid w:val="00D24FD9"/>
    <w:rsid w:val="00D25EE7"/>
    <w:rsid w:val="00D2642C"/>
    <w:rsid w:val="00D270AC"/>
    <w:rsid w:val="00D27A03"/>
    <w:rsid w:val="00D330B8"/>
    <w:rsid w:val="00D33EE9"/>
    <w:rsid w:val="00D345D1"/>
    <w:rsid w:val="00D3545F"/>
    <w:rsid w:val="00D40760"/>
    <w:rsid w:val="00D40D59"/>
    <w:rsid w:val="00D43B7E"/>
    <w:rsid w:val="00D45CAA"/>
    <w:rsid w:val="00D46973"/>
    <w:rsid w:val="00D51832"/>
    <w:rsid w:val="00D5251A"/>
    <w:rsid w:val="00D5279E"/>
    <w:rsid w:val="00D53682"/>
    <w:rsid w:val="00D55701"/>
    <w:rsid w:val="00D5799D"/>
    <w:rsid w:val="00D608D0"/>
    <w:rsid w:val="00D60C1F"/>
    <w:rsid w:val="00D61014"/>
    <w:rsid w:val="00D612C1"/>
    <w:rsid w:val="00D61333"/>
    <w:rsid w:val="00D66F8C"/>
    <w:rsid w:val="00D715D1"/>
    <w:rsid w:val="00D740D2"/>
    <w:rsid w:val="00D746FC"/>
    <w:rsid w:val="00D74893"/>
    <w:rsid w:val="00D75AD5"/>
    <w:rsid w:val="00D767B4"/>
    <w:rsid w:val="00D76C98"/>
    <w:rsid w:val="00D808CB"/>
    <w:rsid w:val="00D81A0C"/>
    <w:rsid w:val="00D85E14"/>
    <w:rsid w:val="00D9146D"/>
    <w:rsid w:val="00D9171B"/>
    <w:rsid w:val="00D928A0"/>
    <w:rsid w:val="00D92C82"/>
    <w:rsid w:val="00D94FFD"/>
    <w:rsid w:val="00D9769D"/>
    <w:rsid w:val="00DA4635"/>
    <w:rsid w:val="00DA5126"/>
    <w:rsid w:val="00DA624A"/>
    <w:rsid w:val="00DA63B9"/>
    <w:rsid w:val="00DB0869"/>
    <w:rsid w:val="00DB699E"/>
    <w:rsid w:val="00DB7D52"/>
    <w:rsid w:val="00DC703D"/>
    <w:rsid w:val="00DC78FA"/>
    <w:rsid w:val="00DD1C6F"/>
    <w:rsid w:val="00DD4AE0"/>
    <w:rsid w:val="00DD4F41"/>
    <w:rsid w:val="00DD6FEE"/>
    <w:rsid w:val="00DD7A7F"/>
    <w:rsid w:val="00DE1A18"/>
    <w:rsid w:val="00DE6C44"/>
    <w:rsid w:val="00DF1BAC"/>
    <w:rsid w:val="00DF4404"/>
    <w:rsid w:val="00E02E4E"/>
    <w:rsid w:val="00E04B99"/>
    <w:rsid w:val="00E06E22"/>
    <w:rsid w:val="00E10541"/>
    <w:rsid w:val="00E1128E"/>
    <w:rsid w:val="00E11386"/>
    <w:rsid w:val="00E11A34"/>
    <w:rsid w:val="00E11D97"/>
    <w:rsid w:val="00E12AF6"/>
    <w:rsid w:val="00E136FA"/>
    <w:rsid w:val="00E16A36"/>
    <w:rsid w:val="00E20C35"/>
    <w:rsid w:val="00E2277A"/>
    <w:rsid w:val="00E2345E"/>
    <w:rsid w:val="00E26236"/>
    <w:rsid w:val="00E27544"/>
    <w:rsid w:val="00E369AF"/>
    <w:rsid w:val="00E37409"/>
    <w:rsid w:val="00E406E0"/>
    <w:rsid w:val="00E415DE"/>
    <w:rsid w:val="00E41CE2"/>
    <w:rsid w:val="00E438ED"/>
    <w:rsid w:val="00E44462"/>
    <w:rsid w:val="00E44CAD"/>
    <w:rsid w:val="00E44DDB"/>
    <w:rsid w:val="00E453D6"/>
    <w:rsid w:val="00E4558E"/>
    <w:rsid w:val="00E456CA"/>
    <w:rsid w:val="00E45BAE"/>
    <w:rsid w:val="00E50090"/>
    <w:rsid w:val="00E52EB9"/>
    <w:rsid w:val="00E543DA"/>
    <w:rsid w:val="00E56AC7"/>
    <w:rsid w:val="00E602B8"/>
    <w:rsid w:val="00E7269B"/>
    <w:rsid w:val="00E73FD6"/>
    <w:rsid w:val="00E75BA0"/>
    <w:rsid w:val="00E80AAD"/>
    <w:rsid w:val="00E925EE"/>
    <w:rsid w:val="00E93893"/>
    <w:rsid w:val="00E942EE"/>
    <w:rsid w:val="00E95306"/>
    <w:rsid w:val="00E953C2"/>
    <w:rsid w:val="00EA1487"/>
    <w:rsid w:val="00EA4626"/>
    <w:rsid w:val="00EA7BB9"/>
    <w:rsid w:val="00EB0006"/>
    <w:rsid w:val="00EB4FF6"/>
    <w:rsid w:val="00EB58CF"/>
    <w:rsid w:val="00EB61B9"/>
    <w:rsid w:val="00EB7FA1"/>
    <w:rsid w:val="00EC1390"/>
    <w:rsid w:val="00EC213D"/>
    <w:rsid w:val="00EC2B75"/>
    <w:rsid w:val="00EC3403"/>
    <w:rsid w:val="00EC6638"/>
    <w:rsid w:val="00ED2392"/>
    <w:rsid w:val="00ED5D9E"/>
    <w:rsid w:val="00ED70B8"/>
    <w:rsid w:val="00EE010E"/>
    <w:rsid w:val="00EE62EA"/>
    <w:rsid w:val="00EE697F"/>
    <w:rsid w:val="00EE6AEA"/>
    <w:rsid w:val="00EE7252"/>
    <w:rsid w:val="00EF16B2"/>
    <w:rsid w:val="00EF23A4"/>
    <w:rsid w:val="00EF539B"/>
    <w:rsid w:val="00F02D8B"/>
    <w:rsid w:val="00F04692"/>
    <w:rsid w:val="00F0617F"/>
    <w:rsid w:val="00F13166"/>
    <w:rsid w:val="00F1795B"/>
    <w:rsid w:val="00F20556"/>
    <w:rsid w:val="00F20E37"/>
    <w:rsid w:val="00F20F63"/>
    <w:rsid w:val="00F2381B"/>
    <w:rsid w:val="00F26EE8"/>
    <w:rsid w:val="00F27456"/>
    <w:rsid w:val="00F302CC"/>
    <w:rsid w:val="00F3077A"/>
    <w:rsid w:val="00F333B3"/>
    <w:rsid w:val="00F4093E"/>
    <w:rsid w:val="00F40BD0"/>
    <w:rsid w:val="00F41B2E"/>
    <w:rsid w:val="00F435D2"/>
    <w:rsid w:val="00F476B8"/>
    <w:rsid w:val="00F503F3"/>
    <w:rsid w:val="00F5228D"/>
    <w:rsid w:val="00F6099A"/>
    <w:rsid w:val="00F65C2E"/>
    <w:rsid w:val="00F72754"/>
    <w:rsid w:val="00F729DA"/>
    <w:rsid w:val="00F72BDB"/>
    <w:rsid w:val="00F744AD"/>
    <w:rsid w:val="00F754A3"/>
    <w:rsid w:val="00F7791E"/>
    <w:rsid w:val="00F84AC5"/>
    <w:rsid w:val="00F867BA"/>
    <w:rsid w:val="00F868AD"/>
    <w:rsid w:val="00F91FC8"/>
    <w:rsid w:val="00F95874"/>
    <w:rsid w:val="00FA4998"/>
    <w:rsid w:val="00FA4A96"/>
    <w:rsid w:val="00FA547A"/>
    <w:rsid w:val="00FA5C05"/>
    <w:rsid w:val="00FA69B9"/>
    <w:rsid w:val="00FB4D04"/>
    <w:rsid w:val="00FC16B4"/>
    <w:rsid w:val="00FC5047"/>
    <w:rsid w:val="00FC5AFB"/>
    <w:rsid w:val="00FD0514"/>
    <w:rsid w:val="00FD0978"/>
    <w:rsid w:val="00FD2EE5"/>
    <w:rsid w:val="00FD54E8"/>
    <w:rsid w:val="00FE1184"/>
    <w:rsid w:val="00FE1EAF"/>
    <w:rsid w:val="00FE2FB4"/>
    <w:rsid w:val="00FE36A2"/>
    <w:rsid w:val="00FF1DD7"/>
    <w:rsid w:val="00FF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2A5AE"/>
  <w15:chartTrackingRefBased/>
  <w15:docId w15:val="{E17C958C-CD06-476F-9F72-F03B4EC4B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71C"/>
    <w:pPr>
      <w:ind w:left="720"/>
      <w:contextualSpacing/>
    </w:pPr>
  </w:style>
  <w:style w:type="paragraph" w:styleId="NormalWeb">
    <w:name w:val="Normal (Web)"/>
    <w:basedOn w:val="Normal"/>
    <w:uiPriority w:val="99"/>
    <w:semiHidden/>
    <w:unhideWhenUsed/>
    <w:rsid w:val="00C22B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EE72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7252"/>
    <w:rPr>
      <w:sz w:val="20"/>
      <w:szCs w:val="20"/>
    </w:rPr>
  </w:style>
  <w:style w:type="character" w:styleId="FootnoteReference">
    <w:name w:val="footnote reference"/>
    <w:basedOn w:val="DefaultParagraphFont"/>
    <w:uiPriority w:val="99"/>
    <w:semiHidden/>
    <w:unhideWhenUsed/>
    <w:rsid w:val="00EE72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7" ma:contentTypeDescription="Create a new document." ma:contentTypeScope="" ma:versionID="0ef4ecc521b8d6f06cdac3bd32cd63c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58b41258b2523ac01862546d22236ac5"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A415C6AD-851D-4B5F-BB8C-BBE429DD99EE}">
  <ds:schemaRefs>
    <ds:schemaRef ds:uri="http://schemas.microsoft.com/sharepoint/v3/contenttype/forms"/>
  </ds:schemaRefs>
</ds:datastoreItem>
</file>

<file path=customXml/itemProps2.xml><?xml version="1.0" encoding="utf-8"?>
<ds:datastoreItem xmlns:ds="http://schemas.openxmlformats.org/officeDocument/2006/customXml" ds:itemID="{FE8C2206-2F95-4849-A426-308B984CFF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43EF07-44F6-4293-9463-BDB2CD66C7A6}">
  <ds:schemaRefs>
    <ds:schemaRef ds:uri="http://schemas.openxmlformats.org/officeDocument/2006/bibliography"/>
  </ds:schemaRefs>
</ds:datastoreItem>
</file>

<file path=customXml/itemProps4.xml><?xml version="1.0" encoding="utf-8"?>
<ds:datastoreItem xmlns:ds="http://schemas.openxmlformats.org/officeDocument/2006/customXml" ds:itemID="{F2D8DB21-C5EB-4F5C-B709-3D3A66BFA427}">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3058</TotalTime>
  <Pages>6</Pages>
  <Words>2282</Words>
  <Characters>13014</Characters>
  <Application>Microsoft Office Word</Application>
  <DocSecurity>0</DocSecurity>
  <Lines>108</Lines>
  <Paragraphs>30</Paragraphs>
  <ScaleCrop>false</ScaleCrop>
  <Company/>
  <LinksUpToDate>false</LinksUpToDate>
  <CharactersWithSpaces>15266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dc:creator>
  <cp:keywords/>
  <dc:description/>
  <cp:lastModifiedBy>Neve Pule</cp:lastModifiedBy>
  <cp:revision>907</cp:revision>
  <dcterms:created xsi:type="dcterms:W3CDTF">2023-05-01T09:45:00Z</dcterms:created>
  <dcterms:modified xsi:type="dcterms:W3CDTF">2023-05-03T13:46:00Z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