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258EB" w14:textId="77777777" w:rsidR="00815FC9" w:rsidRDefault="00815FC9" w:rsidP="002D0F92">
      <w:pPr>
        <w:jc w:val="center"/>
        <w:rPr>
          <w:rFonts w:ascii="Times New Roman" w:eastAsia="Times New Roman" w:hAnsi="Times New Roman" w:cs="Times New Roman"/>
          <w:b/>
          <w:sz w:val="40"/>
          <w:szCs w:val="24"/>
        </w:rPr>
      </w:pPr>
    </w:p>
    <w:p w14:paraId="7AD1E7A8" w14:textId="7AD749EE" w:rsidR="00815FC9" w:rsidRDefault="00981947" w:rsidP="002D0F92">
      <w:pPr>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BA(HONS) BUSINESS MANAGEMENT</w:t>
      </w:r>
    </w:p>
    <w:p w14:paraId="2235AFE8" w14:textId="1BC3DAC8" w:rsidR="00981947" w:rsidRDefault="00981947" w:rsidP="002D0F92">
      <w:pPr>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LCBB6002</w:t>
      </w:r>
    </w:p>
    <w:p w14:paraId="43ACEF97" w14:textId="5C7051E4" w:rsidR="002D0F92" w:rsidRDefault="002D0F92" w:rsidP="002D0F92">
      <w:pPr>
        <w:jc w:val="center"/>
        <w:rPr>
          <w:rFonts w:ascii="Times New Roman" w:eastAsia="Times New Roman" w:hAnsi="Times New Roman" w:cs="Times New Roman"/>
          <w:b/>
          <w:sz w:val="40"/>
          <w:szCs w:val="24"/>
        </w:rPr>
      </w:pPr>
    </w:p>
    <w:p w14:paraId="5C027018" w14:textId="3D29EFED" w:rsidR="002D0F92" w:rsidRDefault="002D0F92" w:rsidP="002D0F92">
      <w:pPr>
        <w:jc w:val="center"/>
        <w:rPr>
          <w:rFonts w:ascii="Times New Roman" w:eastAsia="Times New Roman" w:hAnsi="Times New Roman" w:cs="Times New Roman"/>
          <w:b/>
          <w:sz w:val="40"/>
          <w:szCs w:val="24"/>
        </w:rPr>
      </w:pPr>
      <w:r>
        <w:fldChar w:fldCharType="begin"/>
      </w:r>
      <w:r>
        <w:instrText xml:space="preserve"> INCLUDEPICTURE "/Users/erinfinnerty/Library/Group Containers/UBF8T346G9.ms/WebArchiveCopyPasteTempFiles/com.microsoft.Word/university-of-wales-trinity-saint-david-logo-vector.png" \* MERGEFORMATINET </w:instrText>
      </w:r>
      <w:r>
        <w:fldChar w:fldCharType="separate"/>
      </w:r>
      <w:r>
        <w:rPr>
          <w:noProof/>
        </w:rPr>
        <w:drawing>
          <wp:inline distT="0" distB="0" distL="0" distR="0" wp14:anchorId="5ECA989C" wp14:editId="6D73FE19">
            <wp:extent cx="3305908" cy="1837675"/>
            <wp:effectExtent l="0" t="0" r="0" b="444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0465" cy="1856884"/>
                    </a:xfrm>
                    <a:prstGeom prst="rect">
                      <a:avLst/>
                    </a:prstGeom>
                    <a:noFill/>
                    <a:ln>
                      <a:noFill/>
                    </a:ln>
                  </pic:spPr>
                </pic:pic>
              </a:graphicData>
            </a:graphic>
          </wp:inline>
        </w:drawing>
      </w:r>
      <w:r>
        <w:fldChar w:fldCharType="end"/>
      </w:r>
    </w:p>
    <w:p w14:paraId="41BD3DA1" w14:textId="77777777" w:rsidR="002D0F92" w:rsidRDefault="002D0F92" w:rsidP="002D0F92">
      <w:pPr>
        <w:rPr>
          <w:rFonts w:ascii="Times New Roman" w:eastAsia="Times New Roman" w:hAnsi="Times New Roman" w:cs="Times New Roman"/>
          <w:b/>
          <w:sz w:val="40"/>
          <w:szCs w:val="24"/>
        </w:rPr>
      </w:pPr>
    </w:p>
    <w:p w14:paraId="1A59AFE3" w14:textId="169E6F2B" w:rsidR="00815FC9" w:rsidRPr="00815FC9" w:rsidRDefault="00815FC9" w:rsidP="002D0F92">
      <w:pPr>
        <w:spacing w:line="480" w:lineRule="auto"/>
        <w:jc w:val="center"/>
        <w:rPr>
          <w:rFonts w:ascii="Times New Roman" w:eastAsia="Times New Roman" w:hAnsi="Times New Roman" w:cs="Times New Roman"/>
          <w:b/>
          <w:sz w:val="40"/>
          <w:szCs w:val="24"/>
        </w:rPr>
      </w:pPr>
      <w:r w:rsidRPr="00815FC9">
        <w:rPr>
          <w:rFonts w:ascii="Times New Roman" w:eastAsia="Times New Roman" w:hAnsi="Times New Roman" w:cs="Times New Roman"/>
          <w:b/>
          <w:sz w:val="40"/>
          <w:szCs w:val="24"/>
        </w:rPr>
        <w:t>Module Title - International Financial Management</w:t>
      </w:r>
      <w:r w:rsidR="00981947">
        <w:rPr>
          <w:rFonts w:ascii="Times New Roman" w:eastAsia="Times New Roman" w:hAnsi="Times New Roman" w:cs="Times New Roman"/>
          <w:b/>
          <w:sz w:val="40"/>
          <w:szCs w:val="24"/>
        </w:rPr>
        <w:t xml:space="preserve">      </w:t>
      </w:r>
      <w:r w:rsidRPr="00815FC9">
        <w:rPr>
          <w:rFonts w:ascii="Times New Roman" w:eastAsia="Times New Roman" w:hAnsi="Times New Roman" w:cs="Times New Roman"/>
          <w:b/>
          <w:sz w:val="40"/>
          <w:szCs w:val="24"/>
        </w:rPr>
        <w:t>Student Name</w:t>
      </w:r>
      <w:r w:rsidR="00981947">
        <w:rPr>
          <w:rFonts w:ascii="Times New Roman" w:eastAsia="Times New Roman" w:hAnsi="Times New Roman" w:cs="Times New Roman"/>
          <w:b/>
          <w:sz w:val="40"/>
          <w:szCs w:val="24"/>
        </w:rPr>
        <w:t xml:space="preserve"> </w:t>
      </w:r>
      <w:r w:rsidRPr="00815FC9">
        <w:rPr>
          <w:rFonts w:ascii="Times New Roman" w:eastAsia="Times New Roman" w:hAnsi="Times New Roman" w:cs="Times New Roman"/>
          <w:b/>
          <w:sz w:val="40"/>
          <w:szCs w:val="24"/>
        </w:rPr>
        <w:t>-</w:t>
      </w:r>
      <w:r w:rsidR="00981947">
        <w:rPr>
          <w:rFonts w:ascii="Times New Roman" w:eastAsia="Times New Roman" w:hAnsi="Times New Roman" w:cs="Times New Roman"/>
          <w:b/>
          <w:sz w:val="40"/>
          <w:szCs w:val="24"/>
        </w:rPr>
        <w:t xml:space="preserve"> Sebastian </w:t>
      </w:r>
      <w:proofErr w:type="spellStart"/>
      <w:r w:rsidR="00981947">
        <w:rPr>
          <w:rFonts w:ascii="Times New Roman" w:eastAsia="Times New Roman" w:hAnsi="Times New Roman" w:cs="Times New Roman"/>
          <w:b/>
          <w:sz w:val="40"/>
          <w:szCs w:val="24"/>
        </w:rPr>
        <w:t>Patrascu</w:t>
      </w:r>
      <w:proofErr w:type="spellEnd"/>
    </w:p>
    <w:p w14:paraId="0FA82F17" w14:textId="5BF9BB97" w:rsidR="00981947" w:rsidRDefault="00815FC9" w:rsidP="002D0F92">
      <w:pPr>
        <w:spacing w:line="480" w:lineRule="auto"/>
        <w:jc w:val="center"/>
        <w:rPr>
          <w:rFonts w:ascii="Times New Roman" w:eastAsia="Times New Roman" w:hAnsi="Times New Roman" w:cs="Times New Roman"/>
          <w:b/>
          <w:sz w:val="40"/>
          <w:szCs w:val="24"/>
        </w:rPr>
      </w:pPr>
      <w:r w:rsidRPr="00815FC9">
        <w:rPr>
          <w:rFonts w:ascii="Times New Roman" w:eastAsia="Times New Roman" w:hAnsi="Times New Roman" w:cs="Times New Roman"/>
          <w:b/>
          <w:sz w:val="40"/>
          <w:szCs w:val="24"/>
        </w:rPr>
        <w:t>Student Id</w:t>
      </w:r>
      <w:r w:rsidR="00981947">
        <w:rPr>
          <w:rFonts w:ascii="Times New Roman" w:eastAsia="Times New Roman" w:hAnsi="Times New Roman" w:cs="Times New Roman"/>
          <w:b/>
          <w:sz w:val="40"/>
          <w:szCs w:val="24"/>
        </w:rPr>
        <w:t xml:space="preserve"> </w:t>
      </w:r>
      <w:r w:rsidRPr="00815FC9">
        <w:rPr>
          <w:rFonts w:ascii="Times New Roman" w:eastAsia="Times New Roman" w:hAnsi="Times New Roman" w:cs="Times New Roman"/>
          <w:b/>
          <w:sz w:val="40"/>
          <w:szCs w:val="24"/>
        </w:rPr>
        <w:t xml:space="preserve">- </w:t>
      </w:r>
      <w:r w:rsidR="00981947">
        <w:rPr>
          <w:rFonts w:ascii="Times New Roman" w:eastAsia="Times New Roman" w:hAnsi="Times New Roman" w:cs="Times New Roman"/>
          <w:b/>
          <w:sz w:val="40"/>
          <w:szCs w:val="24"/>
        </w:rPr>
        <w:t>2122706</w:t>
      </w:r>
    </w:p>
    <w:p w14:paraId="542025A6" w14:textId="284E777D" w:rsidR="00981947" w:rsidRDefault="00981947" w:rsidP="002D0F92">
      <w:pPr>
        <w:spacing w:line="48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 xml:space="preserve">Lecturer Name - Andry </w:t>
      </w:r>
      <w:proofErr w:type="spellStart"/>
      <w:r>
        <w:rPr>
          <w:rFonts w:ascii="Times New Roman" w:eastAsia="Times New Roman" w:hAnsi="Times New Roman" w:cs="Times New Roman"/>
          <w:b/>
          <w:sz w:val="40"/>
          <w:szCs w:val="24"/>
        </w:rPr>
        <w:t>Rakotovololona</w:t>
      </w:r>
      <w:proofErr w:type="spellEnd"/>
    </w:p>
    <w:p w14:paraId="15BDA0EC" w14:textId="1B452D63" w:rsidR="00815FC9" w:rsidRDefault="00981947" w:rsidP="002D0F92">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40"/>
          <w:szCs w:val="24"/>
        </w:rPr>
        <w:t xml:space="preserve">Session </w:t>
      </w:r>
      <w:r w:rsidR="002D0F92">
        <w:rPr>
          <w:rFonts w:ascii="Times New Roman" w:eastAsia="Times New Roman" w:hAnsi="Times New Roman" w:cs="Times New Roman"/>
          <w:b/>
          <w:sz w:val="40"/>
          <w:szCs w:val="24"/>
        </w:rPr>
        <w:t>-</w:t>
      </w:r>
      <w:r>
        <w:rPr>
          <w:rFonts w:ascii="Times New Roman" w:eastAsia="Times New Roman" w:hAnsi="Times New Roman" w:cs="Times New Roman"/>
          <w:b/>
          <w:sz w:val="40"/>
          <w:szCs w:val="24"/>
        </w:rPr>
        <w:t xml:space="preserve"> </w:t>
      </w:r>
      <w:r w:rsidR="002D0F92">
        <w:rPr>
          <w:rFonts w:ascii="Times New Roman" w:eastAsia="Times New Roman" w:hAnsi="Times New Roman" w:cs="Times New Roman"/>
          <w:b/>
          <w:sz w:val="40"/>
          <w:szCs w:val="24"/>
        </w:rPr>
        <w:t>February 2024</w:t>
      </w:r>
      <w:r w:rsidR="00815FC9">
        <w:rPr>
          <w:rFonts w:ascii="Times New Roman" w:eastAsia="Times New Roman" w:hAnsi="Times New Roman" w:cs="Times New Roman"/>
          <w:b/>
          <w:sz w:val="24"/>
          <w:szCs w:val="24"/>
        </w:rPr>
        <w:br w:type="page"/>
      </w:r>
    </w:p>
    <w:p w14:paraId="00000001" w14:textId="67BB411B" w:rsidR="00B74F94" w:rsidRPr="004220E4" w:rsidRDefault="00854D3C" w:rsidP="00815FC9">
      <w:pPr>
        <w:spacing w:line="480" w:lineRule="auto"/>
        <w:jc w:val="center"/>
        <w:rPr>
          <w:rFonts w:ascii="Times New Roman" w:eastAsia="Times New Roman" w:hAnsi="Times New Roman" w:cs="Times New Roman"/>
          <w:b/>
          <w:sz w:val="24"/>
          <w:szCs w:val="24"/>
        </w:rPr>
      </w:pPr>
      <w:r w:rsidRPr="004220E4">
        <w:rPr>
          <w:rFonts w:ascii="Times New Roman" w:eastAsia="Times New Roman" w:hAnsi="Times New Roman" w:cs="Times New Roman"/>
          <w:b/>
          <w:sz w:val="24"/>
          <w:szCs w:val="24"/>
        </w:rPr>
        <w:lastRenderedPageBreak/>
        <w:t>Executive Summary</w:t>
      </w:r>
    </w:p>
    <w:p w14:paraId="2A7BC8BB" w14:textId="77777777" w:rsidR="00815FC9"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prospect of the association of financial management with the help of theories and models has been showcased in the report. The essentiality of understanding foreign financial risks within the international financial aspects has been disclosed in the report. Apart from that, the aspect of the various strategies for the management of international financial aspects has been showcased in the report.  </w:t>
      </w:r>
    </w:p>
    <w:p w14:paraId="7C12F558" w14:textId="77777777" w:rsidR="00815FC9" w:rsidRDefault="00815FC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 w:eastAsia="en-IN"/>
        </w:rPr>
        <w:id w:val="157360769"/>
        <w:docPartObj>
          <w:docPartGallery w:val="Table of Contents"/>
          <w:docPartUnique/>
        </w:docPartObj>
      </w:sdtPr>
      <w:sdtEndPr>
        <w:rPr>
          <w:b/>
          <w:bCs/>
          <w:noProof/>
        </w:rPr>
      </w:sdtEndPr>
      <w:sdtContent>
        <w:p w14:paraId="68CFA03E" w14:textId="128DE909" w:rsidR="00815FC9" w:rsidRPr="00527865" w:rsidRDefault="00815FC9" w:rsidP="00CB7E7E">
          <w:pPr>
            <w:pStyle w:val="TOCHeading"/>
            <w:rPr>
              <w:sz w:val="24"/>
              <w:szCs w:val="24"/>
            </w:rPr>
          </w:pPr>
          <w:r w:rsidRPr="00527865">
            <w:rPr>
              <w:sz w:val="24"/>
              <w:szCs w:val="24"/>
            </w:rPr>
            <w:t>Table of Contents</w:t>
          </w:r>
        </w:p>
        <w:p w14:paraId="02BA53DA" w14:textId="16CA9CC7" w:rsidR="00815FC9" w:rsidRPr="00527865" w:rsidRDefault="00815FC9" w:rsidP="00815FC9">
          <w:pPr>
            <w:pStyle w:val="TOC1"/>
            <w:tabs>
              <w:tab w:val="right" w:leader="dot" w:pos="9350"/>
            </w:tabs>
            <w:spacing w:line="480" w:lineRule="auto"/>
            <w:rPr>
              <w:rFonts w:ascii="Times New Roman" w:hAnsi="Times New Roman" w:cs="Times New Roman"/>
              <w:noProof/>
              <w:sz w:val="24"/>
              <w:szCs w:val="24"/>
            </w:rPr>
          </w:pPr>
          <w:r w:rsidRPr="00527865">
            <w:rPr>
              <w:rFonts w:ascii="Times New Roman" w:hAnsi="Times New Roman" w:cs="Times New Roman"/>
              <w:sz w:val="24"/>
              <w:szCs w:val="24"/>
            </w:rPr>
            <w:fldChar w:fldCharType="begin"/>
          </w:r>
          <w:r w:rsidRPr="00527865">
            <w:rPr>
              <w:rFonts w:ascii="Times New Roman" w:hAnsi="Times New Roman" w:cs="Times New Roman"/>
              <w:sz w:val="24"/>
              <w:szCs w:val="24"/>
            </w:rPr>
            <w:instrText xml:space="preserve"> TOC \o "1-3" \h \z \u </w:instrText>
          </w:r>
          <w:r w:rsidRPr="00527865">
            <w:rPr>
              <w:rFonts w:ascii="Times New Roman" w:hAnsi="Times New Roman" w:cs="Times New Roman"/>
              <w:sz w:val="24"/>
              <w:szCs w:val="24"/>
            </w:rPr>
            <w:fldChar w:fldCharType="separate"/>
          </w:r>
          <w:hyperlink w:anchor="_Toc162885692" w:history="1">
            <w:r w:rsidRPr="00527865">
              <w:rPr>
                <w:rStyle w:val="Hyperlink"/>
                <w:rFonts w:ascii="Times New Roman" w:hAnsi="Times New Roman" w:cs="Times New Roman"/>
                <w:noProof/>
                <w:sz w:val="24"/>
                <w:szCs w:val="24"/>
              </w:rPr>
              <w:t>Introduction</w:t>
            </w:r>
            <w:r w:rsidRPr="00527865">
              <w:rPr>
                <w:rFonts w:ascii="Times New Roman" w:hAnsi="Times New Roman" w:cs="Times New Roman"/>
                <w:noProof/>
                <w:webHidden/>
                <w:sz w:val="24"/>
                <w:szCs w:val="24"/>
              </w:rPr>
              <w:tab/>
            </w:r>
            <w:r w:rsidRPr="00527865">
              <w:rPr>
                <w:rFonts w:ascii="Times New Roman" w:hAnsi="Times New Roman" w:cs="Times New Roman"/>
                <w:noProof/>
                <w:webHidden/>
                <w:sz w:val="24"/>
                <w:szCs w:val="24"/>
              </w:rPr>
              <w:fldChar w:fldCharType="begin"/>
            </w:r>
            <w:r w:rsidRPr="00527865">
              <w:rPr>
                <w:rFonts w:ascii="Times New Roman" w:hAnsi="Times New Roman" w:cs="Times New Roman"/>
                <w:noProof/>
                <w:webHidden/>
                <w:sz w:val="24"/>
                <w:szCs w:val="24"/>
              </w:rPr>
              <w:instrText xml:space="preserve"> PAGEREF _Toc162885692 \h </w:instrText>
            </w:r>
            <w:r w:rsidRPr="00527865">
              <w:rPr>
                <w:rFonts w:ascii="Times New Roman" w:hAnsi="Times New Roman" w:cs="Times New Roman"/>
                <w:noProof/>
                <w:webHidden/>
                <w:sz w:val="24"/>
                <w:szCs w:val="24"/>
              </w:rPr>
            </w:r>
            <w:r w:rsidRPr="00527865">
              <w:rPr>
                <w:rFonts w:ascii="Times New Roman" w:hAnsi="Times New Roman" w:cs="Times New Roman"/>
                <w:noProof/>
                <w:webHidden/>
                <w:sz w:val="24"/>
                <w:szCs w:val="24"/>
              </w:rPr>
              <w:fldChar w:fldCharType="separate"/>
            </w:r>
            <w:r w:rsidRPr="00527865">
              <w:rPr>
                <w:rFonts w:ascii="Times New Roman" w:hAnsi="Times New Roman" w:cs="Times New Roman"/>
                <w:noProof/>
                <w:webHidden/>
                <w:sz w:val="24"/>
                <w:szCs w:val="24"/>
              </w:rPr>
              <w:t>4</w:t>
            </w:r>
            <w:r w:rsidRPr="00527865">
              <w:rPr>
                <w:rFonts w:ascii="Times New Roman" w:hAnsi="Times New Roman" w:cs="Times New Roman"/>
                <w:noProof/>
                <w:webHidden/>
                <w:sz w:val="24"/>
                <w:szCs w:val="24"/>
              </w:rPr>
              <w:fldChar w:fldCharType="end"/>
            </w:r>
          </w:hyperlink>
        </w:p>
        <w:p w14:paraId="412F8898" w14:textId="4A48E3B4" w:rsidR="00815FC9" w:rsidRPr="00527865" w:rsidRDefault="00000000" w:rsidP="00815FC9">
          <w:pPr>
            <w:pStyle w:val="TOC2"/>
            <w:tabs>
              <w:tab w:val="right" w:leader="dot" w:pos="9350"/>
            </w:tabs>
            <w:spacing w:line="480" w:lineRule="auto"/>
            <w:rPr>
              <w:rFonts w:ascii="Times New Roman" w:hAnsi="Times New Roman" w:cs="Times New Roman"/>
              <w:noProof/>
              <w:sz w:val="24"/>
              <w:szCs w:val="24"/>
            </w:rPr>
          </w:pPr>
          <w:hyperlink w:anchor="_Toc162885693" w:history="1">
            <w:r w:rsidR="00815FC9" w:rsidRPr="00527865">
              <w:rPr>
                <w:rStyle w:val="Hyperlink"/>
                <w:rFonts w:ascii="Times New Roman" w:hAnsi="Times New Roman" w:cs="Times New Roman"/>
                <w:noProof/>
                <w:sz w:val="24"/>
                <w:szCs w:val="24"/>
              </w:rPr>
              <w:t>Theories and Models of International Financial Management</w:t>
            </w:r>
            <w:r w:rsidR="00815FC9" w:rsidRPr="00527865">
              <w:rPr>
                <w:rFonts w:ascii="Times New Roman" w:hAnsi="Times New Roman" w:cs="Times New Roman"/>
                <w:noProof/>
                <w:webHidden/>
                <w:sz w:val="24"/>
                <w:szCs w:val="24"/>
              </w:rPr>
              <w:tab/>
            </w:r>
            <w:r w:rsidR="00815FC9" w:rsidRPr="00527865">
              <w:rPr>
                <w:rFonts w:ascii="Times New Roman" w:hAnsi="Times New Roman" w:cs="Times New Roman"/>
                <w:noProof/>
                <w:webHidden/>
                <w:sz w:val="24"/>
                <w:szCs w:val="24"/>
              </w:rPr>
              <w:fldChar w:fldCharType="begin"/>
            </w:r>
            <w:r w:rsidR="00815FC9" w:rsidRPr="00527865">
              <w:rPr>
                <w:rFonts w:ascii="Times New Roman" w:hAnsi="Times New Roman" w:cs="Times New Roman"/>
                <w:noProof/>
                <w:webHidden/>
                <w:sz w:val="24"/>
                <w:szCs w:val="24"/>
              </w:rPr>
              <w:instrText xml:space="preserve"> PAGEREF _Toc162885693 \h </w:instrText>
            </w:r>
            <w:r w:rsidR="00815FC9" w:rsidRPr="00527865">
              <w:rPr>
                <w:rFonts w:ascii="Times New Roman" w:hAnsi="Times New Roman" w:cs="Times New Roman"/>
                <w:noProof/>
                <w:webHidden/>
                <w:sz w:val="24"/>
                <w:szCs w:val="24"/>
              </w:rPr>
            </w:r>
            <w:r w:rsidR="00815FC9" w:rsidRPr="00527865">
              <w:rPr>
                <w:rFonts w:ascii="Times New Roman" w:hAnsi="Times New Roman" w:cs="Times New Roman"/>
                <w:noProof/>
                <w:webHidden/>
                <w:sz w:val="24"/>
                <w:szCs w:val="24"/>
              </w:rPr>
              <w:fldChar w:fldCharType="separate"/>
            </w:r>
            <w:r w:rsidR="00815FC9" w:rsidRPr="00527865">
              <w:rPr>
                <w:rFonts w:ascii="Times New Roman" w:hAnsi="Times New Roman" w:cs="Times New Roman"/>
                <w:noProof/>
                <w:webHidden/>
                <w:sz w:val="24"/>
                <w:szCs w:val="24"/>
              </w:rPr>
              <w:t>5</w:t>
            </w:r>
            <w:r w:rsidR="00815FC9" w:rsidRPr="00527865">
              <w:rPr>
                <w:rFonts w:ascii="Times New Roman" w:hAnsi="Times New Roman" w:cs="Times New Roman"/>
                <w:noProof/>
                <w:webHidden/>
                <w:sz w:val="24"/>
                <w:szCs w:val="24"/>
              </w:rPr>
              <w:fldChar w:fldCharType="end"/>
            </w:r>
          </w:hyperlink>
        </w:p>
        <w:p w14:paraId="5798041D" w14:textId="38597CD1" w:rsidR="00815FC9" w:rsidRPr="00527865" w:rsidRDefault="00000000" w:rsidP="00815FC9">
          <w:pPr>
            <w:pStyle w:val="TOC2"/>
            <w:tabs>
              <w:tab w:val="right" w:leader="dot" w:pos="9350"/>
            </w:tabs>
            <w:spacing w:line="480" w:lineRule="auto"/>
            <w:rPr>
              <w:rFonts w:ascii="Times New Roman" w:hAnsi="Times New Roman" w:cs="Times New Roman"/>
              <w:noProof/>
              <w:sz w:val="24"/>
              <w:szCs w:val="24"/>
            </w:rPr>
          </w:pPr>
          <w:hyperlink w:anchor="_Toc162885694" w:history="1">
            <w:r w:rsidR="00815FC9" w:rsidRPr="00527865">
              <w:rPr>
                <w:rStyle w:val="Hyperlink"/>
                <w:rFonts w:ascii="Times New Roman" w:hAnsi="Times New Roman" w:cs="Times New Roman"/>
                <w:noProof/>
                <w:sz w:val="24"/>
                <w:szCs w:val="24"/>
              </w:rPr>
              <w:t>Understanding of the Foreign Exchange Risks</w:t>
            </w:r>
            <w:r w:rsidR="00815FC9" w:rsidRPr="00527865">
              <w:rPr>
                <w:rFonts w:ascii="Times New Roman" w:hAnsi="Times New Roman" w:cs="Times New Roman"/>
                <w:noProof/>
                <w:webHidden/>
                <w:sz w:val="24"/>
                <w:szCs w:val="24"/>
              </w:rPr>
              <w:tab/>
            </w:r>
            <w:r w:rsidR="00815FC9" w:rsidRPr="00527865">
              <w:rPr>
                <w:rFonts w:ascii="Times New Roman" w:hAnsi="Times New Roman" w:cs="Times New Roman"/>
                <w:noProof/>
                <w:webHidden/>
                <w:sz w:val="24"/>
                <w:szCs w:val="24"/>
              </w:rPr>
              <w:fldChar w:fldCharType="begin"/>
            </w:r>
            <w:r w:rsidR="00815FC9" w:rsidRPr="00527865">
              <w:rPr>
                <w:rFonts w:ascii="Times New Roman" w:hAnsi="Times New Roman" w:cs="Times New Roman"/>
                <w:noProof/>
                <w:webHidden/>
                <w:sz w:val="24"/>
                <w:szCs w:val="24"/>
              </w:rPr>
              <w:instrText xml:space="preserve"> PAGEREF _Toc162885694 \h </w:instrText>
            </w:r>
            <w:r w:rsidR="00815FC9" w:rsidRPr="00527865">
              <w:rPr>
                <w:rFonts w:ascii="Times New Roman" w:hAnsi="Times New Roman" w:cs="Times New Roman"/>
                <w:noProof/>
                <w:webHidden/>
                <w:sz w:val="24"/>
                <w:szCs w:val="24"/>
              </w:rPr>
            </w:r>
            <w:r w:rsidR="00815FC9" w:rsidRPr="00527865">
              <w:rPr>
                <w:rFonts w:ascii="Times New Roman" w:hAnsi="Times New Roman" w:cs="Times New Roman"/>
                <w:noProof/>
                <w:webHidden/>
                <w:sz w:val="24"/>
                <w:szCs w:val="24"/>
              </w:rPr>
              <w:fldChar w:fldCharType="separate"/>
            </w:r>
            <w:r w:rsidR="00815FC9" w:rsidRPr="00527865">
              <w:rPr>
                <w:rFonts w:ascii="Times New Roman" w:hAnsi="Times New Roman" w:cs="Times New Roman"/>
                <w:noProof/>
                <w:webHidden/>
                <w:sz w:val="24"/>
                <w:szCs w:val="24"/>
              </w:rPr>
              <w:t>5</w:t>
            </w:r>
            <w:r w:rsidR="00815FC9" w:rsidRPr="00527865">
              <w:rPr>
                <w:rFonts w:ascii="Times New Roman" w:hAnsi="Times New Roman" w:cs="Times New Roman"/>
                <w:noProof/>
                <w:webHidden/>
                <w:sz w:val="24"/>
                <w:szCs w:val="24"/>
              </w:rPr>
              <w:fldChar w:fldCharType="end"/>
            </w:r>
          </w:hyperlink>
        </w:p>
        <w:p w14:paraId="7DE2B5A8" w14:textId="6E360709" w:rsidR="00815FC9" w:rsidRPr="00527865" w:rsidRDefault="00000000" w:rsidP="00815FC9">
          <w:pPr>
            <w:pStyle w:val="TOC2"/>
            <w:tabs>
              <w:tab w:val="right" w:leader="dot" w:pos="9350"/>
            </w:tabs>
            <w:spacing w:line="480" w:lineRule="auto"/>
            <w:rPr>
              <w:rFonts w:ascii="Times New Roman" w:hAnsi="Times New Roman" w:cs="Times New Roman"/>
              <w:noProof/>
              <w:sz w:val="24"/>
              <w:szCs w:val="24"/>
            </w:rPr>
          </w:pPr>
          <w:hyperlink w:anchor="_Toc162885695" w:history="1">
            <w:r w:rsidR="00815FC9" w:rsidRPr="00527865">
              <w:rPr>
                <w:rStyle w:val="Hyperlink"/>
                <w:rFonts w:ascii="Times New Roman" w:hAnsi="Times New Roman" w:cs="Times New Roman"/>
                <w:noProof/>
                <w:sz w:val="24"/>
                <w:szCs w:val="24"/>
              </w:rPr>
              <w:t>Different Strategies for Exposure to the Foreign Exchange Risks of the Multinational Corporation</w:t>
            </w:r>
            <w:r w:rsidR="00815FC9" w:rsidRPr="00527865">
              <w:rPr>
                <w:rFonts w:ascii="Times New Roman" w:hAnsi="Times New Roman" w:cs="Times New Roman"/>
                <w:noProof/>
                <w:webHidden/>
                <w:sz w:val="24"/>
                <w:szCs w:val="24"/>
              </w:rPr>
              <w:tab/>
            </w:r>
            <w:r w:rsidR="00815FC9" w:rsidRPr="00527865">
              <w:rPr>
                <w:rFonts w:ascii="Times New Roman" w:hAnsi="Times New Roman" w:cs="Times New Roman"/>
                <w:noProof/>
                <w:webHidden/>
                <w:sz w:val="24"/>
                <w:szCs w:val="24"/>
              </w:rPr>
              <w:fldChar w:fldCharType="begin"/>
            </w:r>
            <w:r w:rsidR="00815FC9" w:rsidRPr="00527865">
              <w:rPr>
                <w:rFonts w:ascii="Times New Roman" w:hAnsi="Times New Roman" w:cs="Times New Roman"/>
                <w:noProof/>
                <w:webHidden/>
                <w:sz w:val="24"/>
                <w:szCs w:val="24"/>
              </w:rPr>
              <w:instrText xml:space="preserve"> PAGEREF _Toc162885695 \h </w:instrText>
            </w:r>
            <w:r w:rsidR="00815FC9" w:rsidRPr="00527865">
              <w:rPr>
                <w:rFonts w:ascii="Times New Roman" w:hAnsi="Times New Roman" w:cs="Times New Roman"/>
                <w:noProof/>
                <w:webHidden/>
                <w:sz w:val="24"/>
                <w:szCs w:val="24"/>
              </w:rPr>
            </w:r>
            <w:r w:rsidR="00815FC9" w:rsidRPr="00527865">
              <w:rPr>
                <w:rFonts w:ascii="Times New Roman" w:hAnsi="Times New Roman" w:cs="Times New Roman"/>
                <w:noProof/>
                <w:webHidden/>
                <w:sz w:val="24"/>
                <w:szCs w:val="24"/>
              </w:rPr>
              <w:fldChar w:fldCharType="separate"/>
            </w:r>
            <w:r w:rsidR="00815FC9" w:rsidRPr="00527865">
              <w:rPr>
                <w:rFonts w:ascii="Times New Roman" w:hAnsi="Times New Roman" w:cs="Times New Roman"/>
                <w:noProof/>
                <w:webHidden/>
                <w:sz w:val="24"/>
                <w:szCs w:val="24"/>
              </w:rPr>
              <w:t>7</w:t>
            </w:r>
            <w:r w:rsidR="00815FC9" w:rsidRPr="00527865">
              <w:rPr>
                <w:rFonts w:ascii="Times New Roman" w:hAnsi="Times New Roman" w:cs="Times New Roman"/>
                <w:noProof/>
                <w:webHidden/>
                <w:sz w:val="24"/>
                <w:szCs w:val="24"/>
              </w:rPr>
              <w:fldChar w:fldCharType="end"/>
            </w:r>
          </w:hyperlink>
        </w:p>
        <w:p w14:paraId="7D5FE829" w14:textId="10770CB6" w:rsidR="00815FC9" w:rsidRPr="00527865" w:rsidRDefault="00000000" w:rsidP="00815FC9">
          <w:pPr>
            <w:pStyle w:val="TOC1"/>
            <w:tabs>
              <w:tab w:val="right" w:leader="dot" w:pos="9350"/>
            </w:tabs>
            <w:spacing w:line="480" w:lineRule="auto"/>
            <w:rPr>
              <w:rFonts w:ascii="Times New Roman" w:hAnsi="Times New Roman" w:cs="Times New Roman"/>
              <w:noProof/>
              <w:sz w:val="24"/>
              <w:szCs w:val="24"/>
            </w:rPr>
          </w:pPr>
          <w:hyperlink w:anchor="_Toc162885696" w:history="1">
            <w:r w:rsidR="00815FC9" w:rsidRPr="00527865">
              <w:rPr>
                <w:rStyle w:val="Hyperlink"/>
                <w:rFonts w:ascii="Times New Roman" w:hAnsi="Times New Roman" w:cs="Times New Roman"/>
                <w:noProof/>
                <w:sz w:val="24"/>
                <w:szCs w:val="24"/>
              </w:rPr>
              <w:t>Conclusion</w:t>
            </w:r>
            <w:r w:rsidR="00815FC9" w:rsidRPr="00527865">
              <w:rPr>
                <w:rFonts w:ascii="Times New Roman" w:hAnsi="Times New Roman" w:cs="Times New Roman"/>
                <w:noProof/>
                <w:webHidden/>
                <w:sz w:val="24"/>
                <w:szCs w:val="24"/>
              </w:rPr>
              <w:tab/>
            </w:r>
            <w:r w:rsidR="00815FC9" w:rsidRPr="00527865">
              <w:rPr>
                <w:rFonts w:ascii="Times New Roman" w:hAnsi="Times New Roman" w:cs="Times New Roman"/>
                <w:noProof/>
                <w:webHidden/>
                <w:sz w:val="24"/>
                <w:szCs w:val="24"/>
              </w:rPr>
              <w:fldChar w:fldCharType="begin"/>
            </w:r>
            <w:r w:rsidR="00815FC9" w:rsidRPr="00527865">
              <w:rPr>
                <w:rFonts w:ascii="Times New Roman" w:hAnsi="Times New Roman" w:cs="Times New Roman"/>
                <w:noProof/>
                <w:webHidden/>
                <w:sz w:val="24"/>
                <w:szCs w:val="24"/>
              </w:rPr>
              <w:instrText xml:space="preserve"> PAGEREF _Toc162885696 \h </w:instrText>
            </w:r>
            <w:r w:rsidR="00815FC9" w:rsidRPr="00527865">
              <w:rPr>
                <w:rFonts w:ascii="Times New Roman" w:hAnsi="Times New Roman" w:cs="Times New Roman"/>
                <w:noProof/>
                <w:webHidden/>
                <w:sz w:val="24"/>
                <w:szCs w:val="24"/>
              </w:rPr>
            </w:r>
            <w:r w:rsidR="00815FC9" w:rsidRPr="00527865">
              <w:rPr>
                <w:rFonts w:ascii="Times New Roman" w:hAnsi="Times New Roman" w:cs="Times New Roman"/>
                <w:noProof/>
                <w:webHidden/>
                <w:sz w:val="24"/>
                <w:szCs w:val="24"/>
              </w:rPr>
              <w:fldChar w:fldCharType="separate"/>
            </w:r>
            <w:r w:rsidR="00815FC9" w:rsidRPr="00527865">
              <w:rPr>
                <w:rFonts w:ascii="Times New Roman" w:hAnsi="Times New Roman" w:cs="Times New Roman"/>
                <w:noProof/>
                <w:webHidden/>
                <w:sz w:val="24"/>
                <w:szCs w:val="24"/>
              </w:rPr>
              <w:t>11</w:t>
            </w:r>
            <w:r w:rsidR="00815FC9" w:rsidRPr="00527865">
              <w:rPr>
                <w:rFonts w:ascii="Times New Roman" w:hAnsi="Times New Roman" w:cs="Times New Roman"/>
                <w:noProof/>
                <w:webHidden/>
                <w:sz w:val="24"/>
                <w:szCs w:val="24"/>
              </w:rPr>
              <w:fldChar w:fldCharType="end"/>
            </w:r>
          </w:hyperlink>
        </w:p>
        <w:p w14:paraId="635A7018" w14:textId="47844399" w:rsidR="00815FC9" w:rsidRPr="00527865" w:rsidRDefault="00000000" w:rsidP="00815FC9">
          <w:pPr>
            <w:pStyle w:val="TOC1"/>
            <w:tabs>
              <w:tab w:val="right" w:leader="dot" w:pos="9350"/>
            </w:tabs>
            <w:spacing w:line="480" w:lineRule="auto"/>
            <w:rPr>
              <w:rFonts w:ascii="Times New Roman" w:hAnsi="Times New Roman" w:cs="Times New Roman"/>
              <w:noProof/>
              <w:sz w:val="24"/>
              <w:szCs w:val="24"/>
            </w:rPr>
          </w:pPr>
          <w:hyperlink w:anchor="_Toc162885697" w:history="1">
            <w:r w:rsidR="00815FC9" w:rsidRPr="00527865">
              <w:rPr>
                <w:rStyle w:val="Hyperlink"/>
                <w:rFonts w:ascii="Times New Roman" w:hAnsi="Times New Roman" w:cs="Times New Roman"/>
                <w:noProof/>
                <w:sz w:val="24"/>
                <w:szCs w:val="24"/>
              </w:rPr>
              <w:t>References</w:t>
            </w:r>
            <w:r w:rsidR="00815FC9" w:rsidRPr="00527865">
              <w:rPr>
                <w:rFonts w:ascii="Times New Roman" w:hAnsi="Times New Roman" w:cs="Times New Roman"/>
                <w:noProof/>
                <w:webHidden/>
                <w:sz w:val="24"/>
                <w:szCs w:val="24"/>
              </w:rPr>
              <w:tab/>
            </w:r>
            <w:r w:rsidR="00815FC9" w:rsidRPr="00527865">
              <w:rPr>
                <w:rFonts w:ascii="Times New Roman" w:hAnsi="Times New Roman" w:cs="Times New Roman"/>
                <w:noProof/>
                <w:webHidden/>
                <w:sz w:val="24"/>
                <w:szCs w:val="24"/>
              </w:rPr>
              <w:fldChar w:fldCharType="begin"/>
            </w:r>
            <w:r w:rsidR="00815FC9" w:rsidRPr="00527865">
              <w:rPr>
                <w:rFonts w:ascii="Times New Roman" w:hAnsi="Times New Roman" w:cs="Times New Roman"/>
                <w:noProof/>
                <w:webHidden/>
                <w:sz w:val="24"/>
                <w:szCs w:val="24"/>
              </w:rPr>
              <w:instrText xml:space="preserve"> PAGEREF _Toc162885697 \h </w:instrText>
            </w:r>
            <w:r w:rsidR="00815FC9" w:rsidRPr="00527865">
              <w:rPr>
                <w:rFonts w:ascii="Times New Roman" w:hAnsi="Times New Roman" w:cs="Times New Roman"/>
                <w:noProof/>
                <w:webHidden/>
                <w:sz w:val="24"/>
                <w:szCs w:val="24"/>
              </w:rPr>
            </w:r>
            <w:r w:rsidR="00815FC9" w:rsidRPr="00527865">
              <w:rPr>
                <w:rFonts w:ascii="Times New Roman" w:hAnsi="Times New Roman" w:cs="Times New Roman"/>
                <w:noProof/>
                <w:webHidden/>
                <w:sz w:val="24"/>
                <w:szCs w:val="24"/>
              </w:rPr>
              <w:fldChar w:fldCharType="separate"/>
            </w:r>
            <w:r w:rsidR="00815FC9" w:rsidRPr="00527865">
              <w:rPr>
                <w:rFonts w:ascii="Times New Roman" w:hAnsi="Times New Roman" w:cs="Times New Roman"/>
                <w:noProof/>
                <w:webHidden/>
                <w:sz w:val="24"/>
                <w:szCs w:val="24"/>
              </w:rPr>
              <w:t>12</w:t>
            </w:r>
            <w:r w:rsidR="00815FC9" w:rsidRPr="00527865">
              <w:rPr>
                <w:rFonts w:ascii="Times New Roman" w:hAnsi="Times New Roman" w:cs="Times New Roman"/>
                <w:noProof/>
                <w:webHidden/>
                <w:sz w:val="24"/>
                <w:szCs w:val="24"/>
              </w:rPr>
              <w:fldChar w:fldCharType="end"/>
            </w:r>
          </w:hyperlink>
        </w:p>
        <w:p w14:paraId="0043584C" w14:textId="38222FBB" w:rsidR="00815FC9" w:rsidRDefault="00815FC9" w:rsidP="00815FC9">
          <w:pPr>
            <w:spacing w:line="480" w:lineRule="auto"/>
          </w:pPr>
          <w:r w:rsidRPr="00527865">
            <w:rPr>
              <w:rFonts w:ascii="Times New Roman" w:hAnsi="Times New Roman" w:cs="Times New Roman"/>
              <w:b/>
              <w:bCs/>
              <w:noProof/>
              <w:sz w:val="24"/>
              <w:szCs w:val="24"/>
            </w:rPr>
            <w:fldChar w:fldCharType="end"/>
          </w:r>
        </w:p>
      </w:sdtContent>
    </w:sdt>
    <w:p w14:paraId="00000002" w14:textId="69D06DD8"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hAnsi="Times New Roman" w:cs="Times New Roman"/>
          <w:sz w:val="24"/>
          <w:szCs w:val="24"/>
        </w:rPr>
        <w:br w:type="page"/>
      </w:r>
    </w:p>
    <w:p w14:paraId="00000003" w14:textId="77777777" w:rsidR="00B74F94" w:rsidRPr="004220E4" w:rsidRDefault="00854D3C" w:rsidP="00CB7E7E">
      <w:pPr>
        <w:pStyle w:val="Heading1"/>
      </w:pPr>
      <w:bookmarkStart w:id="0" w:name="_Toc162885692"/>
      <w:r w:rsidRPr="004220E4">
        <w:lastRenderedPageBreak/>
        <w:t>Introduction</w:t>
      </w:r>
      <w:bookmarkEnd w:id="0"/>
      <w:r w:rsidRPr="004220E4">
        <w:t xml:space="preserve"> </w:t>
      </w:r>
    </w:p>
    <w:p w14:paraId="00000004"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eastAsia="Times New Roman" w:hAnsi="Times New Roman" w:cs="Times New Roman"/>
          <w:sz w:val="24"/>
          <w:szCs w:val="24"/>
        </w:rPr>
        <w:t xml:space="preserve">The details of the various aspects of international financial business management will be highly provided in the report. The understanding of the financial management theories and frameworks of multinational businesses and corporations will be depicted in the following report. Along with that, the different strategies for the handling of the foreign financial risks exposure within the multinational business aspect will be designed in the report. The assignment will showcase the understanding of the financial exchange risks within the international business context will be delivered in the following report. Therefore, the knowledge of the financial department and its performance through </w:t>
      </w:r>
      <w:proofErr w:type="spellStart"/>
      <w:r w:rsidRPr="004220E4">
        <w:rPr>
          <w:rFonts w:ascii="Times New Roman" w:eastAsia="Times New Roman" w:hAnsi="Times New Roman" w:cs="Times New Roman"/>
          <w:sz w:val="24"/>
          <w:szCs w:val="24"/>
        </w:rPr>
        <w:t>analysing</w:t>
      </w:r>
      <w:proofErr w:type="spellEnd"/>
      <w:r w:rsidRPr="004220E4">
        <w:rPr>
          <w:rFonts w:ascii="Times New Roman" w:eastAsia="Times New Roman" w:hAnsi="Times New Roman" w:cs="Times New Roman"/>
          <w:sz w:val="24"/>
          <w:szCs w:val="24"/>
        </w:rPr>
        <w:t xml:space="preserve"> the different strategies will be gained in the report. </w:t>
      </w:r>
      <w:r w:rsidRPr="004220E4">
        <w:rPr>
          <w:rFonts w:ascii="Times New Roman" w:hAnsi="Times New Roman" w:cs="Times New Roman"/>
          <w:sz w:val="24"/>
          <w:szCs w:val="24"/>
        </w:rPr>
        <w:br w:type="page"/>
      </w:r>
    </w:p>
    <w:p w14:paraId="00000005" w14:textId="77777777" w:rsidR="00B74F94" w:rsidRPr="004220E4" w:rsidRDefault="00854D3C" w:rsidP="00CB7E7E">
      <w:pPr>
        <w:pStyle w:val="Heading2"/>
      </w:pPr>
      <w:bookmarkStart w:id="1" w:name="_Toc162885693"/>
      <w:r w:rsidRPr="004220E4">
        <w:lastRenderedPageBreak/>
        <w:t>Theories and Models of International Financial Management</w:t>
      </w:r>
      <w:bookmarkEnd w:id="1"/>
      <w:r w:rsidRPr="004220E4">
        <w:t xml:space="preserve"> </w:t>
      </w:r>
    </w:p>
    <w:p w14:paraId="00000006"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Various types of theories and models are relevant to financial management that is based on international areas or markets. Three three-state models, the Budget model, consolidation model and Merger model are the most significant in the management of the international financial area. These models or frameworks can be applied and evaluated for the sake of managing the area of international financial prospects. To adopt and handle the multinational corporation with the association of managing the exposure of foreign exchange risks </w:t>
      </w:r>
      <w:r w:rsidRPr="004220E4">
        <w:rPr>
          <w:rFonts w:ascii="Times New Roman" w:hAnsi="Times New Roman" w:cs="Times New Roman"/>
          <w:color w:val="222222"/>
          <w:sz w:val="24"/>
          <w:szCs w:val="24"/>
          <w:highlight w:val="white"/>
        </w:rPr>
        <w:t>(Fraser et al., 2021)</w:t>
      </w:r>
      <w:r w:rsidRPr="004220E4">
        <w:rPr>
          <w:rFonts w:ascii="Times New Roman" w:eastAsia="Times New Roman" w:hAnsi="Times New Roman" w:cs="Times New Roman"/>
          <w:sz w:val="24"/>
          <w:szCs w:val="24"/>
        </w:rPr>
        <w:t xml:space="preserve">. </w:t>
      </w:r>
    </w:p>
    <w:p w14:paraId="00000007"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statement model is the most effective financial theory or framework that mainly consists of three prominent statements. Such as Balance sheet, income statement and cash flow. This theory depicts the study of interconnection among these three statements that can be helpful for the international-based businesses or corporations to effectively handle the exposure of the financial risks of the foreign </w:t>
      </w:r>
      <w:r w:rsidRPr="004220E4">
        <w:rPr>
          <w:rFonts w:ascii="Times New Roman" w:hAnsi="Times New Roman" w:cs="Times New Roman"/>
          <w:color w:val="222222"/>
          <w:sz w:val="24"/>
          <w:szCs w:val="24"/>
          <w:highlight w:val="white"/>
        </w:rPr>
        <w:t xml:space="preserve">(Brigham and </w:t>
      </w:r>
      <w:proofErr w:type="spellStart"/>
      <w:r w:rsidRPr="004220E4">
        <w:rPr>
          <w:rFonts w:ascii="Times New Roman" w:hAnsi="Times New Roman" w:cs="Times New Roman"/>
          <w:color w:val="222222"/>
          <w:sz w:val="24"/>
          <w:szCs w:val="24"/>
          <w:highlight w:val="white"/>
        </w:rPr>
        <w:t>Daves</w:t>
      </w:r>
      <w:proofErr w:type="spellEnd"/>
      <w:r w:rsidRPr="004220E4">
        <w:rPr>
          <w:rFonts w:ascii="Times New Roman" w:hAnsi="Times New Roman" w:cs="Times New Roman"/>
          <w:color w:val="222222"/>
          <w:sz w:val="24"/>
          <w:szCs w:val="24"/>
          <w:highlight w:val="white"/>
        </w:rPr>
        <w:t>, 2019)</w:t>
      </w:r>
      <w:r w:rsidRPr="004220E4">
        <w:rPr>
          <w:rFonts w:ascii="Times New Roman" w:eastAsia="Times New Roman" w:hAnsi="Times New Roman" w:cs="Times New Roman"/>
          <w:sz w:val="24"/>
          <w:szCs w:val="24"/>
        </w:rPr>
        <w:t xml:space="preserve">. </w:t>
      </w:r>
    </w:p>
    <w:p w14:paraId="00000008"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model called the consolidated model can be helpful for the depiction of the various businesses and their merging essence into one aspect. This is the best and most effective framework that can be useful for managing the exposure of the financial foreign risks within the international market area. Another respective model is the Budget model which also can be helpful for the foreign exchange risks. This framework is useful for getting the upcoming year's budget </w:t>
      </w:r>
      <w:r w:rsidRPr="004220E4">
        <w:rPr>
          <w:rFonts w:ascii="Times New Roman" w:hAnsi="Times New Roman" w:cs="Times New Roman"/>
          <w:color w:val="222222"/>
          <w:sz w:val="24"/>
          <w:szCs w:val="24"/>
          <w:highlight w:val="white"/>
        </w:rPr>
        <w:t xml:space="preserve">(Kohler and </w:t>
      </w:r>
      <w:proofErr w:type="spellStart"/>
      <w:r w:rsidRPr="004220E4">
        <w:rPr>
          <w:rFonts w:ascii="Times New Roman" w:hAnsi="Times New Roman" w:cs="Times New Roman"/>
          <w:color w:val="222222"/>
          <w:sz w:val="24"/>
          <w:szCs w:val="24"/>
          <w:highlight w:val="white"/>
        </w:rPr>
        <w:t>Stockhammer</w:t>
      </w:r>
      <w:proofErr w:type="spellEnd"/>
      <w:r w:rsidRPr="004220E4">
        <w:rPr>
          <w:rFonts w:ascii="Times New Roman" w:hAnsi="Times New Roman" w:cs="Times New Roman"/>
          <w:color w:val="222222"/>
          <w:sz w:val="24"/>
          <w:szCs w:val="24"/>
          <w:highlight w:val="white"/>
        </w:rPr>
        <w:t>, 2022)</w:t>
      </w:r>
      <w:r w:rsidRPr="004220E4">
        <w:rPr>
          <w:rFonts w:ascii="Times New Roman" w:eastAsia="Times New Roman" w:hAnsi="Times New Roman" w:cs="Times New Roman"/>
          <w:sz w:val="24"/>
          <w:szCs w:val="24"/>
        </w:rPr>
        <w:t xml:space="preserve">. </w:t>
      </w:r>
    </w:p>
    <w:p w14:paraId="00000009" w14:textId="77777777" w:rsidR="00B74F94" w:rsidRPr="004220E4" w:rsidRDefault="00854D3C" w:rsidP="00CB7E7E">
      <w:pPr>
        <w:pStyle w:val="Heading2"/>
      </w:pPr>
      <w:bookmarkStart w:id="2" w:name="_Toc162885694"/>
      <w:r w:rsidRPr="004220E4">
        <w:t>Understanding of the Foreign Exchange Risks</w:t>
      </w:r>
      <w:bookmarkEnd w:id="2"/>
      <w:r w:rsidRPr="004220E4">
        <w:t xml:space="preserve"> </w:t>
      </w:r>
    </w:p>
    <w:p w14:paraId="0000000A"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aspect of foreign exchange risks refers to the risks that demonstrate the risk of the international business. The business area of internationalism can be affected and impacted by the prominence of the changes in the exchange rates of currencies. It is noteworthy that, there are mainly three </w:t>
      </w:r>
      <w:r w:rsidRPr="004220E4">
        <w:rPr>
          <w:rFonts w:ascii="Times New Roman" w:eastAsia="Times New Roman" w:hAnsi="Times New Roman" w:cs="Times New Roman"/>
          <w:sz w:val="24"/>
          <w:szCs w:val="24"/>
        </w:rPr>
        <w:lastRenderedPageBreak/>
        <w:t xml:space="preserve">types of foreign exchange risks. Such as economic risk, translation risk, and transaction risk. For the sake of better financial business performance in the business field, multinational businesses can be exposed to foreign exchange risks </w:t>
      </w:r>
      <w:r w:rsidRPr="004220E4">
        <w:rPr>
          <w:rFonts w:ascii="Times New Roman" w:hAnsi="Times New Roman" w:cs="Times New Roman"/>
          <w:color w:val="222222"/>
          <w:sz w:val="24"/>
          <w:szCs w:val="24"/>
          <w:highlight w:val="white"/>
        </w:rPr>
        <w:t>(Brealey et al., 2023)</w:t>
      </w:r>
      <w:r w:rsidRPr="004220E4">
        <w:rPr>
          <w:rFonts w:ascii="Times New Roman" w:eastAsia="Times New Roman" w:hAnsi="Times New Roman" w:cs="Times New Roman"/>
          <w:sz w:val="24"/>
          <w:szCs w:val="24"/>
        </w:rPr>
        <w:t xml:space="preserve">. </w:t>
      </w:r>
    </w:p>
    <w:p w14:paraId="0000000B" w14:textId="77777777" w:rsidR="00B74F94" w:rsidRPr="004220E4" w:rsidRDefault="00B74F94" w:rsidP="004220E4">
      <w:pPr>
        <w:spacing w:line="480" w:lineRule="auto"/>
        <w:jc w:val="both"/>
        <w:rPr>
          <w:rFonts w:ascii="Times New Roman" w:eastAsia="Times New Roman" w:hAnsi="Times New Roman" w:cs="Times New Roman"/>
          <w:sz w:val="24"/>
          <w:szCs w:val="24"/>
        </w:rPr>
      </w:pPr>
    </w:p>
    <w:p w14:paraId="0000000C"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hAnsi="Times New Roman" w:cs="Times New Roman"/>
          <w:sz w:val="24"/>
          <w:szCs w:val="24"/>
        </w:rPr>
        <w:br w:type="page"/>
      </w:r>
    </w:p>
    <w:p w14:paraId="0000000D" w14:textId="77777777" w:rsidR="00B74F94" w:rsidRPr="00CB7E7E" w:rsidRDefault="00854D3C" w:rsidP="00CB7E7E">
      <w:pPr>
        <w:pStyle w:val="Heading2"/>
      </w:pPr>
      <w:bookmarkStart w:id="3" w:name="_Toc162885695"/>
      <w:r w:rsidRPr="00CB7E7E">
        <w:lastRenderedPageBreak/>
        <w:t>Different Strategies for Exposure to the Foreign Exchange Risks of the Multinational Corporation</w:t>
      </w:r>
      <w:bookmarkEnd w:id="3"/>
    </w:p>
    <w:p w14:paraId="0000000E" w14:textId="77777777" w:rsidR="00B74F9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It is worth mentioning that, various effective strategies maintain the foreign exchange risks of the multinational corporation due to the enhancement of the financial performance at the next level. Diversifying the business market can be the most effective strategy to systematically handle the prospects of foreign exchange risks. Many international companies and businesses can use new and effective strategies that can be useful for managing financial exchange risks </w:t>
      </w:r>
      <w:r w:rsidRPr="004220E4">
        <w:rPr>
          <w:rFonts w:ascii="Times New Roman" w:hAnsi="Times New Roman" w:cs="Times New Roman"/>
          <w:color w:val="222222"/>
          <w:sz w:val="24"/>
          <w:szCs w:val="24"/>
          <w:highlight w:val="white"/>
        </w:rPr>
        <w:t>(Saunders et al., 2021)</w:t>
      </w:r>
      <w:r w:rsidRPr="004220E4">
        <w:rPr>
          <w:rFonts w:ascii="Times New Roman" w:eastAsia="Times New Roman" w:hAnsi="Times New Roman" w:cs="Times New Roman"/>
          <w:sz w:val="24"/>
          <w:szCs w:val="24"/>
        </w:rPr>
        <w:t>.</w:t>
      </w:r>
    </w:p>
    <w:p w14:paraId="2D8AF0EC" w14:textId="041DDD5F" w:rsidR="0020625C" w:rsidRPr="004220E4" w:rsidRDefault="0020625C" w:rsidP="0020625C">
      <w:pPr>
        <w:pStyle w:val="NormalWeb"/>
        <w:spacing w:before="0" w:beforeAutospacing="0" w:after="0" w:afterAutospacing="0" w:line="480" w:lineRule="auto"/>
        <w:jc w:val="both"/>
      </w:pPr>
      <w:r w:rsidRPr="004220E4">
        <w:rPr>
          <w:color w:val="000000"/>
        </w:rPr>
        <w:t>Investing in foreign assets has proven the consequences and benefits of diversification, and individual investors take benefits of the international assets. Unless the foreign securities have been issued in U.S. dollars, this will experience the risk of currency. The risk of currency is that it never moves against any other currency, negatively affecting the overall returns of investment. In simple words, the rate of exchange between the two currencies can move adversely and can destroy the rate of foreign investment. Hence, the investors can accept the risk of currency and can hope for the best. The three strategies that are required to mitigate the currency risk are displayed below</w:t>
      </w:r>
    </w:p>
    <w:p w14:paraId="0000000F"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eastAsia="Times New Roman" w:hAnsi="Times New Roman" w:cs="Times New Roman"/>
          <w:b/>
          <w:sz w:val="24"/>
          <w:szCs w:val="24"/>
        </w:rPr>
        <w:t xml:space="preserve">Diversify the Market   </w:t>
      </w:r>
    </w:p>
    <w:p w14:paraId="00000010" w14:textId="25B94663"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prominent strategy that can help manage the foreign exchange risks of multinational corporations is to include diversifying the business market. Along with that, the source of income can be managed through diversification in the business market area of international-based businesses. It is noteworthy that, the significance of the different and diverse locations with the demand for financial parts and currencies can include the international or multinational business performance from the perspective of the financial side. Through diversification of the business market, multinational companies can evolve the potentiality of the best outcomes of the financial </w:t>
      </w:r>
      <w:r w:rsidRPr="004220E4">
        <w:rPr>
          <w:rFonts w:ascii="Times New Roman" w:eastAsia="Times New Roman" w:hAnsi="Times New Roman" w:cs="Times New Roman"/>
          <w:sz w:val="24"/>
          <w:szCs w:val="24"/>
        </w:rPr>
        <w:lastRenderedPageBreak/>
        <w:t>aspects. This can be the most effective strategy that helps to expose foreign exchange risks</w:t>
      </w:r>
      <w:r w:rsidR="00527865">
        <w:rPr>
          <w:rFonts w:ascii="Times New Roman" w:eastAsia="Times New Roman" w:hAnsi="Times New Roman" w:cs="Times New Roman"/>
          <w:sz w:val="24"/>
          <w:szCs w:val="24"/>
        </w:rPr>
        <w:t xml:space="preserve"> </w:t>
      </w:r>
      <w:r w:rsidRPr="004220E4">
        <w:rPr>
          <w:rFonts w:ascii="Times New Roman" w:hAnsi="Times New Roman" w:cs="Times New Roman"/>
          <w:color w:val="222222"/>
          <w:sz w:val="24"/>
          <w:szCs w:val="24"/>
          <w:highlight w:val="white"/>
        </w:rPr>
        <w:t xml:space="preserve">(Brigham and </w:t>
      </w:r>
      <w:proofErr w:type="spellStart"/>
      <w:r w:rsidRPr="004220E4">
        <w:rPr>
          <w:rFonts w:ascii="Times New Roman" w:hAnsi="Times New Roman" w:cs="Times New Roman"/>
          <w:color w:val="222222"/>
          <w:sz w:val="24"/>
          <w:szCs w:val="24"/>
          <w:highlight w:val="white"/>
        </w:rPr>
        <w:t>Daves</w:t>
      </w:r>
      <w:proofErr w:type="spellEnd"/>
      <w:r w:rsidRPr="004220E4">
        <w:rPr>
          <w:rFonts w:ascii="Times New Roman" w:hAnsi="Times New Roman" w:cs="Times New Roman"/>
          <w:color w:val="222222"/>
          <w:sz w:val="24"/>
          <w:szCs w:val="24"/>
          <w:highlight w:val="white"/>
        </w:rPr>
        <w:t>, 2019)</w:t>
      </w:r>
      <w:r w:rsidRPr="004220E4">
        <w:rPr>
          <w:rFonts w:ascii="Times New Roman" w:eastAsia="Times New Roman" w:hAnsi="Times New Roman" w:cs="Times New Roman"/>
          <w:sz w:val="24"/>
          <w:szCs w:val="24"/>
        </w:rPr>
        <w:t>.</w:t>
      </w:r>
    </w:p>
    <w:p w14:paraId="00000011"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eastAsia="Times New Roman" w:hAnsi="Times New Roman" w:cs="Times New Roman"/>
          <w:b/>
          <w:sz w:val="24"/>
          <w:szCs w:val="24"/>
        </w:rPr>
        <w:t xml:space="preserve">Monitoring the Performance  </w:t>
      </w:r>
    </w:p>
    <w:p w14:paraId="00000012"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next significant strategy for managing exposure to continuous foreign exchange risks of multinational companies is monitoring their performance. This strategy can be most effective and meaningful for the development of the financial portions and aspects. Along with that, the prospect of tracking the cash flow and profitability regularly can be an effective strategy. To handle exposure to the financial exchange risks of international companies within the market field, monitoring the various activities can be an essential strategy. This can be helpful </w:t>
      </w:r>
      <w:r w:rsidRPr="004220E4">
        <w:rPr>
          <w:rFonts w:ascii="Times New Roman" w:hAnsi="Times New Roman" w:cs="Times New Roman"/>
          <w:color w:val="222222"/>
          <w:sz w:val="24"/>
          <w:szCs w:val="24"/>
          <w:highlight w:val="white"/>
        </w:rPr>
        <w:t xml:space="preserve">(Brigham and </w:t>
      </w:r>
      <w:proofErr w:type="spellStart"/>
      <w:r w:rsidRPr="004220E4">
        <w:rPr>
          <w:rFonts w:ascii="Times New Roman" w:hAnsi="Times New Roman" w:cs="Times New Roman"/>
          <w:color w:val="222222"/>
          <w:sz w:val="24"/>
          <w:szCs w:val="24"/>
          <w:highlight w:val="white"/>
        </w:rPr>
        <w:t>Daves</w:t>
      </w:r>
      <w:proofErr w:type="spellEnd"/>
      <w:r w:rsidRPr="004220E4">
        <w:rPr>
          <w:rFonts w:ascii="Times New Roman" w:hAnsi="Times New Roman" w:cs="Times New Roman"/>
          <w:color w:val="222222"/>
          <w:sz w:val="24"/>
          <w:szCs w:val="24"/>
          <w:highlight w:val="white"/>
        </w:rPr>
        <w:t>, 2019)</w:t>
      </w:r>
      <w:r w:rsidRPr="004220E4">
        <w:rPr>
          <w:rFonts w:ascii="Times New Roman" w:eastAsia="Times New Roman" w:hAnsi="Times New Roman" w:cs="Times New Roman"/>
          <w:sz w:val="24"/>
          <w:szCs w:val="24"/>
        </w:rPr>
        <w:t xml:space="preserve">. </w:t>
      </w:r>
    </w:p>
    <w:p w14:paraId="00000013" w14:textId="77777777" w:rsidR="00B74F94" w:rsidRPr="004220E4" w:rsidRDefault="00854D3C" w:rsidP="004220E4">
      <w:pPr>
        <w:spacing w:line="480" w:lineRule="auto"/>
        <w:jc w:val="both"/>
        <w:rPr>
          <w:rFonts w:ascii="Times New Roman" w:eastAsia="Times New Roman" w:hAnsi="Times New Roman" w:cs="Times New Roman"/>
          <w:b/>
          <w:sz w:val="24"/>
          <w:szCs w:val="24"/>
        </w:rPr>
      </w:pPr>
      <w:proofErr w:type="spellStart"/>
      <w:r w:rsidRPr="004220E4">
        <w:rPr>
          <w:rFonts w:ascii="Times New Roman" w:eastAsia="Times New Roman" w:hAnsi="Times New Roman" w:cs="Times New Roman"/>
          <w:b/>
          <w:sz w:val="24"/>
          <w:szCs w:val="24"/>
        </w:rPr>
        <w:t>Optimising</w:t>
      </w:r>
      <w:proofErr w:type="spellEnd"/>
      <w:r w:rsidRPr="004220E4">
        <w:rPr>
          <w:rFonts w:ascii="Times New Roman" w:eastAsia="Times New Roman" w:hAnsi="Times New Roman" w:cs="Times New Roman"/>
          <w:b/>
          <w:sz w:val="24"/>
          <w:szCs w:val="24"/>
        </w:rPr>
        <w:t xml:space="preserve"> the Operations </w:t>
      </w:r>
    </w:p>
    <w:p w14:paraId="00000014" w14:textId="77777777"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Within the various market strategies, </w:t>
      </w:r>
      <w:proofErr w:type="spellStart"/>
      <w:r w:rsidRPr="004220E4">
        <w:rPr>
          <w:rFonts w:ascii="Times New Roman" w:eastAsia="Times New Roman" w:hAnsi="Times New Roman" w:cs="Times New Roman"/>
          <w:sz w:val="24"/>
          <w:szCs w:val="24"/>
        </w:rPr>
        <w:t>optimising</w:t>
      </w:r>
      <w:proofErr w:type="spellEnd"/>
      <w:r w:rsidRPr="004220E4">
        <w:rPr>
          <w:rFonts w:ascii="Times New Roman" w:eastAsia="Times New Roman" w:hAnsi="Times New Roman" w:cs="Times New Roman"/>
          <w:sz w:val="24"/>
          <w:szCs w:val="24"/>
        </w:rPr>
        <w:t xml:space="preserve"> the business operation at the next level can be the most meaningful strategy that helps to manage the financial foreign risks. Thus, </w:t>
      </w:r>
      <w:proofErr w:type="spellStart"/>
      <w:r w:rsidRPr="004220E4">
        <w:rPr>
          <w:rFonts w:ascii="Times New Roman" w:eastAsia="Times New Roman" w:hAnsi="Times New Roman" w:cs="Times New Roman"/>
          <w:sz w:val="24"/>
          <w:szCs w:val="24"/>
        </w:rPr>
        <w:t>optimising</w:t>
      </w:r>
      <w:proofErr w:type="spellEnd"/>
      <w:r w:rsidRPr="004220E4">
        <w:rPr>
          <w:rFonts w:ascii="Times New Roman" w:eastAsia="Times New Roman" w:hAnsi="Times New Roman" w:cs="Times New Roman"/>
          <w:sz w:val="24"/>
          <w:szCs w:val="24"/>
        </w:rPr>
        <w:t xml:space="preserve"> the operation can reduce foreign financial risks at an extreme level. It is noteworthy that, implementing and </w:t>
      </w:r>
      <w:proofErr w:type="spellStart"/>
      <w:r w:rsidRPr="004220E4">
        <w:rPr>
          <w:rFonts w:ascii="Times New Roman" w:eastAsia="Times New Roman" w:hAnsi="Times New Roman" w:cs="Times New Roman"/>
          <w:sz w:val="24"/>
          <w:szCs w:val="24"/>
        </w:rPr>
        <w:t>optimising</w:t>
      </w:r>
      <w:proofErr w:type="spellEnd"/>
      <w:r w:rsidRPr="004220E4">
        <w:rPr>
          <w:rFonts w:ascii="Times New Roman" w:eastAsia="Times New Roman" w:hAnsi="Times New Roman" w:cs="Times New Roman"/>
          <w:sz w:val="24"/>
          <w:szCs w:val="24"/>
        </w:rPr>
        <w:t xml:space="preserve"> the business inventory, warehousing, transportation, and distribution can help to reduce unnecessary costs. Therefore, the </w:t>
      </w:r>
      <w:proofErr w:type="spellStart"/>
      <w:r w:rsidRPr="004220E4">
        <w:rPr>
          <w:rFonts w:ascii="Times New Roman" w:eastAsia="Times New Roman" w:hAnsi="Times New Roman" w:cs="Times New Roman"/>
          <w:sz w:val="24"/>
          <w:szCs w:val="24"/>
        </w:rPr>
        <w:t>optimisation</w:t>
      </w:r>
      <w:proofErr w:type="spellEnd"/>
      <w:r w:rsidRPr="004220E4">
        <w:rPr>
          <w:rFonts w:ascii="Times New Roman" w:eastAsia="Times New Roman" w:hAnsi="Times New Roman" w:cs="Times New Roman"/>
          <w:sz w:val="24"/>
          <w:szCs w:val="24"/>
        </w:rPr>
        <w:t xml:space="preserve"> of the business operation can be the most prominent strategy in the area of international business and the risks of financial currencies. Moreover, </w:t>
      </w:r>
      <w:proofErr w:type="spellStart"/>
      <w:r w:rsidRPr="004220E4">
        <w:rPr>
          <w:rFonts w:ascii="Times New Roman" w:eastAsia="Times New Roman" w:hAnsi="Times New Roman" w:cs="Times New Roman"/>
          <w:sz w:val="24"/>
          <w:szCs w:val="24"/>
        </w:rPr>
        <w:t>optimisation</w:t>
      </w:r>
      <w:proofErr w:type="spellEnd"/>
      <w:r w:rsidRPr="004220E4">
        <w:rPr>
          <w:rFonts w:ascii="Times New Roman" w:eastAsia="Times New Roman" w:hAnsi="Times New Roman" w:cs="Times New Roman"/>
          <w:sz w:val="24"/>
          <w:szCs w:val="24"/>
        </w:rPr>
        <w:t xml:space="preserve"> can help to fetch business success by enhancing financial performance at the next level </w:t>
      </w:r>
      <w:r w:rsidRPr="004220E4">
        <w:rPr>
          <w:rFonts w:ascii="Times New Roman" w:hAnsi="Times New Roman" w:cs="Times New Roman"/>
          <w:color w:val="222222"/>
          <w:sz w:val="24"/>
          <w:szCs w:val="24"/>
          <w:highlight w:val="white"/>
        </w:rPr>
        <w:t>(Saunders et al., 2021)</w:t>
      </w:r>
      <w:r w:rsidRPr="004220E4">
        <w:rPr>
          <w:rFonts w:ascii="Times New Roman" w:eastAsia="Times New Roman" w:hAnsi="Times New Roman" w:cs="Times New Roman"/>
          <w:sz w:val="24"/>
          <w:szCs w:val="24"/>
        </w:rPr>
        <w:t xml:space="preserve">. </w:t>
      </w:r>
    </w:p>
    <w:p w14:paraId="00000015"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eastAsia="Times New Roman" w:hAnsi="Times New Roman" w:cs="Times New Roman"/>
          <w:b/>
          <w:sz w:val="24"/>
          <w:szCs w:val="24"/>
        </w:rPr>
        <w:t xml:space="preserve">Negotiating the Terms </w:t>
      </w:r>
    </w:p>
    <w:p w14:paraId="00000016" w14:textId="660C3870"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 xml:space="preserve">The most influential and prominent strategy that assists in fetching business success through handling foreign exchange risks is negotiating the business terms. Along with that, the negotiation of the business terms with the suppliers, intermediaries, and consumers can be useful for reducing </w:t>
      </w:r>
      <w:r w:rsidRPr="004220E4">
        <w:rPr>
          <w:rFonts w:ascii="Times New Roman" w:eastAsia="Times New Roman" w:hAnsi="Times New Roman" w:cs="Times New Roman"/>
          <w:sz w:val="24"/>
          <w:szCs w:val="24"/>
        </w:rPr>
        <w:lastRenderedPageBreak/>
        <w:t xml:space="preserve">and managing the exposures of foreign financial aspects. Choosing the payment method, settlement, and invoicing currency through the negotiation terms can be a helpful strategy within international business areas </w:t>
      </w:r>
      <w:r w:rsidRPr="004220E4">
        <w:rPr>
          <w:rFonts w:ascii="Times New Roman" w:hAnsi="Times New Roman" w:cs="Times New Roman"/>
          <w:color w:val="222222"/>
          <w:sz w:val="24"/>
          <w:szCs w:val="24"/>
          <w:highlight w:val="white"/>
        </w:rPr>
        <w:t>(</w:t>
      </w:r>
      <w:proofErr w:type="spellStart"/>
      <w:r w:rsidRPr="004220E4">
        <w:rPr>
          <w:rFonts w:ascii="Times New Roman" w:hAnsi="Times New Roman" w:cs="Times New Roman"/>
          <w:color w:val="222222"/>
          <w:sz w:val="24"/>
          <w:szCs w:val="24"/>
          <w:highlight w:val="white"/>
        </w:rPr>
        <w:t>Eiteman</w:t>
      </w:r>
      <w:proofErr w:type="spellEnd"/>
      <w:r w:rsidRPr="004220E4">
        <w:rPr>
          <w:rFonts w:ascii="Times New Roman" w:hAnsi="Times New Roman" w:cs="Times New Roman"/>
          <w:color w:val="222222"/>
          <w:sz w:val="24"/>
          <w:szCs w:val="24"/>
          <w:highlight w:val="white"/>
        </w:rPr>
        <w:t xml:space="preserve"> et al., 2021)</w:t>
      </w:r>
      <w:r w:rsidRPr="004220E4">
        <w:rPr>
          <w:rFonts w:ascii="Times New Roman" w:eastAsia="Times New Roman" w:hAnsi="Times New Roman" w:cs="Times New Roman"/>
          <w:sz w:val="24"/>
          <w:szCs w:val="24"/>
        </w:rPr>
        <w:t xml:space="preserve">. </w:t>
      </w:r>
    </w:p>
    <w:p w14:paraId="547497F9" w14:textId="77777777" w:rsidR="004220E4" w:rsidRPr="004220E4" w:rsidRDefault="004220E4" w:rsidP="004220E4">
      <w:pPr>
        <w:pStyle w:val="NormalWeb"/>
        <w:spacing w:before="0" w:beforeAutospacing="0" w:after="0" w:afterAutospacing="0" w:line="480" w:lineRule="auto"/>
        <w:jc w:val="both"/>
        <w:textAlignment w:val="baseline"/>
        <w:rPr>
          <w:b/>
          <w:bCs/>
          <w:color w:val="000000"/>
        </w:rPr>
      </w:pPr>
      <w:r w:rsidRPr="004220E4">
        <w:rPr>
          <w:b/>
          <w:bCs/>
          <w:color w:val="000000"/>
        </w:rPr>
        <w:t>Hedging the risk of currency with Exchange funds</w:t>
      </w:r>
    </w:p>
    <w:p w14:paraId="17F7017A" w14:textId="467C3926" w:rsidR="004220E4" w:rsidRPr="004220E4" w:rsidRDefault="004220E4" w:rsidP="004220E4">
      <w:pPr>
        <w:pStyle w:val="NormalWeb"/>
        <w:spacing w:before="0" w:beforeAutospacing="0" w:after="0" w:afterAutospacing="0" w:line="480" w:lineRule="auto"/>
        <w:jc w:val="both"/>
      </w:pPr>
      <w:r w:rsidRPr="004220E4">
        <w:rPr>
          <w:color w:val="000000"/>
        </w:rPr>
        <w:t xml:space="preserve">There are many ETFs that aim for long-term providence and short-sell exposure to many currencies, ETFs are the amount that holds a bunch of securities or investments that </w:t>
      </w:r>
      <w:r w:rsidR="0020625C" w:rsidRPr="004220E4">
        <w:rPr>
          <w:color w:val="000000"/>
        </w:rPr>
        <w:t>loss</w:t>
      </w:r>
      <w:r w:rsidRPr="004220E4">
        <w:rPr>
          <w:color w:val="000000"/>
        </w:rPr>
        <w:t xml:space="preserve"> or gain in the underlying exchange of the currency rate. The advantages of ETF Hedge would effectively cancel out the risk of currency that is associated with initial assets. The investors must make sure about the purchase options of an appropriate amount (</w:t>
      </w:r>
      <w:r w:rsidRPr="004220E4">
        <w:rPr>
          <w:color w:val="222222"/>
          <w:shd w:val="clear" w:color="auto" w:fill="FFFFFF"/>
        </w:rPr>
        <w:t>Daniels et al., 2019).</w:t>
      </w:r>
    </w:p>
    <w:p w14:paraId="7A006CE0" w14:textId="77777777" w:rsidR="004220E4" w:rsidRPr="004220E4" w:rsidRDefault="004220E4" w:rsidP="004220E4">
      <w:pPr>
        <w:pStyle w:val="NormalWeb"/>
        <w:spacing w:before="0" w:beforeAutospacing="0" w:after="0" w:afterAutospacing="0" w:line="480" w:lineRule="auto"/>
        <w:jc w:val="both"/>
        <w:textAlignment w:val="baseline"/>
        <w:rPr>
          <w:b/>
          <w:bCs/>
          <w:color w:val="000000"/>
        </w:rPr>
      </w:pPr>
      <w:r w:rsidRPr="004220E4">
        <w:rPr>
          <w:b/>
          <w:bCs/>
          <w:color w:val="000000"/>
        </w:rPr>
        <w:t>Forward Contracts</w:t>
      </w:r>
    </w:p>
    <w:p w14:paraId="7D5DB91E" w14:textId="77777777" w:rsidR="004220E4" w:rsidRPr="004220E4" w:rsidRDefault="004220E4" w:rsidP="004220E4">
      <w:pPr>
        <w:pStyle w:val="NormalWeb"/>
        <w:spacing w:before="0" w:beforeAutospacing="0" w:after="0" w:afterAutospacing="0" w:line="480" w:lineRule="auto"/>
        <w:jc w:val="both"/>
      </w:pPr>
      <w:r w:rsidRPr="004220E4">
        <w:rPr>
          <w:color w:val="000000"/>
        </w:rPr>
        <w:t>The currency forward is another option for mitigating the risk of currency. A forward contract is a deal or agreement that explains the situation between two parties about the purchase or sale of the currency at a preset exchange rate and a predetermined date in the future. The concept of forwards can be accustomed to the dates and the amounts as long as the date of settlement is a working business in both countries. Forward contacts can be used for hedging purposes and enable the capacity of an investor to lock in a special rate of currency exchange. The advantages of using the forward contacts include a rate lock, it saves the investors from adverse moves in an exchange rate (</w:t>
      </w:r>
      <w:r w:rsidRPr="004220E4">
        <w:rPr>
          <w:color w:val="222222"/>
          <w:shd w:val="clear" w:color="auto" w:fill="FFFFFF"/>
        </w:rPr>
        <w:t>Daniels et al., 2019).</w:t>
      </w:r>
    </w:p>
    <w:p w14:paraId="0F93BBE6" w14:textId="77777777" w:rsidR="004220E4" w:rsidRPr="004220E4" w:rsidRDefault="004220E4" w:rsidP="004220E4">
      <w:pPr>
        <w:pStyle w:val="NormalWeb"/>
        <w:spacing w:before="0" w:beforeAutospacing="0" w:after="0" w:afterAutospacing="0" w:line="480" w:lineRule="auto"/>
        <w:jc w:val="both"/>
        <w:textAlignment w:val="baseline"/>
        <w:rPr>
          <w:b/>
          <w:bCs/>
          <w:color w:val="000000"/>
        </w:rPr>
      </w:pPr>
      <w:r w:rsidRPr="004220E4">
        <w:rPr>
          <w:b/>
          <w:bCs/>
          <w:color w:val="000000"/>
        </w:rPr>
        <w:t>Options of Currencies</w:t>
      </w:r>
    </w:p>
    <w:p w14:paraId="319C0DBE" w14:textId="77777777" w:rsidR="004220E4" w:rsidRPr="004220E4" w:rsidRDefault="004220E4" w:rsidP="004220E4">
      <w:pPr>
        <w:pStyle w:val="NormalWeb"/>
        <w:spacing w:before="0" w:beforeAutospacing="0" w:after="0" w:afterAutospacing="0" w:line="480" w:lineRule="auto"/>
        <w:jc w:val="both"/>
      </w:pPr>
      <w:r w:rsidRPr="004220E4">
        <w:rPr>
          <w:color w:val="000000"/>
        </w:rPr>
        <w:t>The currency options provide the rights of the investors about the obligations for the purchase and sale of the currency at a specific rate or before a specific date. The costs that form the flexibility of an upfront fee are known as premiums (</w:t>
      </w:r>
      <w:proofErr w:type="spellStart"/>
      <w:r w:rsidRPr="004220E4">
        <w:rPr>
          <w:color w:val="222222"/>
          <w:shd w:val="clear" w:color="auto" w:fill="FFFFFF"/>
        </w:rPr>
        <w:t>Prud'homme</w:t>
      </w:r>
      <w:proofErr w:type="spellEnd"/>
      <w:r w:rsidRPr="004220E4">
        <w:rPr>
          <w:color w:val="222222"/>
          <w:shd w:val="clear" w:color="auto" w:fill="FFFFFF"/>
        </w:rPr>
        <w:t xml:space="preserve"> and von </w:t>
      </w:r>
      <w:proofErr w:type="spellStart"/>
      <w:r w:rsidRPr="004220E4">
        <w:rPr>
          <w:color w:val="222222"/>
          <w:shd w:val="clear" w:color="auto" w:fill="FFFFFF"/>
        </w:rPr>
        <w:t>Zedtwitz</w:t>
      </w:r>
      <w:proofErr w:type="spellEnd"/>
      <w:r w:rsidRPr="004220E4">
        <w:rPr>
          <w:color w:val="222222"/>
          <w:shd w:val="clear" w:color="auto" w:fill="FFFFFF"/>
        </w:rPr>
        <w:t>, 2019).</w:t>
      </w:r>
    </w:p>
    <w:p w14:paraId="39BF9977" w14:textId="77777777" w:rsidR="00981947" w:rsidRDefault="00981947" w:rsidP="004220E4">
      <w:pPr>
        <w:pStyle w:val="NormalWeb"/>
        <w:spacing w:before="0" w:beforeAutospacing="0" w:after="0" w:afterAutospacing="0" w:line="480" w:lineRule="auto"/>
        <w:jc w:val="both"/>
        <w:rPr>
          <w:b/>
          <w:bCs/>
          <w:color w:val="000000"/>
        </w:rPr>
      </w:pPr>
    </w:p>
    <w:p w14:paraId="4AC80BCA" w14:textId="5A66EDDA" w:rsidR="004220E4" w:rsidRPr="004220E4" w:rsidRDefault="004220E4" w:rsidP="004220E4">
      <w:pPr>
        <w:pStyle w:val="NormalWeb"/>
        <w:spacing w:before="0" w:beforeAutospacing="0" w:after="0" w:afterAutospacing="0" w:line="480" w:lineRule="auto"/>
        <w:jc w:val="both"/>
      </w:pPr>
      <w:r w:rsidRPr="004220E4">
        <w:rPr>
          <w:b/>
          <w:bCs/>
          <w:color w:val="000000"/>
        </w:rPr>
        <w:lastRenderedPageBreak/>
        <w:t>Analysis and evaluation</w:t>
      </w:r>
    </w:p>
    <w:p w14:paraId="77790F15" w14:textId="77777777" w:rsidR="004220E4" w:rsidRPr="004220E4" w:rsidRDefault="004220E4" w:rsidP="004220E4">
      <w:pPr>
        <w:pStyle w:val="NormalWeb"/>
        <w:spacing w:before="0" w:beforeAutospacing="0" w:after="0" w:afterAutospacing="0" w:line="480" w:lineRule="auto"/>
        <w:jc w:val="both"/>
      </w:pPr>
      <w:r w:rsidRPr="004220E4">
        <w:rPr>
          <w:color w:val="000000"/>
        </w:rPr>
        <w:t>Hedging strategies can help protect foreign investment from the risk of currency as the funds are transformed back into the investor’s own currency required. Currency ETFs can be used to mitigate the exposure of the performance of the rate of currency exchange. The forward contract gives the loc to the rate as the international funds that can be transformed back into the home currency when required. Options contracts offer more flexibility as compared to the upfront fee or a premium (</w:t>
      </w:r>
      <w:r w:rsidRPr="004220E4">
        <w:rPr>
          <w:color w:val="222222"/>
          <w:shd w:val="clear" w:color="auto" w:fill="FFFFFF"/>
        </w:rPr>
        <w:t xml:space="preserve">Shapiro and </w:t>
      </w:r>
      <w:proofErr w:type="spellStart"/>
      <w:r w:rsidRPr="004220E4">
        <w:rPr>
          <w:color w:val="222222"/>
          <w:shd w:val="clear" w:color="auto" w:fill="FFFFFF"/>
        </w:rPr>
        <w:t>Hanouna</w:t>
      </w:r>
      <w:proofErr w:type="spellEnd"/>
      <w:r w:rsidRPr="004220E4">
        <w:rPr>
          <w:color w:val="222222"/>
          <w:shd w:val="clear" w:color="auto" w:fill="FFFFFF"/>
        </w:rPr>
        <w:t>, 2019).</w:t>
      </w:r>
    </w:p>
    <w:p w14:paraId="7DDE0ADC" w14:textId="77777777" w:rsidR="004220E4" w:rsidRPr="004220E4" w:rsidRDefault="004220E4" w:rsidP="004220E4">
      <w:pPr>
        <w:spacing w:line="480" w:lineRule="auto"/>
        <w:jc w:val="both"/>
        <w:rPr>
          <w:rFonts w:ascii="Times New Roman" w:eastAsia="Times New Roman" w:hAnsi="Times New Roman" w:cs="Times New Roman"/>
          <w:sz w:val="24"/>
          <w:szCs w:val="24"/>
        </w:rPr>
      </w:pPr>
    </w:p>
    <w:p w14:paraId="00000017" w14:textId="77777777" w:rsidR="00B74F94" w:rsidRPr="004220E4" w:rsidRDefault="00854D3C" w:rsidP="004220E4">
      <w:pPr>
        <w:spacing w:line="480" w:lineRule="auto"/>
        <w:jc w:val="both"/>
        <w:rPr>
          <w:rFonts w:ascii="Times New Roman" w:eastAsia="Times New Roman" w:hAnsi="Times New Roman" w:cs="Times New Roman"/>
          <w:b/>
          <w:sz w:val="24"/>
          <w:szCs w:val="24"/>
        </w:rPr>
      </w:pPr>
      <w:r w:rsidRPr="004220E4">
        <w:rPr>
          <w:rFonts w:ascii="Times New Roman" w:hAnsi="Times New Roman" w:cs="Times New Roman"/>
          <w:sz w:val="24"/>
          <w:szCs w:val="24"/>
        </w:rPr>
        <w:br w:type="page"/>
      </w:r>
    </w:p>
    <w:p w14:paraId="00000018" w14:textId="77777777" w:rsidR="00B74F94" w:rsidRPr="004220E4" w:rsidRDefault="00854D3C" w:rsidP="00CB7E7E">
      <w:pPr>
        <w:pStyle w:val="Heading1"/>
      </w:pPr>
      <w:bookmarkStart w:id="4" w:name="_Toc162885696"/>
      <w:r w:rsidRPr="004220E4">
        <w:lastRenderedPageBreak/>
        <w:t>Conclusion</w:t>
      </w:r>
      <w:bookmarkEnd w:id="4"/>
      <w:r w:rsidRPr="004220E4">
        <w:t xml:space="preserve"> </w:t>
      </w:r>
    </w:p>
    <w:p w14:paraId="00000019" w14:textId="14E0F09D" w:rsidR="00B74F94" w:rsidRPr="004220E4" w:rsidRDefault="00854D3C" w:rsidP="004220E4">
      <w:pPr>
        <w:spacing w:line="480" w:lineRule="auto"/>
        <w:jc w:val="both"/>
        <w:rPr>
          <w:rFonts w:ascii="Times New Roman" w:eastAsia="Times New Roman" w:hAnsi="Times New Roman" w:cs="Times New Roman"/>
          <w:sz w:val="24"/>
          <w:szCs w:val="24"/>
        </w:rPr>
      </w:pPr>
      <w:r w:rsidRPr="004220E4">
        <w:rPr>
          <w:rFonts w:ascii="Times New Roman" w:eastAsia="Times New Roman" w:hAnsi="Times New Roman" w:cs="Times New Roman"/>
          <w:sz w:val="24"/>
          <w:szCs w:val="24"/>
        </w:rPr>
        <w:t>An understanding of the financial management of the multinational business context has been provided in the report. The evaluation of the different and effective models that are relevant to international financial management has been delivered in the report. In addition, the prospect of financial exchange risk for the development of financial performance has been depicted in the report. The knowledge and understanding of the different strategies for managing and handling foreign exchange risks within the business area of multinational corporations have been designed prominently. Therefore, the report is significant for the development of the skills and knowledge of the financial exchange risks and financial performance</w:t>
      </w:r>
      <w:r w:rsidR="00AA5535">
        <w:rPr>
          <w:rFonts w:ascii="Times New Roman" w:eastAsia="Times New Roman" w:hAnsi="Times New Roman" w:cs="Times New Roman"/>
          <w:sz w:val="24"/>
          <w:szCs w:val="24"/>
        </w:rPr>
        <w:t>s</w:t>
      </w:r>
      <w:r w:rsidRPr="004220E4">
        <w:rPr>
          <w:rFonts w:ascii="Times New Roman" w:eastAsia="Times New Roman" w:hAnsi="Times New Roman" w:cs="Times New Roman"/>
          <w:sz w:val="24"/>
          <w:szCs w:val="24"/>
        </w:rPr>
        <w:t xml:space="preserve"> of multinational businesses. </w:t>
      </w:r>
      <w:r w:rsidRPr="004220E4">
        <w:rPr>
          <w:rFonts w:ascii="Times New Roman" w:hAnsi="Times New Roman" w:cs="Times New Roman"/>
          <w:sz w:val="24"/>
          <w:szCs w:val="24"/>
        </w:rPr>
        <w:br w:type="page"/>
      </w:r>
    </w:p>
    <w:p w14:paraId="0000001A" w14:textId="77777777" w:rsidR="00B74F94" w:rsidRPr="00CB7E7E" w:rsidRDefault="00854D3C" w:rsidP="00CB7E7E">
      <w:pPr>
        <w:pStyle w:val="Heading1"/>
      </w:pPr>
      <w:bookmarkStart w:id="5" w:name="_Toc162885697"/>
      <w:r w:rsidRPr="00CB7E7E">
        <w:lastRenderedPageBreak/>
        <w:t>References</w:t>
      </w:r>
      <w:bookmarkEnd w:id="5"/>
      <w:r w:rsidRPr="00CB7E7E">
        <w:t xml:space="preserve"> </w:t>
      </w:r>
    </w:p>
    <w:p w14:paraId="33C2C7F2"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Brealey, R.A., Myers, S.C. and Marcus, A.J., (2023). Fundamentals of corporate finance. McGraw-Hill.</w:t>
      </w:r>
    </w:p>
    <w:p w14:paraId="527D66CE"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 xml:space="preserve">Brigham, E.F. and </w:t>
      </w:r>
      <w:proofErr w:type="spellStart"/>
      <w:r w:rsidRPr="00BA6E0D">
        <w:rPr>
          <w:rFonts w:ascii="Times New Roman" w:hAnsi="Times New Roman" w:cs="Times New Roman"/>
          <w:color w:val="222222"/>
          <w:sz w:val="24"/>
          <w:szCs w:val="24"/>
          <w:highlight w:val="white"/>
        </w:rPr>
        <w:t>Daves</w:t>
      </w:r>
      <w:proofErr w:type="spellEnd"/>
      <w:r w:rsidRPr="00BA6E0D">
        <w:rPr>
          <w:rFonts w:ascii="Times New Roman" w:hAnsi="Times New Roman" w:cs="Times New Roman"/>
          <w:color w:val="222222"/>
          <w:sz w:val="24"/>
          <w:szCs w:val="24"/>
          <w:highlight w:val="white"/>
        </w:rPr>
        <w:t>, P.R., (2019). Intermediate financial management. Cengage Learning.</w:t>
      </w:r>
    </w:p>
    <w:p w14:paraId="2FDDC926" w14:textId="77777777" w:rsidR="00815FC9" w:rsidRPr="00815FC9" w:rsidRDefault="00815FC9" w:rsidP="00BA6E0D">
      <w:pPr>
        <w:pStyle w:val="NormalWeb"/>
        <w:spacing w:before="0" w:beforeAutospacing="0" w:after="0" w:afterAutospacing="0" w:line="480" w:lineRule="auto"/>
        <w:jc w:val="both"/>
      </w:pPr>
      <w:r w:rsidRPr="00815FC9">
        <w:rPr>
          <w:color w:val="222222"/>
          <w:shd w:val="clear" w:color="auto" w:fill="FFFFFF"/>
        </w:rPr>
        <w:t xml:space="preserve">Daniels, J.D., </w:t>
      </w:r>
      <w:proofErr w:type="spellStart"/>
      <w:r w:rsidRPr="00815FC9">
        <w:rPr>
          <w:color w:val="222222"/>
          <w:shd w:val="clear" w:color="auto" w:fill="FFFFFF"/>
        </w:rPr>
        <w:t>Radebaugh</w:t>
      </w:r>
      <w:proofErr w:type="spellEnd"/>
      <w:r w:rsidRPr="00815FC9">
        <w:rPr>
          <w:color w:val="222222"/>
          <w:shd w:val="clear" w:color="auto" w:fill="FFFFFF"/>
        </w:rPr>
        <w:t>, L.H. and Sullivan, D.P., (2019). International business: Environments and operations. Pearson.</w:t>
      </w:r>
    </w:p>
    <w:p w14:paraId="6A7A8840"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Fraser, J.R., Quail, R. and Simkins, B. eds., (2021). Enterprise risk management: Today's leading research and best practices for tomorrow's executives. John Wiley &amp; Sons.</w:t>
      </w:r>
    </w:p>
    <w:p w14:paraId="79C9EA18"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 xml:space="preserve">Kohler, K. and </w:t>
      </w:r>
      <w:proofErr w:type="spellStart"/>
      <w:r w:rsidRPr="00BA6E0D">
        <w:rPr>
          <w:rFonts w:ascii="Times New Roman" w:hAnsi="Times New Roman" w:cs="Times New Roman"/>
          <w:color w:val="222222"/>
          <w:sz w:val="24"/>
          <w:szCs w:val="24"/>
          <w:highlight w:val="white"/>
        </w:rPr>
        <w:t>Stockhammer</w:t>
      </w:r>
      <w:proofErr w:type="spellEnd"/>
      <w:r w:rsidRPr="00BA6E0D">
        <w:rPr>
          <w:rFonts w:ascii="Times New Roman" w:hAnsi="Times New Roman" w:cs="Times New Roman"/>
          <w:color w:val="222222"/>
          <w:sz w:val="24"/>
          <w:szCs w:val="24"/>
          <w:highlight w:val="white"/>
        </w:rPr>
        <w:t>, E., (2022). Growing differently? Financial cycles, austerity, and competitiveness in growth models since the Global Financial Crisis. Review of International Political Economy, 29(4), pp.1314-1341.</w:t>
      </w:r>
    </w:p>
    <w:p w14:paraId="52269BAB"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 xml:space="preserve">Moffett, M.H., Stonehill, A.I. and </w:t>
      </w:r>
      <w:proofErr w:type="spellStart"/>
      <w:r w:rsidRPr="00BA6E0D">
        <w:rPr>
          <w:rFonts w:ascii="Times New Roman" w:hAnsi="Times New Roman" w:cs="Times New Roman"/>
          <w:color w:val="222222"/>
          <w:sz w:val="24"/>
          <w:szCs w:val="24"/>
          <w:highlight w:val="white"/>
        </w:rPr>
        <w:t>Eiteman</w:t>
      </w:r>
      <w:proofErr w:type="spellEnd"/>
      <w:r w:rsidRPr="00BA6E0D">
        <w:rPr>
          <w:rFonts w:ascii="Times New Roman" w:hAnsi="Times New Roman" w:cs="Times New Roman"/>
          <w:color w:val="222222"/>
          <w:sz w:val="24"/>
          <w:szCs w:val="24"/>
          <w:highlight w:val="white"/>
        </w:rPr>
        <w:t>, D.K., (2021). Fundamentals of multinational finance. Pearson.</w:t>
      </w:r>
    </w:p>
    <w:p w14:paraId="2E2EE030" w14:textId="77777777" w:rsidR="00815FC9" w:rsidRPr="00815FC9" w:rsidRDefault="00815FC9" w:rsidP="00BA6E0D">
      <w:pPr>
        <w:pStyle w:val="NormalWeb"/>
        <w:spacing w:before="0" w:beforeAutospacing="0" w:after="0" w:afterAutospacing="0" w:line="480" w:lineRule="auto"/>
        <w:jc w:val="both"/>
      </w:pPr>
      <w:proofErr w:type="spellStart"/>
      <w:r w:rsidRPr="00815FC9">
        <w:rPr>
          <w:color w:val="222222"/>
          <w:shd w:val="clear" w:color="auto" w:fill="FFFFFF"/>
        </w:rPr>
        <w:t>Prud'homme</w:t>
      </w:r>
      <w:proofErr w:type="spellEnd"/>
      <w:r w:rsidRPr="00815FC9">
        <w:rPr>
          <w:color w:val="222222"/>
          <w:shd w:val="clear" w:color="auto" w:fill="FFFFFF"/>
        </w:rPr>
        <w:t xml:space="preserve">, D. and von </w:t>
      </w:r>
      <w:proofErr w:type="spellStart"/>
      <w:r w:rsidRPr="00815FC9">
        <w:rPr>
          <w:color w:val="222222"/>
          <w:shd w:val="clear" w:color="auto" w:fill="FFFFFF"/>
        </w:rPr>
        <w:t>Zedtwitz</w:t>
      </w:r>
      <w:proofErr w:type="spellEnd"/>
      <w:r w:rsidRPr="00815FC9">
        <w:rPr>
          <w:color w:val="222222"/>
          <w:shd w:val="clear" w:color="auto" w:fill="FFFFFF"/>
        </w:rPr>
        <w:t>, M., (2019). Managing “forced” technology transfer in emerging markets: The case of China. Journal of International Management, 25(3), p.100670.</w:t>
      </w:r>
    </w:p>
    <w:p w14:paraId="575B6EF2" w14:textId="77777777" w:rsidR="00815FC9" w:rsidRPr="00BA6E0D" w:rsidRDefault="00815FC9" w:rsidP="00BA6E0D">
      <w:pPr>
        <w:spacing w:line="480" w:lineRule="auto"/>
        <w:jc w:val="both"/>
        <w:rPr>
          <w:rFonts w:ascii="Times New Roman" w:hAnsi="Times New Roman" w:cs="Times New Roman"/>
          <w:color w:val="222222"/>
          <w:sz w:val="24"/>
          <w:szCs w:val="24"/>
          <w:highlight w:val="white"/>
        </w:rPr>
      </w:pPr>
      <w:r w:rsidRPr="00BA6E0D">
        <w:rPr>
          <w:rFonts w:ascii="Times New Roman" w:hAnsi="Times New Roman" w:cs="Times New Roman"/>
          <w:color w:val="222222"/>
          <w:sz w:val="24"/>
          <w:szCs w:val="24"/>
          <w:highlight w:val="white"/>
        </w:rPr>
        <w:t xml:space="preserve">Saunders, A., Cornett, M.M. and </w:t>
      </w:r>
      <w:proofErr w:type="spellStart"/>
      <w:r w:rsidRPr="00BA6E0D">
        <w:rPr>
          <w:rFonts w:ascii="Times New Roman" w:hAnsi="Times New Roman" w:cs="Times New Roman"/>
          <w:color w:val="222222"/>
          <w:sz w:val="24"/>
          <w:szCs w:val="24"/>
          <w:highlight w:val="white"/>
        </w:rPr>
        <w:t>Erhemjamts</w:t>
      </w:r>
      <w:proofErr w:type="spellEnd"/>
      <w:r w:rsidRPr="00BA6E0D">
        <w:rPr>
          <w:rFonts w:ascii="Times New Roman" w:hAnsi="Times New Roman" w:cs="Times New Roman"/>
          <w:color w:val="222222"/>
          <w:sz w:val="24"/>
          <w:szCs w:val="24"/>
          <w:highlight w:val="white"/>
        </w:rPr>
        <w:t>, O., (2021). Financial institutions management: A risk management approach. McGraw-Hill.</w:t>
      </w:r>
    </w:p>
    <w:p w14:paraId="69BC2E20" w14:textId="77777777" w:rsidR="00815FC9" w:rsidRPr="00815FC9" w:rsidRDefault="00815FC9" w:rsidP="00BA6E0D">
      <w:pPr>
        <w:pStyle w:val="NormalWeb"/>
        <w:spacing w:before="0" w:beforeAutospacing="0" w:after="0" w:afterAutospacing="0" w:line="480" w:lineRule="auto"/>
        <w:jc w:val="both"/>
      </w:pPr>
      <w:r w:rsidRPr="00815FC9">
        <w:rPr>
          <w:color w:val="222222"/>
          <w:shd w:val="clear" w:color="auto" w:fill="FFFFFF"/>
        </w:rPr>
        <w:t xml:space="preserve">Shapiro, A.C. and </w:t>
      </w:r>
      <w:proofErr w:type="spellStart"/>
      <w:r w:rsidRPr="00815FC9">
        <w:rPr>
          <w:color w:val="222222"/>
          <w:shd w:val="clear" w:color="auto" w:fill="FFFFFF"/>
        </w:rPr>
        <w:t>Hanouna</w:t>
      </w:r>
      <w:proofErr w:type="spellEnd"/>
      <w:r w:rsidRPr="00815FC9">
        <w:rPr>
          <w:color w:val="222222"/>
          <w:shd w:val="clear" w:color="auto" w:fill="FFFFFF"/>
        </w:rPr>
        <w:t>, P., (2019). Multinational financial management. John Wiley &amp; Sons.</w:t>
      </w:r>
    </w:p>
    <w:p w14:paraId="3CF691F2" w14:textId="77777777" w:rsidR="004220E4" w:rsidRPr="00815FC9" w:rsidRDefault="004220E4" w:rsidP="00BA6E0D">
      <w:pPr>
        <w:spacing w:line="480" w:lineRule="auto"/>
        <w:jc w:val="both"/>
        <w:rPr>
          <w:rFonts w:ascii="Times New Roman" w:hAnsi="Times New Roman" w:cs="Times New Roman"/>
          <w:color w:val="222222"/>
          <w:sz w:val="24"/>
          <w:szCs w:val="24"/>
          <w:highlight w:val="white"/>
        </w:rPr>
      </w:pPr>
    </w:p>
    <w:p w14:paraId="00000029" w14:textId="77777777" w:rsidR="00B74F94" w:rsidRPr="00815FC9" w:rsidRDefault="00B74F94" w:rsidP="00BA6E0D">
      <w:pPr>
        <w:spacing w:line="480" w:lineRule="auto"/>
        <w:jc w:val="both"/>
        <w:rPr>
          <w:rFonts w:ascii="Times New Roman" w:hAnsi="Times New Roman" w:cs="Times New Roman"/>
          <w:sz w:val="24"/>
          <w:szCs w:val="24"/>
        </w:rPr>
      </w:pPr>
    </w:p>
    <w:sectPr w:rsidR="00B74F94" w:rsidRPr="00815FC9" w:rsidSect="00815FC9">
      <w:headerReference w:type="default" r:id="rId9"/>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F0194" w14:textId="77777777" w:rsidR="006C603F" w:rsidRDefault="006C603F" w:rsidP="00815FC9">
      <w:pPr>
        <w:spacing w:line="240" w:lineRule="auto"/>
      </w:pPr>
      <w:r>
        <w:separator/>
      </w:r>
    </w:p>
  </w:endnote>
  <w:endnote w:type="continuationSeparator" w:id="0">
    <w:p w14:paraId="3649CCBA" w14:textId="77777777" w:rsidR="006C603F" w:rsidRDefault="006C603F" w:rsidP="00815F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3905731"/>
      <w:docPartObj>
        <w:docPartGallery w:val="Page Numbers (Bottom of Page)"/>
        <w:docPartUnique/>
      </w:docPartObj>
    </w:sdtPr>
    <w:sdtContent>
      <w:sdt>
        <w:sdtPr>
          <w:id w:val="-1769616900"/>
          <w:docPartObj>
            <w:docPartGallery w:val="Page Numbers (Top of Page)"/>
            <w:docPartUnique/>
          </w:docPartObj>
        </w:sdtPr>
        <w:sdtContent>
          <w:p w14:paraId="40458024" w14:textId="3E86689F" w:rsidR="00815FC9" w:rsidRDefault="00815F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A5535">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A5535">
              <w:rPr>
                <w:b/>
                <w:bCs/>
                <w:noProof/>
              </w:rPr>
              <w:t>12</w:t>
            </w:r>
            <w:r>
              <w:rPr>
                <w:b/>
                <w:bCs/>
                <w:sz w:val="24"/>
                <w:szCs w:val="24"/>
              </w:rPr>
              <w:fldChar w:fldCharType="end"/>
            </w:r>
          </w:p>
        </w:sdtContent>
      </w:sdt>
    </w:sdtContent>
  </w:sdt>
  <w:p w14:paraId="37983DA4" w14:textId="77777777" w:rsidR="00815FC9" w:rsidRDefault="00815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6E30A" w14:textId="77777777" w:rsidR="006C603F" w:rsidRDefault="006C603F" w:rsidP="00815FC9">
      <w:pPr>
        <w:spacing w:line="240" w:lineRule="auto"/>
      </w:pPr>
      <w:r>
        <w:separator/>
      </w:r>
    </w:p>
  </w:footnote>
  <w:footnote w:type="continuationSeparator" w:id="0">
    <w:p w14:paraId="32F88DDD" w14:textId="77777777" w:rsidR="006C603F" w:rsidRDefault="006C603F" w:rsidP="00815F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F84A" w14:textId="64BF6D6F" w:rsidR="00815FC9" w:rsidRPr="00815FC9" w:rsidRDefault="00815FC9" w:rsidP="00815FC9">
    <w:pPr>
      <w:pStyle w:val="Header"/>
      <w:jc w:val="right"/>
      <w:rPr>
        <w:sz w:val="24"/>
        <w:szCs w:val="24"/>
      </w:rPr>
    </w:pPr>
    <w:r w:rsidRPr="00815FC9">
      <w:rPr>
        <w:rFonts w:ascii="Times New Roman" w:eastAsia="Times New Roman" w:hAnsi="Times New Roman" w:cs="Times New Roman"/>
        <w:sz w:val="24"/>
        <w:szCs w:val="24"/>
      </w:rPr>
      <w:t>International 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3267"/>
    <w:multiLevelType w:val="hybridMultilevel"/>
    <w:tmpl w:val="BECE9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AE5F93"/>
    <w:multiLevelType w:val="multilevel"/>
    <w:tmpl w:val="C6C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9B197C"/>
    <w:multiLevelType w:val="multilevel"/>
    <w:tmpl w:val="D4E274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BF653C"/>
    <w:multiLevelType w:val="multilevel"/>
    <w:tmpl w:val="D298A6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357A0C"/>
    <w:multiLevelType w:val="hybridMultilevel"/>
    <w:tmpl w:val="FBA6D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0313990">
    <w:abstractNumId w:val="1"/>
  </w:num>
  <w:num w:numId="2" w16cid:durableId="2034377325">
    <w:abstractNumId w:val="2"/>
    <w:lvlOverride w:ilvl="0">
      <w:lvl w:ilvl="0">
        <w:numFmt w:val="decimal"/>
        <w:lvlText w:val="%1."/>
        <w:lvlJc w:val="left"/>
      </w:lvl>
    </w:lvlOverride>
  </w:num>
  <w:num w:numId="3" w16cid:durableId="1786119684">
    <w:abstractNumId w:val="3"/>
    <w:lvlOverride w:ilvl="0">
      <w:lvl w:ilvl="0">
        <w:numFmt w:val="decimal"/>
        <w:lvlText w:val="%1."/>
        <w:lvlJc w:val="left"/>
      </w:lvl>
    </w:lvlOverride>
  </w:num>
  <w:num w:numId="4" w16cid:durableId="1018772428">
    <w:abstractNumId w:val="4"/>
  </w:num>
  <w:num w:numId="5" w16cid:durableId="1174419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F94"/>
    <w:rsid w:val="00104D05"/>
    <w:rsid w:val="0020625C"/>
    <w:rsid w:val="002D0F92"/>
    <w:rsid w:val="004220E4"/>
    <w:rsid w:val="00441924"/>
    <w:rsid w:val="00527865"/>
    <w:rsid w:val="00533B63"/>
    <w:rsid w:val="005B761A"/>
    <w:rsid w:val="006C603F"/>
    <w:rsid w:val="00761459"/>
    <w:rsid w:val="00815FC9"/>
    <w:rsid w:val="00854D3C"/>
    <w:rsid w:val="00981947"/>
    <w:rsid w:val="00AA5535"/>
    <w:rsid w:val="00B74F94"/>
    <w:rsid w:val="00BA6E0D"/>
    <w:rsid w:val="00CB7E7E"/>
    <w:rsid w:val="00D97B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B5EAE"/>
  <w15:docId w15:val="{006C01C3-02EC-4602-A96A-0EB60CFA3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CB7E7E"/>
    <w:pPr>
      <w:keepNext/>
      <w:keepLines/>
      <w:spacing w:before="400" w:after="120" w:line="480" w:lineRule="auto"/>
      <w:jc w:val="both"/>
      <w:outlineLvl w:val="0"/>
    </w:pPr>
    <w:rPr>
      <w:rFonts w:ascii="Times New Roman" w:hAnsi="Times New Roman" w:cs="Times New Roman"/>
      <w:b/>
      <w:sz w:val="28"/>
      <w:szCs w:val="24"/>
    </w:rPr>
  </w:style>
  <w:style w:type="paragraph" w:styleId="Heading2">
    <w:name w:val="heading 2"/>
    <w:basedOn w:val="Normal"/>
    <w:next w:val="Normal"/>
    <w:autoRedefine/>
    <w:rsid w:val="00CB7E7E"/>
    <w:pPr>
      <w:keepNext/>
      <w:keepLines/>
      <w:spacing w:before="360" w:after="120" w:line="480" w:lineRule="auto"/>
      <w:jc w:val="both"/>
      <w:outlineLvl w:val="1"/>
    </w:pPr>
    <w:rPr>
      <w:rFonts w:ascii="Times New Roman" w:hAnsi="Times New Roman" w:cs="Times New Roman"/>
      <w:b/>
      <w:sz w:val="26"/>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4220E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Heading">
    <w:name w:val="TOC Heading"/>
    <w:basedOn w:val="Heading1"/>
    <w:next w:val="Normal"/>
    <w:uiPriority w:val="39"/>
    <w:unhideWhenUsed/>
    <w:qFormat/>
    <w:rsid w:val="00815FC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5FC9"/>
    <w:pPr>
      <w:spacing w:after="100"/>
    </w:pPr>
  </w:style>
  <w:style w:type="paragraph" w:styleId="TOC2">
    <w:name w:val="toc 2"/>
    <w:basedOn w:val="Normal"/>
    <w:next w:val="Normal"/>
    <w:autoRedefine/>
    <w:uiPriority w:val="39"/>
    <w:unhideWhenUsed/>
    <w:rsid w:val="00815FC9"/>
    <w:pPr>
      <w:spacing w:after="100"/>
      <w:ind w:left="220"/>
    </w:pPr>
  </w:style>
  <w:style w:type="character" w:styleId="Hyperlink">
    <w:name w:val="Hyperlink"/>
    <w:basedOn w:val="DefaultParagraphFont"/>
    <w:uiPriority w:val="99"/>
    <w:unhideWhenUsed/>
    <w:rsid w:val="00815FC9"/>
    <w:rPr>
      <w:color w:val="0000FF" w:themeColor="hyperlink"/>
      <w:u w:val="single"/>
    </w:rPr>
  </w:style>
  <w:style w:type="paragraph" w:styleId="Header">
    <w:name w:val="header"/>
    <w:basedOn w:val="Normal"/>
    <w:link w:val="HeaderChar"/>
    <w:uiPriority w:val="99"/>
    <w:unhideWhenUsed/>
    <w:rsid w:val="00815FC9"/>
    <w:pPr>
      <w:tabs>
        <w:tab w:val="center" w:pos="4680"/>
        <w:tab w:val="right" w:pos="9360"/>
      </w:tabs>
      <w:spacing w:line="240" w:lineRule="auto"/>
    </w:pPr>
  </w:style>
  <w:style w:type="character" w:customStyle="1" w:styleId="HeaderChar">
    <w:name w:val="Header Char"/>
    <w:basedOn w:val="DefaultParagraphFont"/>
    <w:link w:val="Header"/>
    <w:uiPriority w:val="99"/>
    <w:rsid w:val="00815FC9"/>
  </w:style>
  <w:style w:type="paragraph" w:styleId="Footer">
    <w:name w:val="footer"/>
    <w:basedOn w:val="Normal"/>
    <w:link w:val="FooterChar"/>
    <w:uiPriority w:val="99"/>
    <w:unhideWhenUsed/>
    <w:rsid w:val="00815FC9"/>
    <w:pPr>
      <w:tabs>
        <w:tab w:val="center" w:pos="4680"/>
        <w:tab w:val="right" w:pos="9360"/>
      </w:tabs>
      <w:spacing w:line="240" w:lineRule="auto"/>
    </w:pPr>
  </w:style>
  <w:style w:type="character" w:customStyle="1" w:styleId="FooterChar">
    <w:name w:val="Footer Char"/>
    <w:basedOn w:val="DefaultParagraphFont"/>
    <w:link w:val="Footer"/>
    <w:uiPriority w:val="99"/>
    <w:rsid w:val="00815FC9"/>
  </w:style>
  <w:style w:type="paragraph" w:styleId="ListParagraph">
    <w:name w:val="List Paragraph"/>
    <w:basedOn w:val="Normal"/>
    <w:uiPriority w:val="34"/>
    <w:qFormat/>
    <w:rsid w:val="00815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478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24EEC3-2725-4798-A1E0-A1C0411DC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Finnerty, Erin</cp:lastModifiedBy>
  <cp:revision>2</cp:revision>
  <dcterms:created xsi:type="dcterms:W3CDTF">2024-04-01T18:35:00Z</dcterms:created>
  <dcterms:modified xsi:type="dcterms:W3CDTF">2024-04-01T18:35:00Z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1d786ae518aa3c26a9cd23d7f4fab1940903226dd65510a5ab466d022e5a4761</vt:lpwstr>
  </property>
</Properties>
</file>