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0DCCA7" w14:textId="5736EA06" w:rsidR="008500C8" w:rsidRPr="008500C8" w:rsidRDefault="008500C8" w:rsidP="008500C8">
      <w:pPr>
        <w:spacing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 xml:space="preserve">During the early 21st Century the UK experienced a number of devastating major incidents, which caused initial and long lasting impacts on human welfare and the environment e.g. </w:t>
      </w:r>
    </w:p>
    <w:p w14:paraId="179E401B" w14:textId="666A6666" w:rsidR="00885F0C" w:rsidRDefault="002D7A32" w:rsidP="00D46EAC">
      <w:pPr>
        <w:numPr>
          <w:ilvl w:val="0"/>
          <w:numId w:val="4"/>
        </w:numPr>
        <w:spacing w:after="100" w:afterAutospacing="1" w:line="240" w:lineRule="auto"/>
        <w:ind w:left="851" w:hanging="567"/>
        <w:rPr>
          <w:rFonts w:ascii="Times New Roman" w:eastAsia="Times New Roman" w:hAnsi="Times New Roman" w:cs="Times New Roman"/>
          <w:color w:val="212529"/>
          <w:sz w:val="24"/>
          <w:szCs w:val="24"/>
          <w:lang w:eastAsia="en-GB"/>
        </w:rPr>
      </w:pPr>
      <w:r w:rsidRPr="00885F0C">
        <w:rPr>
          <w:rFonts w:ascii="Times New Roman" w:eastAsia="Times New Roman" w:hAnsi="Times New Roman" w:cs="Times New Roman"/>
          <w:color w:val="212529"/>
          <w:sz w:val="24"/>
          <w:szCs w:val="24"/>
          <w:lang w:eastAsia="en-GB"/>
        </w:rPr>
        <w:t>Severe f</w:t>
      </w:r>
      <w:r w:rsidR="008500C8" w:rsidRPr="00885F0C">
        <w:rPr>
          <w:rFonts w:ascii="Times New Roman" w:eastAsia="Times New Roman" w:hAnsi="Times New Roman" w:cs="Times New Roman"/>
          <w:color w:val="212529"/>
          <w:sz w:val="24"/>
          <w:szCs w:val="24"/>
          <w:lang w:eastAsia="en-GB"/>
        </w:rPr>
        <w:t xml:space="preserve">looding </w:t>
      </w:r>
      <w:r w:rsidRPr="00885F0C">
        <w:rPr>
          <w:rFonts w:ascii="Times New Roman" w:eastAsia="Times New Roman" w:hAnsi="Times New Roman" w:cs="Times New Roman"/>
          <w:color w:val="212529"/>
          <w:sz w:val="24"/>
          <w:szCs w:val="24"/>
          <w:lang w:eastAsia="en-GB"/>
        </w:rPr>
        <w:t xml:space="preserve">in </w:t>
      </w:r>
      <w:r w:rsidR="008500C8" w:rsidRPr="00885F0C">
        <w:rPr>
          <w:rFonts w:ascii="Times New Roman" w:eastAsia="Times New Roman" w:hAnsi="Times New Roman" w:cs="Times New Roman"/>
          <w:color w:val="212529"/>
          <w:sz w:val="24"/>
          <w:szCs w:val="24"/>
          <w:lang w:eastAsia="en-GB"/>
        </w:rPr>
        <w:t>Autumn</w:t>
      </w:r>
      <w:r w:rsidRPr="00885F0C">
        <w:rPr>
          <w:rFonts w:ascii="Times New Roman" w:eastAsia="Times New Roman" w:hAnsi="Times New Roman" w:cs="Times New Roman"/>
          <w:color w:val="212529"/>
          <w:sz w:val="24"/>
          <w:szCs w:val="24"/>
          <w:lang w:eastAsia="en-GB"/>
        </w:rPr>
        <w:t xml:space="preserve">/Winter </w:t>
      </w:r>
      <w:r w:rsidR="008500C8" w:rsidRPr="00885F0C">
        <w:rPr>
          <w:rFonts w:ascii="Times New Roman" w:eastAsia="Times New Roman" w:hAnsi="Times New Roman" w:cs="Times New Roman"/>
          <w:color w:val="212529"/>
          <w:sz w:val="24"/>
          <w:szCs w:val="24"/>
          <w:lang w:eastAsia="en-GB"/>
        </w:rPr>
        <w:t xml:space="preserve">2000 </w:t>
      </w:r>
      <w:r w:rsidRPr="00885F0C">
        <w:rPr>
          <w:rFonts w:ascii="Times New Roman" w:eastAsia="Times New Roman" w:hAnsi="Times New Roman" w:cs="Times New Roman"/>
          <w:color w:val="212529"/>
          <w:sz w:val="24"/>
          <w:szCs w:val="24"/>
          <w:lang w:eastAsia="en-GB"/>
        </w:rPr>
        <w:t>which affected over 10,000 propertie</w:t>
      </w:r>
      <w:r w:rsidR="00BB2845">
        <w:rPr>
          <w:rFonts w:ascii="Times New Roman" w:eastAsia="Times New Roman" w:hAnsi="Times New Roman" w:cs="Times New Roman"/>
          <w:color w:val="212529"/>
          <w:sz w:val="24"/>
          <w:szCs w:val="24"/>
          <w:lang w:eastAsia="en-GB"/>
        </w:rPr>
        <w:t>s across the UK, greatly damaging</w:t>
      </w:r>
      <w:r w:rsidRPr="00885F0C">
        <w:rPr>
          <w:rFonts w:ascii="Times New Roman" w:eastAsia="Times New Roman" w:hAnsi="Times New Roman" w:cs="Times New Roman"/>
          <w:color w:val="212529"/>
          <w:sz w:val="24"/>
          <w:szCs w:val="24"/>
          <w:lang w:eastAsia="en-GB"/>
        </w:rPr>
        <w:t xml:space="preserve"> infrastructure, with recovery being a long process (</w:t>
      </w:r>
      <w:hyperlink w:anchor="_Environment_Agency_(2001)." w:history="1">
        <w:r w:rsidRPr="008D4B03">
          <w:rPr>
            <w:rStyle w:val="Hyperlink"/>
            <w:rFonts w:ascii="Times New Roman" w:eastAsia="Times New Roman" w:hAnsi="Times New Roman" w:cs="Times New Roman"/>
            <w:sz w:val="24"/>
            <w:szCs w:val="24"/>
            <w:lang w:eastAsia="en-GB"/>
          </w:rPr>
          <w:t>Environment Agency, 2001</w:t>
        </w:r>
      </w:hyperlink>
      <w:r w:rsidRPr="008D4B03">
        <w:rPr>
          <w:rFonts w:ascii="Times New Roman" w:eastAsia="Times New Roman" w:hAnsi="Times New Roman" w:cs="Times New Roman"/>
          <w:color w:val="212529"/>
          <w:sz w:val="24"/>
          <w:szCs w:val="24"/>
          <w:lang w:eastAsia="en-GB"/>
        </w:rPr>
        <w:t>)</w:t>
      </w:r>
      <w:r w:rsidRPr="00885F0C">
        <w:rPr>
          <w:rFonts w:ascii="Times New Roman" w:eastAsia="Times New Roman" w:hAnsi="Times New Roman" w:cs="Times New Roman"/>
          <w:color w:val="212529"/>
          <w:sz w:val="24"/>
          <w:szCs w:val="24"/>
          <w:lang w:eastAsia="en-GB"/>
        </w:rPr>
        <w:t xml:space="preserve"> </w:t>
      </w:r>
    </w:p>
    <w:p w14:paraId="78368A25" w14:textId="3C054C9D" w:rsidR="008500C8" w:rsidRPr="008500C8" w:rsidRDefault="002D7A32" w:rsidP="008500C8">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85F0C">
        <w:rPr>
          <w:rFonts w:ascii="Times New Roman" w:eastAsia="Times New Roman" w:hAnsi="Times New Roman" w:cs="Times New Roman"/>
          <w:color w:val="212529"/>
          <w:sz w:val="24"/>
          <w:szCs w:val="24"/>
          <w:lang w:eastAsia="en-GB"/>
        </w:rPr>
        <w:t>Foot and Mouth Disease in</w:t>
      </w:r>
      <w:r w:rsidR="00D46EAC">
        <w:rPr>
          <w:rFonts w:ascii="Times New Roman" w:eastAsia="Times New Roman" w:hAnsi="Times New Roman" w:cs="Times New Roman"/>
          <w:color w:val="212529"/>
          <w:sz w:val="24"/>
          <w:szCs w:val="24"/>
          <w:lang w:eastAsia="en-GB"/>
        </w:rPr>
        <w:t xml:space="preserve"> </w:t>
      </w:r>
      <w:r w:rsidR="00F36408">
        <w:rPr>
          <w:rFonts w:ascii="Times New Roman" w:eastAsia="Times New Roman" w:hAnsi="Times New Roman" w:cs="Times New Roman"/>
          <w:color w:val="212529"/>
          <w:sz w:val="24"/>
          <w:szCs w:val="24"/>
          <w:lang w:eastAsia="en-GB"/>
        </w:rPr>
        <w:t xml:space="preserve">2001, </w:t>
      </w:r>
      <w:r w:rsidRPr="00885F0C">
        <w:rPr>
          <w:rFonts w:ascii="Times New Roman" w:eastAsia="Times New Roman" w:hAnsi="Times New Roman" w:cs="Times New Roman"/>
          <w:color w:val="212529"/>
          <w:sz w:val="24"/>
          <w:szCs w:val="24"/>
          <w:lang w:eastAsia="en-GB"/>
        </w:rPr>
        <w:t xml:space="preserve">had a direct effect on animal husbandry and </w:t>
      </w:r>
      <w:r w:rsidR="00F36408">
        <w:rPr>
          <w:rFonts w:ascii="Times New Roman" w:eastAsia="Times New Roman" w:hAnsi="Times New Roman" w:cs="Times New Roman"/>
          <w:color w:val="212529"/>
          <w:sz w:val="24"/>
          <w:szCs w:val="24"/>
          <w:lang w:eastAsia="en-GB"/>
        </w:rPr>
        <w:t>caused a</w:t>
      </w:r>
      <w:r w:rsidRPr="00885F0C">
        <w:rPr>
          <w:rFonts w:ascii="Times New Roman" w:eastAsia="Times New Roman" w:hAnsi="Times New Roman" w:cs="Times New Roman"/>
          <w:color w:val="212529"/>
          <w:sz w:val="24"/>
          <w:szCs w:val="24"/>
          <w:lang w:eastAsia="en-GB"/>
        </w:rPr>
        <w:t xml:space="preserve"> massive disruption to the food supply within the UK</w:t>
      </w:r>
      <w:r w:rsidR="00D46EAC">
        <w:rPr>
          <w:rFonts w:ascii="Times New Roman" w:eastAsia="Times New Roman" w:hAnsi="Times New Roman" w:cs="Times New Roman"/>
          <w:color w:val="212529"/>
          <w:sz w:val="24"/>
          <w:szCs w:val="24"/>
          <w:lang w:eastAsia="en-GB"/>
        </w:rPr>
        <w:t xml:space="preserve">. </w:t>
      </w:r>
      <w:r w:rsidR="008500C8" w:rsidRPr="008500C8">
        <w:rPr>
          <w:rFonts w:ascii="Times New Roman" w:eastAsia="Times New Roman" w:hAnsi="Times New Roman" w:cs="Times New Roman"/>
          <w:color w:val="212529"/>
          <w:sz w:val="24"/>
          <w:szCs w:val="24"/>
          <w:lang w:eastAsia="en-GB"/>
        </w:rPr>
        <w:t>The scale and the close proximity of the incidents not only put a substantial strain on the responding agencies own resilience and resources,  but also allowed for existing emergency management legislation to be fully tested and evaluated in extremis.</w:t>
      </w:r>
    </w:p>
    <w:p w14:paraId="4B3EA709" w14:textId="3AFAE927" w:rsidR="008500C8" w:rsidRPr="008500C8" w:rsidRDefault="00D46EAC" w:rsidP="00D46EAC">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D4B03">
        <w:rPr>
          <w:rFonts w:ascii="Times New Roman" w:eastAsia="Times New Roman" w:hAnsi="Times New Roman" w:cs="Times New Roman"/>
          <w:color w:val="212529"/>
          <w:sz w:val="24"/>
          <w:szCs w:val="24"/>
          <w:lang w:eastAsia="en-GB"/>
        </w:rPr>
        <w:t>(</w:t>
      </w:r>
      <w:hyperlink w:anchor="_Dillon,_B._(2014)." w:history="1">
        <w:r w:rsidRPr="008D4B03">
          <w:rPr>
            <w:rStyle w:val="Hyperlink"/>
            <w:rFonts w:ascii="Times New Roman" w:eastAsia="Times New Roman" w:hAnsi="Times New Roman" w:cs="Times New Roman"/>
            <w:sz w:val="24"/>
            <w:szCs w:val="24"/>
            <w:lang w:eastAsia="en-GB"/>
          </w:rPr>
          <w:t>Dillon, 2014, p 51</w:t>
        </w:r>
      </w:hyperlink>
      <w:r w:rsidRPr="008D4B03">
        <w:rPr>
          <w:rFonts w:ascii="Times New Roman" w:eastAsia="Times New Roman" w:hAnsi="Times New Roman" w:cs="Times New Roman"/>
          <w:color w:val="212529"/>
          <w:sz w:val="24"/>
          <w:szCs w:val="24"/>
          <w:lang w:eastAsia="en-GB"/>
        </w:rPr>
        <w:t>)</w:t>
      </w:r>
      <w:r w:rsidR="008500C8" w:rsidRPr="008500C8">
        <w:rPr>
          <w:rFonts w:ascii="Times New Roman" w:eastAsia="Times New Roman" w:hAnsi="Times New Roman" w:cs="Times New Roman"/>
          <w:color w:val="212529"/>
          <w:sz w:val="24"/>
          <w:szCs w:val="24"/>
          <w:lang w:eastAsia="en-GB"/>
        </w:rPr>
        <w:t xml:space="preserve"> notes during the period of the Foot and Mouth Disease</w:t>
      </w:r>
      <w:r>
        <w:rPr>
          <w:rFonts w:ascii="Times New Roman" w:eastAsia="Times New Roman" w:hAnsi="Times New Roman" w:cs="Times New Roman"/>
          <w:color w:val="212529"/>
          <w:sz w:val="24"/>
          <w:szCs w:val="24"/>
          <w:lang w:eastAsia="en-GB"/>
        </w:rPr>
        <w:t xml:space="preserve"> outbreak</w:t>
      </w:r>
      <w:r w:rsidR="008500C8" w:rsidRPr="008500C8">
        <w:rPr>
          <w:rFonts w:ascii="Times New Roman" w:eastAsia="Times New Roman" w:hAnsi="Times New Roman" w:cs="Times New Roman"/>
          <w:color w:val="212529"/>
          <w:sz w:val="24"/>
          <w:szCs w:val="24"/>
          <w:lang w:eastAsia="en-GB"/>
        </w:rPr>
        <w:t xml:space="preserve">, </w:t>
      </w:r>
      <w:r w:rsidR="00C67330">
        <w:rPr>
          <w:rFonts w:ascii="Times New Roman" w:eastAsia="Times New Roman" w:hAnsi="Times New Roman" w:cs="Times New Roman"/>
          <w:color w:val="212529"/>
          <w:sz w:val="24"/>
          <w:szCs w:val="24"/>
          <w:lang w:eastAsia="en-GB"/>
        </w:rPr>
        <w:t xml:space="preserve">that </w:t>
      </w:r>
      <w:r w:rsidR="008500C8" w:rsidRPr="008500C8">
        <w:rPr>
          <w:rFonts w:ascii="Times New Roman" w:eastAsia="Times New Roman" w:hAnsi="Times New Roman" w:cs="Times New Roman"/>
          <w:color w:val="212529"/>
          <w:sz w:val="24"/>
          <w:szCs w:val="24"/>
          <w:lang w:eastAsia="en-GB"/>
        </w:rPr>
        <w:t xml:space="preserve">communication between Government and local Strategic Co-ordination Groups </w:t>
      </w:r>
      <w:r w:rsidR="00F36408">
        <w:rPr>
          <w:rFonts w:ascii="Times New Roman" w:eastAsia="Times New Roman" w:hAnsi="Times New Roman" w:cs="Times New Roman"/>
          <w:color w:val="212529"/>
          <w:sz w:val="24"/>
          <w:szCs w:val="24"/>
          <w:lang w:eastAsia="en-GB"/>
        </w:rPr>
        <w:t xml:space="preserve">(SCG) </w:t>
      </w:r>
      <w:r w:rsidR="008500C8" w:rsidRPr="008500C8">
        <w:rPr>
          <w:rFonts w:ascii="Times New Roman" w:eastAsia="Times New Roman" w:hAnsi="Times New Roman" w:cs="Times New Roman"/>
          <w:color w:val="212529"/>
          <w:sz w:val="24"/>
          <w:szCs w:val="24"/>
          <w:lang w:eastAsia="en-GB"/>
        </w:rPr>
        <w:t xml:space="preserve">proved less than efficient. </w:t>
      </w:r>
      <w:r w:rsidR="008500C8" w:rsidRPr="008500C8">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w:t>
      </w:r>
      <w:hyperlink w:anchor="_Civil_Contingencies_Secretariat" w:history="1">
        <w:r w:rsidR="00C67330" w:rsidRPr="008D4B03">
          <w:rPr>
            <w:rStyle w:val="Hyperlink"/>
            <w:rFonts w:ascii="Times New Roman" w:eastAsia="Times New Roman" w:hAnsi="Times New Roman" w:cs="Times New Roman"/>
            <w:sz w:val="24"/>
            <w:szCs w:val="24"/>
            <w:lang w:eastAsia="en-GB"/>
          </w:rPr>
          <w:t xml:space="preserve">The Civil Contingencies </w:t>
        </w:r>
        <w:r w:rsidRPr="008D4B03">
          <w:rPr>
            <w:rStyle w:val="Hyperlink"/>
            <w:rFonts w:ascii="Times New Roman" w:eastAsia="Times New Roman" w:hAnsi="Times New Roman" w:cs="Times New Roman"/>
            <w:sz w:val="24"/>
            <w:szCs w:val="24"/>
            <w:lang w:eastAsia="en-GB"/>
          </w:rPr>
          <w:t>Secretariat, 2015, p.2</w:t>
        </w:r>
      </w:hyperlink>
      <w:r w:rsidRPr="008D4B03">
        <w:rPr>
          <w:rFonts w:ascii="Times New Roman" w:eastAsia="Times New Roman" w:hAnsi="Times New Roman" w:cs="Times New Roman"/>
          <w:sz w:val="24"/>
          <w:szCs w:val="24"/>
          <w:lang w:eastAsia="en-GB"/>
        </w:rPr>
        <w:t>)</w:t>
      </w:r>
      <w:r w:rsidR="00F36408">
        <w:rPr>
          <w:rFonts w:ascii="Times New Roman" w:eastAsia="Times New Roman" w:hAnsi="Times New Roman" w:cs="Times New Roman"/>
          <w:sz w:val="24"/>
          <w:szCs w:val="24"/>
          <w:lang w:eastAsia="en-GB"/>
        </w:rPr>
        <w:t xml:space="preserve"> noted</w:t>
      </w:r>
      <w:r w:rsidR="00DF6D1E">
        <w:rPr>
          <w:rFonts w:ascii="Times New Roman" w:eastAsia="Times New Roman" w:hAnsi="Times New Roman" w:cs="Times New Roman"/>
          <w:sz w:val="24"/>
          <w:szCs w:val="24"/>
          <w:lang w:eastAsia="en-GB"/>
        </w:rPr>
        <w:t xml:space="preserve"> </w:t>
      </w:r>
      <w:r w:rsidR="00A179C0">
        <w:rPr>
          <w:rFonts w:ascii="Times New Roman" w:eastAsia="Times New Roman" w:hAnsi="Times New Roman" w:cs="Times New Roman"/>
          <w:color w:val="212529"/>
          <w:sz w:val="24"/>
          <w:szCs w:val="24"/>
          <w:lang w:eastAsia="en-GB"/>
        </w:rPr>
        <w:t xml:space="preserve">that </w:t>
      </w:r>
      <w:r w:rsidR="00A179C0" w:rsidRPr="008500C8">
        <w:rPr>
          <w:rFonts w:ascii="Times New Roman" w:eastAsia="Times New Roman" w:hAnsi="Times New Roman" w:cs="Times New Roman"/>
          <w:color w:val="212529"/>
          <w:sz w:val="24"/>
          <w:szCs w:val="24"/>
          <w:lang w:eastAsia="en-GB"/>
        </w:rPr>
        <w:t>existing</w:t>
      </w:r>
      <w:r w:rsidR="008500C8" w:rsidRPr="008500C8">
        <w:rPr>
          <w:rFonts w:ascii="Times New Roman" w:eastAsia="Times New Roman" w:hAnsi="Times New Roman" w:cs="Times New Roman"/>
          <w:color w:val="212529"/>
          <w:sz w:val="24"/>
          <w:szCs w:val="24"/>
          <w:lang w:eastAsia="en-GB"/>
        </w:rPr>
        <w:t xml:space="preserve"> legislation powers available during that period came from </w:t>
      </w:r>
      <w:r w:rsidR="008144A4">
        <w:rPr>
          <w:rFonts w:ascii="Times New Roman" w:eastAsia="Times New Roman" w:hAnsi="Times New Roman" w:cs="Times New Roman"/>
          <w:color w:val="212529"/>
          <w:sz w:val="24"/>
          <w:szCs w:val="24"/>
          <w:lang w:eastAsia="en-GB"/>
        </w:rPr>
        <w:t>“</w:t>
      </w:r>
      <w:r w:rsidR="008500C8" w:rsidRPr="008500C8">
        <w:rPr>
          <w:rFonts w:ascii="Times New Roman" w:eastAsia="Times New Roman" w:hAnsi="Times New Roman" w:cs="Times New Roman"/>
          <w:color w:val="212529"/>
          <w:sz w:val="24"/>
          <w:szCs w:val="24"/>
          <w:lang w:eastAsia="en-GB"/>
        </w:rPr>
        <w:t>The Emergency Powers Act 1920</w:t>
      </w:r>
      <w:r w:rsidR="008144A4">
        <w:rPr>
          <w:rFonts w:ascii="Times New Roman" w:eastAsia="Times New Roman" w:hAnsi="Times New Roman" w:cs="Times New Roman"/>
          <w:color w:val="212529"/>
          <w:sz w:val="24"/>
          <w:szCs w:val="24"/>
          <w:lang w:eastAsia="en-GB"/>
        </w:rPr>
        <w:t>”</w:t>
      </w:r>
      <w:r w:rsidR="008500C8" w:rsidRPr="008500C8">
        <w:rPr>
          <w:rFonts w:ascii="Times New Roman" w:eastAsia="Times New Roman" w:hAnsi="Times New Roman" w:cs="Times New Roman"/>
          <w:color w:val="212529"/>
          <w:sz w:val="24"/>
          <w:szCs w:val="24"/>
          <w:lang w:eastAsia="en-GB"/>
        </w:rPr>
        <w:t xml:space="preserve"> and </w:t>
      </w:r>
      <w:r w:rsidR="008144A4">
        <w:rPr>
          <w:rFonts w:ascii="Times New Roman" w:eastAsia="Times New Roman" w:hAnsi="Times New Roman" w:cs="Times New Roman"/>
          <w:color w:val="212529"/>
          <w:sz w:val="24"/>
          <w:szCs w:val="24"/>
          <w:lang w:eastAsia="en-GB"/>
        </w:rPr>
        <w:t>“</w:t>
      </w:r>
      <w:r w:rsidR="008500C8" w:rsidRPr="008500C8">
        <w:rPr>
          <w:rFonts w:ascii="Times New Roman" w:eastAsia="Times New Roman" w:hAnsi="Times New Roman" w:cs="Times New Roman"/>
          <w:color w:val="212529"/>
          <w:sz w:val="24"/>
          <w:szCs w:val="24"/>
          <w:lang w:eastAsia="en-GB"/>
        </w:rPr>
        <w:t>The Civil Defence Act 1948</w:t>
      </w:r>
      <w:r w:rsidR="008144A4">
        <w:rPr>
          <w:rFonts w:ascii="Times New Roman" w:eastAsia="Times New Roman" w:hAnsi="Times New Roman" w:cs="Times New Roman"/>
          <w:color w:val="212529"/>
          <w:sz w:val="24"/>
          <w:szCs w:val="24"/>
          <w:lang w:eastAsia="en-GB"/>
        </w:rPr>
        <w:t>”</w:t>
      </w:r>
      <w:r>
        <w:rPr>
          <w:rFonts w:ascii="Times New Roman" w:eastAsia="Times New Roman" w:hAnsi="Times New Roman" w:cs="Times New Roman"/>
          <w:color w:val="212529"/>
          <w:sz w:val="24"/>
          <w:szCs w:val="24"/>
          <w:lang w:eastAsia="en-GB"/>
        </w:rPr>
        <w:t xml:space="preserve">. </w:t>
      </w:r>
      <w:r w:rsidR="008144A4">
        <w:rPr>
          <w:rFonts w:ascii="Times New Roman" w:eastAsia="Times New Roman" w:hAnsi="Times New Roman" w:cs="Times New Roman"/>
          <w:color w:val="212529"/>
          <w:sz w:val="24"/>
          <w:szCs w:val="24"/>
          <w:lang w:eastAsia="en-GB"/>
        </w:rPr>
        <w:t xml:space="preserve"> The Acts during this</w:t>
      </w:r>
      <w:r w:rsidR="0086231F">
        <w:rPr>
          <w:rFonts w:ascii="Times New Roman" w:eastAsia="Times New Roman" w:hAnsi="Times New Roman" w:cs="Times New Roman"/>
          <w:color w:val="212529"/>
          <w:sz w:val="24"/>
          <w:szCs w:val="24"/>
          <w:lang w:eastAsia="en-GB"/>
        </w:rPr>
        <w:t xml:space="preserve"> time were</w:t>
      </w:r>
      <w:r w:rsidR="008144A4">
        <w:rPr>
          <w:rFonts w:ascii="Times New Roman" w:eastAsia="Times New Roman" w:hAnsi="Times New Roman" w:cs="Times New Roman"/>
          <w:color w:val="212529"/>
          <w:sz w:val="24"/>
          <w:szCs w:val="24"/>
          <w:lang w:eastAsia="en-GB"/>
        </w:rPr>
        <w:t xml:space="preserve"> intended to suit the UK during </w:t>
      </w:r>
      <w:r w:rsidR="008500C8" w:rsidRPr="008500C8">
        <w:rPr>
          <w:rFonts w:ascii="Times New Roman" w:eastAsia="Times New Roman" w:hAnsi="Times New Roman" w:cs="Times New Roman"/>
          <w:color w:val="212529"/>
          <w:sz w:val="24"/>
          <w:szCs w:val="24"/>
          <w:lang w:eastAsia="en-GB"/>
        </w:rPr>
        <w:t xml:space="preserve">a time of war, where civil defence was of paramount importance and stemmed from the fear of the potential of civil unrest and the use of nuclear weapons by our perceived enemies. </w:t>
      </w:r>
      <w:r w:rsidR="008144A4" w:rsidRPr="00483575">
        <w:rPr>
          <w:rFonts w:ascii="Times New Roman" w:eastAsia="Times New Roman" w:hAnsi="Times New Roman" w:cs="Times New Roman"/>
          <w:color w:val="212529"/>
          <w:sz w:val="24"/>
          <w:szCs w:val="24"/>
          <w:lang w:eastAsia="en-GB"/>
        </w:rPr>
        <w:t xml:space="preserve">From this it can be discerned that </w:t>
      </w:r>
      <w:r w:rsidR="008500C8" w:rsidRPr="00483575">
        <w:rPr>
          <w:rFonts w:ascii="Times New Roman" w:eastAsia="Times New Roman" w:hAnsi="Times New Roman" w:cs="Times New Roman"/>
          <w:color w:val="212529"/>
          <w:sz w:val="24"/>
          <w:szCs w:val="24"/>
          <w:lang w:eastAsia="en-GB"/>
        </w:rPr>
        <w:t xml:space="preserve">alternative emergency management was required and the </w:t>
      </w:r>
      <w:r w:rsidR="001F0404">
        <w:rPr>
          <w:rFonts w:ascii="Times New Roman" w:eastAsia="Times New Roman" w:hAnsi="Times New Roman" w:cs="Times New Roman"/>
          <w:color w:val="212529"/>
          <w:sz w:val="24"/>
          <w:szCs w:val="24"/>
          <w:lang w:eastAsia="en-GB"/>
        </w:rPr>
        <w:t xml:space="preserve">UK </w:t>
      </w:r>
      <w:r w:rsidR="008500C8" w:rsidRPr="00483575">
        <w:rPr>
          <w:rFonts w:ascii="Times New Roman" w:eastAsia="Times New Roman" w:hAnsi="Times New Roman" w:cs="Times New Roman"/>
          <w:color w:val="212529"/>
          <w:sz w:val="24"/>
          <w:szCs w:val="24"/>
          <w:lang w:eastAsia="en-GB"/>
        </w:rPr>
        <w:t xml:space="preserve">Government issued a review into </w:t>
      </w:r>
      <w:r w:rsidR="00521E0D" w:rsidRPr="00483575">
        <w:rPr>
          <w:rFonts w:ascii="Times New Roman" w:eastAsia="Times New Roman" w:hAnsi="Times New Roman" w:cs="Times New Roman"/>
          <w:color w:val="212529"/>
          <w:sz w:val="24"/>
          <w:szCs w:val="24"/>
          <w:lang w:eastAsia="en-GB"/>
        </w:rPr>
        <w:t xml:space="preserve">the </w:t>
      </w:r>
      <w:r w:rsidR="008500C8" w:rsidRPr="00483575">
        <w:rPr>
          <w:rFonts w:ascii="Times New Roman" w:eastAsia="Times New Roman" w:hAnsi="Times New Roman" w:cs="Times New Roman"/>
          <w:color w:val="212529"/>
          <w:sz w:val="24"/>
          <w:szCs w:val="24"/>
          <w:lang w:eastAsia="en-GB"/>
        </w:rPr>
        <w:t>existing legislation. The</w:t>
      </w:r>
      <w:r w:rsidR="008144A4" w:rsidRPr="00483575">
        <w:rPr>
          <w:rFonts w:ascii="Times New Roman" w:eastAsia="Times New Roman" w:hAnsi="Times New Roman" w:cs="Times New Roman"/>
          <w:color w:val="212529"/>
          <w:sz w:val="24"/>
          <w:szCs w:val="24"/>
          <w:lang w:eastAsia="en-GB"/>
        </w:rPr>
        <w:t xml:space="preserve"> </w:t>
      </w:r>
      <w:r w:rsidR="00821158" w:rsidRPr="008D4B03">
        <w:rPr>
          <w:rFonts w:ascii="Times New Roman" w:eastAsia="Times New Roman" w:hAnsi="Times New Roman" w:cs="Times New Roman"/>
          <w:color w:val="212529"/>
          <w:sz w:val="24"/>
          <w:szCs w:val="24"/>
          <w:lang w:eastAsia="en-GB"/>
        </w:rPr>
        <w:t>(</w:t>
      </w:r>
      <w:hyperlink w:anchor="_Civil_Contingencies_Secretariat" w:history="1">
        <w:r w:rsidR="001F0404" w:rsidRPr="008D4B03">
          <w:rPr>
            <w:rStyle w:val="Hyperlink"/>
            <w:rFonts w:ascii="Times New Roman" w:eastAsia="Times New Roman" w:hAnsi="Times New Roman" w:cs="Times New Roman"/>
            <w:sz w:val="24"/>
            <w:szCs w:val="24"/>
            <w:lang w:eastAsia="en-GB"/>
          </w:rPr>
          <w:t>C</w:t>
        </w:r>
        <w:r w:rsidR="00821158" w:rsidRPr="008D4B03">
          <w:rPr>
            <w:rStyle w:val="Hyperlink"/>
            <w:rFonts w:ascii="Times New Roman" w:eastAsia="Times New Roman" w:hAnsi="Times New Roman" w:cs="Times New Roman"/>
            <w:sz w:val="24"/>
            <w:szCs w:val="24"/>
            <w:lang w:eastAsia="en-GB"/>
          </w:rPr>
          <w:t xml:space="preserve">ivil Contingencies Secretariat, </w:t>
        </w:r>
        <w:r w:rsidR="001F0404" w:rsidRPr="008D4B03">
          <w:rPr>
            <w:rStyle w:val="Hyperlink"/>
            <w:rFonts w:ascii="Times New Roman" w:eastAsia="Times New Roman" w:hAnsi="Times New Roman" w:cs="Times New Roman"/>
            <w:sz w:val="24"/>
            <w:szCs w:val="24"/>
            <w:lang w:eastAsia="en-GB"/>
          </w:rPr>
          <w:t>2015</w:t>
        </w:r>
        <w:r w:rsidR="00F36408" w:rsidRPr="008D4B03">
          <w:rPr>
            <w:rStyle w:val="Hyperlink"/>
            <w:rFonts w:ascii="Times New Roman" w:eastAsia="Times New Roman" w:hAnsi="Times New Roman" w:cs="Times New Roman"/>
            <w:sz w:val="24"/>
            <w:szCs w:val="24"/>
            <w:lang w:eastAsia="en-GB"/>
          </w:rPr>
          <w:t>, p.2</w:t>
        </w:r>
      </w:hyperlink>
      <w:r w:rsidR="001F0404" w:rsidRPr="008D4B03">
        <w:rPr>
          <w:rFonts w:ascii="Times New Roman" w:eastAsia="Times New Roman" w:hAnsi="Times New Roman" w:cs="Times New Roman"/>
          <w:color w:val="212529"/>
          <w:sz w:val="24"/>
          <w:szCs w:val="24"/>
          <w:lang w:eastAsia="en-GB"/>
        </w:rPr>
        <w:t>)</w:t>
      </w:r>
      <w:r w:rsidR="002453A8" w:rsidRPr="00483575">
        <w:rPr>
          <w:rFonts w:ascii="Times New Roman" w:eastAsia="Times New Roman" w:hAnsi="Times New Roman" w:cs="Times New Roman"/>
          <w:sz w:val="24"/>
          <w:szCs w:val="24"/>
          <w:lang w:eastAsia="en-GB"/>
        </w:rPr>
        <w:t xml:space="preserve"> </w:t>
      </w:r>
      <w:r w:rsidR="0086231F" w:rsidRPr="00483575">
        <w:rPr>
          <w:rFonts w:ascii="Times New Roman" w:eastAsia="Times New Roman" w:hAnsi="Times New Roman" w:cs="Times New Roman"/>
          <w:sz w:val="24"/>
          <w:szCs w:val="24"/>
          <w:lang w:eastAsia="en-GB"/>
        </w:rPr>
        <w:t xml:space="preserve">goes on to note that </w:t>
      </w:r>
      <w:r w:rsidR="008500C8" w:rsidRPr="00483575">
        <w:rPr>
          <w:rFonts w:ascii="Times New Roman" w:eastAsia="Times New Roman" w:hAnsi="Times New Roman" w:cs="Times New Roman"/>
          <w:color w:val="212529"/>
          <w:sz w:val="24"/>
          <w:szCs w:val="24"/>
          <w:lang w:eastAsia="en-GB"/>
        </w:rPr>
        <w:t xml:space="preserve">the </w:t>
      </w:r>
      <w:r w:rsidR="001F0404">
        <w:rPr>
          <w:rFonts w:ascii="Times New Roman" w:eastAsia="Times New Roman" w:hAnsi="Times New Roman" w:cs="Times New Roman"/>
          <w:color w:val="212529"/>
          <w:sz w:val="24"/>
          <w:szCs w:val="24"/>
          <w:lang w:eastAsia="en-GB"/>
        </w:rPr>
        <w:t xml:space="preserve">UK </w:t>
      </w:r>
      <w:r w:rsidR="0086231F" w:rsidRPr="00483575">
        <w:rPr>
          <w:rFonts w:ascii="Times New Roman" w:eastAsia="Times New Roman" w:hAnsi="Times New Roman" w:cs="Times New Roman"/>
          <w:color w:val="212529"/>
          <w:sz w:val="24"/>
          <w:szCs w:val="24"/>
          <w:lang w:eastAsia="en-GB"/>
        </w:rPr>
        <w:t xml:space="preserve">Government </w:t>
      </w:r>
      <w:r w:rsidR="008500C8" w:rsidRPr="00483575">
        <w:rPr>
          <w:rFonts w:ascii="Times New Roman" w:eastAsia="Times New Roman" w:hAnsi="Times New Roman" w:cs="Times New Roman"/>
          <w:color w:val="212529"/>
          <w:sz w:val="24"/>
          <w:szCs w:val="24"/>
          <w:lang w:eastAsia="en-GB"/>
        </w:rPr>
        <w:t>review</w:t>
      </w:r>
      <w:r w:rsidR="00521E0D" w:rsidRPr="00483575">
        <w:rPr>
          <w:rFonts w:ascii="Times New Roman" w:eastAsia="Times New Roman" w:hAnsi="Times New Roman" w:cs="Times New Roman"/>
          <w:color w:val="212529"/>
          <w:sz w:val="24"/>
          <w:szCs w:val="24"/>
          <w:lang w:eastAsia="en-GB"/>
        </w:rPr>
        <w:t xml:space="preserve"> into existing legislation</w:t>
      </w:r>
      <w:r w:rsidR="0086231F" w:rsidRPr="00483575">
        <w:rPr>
          <w:rFonts w:ascii="Times New Roman" w:eastAsia="Times New Roman" w:hAnsi="Times New Roman" w:cs="Times New Roman"/>
          <w:color w:val="212529"/>
          <w:sz w:val="24"/>
          <w:szCs w:val="24"/>
          <w:lang w:eastAsia="en-GB"/>
        </w:rPr>
        <w:t>,</w:t>
      </w:r>
      <w:r w:rsidR="00521E0D" w:rsidRPr="00483575">
        <w:rPr>
          <w:rFonts w:ascii="Times New Roman" w:eastAsia="Times New Roman" w:hAnsi="Times New Roman" w:cs="Times New Roman"/>
          <w:color w:val="212529"/>
          <w:sz w:val="24"/>
          <w:szCs w:val="24"/>
          <w:lang w:eastAsia="en-GB"/>
        </w:rPr>
        <w:t xml:space="preserve"> reinforced that existing structures </w:t>
      </w:r>
      <w:r w:rsidR="001F0404">
        <w:rPr>
          <w:rFonts w:ascii="Times New Roman" w:eastAsia="Times New Roman" w:hAnsi="Times New Roman" w:cs="Times New Roman"/>
          <w:color w:val="212529"/>
          <w:sz w:val="24"/>
          <w:szCs w:val="24"/>
          <w:lang w:eastAsia="en-GB"/>
        </w:rPr>
        <w:t>were</w:t>
      </w:r>
      <w:r w:rsidR="001F0404" w:rsidRPr="00483575">
        <w:rPr>
          <w:rFonts w:ascii="Times New Roman" w:eastAsia="Times New Roman" w:hAnsi="Times New Roman" w:cs="Times New Roman"/>
          <w:color w:val="212529"/>
          <w:sz w:val="24"/>
          <w:szCs w:val="24"/>
          <w:lang w:eastAsia="en-GB"/>
        </w:rPr>
        <w:t xml:space="preserve"> </w:t>
      </w:r>
      <w:r w:rsidR="008500C8" w:rsidRPr="00483575">
        <w:rPr>
          <w:rFonts w:ascii="Times New Roman" w:eastAsia="Times New Roman" w:hAnsi="Times New Roman" w:cs="Times New Roman"/>
          <w:color w:val="212529"/>
          <w:sz w:val="24"/>
          <w:szCs w:val="24"/>
          <w:lang w:eastAsia="en-GB"/>
        </w:rPr>
        <w:t xml:space="preserve">not fit for modern civil protection within the UK and </w:t>
      </w:r>
      <w:r w:rsidR="0086231F" w:rsidRPr="00483575">
        <w:rPr>
          <w:rFonts w:ascii="Times New Roman" w:eastAsia="Times New Roman" w:hAnsi="Times New Roman" w:cs="Times New Roman"/>
          <w:color w:val="212529"/>
          <w:sz w:val="24"/>
          <w:szCs w:val="24"/>
          <w:lang w:eastAsia="en-GB"/>
        </w:rPr>
        <w:t>a</w:t>
      </w:r>
      <w:r w:rsidR="001F0404">
        <w:rPr>
          <w:rFonts w:ascii="Times New Roman" w:eastAsia="Times New Roman" w:hAnsi="Times New Roman" w:cs="Times New Roman"/>
          <w:color w:val="212529"/>
          <w:sz w:val="24"/>
          <w:szCs w:val="24"/>
          <w:lang w:eastAsia="en-GB"/>
        </w:rPr>
        <w:t>n</w:t>
      </w:r>
      <w:r w:rsidR="0086231F" w:rsidRPr="00483575">
        <w:rPr>
          <w:rFonts w:ascii="Times New Roman" w:eastAsia="Times New Roman" w:hAnsi="Times New Roman" w:cs="Times New Roman"/>
          <w:color w:val="212529"/>
          <w:sz w:val="24"/>
          <w:szCs w:val="24"/>
          <w:lang w:eastAsia="en-GB"/>
        </w:rPr>
        <w:t xml:space="preserve"> </w:t>
      </w:r>
      <w:r w:rsidR="008500C8" w:rsidRPr="00483575">
        <w:rPr>
          <w:rFonts w:ascii="Times New Roman" w:eastAsia="Times New Roman" w:hAnsi="Times New Roman" w:cs="Times New Roman"/>
          <w:color w:val="212529"/>
          <w:sz w:val="24"/>
          <w:szCs w:val="24"/>
          <w:lang w:eastAsia="en-GB"/>
        </w:rPr>
        <w:t xml:space="preserve">updated, </w:t>
      </w:r>
      <w:r w:rsidR="0086231F" w:rsidRPr="00483575">
        <w:rPr>
          <w:rFonts w:ascii="Times New Roman" w:eastAsia="Times New Roman" w:hAnsi="Times New Roman" w:cs="Times New Roman"/>
          <w:color w:val="212529"/>
          <w:sz w:val="24"/>
          <w:szCs w:val="24"/>
          <w:lang w:eastAsia="en-GB"/>
        </w:rPr>
        <w:t xml:space="preserve">more </w:t>
      </w:r>
      <w:r w:rsidR="008500C8" w:rsidRPr="00483575">
        <w:rPr>
          <w:rFonts w:ascii="Times New Roman" w:eastAsia="Times New Roman" w:hAnsi="Times New Roman" w:cs="Times New Roman"/>
          <w:color w:val="212529"/>
          <w:sz w:val="24"/>
          <w:szCs w:val="24"/>
          <w:lang w:eastAsia="en-GB"/>
        </w:rPr>
        <w:t>streamlined legislation was required to go forward into the modern era.</w:t>
      </w:r>
    </w:p>
    <w:p w14:paraId="3D9AD724" w14:textId="705D4635" w:rsidR="008500C8" w:rsidRPr="008500C8" w:rsidRDefault="001369AB" w:rsidP="008500C8">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The</w:t>
      </w:r>
      <w:r w:rsidR="00D46EAC">
        <w:rPr>
          <w:rFonts w:ascii="Times New Roman" w:eastAsia="Times New Roman" w:hAnsi="Times New Roman" w:cs="Times New Roman"/>
          <w:color w:val="212529"/>
          <w:sz w:val="24"/>
          <w:szCs w:val="24"/>
          <w:lang w:eastAsia="en-GB"/>
        </w:rPr>
        <w:t>(</w:t>
      </w:r>
      <w:r w:rsidRPr="008500C8">
        <w:rPr>
          <w:rFonts w:ascii="Times New Roman" w:eastAsia="Times New Roman" w:hAnsi="Times New Roman" w:cs="Times New Roman"/>
          <w:color w:val="212529"/>
          <w:sz w:val="24"/>
          <w:szCs w:val="24"/>
          <w:lang w:eastAsia="en-GB"/>
        </w:rPr>
        <w:t xml:space="preserve"> </w:t>
      </w:r>
      <w:hyperlink w:anchor="_Civil_Contingencies_Secretariat" w:history="1">
        <w:r w:rsidR="001F0404" w:rsidRPr="008D4B03">
          <w:rPr>
            <w:rStyle w:val="Hyperlink"/>
            <w:rFonts w:ascii="Times New Roman" w:eastAsia="Times New Roman" w:hAnsi="Times New Roman" w:cs="Times New Roman"/>
            <w:sz w:val="24"/>
            <w:szCs w:val="24"/>
            <w:lang w:eastAsia="en-GB"/>
          </w:rPr>
          <w:t xml:space="preserve">Civil Contingencies Secretariat </w:t>
        </w:r>
        <w:r w:rsidR="00D46EAC" w:rsidRPr="008D4B03">
          <w:rPr>
            <w:rStyle w:val="Hyperlink"/>
            <w:rFonts w:ascii="Times New Roman" w:eastAsia="Times New Roman" w:hAnsi="Times New Roman" w:cs="Times New Roman"/>
            <w:sz w:val="24"/>
            <w:szCs w:val="24"/>
            <w:lang w:eastAsia="en-GB"/>
          </w:rPr>
          <w:t>,</w:t>
        </w:r>
        <w:r w:rsidR="001F0404" w:rsidRPr="008D4B03">
          <w:rPr>
            <w:rStyle w:val="Hyperlink"/>
            <w:rFonts w:ascii="Times New Roman" w:eastAsia="Times New Roman" w:hAnsi="Times New Roman" w:cs="Times New Roman"/>
            <w:sz w:val="24"/>
            <w:szCs w:val="24"/>
            <w:lang w:eastAsia="en-GB"/>
          </w:rPr>
          <w:t>2015</w:t>
        </w:r>
        <w:r w:rsidR="00D46EAC" w:rsidRPr="008D4B03">
          <w:rPr>
            <w:rStyle w:val="Hyperlink"/>
            <w:rFonts w:ascii="Times New Roman" w:eastAsia="Times New Roman" w:hAnsi="Times New Roman" w:cs="Times New Roman"/>
            <w:sz w:val="24"/>
            <w:szCs w:val="24"/>
            <w:lang w:eastAsia="en-GB"/>
          </w:rPr>
          <w:t>, p</w:t>
        </w:r>
        <w:r w:rsidR="007641D2" w:rsidRPr="008D4B03">
          <w:rPr>
            <w:rStyle w:val="Hyperlink"/>
            <w:rFonts w:ascii="Times New Roman" w:eastAsia="Times New Roman" w:hAnsi="Times New Roman" w:cs="Times New Roman"/>
            <w:sz w:val="24"/>
            <w:szCs w:val="24"/>
            <w:lang w:eastAsia="en-GB"/>
          </w:rPr>
          <w:t>.</w:t>
        </w:r>
        <w:r w:rsidR="00D46EAC" w:rsidRPr="008D4B03">
          <w:rPr>
            <w:rStyle w:val="Hyperlink"/>
            <w:rFonts w:ascii="Times New Roman" w:eastAsia="Times New Roman" w:hAnsi="Times New Roman" w:cs="Times New Roman"/>
            <w:sz w:val="24"/>
            <w:szCs w:val="24"/>
            <w:lang w:eastAsia="en-GB"/>
          </w:rPr>
          <w:t>2</w:t>
        </w:r>
      </w:hyperlink>
      <w:r w:rsidR="00D46EAC" w:rsidRPr="008D4B03">
        <w:rPr>
          <w:rFonts w:ascii="Times New Roman" w:eastAsia="Times New Roman" w:hAnsi="Times New Roman" w:cs="Times New Roman"/>
          <w:color w:val="212529"/>
          <w:sz w:val="24"/>
          <w:szCs w:val="24"/>
          <w:lang w:eastAsia="en-GB"/>
        </w:rPr>
        <w:t>)</w:t>
      </w:r>
      <w:r w:rsidR="001F0404">
        <w:rPr>
          <w:rFonts w:ascii="Times New Roman" w:eastAsia="Times New Roman" w:hAnsi="Times New Roman" w:cs="Times New Roman"/>
          <w:color w:val="212529"/>
          <w:sz w:val="24"/>
          <w:szCs w:val="24"/>
          <w:lang w:eastAsia="en-GB"/>
        </w:rPr>
        <w:t xml:space="preserve"> also</w:t>
      </w:r>
      <w:r w:rsidRPr="008500C8">
        <w:rPr>
          <w:rFonts w:ascii="Times New Roman" w:eastAsia="Times New Roman" w:hAnsi="Times New Roman" w:cs="Times New Roman"/>
          <w:sz w:val="24"/>
          <w:szCs w:val="24"/>
          <w:lang w:eastAsia="en-GB"/>
        </w:rPr>
        <w:t xml:space="preserve"> </w:t>
      </w:r>
      <w:r w:rsidR="0086231F">
        <w:rPr>
          <w:rFonts w:ascii="Times New Roman" w:eastAsia="Times New Roman" w:hAnsi="Times New Roman" w:cs="Times New Roman"/>
          <w:sz w:val="24"/>
          <w:szCs w:val="24"/>
          <w:lang w:eastAsia="en-GB"/>
        </w:rPr>
        <w:t>notes that following the review</w:t>
      </w:r>
      <w:r w:rsidR="00654A2F">
        <w:rPr>
          <w:rFonts w:ascii="Times New Roman" w:eastAsia="Times New Roman" w:hAnsi="Times New Roman" w:cs="Times New Roman"/>
          <w:sz w:val="24"/>
          <w:szCs w:val="24"/>
          <w:lang w:eastAsia="en-GB"/>
        </w:rPr>
        <w:t>, the</w:t>
      </w:r>
      <w:r w:rsidR="002453A8">
        <w:rPr>
          <w:rFonts w:ascii="Times New Roman" w:eastAsia="Times New Roman" w:hAnsi="Times New Roman" w:cs="Times New Roman"/>
          <w:sz w:val="24"/>
          <w:szCs w:val="24"/>
          <w:lang w:eastAsia="en-GB"/>
        </w:rPr>
        <w:t xml:space="preserve"> Civil Contingencies </w:t>
      </w:r>
      <w:r w:rsidR="008500C8" w:rsidRPr="008500C8">
        <w:rPr>
          <w:rFonts w:ascii="Times New Roman" w:eastAsia="Times New Roman" w:hAnsi="Times New Roman" w:cs="Times New Roman"/>
          <w:color w:val="212529"/>
          <w:sz w:val="24"/>
          <w:szCs w:val="24"/>
          <w:lang w:eastAsia="en-GB"/>
        </w:rPr>
        <w:t xml:space="preserve">Bill 2004 was introduced to Parliament 7 January 2004 and received royal ascent on 18 November 2004. It is now known as the Civil Contingencies Act 2004 </w:t>
      </w:r>
      <w:r w:rsidR="008500C8" w:rsidRPr="008500C8">
        <w:rPr>
          <w:rFonts w:ascii="Times New Roman" w:eastAsia="Times New Roman" w:hAnsi="Times New Roman" w:cs="Times New Roman"/>
          <w:i/>
          <w:color w:val="212529"/>
          <w:sz w:val="24"/>
          <w:szCs w:val="24"/>
          <w:lang w:eastAsia="en-GB"/>
        </w:rPr>
        <w:t>[Hereafter CCA</w:t>
      </w:r>
      <w:r w:rsidR="00F36408">
        <w:rPr>
          <w:rFonts w:ascii="Times New Roman" w:eastAsia="Times New Roman" w:hAnsi="Times New Roman" w:cs="Times New Roman"/>
          <w:i/>
          <w:color w:val="212529"/>
          <w:sz w:val="24"/>
          <w:szCs w:val="24"/>
          <w:lang w:eastAsia="en-GB"/>
        </w:rPr>
        <w:t xml:space="preserve"> 2004</w:t>
      </w:r>
      <w:r w:rsidR="008500C8" w:rsidRPr="008500C8">
        <w:rPr>
          <w:rFonts w:ascii="Times New Roman" w:eastAsia="Times New Roman" w:hAnsi="Times New Roman" w:cs="Times New Roman"/>
          <w:i/>
          <w:color w:val="212529"/>
          <w:sz w:val="24"/>
          <w:szCs w:val="24"/>
          <w:lang w:eastAsia="en-GB"/>
        </w:rPr>
        <w:t>]</w:t>
      </w:r>
      <w:r w:rsidR="008500C8" w:rsidRPr="008500C8">
        <w:rPr>
          <w:rFonts w:ascii="Times New Roman" w:eastAsia="Times New Roman" w:hAnsi="Times New Roman" w:cs="Times New Roman"/>
          <w:color w:val="212529"/>
          <w:sz w:val="24"/>
          <w:szCs w:val="24"/>
          <w:lang w:eastAsia="en-GB"/>
        </w:rPr>
        <w:t>. The purpose of the CCA</w:t>
      </w:r>
      <w:r w:rsidR="00F36408">
        <w:rPr>
          <w:rFonts w:ascii="Times New Roman" w:eastAsia="Times New Roman" w:hAnsi="Times New Roman" w:cs="Times New Roman"/>
          <w:color w:val="212529"/>
          <w:sz w:val="24"/>
          <w:szCs w:val="24"/>
          <w:lang w:eastAsia="en-GB"/>
        </w:rPr>
        <w:t xml:space="preserve"> 2004</w:t>
      </w:r>
      <w:r w:rsidR="008500C8" w:rsidRPr="008500C8">
        <w:rPr>
          <w:rFonts w:ascii="Times New Roman" w:eastAsia="Times New Roman" w:hAnsi="Times New Roman" w:cs="Times New Roman"/>
          <w:color w:val="212529"/>
          <w:sz w:val="24"/>
          <w:szCs w:val="24"/>
          <w:lang w:eastAsia="en-GB"/>
        </w:rPr>
        <w:t xml:space="preserve"> was to: “Set a singular framework for civil protection for the UK” </w:t>
      </w:r>
      <w:r w:rsidR="00731639" w:rsidRPr="008500C8">
        <w:rPr>
          <w:rFonts w:ascii="Times New Roman" w:eastAsia="Times New Roman" w:hAnsi="Times New Roman" w:cs="Times New Roman"/>
          <w:color w:val="212529"/>
          <w:sz w:val="24"/>
          <w:szCs w:val="24"/>
          <w:lang w:eastAsia="en-GB"/>
        </w:rPr>
        <w:t>which</w:t>
      </w:r>
      <w:r w:rsidR="00731639">
        <w:rPr>
          <w:rFonts w:ascii="Times New Roman" w:eastAsia="Times New Roman" w:hAnsi="Times New Roman" w:cs="Times New Roman"/>
          <w:color w:val="212529"/>
          <w:sz w:val="24"/>
          <w:szCs w:val="24"/>
          <w:lang w:eastAsia="en-GB"/>
        </w:rPr>
        <w:t xml:space="preserve"> </w:t>
      </w:r>
      <w:r w:rsidR="00731639" w:rsidRPr="008500C8">
        <w:rPr>
          <w:rFonts w:ascii="Times New Roman" w:eastAsia="Times New Roman" w:hAnsi="Times New Roman" w:cs="Times New Roman"/>
          <w:color w:val="212529"/>
          <w:sz w:val="24"/>
          <w:szCs w:val="24"/>
          <w:lang w:eastAsia="en-GB"/>
        </w:rPr>
        <w:t>“</w:t>
      </w:r>
      <w:r w:rsidR="008500C8" w:rsidRPr="008500C8">
        <w:rPr>
          <w:rFonts w:ascii="Times New Roman" w:eastAsia="Times New Roman" w:hAnsi="Times New Roman" w:cs="Times New Roman"/>
          <w:color w:val="212529"/>
          <w:sz w:val="24"/>
          <w:szCs w:val="24"/>
          <w:lang w:eastAsia="en-GB"/>
        </w:rPr>
        <w:t xml:space="preserve">Create the conditions for effective multi-agency working at the local level and provides emergency powers which allow the government to react quickly to make temporary special legislation in </w:t>
      </w:r>
      <w:r w:rsidR="00651505">
        <w:rPr>
          <w:rFonts w:ascii="Times New Roman" w:eastAsia="Times New Roman" w:hAnsi="Times New Roman" w:cs="Times New Roman"/>
          <w:color w:val="212529"/>
          <w:sz w:val="24"/>
          <w:szCs w:val="24"/>
          <w:lang w:eastAsia="en-GB"/>
        </w:rPr>
        <w:t>the most serious of emergencies</w:t>
      </w:r>
      <w:r w:rsidR="008500C8" w:rsidRPr="008500C8">
        <w:rPr>
          <w:rFonts w:ascii="Times New Roman" w:eastAsia="Times New Roman" w:hAnsi="Times New Roman" w:cs="Times New Roman"/>
          <w:color w:val="212529"/>
          <w:sz w:val="24"/>
          <w:szCs w:val="24"/>
          <w:lang w:eastAsia="en-GB"/>
        </w:rPr>
        <w:t xml:space="preserve">” </w:t>
      </w:r>
      <w:r w:rsidR="00651505" w:rsidRPr="00651505">
        <w:rPr>
          <w:rFonts w:ascii="Times New Roman" w:eastAsia="Times New Roman" w:hAnsi="Times New Roman" w:cs="Times New Roman"/>
          <w:color w:val="212529"/>
          <w:sz w:val="24"/>
          <w:szCs w:val="24"/>
          <w:lang w:eastAsia="en-GB"/>
        </w:rPr>
        <w:t>(</w:t>
      </w:r>
      <w:hyperlink w:anchor="_Cabinet_Office._(2022)" w:history="1">
        <w:r w:rsidR="001F0404" w:rsidRPr="008D4B03">
          <w:rPr>
            <w:rStyle w:val="Hyperlink"/>
            <w:rFonts w:ascii="Times New Roman" w:eastAsia="Times New Roman" w:hAnsi="Times New Roman" w:cs="Times New Roman"/>
            <w:sz w:val="24"/>
            <w:szCs w:val="24"/>
            <w:lang w:eastAsia="en-GB"/>
          </w:rPr>
          <w:t>Cabinet Office, 2022</w:t>
        </w:r>
        <w:r w:rsidR="007641D2" w:rsidRPr="008D4B03">
          <w:rPr>
            <w:rStyle w:val="Hyperlink"/>
            <w:rFonts w:ascii="Times New Roman" w:eastAsia="Times New Roman" w:hAnsi="Times New Roman" w:cs="Times New Roman"/>
            <w:sz w:val="24"/>
            <w:szCs w:val="24"/>
            <w:lang w:eastAsia="en-GB"/>
          </w:rPr>
          <w:t>,</w:t>
        </w:r>
        <w:r w:rsidR="007641D2" w:rsidRPr="008D4B03">
          <w:rPr>
            <w:rStyle w:val="Hyperlink"/>
            <w:rFonts w:ascii="Times New Roman" w:eastAsia="Times New Roman" w:hAnsi="Times New Roman" w:cs="Times New Roman"/>
            <w:sz w:val="24"/>
            <w:szCs w:val="24"/>
            <w:lang w:eastAsia="en-GB"/>
          </w:rPr>
          <w:t xml:space="preserve"> p.5</w:t>
        </w:r>
      </w:hyperlink>
      <w:r w:rsidR="001F0404">
        <w:rPr>
          <w:rFonts w:ascii="Times New Roman" w:eastAsia="Times New Roman" w:hAnsi="Times New Roman" w:cs="Times New Roman"/>
          <w:color w:val="212529"/>
          <w:sz w:val="24"/>
          <w:szCs w:val="24"/>
          <w:lang w:eastAsia="en-GB"/>
        </w:rPr>
        <w:t>).</w:t>
      </w:r>
      <w:r w:rsidR="00651505">
        <w:rPr>
          <w:rFonts w:ascii="Times New Roman" w:eastAsia="Times New Roman" w:hAnsi="Times New Roman" w:cs="Times New Roman"/>
          <w:color w:val="212529"/>
          <w:sz w:val="24"/>
          <w:szCs w:val="24"/>
          <w:lang w:eastAsia="en-GB"/>
        </w:rPr>
        <w:t xml:space="preserve"> </w:t>
      </w:r>
    </w:p>
    <w:p w14:paraId="783C55DE" w14:textId="43DF6C36" w:rsidR="008500C8" w:rsidRPr="008500C8" w:rsidRDefault="008500C8" w:rsidP="008500C8">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 xml:space="preserve">For the CCA to be singular framework for responders to work upon, it required a clear, consistent definition of an emergency across the UK. </w:t>
      </w:r>
      <w:r w:rsidR="002827BB">
        <w:rPr>
          <w:rFonts w:ascii="Times New Roman" w:eastAsia="Times New Roman" w:hAnsi="Times New Roman" w:cs="Times New Roman"/>
          <w:color w:val="212529"/>
          <w:sz w:val="24"/>
          <w:szCs w:val="24"/>
          <w:lang w:eastAsia="en-GB"/>
        </w:rPr>
        <w:t>As such</w:t>
      </w:r>
      <w:r w:rsidR="00F36408">
        <w:rPr>
          <w:rFonts w:ascii="Times New Roman" w:eastAsia="Times New Roman" w:hAnsi="Times New Roman" w:cs="Times New Roman"/>
          <w:color w:val="212529"/>
          <w:sz w:val="24"/>
          <w:szCs w:val="24"/>
          <w:lang w:eastAsia="en-GB"/>
        </w:rPr>
        <w:t>,</w:t>
      </w:r>
      <w:r w:rsidR="002827BB">
        <w:rPr>
          <w:rFonts w:ascii="Times New Roman" w:eastAsia="Times New Roman" w:hAnsi="Times New Roman" w:cs="Times New Roman"/>
          <w:color w:val="212529"/>
          <w:sz w:val="24"/>
          <w:szCs w:val="24"/>
          <w:lang w:eastAsia="en-GB"/>
        </w:rPr>
        <w:t xml:space="preserve"> a further purpose of the </w:t>
      </w:r>
      <w:r w:rsidR="00F36408">
        <w:rPr>
          <w:rFonts w:ascii="Times New Roman" w:eastAsia="Times New Roman" w:hAnsi="Times New Roman" w:cs="Times New Roman"/>
          <w:color w:val="212529"/>
          <w:sz w:val="24"/>
          <w:szCs w:val="24"/>
          <w:lang w:eastAsia="en-GB"/>
        </w:rPr>
        <w:t>CCA 2004</w:t>
      </w:r>
      <w:r w:rsidR="002827BB">
        <w:rPr>
          <w:rFonts w:ascii="Times New Roman" w:eastAsia="Times New Roman" w:hAnsi="Times New Roman" w:cs="Times New Roman"/>
          <w:color w:val="212529"/>
          <w:sz w:val="24"/>
          <w:szCs w:val="24"/>
          <w:lang w:eastAsia="en-GB"/>
        </w:rPr>
        <w:t xml:space="preserve"> </w:t>
      </w:r>
      <w:r w:rsidR="00821158">
        <w:rPr>
          <w:rFonts w:ascii="Times New Roman" w:eastAsia="Times New Roman" w:hAnsi="Times New Roman" w:cs="Times New Roman"/>
          <w:color w:val="212529"/>
          <w:sz w:val="24"/>
          <w:szCs w:val="24"/>
          <w:lang w:eastAsia="en-GB"/>
        </w:rPr>
        <w:t xml:space="preserve">was to </w:t>
      </w:r>
      <w:r w:rsidR="002827BB">
        <w:rPr>
          <w:rFonts w:ascii="Times New Roman" w:eastAsia="Times New Roman" w:hAnsi="Times New Roman" w:cs="Times New Roman"/>
          <w:color w:val="212529"/>
          <w:sz w:val="24"/>
          <w:szCs w:val="24"/>
          <w:lang w:eastAsia="en-GB"/>
        </w:rPr>
        <w:t>give a more modern</w:t>
      </w:r>
      <w:r w:rsidR="00821158">
        <w:rPr>
          <w:rFonts w:ascii="Times New Roman" w:eastAsia="Times New Roman" w:hAnsi="Times New Roman" w:cs="Times New Roman"/>
          <w:color w:val="212529"/>
          <w:sz w:val="24"/>
          <w:szCs w:val="24"/>
          <w:lang w:eastAsia="en-GB"/>
        </w:rPr>
        <w:t xml:space="preserve"> and consistent</w:t>
      </w:r>
      <w:r w:rsidR="002827BB">
        <w:rPr>
          <w:rFonts w:ascii="Times New Roman" w:eastAsia="Times New Roman" w:hAnsi="Times New Roman" w:cs="Times New Roman"/>
          <w:color w:val="212529"/>
          <w:sz w:val="24"/>
          <w:szCs w:val="24"/>
          <w:lang w:eastAsia="en-GB"/>
        </w:rPr>
        <w:t xml:space="preserve"> definition of an emergency, which under the CCA</w:t>
      </w:r>
      <w:r w:rsidR="00F36408">
        <w:rPr>
          <w:rFonts w:ascii="Times New Roman" w:eastAsia="Times New Roman" w:hAnsi="Times New Roman" w:cs="Times New Roman"/>
          <w:color w:val="212529"/>
          <w:sz w:val="24"/>
          <w:szCs w:val="24"/>
          <w:lang w:eastAsia="en-GB"/>
        </w:rPr>
        <w:t xml:space="preserve"> 2004</w:t>
      </w:r>
      <w:r w:rsidR="007641D2">
        <w:rPr>
          <w:rFonts w:ascii="Times New Roman" w:eastAsia="Times New Roman" w:hAnsi="Times New Roman" w:cs="Times New Roman"/>
          <w:color w:val="212529"/>
          <w:sz w:val="24"/>
          <w:szCs w:val="24"/>
          <w:lang w:eastAsia="en-GB"/>
        </w:rPr>
        <w:t xml:space="preserve"> </w:t>
      </w:r>
      <w:r w:rsidR="002827BB">
        <w:rPr>
          <w:rFonts w:ascii="Times New Roman" w:eastAsia="Times New Roman" w:hAnsi="Times New Roman" w:cs="Times New Roman"/>
          <w:color w:val="212529"/>
          <w:sz w:val="24"/>
          <w:szCs w:val="24"/>
          <w:lang w:eastAsia="en-GB"/>
        </w:rPr>
        <w:t xml:space="preserve">is: </w:t>
      </w:r>
    </w:p>
    <w:p w14:paraId="3DB72507" w14:textId="77777777" w:rsidR="008500C8" w:rsidRPr="00B537E4" w:rsidRDefault="008500C8" w:rsidP="008500C8">
      <w:pPr>
        <w:spacing w:before="100" w:beforeAutospacing="1" w:after="100" w:afterAutospacing="1" w:line="240" w:lineRule="auto"/>
        <w:rPr>
          <w:rFonts w:ascii="Times New Roman" w:eastAsia="Times New Roman" w:hAnsi="Times New Roman" w:cs="Times New Roman"/>
          <w:i/>
          <w:color w:val="212529"/>
          <w:sz w:val="24"/>
          <w:szCs w:val="24"/>
          <w:lang w:eastAsia="en-GB"/>
        </w:rPr>
      </w:pPr>
      <w:r w:rsidRPr="00B537E4">
        <w:rPr>
          <w:rFonts w:ascii="Times New Roman" w:eastAsia="Times New Roman" w:hAnsi="Times New Roman" w:cs="Times New Roman"/>
          <w:i/>
          <w:color w:val="212529"/>
          <w:sz w:val="24"/>
          <w:szCs w:val="24"/>
          <w:lang w:eastAsia="en-GB"/>
        </w:rPr>
        <w:t xml:space="preserve">“(a) an event or situation which threatens serious damage to human welfare in a place in the United Kingdom, </w:t>
      </w:r>
    </w:p>
    <w:p w14:paraId="36144F4A" w14:textId="77777777" w:rsidR="008500C8" w:rsidRPr="00B537E4" w:rsidRDefault="008500C8" w:rsidP="008500C8">
      <w:pPr>
        <w:spacing w:before="100" w:beforeAutospacing="1" w:after="100" w:afterAutospacing="1" w:line="240" w:lineRule="auto"/>
        <w:rPr>
          <w:rFonts w:ascii="Times New Roman" w:eastAsia="Times New Roman" w:hAnsi="Times New Roman" w:cs="Times New Roman"/>
          <w:i/>
          <w:color w:val="212529"/>
          <w:sz w:val="24"/>
          <w:szCs w:val="24"/>
          <w:lang w:eastAsia="en-GB"/>
        </w:rPr>
      </w:pPr>
      <w:r w:rsidRPr="00B537E4">
        <w:rPr>
          <w:rFonts w:ascii="Times New Roman" w:eastAsia="Times New Roman" w:hAnsi="Times New Roman" w:cs="Times New Roman"/>
          <w:i/>
          <w:color w:val="212529"/>
          <w:sz w:val="24"/>
          <w:szCs w:val="24"/>
          <w:lang w:eastAsia="en-GB"/>
        </w:rPr>
        <w:t>(b) An event or situation which threatens serious damage to the environment of a place in the United Kingdom, or</w:t>
      </w:r>
    </w:p>
    <w:p w14:paraId="4432AA3E" w14:textId="77777777" w:rsidR="002827BB" w:rsidRDefault="008500C8" w:rsidP="008500C8">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B537E4">
        <w:rPr>
          <w:rFonts w:ascii="Times New Roman" w:eastAsia="Times New Roman" w:hAnsi="Times New Roman" w:cs="Times New Roman"/>
          <w:i/>
          <w:color w:val="212529"/>
          <w:sz w:val="24"/>
          <w:szCs w:val="24"/>
          <w:lang w:eastAsia="en-GB"/>
        </w:rPr>
        <w:t xml:space="preserve">(c) War, or terrorism, which threatens serious damage to the </w:t>
      </w:r>
      <w:r w:rsidR="00635090">
        <w:rPr>
          <w:rFonts w:ascii="Times New Roman" w:eastAsia="Times New Roman" w:hAnsi="Times New Roman" w:cs="Times New Roman"/>
          <w:i/>
          <w:color w:val="212529"/>
          <w:sz w:val="24"/>
          <w:szCs w:val="24"/>
          <w:lang w:eastAsia="en-GB"/>
        </w:rPr>
        <w:t>security of the United Kingdom”</w:t>
      </w:r>
      <w:r w:rsidR="00635090" w:rsidRPr="008500C8">
        <w:rPr>
          <w:rFonts w:ascii="Times New Roman" w:eastAsia="Times New Roman" w:hAnsi="Times New Roman" w:cs="Times New Roman"/>
          <w:color w:val="212529"/>
          <w:sz w:val="24"/>
          <w:szCs w:val="24"/>
          <w:lang w:eastAsia="en-GB"/>
        </w:rPr>
        <w:t xml:space="preserve"> </w:t>
      </w:r>
    </w:p>
    <w:p w14:paraId="66B9D6A0" w14:textId="72E88325" w:rsidR="008500C8" w:rsidRPr="00821158" w:rsidRDefault="00DB1451" w:rsidP="007641D2">
      <w:pPr>
        <w:spacing w:before="100" w:beforeAutospacing="1" w:after="100" w:afterAutospacing="1" w:line="240" w:lineRule="auto"/>
        <w:jc w:val="right"/>
        <w:rPr>
          <w:rFonts w:ascii="Times New Roman" w:eastAsia="Times New Roman" w:hAnsi="Times New Roman" w:cs="Times New Roman"/>
          <w:sz w:val="24"/>
          <w:szCs w:val="24"/>
          <w:lang w:eastAsia="en-GB"/>
        </w:rPr>
      </w:pPr>
      <w:hyperlink w:anchor="_Civil_Contingencies_Act" w:history="1">
        <w:r w:rsidR="00635090" w:rsidRPr="00DB1451">
          <w:rPr>
            <w:rStyle w:val="Hyperlink"/>
            <w:rFonts w:ascii="Times New Roman" w:eastAsia="Times New Roman" w:hAnsi="Times New Roman" w:cs="Times New Roman"/>
            <w:sz w:val="24"/>
            <w:szCs w:val="24"/>
            <w:lang w:eastAsia="en-GB"/>
          </w:rPr>
          <w:t>(</w:t>
        </w:r>
        <w:r w:rsidR="00C86687" w:rsidRPr="00DB1451">
          <w:rPr>
            <w:rStyle w:val="Hyperlink"/>
            <w:rFonts w:ascii="Times New Roman" w:eastAsia="Times New Roman" w:hAnsi="Times New Roman" w:cs="Times New Roman"/>
            <w:sz w:val="24"/>
            <w:szCs w:val="24"/>
            <w:lang w:eastAsia="en-GB"/>
          </w:rPr>
          <w:t>Civil Contingencies Act 2004, s1</w:t>
        </w:r>
        <w:r w:rsidR="00821158" w:rsidRPr="00DB1451">
          <w:rPr>
            <w:rStyle w:val="Hyperlink"/>
            <w:rFonts w:ascii="Times New Roman" w:eastAsia="Times New Roman" w:hAnsi="Times New Roman" w:cs="Times New Roman"/>
            <w:sz w:val="24"/>
            <w:szCs w:val="24"/>
            <w:lang w:eastAsia="en-GB"/>
          </w:rPr>
          <w:t>).</w:t>
        </w:r>
      </w:hyperlink>
    </w:p>
    <w:p w14:paraId="026BAA9F" w14:textId="77777777" w:rsidR="008500C8" w:rsidRPr="008500C8" w:rsidRDefault="008500C8" w:rsidP="008500C8">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The UK has seen a number of incidents that fall under these categories requiring the CCA 2004 to come into effect, examples include:</w:t>
      </w:r>
    </w:p>
    <w:p w14:paraId="777D37DA" w14:textId="017AF48E" w:rsidR="008500C8" w:rsidRPr="007641D2" w:rsidRDefault="008500C8" w:rsidP="007641D2">
      <w:pPr>
        <w:pStyle w:val="ListParagraph"/>
        <w:numPr>
          <w:ilvl w:val="0"/>
          <w:numId w:val="30"/>
        </w:num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7641D2">
        <w:rPr>
          <w:rFonts w:ascii="Times New Roman" w:eastAsia="Times New Roman" w:hAnsi="Times New Roman" w:cs="Times New Roman"/>
          <w:color w:val="212529"/>
          <w:sz w:val="24"/>
          <w:szCs w:val="24"/>
          <w:lang w:eastAsia="en-GB"/>
        </w:rPr>
        <w:t xml:space="preserve">Covid 19, Grenfell Tower 2017 </w:t>
      </w:r>
    </w:p>
    <w:p w14:paraId="19D498D7" w14:textId="3E57EB28" w:rsidR="008500C8" w:rsidRPr="007641D2" w:rsidRDefault="008500C8" w:rsidP="007641D2">
      <w:pPr>
        <w:pStyle w:val="ListParagraph"/>
        <w:numPr>
          <w:ilvl w:val="0"/>
          <w:numId w:val="30"/>
        </w:num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7641D2">
        <w:rPr>
          <w:rFonts w:ascii="Times New Roman" w:eastAsia="Times New Roman" w:hAnsi="Times New Roman" w:cs="Times New Roman"/>
          <w:color w:val="212529"/>
          <w:sz w:val="24"/>
          <w:szCs w:val="24"/>
          <w:lang w:eastAsia="en-GB"/>
        </w:rPr>
        <w:t xml:space="preserve">Llangennech rail accident 2020 </w:t>
      </w:r>
    </w:p>
    <w:p w14:paraId="0BF83737" w14:textId="6F51E5E9" w:rsidR="002827BB" w:rsidRPr="007641D2" w:rsidRDefault="008500C8" w:rsidP="007641D2">
      <w:pPr>
        <w:pStyle w:val="ListParagraph"/>
        <w:numPr>
          <w:ilvl w:val="0"/>
          <w:numId w:val="30"/>
        </w:num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7641D2">
        <w:rPr>
          <w:rFonts w:ascii="Times New Roman" w:eastAsia="Times New Roman" w:hAnsi="Times New Roman" w:cs="Times New Roman"/>
          <w:color w:val="212529"/>
          <w:sz w:val="24"/>
          <w:szCs w:val="24"/>
          <w:lang w:eastAsia="en-GB"/>
        </w:rPr>
        <w:t>London Bombings 2005</w:t>
      </w:r>
    </w:p>
    <w:p w14:paraId="0754EBA9" w14:textId="0FF1B298" w:rsidR="007641D2" w:rsidRPr="00B97642" w:rsidRDefault="008500C8" w:rsidP="00B97642">
      <w:pPr>
        <w:pStyle w:val="ListParagraph"/>
        <w:numPr>
          <w:ilvl w:val="0"/>
          <w:numId w:val="30"/>
        </w:num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7641D2">
        <w:rPr>
          <w:rFonts w:ascii="Times New Roman" w:eastAsia="Times New Roman" w:hAnsi="Times New Roman" w:cs="Times New Roman"/>
          <w:color w:val="212529"/>
          <w:sz w:val="24"/>
          <w:szCs w:val="24"/>
          <w:lang w:eastAsia="en-GB"/>
        </w:rPr>
        <w:t>Manchester Arena Bombing 2017</w:t>
      </w:r>
    </w:p>
    <w:p w14:paraId="07B88565" w14:textId="09FCC498" w:rsidR="007641D2" w:rsidRPr="007641D2" w:rsidRDefault="000E3DFE" w:rsidP="007641D2">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7641D2">
        <w:rPr>
          <w:rFonts w:ascii="Times New Roman" w:eastAsia="Times New Roman" w:hAnsi="Times New Roman" w:cs="Times New Roman"/>
          <w:color w:val="212529"/>
          <w:sz w:val="24"/>
          <w:szCs w:val="24"/>
          <w:lang w:eastAsia="en-GB"/>
        </w:rPr>
        <w:t xml:space="preserve">The characteristics of an emergency can fall under two further definitions which are major incidents or critical incidents. A </w:t>
      </w:r>
      <w:r w:rsidRPr="007641D2">
        <w:rPr>
          <w:rFonts w:ascii="Times New Roman" w:eastAsia="Times New Roman" w:hAnsi="Times New Roman" w:cs="Times New Roman"/>
          <w:b/>
          <w:color w:val="212529"/>
          <w:sz w:val="24"/>
          <w:szCs w:val="24"/>
          <w:lang w:eastAsia="en-GB"/>
        </w:rPr>
        <w:t>major incident</w:t>
      </w:r>
      <w:r w:rsidRPr="007641D2">
        <w:rPr>
          <w:rFonts w:ascii="Times New Roman" w:eastAsia="Times New Roman" w:hAnsi="Times New Roman" w:cs="Times New Roman"/>
          <w:color w:val="212529"/>
          <w:sz w:val="24"/>
          <w:szCs w:val="24"/>
          <w:lang w:eastAsia="en-GB"/>
        </w:rPr>
        <w:t xml:space="preserve"> is an emergency where there is a requirement for the involvement from more than one responding organisation to support the emergency arrangements around the command, control and co-ordination of a response, this will result in one responding agency taking the lead control of the incident </w:t>
      </w:r>
      <w:hyperlink w:anchor="_JESIP_(n.d.)._Definitions." w:history="1">
        <w:r w:rsidRPr="00DB1451">
          <w:rPr>
            <w:rStyle w:val="Hyperlink"/>
            <w:rFonts w:ascii="Times New Roman" w:eastAsia="Times New Roman" w:hAnsi="Times New Roman" w:cs="Times New Roman"/>
            <w:sz w:val="24"/>
            <w:szCs w:val="24"/>
            <w:lang w:eastAsia="en-GB"/>
          </w:rPr>
          <w:t>(JESIP, n.d.).</w:t>
        </w:r>
      </w:hyperlink>
      <w:r w:rsidRPr="007641D2">
        <w:rPr>
          <w:rFonts w:ascii="Times New Roman" w:eastAsia="Times New Roman" w:hAnsi="Times New Roman" w:cs="Times New Roman"/>
          <w:color w:val="212529"/>
          <w:sz w:val="24"/>
          <w:szCs w:val="24"/>
          <w:lang w:eastAsia="en-GB"/>
        </w:rPr>
        <w:t xml:space="preserve"> According to </w:t>
      </w:r>
      <w:r w:rsidR="007641D2">
        <w:rPr>
          <w:rFonts w:ascii="Times New Roman" w:eastAsia="Times New Roman" w:hAnsi="Times New Roman" w:cs="Times New Roman"/>
          <w:color w:val="212529"/>
          <w:sz w:val="24"/>
          <w:szCs w:val="24"/>
          <w:lang w:eastAsia="en-GB"/>
        </w:rPr>
        <w:t>(</w:t>
      </w:r>
      <w:hyperlink w:anchor="_NHS_England_(2022)" w:history="1">
        <w:r w:rsidR="007641D2" w:rsidRPr="00DB1451">
          <w:rPr>
            <w:rStyle w:val="Hyperlink"/>
            <w:rFonts w:ascii="Times New Roman" w:eastAsia="Times New Roman" w:hAnsi="Times New Roman" w:cs="Times New Roman"/>
            <w:sz w:val="24"/>
            <w:szCs w:val="24"/>
            <w:lang w:eastAsia="en-GB"/>
          </w:rPr>
          <w:t xml:space="preserve">NHS </w:t>
        </w:r>
        <w:r w:rsidR="007641D2" w:rsidRPr="00DB1451">
          <w:rPr>
            <w:rStyle w:val="Hyperlink"/>
            <w:rFonts w:ascii="Times New Roman" w:eastAsia="Times New Roman" w:hAnsi="Times New Roman" w:cs="Times New Roman"/>
            <w:sz w:val="24"/>
            <w:szCs w:val="24"/>
            <w:lang w:eastAsia="en-GB"/>
          </w:rPr>
          <w:t>E</w:t>
        </w:r>
        <w:r w:rsidR="007641D2" w:rsidRPr="00DB1451">
          <w:rPr>
            <w:rStyle w:val="Hyperlink"/>
            <w:rFonts w:ascii="Times New Roman" w:eastAsia="Times New Roman" w:hAnsi="Times New Roman" w:cs="Times New Roman"/>
            <w:sz w:val="24"/>
            <w:szCs w:val="24"/>
            <w:lang w:eastAsia="en-GB"/>
          </w:rPr>
          <w:t xml:space="preserve">ngland , </w:t>
        </w:r>
        <w:r w:rsidRPr="00DB1451">
          <w:rPr>
            <w:rStyle w:val="Hyperlink"/>
            <w:rFonts w:ascii="Times New Roman" w:eastAsia="Times New Roman" w:hAnsi="Times New Roman" w:cs="Times New Roman"/>
            <w:sz w:val="24"/>
            <w:szCs w:val="24"/>
            <w:lang w:eastAsia="en-GB"/>
          </w:rPr>
          <w:t>2022</w:t>
        </w:r>
        <w:r w:rsidR="007641D2" w:rsidRPr="00DB1451">
          <w:rPr>
            <w:rStyle w:val="Hyperlink"/>
            <w:rFonts w:ascii="Times New Roman" w:eastAsia="Times New Roman" w:hAnsi="Times New Roman" w:cs="Times New Roman"/>
            <w:sz w:val="24"/>
            <w:szCs w:val="24"/>
            <w:lang w:eastAsia="en-GB"/>
          </w:rPr>
          <w:t>, P.9</w:t>
        </w:r>
      </w:hyperlink>
      <w:r w:rsidRPr="007641D2">
        <w:rPr>
          <w:rFonts w:ascii="Times New Roman" w:eastAsia="Times New Roman" w:hAnsi="Times New Roman" w:cs="Times New Roman"/>
          <w:color w:val="212529"/>
          <w:sz w:val="24"/>
          <w:szCs w:val="24"/>
          <w:lang w:eastAsia="en-GB"/>
        </w:rPr>
        <w:t xml:space="preserve">) </w:t>
      </w:r>
      <w:r w:rsidRPr="007641D2">
        <w:rPr>
          <w:rFonts w:ascii="Times New Roman" w:eastAsia="Times New Roman" w:hAnsi="Times New Roman" w:cs="Times New Roman"/>
          <w:i/>
          <w:color w:val="212529"/>
          <w:sz w:val="24"/>
          <w:szCs w:val="24"/>
          <w:lang w:eastAsia="en-GB"/>
        </w:rPr>
        <w:t xml:space="preserve">“The decision to declare a major incident will always be a judgement call made in a specific local and operational </w:t>
      </w:r>
      <w:r w:rsidR="007641D2" w:rsidRPr="007641D2">
        <w:rPr>
          <w:rFonts w:ascii="Times New Roman" w:eastAsia="Times New Roman" w:hAnsi="Times New Roman" w:cs="Times New Roman"/>
          <w:i/>
          <w:color w:val="212529"/>
          <w:sz w:val="24"/>
          <w:szCs w:val="24"/>
          <w:lang w:eastAsia="en-GB"/>
        </w:rPr>
        <w:t>context “as</w:t>
      </w:r>
      <w:r w:rsidRPr="007641D2">
        <w:rPr>
          <w:rFonts w:ascii="Times New Roman" w:eastAsia="Times New Roman" w:hAnsi="Times New Roman" w:cs="Times New Roman"/>
          <w:i/>
          <w:color w:val="212529"/>
          <w:sz w:val="24"/>
          <w:szCs w:val="24"/>
          <w:lang w:eastAsia="en-GB"/>
        </w:rPr>
        <w:t xml:space="preserve"> “there are no precise and universal thresholds or triggers”.</w:t>
      </w:r>
      <w:r w:rsidRPr="00CD2FE5">
        <w:t xml:space="preserve"> </w:t>
      </w:r>
      <w:r w:rsidRPr="007641D2">
        <w:rPr>
          <w:rFonts w:ascii="Times New Roman" w:eastAsia="Times New Roman" w:hAnsi="Times New Roman" w:cs="Times New Roman"/>
          <w:color w:val="212529"/>
          <w:sz w:val="24"/>
          <w:szCs w:val="24"/>
          <w:lang w:eastAsia="en-GB"/>
        </w:rPr>
        <w:t xml:space="preserve"> This tends to open the door to subjective rather than purely objective activation. </w:t>
      </w:r>
    </w:p>
    <w:p w14:paraId="3F28DD37" w14:textId="156D1884" w:rsidR="000E3DFE" w:rsidRPr="007641D2" w:rsidRDefault="000E3DFE" w:rsidP="007641D2">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7641D2">
        <w:rPr>
          <w:rFonts w:ascii="Times New Roman" w:eastAsia="Times New Roman" w:hAnsi="Times New Roman" w:cs="Times New Roman"/>
          <w:color w:val="212529"/>
          <w:sz w:val="24"/>
          <w:szCs w:val="24"/>
          <w:lang w:eastAsia="en-GB"/>
        </w:rPr>
        <w:t xml:space="preserve">The </w:t>
      </w:r>
      <w:r w:rsidR="00DB1451" w:rsidRPr="00DB1451">
        <w:rPr>
          <w:rFonts w:ascii="Times New Roman" w:eastAsia="Times New Roman" w:hAnsi="Times New Roman" w:cs="Times New Roman"/>
          <w:color w:val="212529"/>
          <w:sz w:val="24"/>
          <w:szCs w:val="24"/>
          <w:lang w:eastAsia="en-GB"/>
        </w:rPr>
        <w:t>(</w:t>
      </w:r>
      <w:hyperlink w:anchor="_College_of_Policing_1" w:history="1">
        <w:r w:rsidR="00DB1451" w:rsidRPr="00DB1451">
          <w:rPr>
            <w:rStyle w:val="Hyperlink"/>
            <w:rFonts w:ascii="Times New Roman" w:eastAsia="Times New Roman" w:hAnsi="Times New Roman" w:cs="Times New Roman"/>
            <w:sz w:val="24"/>
            <w:szCs w:val="24"/>
            <w:lang w:eastAsia="en-GB"/>
          </w:rPr>
          <w:t xml:space="preserve">College of Policing, </w:t>
        </w:r>
        <w:r w:rsidRPr="00DB1451">
          <w:rPr>
            <w:rStyle w:val="Hyperlink"/>
            <w:rFonts w:ascii="Times New Roman" w:eastAsia="Times New Roman" w:hAnsi="Times New Roman" w:cs="Times New Roman"/>
            <w:sz w:val="24"/>
            <w:szCs w:val="24"/>
            <w:lang w:eastAsia="en-GB"/>
          </w:rPr>
          <w:t>2021</w:t>
        </w:r>
      </w:hyperlink>
      <w:r w:rsidRPr="00DB1451">
        <w:rPr>
          <w:rFonts w:ascii="Times New Roman" w:eastAsia="Times New Roman" w:hAnsi="Times New Roman" w:cs="Times New Roman"/>
          <w:color w:val="212529"/>
          <w:sz w:val="24"/>
          <w:szCs w:val="24"/>
          <w:lang w:eastAsia="en-GB"/>
        </w:rPr>
        <w:t>)</w:t>
      </w:r>
      <w:r w:rsidRPr="007641D2">
        <w:rPr>
          <w:rFonts w:ascii="Times New Roman" w:eastAsia="Times New Roman" w:hAnsi="Times New Roman" w:cs="Times New Roman"/>
          <w:color w:val="212529"/>
          <w:sz w:val="24"/>
          <w:szCs w:val="24"/>
          <w:lang w:eastAsia="en-GB"/>
        </w:rPr>
        <w:t xml:space="preserve"> defines a </w:t>
      </w:r>
      <w:r w:rsidRPr="007641D2">
        <w:rPr>
          <w:rFonts w:ascii="Times New Roman" w:eastAsia="Times New Roman" w:hAnsi="Times New Roman" w:cs="Times New Roman"/>
          <w:b/>
          <w:color w:val="212529"/>
          <w:sz w:val="24"/>
          <w:szCs w:val="24"/>
          <w:lang w:eastAsia="en-GB"/>
        </w:rPr>
        <w:t>critical incident</w:t>
      </w:r>
      <w:r w:rsidRPr="007641D2">
        <w:rPr>
          <w:rFonts w:ascii="Times New Roman" w:eastAsia="Times New Roman" w:hAnsi="Times New Roman" w:cs="Times New Roman"/>
          <w:color w:val="212529"/>
          <w:sz w:val="24"/>
          <w:szCs w:val="24"/>
          <w:lang w:eastAsia="en-GB"/>
        </w:rPr>
        <w:t xml:space="preserve"> as “</w:t>
      </w:r>
      <w:r w:rsidRPr="007641D2">
        <w:rPr>
          <w:rFonts w:ascii="Times New Roman" w:eastAsia="Times New Roman" w:hAnsi="Times New Roman" w:cs="Times New Roman"/>
          <w:i/>
          <w:color w:val="212529"/>
          <w:sz w:val="24"/>
          <w:szCs w:val="24"/>
          <w:lang w:eastAsia="en-GB"/>
        </w:rPr>
        <w:t>any incident where the effectiveness of the police response is likely to have a significant impact on the confidence of the victim, their family and/or the community</w:t>
      </w:r>
      <w:r w:rsidRPr="007641D2">
        <w:rPr>
          <w:rFonts w:ascii="Times New Roman" w:eastAsia="Times New Roman" w:hAnsi="Times New Roman" w:cs="Times New Roman"/>
          <w:color w:val="212529"/>
          <w:sz w:val="24"/>
          <w:szCs w:val="24"/>
          <w:lang w:eastAsia="en-GB"/>
        </w:rPr>
        <w:t>”</w:t>
      </w:r>
      <w:r>
        <w:t>.</w:t>
      </w:r>
      <w:r w:rsidRPr="007641D2">
        <w:rPr>
          <w:rFonts w:ascii="Times New Roman" w:eastAsia="Times New Roman" w:hAnsi="Times New Roman" w:cs="Times New Roman"/>
          <w:color w:val="212529"/>
          <w:sz w:val="24"/>
          <w:szCs w:val="24"/>
          <w:lang w:eastAsia="en-GB"/>
        </w:rPr>
        <w:t xml:space="preserve"> Local health authorities use the term critical incident but under different circumstances. Usually emergencies are categorised using one of these definitions (major incident or </w:t>
      </w:r>
      <w:r w:rsidR="007641D2" w:rsidRPr="007641D2">
        <w:rPr>
          <w:rFonts w:ascii="Times New Roman" w:eastAsia="Times New Roman" w:hAnsi="Times New Roman" w:cs="Times New Roman"/>
          <w:color w:val="212529"/>
          <w:sz w:val="24"/>
          <w:szCs w:val="24"/>
          <w:lang w:eastAsia="en-GB"/>
        </w:rPr>
        <w:t>critical</w:t>
      </w:r>
      <w:r w:rsidRPr="007641D2">
        <w:rPr>
          <w:rFonts w:ascii="Times New Roman" w:eastAsia="Times New Roman" w:hAnsi="Times New Roman" w:cs="Times New Roman"/>
          <w:color w:val="212529"/>
          <w:sz w:val="24"/>
          <w:szCs w:val="24"/>
          <w:lang w:eastAsia="en-GB"/>
        </w:rPr>
        <w:t xml:space="preserve"> incident), but there has been a number of incidents seen locally, where an emergency can be categorised under both e.g. Seven Sisters 2020 house explosion. So in this instance a </w:t>
      </w:r>
      <w:r w:rsidRPr="007641D2">
        <w:rPr>
          <w:rFonts w:ascii="Times New Roman" w:eastAsia="Times New Roman" w:hAnsi="Times New Roman" w:cs="Times New Roman"/>
          <w:b/>
          <w:color w:val="212529"/>
          <w:sz w:val="24"/>
          <w:szCs w:val="24"/>
          <w:lang w:eastAsia="en-GB"/>
        </w:rPr>
        <w:t>major incident</w:t>
      </w:r>
      <w:r w:rsidRPr="007641D2">
        <w:rPr>
          <w:rFonts w:ascii="Times New Roman" w:eastAsia="Times New Roman" w:hAnsi="Times New Roman" w:cs="Times New Roman"/>
          <w:color w:val="212529"/>
          <w:sz w:val="24"/>
          <w:szCs w:val="24"/>
          <w:lang w:eastAsia="en-GB"/>
        </w:rPr>
        <w:t xml:space="preserve"> was declared </w:t>
      </w:r>
      <w:r w:rsidRPr="007641D2">
        <w:rPr>
          <w:rFonts w:ascii="Times New Roman" w:eastAsia="Times New Roman" w:hAnsi="Times New Roman" w:cs="Times New Roman"/>
          <w:i/>
          <w:color w:val="212529"/>
          <w:sz w:val="24"/>
          <w:szCs w:val="24"/>
          <w:lang w:eastAsia="en-GB"/>
        </w:rPr>
        <w:t>at the scene</w:t>
      </w:r>
      <w:r w:rsidRPr="007641D2">
        <w:rPr>
          <w:rFonts w:ascii="Times New Roman" w:eastAsia="Times New Roman" w:hAnsi="Times New Roman" w:cs="Times New Roman"/>
          <w:color w:val="212529"/>
          <w:sz w:val="24"/>
          <w:szCs w:val="24"/>
          <w:lang w:eastAsia="en-GB"/>
        </w:rPr>
        <w:t xml:space="preserve"> as it required the attendance and management by more than one category 1 responder, and also deemed a </w:t>
      </w:r>
      <w:r w:rsidRPr="007641D2">
        <w:rPr>
          <w:rFonts w:ascii="Times New Roman" w:eastAsia="Times New Roman" w:hAnsi="Times New Roman" w:cs="Times New Roman"/>
          <w:b/>
          <w:color w:val="212529"/>
          <w:sz w:val="24"/>
          <w:szCs w:val="24"/>
          <w:lang w:eastAsia="en-GB"/>
        </w:rPr>
        <w:t>critical incident</w:t>
      </w:r>
      <w:r w:rsidRPr="007641D2">
        <w:rPr>
          <w:rFonts w:ascii="Times New Roman" w:eastAsia="Times New Roman" w:hAnsi="Times New Roman" w:cs="Times New Roman"/>
          <w:color w:val="212529"/>
          <w:sz w:val="24"/>
          <w:szCs w:val="24"/>
          <w:lang w:eastAsia="en-GB"/>
        </w:rPr>
        <w:t xml:space="preserve"> by the </w:t>
      </w:r>
      <w:r w:rsidRPr="007641D2">
        <w:rPr>
          <w:rFonts w:ascii="Times New Roman" w:eastAsia="Times New Roman" w:hAnsi="Times New Roman" w:cs="Times New Roman"/>
          <w:i/>
          <w:color w:val="212529"/>
          <w:sz w:val="24"/>
          <w:szCs w:val="24"/>
          <w:lang w:eastAsia="en-GB"/>
        </w:rPr>
        <w:t>local hospital’s burns unit</w:t>
      </w:r>
      <w:r w:rsidRPr="007641D2">
        <w:rPr>
          <w:rFonts w:ascii="Times New Roman" w:eastAsia="Times New Roman" w:hAnsi="Times New Roman" w:cs="Times New Roman"/>
          <w:color w:val="212529"/>
          <w:sz w:val="24"/>
          <w:szCs w:val="24"/>
          <w:lang w:eastAsia="en-GB"/>
        </w:rPr>
        <w:t xml:space="preserve"> as capacity was exceeded and required escalation to other burns units within the NHS. </w:t>
      </w:r>
    </w:p>
    <w:p w14:paraId="1DBB6AA3" w14:textId="52E2BF13" w:rsidR="008500C8" w:rsidRPr="008500C8" w:rsidRDefault="002827BB" w:rsidP="008500C8">
      <w:pPr>
        <w:spacing w:before="100" w:beforeAutospacing="1" w:after="100" w:afterAutospacing="1" w:line="240" w:lineRule="auto"/>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Another purpose of the CCA</w:t>
      </w:r>
      <w:r w:rsidR="00F36408">
        <w:rPr>
          <w:rFonts w:ascii="Times New Roman" w:eastAsia="Times New Roman" w:hAnsi="Times New Roman" w:cs="Times New Roman"/>
          <w:color w:val="212529"/>
          <w:sz w:val="24"/>
          <w:szCs w:val="24"/>
          <w:lang w:eastAsia="en-GB"/>
        </w:rPr>
        <w:t xml:space="preserve"> 2004</w:t>
      </w:r>
      <w:r>
        <w:rPr>
          <w:rFonts w:ascii="Times New Roman" w:eastAsia="Times New Roman" w:hAnsi="Times New Roman" w:cs="Times New Roman"/>
          <w:color w:val="212529"/>
          <w:sz w:val="24"/>
          <w:szCs w:val="24"/>
          <w:lang w:eastAsia="en-GB"/>
        </w:rPr>
        <w:t xml:space="preserve"> was to allow t</w:t>
      </w:r>
      <w:r w:rsidR="008500C8" w:rsidRPr="008500C8">
        <w:rPr>
          <w:rFonts w:ascii="Times New Roman" w:eastAsia="Times New Roman" w:hAnsi="Times New Roman" w:cs="Times New Roman"/>
          <w:color w:val="212529"/>
          <w:sz w:val="24"/>
          <w:szCs w:val="24"/>
          <w:lang w:eastAsia="en-GB"/>
        </w:rPr>
        <w:t xml:space="preserve">he </w:t>
      </w:r>
      <w:r>
        <w:rPr>
          <w:rFonts w:ascii="Times New Roman" w:eastAsia="Times New Roman" w:hAnsi="Times New Roman" w:cs="Times New Roman"/>
          <w:color w:val="212529"/>
          <w:sz w:val="24"/>
          <w:szCs w:val="24"/>
          <w:lang w:eastAsia="en-GB"/>
        </w:rPr>
        <w:t xml:space="preserve">UK </w:t>
      </w:r>
      <w:r w:rsidR="008500C8" w:rsidRPr="008500C8">
        <w:rPr>
          <w:rFonts w:ascii="Times New Roman" w:eastAsia="Times New Roman" w:hAnsi="Times New Roman" w:cs="Times New Roman"/>
          <w:color w:val="212529"/>
          <w:sz w:val="24"/>
          <w:szCs w:val="24"/>
          <w:lang w:eastAsia="en-GB"/>
        </w:rPr>
        <w:t xml:space="preserve">Government </w:t>
      </w:r>
      <w:r>
        <w:rPr>
          <w:rFonts w:ascii="Times New Roman" w:eastAsia="Times New Roman" w:hAnsi="Times New Roman" w:cs="Times New Roman"/>
          <w:color w:val="212529"/>
          <w:sz w:val="24"/>
          <w:szCs w:val="24"/>
          <w:lang w:eastAsia="en-GB"/>
        </w:rPr>
        <w:t xml:space="preserve">to </w:t>
      </w:r>
      <w:r w:rsidR="008500C8" w:rsidRPr="008500C8">
        <w:rPr>
          <w:rFonts w:ascii="Times New Roman" w:eastAsia="Times New Roman" w:hAnsi="Times New Roman" w:cs="Times New Roman"/>
          <w:color w:val="212529"/>
          <w:sz w:val="24"/>
          <w:szCs w:val="24"/>
          <w:lang w:eastAsia="en-GB"/>
        </w:rPr>
        <w:t>put stipulations in place to ensure that Government regions requesting additional powers under the act, would not have the power to change the terminology of an emergency.  This became beneficial to responders during Covid 19, allowing for less opportunity of misinterpretation of the guidelines and creat</w:t>
      </w:r>
      <w:r w:rsidR="00D30C2D">
        <w:rPr>
          <w:rFonts w:ascii="Times New Roman" w:eastAsia="Times New Roman" w:hAnsi="Times New Roman" w:cs="Times New Roman"/>
          <w:color w:val="212529"/>
          <w:sz w:val="24"/>
          <w:szCs w:val="24"/>
          <w:lang w:eastAsia="en-GB"/>
        </w:rPr>
        <w:t>ed</w:t>
      </w:r>
      <w:r w:rsidR="008500C8" w:rsidRPr="008500C8">
        <w:rPr>
          <w:rFonts w:ascii="Times New Roman" w:eastAsia="Times New Roman" w:hAnsi="Times New Roman" w:cs="Times New Roman"/>
          <w:color w:val="212529"/>
          <w:sz w:val="24"/>
          <w:szCs w:val="24"/>
          <w:lang w:eastAsia="en-GB"/>
        </w:rPr>
        <w:t xml:space="preserve"> coordinated response and recovery across the whole of the UK. </w:t>
      </w:r>
      <w:r w:rsidR="008500C8" w:rsidRPr="008500C8">
        <w:rPr>
          <w:rFonts w:ascii="Times New Roman" w:eastAsia="Times New Roman" w:hAnsi="Times New Roman" w:cs="Times New Roman"/>
          <w:sz w:val="24"/>
          <w:szCs w:val="24"/>
          <w:lang w:eastAsia="en-GB"/>
        </w:rPr>
        <w:t>The</w:t>
      </w:r>
      <w:r w:rsidR="00D30C2D">
        <w:rPr>
          <w:rFonts w:ascii="Times New Roman" w:eastAsia="Times New Roman" w:hAnsi="Times New Roman" w:cs="Times New Roman"/>
          <w:sz w:val="24"/>
          <w:szCs w:val="24"/>
          <w:lang w:eastAsia="en-GB"/>
        </w:rPr>
        <w:t xml:space="preserve"> </w:t>
      </w:r>
      <w:r w:rsidR="00350DE4">
        <w:rPr>
          <w:rFonts w:ascii="Times New Roman" w:eastAsia="Times New Roman" w:hAnsi="Times New Roman" w:cs="Times New Roman"/>
          <w:sz w:val="24"/>
          <w:szCs w:val="24"/>
          <w:lang w:eastAsia="en-GB"/>
        </w:rPr>
        <w:t>(</w:t>
      </w:r>
      <w:hyperlink w:anchor="_Cabinet_Office,_(2006" w:history="1">
        <w:r w:rsidR="00D30C2D" w:rsidRPr="00DB1451">
          <w:rPr>
            <w:rStyle w:val="Hyperlink"/>
            <w:rFonts w:ascii="Times New Roman" w:eastAsia="Times New Roman" w:hAnsi="Times New Roman" w:cs="Times New Roman"/>
            <w:sz w:val="24"/>
            <w:szCs w:val="24"/>
            <w:lang w:eastAsia="en-GB"/>
          </w:rPr>
          <w:t>Cabinet Office</w:t>
        </w:r>
        <w:r w:rsidR="00821158" w:rsidRPr="00DB1451">
          <w:rPr>
            <w:rStyle w:val="Hyperlink"/>
            <w:rFonts w:ascii="Times New Roman" w:eastAsia="Times New Roman" w:hAnsi="Times New Roman" w:cs="Times New Roman"/>
            <w:sz w:val="24"/>
            <w:szCs w:val="24"/>
            <w:lang w:eastAsia="en-GB"/>
          </w:rPr>
          <w:t>, 2012, s1.15-1.16</w:t>
        </w:r>
      </w:hyperlink>
      <w:r w:rsidR="00350DE4">
        <w:rPr>
          <w:rFonts w:ascii="Times New Roman" w:eastAsia="Times New Roman" w:hAnsi="Times New Roman" w:cs="Times New Roman"/>
          <w:sz w:val="24"/>
          <w:szCs w:val="24"/>
          <w:lang w:eastAsia="en-GB"/>
        </w:rPr>
        <w:t xml:space="preserve">) </w:t>
      </w:r>
      <w:r w:rsidR="008500C8" w:rsidRPr="008500C8">
        <w:rPr>
          <w:rFonts w:ascii="Times New Roman" w:eastAsia="Times New Roman" w:hAnsi="Times New Roman" w:cs="Times New Roman"/>
          <w:color w:val="212529"/>
          <w:sz w:val="24"/>
          <w:szCs w:val="24"/>
          <w:lang w:eastAsia="en-GB"/>
        </w:rPr>
        <w:t xml:space="preserve">notes there were broader considerations in the case of an emergency to consider e.g. </w:t>
      </w:r>
      <w:r w:rsidR="00731639">
        <w:rPr>
          <w:rFonts w:ascii="Times New Roman" w:eastAsia="Times New Roman" w:hAnsi="Times New Roman" w:cs="Times New Roman"/>
          <w:color w:val="212529"/>
          <w:sz w:val="24"/>
          <w:szCs w:val="24"/>
          <w:lang w:eastAsia="en-GB"/>
        </w:rPr>
        <w:t xml:space="preserve">incidents that occur </w:t>
      </w:r>
      <w:r w:rsidR="008500C8" w:rsidRPr="008500C8">
        <w:rPr>
          <w:rFonts w:ascii="Times New Roman" w:eastAsia="Times New Roman" w:hAnsi="Times New Roman" w:cs="Times New Roman"/>
          <w:color w:val="212529"/>
          <w:sz w:val="24"/>
          <w:szCs w:val="24"/>
          <w:lang w:eastAsia="en-GB"/>
        </w:rPr>
        <w:t xml:space="preserve">outside of the UK </w:t>
      </w:r>
      <w:r w:rsidR="00D30C2D" w:rsidRPr="008500C8">
        <w:rPr>
          <w:rFonts w:ascii="Times New Roman" w:eastAsia="Times New Roman" w:hAnsi="Times New Roman" w:cs="Times New Roman"/>
          <w:color w:val="212529"/>
          <w:sz w:val="24"/>
          <w:szCs w:val="24"/>
          <w:lang w:eastAsia="en-GB"/>
        </w:rPr>
        <w:t>that</w:t>
      </w:r>
      <w:r w:rsidR="008500C8" w:rsidRPr="008500C8">
        <w:rPr>
          <w:rFonts w:ascii="Times New Roman" w:eastAsia="Times New Roman" w:hAnsi="Times New Roman" w:cs="Times New Roman"/>
          <w:color w:val="212529"/>
          <w:sz w:val="24"/>
          <w:szCs w:val="24"/>
          <w:lang w:eastAsia="en-GB"/>
        </w:rPr>
        <w:t xml:space="preserve"> may impact the UK regions.</w:t>
      </w:r>
      <w:r w:rsidR="008500C8" w:rsidRPr="008500C8">
        <w:rPr>
          <w:rFonts w:ascii="Times New Roman" w:eastAsia="Times New Roman" w:hAnsi="Times New Roman" w:cs="Times New Roman"/>
          <w:sz w:val="24"/>
          <w:szCs w:val="24"/>
          <w:lang w:eastAsia="en-GB"/>
        </w:rPr>
        <w:t xml:space="preserve"> </w:t>
      </w:r>
    </w:p>
    <w:p w14:paraId="2BFE1678" w14:textId="7AAA9588" w:rsidR="008500C8" w:rsidRPr="008500C8" w:rsidRDefault="008500C8" w:rsidP="00350DE4">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There are two parts to the CCA</w:t>
      </w:r>
      <w:r w:rsidR="00F95655">
        <w:rPr>
          <w:rFonts w:ascii="Times New Roman" w:eastAsia="Times New Roman" w:hAnsi="Times New Roman" w:cs="Times New Roman"/>
          <w:color w:val="212529"/>
          <w:sz w:val="24"/>
          <w:szCs w:val="24"/>
          <w:lang w:eastAsia="en-GB"/>
        </w:rPr>
        <w:t xml:space="preserve"> 2004 legislation</w:t>
      </w:r>
      <w:r w:rsidRPr="008500C8">
        <w:rPr>
          <w:rFonts w:ascii="Times New Roman" w:eastAsia="Times New Roman" w:hAnsi="Times New Roman" w:cs="Times New Roman"/>
          <w:color w:val="212529"/>
          <w:sz w:val="24"/>
          <w:szCs w:val="24"/>
          <w:lang w:eastAsia="en-GB"/>
        </w:rPr>
        <w:t>.</w:t>
      </w:r>
      <w:r w:rsidR="00F95655">
        <w:rPr>
          <w:rFonts w:ascii="Times New Roman" w:eastAsia="Times New Roman" w:hAnsi="Times New Roman" w:cs="Times New Roman"/>
          <w:color w:val="212529"/>
          <w:sz w:val="24"/>
          <w:szCs w:val="24"/>
          <w:lang w:eastAsia="en-GB"/>
        </w:rPr>
        <w:t xml:space="preserve"> </w:t>
      </w:r>
      <w:r w:rsidR="00CD5C06">
        <w:rPr>
          <w:rFonts w:ascii="Times New Roman" w:eastAsia="Times New Roman" w:hAnsi="Times New Roman" w:cs="Times New Roman"/>
          <w:color w:val="212529"/>
          <w:sz w:val="24"/>
          <w:szCs w:val="24"/>
          <w:lang w:eastAsia="en-GB"/>
        </w:rPr>
        <w:t xml:space="preserve">The purpose of </w:t>
      </w:r>
      <w:r w:rsidR="00F95655">
        <w:rPr>
          <w:rFonts w:ascii="Times New Roman" w:eastAsia="Times New Roman" w:hAnsi="Times New Roman" w:cs="Times New Roman"/>
          <w:color w:val="212529"/>
          <w:sz w:val="24"/>
          <w:szCs w:val="24"/>
          <w:lang w:eastAsia="en-GB"/>
        </w:rPr>
        <w:t>part one of the CCA</w:t>
      </w:r>
      <w:r w:rsidR="00F36408">
        <w:rPr>
          <w:rFonts w:ascii="Times New Roman" w:eastAsia="Times New Roman" w:hAnsi="Times New Roman" w:cs="Times New Roman"/>
          <w:color w:val="212529"/>
          <w:sz w:val="24"/>
          <w:szCs w:val="24"/>
          <w:lang w:eastAsia="en-GB"/>
        </w:rPr>
        <w:t xml:space="preserve"> 2004</w:t>
      </w:r>
      <w:r w:rsidR="00F95655">
        <w:rPr>
          <w:rFonts w:ascii="Times New Roman" w:eastAsia="Times New Roman" w:hAnsi="Times New Roman" w:cs="Times New Roman"/>
          <w:color w:val="212529"/>
          <w:sz w:val="24"/>
          <w:szCs w:val="24"/>
          <w:lang w:eastAsia="en-GB"/>
        </w:rPr>
        <w:t xml:space="preserve">, as noted </w:t>
      </w:r>
      <w:r w:rsidR="000E3DFE">
        <w:rPr>
          <w:rFonts w:ascii="Times New Roman" w:eastAsia="Times New Roman" w:hAnsi="Times New Roman" w:cs="Times New Roman"/>
          <w:color w:val="212529"/>
          <w:sz w:val="24"/>
          <w:szCs w:val="24"/>
          <w:lang w:eastAsia="en-GB"/>
        </w:rPr>
        <w:t xml:space="preserve">by the </w:t>
      </w:r>
      <w:r w:rsidR="00350DE4">
        <w:rPr>
          <w:rFonts w:ascii="Times New Roman" w:eastAsia="Times New Roman" w:hAnsi="Times New Roman" w:cs="Times New Roman"/>
          <w:color w:val="212529"/>
          <w:sz w:val="24"/>
          <w:szCs w:val="24"/>
          <w:lang w:eastAsia="en-GB"/>
        </w:rPr>
        <w:t>(</w:t>
      </w:r>
      <w:hyperlink w:anchor="_Civil_Contingencies_Secretariat" w:history="1">
        <w:r w:rsidR="000E3DFE" w:rsidRPr="00DB1451">
          <w:rPr>
            <w:rStyle w:val="Hyperlink"/>
            <w:rFonts w:ascii="Times New Roman" w:eastAsia="Times New Roman" w:hAnsi="Times New Roman" w:cs="Times New Roman"/>
            <w:sz w:val="24"/>
            <w:szCs w:val="24"/>
            <w:lang w:eastAsia="en-GB"/>
          </w:rPr>
          <w:t xml:space="preserve">Civil Contingencies </w:t>
        </w:r>
        <w:r w:rsidR="00350DE4" w:rsidRPr="00DB1451">
          <w:rPr>
            <w:rStyle w:val="Hyperlink"/>
            <w:rFonts w:ascii="Times New Roman" w:eastAsia="Times New Roman" w:hAnsi="Times New Roman" w:cs="Times New Roman"/>
            <w:sz w:val="24"/>
            <w:szCs w:val="24"/>
            <w:lang w:eastAsia="en-GB"/>
          </w:rPr>
          <w:t>Secretariat, 2015, p.3</w:t>
        </w:r>
      </w:hyperlink>
      <w:r w:rsidR="00350DE4">
        <w:rPr>
          <w:rFonts w:ascii="Times New Roman" w:eastAsia="Times New Roman" w:hAnsi="Times New Roman" w:cs="Times New Roman"/>
          <w:color w:val="212529"/>
          <w:sz w:val="24"/>
          <w:szCs w:val="24"/>
          <w:lang w:eastAsia="en-GB"/>
        </w:rPr>
        <w:t>)</w:t>
      </w:r>
      <w:r w:rsidR="000E3DFE">
        <w:rPr>
          <w:rFonts w:ascii="Times New Roman" w:eastAsia="Times New Roman" w:hAnsi="Times New Roman" w:cs="Times New Roman"/>
          <w:color w:val="212529"/>
          <w:sz w:val="24"/>
          <w:szCs w:val="24"/>
          <w:lang w:eastAsia="en-GB"/>
        </w:rPr>
        <w:t xml:space="preserve"> </w:t>
      </w:r>
      <w:r w:rsidR="002B5DC8" w:rsidRPr="008500C8">
        <w:rPr>
          <w:rFonts w:ascii="Times New Roman" w:eastAsia="Times New Roman" w:hAnsi="Times New Roman" w:cs="Times New Roman"/>
          <w:color w:val="212529"/>
          <w:sz w:val="24"/>
          <w:szCs w:val="24"/>
          <w:lang w:eastAsia="en-GB"/>
        </w:rPr>
        <w:t xml:space="preserve">was to establish a statutory framework for civil protection at a local level, categorising agencies under two categories, who are now legally required, to follow the roles and responsibilities set out to them in regard to preparedness </w:t>
      </w:r>
      <w:r w:rsidR="002B5DC8">
        <w:rPr>
          <w:rFonts w:ascii="Times New Roman" w:eastAsia="Times New Roman" w:hAnsi="Times New Roman" w:cs="Times New Roman"/>
          <w:color w:val="212529"/>
          <w:sz w:val="24"/>
          <w:szCs w:val="24"/>
          <w:lang w:eastAsia="en-GB"/>
        </w:rPr>
        <w:t xml:space="preserve">to an emergency. </w:t>
      </w:r>
      <w:r w:rsidRPr="008500C8">
        <w:rPr>
          <w:rFonts w:ascii="Times New Roman" w:eastAsia="Times New Roman" w:hAnsi="Times New Roman" w:cs="Times New Roman"/>
          <w:color w:val="212529"/>
          <w:sz w:val="24"/>
          <w:szCs w:val="24"/>
          <w:lang w:eastAsia="en-GB"/>
        </w:rPr>
        <w:t xml:space="preserve">Category 1 responders are listed </w:t>
      </w:r>
      <w:r w:rsidR="00221B14">
        <w:rPr>
          <w:rFonts w:ascii="Times New Roman" w:eastAsia="Times New Roman" w:hAnsi="Times New Roman" w:cs="Times New Roman"/>
          <w:color w:val="212529"/>
          <w:sz w:val="24"/>
          <w:szCs w:val="24"/>
          <w:lang w:eastAsia="en-GB"/>
        </w:rPr>
        <w:t>by</w:t>
      </w:r>
      <w:r w:rsidRPr="008500C8">
        <w:rPr>
          <w:rFonts w:ascii="Times New Roman" w:eastAsia="Times New Roman" w:hAnsi="Times New Roman" w:cs="Times New Roman"/>
          <w:color w:val="212529"/>
          <w:sz w:val="24"/>
          <w:szCs w:val="24"/>
          <w:lang w:eastAsia="en-GB"/>
        </w:rPr>
        <w:t xml:space="preserve"> the</w:t>
      </w:r>
      <w:r w:rsidR="00221B14">
        <w:rPr>
          <w:rFonts w:ascii="Times New Roman" w:eastAsia="Times New Roman" w:hAnsi="Times New Roman" w:cs="Times New Roman"/>
          <w:color w:val="212529"/>
          <w:sz w:val="24"/>
          <w:szCs w:val="24"/>
          <w:lang w:eastAsia="en-GB"/>
        </w:rPr>
        <w:t xml:space="preserve"> </w:t>
      </w:r>
      <w:r w:rsidR="00350DE4">
        <w:rPr>
          <w:rFonts w:ascii="Times New Roman" w:eastAsia="Times New Roman" w:hAnsi="Times New Roman" w:cs="Times New Roman"/>
          <w:color w:val="212529"/>
          <w:sz w:val="24"/>
          <w:szCs w:val="24"/>
          <w:lang w:eastAsia="en-GB"/>
        </w:rPr>
        <w:t>(</w:t>
      </w:r>
      <w:hyperlink w:anchor="_Civil_Contingencies_Secretariat" w:history="1">
        <w:r w:rsidR="00221B14" w:rsidRPr="00DB1451">
          <w:rPr>
            <w:rStyle w:val="Hyperlink"/>
            <w:rFonts w:ascii="Times New Roman" w:eastAsia="Times New Roman" w:hAnsi="Times New Roman" w:cs="Times New Roman"/>
            <w:sz w:val="24"/>
            <w:szCs w:val="24"/>
            <w:lang w:eastAsia="en-GB"/>
          </w:rPr>
          <w:t>C</w:t>
        </w:r>
        <w:r w:rsidR="00350DE4" w:rsidRPr="00DB1451">
          <w:rPr>
            <w:rStyle w:val="Hyperlink"/>
            <w:rFonts w:ascii="Times New Roman" w:eastAsia="Times New Roman" w:hAnsi="Times New Roman" w:cs="Times New Roman"/>
            <w:sz w:val="24"/>
            <w:szCs w:val="24"/>
            <w:lang w:eastAsia="en-GB"/>
          </w:rPr>
          <w:t>ivil Contingencies Secretariat, 2015, p.7</w:t>
        </w:r>
      </w:hyperlink>
      <w:r w:rsidR="00350DE4">
        <w:rPr>
          <w:rFonts w:ascii="Times New Roman" w:eastAsia="Times New Roman" w:hAnsi="Times New Roman" w:cs="Times New Roman"/>
          <w:color w:val="212529"/>
          <w:sz w:val="24"/>
          <w:szCs w:val="24"/>
          <w:lang w:eastAsia="en-GB"/>
        </w:rPr>
        <w:t>)</w:t>
      </w:r>
      <w:r w:rsidRPr="008500C8">
        <w:rPr>
          <w:rFonts w:ascii="Times New Roman" w:eastAsia="Times New Roman" w:hAnsi="Times New Roman" w:cs="Times New Roman"/>
          <w:color w:val="212529"/>
          <w:sz w:val="24"/>
          <w:szCs w:val="24"/>
          <w:lang w:eastAsia="en-GB"/>
        </w:rPr>
        <w:t xml:space="preserve"> as “core responders” and include ‘blue light’ responders and local authorities, who h</w:t>
      </w:r>
      <w:r w:rsidR="00731639">
        <w:rPr>
          <w:rFonts w:ascii="Times New Roman" w:eastAsia="Times New Roman" w:hAnsi="Times New Roman" w:cs="Times New Roman"/>
          <w:color w:val="212529"/>
          <w:sz w:val="24"/>
          <w:szCs w:val="24"/>
          <w:lang w:eastAsia="en-GB"/>
        </w:rPr>
        <w:t>ave the main responsibilities within the CCA 2004, for</w:t>
      </w:r>
      <w:r w:rsidRPr="008500C8">
        <w:rPr>
          <w:rFonts w:ascii="Times New Roman" w:eastAsia="Times New Roman" w:hAnsi="Times New Roman" w:cs="Times New Roman"/>
          <w:color w:val="212529"/>
          <w:sz w:val="24"/>
          <w:szCs w:val="24"/>
          <w:lang w:eastAsia="en-GB"/>
        </w:rPr>
        <w:t xml:space="preserve"> preparing and responding to </w:t>
      </w:r>
      <w:r w:rsidR="00651505">
        <w:rPr>
          <w:rFonts w:ascii="Times New Roman" w:eastAsia="Times New Roman" w:hAnsi="Times New Roman" w:cs="Times New Roman"/>
          <w:color w:val="212529"/>
          <w:sz w:val="24"/>
          <w:szCs w:val="24"/>
          <w:lang w:eastAsia="en-GB"/>
        </w:rPr>
        <w:t>an emergency at a local level. Category 1 responder’s duties are as summarised:</w:t>
      </w:r>
    </w:p>
    <w:p w14:paraId="4DB0C8F1" w14:textId="1695591B" w:rsidR="008500C8" w:rsidRPr="00350DE4" w:rsidRDefault="008500C8" w:rsidP="00350DE4">
      <w:pPr>
        <w:pStyle w:val="ListParagraph"/>
        <w:numPr>
          <w:ilvl w:val="0"/>
          <w:numId w:val="32"/>
        </w:numPr>
        <w:spacing w:after="0" w:line="240" w:lineRule="auto"/>
        <w:rPr>
          <w:rFonts w:ascii="Times New Roman" w:hAnsi="Times New Roman" w:cs="Times New Roman"/>
          <w:i/>
          <w:sz w:val="24"/>
          <w:szCs w:val="24"/>
        </w:rPr>
      </w:pPr>
      <w:r w:rsidRPr="00350DE4">
        <w:rPr>
          <w:rFonts w:ascii="Times New Roman" w:hAnsi="Times New Roman" w:cs="Times New Roman"/>
          <w:i/>
          <w:sz w:val="24"/>
          <w:szCs w:val="24"/>
        </w:rPr>
        <w:lastRenderedPageBreak/>
        <w:t>Assess the risk of emergencies occurring and use this to inform contingency planning;</w:t>
      </w:r>
    </w:p>
    <w:p w14:paraId="1219AD1B" w14:textId="259B90E7" w:rsidR="008500C8" w:rsidRPr="00350DE4" w:rsidRDefault="008500C8" w:rsidP="00350DE4">
      <w:pPr>
        <w:pStyle w:val="ListParagraph"/>
        <w:numPr>
          <w:ilvl w:val="0"/>
          <w:numId w:val="32"/>
        </w:numPr>
        <w:spacing w:after="0" w:line="240" w:lineRule="auto"/>
        <w:rPr>
          <w:rFonts w:ascii="Times New Roman" w:hAnsi="Times New Roman" w:cs="Times New Roman"/>
          <w:i/>
          <w:sz w:val="24"/>
          <w:szCs w:val="24"/>
        </w:rPr>
      </w:pPr>
      <w:r w:rsidRPr="00350DE4">
        <w:rPr>
          <w:rFonts w:ascii="Times New Roman" w:hAnsi="Times New Roman" w:cs="Times New Roman"/>
          <w:i/>
          <w:sz w:val="24"/>
          <w:szCs w:val="24"/>
        </w:rPr>
        <w:t>Put in place emergency plans;</w:t>
      </w:r>
    </w:p>
    <w:p w14:paraId="7E129954" w14:textId="2ECFD25B" w:rsidR="008500C8" w:rsidRPr="00350DE4" w:rsidRDefault="008500C8" w:rsidP="00350DE4">
      <w:pPr>
        <w:pStyle w:val="ListParagraph"/>
        <w:numPr>
          <w:ilvl w:val="0"/>
          <w:numId w:val="32"/>
        </w:numPr>
        <w:spacing w:after="0" w:line="240" w:lineRule="auto"/>
        <w:rPr>
          <w:rFonts w:ascii="Times New Roman" w:hAnsi="Times New Roman" w:cs="Times New Roman"/>
          <w:i/>
          <w:sz w:val="24"/>
          <w:szCs w:val="24"/>
        </w:rPr>
      </w:pPr>
      <w:r w:rsidRPr="00350DE4">
        <w:rPr>
          <w:rFonts w:ascii="Times New Roman" w:hAnsi="Times New Roman" w:cs="Times New Roman"/>
          <w:i/>
          <w:sz w:val="24"/>
          <w:szCs w:val="24"/>
        </w:rPr>
        <w:t>Put in place Business Continuity Management arrangements;</w:t>
      </w:r>
    </w:p>
    <w:p w14:paraId="2A913862" w14:textId="2B7B5A92" w:rsidR="008500C8" w:rsidRPr="00350DE4" w:rsidRDefault="008500C8" w:rsidP="00350DE4">
      <w:pPr>
        <w:pStyle w:val="ListParagraph"/>
        <w:numPr>
          <w:ilvl w:val="0"/>
          <w:numId w:val="32"/>
        </w:numPr>
        <w:spacing w:after="0" w:line="240" w:lineRule="auto"/>
        <w:rPr>
          <w:rFonts w:ascii="Times New Roman" w:hAnsi="Times New Roman" w:cs="Times New Roman"/>
          <w:i/>
          <w:sz w:val="24"/>
          <w:szCs w:val="24"/>
        </w:rPr>
      </w:pPr>
      <w:r w:rsidRPr="00350DE4">
        <w:rPr>
          <w:rFonts w:ascii="Times New Roman" w:hAnsi="Times New Roman" w:cs="Times New Roman"/>
          <w:i/>
          <w:sz w:val="24"/>
          <w:szCs w:val="24"/>
        </w:rPr>
        <w:t>Put in place arrangements to make information available to the public about civil protection matters and maintain arrangements to warn, inform and advise the public in the event of an emergency;</w:t>
      </w:r>
    </w:p>
    <w:p w14:paraId="202CCDA9" w14:textId="6AEF5040" w:rsidR="008500C8" w:rsidRPr="00350DE4" w:rsidRDefault="008500C8" w:rsidP="00350DE4">
      <w:pPr>
        <w:pStyle w:val="ListParagraph"/>
        <w:numPr>
          <w:ilvl w:val="0"/>
          <w:numId w:val="32"/>
        </w:numPr>
        <w:spacing w:after="0" w:line="240" w:lineRule="auto"/>
        <w:rPr>
          <w:rFonts w:ascii="Times New Roman" w:hAnsi="Times New Roman" w:cs="Times New Roman"/>
          <w:i/>
          <w:sz w:val="24"/>
          <w:szCs w:val="24"/>
        </w:rPr>
      </w:pPr>
      <w:r w:rsidRPr="00350DE4">
        <w:rPr>
          <w:rFonts w:ascii="Times New Roman" w:hAnsi="Times New Roman" w:cs="Times New Roman"/>
          <w:i/>
          <w:sz w:val="24"/>
          <w:szCs w:val="24"/>
        </w:rPr>
        <w:t>Share information with other local responders to enhance co-ordination;</w:t>
      </w:r>
    </w:p>
    <w:p w14:paraId="14EC2626" w14:textId="3117F50D" w:rsidR="00221B14" w:rsidRPr="00350DE4" w:rsidRDefault="008500C8" w:rsidP="00350DE4">
      <w:pPr>
        <w:pStyle w:val="ListParagraph"/>
        <w:numPr>
          <w:ilvl w:val="0"/>
          <w:numId w:val="32"/>
        </w:numPr>
        <w:spacing w:after="0" w:line="240" w:lineRule="auto"/>
        <w:rPr>
          <w:rFonts w:ascii="Times New Roman" w:hAnsi="Times New Roman" w:cs="Times New Roman"/>
          <w:i/>
          <w:sz w:val="24"/>
          <w:szCs w:val="24"/>
        </w:rPr>
      </w:pPr>
      <w:r w:rsidRPr="00350DE4">
        <w:rPr>
          <w:rFonts w:ascii="Times New Roman" w:hAnsi="Times New Roman" w:cs="Times New Roman"/>
          <w:i/>
          <w:sz w:val="24"/>
          <w:szCs w:val="24"/>
        </w:rPr>
        <w:t>Co-operate with other local responders to enhance co-ordination and efficienc</w:t>
      </w:r>
      <w:r w:rsidR="00221B14" w:rsidRPr="00350DE4">
        <w:rPr>
          <w:rFonts w:ascii="Times New Roman" w:hAnsi="Times New Roman" w:cs="Times New Roman"/>
          <w:i/>
          <w:sz w:val="24"/>
          <w:szCs w:val="24"/>
        </w:rPr>
        <w:t>y</w:t>
      </w:r>
    </w:p>
    <w:p w14:paraId="73B906F7" w14:textId="3D46530A" w:rsidR="00221B14" w:rsidRPr="00350DE4" w:rsidRDefault="00221B14" w:rsidP="00350DE4">
      <w:pPr>
        <w:pStyle w:val="ListParagraph"/>
        <w:numPr>
          <w:ilvl w:val="0"/>
          <w:numId w:val="31"/>
        </w:numPr>
        <w:spacing w:after="0" w:line="240" w:lineRule="auto"/>
        <w:rPr>
          <w:rFonts w:ascii="Times New Roman" w:hAnsi="Times New Roman" w:cs="Times New Roman"/>
          <w:i/>
          <w:sz w:val="24"/>
          <w:szCs w:val="24"/>
        </w:rPr>
      </w:pPr>
      <w:r w:rsidRPr="00350DE4">
        <w:rPr>
          <w:rFonts w:ascii="Times New Roman" w:eastAsia="Times New Roman" w:hAnsi="Times New Roman" w:cs="Times New Roman"/>
          <w:i/>
          <w:color w:val="212529"/>
          <w:sz w:val="24"/>
          <w:szCs w:val="24"/>
          <w:lang w:eastAsia="en-GB"/>
        </w:rPr>
        <w:t xml:space="preserve">Provide advice and assistance to businesses and voluntary organisations about business continuity </w:t>
      </w:r>
      <w:r w:rsidR="00350DE4" w:rsidRPr="00350DE4">
        <w:rPr>
          <w:rFonts w:ascii="Times New Roman" w:eastAsia="Times New Roman" w:hAnsi="Times New Roman" w:cs="Times New Roman"/>
          <w:i/>
          <w:color w:val="212529"/>
          <w:sz w:val="24"/>
          <w:szCs w:val="24"/>
          <w:lang w:eastAsia="en-GB"/>
        </w:rPr>
        <w:t>management</w:t>
      </w:r>
      <w:r w:rsidR="00350DE4">
        <w:rPr>
          <w:rFonts w:ascii="Times New Roman" w:eastAsia="Times New Roman" w:hAnsi="Times New Roman" w:cs="Times New Roman"/>
          <w:i/>
          <w:color w:val="212529"/>
          <w:sz w:val="24"/>
          <w:szCs w:val="24"/>
          <w:lang w:eastAsia="en-GB"/>
        </w:rPr>
        <w:t xml:space="preserve"> “which</w:t>
      </w:r>
      <w:r>
        <w:rPr>
          <w:rFonts w:ascii="Times New Roman" w:eastAsia="Times New Roman" w:hAnsi="Times New Roman" w:cs="Times New Roman"/>
          <w:i/>
          <w:color w:val="212529"/>
          <w:sz w:val="24"/>
          <w:szCs w:val="24"/>
          <w:lang w:eastAsia="en-GB"/>
        </w:rPr>
        <w:t xml:space="preserve"> was established for local authorities only</w:t>
      </w:r>
    </w:p>
    <w:p w14:paraId="71DA9FDD" w14:textId="1316B77C" w:rsidR="008500C8" w:rsidRDefault="00651505" w:rsidP="00350DE4">
      <w:pPr>
        <w:spacing w:after="0" w:line="240" w:lineRule="auto"/>
        <w:jc w:val="right"/>
        <w:rPr>
          <w:rFonts w:ascii="Times New Roman" w:eastAsia="Times New Roman" w:hAnsi="Times New Roman" w:cs="Times New Roman"/>
          <w:color w:val="212529"/>
          <w:sz w:val="24"/>
          <w:szCs w:val="24"/>
          <w:lang w:eastAsia="en-GB"/>
        </w:rPr>
      </w:pPr>
      <w:r w:rsidRPr="00651505">
        <w:rPr>
          <w:rFonts w:ascii="Times New Roman" w:eastAsia="Times New Roman" w:hAnsi="Times New Roman" w:cs="Times New Roman"/>
          <w:color w:val="212529"/>
          <w:sz w:val="24"/>
          <w:szCs w:val="24"/>
          <w:lang w:eastAsia="en-GB"/>
        </w:rPr>
        <w:t xml:space="preserve"> </w:t>
      </w:r>
      <w:r w:rsidRPr="008500C8">
        <w:rPr>
          <w:rFonts w:ascii="Times New Roman" w:eastAsia="Times New Roman" w:hAnsi="Times New Roman" w:cs="Times New Roman"/>
          <w:color w:val="212529"/>
          <w:sz w:val="24"/>
          <w:szCs w:val="24"/>
          <w:lang w:eastAsia="en-GB"/>
        </w:rPr>
        <w:t>(</w:t>
      </w:r>
      <w:hyperlink w:anchor="_Civil_Contingencies_Secretariat" w:history="1">
        <w:r w:rsidR="00350DE4" w:rsidRPr="00DB1451">
          <w:rPr>
            <w:rStyle w:val="Hyperlink"/>
            <w:rFonts w:ascii="Times New Roman" w:eastAsia="Times New Roman" w:hAnsi="Times New Roman" w:cs="Times New Roman"/>
            <w:sz w:val="24"/>
            <w:szCs w:val="24"/>
            <w:lang w:eastAsia="en-GB"/>
          </w:rPr>
          <w:t>Civil Contingencies Secretariat, 2015, p.3</w:t>
        </w:r>
      </w:hyperlink>
      <w:r w:rsidR="00221B14">
        <w:rPr>
          <w:rFonts w:ascii="Times New Roman" w:eastAsia="Times New Roman" w:hAnsi="Times New Roman" w:cs="Times New Roman"/>
          <w:color w:val="212529"/>
          <w:sz w:val="24"/>
          <w:szCs w:val="24"/>
          <w:lang w:eastAsia="en-GB"/>
        </w:rPr>
        <w:t>)</w:t>
      </w:r>
      <w:r w:rsidR="00350DE4">
        <w:rPr>
          <w:rFonts w:ascii="Times New Roman" w:eastAsia="Times New Roman" w:hAnsi="Times New Roman" w:cs="Times New Roman"/>
          <w:color w:val="212529"/>
          <w:sz w:val="24"/>
          <w:szCs w:val="24"/>
          <w:lang w:eastAsia="en-GB"/>
        </w:rPr>
        <w:t>.</w:t>
      </w:r>
    </w:p>
    <w:p w14:paraId="77DB8C6A" w14:textId="3CA6C2E8" w:rsidR="00B013BE" w:rsidRPr="00E06858" w:rsidRDefault="00B013BE" w:rsidP="00B013BE">
      <w:pPr>
        <w:spacing w:after="0" w:line="240" w:lineRule="auto"/>
        <w:rPr>
          <w:rFonts w:ascii="Times New Roman" w:hAnsi="Times New Roman" w:cs="Times New Roman"/>
          <w:i/>
          <w:sz w:val="24"/>
          <w:szCs w:val="24"/>
        </w:rPr>
      </w:pPr>
    </w:p>
    <w:p w14:paraId="3C9E355A" w14:textId="32B7CEFF" w:rsidR="008500C8" w:rsidRPr="00731639" w:rsidRDefault="008500C8" w:rsidP="00731639">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Category 2 responders</w:t>
      </w:r>
      <w:r w:rsidR="00221B14">
        <w:rPr>
          <w:rFonts w:ascii="Times New Roman" w:eastAsia="Times New Roman" w:hAnsi="Times New Roman" w:cs="Times New Roman"/>
          <w:color w:val="212529"/>
          <w:sz w:val="24"/>
          <w:szCs w:val="24"/>
          <w:lang w:eastAsia="en-GB"/>
        </w:rPr>
        <w:t>,</w:t>
      </w:r>
      <w:r w:rsidRPr="008500C8">
        <w:rPr>
          <w:rFonts w:ascii="Times New Roman" w:eastAsia="Times New Roman" w:hAnsi="Times New Roman" w:cs="Times New Roman"/>
          <w:color w:val="212529"/>
          <w:sz w:val="24"/>
          <w:szCs w:val="24"/>
          <w:lang w:eastAsia="en-GB"/>
        </w:rPr>
        <w:t xml:space="preserve"> such as transport agencies and port </w:t>
      </w:r>
      <w:r w:rsidR="00221B14">
        <w:rPr>
          <w:rFonts w:ascii="Times New Roman" w:eastAsia="Times New Roman" w:hAnsi="Times New Roman" w:cs="Times New Roman"/>
          <w:color w:val="212529"/>
          <w:sz w:val="24"/>
          <w:szCs w:val="24"/>
          <w:lang w:eastAsia="en-GB"/>
        </w:rPr>
        <w:t>/</w:t>
      </w:r>
      <w:r w:rsidR="00221B14" w:rsidRPr="008500C8">
        <w:rPr>
          <w:rFonts w:ascii="Times New Roman" w:eastAsia="Times New Roman" w:hAnsi="Times New Roman" w:cs="Times New Roman"/>
          <w:color w:val="212529"/>
          <w:sz w:val="24"/>
          <w:szCs w:val="24"/>
          <w:lang w:eastAsia="en-GB"/>
        </w:rPr>
        <w:t xml:space="preserve"> </w:t>
      </w:r>
      <w:r w:rsidRPr="008500C8">
        <w:rPr>
          <w:rFonts w:ascii="Times New Roman" w:eastAsia="Times New Roman" w:hAnsi="Times New Roman" w:cs="Times New Roman"/>
          <w:color w:val="212529"/>
          <w:sz w:val="24"/>
          <w:szCs w:val="24"/>
          <w:lang w:eastAsia="en-GB"/>
        </w:rPr>
        <w:t>harbour authorit</w:t>
      </w:r>
      <w:r w:rsidR="00731639">
        <w:rPr>
          <w:rFonts w:ascii="Times New Roman" w:eastAsia="Times New Roman" w:hAnsi="Times New Roman" w:cs="Times New Roman"/>
          <w:color w:val="212529"/>
          <w:sz w:val="24"/>
          <w:szCs w:val="24"/>
          <w:lang w:eastAsia="en-GB"/>
        </w:rPr>
        <w:t>ies etc. have the lesser duties, as referred to within the (</w:t>
      </w:r>
      <w:hyperlink w:anchor="_Civil_Contingencies_Secretariat" w:history="1">
        <w:r w:rsidR="00731639" w:rsidRPr="00DB1451">
          <w:rPr>
            <w:rStyle w:val="Hyperlink"/>
            <w:rFonts w:ascii="Times New Roman" w:eastAsia="Times New Roman" w:hAnsi="Times New Roman" w:cs="Times New Roman"/>
            <w:sz w:val="24"/>
            <w:szCs w:val="24"/>
            <w:lang w:eastAsia="en-GB"/>
          </w:rPr>
          <w:t>Civil Contingencies Secretariat, 2015, p.4</w:t>
        </w:r>
      </w:hyperlink>
      <w:r w:rsidR="00731639">
        <w:rPr>
          <w:rFonts w:ascii="Times New Roman" w:eastAsia="Times New Roman" w:hAnsi="Times New Roman" w:cs="Times New Roman"/>
          <w:color w:val="212529"/>
          <w:sz w:val="24"/>
          <w:szCs w:val="24"/>
          <w:lang w:eastAsia="en-GB"/>
        </w:rPr>
        <w:t xml:space="preserve">) as </w:t>
      </w:r>
      <w:r w:rsidRPr="00731639">
        <w:rPr>
          <w:rFonts w:ascii="Times New Roman" w:eastAsia="Times New Roman" w:hAnsi="Times New Roman" w:cs="Times New Roman"/>
          <w:color w:val="212529"/>
          <w:sz w:val="24"/>
          <w:szCs w:val="24"/>
          <w:lang w:eastAsia="en-GB"/>
        </w:rPr>
        <w:t>co-operating and sharing relevant information with category 1 responders.</w:t>
      </w:r>
      <w:r w:rsidR="00187F95" w:rsidRPr="00731639">
        <w:rPr>
          <w:rFonts w:ascii="Times New Roman" w:eastAsia="Times New Roman" w:hAnsi="Times New Roman" w:cs="Times New Roman"/>
          <w:color w:val="212529"/>
          <w:sz w:val="24"/>
          <w:szCs w:val="24"/>
          <w:lang w:eastAsia="en-GB"/>
        </w:rPr>
        <w:t xml:space="preserve"> Although</w:t>
      </w:r>
      <w:r w:rsidRPr="00731639">
        <w:rPr>
          <w:rFonts w:ascii="Times New Roman" w:eastAsia="Times New Roman" w:hAnsi="Times New Roman" w:cs="Times New Roman"/>
          <w:color w:val="212529"/>
          <w:sz w:val="24"/>
          <w:szCs w:val="24"/>
          <w:lang w:eastAsia="en-GB"/>
        </w:rPr>
        <w:t xml:space="preserve"> these are proportionate legal expectations set out to Category 2 responders in line with the</w:t>
      </w:r>
      <w:r w:rsidR="00187F95" w:rsidRPr="00731639">
        <w:rPr>
          <w:rFonts w:ascii="Times New Roman" w:eastAsia="Times New Roman" w:hAnsi="Times New Roman" w:cs="Times New Roman"/>
          <w:color w:val="212529"/>
          <w:sz w:val="24"/>
          <w:szCs w:val="24"/>
          <w:lang w:eastAsia="en-GB"/>
        </w:rPr>
        <w:t>ir involvement with incidents, Category 2 responders may</w:t>
      </w:r>
      <w:r w:rsidRPr="00731639">
        <w:rPr>
          <w:rFonts w:ascii="Times New Roman" w:eastAsia="Times New Roman" w:hAnsi="Times New Roman" w:cs="Times New Roman"/>
          <w:color w:val="212529"/>
          <w:sz w:val="24"/>
          <w:szCs w:val="24"/>
          <w:lang w:eastAsia="en-GB"/>
        </w:rPr>
        <w:t xml:space="preserve"> benefit in contributing to certain LRF group discussions, offering their support and expertise on some risks and hazards and be encouraged to have adequate business continuity plans in place in readiness for sector specific risks e.g. National Grid failure and Covid</w:t>
      </w:r>
      <w:r w:rsidR="00221B14" w:rsidRPr="00731639">
        <w:rPr>
          <w:rFonts w:ascii="Times New Roman" w:eastAsia="Times New Roman" w:hAnsi="Times New Roman" w:cs="Times New Roman"/>
          <w:color w:val="212529"/>
          <w:sz w:val="24"/>
          <w:szCs w:val="24"/>
          <w:lang w:eastAsia="en-GB"/>
        </w:rPr>
        <w:t>-</w:t>
      </w:r>
      <w:r w:rsidRPr="00731639">
        <w:rPr>
          <w:rFonts w:ascii="Times New Roman" w:eastAsia="Times New Roman" w:hAnsi="Times New Roman" w:cs="Times New Roman"/>
          <w:color w:val="212529"/>
          <w:sz w:val="24"/>
          <w:szCs w:val="24"/>
          <w:lang w:eastAsia="en-GB"/>
        </w:rPr>
        <w:t>19.</w:t>
      </w:r>
    </w:p>
    <w:p w14:paraId="2A7BA5A1" w14:textId="0F408252" w:rsidR="00B013BE" w:rsidRPr="00D604A5" w:rsidRDefault="00B013BE" w:rsidP="00B013BE">
      <w:pPr>
        <w:spacing w:before="100" w:beforeAutospacing="1" w:after="100" w:afterAutospacing="1" w:line="240" w:lineRule="auto"/>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 xml:space="preserve">Part two of the legislation focuses on the provision of emergency powers. The </w:t>
      </w:r>
      <w:r w:rsidRPr="008500C8">
        <w:rPr>
          <w:rFonts w:ascii="Times New Roman" w:eastAsia="Times New Roman" w:hAnsi="Times New Roman" w:cs="Times New Roman"/>
          <w:color w:val="212529"/>
          <w:sz w:val="24"/>
          <w:szCs w:val="24"/>
          <w:lang w:eastAsia="en-GB"/>
        </w:rPr>
        <w:t>purpose of part two</w:t>
      </w:r>
      <w:r>
        <w:rPr>
          <w:rFonts w:ascii="Times New Roman" w:eastAsia="Times New Roman" w:hAnsi="Times New Roman" w:cs="Times New Roman"/>
          <w:color w:val="212529"/>
          <w:sz w:val="24"/>
          <w:szCs w:val="24"/>
          <w:lang w:eastAsia="en-GB"/>
        </w:rPr>
        <w:t xml:space="preserve"> of the CCA</w:t>
      </w:r>
      <w:r w:rsidR="00F36408">
        <w:rPr>
          <w:rFonts w:ascii="Times New Roman" w:eastAsia="Times New Roman" w:hAnsi="Times New Roman" w:cs="Times New Roman"/>
          <w:color w:val="212529"/>
          <w:sz w:val="24"/>
          <w:szCs w:val="24"/>
          <w:lang w:eastAsia="en-GB"/>
        </w:rPr>
        <w:t xml:space="preserve"> 2004</w:t>
      </w:r>
      <w:r w:rsidRPr="008500C8">
        <w:rPr>
          <w:rFonts w:ascii="Times New Roman" w:eastAsia="Times New Roman" w:hAnsi="Times New Roman" w:cs="Times New Roman"/>
          <w:color w:val="212529"/>
          <w:sz w:val="24"/>
          <w:szCs w:val="24"/>
          <w:lang w:eastAsia="en-GB"/>
        </w:rPr>
        <w:t xml:space="preserve">, </w:t>
      </w:r>
      <w:r>
        <w:rPr>
          <w:rFonts w:ascii="Times New Roman" w:eastAsia="Times New Roman" w:hAnsi="Times New Roman" w:cs="Times New Roman"/>
          <w:color w:val="212529"/>
          <w:sz w:val="24"/>
          <w:szCs w:val="24"/>
          <w:lang w:eastAsia="en-GB"/>
        </w:rPr>
        <w:t>as noted by the (</w:t>
      </w:r>
      <w:hyperlink w:anchor="_Civil_Contingencies_Secretariat" w:history="1">
        <w:r w:rsidRPr="00DB1451">
          <w:rPr>
            <w:rStyle w:val="Hyperlink"/>
            <w:rFonts w:ascii="Times New Roman" w:eastAsia="Times New Roman" w:hAnsi="Times New Roman" w:cs="Times New Roman"/>
            <w:sz w:val="24"/>
            <w:szCs w:val="24"/>
            <w:lang w:eastAsia="en-GB"/>
          </w:rPr>
          <w:t>Civil Contingencies Secretariat, 2015, p.4)</w:t>
        </w:r>
      </w:hyperlink>
      <w:r>
        <w:rPr>
          <w:rFonts w:ascii="Times New Roman" w:eastAsia="Times New Roman" w:hAnsi="Times New Roman" w:cs="Times New Roman"/>
          <w:color w:val="212529"/>
          <w:sz w:val="24"/>
          <w:szCs w:val="24"/>
          <w:lang w:eastAsia="en-GB"/>
        </w:rPr>
        <w:t xml:space="preserve"> </w:t>
      </w:r>
      <w:r w:rsidRPr="008500C8">
        <w:rPr>
          <w:rFonts w:ascii="Times New Roman" w:eastAsia="Times New Roman" w:hAnsi="Times New Roman" w:cs="Times New Roman"/>
          <w:color w:val="212529"/>
          <w:sz w:val="24"/>
          <w:szCs w:val="24"/>
          <w:lang w:eastAsia="en-GB"/>
        </w:rPr>
        <w:t>was to act as an urgent</w:t>
      </w:r>
      <w:r>
        <w:rPr>
          <w:rFonts w:ascii="Times New Roman" w:eastAsia="Times New Roman" w:hAnsi="Times New Roman" w:cs="Times New Roman"/>
          <w:color w:val="212529"/>
          <w:sz w:val="24"/>
          <w:szCs w:val="24"/>
          <w:lang w:eastAsia="en-GB"/>
        </w:rPr>
        <w:t xml:space="preserve"> </w:t>
      </w:r>
      <w:r w:rsidRPr="008500C8">
        <w:rPr>
          <w:rFonts w:ascii="Times New Roman" w:eastAsia="Times New Roman" w:hAnsi="Times New Roman" w:cs="Times New Roman"/>
          <w:color w:val="212529"/>
          <w:sz w:val="24"/>
          <w:szCs w:val="24"/>
          <w:lang w:eastAsia="en-GB"/>
        </w:rPr>
        <w:t xml:space="preserve">response to the most serious of emergencies, as a last resort, allowing </w:t>
      </w:r>
      <w:r w:rsidRPr="00751223">
        <w:rPr>
          <w:rFonts w:ascii="Times New Roman" w:eastAsia="Times New Roman" w:hAnsi="Times New Roman" w:cs="Times New Roman"/>
          <w:color w:val="212529"/>
          <w:sz w:val="24"/>
          <w:szCs w:val="24"/>
          <w:lang w:eastAsia="en-GB"/>
        </w:rPr>
        <w:t>the UK</w:t>
      </w:r>
      <w:r>
        <w:rPr>
          <w:rFonts w:ascii="Times New Roman" w:eastAsia="Times New Roman" w:hAnsi="Times New Roman" w:cs="Times New Roman"/>
          <w:color w:val="212529"/>
          <w:sz w:val="24"/>
          <w:szCs w:val="24"/>
          <w:lang w:eastAsia="en-GB"/>
        </w:rPr>
        <w:t xml:space="preserve"> </w:t>
      </w:r>
      <w:r w:rsidRPr="008500C8">
        <w:rPr>
          <w:rFonts w:ascii="Times New Roman" w:eastAsia="Times New Roman" w:hAnsi="Times New Roman" w:cs="Times New Roman"/>
          <w:color w:val="212529"/>
          <w:sz w:val="24"/>
          <w:szCs w:val="24"/>
          <w:lang w:eastAsia="en-GB"/>
        </w:rPr>
        <w:t xml:space="preserve">Government, who have sole responsibility over Emergency Powers, to establish </w:t>
      </w:r>
      <w:r>
        <w:rPr>
          <w:rFonts w:ascii="Times New Roman" w:eastAsia="Times New Roman" w:hAnsi="Times New Roman" w:cs="Times New Roman"/>
          <w:color w:val="212529"/>
          <w:sz w:val="24"/>
          <w:szCs w:val="24"/>
          <w:lang w:eastAsia="en-GB"/>
        </w:rPr>
        <w:t xml:space="preserve">temporary </w:t>
      </w:r>
      <w:r w:rsidRPr="008500C8">
        <w:rPr>
          <w:rFonts w:ascii="Times New Roman" w:eastAsia="Times New Roman" w:hAnsi="Times New Roman" w:cs="Times New Roman"/>
          <w:color w:val="212529"/>
          <w:sz w:val="24"/>
          <w:szCs w:val="24"/>
          <w:lang w:eastAsia="en-GB"/>
        </w:rPr>
        <w:t>special legislation (regulations) at a regional and/or devolved administration basis to deal with serious emergencies</w:t>
      </w:r>
      <w:r>
        <w:rPr>
          <w:rFonts w:ascii="Times New Roman" w:eastAsia="Times New Roman" w:hAnsi="Times New Roman" w:cs="Times New Roman"/>
          <w:color w:val="212529"/>
          <w:sz w:val="24"/>
          <w:szCs w:val="24"/>
          <w:lang w:eastAsia="en-GB"/>
        </w:rPr>
        <w:t>. The (</w:t>
      </w:r>
      <w:hyperlink w:anchor="_Cabinet_Office,_(2010" w:history="1">
        <w:r w:rsidRPr="00DB1451">
          <w:rPr>
            <w:rStyle w:val="Hyperlink"/>
            <w:rFonts w:ascii="Times New Roman" w:eastAsia="Times New Roman" w:hAnsi="Times New Roman" w:cs="Times New Roman"/>
            <w:sz w:val="24"/>
            <w:szCs w:val="24"/>
            <w:lang w:eastAsia="en-GB"/>
          </w:rPr>
          <w:t>Cabinet Office, 2013,</w:t>
        </w:r>
        <w:r w:rsidR="00DB1451" w:rsidRPr="00DB1451">
          <w:rPr>
            <w:rStyle w:val="Hyperlink"/>
            <w:rFonts w:ascii="Times New Roman" w:eastAsia="Times New Roman" w:hAnsi="Times New Roman" w:cs="Times New Roman"/>
            <w:sz w:val="24"/>
            <w:szCs w:val="24"/>
            <w:lang w:eastAsia="en-GB"/>
          </w:rPr>
          <w:t>p.169</w:t>
        </w:r>
      </w:hyperlink>
      <w:r>
        <w:rPr>
          <w:rFonts w:ascii="Times New Roman" w:eastAsia="Times New Roman" w:hAnsi="Times New Roman" w:cs="Times New Roman"/>
          <w:color w:val="212529"/>
          <w:sz w:val="24"/>
          <w:szCs w:val="24"/>
          <w:lang w:eastAsia="en-GB"/>
        </w:rPr>
        <w:t>) notes i</w:t>
      </w:r>
      <w:r w:rsidRPr="008500C8">
        <w:rPr>
          <w:rFonts w:ascii="Times New Roman" w:eastAsia="Times New Roman" w:hAnsi="Times New Roman" w:cs="Times New Roman"/>
          <w:color w:val="212529"/>
          <w:sz w:val="24"/>
          <w:szCs w:val="24"/>
          <w:lang w:eastAsia="en-GB"/>
        </w:rPr>
        <w:t xml:space="preserve">f Emergency Powers </w:t>
      </w:r>
      <w:r>
        <w:rPr>
          <w:rFonts w:ascii="Times New Roman" w:eastAsia="Times New Roman" w:hAnsi="Times New Roman" w:cs="Times New Roman"/>
          <w:color w:val="212529"/>
          <w:sz w:val="24"/>
          <w:szCs w:val="24"/>
          <w:lang w:eastAsia="en-GB"/>
        </w:rPr>
        <w:t>were</w:t>
      </w:r>
      <w:r w:rsidRPr="008500C8">
        <w:rPr>
          <w:rFonts w:ascii="Times New Roman" w:eastAsia="Times New Roman" w:hAnsi="Times New Roman" w:cs="Times New Roman"/>
          <w:color w:val="212529"/>
          <w:sz w:val="24"/>
          <w:szCs w:val="24"/>
          <w:lang w:eastAsia="en-GB"/>
        </w:rPr>
        <w:t xml:space="preserve"> invoked </w:t>
      </w:r>
      <w:r>
        <w:rPr>
          <w:rFonts w:ascii="Times New Roman" w:eastAsia="Times New Roman" w:hAnsi="Times New Roman" w:cs="Times New Roman"/>
          <w:color w:val="212529"/>
          <w:sz w:val="24"/>
          <w:szCs w:val="24"/>
          <w:lang w:eastAsia="en-GB"/>
        </w:rPr>
        <w:t xml:space="preserve">within Wales, </w:t>
      </w:r>
      <w:r w:rsidRPr="008500C8">
        <w:rPr>
          <w:rFonts w:ascii="Times New Roman" w:eastAsia="Times New Roman" w:hAnsi="Times New Roman" w:cs="Times New Roman"/>
          <w:color w:val="212529"/>
          <w:sz w:val="24"/>
          <w:szCs w:val="24"/>
          <w:lang w:eastAsia="en-GB"/>
        </w:rPr>
        <w:t>a Wales Emergency Co-ordinator</w:t>
      </w:r>
      <w:r w:rsidR="00751223">
        <w:rPr>
          <w:rFonts w:ascii="Times New Roman" w:eastAsia="Times New Roman" w:hAnsi="Times New Roman" w:cs="Times New Roman"/>
          <w:color w:val="212529"/>
          <w:sz w:val="24"/>
          <w:szCs w:val="24"/>
          <w:lang w:eastAsia="en-GB"/>
        </w:rPr>
        <w:t xml:space="preserve"> (WEC)</w:t>
      </w:r>
      <w:r w:rsidRPr="008500C8">
        <w:rPr>
          <w:rFonts w:ascii="Times New Roman" w:eastAsia="Times New Roman" w:hAnsi="Times New Roman" w:cs="Times New Roman"/>
          <w:color w:val="212529"/>
          <w:sz w:val="24"/>
          <w:szCs w:val="24"/>
          <w:lang w:eastAsia="en-GB"/>
        </w:rPr>
        <w:t>, appointed by Government, will lead in the co-ordination and communication response across the Wales Local Resilience Forum (</w:t>
      </w:r>
      <w:r>
        <w:rPr>
          <w:rFonts w:ascii="Times New Roman" w:eastAsia="Times New Roman" w:hAnsi="Times New Roman" w:cs="Times New Roman"/>
          <w:color w:val="212529"/>
          <w:sz w:val="24"/>
          <w:szCs w:val="24"/>
          <w:lang w:eastAsia="en-GB"/>
        </w:rPr>
        <w:t>W</w:t>
      </w:r>
      <w:r w:rsidRPr="008500C8">
        <w:rPr>
          <w:rFonts w:ascii="Times New Roman" w:eastAsia="Times New Roman" w:hAnsi="Times New Roman" w:cs="Times New Roman"/>
          <w:color w:val="212529"/>
          <w:sz w:val="24"/>
          <w:szCs w:val="24"/>
          <w:lang w:eastAsia="en-GB"/>
        </w:rPr>
        <w:t>LRF) and authorities.</w:t>
      </w:r>
      <w:r>
        <w:rPr>
          <w:rFonts w:ascii="Times New Roman" w:eastAsia="Times New Roman" w:hAnsi="Times New Roman" w:cs="Times New Roman"/>
          <w:color w:val="212529"/>
          <w:sz w:val="24"/>
          <w:szCs w:val="24"/>
          <w:lang w:eastAsia="en-GB"/>
        </w:rPr>
        <w:t xml:space="preserve"> Part 2 of the CCA 2004, </w:t>
      </w:r>
      <w:r w:rsidRPr="008500C8">
        <w:rPr>
          <w:rFonts w:ascii="Times New Roman" w:eastAsia="Times New Roman" w:hAnsi="Times New Roman" w:cs="Times New Roman"/>
          <w:color w:val="212529"/>
          <w:sz w:val="24"/>
          <w:szCs w:val="24"/>
          <w:lang w:eastAsia="en-GB"/>
        </w:rPr>
        <w:t>was designed to ensure that the powers were not open to misuse and allowed for a far more proportionate and targeted response.</w:t>
      </w:r>
      <w:r>
        <w:rPr>
          <w:rFonts w:ascii="Times New Roman" w:eastAsia="Times New Roman" w:hAnsi="Times New Roman" w:cs="Times New Roman"/>
          <w:color w:val="212529"/>
          <w:sz w:val="24"/>
          <w:szCs w:val="24"/>
          <w:lang w:eastAsia="en-GB"/>
        </w:rPr>
        <w:t xml:space="preserve"> One of the main purposes of part 2 of the CCA 2004 is to put in place a “triple lock” system to limit subjective interpretation of the powers, and ensures that the </w:t>
      </w:r>
      <w:r w:rsidRPr="00D604A5">
        <w:rPr>
          <w:rFonts w:ascii="Times New Roman" w:eastAsia="Times New Roman" w:hAnsi="Times New Roman" w:cs="Times New Roman"/>
          <w:color w:val="212529"/>
          <w:sz w:val="24"/>
          <w:szCs w:val="24"/>
          <w:lang w:eastAsia="en-GB"/>
        </w:rPr>
        <w:t>emergency powers can only be</w:t>
      </w:r>
      <w:r>
        <w:rPr>
          <w:rFonts w:ascii="Times New Roman" w:eastAsia="Times New Roman" w:hAnsi="Times New Roman" w:cs="Times New Roman"/>
          <w:color w:val="212529"/>
          <w:sz w:val="24"/>
          <w:szCs w:val="24"/>
          <w:lang w:eastAsia="en-GB"/>
        </w:rPr>
        <w:t xml:space="preserve"> exercised</w:t>
      </w:r>
      <w:r w:rsidRPr="00D604A5">
        <w:rPr>
          <w:rFonts w:ascii="Times New Roman" w:eastAsia="Times New Roman" w:hAnsi="Times New Roman" w:cs="Times New Roman"/>
          <w:color w:val="212529"/>
          <w:sz w:val="24"/>
          <w:szCs w:val="24"/>
          <w:lang w:eastAsia="en-GB"/>
        </w:rPr>
        <w:t xml:space="preserve"> to cover,</w:t>
      </w:r>
      <w:r>
        <w:rPr>
          <w:rFonts w:ascii="Times New Roman" w:eastAsia="Times New Roman" w:hAnsi="Times New Roman" w:cs="Times New Roman"/>
          <w:color w:val="212529"/>
          <w:sz w:val="24"/>
          <w:szCs w:val="24"/>
          <w:lang w:eastAsia="en-GB"/>
        </w:rPr>
        <w:t xml:space="preserve"> the following</w:t>
      </w:r>
      <w:r w:rsidRPr="00D604A5">
        <w:rPr>
          <w:rFonts w:ascii="Times New Roman" w:eastAsia="Times New Roman" w:hAnsi="Times New Roman" w:cs="Times New Roman"/>
          <w:color w:val="212529"/>
          <w:sz w:val="24"/>
          <w:szCs w:val="24"/>
          <w:lang w:eastAsia="en-GB"/>
        </w:rPr>
        <w:t xml:space="preserve">: </w:t>
      </w:r>
    </w:p>
    <w:p w14:paraId="648DD3A6" w14:textId="77777777" w:rsidR="00B013BE" w:rsidRPr="00D604A5" w:rsidRDefault="00B013BE" w:rsidP="00B013BE">
      <w:pPr>
        <w:spacing w:after="0" w:line="240" w:lineRule="auto"/>
        <w:rPr>
          <w:rFonts w:ascii="Times New Roman" w:eastAsia="Times New Roman" w:hAnsi="Times New Roman" w:cs="Times New Roman"/>
          <w:i/>
          <w:iCs/>
          <w:color w:val="212529"/>
          <w:sz w:val="24"/>
          <w:szCs w:val="24"/>
          <w:lang w:eastAsia="en-GB"/>
        </w:rPr>
      </w:pPr>
      <w:r w:rsidRPr="00D604A5">
        <w:rPr>
          <w:rFonts w:ascii="Times New Roman" w:eastAsia="Times New Roman" w:hAnsi="Times New Roman" w:cs="Times New Roman"/>
          <w:i/>
          <w:iCs/>
          <w:color w:val="212529"/>
          <w:sz w:val="24"/>
          <w:szCs w:val="24"/>
          <w:lang w:eastAsia="en-GB"/>
        </w:rPr>
        <w:t xml:space="preserve">“• an emergency that threatens serious damage to human welfare, the environment or security has occurred, is occurring or is about to occur; </w:t>
      </w:r>
    </w:p>
    <w:p w14:paraId="2FFD700E" w14:textId="77777777" w:rsidR="00B013BE" w:rsidRPr="00D604A5" w:rsidRDefault="00B013BE" w:rsidP="00B013BE">
      <w:pPr>
        <w:spacing w:after="0" w:line="240" w:lineRule="auto"/>
        <w:rPr>
          <w:rFonts w:ascii="Times New Roman" w:eastAsia="Times New Roman" w:hAnsi="Times New Roman" w:cs="Times New Roman"/>
          <w:i/>
          <w:iCs/>
          <w:color w:val="212529"/>
          <w:sz w:val="24"/>
          <w:szCs w:val="24"/>
          <w:lang w:eastAsia="en-GB"/>
        </w:rPr>
      </w:pPr>
      <w:r w:rsidRPr="00D604A5">
        <w:rPr>
          <w:rFonts w:ascii="Times New Roman" w:eastAsia="Times New Roman" w:hAnsi="Times New Roman" w:cs="Times New Roman"/>
          <w:i/>
          <w:iCs/>
          <w:color w:val="212529"/>
          <w:sz w:val="24"/>
          <w:szCs w:val="24"/>
          <w:lang w:eastAsia="en-GB"/>
        </w:rPr>
        <w:t xml:space="preserve">• it is necessary to make provision urgently in order to resolve the emergency as existing powers are insufficient and it is not possible to bring forward a Bill in the usual way because of the need to act urgently; and </w:t>
      </w:r>
    </w:p>
    <w:p w14:paraId="28C0A061" w14:textId="77777777" w:rsidR="00B013BE" w:rsidRDefault="00B013BE" w:rsidP="00B013BE">
      <w:pPr>
        <w:spacing w:after="0" w:line="240" w:lineRule="auto"/>
        <w:rPr>
          <w:rFonts w:ascii="Times New Roman" w:eastAsia="Times New Roman" w:hAnsi="Times New Roman" w:cs="Times New Roman"/>
          <w:i/>
          <w:iCs/>
          <w:color w:val="212529"/>
          <w:sz w:val="24"/>
          <w:szCs w:val="24"/>
          <w:lang w:eastAsia="en-GB"/>
        </w:rPr>
      </w:pPr>
      <w:r w:rsidRPr="00D604A5">
        <w:rPr>
          <w:rFonts w:ascii="Times New Roman" w:eastAsia="Times New Roman" w:hAnsi="Times New Roman" w:cs="Times New Roman"/>
          <w:i/>
          <w:iCs/>
          <w:color w:val="212529"/>
          <w:sz w:val="24"/>
          <w:szCs w:val="24"/>
          <w:lang w:eastAsia="en-GB"/>
        </w:rPr>
        <w:t>• emergency regulations must be proportionate to the aspect or effect of the emergency they are directed at.</w:t>
      </w:r>
      <w:r>
        <w:rPr>
          <w:rFonts w:ascii="Times New Roman" w:eastAsia="Times New Roman" w:hAnsi="Times New Roman" w:cs="Times New Roman"/>
          <w:i/>
          <w:iCs/>
          <w:color w:val="212529"/>
          <w:sz w:val="24"/>
          <w:szCs w:val="24"/>
          <w:lang w:eastAsia="en-GB"/>
        </w:rPr>
        <w:t>”</w:t>
      </w:r>
      <w:r w:rsidRPr="00D604A5">
        <w:rPr>
          <w:rFonts w:ascii="Times New Roman" w:eastAsia="Times New Roman" w:hAnsi="Times New Roman" w:cs="Times New Roman"/>
          <w:i/>
          <w:iCs/>
          <w:color w:val="212529"/>
          <w:sz w:val="24"/>
          <w:szCs w:val="24"/>
          <w:lang w:eastAsia="en-GB"/>
        </w:rPr>
        <w:t xml:space="preserve"> </w:t>
      </w:r>
    </w:p>
    <w:p w14:paraId="00D5742C" w14:textId="5216C64A" w:rsidR="00B013BE" w:rsidRPr="00D604A5" w:rsidRDefault="00B013BE" w:rsidP="00B013BE">
      <w:pPr>
        <w:spacing w:after="0" w:line="240" w:lineRule="auto"/>
        <w:jc w:val="right"/>
        <w:rPr>
          <w:rFonts w:ascii="Times New Roman" w:eastAsia="Times New Roman" w:hAnsi="Times New Roman" w:cs="Times New Roman"/>
          <w:i/>
          <w:iCs/>
          <w:color w:val="212529"/>
          <w:sz w:val="24"/>
          <w:szCs w:val="24"/>
          <w:lang w:eastAsia="en-GB"/>
        </w:rPr>
      </w:pPr>
      <w:r>
        <w:rPr>
          <w:rFonts w:ascii="Times New Roman" w:eastAsia="Times New Roman" w:hAnsi="Times New Roman" w:cs="Times New Roman"/>
          <w:i/>
          <w:iCs/>
          <w:color w:val="212529"/>
          <w:sz w:val="24"/>
          <w:szCs w:val="24"/>
          <w:lang w:eastAsia="en-GB"/>
        </w:rPr>
        <w:t>(</w:t>
      </w:r>
      <w:hyperlink w:anchor="_Civil_Contingencies_Secretariat" w:history="1">
        <w:r w:rsidRPr="00DB1451">
          <w:rPr>
            <w:rStyle w:val="Hyperlink"/>
            <w:rFonts w:ascii="Times New Roman" w:eastAsia="Times New Roman" w:hAnsi="Times New Roman" w:cs="Times New Roman"/>
            <w:sz w:val="24"/>
            <w:szCs w:val="24"/>
            <w:lang w:eastAsia="en-GB"/>
          </w:rPr>
          <w:t>Civil Contingencies S</w:t>
        </w:r>
        <w:r w:rsidRPr="00DB1451">
          <w:rPr>
            <w:rStyle w:val="Hyperlink"/>
            <w:rFonts w:ascii="Times New Roman" w:eastAsia="Times New Roman" w:hAnsi="Times New Roman" w:cs="Times New Roman"/>
            <w:sz w:val="24"/>
            <w:szCs w:val="24"/>
            <w:lang w:eastAsia="en-GB"/>
          </w:rPr>
          <w:t>e</w:t>
        </w:r>
        <w:r w:rsidRPr="00DB1451">
          <w:rPr>
            <w:rStyle w:val="Hyperlink"/>
            <w:rFonts w:ascii="Times New Roman" w:eastAsia="Times New Roman" w:hAnsi="Times New Roman" w:cs="Times New Roman"/>
            <w:sz w:val="24"/>
            <w:szCs w:val="24"/>
            <w:lang w:eastAsia="en-GB"/>
          </w:rPr>
          <w:t>cretariat, 2015, p.5</w:t>
        </w:r>
      </w:hyperlink>
      <w:r w:rsidRPr="00D604A5">
        <w:rPr>
          <w:rFonts w:ascii="Times New Roman" w:eastAsia="Times New Roman" w:hAnsi="Times New Roman" w:cs="Times New Roman"/>
          <w:color w:val="212529"/>
          <w:sz w:val="24"/>
          <w:szCs w:val="24"/>
          <w:lang w:eastAsia="en-GB"/>
        </w:rPr>
        <w:t>)</w:t>
      </w:r>
      <w:r>
        <w:rPr>
          <w:rFonts w:ascii="Times New Roman" w:eastAsia="Times New Roman" w:hAnsi="Times New Roman" w:cs="Times New Roman"/>
          <w:color w:val="212529"/>
          <w:sz w:val="24"/>
          <w:szCs w:val="24"/>
          <w:lang w:eastAsia="en-GB"/>
        </w:rPr>
        <w:t>.</w:t>
      </w:r>
      <w:r w:rsidRPr="00D604A5">
        <w:rPr>
          <w:rFonts w:ascii="Times New Roman" w:eastAsia="Times New Roman" w:hAnsi="Times New Roman" w:cs="Times New Roman"/>
          <w:color w:val="212529"/>
          <w:sz w:val="24"/>
          <w:szCs w:val="24"/>
          <w:lang w:eastAsia="en-GB"/>
        </w:rPr>
        <w:tab/>
      </w:r>
    </w:p>
    <w:p w14:paraId="17D661AD" w14:textId="77777777" w:rsidR="00B013BE" w:rsidRPr="00D604A5" w:rsidRDefault="00B013BE" w:rsidP="00B013BE">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D604A5">
        <w:rPr>
          <w:rFonts w:ascii="Times New Roman" w:eastAsia="Times New Roman" w:hAnsi="Times New Roman" w:cs="Times New Roman"/>
          <w:color w:val="212529"/>
          <w:sz w:val="24"/>
          <w:szCs w:val="24"/>
          <w:lang w:eastAsia="en-GB"/>
        </w:rPr>
        <w:t xml:space="preserve">Furthermore there were stipulations that precluded use in relation to other instances, to prohibit misuse, </w:t>
      </w:r>
      <w:r>
        <w:rPr>
          <w:rFonts w:ascii="Times New Roman" w:eastAsia="Times New Roman" w:hAnsi="Times New Roman" w:cs="Times New Roman"/>
          <w:color w:val="212529"/>
          <w:sz w:val="24"/>
          <w:szCs w:val="24"/>
          <w:lang w:eastAsia="en-GB"/>
        </w:rPr>
        <w:t xml:space="preserve">which include: </w:t>
      </w:r>
    </w:p>
    <w:p w14:paraId="166DEB57" w14:textId="77777777" w:rsidR="00B013BE" w:rsidRPr="00D604A5" w:rsidRDefault="00B013BE" w:rsidP="00B013BE">
      <w:pPr>
        <w:spacing w:after="0" w:line="240" w:lineRule="auto"/>
        <w:rPr>
          <w:rFonts w:ascii="Times New Roman" w:eastAsia="Times New Roman" w:hAnsi="Times New Roman" w:cs="Times New Roman"/>
          <w:i/>
          <w:iCs/>
          <w:color w:val="212529"/>
          <w:sz w:val="24"/>
          <w:szCs w:val="24"/>
          <w:lang w:eastAsia="en-GB"/>
        </w:rPr>
      </w:pPr>
      <w:r w:rsidRPr="00D604A5">
        <w:rPr>
          <w:rFonts w:ascii="Times New Roman" w:eastAsia="Times New Roman" w:hAnsi="Times New Roman" w:cs="Times New Roman"/>
          <w:i/>
          <w:iCs/>
          <w:color w:val="212529"/>
          <w:sz w:val="24"/>
          <w:szCs w:val="24"/>
          <w:lang w:eastAsia="en-GB"/>
        </w:rPr>
        <w:t xml:space="preserve">“• cannot prohibit or enable the prohibition of participation in, or any activity in connection with, a strike or other industrial action; </w:t>
      </w:r>
    </w:p>
    <w:p w14:paraId="11EA1E25" w14:textId="77777777" w:rsidR="00B013BE" w:rsidRPr="00D604A5" w:rsidRDefault="00B013BE" w:rsidP="00B013BE">
      <w:pPr>
        <w:spacing w:after="0" w:line="240" w:lineRule="auto"/>
        <w:rPr>
          <w:rFonts w:ascii="Times New Roman" w:eastAsia="Times New Roman" w:hAnsi="Times New Roman" w:cs="Times New Roman"/>
          <w:i/>
          <w:iCs/>
          <w:color w:val="212529"/>
          <w:sz w:val="24"/>
          <w:szCs w:val="24"/>
          <w:lang w:eastAsia="en-GB"/>
        </w:rPr>
      </w:pPr>
      <w:r w:rsidRPr="00D604A5">
        <w:rPr>
          <w:rFonts w:ascii="Times New Roman" w:eastAsia="Times New Roman" w:hAnsi="Times New Roman" w:cs="Times New Roman"/>
          <w:i/>
          <w:iCs/>
          <w:color w:val="212529"/>
          <w:sz w:val="24"/>
          <w:szCs w:val="24"/>
          <w:lang w:eastAsia="en-GB"/>
        </w:rPr>
        <w:lastRenderedPageBreak/>
        <w:t xml:space="preserve">• cannot instigate any form of military conscription; </w:t>
      </w:r>
    </w:p>
    <w:p w14:paraId="5D932FBE" w14:textId="77777777" w:rsidR="00B013BE" w:rsidRPr="00D604A5" w:rsidRDefault="00B013BE" w:rsidP="00B013BE">
      <w:pPr>
        <w:spacing w:after="0" w:line="240" w:lineRule="auto"/>
        <w:rPr>
          <w:rFonts w:ascii="Times New Roman" w:eastAsia="Times New Roman" w:hAnsi="Times New Roman" w:cs="Times New Roman"/>
          <w:i/>
          <w:iCs/>
          <w:color w:val="212529"/>
          <w:sz w:val="24"/>
          <w:szCs w:val="24"/>
          <w:lang w:eastAsia="en-GB"/>
        </w:rPr>
      </w:pPr>
      <w:r w:rsidRPr="00D604A5">
        <w:rPr>
          <w:rFonts w:ascii="Times New Roman" w:eastAsia="Times New Roman" w:hAnsi="Times New Roman" w:cs="Times New Roman"/>
          <w:i/>
          <w:iCs/>
          <w:color w:val="212529"/>
          <w:sz w:val="24"/>
          <w:szCs w:val="24"/>
          <w:lang w:eastAsia="en-GB"/>
        </w:rPr>
        <w:t xml:space="preserve">• cannot alter any aspect of criminal procedures; </w:t>
      </w:r>
    </w:p>
    <w:p w14:paraId="729B7A5A" w14:textId="77777777" w:rsidR="00B013BE" w:rsidRPr="00D604A5" w:rsidRDefault="00B013BE" w:rsidP="00B013BE">
      <w:pPr>
        <w:spacing w:after="0" w:line="240" w:lineRule="auto"/>
        <w:rPr>
          <w:rFonts w:ascii="Times New Roman" w:eastAsia="Times New Roman" w:hAnsi="Times New Roman" w:cs="Times New Roman"/>
          <w:i/>
          <w:iCs/>
          <w:color w:val="212529"/>
          <w:sz w:val="24"/>
          <w:szCs w:val="24"/>
          <w:lang w:eastAsia="en-GB"/>
        </w:rPr>
      </w:pPr>
      <w:r w:rsidRPr="00D604A5">
        <w:rPr>
          <w:rFonts w:ascii="Times New Roman" w:eastAsia="Times New Roman" w:hAnsi="Times New Roman" w:cs="Times New Roman"/>
          <w:i/>
          <w:iCs/>
          <w:color w:val="212529"/>
          <w:sz w:val="24"/>
          <w:szCs w:val="24"/>
          <w:lang w:eastAsia="en-GB"/>
        </w:rPr>
        <w:t xml:space="preserve">• cannot create any new offence other than breach of the regulations themselves; </w:t>
      </w:r>
    </w:p>
    <w:p w14:paraId="51B1CDA0" w14:textId="77777777" w:rsidR="00B013BE" w:rsidRPr="00D604A5" w:rsidRDefault="00B013BE" w:rsidP="00B013BE">
      <w:pPr>
        <w:spacing w:after="0" w:line="240" w:lineRule="auto"/>
        <w:rPr>
          <w:rFonts w:ascii="Times New Roman" w:eastAsia="Times New Roman" w:hAnsi="Times New Roman" w:cs="Times New Roman"/>
          <w:i/>
          <w:iCs/>
          <w:color w:val="212529"/>
          <w:sz w:val="24"/>
          <w:szCs w:val="24"/>
          <w:lang w:eastAsia="en-GB"/>
        </w:rPr>
      </w:pPr>
      <w:r w:rsidRPr="00D604A5">
        <w:rPr>
          <w:rFonts w:ascii="Times New Roman" w:eastAsia="Times New Roman" w:hAnsi="Times New Roman" w:cs="Times New Roman"/>
          <w:i/>
          <w:iCs/>
          <w:color w:val="212529"/>
          <w:sz w:val="24"/>
          <w:szCs w:val="24"/>
          <w:lang w:eastAsia="en-GB"/>
        </w:rPr>
        <w:t xml:space="preserve">• must be compatible with the Human Rights Act and EU law; and </w:t>
      </w:r>
    </w:p>
    <w:p w14:paraId="2D2A4194" w14:textId="77777777" w:rsidR="00B013BE" w:rsidRDefault="00B013BE" w:rsidP="00B013BE">
      <w:pPr>
        <w:spacing w:after="0" w:line="240" w:lineRule="auto"/>
        <w:rPr>
          <w:rFonts w:ascii="Times New Roman" w:eastAsia="Times New Roman" w:hAnsi="Times New Roman" w:cs="Times New Roman"/>
          <w:color w:val="212529"/>
          <w:sz w:val="24"/>
          <w:szCs w:val="24"/>
          <w:lang w:eastAsia="en-GB"/>
        </w:rPr>
      </w:pPr>
      <w:r w:rsidRPr="00D604A5">
        <w:rPr>
          <w:rFonts w:ascii="Times New Roman" w:eastAsia="Times New Roman" w:hAnsi="Times New Roman" w:cs="Times New Roman"/>
          <w:i/>
          <w:iCs/>
          <w:color w:val="212529"/>
          <w:sz w:val="24"/>
          <w:szCs w:val="24"/>
          <w:lang w:eastAsia="en-GB"/>
        </w:rPr>
        <w:t xml:space="preserve">• are </w:t>
      </w:r>
      <w:r>
        <w:rPr>
          <w:rFonts w:ascii="Times New Roman" w:eastAsia="Times New Roman" w:hAnsi="Times New Roman" w:cs="Times New Roman"/>
          <w:i/>
          <w:iCs/>
          <w:color w:val="212529"/>
          <w:sz w:val="24"/>
          <w:szCs w:val="24"/>
          <w:lang w:eastAsia="en-GB"/>
        </w:rPr>
        <w:t>open to challenge in the courts</w:t>
      </w:r>
      <w:r w:rsidRPr="00D604A5">
        <w:rPr>
          <w:rFonts w:ascii="Times New Roman" w:eastAsia="Times New Roman" w:hAnsi="Times New Roman" w:cs="Times New Roman"/>
          <w:i/>
          <w:iCs/>
          <w:color w:val="212529"/>
          <w:sz w:val="24"/>
          <w:szCs w:val="24"/>
          <w:lang w:eastAsia="en-GB"/>
        </w:rPr>
        <w:t>”</w:t>
      </w:r>
      <w:r>
        <w:rPr>
          <w:rFonts w:ascii="Times New Roman" w:eastAsia="Times New Roman" w:hAnsi="Times New Roman" w:cs="Times New Roman"/>
          <w:color w:val="212529"/>
          <w:sz w:val="24"/>
          <w:szCs w:val="24"/>
          <w:lang w:eastAsia="en-GB"/>
        </w:rPr>
        <w:t xml:space="preserve"> </w:t>
      </w:r>
    </w:p>
    <w:p w14:paraId="4922850F" w14:textId="2068ADF7" w:rsidR="00B013BE" w:rsidRPr="008500C8" w:rsidRDefault="00B013BE" w:rsidP="00B013BE">
      <w:pPr>
        <w:spacing w:after="0" w:line="240" w:lineRule="auto"/>
        <w:jc w:val="right"/>
        <w:rPr>
          <w:rFonts w:ascii="Times New Roman" w:eastAsia="Times New Roman" w:hAnsi="Times New Roman" w:cs="Times New Roman"/>
          <w:i/>
          <w:iCs/>
          <w:color w:val="212529"/>
          <w:sz w:val="24"/>
          <w:szCs w:val="24"/>
          <w:lang w:eastAsia="en-GB"/>
        </w:rPr>
      </w:pPr>
      <w:r>
        <w:rPr>
          <w:rFonts w:ascii="Times New Roman" w:eastAsia="Times New Roman" w:hAnsi="Times New Roman" w:cs="Times New Roman"/>
          <w:color w:val="212529"/>
          <w:sz w:val="24"/>
          <w:szCs w:val="24"/>
          <w:lang w:eastAsia="en-GB"/>
        </w:rPr>
        <w:t>(</w:t>
      </w:r>
      <w:hyperlink w:anchor="_Civil_Contingencies_Secretariat" w:history="1">
        <w:r w:rsidRPr="00DB1451">
          <w:rPr>
            <w:rStyle w:val="Hyperlink"/>
            <w:rFonts w:ascii="Times New Roman" w:eastAsia="Times New Roman" w:hAnsi="Times New Roman" w:cs="Times New Roman"/>
            <w:sz w:val="24"/>
            <w:szCs w:val="24"/>
            <w:lang w:eastAsia="en-GB"/>
          </w:rPr>
          <w:t>Civil Contingencies Secretariat, 2015, p.5</w:t>
        </w:r>
      </w:hyperlink>
      <w:r w:rsidRPr="00D604A5">
        <w:rPr>
          <w:rFonts w:ascii="Times New Roman" w:eastAsia="Times New Roman" w:hAnsi="Times New Roman" w:cs="Times New Roman"/>
          <w:color w:val="212529"/>
          <w:sz w:val="24"/>
          <w:szCs w:val="24"/>
          <w:lang w:eastAsia="en-GB"/>
        </w:rPr>
        <w:t>)</w:t>
      </w:r>
      <w:r>
        <w:rPr>
          <w:rFonts w:ascii="Times New Roman" w:eastAsia="Times New Roman" w:hAnsi="Times New Roman" w:cs="Times New Roman"/>
          <w:color w:val="212529"/>
          <w:sz w:val="24"/>
          <w:szCs w:val="24"/>
          <w:lang w:eastAsia="en-GB"/>
        </w:rPr>
        <w:t>.</w:t>
      </w:r>
    </w:p>
    <w:p w14:paraId="4C57766D" w14:textId="6A72C82C" w:rsidR="00B013BE" w:rsidRDefault="00B013BE" w:rsidP="00B013BE">
      <w:pPr>
        <w:spacing w:before="100" w:beforeAutospacing="1" w:after="100" w:afterAutospacing="1" w:line="240" w:lineRule="auto"/>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During the Covid-19 Pandemic, the use of Part 2 of the CCA 2004 was considered by the UK Government but was considered to be inappropriate as the pandemic did not fit the criteria of the triple lock, as the UK Government felt there was advance warning with enough time to pass specific legislation to manage the response to the pandemic (</w:t>
      </w:r>
      <w:hyperlink w:anchor="_Public_Administration_and" w:history="1">
        <w:r w:rsidRPr="00DB1451">
          <w:rPr>
            <w:rStyle w:val="Hyperlink"/>
            <w:rFonts w:ascii="Times New Roman" w:eastAsia="Times New Roman" w:hAnsi="Times New Roman" w:cs="Times New Roman"/>
            <w:sz w:val="24"/>
            <w:szCs w:val="24"/>
            <w:lang w:eastAsia="en-GB"/>
          </w:rPr>
          <w:t>Public Administra</w:t>
        </w:r>
        <w:r w:rsidRPr="00DB1451">
          <w:rPr>
            <w:rStyle w:val="Hyperlink"/>
            <w:rFonts w:ascii="Times New Roman" w:eastAsia="Times New Roman" w:hAnsi="Times New Roman" w:cs="Times New Roman"/>
            <w:sz w:val="24"/>
            <w:szCs w:val="24"/>
            <w:lang w:eastAsia="en-GB"/>
          </w:rPr>
          <w:t>t</w:t>
        </w:r>
        <w:r w:rsidRPr="00DB1451">
          <w:rPr>
            <w:rStyle w:val="Hyperlink"/>
            <w:rFonts w:ascii="Times New Roman" w:eastAsia="Times New Roman" w:hAnsi="Times New Roman" w:cs="Times New Roman"/>
            <w:sz w:val="24"/>
            <w:szCs w:val="24"/>
            <w:lang w:eastAsia="en-GB"/>
          </w:rPr>
          <w:t>ion and Constitutional Affairs Committee, 2020</w:t>
        </w:r>
      </w:hyperlink>
      <w:r>
        <w:rPr>
          <w:rFonts w:ascii="Times New Roman" w:eastAsia="Times New Roman" w:hAnsi="Times New Roman" w:cs="Times New Roman"/>
          <w:color w:val="212529"/>
          <w:sz w:val="24"/>
          <w:szCs w:val="24"/>
          <w:lang w:eastAsia="en-GB"/>
        </w:rPr>
        <w:t>). As a result, the UK Government created the (</w:t>
      </w:r>
      <w:hyperlink w:anchor="_UK_Government_(2020)." w:history="1">
        <w:r w:rsidRPr="00DB1451">
          <w:rPr>
            <w:rStyle w:val="Hyperlink"/>
            <w:rFonts w:ascii="Times New Roman" w:eastAsia="Times New Roman" w:hAnsi="Times New Roman" w:cs="Times New Roman"/>
            <w:sz w:val="24"/>
            <w:szCs w:val="24"/>
            <w:lang w:eastAsia="en-GB"/>
          </w:rPr>
          <w:t>Coronavirus Act, 2020</w:t>
        </w:r>
      </w:hyperlink>
      <w:r>
        <w:rPr>
          <w:rFonts w:ascii="Times New Roman" w:eastAsia="Times New Roman" w:hAnsi="Times New Roman" w:cs="Times New Roman"/>
          <w:color w:val="212529"/>
          <w:sz w:val="24"/>
          <w:szCs w:val="24"/>
          <w:lang w:eastAsia="en-GB"/>
        </w:rPr>
        <w:t xml:space="preserve">) as a means to appropriate address the Covid-19 Pandemic. </w:t>
      </w:r>
    </w:p>
    <w:p w14:paraId="0E0EF5C9" w14:textId="2C346924" w:rsidR="00B013BE" w:rsidRPr="008500C8" w:rsidRDefault="00B013BE" w:rsidP="00B013BE">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5771F6">
        <w:rPr>
          <w:rFonts w:ascii="Times New Roman" w:eastAsia="Times New Roman" w:hAnsi="Times New Roman" w:cs="Times New Roman"/>
          <w:color w:val="212529"/>
          <w:sz w:val="24"/>
          <w:szCs w:val="24"/>
          <w:lang w:eastAsia="en-GB"/>
        </w:rPr>
        <w:t xml:space="preserve">To support those who have legal obligations under the </w:t>
      </w:r>
      <w:r>
        <w:rPr>
          <w:rFonts w:ascii="Times New Roman" w:eastAsia="Times New Roman" w:hAnsi="Times New Roman" w:cs="Times New Roman"/>
          <w:color w:val="212529"/>
          <w:sz w:val="24"/>
          <w:szCs w:val="24"/>
          <w:lang w:eastAsia="en-GB"/>
        </w:rPr>
        <w:t>CCA</w:t>
      </w:r>
      <w:r w:rsidR="00F36408">
        <w:rPr>
          <w:rFonts w:ascii="Times New Roman" w:eastAsia="Times New Roman" w:hAnsi="Times New Roman" w:cs="Times New Roman"/>
          <w:color w:val="212529"/>
          <w:sz w:val="24"/>
          <w:szCs w:val="24"/>
          <w:lang w:eastAsia="en-GB"/>
        </w:rPr>
        <w:t xml:space="preserve"> 2004</w:t>
      </w:r>
      <w:r w:rsidRPr="005771F6">
        <w:rPr>
          <w:rFonts w:ascii="Times New Roman" w:eastAsia="Times New Roman" w:hAnsi="Times New Roman" w:cs="Times New Roman"/>
          <w:color w:val="212529"/>
          <w:sz w:val="24"/>
          <w:szCs w:val="24"/>
          <w:lang w:eastAsia="en-GB"/>
        </w:rPr>
        <w:t xml:space="preserve">, the statutory </w:t>
      </w:r>
      <w:r w:rsidR="00F36408">
        <w:rPr>
          <w:rFonts w:ascii="Times New Roman" w:eastAsia="Times New Roman" w:hAnsi="Times New Roman" w:cs="Times New Roman"/>
          <w:color w:val="212529"/>
          <w:sz w:val="24"/>
          <w:szCs w:val="24"/>
          <w:lang w:eastAsia="en-GB"/>
        </w:rPr>
        <w:t xml:space="preserve">guidance, </w:t>
      </w:r>
      <w:r w:rsidR="00F36408" w:rsidRPr="005771F6">
        <w:rPr>
          <w:rFonts w:ascii="Times New Roman" w:eastAsia="Times New Roman" w:hAnsi="Times New Roman" w:cs="Times New Roman"/>
          <w:color w:val="212529"/>
          <w:sz w:val="24"/>
          <w:szCs w:val="24"/>
          <w:lang w:eastAsia="en-GB"/>
        </w:rPr>
        <w:t>Emergency</w:t>
      </w:r>
      <w:r w:rsidR="008633FF" w:rsidRPr="00F36408">
        <w:rPr>
          <w:rFonts w:ascii="Times New Roman" w:eastAsia="Times New Roman" w:hAnsi="Times New Roman" w:cs="Times New Roman"/>
          <w:color w:val="212529"/>
          <w:sz w:val="24"/>
          <w:szCs w:val="24"/>
          <w:lang w:eastAsia="en-GB"/>
        </w:rPr>
        <w:t xml:space="preserve"> </w:t>
      </w:r>
      <w:r w:rsidR="008633FF" w:rsidRPr="00DB1451">
        <w:rPr>
          <w:rFonts w:ascii="Times New Roman" w:eastAsia="Times New Roman" w:hAnsi="Times New Roman" w:cs="Times New Roman"/>
          <w:color w:val="212529"/>
          <w:sz w:val="24"/>
          <w:szCs w:val="24"/>
          <w:lang w:eastAsia="en-GB"/>
        </w:rPr>
        <w:t>Preparedness</w:t>
      </w:r>
      <w:r w:rsidR="00F36408" w:rsidRPr="00DB1451">
        <w:rPr>
          <w:rFonts w:ascii="Times New Roman" w:eastAsia="Times New Roman" w:hAnsi="Times New Roman" w:cs="Times New Roman"/>
          <w:color w:val="212529"/>
          <w:sz w:val="24"/>
          <w:szCs w:val="24"/>
          <w:lang w:eastAsia="en-GB"/>
        </w:rPr>
        <w:t xml:space="preserve"> (</w:t>
      </w:r>
      <w:hyperlink w:anchor="_Cabinet_Office,_(2006" w:history="1">
        <w:r w:rsidR="00F36408" w:rsidRPr="00DB1451">
          <w:rPr>
            <w:rStyle w:val="Hyperlink"/>
            <w:rFonts w:ascii="Times New Roman" w:eastAsia="Times New Roman" w:hAnsi="Times New Roman" w:cs="Times New Roman"/>
            <w:sz w:val="24"/>
            <w:szCs w:val="24"/>
            <w:lang w:eastAsia="en-GB"/>
          </w:rPr>
          <w:t xml:space="preserve">Cabinet Office, </w:t>
        </w:r>
        <w:r w:rsidR="008633FF" w:rsidRPr="00DB1451">
          <w:rPr>
            <w:rStyle w:val="Hyperlink"/>
            <w:rFonts w:ascii="Times New Roman" w:eastAsia="Times New Roman" w:hAnsi="Times New Roman" w:cs="Times New Roman"/>
            <w:sz w:val="24"/>
            <w:szCs w:val="24"/>
            <w:lang w:eastAsia="en-GB"/>
          </w:rPr>
          <w:t>2012</w:t>
        </w:r>
      </w:hyperlink>
      <w:r w:rsidR="008633FF" w:rsidRPr="00DB1451">
        <w:rPr>
          <w:rFonts w:ascii="Times New Roman" w:eastAsia="Times New Roman" w:hAnsi="Times New Roman" w:cs="Times New Roman"/>
          <w:color w:val="212529"/>
          <w:sz w:val="24"/>
          <w:szCs w:val="24"/>
          <w:lang w:eastAsia="en-GB"/>
        </w:rPr>
        <w:t>)</w:t>
      </w:r>
      <w:r w:rsidRPr="00DB1451">
        <w:rPr>
          <w:rFonts w:ascii="Times New Roman" w:eastAsia="Times New Roman" w:hAnsi="Times New Roman" w:cs="Times New Roman"/>
          <w:sz w:val="24"/>
          <w:szCs w:val="24"/>
          <w:lang w:eastAsia="en-GB"/>
        </w:rPr>
        <w:t xml:space="preserve"> </w:t>
      </w:r>
      <w:r w:rsidRPr="00DB1451">
        <w:rPr>
          <w:rFonts w:ascii="Times New Roman" w:eastAsia="Times New Roman" w:hAnsi="Times New Roman" w:cs="Times New Roman"/>
          <w:color w:val="212529"/>
          <w:sz w:val="24"/>
          <w:szCs w:val="24"/>
          <w:lang w:eastAsia="en-GB"/>
        </w:rPr>
        <w:t>and non-statutory guidance</w:t>
      </w:r>
      <w:r w:rsidR="008633FF" w:rsidRPr="00DB1451">
        <w:rPr>
          <w:rFonts w:ascii="Times New Roman" w:eastAsia="Times New Roman" w:hAnsi="Times New Roman" w:cs="Times New Roman"/>
          <w:color w:val="212529"/>
          <w:sz w:val="24"/>
          <w:szCs w:val="24"/>
          <w:lang w:eastAsia="en-GB"/>
        </w:rPr>
        <w:t xml:space="preserve"> Emergency Response and Recovery</w:t>
      </w:r>
      <w:r w:rsidR="00F36408" w:rsidRPr="00DB1451">
        <w:rPr>
          <w:rFonts w:ascii="Times New Roman" w:eastAsia="Times New Roman" w:hAnsi="Times New Roman" w:cs="Times New Roman"/>
          <w:color w:val="212529"/>
          <w:sz w:val="24"/>
          <w:szCs w:val="24"/>
          <w:lang w:eastAsia="en-GB"/>
        </w:rPr>
        <w:t xml:space="preserve"> (</w:t>
      </w:r>
      <w:hyperlink w:anchor="_Cabinet_Office,_(2010" w:history="1">
        <w:r w:rsidR="00F36408" w:rsidRPr="00DB1451">
          <w:rPr>
            <w:rStyle w:val="Hyperlink"/>
            <w:rFonts w:ascii="Times New Roman" w:eastAsia="Times New Roman" w:hAnsi="Times New Roman" w:cs="Times New Roman"/>
            <w:sz w:val="24"/>
            <w:szCs w:val="24"/>
            <w:lang w:eastAsia="en-GB"/>
          </w:rPr>
          <w:t>Cabinet Office, 2013</w:t>
        </w:r>
      </w:hyperlink>
      <w:r w:rsidR="00F36408" w:rsidRPr="00DB1451">
        <w:rPr>
          <w:rFonts w:ascii="Times New Roman" w:eastAsia="Times New Roman" w:hAnsi="Times New Roman" w:cs="Times New Roman"/>
          <w:color w:val="212529"/>
          <w:sz w:val="24"/>
          <w:szCs w:val="24"/>
          <w:lang w:eastAsia="en-GB"/>
        </w:rPr>
        <w:t>)</w:t>
      </w:r>
      <w:r>
        <w:rPr>
          <w:rFonts w:ascii="Times New Roman" w:eastAsia="Times New Roman" w:hAnsi="Times New Roman" w:cs="Times New Roman"/>
          <w:color w:val="212529"/>
          <w:sz w:val="24"/>
          <w:szCs w:val="24"/>
          <w:lang w:eastAsia="en-GB"/>
        </w:rPr>
        <w:t xml:space="preserve"> </w:t>
      </w:r>
      <w:r w:rsidRPr="005771F6">
        <w:rPr>
          <w:rFonts w:ascii="Times New Roman" w:eastAsia="Times New Roman" w:hAnsi="Times New Roman" w:cs="Times New Roman"/>
          <w:color w:val="212529"/>
          <w:sz w:val="24"/>
          <w:szCs w:val="24"/>
          <w:lang w:eastAsia="en-GB"/>
        </w:rPr>
        <w:t xml:space="preserve">were released, which forms the basis of emergency planning within the UK by supporting compliance and learning for organisations and individuals to keep in line with the generic framework for civil protection. </w:t>
      </w:r>
      <w:r>
        <w:rPr>
          <w:rFonts w:ascii="Times New Roman" w:eastAsia="Times New Roman" w:hAnsi="Times New Roman" w:cs="Times New Roman"/>
          <w:color w:val="212529"/>
          <w:sz w:val="24"/>
          <w:szCs w:val="24"/>
          <w:lang w:eastAsia="en-GB"/>
        </w:rPr>
        <w:t xml:space="preserve">Both sets of guidance </w:t>
      </w:r>
      <w:r w:rsidRPr="008500C8">
        <w:rPr>
          <w:rFonts w:ascii="Times New Roman" w:eastAsia="Times New Roman" w:hAnsi="Times New Roman" w:cs="Times New Roman"/>
          <w:color w:val="212529"/>
          <w:sz w:val="24"/>
          <w:szCs w:val="24"/>
          <w:lang w:eastAsia="en-GB"/>
        </w:rPr>
        <w:t xml:space="preserve">support the concept of Integrated Emergency Management (IEM), a holistic approach to preventing and managing emergencies. IEM aims to </w:t>
      </w:r>
      <w:r w:rsidRPr="00A2108E">
        <w:rPr>
          <w:rFonts w:ascii="Times New Roman" w:eastAsia="Times New Roman" w:hAnsi="Times New Roman" w:cs="Times New Roman"/>
          <w:color w:val="212529"/>
          <w:sz w:val="24"/>
          <w:szCs w:val="24"/>
          <w:lang w:eastAsia="en-GB"/>
        </w:rPr>
        <w:t>develop flexible and</w:t>
      </w:r>
      <w:r w:rsidRPr="008500C8">
        <w:rPr>
          <w:rFonts w:ascii="Times New Roman" w:eastAsia="Times New Roman" w:hAnsi="Times New Roman" w:cs="Times New Roman"/>
          <w:color w:val="212529"/>
          <w:sz w:val="24"/>
          <w:szCs w:val="24"/>
          <w:lang w:eastAsia="en-GB"/>
        </w:rPr>
        <w:t xml:space="preserve"> </w:t>
      </w:r>
      <w:r w:rsidRPr="00DB1451">
        <w:rPr>
          <w:rFonts w:ascii="Times New Roman" w:eastAsia="Times New Roman" w:hAnsi="Times New Roman" w:cs="Times New Roman"/>
          <w:color w:val="212529"/>
          <w:sz w:val="24"/>
          <w:szCs w:val="24"/>
          <w:lang w:eastAsia="en-GB"/>
        </w:rPr>
        <w:t xml:space="preserve">adaptable arrangements, which enable an effective joint response to and recovery from any emergency. </w:t>
      </w:r>
      <w:hyperlink w:anchor="_Dillon,_B._(2014)._1" w:history="1">
        <w:r w:rsidRPr="00DB1451">
          <w:rPr>
            <w:rStyle w:val="Hyperlink"/>
            <w:rFonts w:ascii="Times New Roman" w:eastAsia="Times New Roman" w:hAnsi="Times New Roman" w:cs="Times New Roman"/>
            <w:sz w:val="24"/>
            <w:szCs w:val="24"/>
            <w:lang w:eastAsia="en-GB"/>
          </w:rPr>
          <w:t xml:space="preserve">(Dillon, 2014, p.37) </w:t>
        </w:r>
      </w:hyperlink>
      <w:r w:rsidRPr="00DB1451">
        <w:rPr>
          <w:rFonts w:ascii="Times New Roman" w:eastAsia="Times New Roman" w:hAnsi="Times New Roman" w:cs="Times New Roman"/>
          <w:color w:val="212529"/>
          <w:sz w:val="24"/>
          <w:szCs w:val="24"/>
          <w:lang w:eastAsia="en-GB"/>
        </w:rPr>
        <w:t xml:space="preserve"> states</w:t>
      </w:r>
      <w:r w:rsidRPr="008500C8">
        <w:rPr>
          <w:rFonts w:ascii="Times New Roman" w:eastAsia="Times New Roman" w:hAnsi="Times New Roman" w:cs="Times New Roman"/>
          <w:color w:val="212529"/>
          <w:sz w:val="24"/>
          <w:szCs w:val="24"/>
          <w:lang w:eastAsia="en-GB"/>
        </w:rPr>
        <w:t xml:space="preserve"> “the term IEM can also be used to describe the process of engaging other partners and stakeholders in the emergency planning and response processes”.  In my opinion </w:t>
      </w:r>
      <w:r>
        <w:rPr>
          <w:rFonts w:ascii="Times New Roman" w:eastAsia="Times New Roman" w:hAnsi="Times New Roman" w:cs="Times New Roman"/>
          <w:color w:val="212529"/>
          <w:sz w:val="24"/>
          <w:szCs w:val="24"/>
          <w:lang w:eastAsia="en-GB"/>
        </w:rPr>
        <w:t>the use of the IEM</w:t>
      </w:r>
      <w:r w:rsidRPr="008500C8">
        <w:rPr>
          <w:rFonts w:ascii="Times New Roman" w:eastAsia="Times New Roman" w:hAnsi="Times New Roman" w:cs="Times New Roman"/>
          <w:color w:val="212529"/>
          <w:sz w:val="24"/>
          <w:szCs w:val="24"/>
          <w:lang w:eastAsia="en-GB"/>
        </w:rPr>
        <w:t xml:space="preserve"> is imperative as it helps support consistent emergency planning across the board and facilitate effective </w:t>
      </w:r>
      <w:r>
        <w:rPr>
          <w:rFonts w:ascii="Times New Roman" w:eastAsia="Times New Roman" w:hAnsi="Times New Roman" w:cs="Times New Roman"/>
          <w:color w:val="212529"/>
          <w:sz w:val="24"/>
          <w:szCs w:val="24"/>
          <w:lang w:eastAsia="en-GB"/>
        </w:rPr>
        <w:t xml:space="preserve">joint working before, during and after incidents. </w:t>
      </w:r>
      <w:r w:rsidRPr="008500C8">
        <w:rPr>
          <w:rFonts w:ascii="Times New Roman" w:eastAsia="Times New Roman" w:hAnsi="Times New Roman" w:cs="Times New Roman"/>
          <w:color w:val="212529"/>
          <w:sz w:val="24"/>
          <w:szCs w:val="24"/>
          <w:lang w:eastAsia="en-GB"/>
        </w:rPr>
        <w:t xml:space="preserve"> </w:t>
      </w:r>
    </w:p>
    <w:p w14:paraId="34C9FD30" w14:textId="54B8E0DA" w:rsidR="00B013BE" w:rsidRDefault="00D46FA6" w:rsidP="00B013BE">
      <w:pPr>
        <w:spacing w:before="100" w:beforeAutospacing="1" w:after="100" w:afterAutospacing="1" w:line="240" w:lineRule="auto"/>
        <w:jc w:val="center"/>
        <w:rPr>
          <w:rFonts w:ascii="Times New Roman" w:eastAsia="Times New Roman" w:hAnsi="Times New Roman" w:cs="Times New Roman"/>
          <w:i/>
          <w:color w:val="212529"/>
          <w:sz w:val="24"/>
          <w:szCs w:val="24"/>
          <w:lang w:eastAsia="en-GB"/>
        </w:rPr>
      </w:pPr>
      <w:r w:rsidRPr="00DB1451">
        <w:rPr>
          <w:rFonts w:ascii="Times New Roman" w:eastAsia="Times New Roman" w:hAnsi="Times New Roman" w:cs="Times New Roman"/>
          <w:i/>
          <w:color w:val="212529"/>
          <w:sz w:val="24"/>
          <w:szCs w:val="24"/>
          <w:lang w:eastAsia="en-GB"/>
        </w:rPr>
        <w:t>Figure 1</w:t>
      </w:r>
      <w:r w:rsidR="008C4DE0" w:rsidRPr="00DB1451">
        <w:rPr>
          <w:rFonts w:ascii="Times New Roman" w:eastAsia="Times New Roman" w:hAnsi="Times New Roman" w:cs="Times New Roman"/>
          <w:i/>
          <w:color w:val="212529"/>
          <w:sz w:val="24"/>
          <w:szCs w:val="24"/>
          <w:lang w:eastAsia="en-GB"/>
        </w:rPr>
        <w:t>: The</w:t>
      </w:r>
      <w:r w:rsidR="00B013BE" w:rsidRPr="00DB1451">
        <w:rPr>
          <w:rFonts w:ascii="Times New Roman" w:eastAsia="Times New Roman" w:hAnsi="Times New Roman" w:cs="Times New Roman"/>
          <w:i/>
          <w:color w:val="212529"/>
          <w:sz w:val="24"/>
          <w:szCs w:val="24"/>
          <w:lang w:eastAsia="en-GB"/>
        </w:rPr>
        <w:t xml:space="preserve"> IEM model and how it is supported by the respective guidance. (</w:t>
      </w:r>
      <w:hyperlink w:anchor="_Cabinet_Office,_(2006" w:history="1">
        <w:r w:rsidR="00A2108E" w:rsidRPr="00DB1451">
          <w:rPr>
            <w:rStyle w:val="Hyperlink"/>
            <w:rFonts w:ascii="Times New Roman" w:eastAsia="Times New Roman" w:hAnsi="Times New Roman" w:cs="Times New Roman"/>
            <w:i/>
            <w:sz w:val="24"/>
            <w:szCs w:val="24"/>
            <w:lang w:eastAsia="en-GB"/>
          </w:rPr>
          <w:t>Cabinet Office, 2012,</w:t>
        </w:r>
        <w:r w:rsidR="008633FF" w:rsidRPr="00DB1451">
          <w:rPr>
            <w:rStyle w:val="Hyperlink"/>
            <w:rFonts w:ascii="Times New Roman" w:eastAsia="Times New Roman" w:hAnsi="Times New Roman" w:cs="Times New Roman"/>
            <w:i/>
            <w:sz w:val="24"/>
            <w:szCs w:val="24"/>
            <w:lang w:eastAsia="en-GB"/>
          </w:rPr>
          <w:t xml:space="preserve"> p.16</w:t>
        </w:r>
      </w:hyperlink>
      <w:r w:rsidR="00B013BE" w:rsidRPr="00DB1451">
        <w:rPr>
          <w:rFonts w:ascii="Times New Roman" w:eastAsia="Times New Roman" w:hAnsi="Times New Roman" w:cs="Times New Roman"/>
          <w:i/>
          <w:color w:val="212529"/>
          <w:sz w:val="24"/>
          <w:szCs w:val="24"/>
          <w:lang w:eastAsia="en-GB"/>
        </w:rPr>
        <w:t>)</w:t>
      </w:r>
    </w:p>
    <w:p w14:paraId="4402F3AD" w14:textId="77777777" w:rsidR="00B013BE" w:rsidRDefault="00B013BE" w:rsidP="00B013BE">
      <w:pPr>
        <w:spacing w:before="100" w:beforeAutospacing="1" w:after="100" w:afterAutospacing="1" w:line="240" w:lineRule="auto"/>
        <w:jc w:val="center"/>
        <w:rPr>
          <w:rFonts w:ascii="Times New Roman" w:eastAsia="Times New Roman" w:hAnsi="Times New Roman" w:cs="Times New Roman"/>
          <w:i/>
          <w:color w:val="212529"/>
          <w:sz w:val="24"/>
          <w:szCs w:val="24"/>
          <w:lang w:eastAsia="en-GB"/>
        </w:rPr>
      </w:pPr>
      <w:r w:rsidRPr="008500C8">
        <w:rPr>
          <w:rFonts w:ascii="Times New Roman" w:eastAsia="Times New Roman" w:hAnsi="Times New Roman" w:cs="Times New Roman"/>
          <w:noProof/>
          <w:sz w:val="24"/>
          <w:szCs w:val="24"/>
          <w:lang w:eastAsia="en-GB"/>
        </w:rPr>
        <w:drawing>
          <wp:anchor distT="0" distB="0" distL="114300" distR="114300" simplePos="0" relativeHeight="251670528" behindDoc="1" locked="0" layoutInCell="1" allowOverlap="1" wp14:anchorId="2A5EA864" wp14:editId="0C6ED3D5">
            <wp:simplePos x="0" y="0"/>
            <wp:positionH relativeFrom="margin">
              <wp:align>left</wp:align>
            </wp:positionH>
            <wp:positionV relativeFrom="paragraph">
              <wp:posOffset>11154</wp:posOffset>
            </wp:positionV>
            <wp:extent cx="5258070" cy="2165461"/>
            <wp:effectExtent l="0" t="0" r="0" b="6350"/>
            <wp:wrapTight wrapText="bothSides">
              <wp:wrapPolygon edited="0">
                <wp:start x="0" y="0"/>
                <wp:lineTo x="0" y="21473"/>
                <wp:lineTo x="21522" y="21473"/>
                <wp:lineTo x="2152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258070" cy="2165461"/>
                    </a:xfrm>
                    <a:prstGeom prst="rect">
                      <a:avLst/>
                    </a:prstGeom>
                  </pic:spPr>
                </pic:pic>
              </a:graphicData>
            </a:graphic>
          </wp:anchor>
        </w:drawing>
      </w:r>
    </w:p>
    <w:p w14:paraId="404B1A80" w14:textId="77777777" w:rsidR="00B013BE" w:rsidRDefault="00B013BE" w:rsidP="00B013BE">
      <w:pPr>
        <w:spacing w:before="100" w:beforeAutospacing="1" w:after="100" w:afterAutospacing="1" w:line="240" w:lineRule="auto"/>
        <w:jc w:val="center"/>
        <w:rPr>
          <w:rFonts w:ascii="Times New Roman" w:eastAsia="Times New Roman" w:hAnsi="Times New Roman" w:cs="Times New Roman"/>
          <w:i/>
          <w:color w:val="212529"/>
          <w:sz w:val="24"/>
          <w:szCs w:val="24"/>
          <w:lang w:eastAsia="en-GB"/>
        </w:rPr>
      </w:pPr>
    </w:p>
    <w:p w14:paraId="1C44747F" w14:textId="77777777" w:rsidR="00B013BE" w:rsidRPr="008500C8" w:rsidRDefault="00B013BE" w:rsidP="00B013BE">
      <w:pPr>
        <w:spacing w:before="100" w:beforeAutospacing="1" w:after="100" w:afterAutospacing="1" w:line="240" w:lineRule="auto"/>
        <w:jc w:val="center"/>
        <w:rPr>
          <w:rFonts w:ascii="Times New Roman" w:eastAsia="Times New Roman" w:hAnsi="Times New Roman" w:cs="Times New Roman"/>
          <w:color w:val="212529"/>
          <w:sz w:val="24"/>
          <w:szCs w:val="24"/>
          <w:lang w:eastAsia="en-GB"/>
        </w:rPr>
      </w:pPr>
    </w:p>
    <w:p w14:paraId="0935F75E" w14:textId="77777777" w:rsidR="00B013BE" w:rsidRDefault="00B013BE" w:rsidP="00B013BE">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p>
    <w:p w14:paraId="765F92B5" w14:textId="77777777" w:rsidR="00B013BE" w:rsidRDefault="00B013BE" w:rsidP="00B013BE">
      <w:pPr>
        <w:spacing w:before="100" w:beforeAutospacing="1" w:after="100" w:afterAutospacing="1" w:line="240" w:lineRule="auto"/>
        <w:jc w:val="both"/>
        <w:rPr>
          <w:rFonts w:ascii="Times New Roman" w:eastAsia="Times New Roman" w:hAnsi="Times New Roman" w:cs="Times New Roman"/>
          <w:color w:val="212529"/>
          <w:sz w:val="24"/>
          <w:szCs w:val="24"/>
          <w:highlight w:val="green"/>
          <w:lang w:eastAsia="en-GB"/>
        </w:rPr>
      </w:pPr>
    </w:p>
    <w:p w14:paraId="4B8C277C" w14:textId="77777777" w:rsidR="00B013BE" w:rsidRDefault="00B013BE" w:rsidP="00B013BE">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p>
    <w:p w14:paraId="5AD39218" w14:textId="77777777" w:rsidR="00B013BE" w:rsidRDefault="00B013BE" w:rsidP="00B013BE">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p>
    <w:p w14:paraId="01987897" w14:textId="779EAE83" w:rsidR="00B013BE" w:rsidRDefault="00B013BE" w:rsidP="00B013BE">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 xml:space="preserve">In relation to Neath Port Talbot Council, </w:t>
      </w:r>
      <w:r w:rsidR="008633FF">
        <w:rPr>
          <w:rFonts w:ascii="Times New Roman" w:eastAsia="Times New Roman" w:hAnsi="Times New Roman" w:cs="Times New Roman"/>
          <w:color w:val="212529"/>
          <w:sz w:val="24"/>
          <w:szCs w:val="24"/>
          <w:lang w:eastAsia="en-GB"/>
        </w:rPr>
        <w:t>there are</w:t>
      </w:r>
      <w:r>
        <w:rPr>
          <w:rFonts w:ascii="Times New Roman" w:eastAsia="Times New Roman" w:hAnsi="Times New Roman" w:cs="Times New Roman"/>
          <w:color w:val="212529"/>
          <w:sz w:val="24"/>
          <w:szCs w:val="24"/>
          <w:lang w:eastAsia="en-GB"/>
        </w:rPr>
        <w:t xml:space="preserve"> robust processes and arrangements in place which align with IEM, detailed in the table below:</w:t>
      </w:r>
    </w:p>
    <w:tbl>
      <w:tblPr>
        <w:tblStyle w:val="TableGrid"/>
        <w:tblW w:w="0" w:type="auto"/>
        <w:tblLook w:val="04A0" w:firstRow="1" w:lastRow="0" w:firstColumn="1" w:lastColumn="0" w:noHBand="0" w:noVBand="1"/>
      </w:tblPr>
      <w:tblGrid>
        <w:gridCol w:w="2972"/>
        <w:gridCol w:w="6044"/>
      </w:tblGrid>
      <w:tr w:rsidR="00B013BE" w14:paraId="2E87D31D" w14:textId="77777777" w:rsidTr="001F6EA2">
        <w:tc>
          <w:tcPr>
            <w:tcW w:w="2972" w:type="dxa"/>
            <w:shd w:val="clear" w:color="auto" w:fill="002060"/>
          </w:tcPr>
          <w:p w14:paraId="5156F279" w14:textId="77777777" w:rsidR="00B013BE" w:rsidRPr="001F4E61" w:rsidRDefault="00B013BE" w:rsidP="001F6EA2">
            <w:pPr>
              <w:spacing w:before="100" w:beforeAutospacing="1" w:after="100" w:afterAutospacing="1"/>
              <w:jc w:val="both"/>
              <w:rPr>
                <w:rFonts w:ascii="Times New Roman" w:eastAsia="Times New Roman" w:hAnsi="Times New Roman" w:cs="Times New Roman"/>
                <w:b/>
                <w:color w:val="FFFFFF" w:themeColor="background1"/>
                <w:sz w:val="24"/>
                <w:szCs w:val="24"/>
                <w:lang w:eastAsia="en-GB"/>
              </w:rPr>
            </w:pPr>
            <w:r w:rsidRPr="001F4E61">
              <w:rPr>
                <w:rFonts w:ascii="Times New Roman" w:eastAsia="Times New Roman" w:hAnsi="Times New Roman" w:cs="Times New Roman"/>
                <w:b/>
                <w:color w:val="FFFFFF" w:themeColor="background1"/>
                <w:sz w:val="24"/>
                <w:szCs w:val="24"/>
                <w:lang w:eastAsia="en-GB"/>
              </w:rPr>
              <w:t>Integrated Emergency Management (IEM) Model</w:t>
            </w:r>
          </w:p>
        </w:tc>
        <w:tc>
          <w:tcPr>
            <w:tcW w:w="6044" w:type="dxa"/>
            <w:shd w:val="clear" w:color="auto" w:fill="002060"/>
          </w:tcPr>
          <w:p w14:paraId="0FA0FFF3" w14:textId="77777777" w:rsidR="00B013BE" w:rsidRPr="001F4E61" w:rsidRDefault="00B013BE" w:rsidP="001F6EA2">
            <w:pPr>
              <w:spacing w:before="100" w:beforeAutospacing="1" w:after="100" w:afterAutospacing="1"/>
              <w:jc w:val="both"/>
              <w:rPr>
                <w:rFonts w:ascii="Times New Roman" w:eastAsia="Times New Roman" w:hAnsi="Times New Roman" w:cs="Times New Roman"/>
                <w:b/>
                <w:color w:val="FFFFFF" w:themeColor="background1"/>
                <w:sz w:val="24"/>
                <w:szCs w:val="24"/>
                <w:lang w:eastAsia="en-GB"/>
              </w:rPr>
            </w:pPr>
            <w:r w:rsidRPr="001F4E61">
              <w:rPr>
                <w:rFonts w:ascii="Times New Roman" w:eastAsia="Times New Roman" w:hAnsi="Times New Roman" w:cs="Times New Roman"/>
                <w:b/>
                <w:color w:val="FFFFFF" w:themeColor="background1"/>
                <w:sz w:val="24"/>
                <w:szCs w:val="24"/>
                <w:lang w:eastAsia="en-GB"/>
              </w:rPr>
              <w:t>Activities within Neath Port Talbot County Borough Council in support of IEM</w:t>
            </w:r>
          </w:p>
        </w:tc>
      </w:tr>
      <w:tr w:rsidR="00B013BE" w14:paraId="6086890C" w14:textId="77777777" w:rsidTr="001F6EA2">
        <w:tc>
          <w:tcPr>
            <w:tcW w:w="2972" w:type="dxa"/>
          </w:tcPr>
          <w:p w14:paraId="2BBABE1A" w14:textId="77777777" w:rsidR="00B013BE" w:rsidRDefault="00B013BE" w:rsidP="001F6EA2">
            <w:pPr>
              <w:spacing w:before="100" w:beforeAutospacing="1" w:after="100" w:afterAutospacing="1"/>
              <w:jc w:val="both"/>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lastRenderedPageBreak/>
              <w:t>Anticipation</w:t>
            </w:r>
          </w:p>
        </w:tc>
        <w:tc>
          <w:tcPr>
            <w:tcW w:w="6044" w:type="dxa"/>
          </w:tcPr>
          <w:p w14:paraId="361BB89F" w14:textId="261C09A7" w:rsidR="00B013BE" w:rsidRDefault="00B013BE" w:rsidP="00330AA7">
            <w:pPr>
              <w:spacing w:before="100" w:beforeAutospacing="1" w:after="100" w:afterAutospacing="1"/>
              <w:jc w:val="both"/>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 xml:space="preserve">Frequent horizon scanning locally, including participation in LRF horizon scanning group and risk assessment and threat group (to be in receipt of latest </w:t>
            </w:r>
            <w:r w:rsidR="008633FF">
              <w:rPr>
                <w:rFonts w:ascii="Times New Roman" w:eastAsia="Times New Roman" w:hAnsi="Times New Roman" w:cs="Times New Roman"/>
                <w:color w:val="212529"/>
                <w:sz w:val="24"/>
                <w:szCs w:val="24"/>
                <w:lang w:eastAsia="en-GB"/>
              </w:rPr>
              <w:t>(</w:t>
            </w:r>
            <w:r w:rsidRPr="008633FF">
              <w:rPr>
                <w:rFonts w:ascii="Times New Roman" w:eastAsia="Times New Roman" w:hAnsi="Times New Roman" w:cs="Times New Roman"/>
                <w:color w:val="212529"/>
                <w:sz w:val="24"/>
                <w:szCs w:val="24"/>
                <w:lang w:eastAsia="en-GB"/>
              </w:rPr>
              <w:t>National Risk and Security Assessment</w:t>
            </w:r>
            <w:r w:rsidR="008633FF" w:rsidRPr="008633FF">
              <w:rPr>
                <w:rFonts w:ascii="Times New Roman" w:eastAsia="Times New Roman" w:hAnsi="Times New Roman" w:cs="Times New Roman"/>
                <w:color w:val="212529"/>
                <w:sz w:val="24"/>
                <w:szCs w:val="24"/>
                <w:lang w:eastAsia="en-GB"/>
              </w:rPr>
              <w:t xml:space="preserve"> </w:t>
            </w:r>
            <w:r>
              <w:rPr>
                <w:rFonts w:ascii="Times New Roman" w:eastAsia="Times New Roman" w:hAnsi="Times New Roman" w:cs="Times New Roman"/>
                <w:color w:val="212529"/>
                <w:sz w:val="24"/>
                <w:szCs w:val="24"/>
                <w:lang w:eastAsia="en-GB"/>
              </w:rPr>
              <w:t xml:space="preserve">and South Wales LRF Risk Registers), and use of Welsh Government’s new Wales Resilience Outlook to identify potential upcoming risks and threats. </w:t>
            </w:r>
          </w:p>
        </w:tc>
      </w:tr>
      <w:tr w:rsidR="00B013BE" w14:paraId="3ED290F0" w14:textId="77777777" w:rsidTr="001F6EA2">
        <w:tc>
          <w:tcPr>
            <w:tcW w:w="2972" w:type="dxa"/>
          </w:tcPr>
          <w:p w14:paraId="244470AC" w14:textId="77777777" w:rsidR="00B013BE" w:rsidRDefault="00B013BE" w:rsidP="001F6EA2">
            <w:pPr>
              <w:spacing w:before="100" w:beforeAutospacing="1" w:after="100" w:afterAutospacing="1"/>
              <w:jc w:val="both"/>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Assessment</w:t>
            </w:r>
          </w:p>
        </w:tc>
        <w:tc>
          <w:tcPr>
            <w:tcW w:w="6044" w:type="dxa"/>
          </w:tcPr>
          <w:p w14:paraId="70A32BC1" w14:textId="09F8BA9F" w:rsidR="00B013BE" w:rsidRDefault="00B013BE" w:rsidP="00330AA7">
            <w:pPr>
              <w:spacing w:before="100" w:beforeAutospacing="1" w:after="100" w:afterAutospacing="1"/>
              <w:jc w:val="both"/>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 xml:space="preserve">Attendance South Wales LRF Risk and Threat Group to ensure consistency is assessing local risks and threats, to be in receipt of the latest information regarding risks and threats, and to ensure the localised Neath Port Talbot Risk Register is accurate and consistent with the South Wales LRF Risk Register and the National Risk and Security Assessment provided by the UK Government. </w:t>
            </w:r>
          </w:p>
        </w:tc>
      </w:tr>
      <w:tr w:rsidR="00B013BE" w14:paraId="00CC8F2D" w14:textId="77777777" w:rsidTr="001F6EA2">
        <w:tc>
          <w:tcPr>
            <w:tcW w:w="2972" w:type="dxa"/>
          </w:tcPr>
          <w:p w14:paraId="2F0F0A8D" w14:textId="77777777" w:rsidR="00B013BE" w:rsidRDefault="00B013BE" w:rsidP="001F6EA2">
            <w:pPr>
              <w:spacing w:before="100" w:beforeAutospacing="1" w:after="100" w:afterAutospacing="1"/>
              <w:jc w:val="both"/>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Prevention</w:t>
            </w:r>
          </w:p>
        </w:tc>
        <w:tc>
          <w:tcPr>
            <w:tcW w:w="6044" w:type="dxa"/>
          </w:tcPr>
          <w:p w14:paraId="6F148203" w14:textId="77777777" w:rsidR="00B013BE" w:rsidRDefault="00B013BE" w:rsidP="001F6EA2">
            <w:pPr>
              <w:spacing w:before="100" w:beforeAutospacing="1" w:after="100" w:afterAutospacing="1"/>
              <w:jc w:val="both"/>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Providing advice and guidance where applicable on new planning developments, mitigating physical risks posed by a risk (e.g. engineering works), working with local partners to put operational activities in place to reduce the likelihood of an emergency occurring</w:t>
            </w:r>
          </w:p>
        </w:tc>
      </w:tr>
      <w:tr w:rsidR="00B013BE" w14:paraId="5AD0B9E8" w14:textId="77777777" w:rsidTr="001F6EA2">
        <w:tc>
          <w:tcPr>
            <w:tcW w:w="2972" w:type="dxa"/>
          </w:tcPr>
          <w:p w14:paraId="429D5BFB" w14:textId="77777777" w:rsidR="00B013BE" w:rsidRDefault="00B013BE" w:rsidP="001F6EA2">
            <w:pPr>
              <w:spacing w:before="100" w:beforeAutospacing="1" w:after="100" w:afterAutospacing="1"/>
              <w:jc w:val="both"/>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Preparation</w:t>
            </w:r>
          </w:p>
        </w:tc>
        <w:tc>
          <w:tcPr>
            <w:tcW w:w="6044" w:type="dxa"/>
          </w:tcPr>
          <w:p w14:paraId="29DE9396" w14:textId="77777777" w:rsidR="00B013BE" w:rsidRDefault="00B013BE" w:rsidP="001F6EA2">
            <w:pPr>
              <w:spacing w:before="100" w:beforeAutospacing="1" w:after="100" w:afterAutospacing="1"/>
              <w:jc w:val="both"/>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 xml:space="preserve">Putting in place plans either internally (includes Business Continuity Management) or with external partners from other Category 1 or 2 responder organisations for specific risks, consequences or capabilities, with frequent reviews and testing / exercising of arrangements to ensure they are fit for purpose. As part of crisis management arrangements this would include provision of rest centres highways management, provision of emergency transport etc., and for longer term consequence management this may include provision of temporary accommodation, provision of welfare support, provision of physiological support etc. Also includes the coordination of activities by relevant voluntary organisations. </w:t>
            </w:r>
          </w:p>
        </w:tc>
      </w:tr>
      <w:tr w:rsidR="00B013BE" w14:paraId="53005868" w14:textId="77777777" w:rsidTr="001F6EA2">
        <w:tc>
          <w:tcPr>
            <w:tcW w:w="2972" w:type="dxa"/>
          </w:tcPr>
          <w:p w14:paraId="1478E003" w14:textId="77777777" w:rsidR="00B013BE" w:rsidRDefault="00B013BE" w:rsidP="001F6EA2">
            <w:pPr>
              <w:spacing w:before="100" w:beforeAutospacing="1" w:after="100" w:afterAutospacing="1"/>
              <w:jc w:val="both"/>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Response</w:t>
            </w:r>
          </w:p>
        </w:tc>
        <w:tc>
          <w:tcPr>
            <w:tcW w:w="6044" w:type="dxa"/>
          </w:tcPr>
          <w:p w14:paraId="7C3687B0" w14:textId="77777777" w:rsidR="00B013BE" w:rsidRDefault="00B013BE" w:rsidP="001F6EA2">
            <w:pPr>
              <w:spacing w:before="100" w:beforeAutospacing="1" w:after="100" w:afterAutospacing="1"/>
              <w:jc w:val="both"/>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Having in place appropriate duty officers and response arrangements (e.g. rest centre provision, emergency transport etc.) to support the emergency services and other category 1 and 2 responder organisations.</w:t>
            </w:r>
          </w:p>
        </w:tc>
      </w:tr>
      <w:tr w:rsidR="00B013BE" w14:paraId="7D4F8A80" w14:textId="77777777" w:rsidTr="001F6EA2">
        <w:tc>
          <w:tcPr>
            <w:tcW w:w="2972" w:type="dxa"/>
          </w:tcPr>
          <w:p w14:paraId="4F4C7628" w14:textId="77777777" w:rsidR="00B013BE" w:rsidRDefault="00B013BE" w:rsidP="001F6EA2">
            <w:pPr>
              <w:spacing w:before="100" w:beforeAutospacing="1" w:after="100" w:afterAutospacing="1"/>
              <w:jc w:val="both"/>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Recovery</w:t>
            </w:r>
          </w:p>
        </w:tc>
        <w:tc>
          <w:tcPr>
            <w:tcW w:w="6044" w:type="dxa"/>
          </w:tcPr>
          <w:p w14:paraId="435DB758" w14:textId="74E6AA0D" w:rsidR="00B013BE" w:rsidRDefault="00B013BE" w:rsidP="001F6EA2">
            <w:pPr>
              <w:spacing w:before="100" w:beforeAutospacing="1" w:after="100" w:afterAutospacing="1"/>
              <w:jc w:val="both"/>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 xml:space="preserve">Where appropriate, the Council will lead on local recovery arrangements, coordinating organisations and working with the communities affected, to ensure the </w:t>
            </w:r>
            <w:r w:rsidRPr="008500C8">
              <w:rPr>
                <w:rFonts w:ascii="Times New Roman" w:eastAsia="Times New Roman" w:hAnsi="Times New Roman" w:cs="Times New Roman"/>
                <w:color w:val="212529"/>
                <w:sz w:val="24"/>
                <w:szCs w:val="24"/>
                <w:lang w:eastAsia="en-GB"/>
              </w:rPr>
              <w:t>rebuilding, restoring and reh</w:t>
            </w:r>
            <w:r>
              <w:rPr>
                <w:rFonts w:ascii="Times New Roman" w:eastAsia="Times New Roman" w:hAnsi="Times New Roman" w:cs="Times New Roman"/>
                <w:color w:val="212529"/>
                <w:sz w:val="24"/>
                <w:szCs w:val="24"/>
                <w:lang w:eastAsia="en-GB"/>
              </w:rPr>
              <w:t>abilitation of</w:t>
            </w:r>
            <w:r w:rsidRPr="008500C8">
              <w:rPr>
                <w:rFonts w:ascii="Times New Roman" w:eastAsia="Times New Roman" w:hAnsi="Times New Roman" w:cs="Times New Roman"/>
                <w:color w:val="212529"/>
                <w:sz w:val="24"/>
                <w:szCs w:val="24"/>
                <w:lang w:eastAsia="en-GB"/>
              </w:rPr>
              <w:t xml:space="preserve"> the </w:t>
            </w:r>
            <w:r>
              <w:rPr>
                <w:rFonts w:ascii="Times New Roman" w:eastAsia="Times New Roman" w:hAnsi="Times New Roman" w:cs="Times New Roman"/>
                <w:color w:val="212529"/>
                <w:sz w:val="24"/>
                <w:szCs w:val="24"/>
                <w:lang w:eastAsia="en-GB"/>
              </w:rPr>
              <w:t xml:space="preserve">affected </w:t>
            </w:r>
            <w:r w:rsidR="00A2108E" w:rsidRPr="008500C8">
              <w:rPr>
                <w:rFonts w:ascii="Times New Roman" w:eastAsia="Times New Roman" w:hAnsi="Times New Roman" w:cs="Times New Roman"/>
                <w:color w:val="212529"/>
                <w:sz w:val="24"/>
                <w:szCs w:val="24"/>
                <w:lang w:eastAsia="en-GB"/>
              </w:rPr>
              <w:t>community</w:t>
            </w:r>
            <w:r w:rsidR="00A2108E">
              <w:rPr>
                <w:rFonts w:ascii="Times New Roman" w:eastAsia="Times New Roman" w:hAnsi="Times New Roman" w:cs="Times New Roman"/>
                <w:color w:val="212529"/>
                <w:sz w:val="24"/>
                <w:szCs w:val="24"/>
                <w:lang w:eastAsia="en-GB"/>
              </w:rPr>
              <w:t xml:space="preserve"> (</w:t>
            </w:r>
            <w:r>
              <w:rPr>
                <w:rFonts w:ascii="Times New Roman" w:eastAsia="Times New Roman" w:hAnsi="Times New Roman" w:cs="Times New Roman"/>
                <w:color w:val="212529"/>
                <w:sz w:val="24"/>
                <w:szCs w:val="24"/>
                <w:lang w:eastAsia="en-GB"/>
              </w:rPr>
              <w:t>ies)</w:t>
            </w:r>
            <w:r w:rsidRPr="008500C8">
              <w:rPr>
                <w:rFonts w:ascii="Times New Roman" w:eastAsia="Times New Roman" w:hAnsi="Times New Roman" w:cs="Times New Roman"/>
                <w:color w:val="212529"/>
                <w:sz w:val="24"/>
                <w:szCs w:val="24"/>
                <w:lang w:eastAsia="en-GB"/>
              </w:rPr>
              <w:t xml:space="preserve"> following a disaster. </w:t>
            </w:r>
          </w:p>
        </w:tc>
      </w:tr>
    </w:tbl>
    <w:p w14:paraId="6F81410A" w14:textId="77777777" w:rsidR="00B013BE" w:rsidRPr="00330AA7" w:rsidRDefault="00B013BE" w:rsidP="00330AA7">
      <w:pPr>
        <w:pStyle w:val="Heading2"/>
        <w:rPr>
          <w:rFonts w:eastAsia="Times New Roman"/>
          <w:i/>
          <w:color w:val="auto"/>
          <w:sz w:val="22"/>
          <w:lang w:eastAsia="en-GB"/>
        </w:rPr>
      </w:pPr>
      <w:bookmarkStart w:id="0" w:name="_Table_1:_table"/>
      <w:bookmarkEnd w:id="0"/>
      <w:r w:rsidRPr="00330AA7">
        <w:rPr>
          <w:rFonts w:eastAsia="Times New Roman"/>
          <w:i/>
          <w:color w:val="auto"/>
          <w:sz w:val="22"/>
          <w:lang w:eastAsia="en-GB"/>
        </w:rPr>
        <w:t>Table 1: table detailing the process and arrangements in place within Neath Port Talbot County Borough Council and how they align with IEM.</w:t>
      </w:r>
    </w:p>
    <w:p w14:paraId="4CA9163E" w14:textId="137ED9A0" w:rsidR="00B013BE" w:rsidRDefault="00B013BE" w:rsidP="00B013BE">
      <w:pPr>
        <w:spacing w:before="100" w:beforeAutospacing="1" w:after="100" w:afterAutospacing="1" w:line="240" w:lineRule="auto"/>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The statutory guidance ‘Emergency Prepa</w:t>
      </w:r>
      <w:r w:rsidR="00A2108E">
        <w:rPr>
          <w:rFonts w:ascii="Times New Roman" w:eastAsia="Times New Roman" w:hAnsi="Times New Roman" w:cs="Times New Roman"/>
          <w:color w:val="212529"/>
          <w:sz w:val="24"/>
          <w:szCs w:val="24"/>
          <w:lang w:eastAsia="en-GB"/>
        </w:rPr>
        <w:t>redness’ (</w:t>
      </w:r>
      <w:hyperlink w:anchor="_Cabinet_Office,_(2006" w:history="1">
        <w:r w:rsidR="00A2108E" w:rsidRPr="00330AA7">
          <w:rPr>
            <w:rStyle w:val="Hyperlink"/>
            <w:rFonts w:ascii="Times New Roman" w:eastAsia="Times New Roman" w:hAnsi="Times New Roman" w:cs="Times New Roman"/>
            <w:sz w:val="24"/>
            <w:szCs w:val="24"/>
            <w:lang w:eastAsia="en-GB"/>
          </w:rPr>
          <w:t>Cabinet Office, 2012</w:t>
        </w:r>
      </w:hyperlink>
      <w:r>
        <w:rPr>
          <w:rFonts w:ascii="Times New Roman" w:eastAsia="Times New Roman" w:hAnsi="Times New Roman" w:cs="Times New Roman"/>
          <w:color w:val="212529"/>
          <w:sz w:val="24"/>
          <w:szCs w:val="24"/>
          <w:lang w:eastAsia="en-GB"/>
        </w:rPr>
        <w:t xml:space="preserve">), directly supports the IEM model by focusing on the principles of anticipation, assessment, prevention and preparation. It provides emergency responder organisations with a scope of each of the CCA duties covered within the Emergency Preparedness </w:t>
      </w:r>
      <w:r w:rsidR="00A2108E">
        <w:rPr>
          <w:rFonts w:ascii="Times New Roman" w:eastAsia="Times New Roman" w:hAnsi="Times New Roman" w:cs="Times New Roman"/>
          <w:color w:val="212529"/>
          <w:sz w:val="24"/>
          <w:szCs w:val="24"/>
          <w:lang w:eastAsia="en-GB"/>
        </w:rPr>
        <w:t>(</w:t>
      </w:r>
      <w:hyperlink w:anchor="_Cabinet_Office,_(2006" w:history="1">
        <w:r w:rsidR="008C4DE0" w:rsidRPr="00330AA7">
          <w:rPr>
            <w:rStyle w:val="Hyperlink"/>
            <w:rFonts w:ascii="Times New Roman" w:eastAsia="Times New Roman" w:hAnsi="Times New Roman" w:cs="Times New Roman"/>
            <w:sz w:val="24"/>
            <w:szCs w:val="24"/>
            <w:lang w:eastAsia="en-GB"/>
          </w:rPr>
          <w:t xml:space="preserve">Cabinet Office, </w:t>
        </w:r>
        <w:r w:rsidR="00A2108E" w:rsidRPr="00330AA7">
          <w:rPr>
            <w:rStyle w:val="Hyperlink"/>
            <w:rFonts w:ascii="Times New Roman" w:eastAsia="Times New Roman" w:hAnsi="Times New Roman" w:cs="Times New Roman"/>
            <w:sz w:val="24"/>
            <w:szCs w:val="24"/>
            <w:lang w:eastAsia="en-GB"/>
          </w:rPr>
          <w:t>2012</w:t>
        </w:r>
      </w:hyperlink>
      <w:r>
        <w:rPr>
          <w:rFonts w:ascii="Times New Roman" w:eastAsia="Times New Roman" w:hAnsi="Times New Roman" w:cs="Times New Roman"/>
          <w:color w:val="212529"/>
          <w:sz w:val="24"/>
          <w:szCs w:val="24"/>
          <w:lang w:eastAsia="en-GB"/>
        </w:rPr>
        <w:t xml:space="preserve">), along with specific requirements of each of the duties / regulations, guidance on how the duty may be undertaken, and any links with the other duties / regulations under the CCA 2004 etc.  </w:t>
      </w:r>
      <w:r w:rsidRPr="008500C8">
        <w:rPr>
          <w:rFonts w:ascii="Times New Roman" w:eastAsia="Times New Roman" w:hAnsi="Times New Roman" w:cs="Times New Roman"/>
          <w:color w:val="212529"/>
          <w:sz w:val="24"/>
          <w:szCs w:val="24"/>
          <w:lang w:eastAsia="en-GB"/>
        </w:rPr>
        <w:t xml:space="preserve">The non-statutory guidance </w:t>
      </w:r>
      <w:r>
        <w:rPr>
          <w:rFonts w:ascii="Times New Roman" w:eastAsia="Times New Roman" w:hAnsi="Times New Roman" w:cs="Times New Roman"/>
          <w:color w:val="212529"/>
          <w:sz w:val="24"/>
          <w:szCs w:val="24"/>
          <w:lang w:eastAsia="en-GB"/>
        </w:rPr>
        <w:t>‘</w:t>
      </w:r>
      <w:r w:rsidRPr="00292114">
        <w:rPr>
          <w:rFonts w:ascii="Times New Roman" w:eastAsia="Times New Roman" w:hAnsi="Times New Roman" w:cs="Times New Roman"/>
          <w:sz w:val="24"/>
          <w:szCs w:val="24"/>
          <w:lang w:eastAsia="en-GB"/>
        </w:rPr>
        <w:t>Emergency Response and Recovery</w:t>
      </w:r>
      <w:r>
        <w:rPr>
          <w:rFonts w:ascii="Times New Roman" w:eastAsia="Times New Roman" w:hAnsi="Times New Roman" w:cs="Times New Roman"/>
          <w:sz w:val="24"/>
          <w:szCs w:val="24"/>
          <w:lang w:eastAsia="en-GB"/>
        </w:rPr>
        <w:t>’ (</w:t>
      </w:r>
      <w:hyperlink w:anchor="_Cabinet_Office,_(2010" w:history="1">
        <w:r w:rsidR="00A2108E" w:rsidRPr="00330AA7">
          <w:rPr>
            <w:rStyle w:val="Hyperlink"/>
            <w:rFonts w:ascii="Times New Roman" w:eastAsia="Times New Roman" w:hAnsi="Times New Roman" w:cs="Times New Roman"/>
            <w:sz w:val="24"/>
            <w:szCs w:val="24"/>
            <w:lang w:eastAsia="en-GB"/>
          </w:rPr>
          <w:t>Cabinet Of</w:t>
        </w:r>
        <w:r w:rsidR="00A2108E" w:rsidRPr="00330AA7">
          <w:rPr>
            <w:rStyle w:val="Hyperlink"/>
            <w:rFonts w:ascii="Times New Roman" w:eastAsia="Times New Roman" w:hAnsi="Times New Roman" w:cs="Times New Roman"/>
            <w:sz w:val="24"/>
            <w:szCs w:val="24"/>
            <w:lang w:eastAsia="en-GB"/>
          </w:rPr>
          <w:t>f</w:t>
        </w:r>
        <w:r w:rsidR="00A2108E" w:rsidRPr="00330AA7">
          <w:rPr>
            <w:rStyle w:val="Hyperlink"/>
            <w:rFonts w:ascii="Times New Roman" w:eastAsia="Times New Roman" w:hAnsi="Times New Roman" w:cs="Times New Roman"/>
            <w:sz w:val="24"/>
            <w:szCs w:val="24"/>
            <w:lang w:eastAsia="en-GB"/>
          </w:rPr>
          <w:t>ice, 2013</w:t>
        </w:r>
      </w:hyperlink>
      <w:r>
        <w:rPr>
          <w:rFonts w:ascii="Times New Roman" w:eastAsia="Times New Roman" w:hAnsi="Times New Roman" w:cs="Times New Roman"/>
          <w:color w:val="212529"/>
          <w:sz w:val="24"/>
          <w:szCs w:val="24"/>
          <w:lang w:eastAsia="en-GB"/>
        </w:rPr>
        <w:t xml:space="preserve">), </w:t>
      </w:r>
      <w:r w:rsidRPr="008500C8">
        <w:rPr>
          <w:rFonts w:ascii="Times New Roman" w:eastAsia="Times New Roman" w:hAnsi="Times New Roman" w:cs="Times New Roman"/>
          <w:color w:val="212529"/>
          <w:sz w:val="24"/>
          <w:szCs w:val="24"/>
          <w:lang w:eastAsia="en-GB"/>
        </w:rPr>
        <w:t xml:space="preserve">covers </w:t>
      </w:r>
      <w:r w:rsidRPr="008500C8">
        <w:rPr>
          <w:rFonts w:ascii="Times New Roman" w:eastAsia="Times New Roman" w:hAnsi="Times New Roman" w:cs="Times New Roman"/>
          <w:color w:val="212529"/>
          <w:sz w:val="24"/>
          <w:szCs w:val="24"/>
          <w:lang w:eastAsia="en-GB"/>
        </w:rPr>
        <w:lastRenderedPageBreak/>
        <w:t xml:space="preserve">the final two principles of the IEM </w:t>
      </w:r>
      <w:r w:rsidRPr="008500C8">
        <w:rPr>
          <w:rFonts w:ascii="Times New Roman" w:eastAsia="Times New Roman" w:hAnsi="Times New Roman" w:cs="Times New Roman"/>
          <w:b/>
          <w:color w:val="212529"/>
          <w:sz w:val="24"/>
          <w:szCs w:val="24"/>
          <w:lang w:eastAsia="en-GB"/>
        </w:rPr>
        <w:t>response</w:t>
      </w:r>
      <w:r w:rsidRPr="008500C8">
        <w:rPr>
          <w:rFonts w:ascii="Times New Roman" w:eastAsia="Times New Roman" w:hAnsi="Times New Roman" w:cs="Times New Roman"/>
          <w:color w:val="212529"/>
          <w:sz w:val="24"/>
          <w:szCs w:val="24"/>
          <w:lang w:eastAsia="en-GB"/>
        </w:rPr>
        <w:t xml:space="preserve"> and</w:t>
      </w:r>
      <w:r w:rsidRPr="008500C8">
        <w:rPr>
          <w:rFonts w:ascii="Times New Roman" w:eastAsia="Times New Roman" w:hAnsi="Times New Roman" w:cs="Times New Roman"/>
          <w:b/>
          <w:color w:val="212529"/>
          <w:sz w:val="24"/>
          <w:szCs w:val="24"/>
          <w:lang w:eastAsia="en-GB"/>
        </w:rPr>
        <w:t xml:space="preserve"> </w:t>
      </w:r>
      <w:r w:rsidRPr="006D42DB">
        <w:rPr>
          <w:rFonts w:ascii="Times New Roman" w:eastAsia="Times New Roman" w:hAnsi="Times New Roman" w:cs="Times New Roman"/>
          <w:color w:val="212529"/>
          <w:sz w:val="24"/>
          <w:szCs w:val="24"/>
          <w:lang w:eastAsia="en-GB"/>
        </w:rPr>
        <w:t>recovery. It provides emergency responder organisations with guidance on how to undertake response and recovery, along with information on specific roles and responsibilities across the organisations and the differing levels of command and control.</w:t>
      </w:r>
      <w:r>
        <w:rPr>
          <w:rFonts w:ascii="Times New Roman" w:eastAsia="Times New Roman" w:hAnsi="Times New Roman" w:cs="Times New Roman"/>
          <w:b/>
          <w:color w:val="212529"/>
          <w:sz w:val="24"/>
          <w:szCs w:val="24"/>
          <w:lang w:eastAsia="en-GB"/>
        </w:rPr>
        <w:t xml:space="preserve"> </w:t>
      </w:r>
    </w:p>
    <w:p w14:paraId="0DC71ADF" w14:textId="722B7D4E" w:rsidR="00B013BE" w:rsidRDefault="00B013BE" w:rsidP="00B013BE">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257CF7">
        <w:rPr>
          <w:rFonts w:ascii="Times New Roman" w:eastAsia="Times New Roman" w:hAnsi="Times New Roman" w:cs="Times New Roman"/>
          <w:color w:val="212529"/>
          <w:sz w:val="24"/>
          <w:szCs w:val="24"/>
          <w:lang w:eastAsia="en-GB"/>
        </w:rPr>
        <w:t>Although response and recovery arrangements are not a legisl</w:t>
      </w:r>
      <w:r>
        <w:rPr>
          <w:rFonts w:ascii="Times New Roman" w:eastAsia="Times New Roman" w:hAnsi="Times New Roman" w:cs="Times New Roman"/>
          <w:color w:val="212529"/>
          <w:sz w:val="24"/>
          <w:szCs w:val="24"/>
          <w:lang w:eastAsia="en-GB"/>
        </w:rPr>
        <w:t>ative requirement under the CCA</w:t>
      </w:r>
      <w:r w:rsidR="00A2108E">
        <w:rPr>
          <w:rFonts w:ascii="Times New Roman" w:eastAsia="Times New Roman" w:hAnsi="Times New Roman" w:cs="Times New Roman"/>
          <w:color w:val="212529"/>
          <w:sz w:val="24"/>
          <w:szCs w:val="24"/>
          <w:lang w:eastAsia="en-GB"/>
        </w:rPr>
        <w:t xml:space="preserve"> 2004</w:t>
      </w:r>
      <w:r>
        <w:rPr>
          <w:rFonts w:ascii="Times New Roman" w:eastAsia="Times New Roman" w:hAnsi="Times New Roman" w:cs="Times New Roman"/>
          <w:color w:val="212529"/>
          <w:sz w:val="24"/>
          <w:szCs w:val="24"/>
          <w:lang w:eastAsia="en-GB"/>
        </w:rPr>
        <w:t xml:space="preserve"> for Category 1 or 2 responders,</w:t>
      </w:r>
      <w:r w:rsidRPr="00257CF7">
        <w:rPr>
          <w:rFonts w:ascii="Times New Roman" w:eastAsia="Times New Roman" w:hAnsi="Times New Roman" w:cs="Times New Roman"/>
          <w:color w:val="212529"/>
          <w:sz w:val="24"/>
          <w:szCs w:val="24"/>
          <w:lang w:eastAsia="en-GB"/>
        </w:rPr>
        <w:t xml:space="preserve"> it is still a role to be </w:t>
      </w:r>
      <w:r w:rsidRPr="00DF2BD1">
        <w:rPr>
          <w:rFonts w:ascii="Times New Roman" w:eastAsia="Times New Roman" w:hAnsi="Times New Roman" w:cs="Times New Roman"/>
          <w:color w:val="212529"/>
          <w:sz w:val="24"/>
          <w:szCs w:val="24"/>
          <w:lang w:eastAsia="en-GB"/>
        </w:rPr>
        <w:t xml:space="preserve">considered </w:t>
      </w:r>
      <w:r>
        <w:rPr>
          <w:rFonts w:ascii="Times New Roman" w:eastAsia="Times New Roman" w:hAnsi="Times New Roman" w:cs="Times New Roman"/>
          <w:color w:val="212529"/>
          <w:sz w:val="24"/>
          <w:szCs w:val="24"/>
          <w:lang w:eastAsia="en-GB"/>
        </w:rPr>
        <w:t xml:space="preserve">in preparedness to the emergency management </w:t>
      </w:r>
      <w:r w:rsidRPr="00DF2BD1">
        <w:rPr>
          <w:rFonts w:ascii="Times New Roman" w:eastAsia="Times New Roman" w:hAnsi="Times New Roman" w:cs="Times New Roman"/>
          <w:color w:val="212529"/>
          <w:sz w:val="24"/>
          <w:szCs w:val="24"/>
          <w:lang w:eastAsia="en-GB"/>
        </w:rPr>
        <w:t xml:space="preserve">prior to, during and after an incident. The local authorities usually take the lead role in the recovery phase of most incidents, </w:t>
      </w:r>
      <w:r>
        <w:rPr>
          <w:rFonts w:ascii="Times New Roman" w:eastAsia="Times New Roman" w:hAnsi="Times New Roman" w:cs="Times New Roman"/>
          <w:color w:val="212529"/>
          <w:sz w:val="24"/>
          <w:szCs w:val="24"/>
          <w:lang w:eastAsia="en-GB"/>
        </w:rPr>
        <w:t>with the lead often looking at recovery challenges as early as possible into the start of the incident.</w:t>
      </w:r>
    </w:p>
    <w:p w14:paraId="4C642E1A" w14:textId="367E2430" w:rsidR="005B3EA9" w:rsidRDefault="00B013BE" w:rsidP="00B013BE">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B94C1F">
        <w:rPr>
          <w:rFonts w:ascii="Times New Roman" w:eastAsia="Times New Roman" w:hAnsi="Times New Roman" w:cs="Times New Roman"/>
          <w:color w:val="212529"/>
          <w:sz w:val="24"/>
          <w:szCs w:val="24"/>
          <w:lang w:eastAsia="en-GB"/>
        </w:rPr>
        <w:t xml:space="preserve">As discussed in </w:t>
      </w:r>
      <w:hyperlink w:anchor="_Table_1:_table" w:history="1">
        <w:r w:rsidRPr="00330AA7">
          <w:rPr>
            <w:rStyle w:val="Hyperlink"/>
            <w:rFonts w:ascii="Times New Roman" w:eastAsia="Times New Roman" w:hAnsi="Times New Roman" w:cs="Times New Roman"/>
            <w:i/>
            <w:sz w:val="24"/>
            <w:szCs w:val="24"/>
            <w:lang w:eastAsia="en-GB"/>
          </w:rPr>
          <w:t>table 1</w:t>
        </w:r>
      </w:hyperlink>
      <w:r w:rsidRPr="00330AA7">
        <w:rPr>
          <w:rFonts w:ascii="Times New Roman" w:eastAsia="Times New Roman" w:hAnsi="Times New Roman" w:cs="Times New Roman"/>
          <w:color w:val="212529"/>
          <w:sz w:val="24"/>
          <w:szCs w:val="24"/>
          <w:lang w:eastAsia="en-GB"/>
        </w:rPr>
        <w:t>,</w:t>
      </w:r>
      <w:r w:rsidRPr="00B94C1F">
        <w:rPr>
          <w:rFonts w:ascii="Times New Roman" w:eastAsia="Times New Roman" w:hAnsi="Times New Roman" w:cs="Times New Roman"/>
          <w:color w:val="212529"/>
          <w:sz w:val="24"/>
          <w:szCs w:val="24"/>
          <w:lang w:eastAsia="en-GB"/>
        </w:rPr>
        <w:t xml:space="preserve"> the CCA 2004 and its supporting regulations, statutory guidance and non-statutory guidance have clear influences on my own area of work</w:t>
      </w:r>
      <w:r>
        <w:rPr>
          <w:rFonts w:ascii="Times New Roman" w:eastAsia="Times New Roman" w:hAnsi="Times New Roman" w:cs="Times New Roman"/>
          <w:color w:val="212529"/>
          <w:sz w:val="24"/>
          <w:szCs w:val="24"/>
          <w:lang w:eastAsia="en-GB"/>
        </w:rPr>
        <w:t xml:space="preserve"> as a Category one responder. </w:t>
      </w:r>
    </w:p>
    <w:p w14:paraId="5B6C9924" w14:textId="177496B5" w:rsidR="00C75F4A" w:rsidRDefault="00C75F4A" w:rsidP="00B013BE">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A5208C">
        <w:rPr>
          <w:rFonts w:ascii="Times New Roman" w:eastAsia="Times New Roman" w:hAnsi="Times New Roman" w:cs="Times New Roman"/>
          <w:color w:val="212529"/>
          <w:sz w:val="24"/>
          <w:szCs w:val="24"/>
          <w:lang w:eastAsia="en-GB"/>
        </w:rPr>
        <w:t>The (</w:t>
      </w:r>
      <w:hyperlink w:anchor="_Cabinet_Office,_(2006" w:history="1">
        <w:r w:rsidR="00A5208C" w:rsidRPr="00330AA7">
          <w:rPr>
            <w:rStyle w:val="Hyperlink"/>
            <w:rFonts w:ascii="Times New Roman" w:eastAsia="Times New Roman" w:hAnsi="Times New Roman" w:cs="Times New Roman"/>
            <w:sz w:val="24"/>
            <w:szCs w:val="24"/>
            <w:lang w:eastAsia="en-GB"/>
          </w:rPr>
          <w:t>Cabinet Office</w:t>
        </w:r>
        <w:r w:rsidRPr="00330AA7">
          <w:rPr>
            <w:rStyle w:val="Hyperlink"/>
            <w:rFonts w:ascii="Times New Roman" w:eastAsia="Times New Roman" w:hAnsi="Times New Roman" w:cs="Times New Roman"/>
            <w:sz w:val="24"/>
            <w:szCs w:val="24"/>
            <w:lang w:eastAsia="en-GB"/>
          </w:rPr>
          <w:t>,</w:t>
        </w:r>
        <w:r w:rsidR="00A5208C" w:rsidRPr="00330AA7">
          <w:rPr>
            <w:rStyle w:val="Hyperlink"/>
            <w:rFonts w:ascii="Times New Roman" w:eastAsia="Times New Roman" w:hAnsi="Times New Roman" w:cs="Times New Roman"/>
            <w:sz w:val="24"/>
            <w:szCs w:val="24"/>
            <w:lang w:eastAsia="en-GB"/>
          </w:rPr>
          <w:t xml:space="preserve"> 2012 s 2.3</w:t>
        </w:r>
      </w:hyperlink>
      <w:r w:rsidR="00A5208C" w:rsidRPr="00A5208C">
        <w:rPr>
          <w:rFonts w:ascii="Times New Roman" w:eastAsia="Times New Roman" w:hAnsi="Times New Roman" w:cs="Times New Roman"/>
          <w:color w:val="212529"/>
          <w:sz w:val="24"/>
          <w:szCs w:val="24"/>
          <w:lang w:eastAsia="en-GB"/>
        </w:rPr>
        <w:t>) notes the statutory requirement for c</w:t>
      </w:r>
      <w:r w:rsidRPr="00A5208C">
        <w:rPr>
          <w:rFonts w:ascii="Times New Roman" w:eastAsia="Times New Roman" w:hAnsi="Times New Roman" w:cs="Times New Roman"/>
          <w:color w:val="212529"/>
          <w:sz w:val="24"/>
          <w:szCs w:val="24"/>
          <w:lang w:eastAsia="en-GB"/>
        </w:rPr>
        <w:t>ategory one responders to co-operate and communicate with each other in all aspects of emergencies e.g. mitigation</w:t>
      </w:r>
      <w:r w:rsidR="00A2108E">
        <w:rPr>
          <w:rFonts w:ascii="Times New Roman" w:eastAsia="Times New Roman" w:hAnsi="Times New Roman" w:cs="Times New Roman"/>
          <w:color w:val="212529"/>
          <w:sz w:val="24"/>
          <w:szCs w:val="24"/>
          <w:lang w:eastAsia="en-GB"/>
        </w:rPr>
        <w:t xml:space="preserve">, </w:t>
      </w:r>
      <w:r w:rsidR="00A2108E" w:rsidRPr="00A5208C">
        <w:rPr>
          <w:rFonts w:ascii="Times New Roman" w:eastAsia="Times New Roman" w:hAnsi="Times New Roman" w:cs="Times New Roman"/>
          <w:color w:val="212529"/>
          <w:sz w:val="24"/>
          <w:szCs w:val="24"/>
          <w:lang w:eastAsia="en-GB"/>
        </w:rPr>
        <w:t>planning</w:t>
      </w:r>
      <w:r w:rsidRPr="00A5208C">
        <w:rPr>
          <w:rFonts w:ascii="Times New Roman" w:eastAsia="Times New Roman" w:hAnsi="Times New Roman" w:cs="Times New Roman"/>
          <w:color w:val="212529"/>
          <w:sz w:val="24"/>
          <w:szCs w:val="24"/>
          <w:lang w:eastAsia="en-GB"/>
        </w:rPr>
        <w:t>, risk assessi</w:t>
      </w:r>
      <w:r w:rsidR="00A2108E">
        <w:rPr>
          <w:rFonts w:ascii="Times New Roman" w:eastAsia="Times New Roman" w:hAnsi="Times New Roman" w:cs="Times New Roman"/>
          <w:color w:val="212529"/>
          <w:sz w:val="24"/>
          <w:szCs w:val="24"/>
          <w:lang w:eastAsia="en-GB"/>
        </w:rPr>
        <w:t xml:space="preserve">ng and attending incidents which are </w:t>
      </w:r>
      <w:r w:rsidRPr="00A5208C">
        <w:rPr>
          <w:rFonts w:ascii="Times New Roman" w:eastAsia="Times New Roman" w:hAnsi="Times New Roman" w:cs="Times New Roman"/>
          <w:color w:val="212529"/>
          <w:sz w:val="24"/>
          <w:szCs w:val="24"/>
          <w:lang w:eastAsia="en-GB"/>
        </w:rPr>
        <w:t>legislative obligation</w:t>
      </w:r>
      <w:r w:rsidR="00A2108E">
        <w:rPr>
          <w:rFonts w:ascii="Times New Roman" w:eastAsia="Times New Roman" w:hAnsi="Times New Roman" w:cs="Times New Roman"/>
          <w:color w:val="212529"/>
          <w:sz w:val="24"/>
          <w:szCs w:val="24"/>
          <w:lang w:eastAsia="en-GB"/>
        </w:rPr>
        <w:t>s</w:t>
      </w:r>
      <w:r w:rsidRPr="00A5208C">
        <w:rPr>
          <w:rFonts w:ascii="Times New Roman" w:eastAsia="Times New Roman" w:hAnsi="Times New Roman" w:cs="Times New Roman"/>
          <w:color w:val="212529"/>
          <w:sz w:val="24"/>
          <w:szCs w:val="24"/>
          <w:lang w:eastAsia="en-GB"/>
        </w:rPr>
        <w:t xml:space="preserve">. </w:t>
      </w:r>
      <w:r w:rsidR="00A5208C" w:rsidRPr="00A5208C">
        <w:rPr>
          <w:rFonts w:ascii="Times New Roman" w:eastAsia="Times New Roman" w:hAnsi="Times New Roman" w:cs="Times New Roman"/>
          <w:color w:val="212529"/>
          <w:sz w:val="24"/>
          <w:szCs w:val="24"/>
          <w:lang w:eastAsia="en-GB"/>
        </w:rPr>
        <w:t>NPTCBC to support t</w:t>
      </w:r>
      <w:r w:rsidR="00A5208C">
        <w:rPr>
          <w:rFonts w:ascii="Times New Roman" w:eastAsia="Times New Roman" w:hAnsi="Times New Roman" w:cs="Times New Roman"/>
          <w:color w:val="212529"/>
          <w:sz w:val="24"/>
          <w:szCs w:val="24"/>
          <w:lang w:eastAsia="en-GB"/>
        </w:rPr>
        <w:t>his duty</w:t>
      </w:r>
      <w:r w:rsidR="00A5208C" w:rsidRPr="00A5208C">
        <w:rPr>
          <w:rFonts w:ascii="Times New Roman" w:eastAsia="Times New Roman" w:hAnsi="Times New Roman" w:cs="Times New Roman"/>
          <w:color w:val="212529"/>
          <w:sz w:val="24"/>
          <w:szCs w:val="24"/>
          <w:lang w:eastAsia="en-GB"/>
        </w:rPr>
        <w:t xml:space="preserve"> distributes updates from internal plans and holds multi-agency planning sessions to ensure plans are fit for purpose for all organisations those </w:t>
      </w:r>
      <w:r w:rsidR="00A5208C">
        <w:rPr>
          <w:rFonts w:ascii="Times New Roman" w:eastAsia="Times New Roman" w:hAnsi="Times New Roman" w:cs="Times New Roman"/>
          <w:color w:val="212529"/>
          <w:sz w:val="24"/>
          <w:szCs w:val="24"/>
          <w:lang w:eastAsia="en-GB"/>
        </w:rPr>
        <w:t>plans may a</w:t>
      </w:r>
      <w:r w:rsidR="00A5208C" w:rsidRPr="00A5208C">
        <w:rPr>
          <w:rFonts w:ascii="Times New Roman" w:eastAsia="Times New Roman" w:hAnsi="Times New Roman" w:cs="Times New Roman"/>
          <w:color w:val="212529"/>
          <w:sz w:val="24"/>
          <w:szCs w:val="24"/>
          <w:lang w:eastAsia="en-GB"/>
        </w:rPr>
        <w:t>ffect, including category 2 responders and voluntary services.</w:t>
      </w:r>
      <w:r w:rsidR="00A5208C">
        <w:rPr>
          <w:rFonts w:ascii="Times New Roman" w:eastAsia="Times New Roman" w:hAnsi="Times New Roman" w:cs="Times New Roman"/>
          <w:color w:val="212529"/>
          <w:sz w:val="24"/>
          <w:szCs w:val="24"/>
          <w:lang w:eastAsia="en-GB"/>
        </w:rPr>
        <w:t xml:space="preserve"> </w:t>
      </w:r>
      <w:r w:rsidRPr="00A5208C">
        <w:rPr>
          <w:rFonts w:ascii="Times New Roman" w:eastAsia="Times New Roman" w:hAnsi="Times New Roman" w:cs="Times New Roman"/>
          <w:color w:val="212529"/>
          <w:sz w:val="24"/>
          <w:szCs w:val="24"/>
          <w:lang w:eastAsia="en-GB"/>
        </w:rPr>
        <w:t>During an incident it is beneficial if ea</w:t>
      </w:r>
      <w:r w:rsidR="00A5208C" w:rsidRPr="00A5208C">
        <w:rPr>
          <w:rFonts w:ascii="Times New Roman" w:eastAsia="Times New Roman" w:hAnsi="Times New Roman" w:cs="Times New Roman"/>
          <w:color w:val="212529"/>
          <w:sz w:val="24"/>
          <w:szCs w:val="24"/>
          <w:lang w:eastAsia="en-GB"/>
        </w:rPr>
        <w:t xml:space="preserve">ch responding organisation </w:t>
      </w:r>
      <w:r w:rsidRPr="00A5208C">
        <w:rPr>
          <w:rFonts w:ascii="Times New Roman" w:eastAsia="Times New Roman" w:hAnsi="Times New Roman" w:cs="Times New Roman"/>
          <w:color w:val="212529"/>
          <w:sz w:val="24"/>
          <w:szCs w:val="24"/>
          <w:lang w:eastAsia="en-GB"/>
        </w:rPr>
        <w:t xml:space="preserve">are aware of each other’s objectives, meaning a more co-ordinated and smooth approach to a response of an incident. </w:t>
      </w:r>
    </w:p>
    <w:p w14:paraId="544C3618" w14:textId="116620A3" w:rsidR="00B013BE" w:rsidRPr="006E46D3" w:rsidRDefault="00A5208C" w:rsidP="00B013BE">
      <w:pPr>
        <w:spacing w:before="100" w:beforeAutospacing="1" w:after="100" w:afterAutospacing="1" w:line="240" w:lineRule="auto"/>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Another</w:t>
      </w:r>
      <w:r w:rsidR="005B3EA9" w:rsidRPr="006E46D3">
        <w:rPr>
          <w:rFonts w:ascii="Times New Roman" w:eastAsia="Times New Roman" w:hAnsi="Times New Roman" w:cs="Times New Roman"/>
          <w:color w:val="212529"/>
          <w:sz w:val="24"/>
          <w:szCs w:val="24"/>
          <w:lang w:eastAsia="en-GB"/>
        </w:rPr>
        <w:t xml:space="preserve"> </w:t>
      </w:r>
      <w:r w:rsidR="00B013BE" w:rsidRPr="006E46D3">
        <w:rPr>
          <w:rFonts w:ascii="Times New Roman" w:eastAsia="Times New Roman" w:hAnsi="Times New Roman" w:cs="Times New Roman"/>
          <w:color w:val="212529"/>
          <w:sz w:val="24"/>
          <w:szCs w:val="24"/>
          <w:lang w:eastAsia="en-GB"/>
        </w:rPr>
        <w:t xml:space="preserve">statutory duty under the Act </w:t>
      </w:r>
      <w:r w:rsidR="00B013BE" w:rsidRPr="00330AA7">
        <w:rPr>
          <w:rFonts w:ascii="Times New Roman" w:eastAsia="Times New Roman" w:hAnsi="Times New Roman" w:cs="Times New Roman"/>
          <w:color w:val="212529"/>
          <w:sz w:val="24"/>
          <w:szCs w:val="24"/>
          <w:lang w:eastAsia="en-GB"/>
        </w:rPr>
        <w:t>(</w:t>
      </w:r>
      <w:hyperlink w:anchor="_Civil_Contingencies_Act" w:history="1">
        <w:r w:rsidR="00B013BE" w:rsidRPr="00330AA7">
          <w:rPr>
            <w:rStyle w:val="Hyperlink"/>
            <w:rFonts w:ascii="Times New Roman" w:eastAsia="Times New Roman" w:hAnsi="Times New Roman" w:cs="Times New Roman"/>
            <w:sz w:val="24"/>
            <w:szCs w:val="24"/>
            <w:lang w:eastAsia="en-GB"/>
          </w:rPr>
          <w:t>Civil Contingencies Act</w:t>
        </w:r>
        <w:r w:rsidR="005B3EA9" w:rsidRPr="00330AA7">
          <w:rPr>
            <w:rStyle w:val="Hyperlink"/>
            <w:rFonts w:ascii="Times New Roman" w:eastAsia="Times New Roman" w:hAnsi="Times New Roman" w:cs="Times New Roman"/>
            <w:sz w:val="24"/>
            <w:szCs w:val="24"/>
            <w:lang w:eastAsia="en-GB"/>
          </w:rPr>
          <w:t xml:space="preserve"> 2004</w:t>
        </w:r>
        <w:r w:rsidR="00B013BE" w:rsidRPr="00330AA7">
          <w:rPr>
            <w:rStyle w:val="Hyperlink"/>
            <w:rFonts w:ascii="Times New Roman" w:eastAsia="Times New Roman" w:hAnsi="Times New Roman" w:cs="Times New Roman"/>
            <w:sz w:val="24"/>
            <w:szCs w:val="24"/>
            <w:lang w:eastAsia="en-GB"/>
          </w:rPr>
          <w:t>, s2</w:t>
        </w:r>
      </w:hyperlink>
      <w:r w:rsidR="00B013BE" w:rsidRPr="006E46D3">
        <w:rPr>
          <w:rFonts w:ascii="Times New Roman" w:eastAsia="Times New Roman" w:hAnsi="Times New Roman" w:cs="Times New Roman"/>
          <w:color w:val="212529"/>
          <w:sz w:val="24"/>
          <w:szCs w:val="24"/>
          <w:lang w:eastAsia="en-GB"/>
        </w:rPr>
        <w:t>)</w:t>
      </w:r>
      <w:r w:rsidR="005B3EA9" w:rsidRPr="006E46D3">
        <w:rPr>
          <w:rFonts w:ascii="Times New Roman" w:eastAsia="Times New Roman" w:hAnsi="Times New Roman" w:cs="Times New Roman"/>
          <w:color w:val="212529"/>
          <w:sz w:val="24"/>
          <w:szCs w:val="24"/>
          <w:lang w:eastAsia="en-GB"/>
        </w:rPr>
        <w:t xml:space="preserve"> which influences a large </w:t>
      </w:r>
      <w:r w:rsidR="006D42DB">
        <w:rPr>
          <w:rFonts w:ascii="Times New Roman" w:eastAsia="Times New Roman" w:hAnsi="Times New Roman" w:cs="Times New Roman"/>
          <w:color w:val="212529"/>
          <w:sz w:val="24"/>
          <w:szCs w:val="24"/>
          <w:lang w:eastAsia="en-GB"/>
        </w:rPr>
        <w:t xml:space="preserve">sector </w:t>
      </w:r>
      <w:r w:rsidR="005B3EA9" w:rsidRPr="006E46D3">
        <w:rPr>
          <w:rFonts w:ascii="Times New Roman" w:eastAsia="Times New Roman" w:hAnsi="Times New Roman" w:cs="Times New Roman"/>
          <w:color w:val="212529"/>
          <w:sz w:val="24"/>
          <w:szCs w:val="24"/>
          <w:lang w:eastAsia="en-GB"/>
        </w:rPr>
        <w:t xml:space="preserve">of emergency </w:t>
      </w:r>
      <w:r w:rsidR="006E46D3" w:rsidRPr="006E46D3">
        <w:rPr>
          <w:rFonts w:ascii="Times New Roman" w:eastAsia="Times New Roman" w:hAnsi="Times New Roman" w:cs="Times New Roman"/>
          <w:color w:val="212529"/>
          <w:sz w:val="24"/>
          <w:szCs w:val="24"/>
          <w:lang w:eastAsia="en-GB"/>
        </w:rPr>
        <w:t>planning is</w:t>
      </w:r>
      <w:r w:rsidR="00B013BE" w:rsidRPr="006E46D3">
        <w:rPr>
          <w:rFonts w:ascii="Times New Roman" w:eastAsia="Times New Roman" w:hAnsi="Times New Roman" w:cs="Times New Roman"/>
          <w:color w:val="212529"/>
          <w:sz w:val="24"/>
          <w:szCs w:val="24"/>
          <w:lang w:eastAsia="en-GB"/>
        </w:rPr>
        <w:t xml:space="preserve"> </w:t>
      </w:r>
      <w:r w:rsidR="006E46D3" w:rsidRPr="006E46D3">
        <w:rPr>
          <w:rFonts w:ascii="Times New Roman" w:eastAsia="Times New Roman" w:hAnsi="Times New Roman" w:cs="Times New Roman"/>
          <w:color w:val="212529"/>
          <w:sz w:val="24"/>
          <w:szCs w:val="24"/>
          <w:lang w:eastAsia="en-GB"/>
        </w:rPr>
        <w:t>identifying r</w:t>
      </w:r>
      <w:r w:rsidR="006D42DB">
        <w:rPr>
          <w:rFonts w:ascii="Times New Roman" w:eastAsia="Times New Roman" w:hAnsi="Times New Roman" w:cs="Times New Roman"/>
          <w:color w:val="212529"/>
          <w:sz w:val="24"/>
          <w:szCs w:val="24"/>
          <w:lang w:eastAsia="en-GB"/>
        </w:rPr>
        <w:t xml:space="preserve">isks and hazards that have the </w:t>
      </w:r>
      <w:r w:rsidR="006D42DB" w:rsidRPr="006D42DB">
        <w:rPr>
          <w:rFonts w:ascii="Times New Roman" w:eastAsia="Times New Roman" w:hAnsi="Times New Roman" w:cs="Times New Roman"/>
          <w:color w:val="212529"/>
          <w:sz w:val="24"/>
          <w:szCs w:val="24"/>
          <w:lang w:eastAsia="en-GB"/>
        </w:rPr>
        <w:t>potential of causing harm to the civil community, infrastructu</w:t>
      </w:r>
      <w:r w:rsidR="008C4DE0">
        <w:rPr>
          <w:rFonts w:ascii="Times New Roman" w:eastAsia="Times New Roman" w:hAnsi="Times New Roman" w:cs="Times New Roman"/>
          <w:color w:val="212529"/>
          <w:sz w:val="24"/>
          <w:szCs w:val="24"/>
          <w:lang w:eastAsia="en-GB"/>
        </w:rPr>
        <w:t xml:space="preserve">re and environment within our </w:t>
      </w:r>
      <w:r w:rsidR="006D42DB" w:rsidRPr="006D42DB">
        <w:rPr>
          <w:rFonts w:ascii="Times New Roman" w:eastAsia="Times New Roman" w:hAnsi="Times New Roman" w:cs="Times New Roman"/>
          <w:color w:val="212529"/>
          <w:sz w:val="24"/>
          <w:szCs w:val="24"/>
          <w:lang w:eastAsia="en-GB"/>
        </w:rPr>
        <w:t>geographical area</w:t>
      </w:r>
      <w:r w:rsidR="00B013BE" w:rsidRPr="006E46D3">
        <w:rPr>
          <w:rFonts w:ascii="Times New Roman" w:eastAsia="Times New Roman" w:hAnsi="Times New Roman" w:cs="Times New Roman"/>
          <w:color w:val="212529"/>
          <w:sz w:val="24"/>
          <w:szCs w:val="24"/>
          <w:lang w:eastAsia="en-GB"/>
        </w:rPr>
        <w:t xml:space="preserve">. It </w:t>
      </w:r>
      <w:r w:rsidR="005B3EA9" w:rsidRPr="006E46D3">
        <w:rPr>
          <w:rFonts w:ascii="Times New Roman" w:eastAsia="Times New Roman" w:hAnsi="Times New Roman" w:cs="Times New Roman"/>
          <w:color w:val="212529"/>
          <w:sz w:val="24"/>
          <w:szCs w:val="24"/>
          <w:lang w:eastAsia="en-GB"/>
        </w:rPr>
        <w:t xml:space="preserve">is </w:t>
      </w:r>
      <w:r w:rsidR="00B013BE" w:rsidRPr="006E46D3">
        <w:rPr>
          <w:rFonts w:ascii="Times New Roman" w:eastAsia="Times New Roman" w:hAnsi="Times New Roman" w:cs="Times New Roman"/>
          <w:color w:val="212529"/>
          <w:sz w:val="24"/>
          <w:szCs w:val="24"/>
          <w:lang w:eastAsia="en-GB"/>
        </w:rPr>
        <w:t xml:space="preserve">the responsibility of category one responders to </w:t>
      </w:r>
      <w:r w:rsidR="005B3EA9" w:rsidRPr="006E46D3">
        <w:rPr>
          <w:rFonts w:ascii="Times New Roman" w:eastAsia="Times New Roman" w:hAnsi="Times New Roman" w:cs="Times New Roman"/>
          <w:color w:val="212529"/>
          <w:sz w:val="24"/>
          <w:szCs w:val="24"/>
          <w:lang w:eastAsia="en-GB"/>
        </w:rPr>
        <w:t>then</w:t>
      </w:r>
      <w:r w:rsidR="00B013BE" w:rsidRPr="006E46D3">
        <w:rPr>
          <w:rFonts w:ascii="Times New Roman" w:eastAsia="Times New Roman" w:hAnsi="Times New Roman" w:cs="Times New Roman"/>
          <w:color w:val="212529"/>
          <w:sz w:val="24"/>
          <w:szCs w:val="24"/>
          <w:lang w:eastAsia="en-GB"/>
        </w:rPr>
        <w:t xml:space="preserve"> maintain </w:t>
      </w:r>
      <w:r w:rsidR="005B3EA9" w:rsidRPr="006E46D3">
        <w:rPr>
          <w:rFonts w:ascii="Times New Roman" w:eastAsia="Times New Roman" w:hAnsi="Times New Roman" w:cs="Times New Roman"/>
          <w:color w:val="212529"/>
          <w:sz w:val="24"/>
          <w:szCs w:val="24"/>
          <w:lang w:eastAsia="en-GB"/>
        </w:rPr>
        <w:t xml:space="preserve">those </w:t>
      </w:r>
      <w:r w:rsidR="00B013BE" w:rsidRPr="006E46D3">
        <w:rPr>
          <w:rFonts w:ascii="Times New Roman" w:eastAsia="Times New Roman" w:hAnsi="Times New Roman" w:cs="Times New Roman"/>
          <w:color w:val="212529"/>
          <w:sz w:val="24"/>
          <w:szCs w:val="24"/>
          <w:lang w:eastAsia="en-GB"/>
        </w:rPr>
        <w:t xml:space="preserve">plans to support the </w:t>
      </w:r>
      <w:r w:rsidR="006D42DB">
        <w:rPr>
          <w:rFonts w:ascii="Times New Roman" w:eastAsia="Times New Roman" w:hAnsi="Times New Roman" w:cs="Times New Roman"/>
          <w:color w:val="212529"/>
          <w:sz w:val="24"/>
          <w:szCs w:val="24"/>
          <w:lang w:eastAsia="en-GB"/>
        </w:rPr>
        <w:t xml:space="preserve">controlling </w:t>
      </w:r>
      <w:r w:rsidR="005B3EA9" w:rsidRPr="006E46D3">
        <w:rPr>
          <w:rFonts w:ascii="Times New Roman" w:eastAsia="Times New Roman" w:hAnsi="Times New Roman" w:cs="Times New Roman"/>
          <w:color w:val="212529"/>
          <w:sz w:val="24"/>
          <w:szCs w:val="24"/>
          <w:lang w:eastAsia="en-GB"/>
        </w:rPr>
        <w:t>and mitigation</w:t>
      </w:r>
      <w:r w:rsidR="00B013BE" w:rsidRPr="006E46D3">
        <w:rPr>
          <w:rFonts w:ascii="Times New Roman" w:eastAsia="Times New Roman" w:hAnsi="Times New Roman" w:cs="Times New Roman"/>
          <w:color w:val="212529"/>
          <w:sz w:val="24"/>
          <w:szCs w:val="24"/>
          <w:lang w:eastAsia="en-GB"/>
        </w:rPr>
        <w:t xml:space="preserve"> of emergencies. To support Category 1 responders in fulfilling this duty there are a number of legislative safeguards in place. These safeguards then assist in formulating the structure for the identification, anticipation and likelihood of certain risks that lay within the</w:t>
      </w:r>
      <w:r w:rsidR="005B3EA9" w:rsidRPr="006E46D3">
        <w:rPr>
          <w:rFonts w:ascii="Times New Roman" w:eastAsia="Times New Roman" w:hAnsi="Times New Roman" w:cs="Times New Roman"/>
          <w:color w:val="212529"/>
          <w:sz w:val="24"/>
          <w:szCs w:val="24"/>
          <w:lang w:eastAsia="en-GB"/>
        </w:rPr>
        <w:t xml:space="preserve"> </w:t>
      </w:r>
      <w:r w:rsidR="00B013BE" w:rsidRPr="006E46D3">
        <w:rPr>
          <w:rFonts w:ascii="Times New Roman" w:eastAsia="Times New Roman" w:hAnsi="Times New Roman" w:cs="Times New Roman"/>
          <w:color w:val="212529"/>
          <w:sz w:val="24"/>
          <w:szCs w:val="24"/>
          <w:lang w:eastAsia="en-GB"/>
        </w:rPr>
        <w:t xml:space="preserve">UK. </w:t>
      </w:r>
    </w:p>
    <w:p w14:paraId="63C539A0" w14:textId="57CA6EB8" w:rsidR="00203764" w:rsidRDefault="00B013BE" w:rsidP="00B013BE">
      <w:pPr>
        <w:spacing w:before="100" w:beforeAutospacing="1" w:after="100" w:afterAutospacing="1" w:line="240" w:lineRule="auto"/>
        <w:rPr>
          <w:rFonts w:ascii="Times New Roman" w:eastAsia="Times New Roman" w:hAnsi="Times New Roman" w:cs="Times New Roman"/>
          <w:sz w:val="24"/>
          <w:szCs w:val="24"/>
          <w:lang w:eastAsia="en-GB"/>
        </w:rPr>
      </w:pPr>
      <w:r w:rsidRPr="006E46D3">
        <w:rPr>
          <w:rFonts w:ascii="Times New Roman" w:eastAsia="Times New Roman" w:hAnsi="Times New Roman" w:cs="Times New Roman"/>
          <w:color w:val="212529"/>
          <w:sz w:val="24"/>
          <w:szCs w:val="24"/>
          <w:lang w:eastAsia="en-GB"/>
        </w:rPr>
        <w:t xml:space="preserve">One such measure available is the </w:t>
      </w:r>
      <w:r w:rsidR="008C4DE0">
        <w:rPr>
          <w:rFonts w:ascii="Times New Roman" w:eastAsia="Times New Roman" w:hAnsi="Times New Roman" w:cs="Times New Roman"/>
          <w:color w:val="212529"/>
          <w:sz w:val="24"/>
          <w:szCs w:val="24"/>
          <w:lang w:eastAsia="en-GB"/>
        </w:rPr>
        <w:t>National Risk Register (NRR)</w:t>
      </w:r>
      <w:r w:rsidR="008769A7">
        <w:rPr>
          <w:rFonts w:ascii="Times New Roman" w:eastAsia="Times New Roman" w:hAnsi="Times New Roman" w:cs="Times New Roman"/>
          <w:color w:val="212529"/>
          <w:sz w:val="24"/>
          <w:szCs w:val="24"/>
          <w:lang w:eastAsia="en-GB"/>
        </w:rPr>
        <w:t>, first released in 2008.</w:t>
      </w:r>
      <w:r w:rsidR="008C4DE0">
        <w:rPr>
          <w:rFonts w:ascii="Times New Roman" w:eastAsia="Times New Roman" w:hAnsi="Times New Roman" w:cs="Times New Roman"/>
          <w:color w:val="212529"/>
          <w:sz w:val="24"/>
          <w:szCs w:val="24"/>
          <w:lang w:eastAsia="en-GB"/>
        </w:rPr>
        <w:t xml:space="preserve">The NRR, as noted within </w:t>
      </w:r>
      <w:r w:rsidR="008C4DE0" w:rsidRPr="006E46D3">
        <w:rPr>
          <w:rFonts w:ascii="Times New Roman" w:eastAsia="Times New Roman" w:hAnsi="Times New Roman" w:cs="Times New Roman"/>
          <w:color w:val="212529"/>
          <w:sz w:val="24"/>
          <w:szCs w:val="24"/>
          <w:lang w:eastAsia="en-GB"/>
        </w:rPr>
        <w:t>(</w:t>
      </w:r>
      <w:hyperlink w:anchor="_HM_Government_(2023)." w:history="1">
        <w:r w:rsidR="008C4DE0" w:rsidRPr="00330AA7">
          <w:rPr>
            <w:rStyle w:val="Hyperlink"/>
            <w:rFonts w:ascii="Times New Roman" w:eastAsia="Times New Roman" w:hAnsi="Times New Roman" w:cs="Times New Roman"/>
            <w:sz w:val="24"/>
            <w:szCs w:val="24"/>
            <w:lang w:eastAsia="en-GB"/>
          </w:rPr>
          <w:t>HM government, 2023, p.6</w:t>
        </w:r>
      </w:hyperlink>
      <w:r w:rsidR="008C4DE0" w:rsidRPr="00330AA7">
        <w:rPr>
          <w:rFonts w:ascii="Times New Roman" w:eastAsia="Times New Roman" w:hAnsi="Times New Roman" w:cs="Times New Roman"/>
          <w:sz w:val="24"/>
          <w:szCs w:val="24"/>
          <w:lang w:eastAsia="en-GB"/>
        </w:rPr>
        <w:t>),</w:t>
      </w:r>
      <w:r w:rsidR="008C4DE0" w:rsidRPr="006E46D3">
        <w:rPr>
          <w:rFonts w:ascii="Times New Roman" w:eastAsia="Times New Roman" w:hAnsi="Times New Roman" w:cs="Times New Roman"/>
          <w:sz w:val="24"/>
          <w:szCs w:val="24"/>
          <w:lang w:eastAsia="en-GB"/>
        </w:rPr>
        <w:t xml:space="preserve"> </w:t>
      </w:r>
      <w:r w:rsidR="008C4DE0">
        <w:rPr>
          <w:rFonts w:ascii="Times New Roman" w:eastAsia="Times New Roman" w:hAnsi="Times New Roman" w:cs="Times New Roman"/>
          <w:sz w:val="24"/>
          <w:szCs w:val="24"/>
          <w:lang w:eastAsia="en-GB"/>
        </w:rPr>
        <w:t xml:space="preserve">was </w:t>
      </w:r>
      <w:r w:rsidR="008769A7">
        <w:rPr>
          <w:rFonts w:ascii="Times New Roman" w:eastAsia="Times New Roman" w:hAnsi="Times New Roman" w:cs="Times New Roman"/>
          <w:sz w:val="24"/>
          <w:szCs w:val="24"/>
          <w:lang w:eastAsia="en-GB"/>
        </w:rPr>
        <w:t xml:space="preserve">created to be </w:t>
      </w:r>
      <w:r w:rsidR="008C4DE0">
        <w:rPr>
          <w:rFonts w:ascii="Times New Roman" w:eastAsia="Times New Roman" w:hAnsi="Times New Roman" w:cs="Times New Roman"/>
          <w:sz w:val="24"/>
          <w:szCs w:val="24"/>
          <w:lang w:eastAsia="en-GB"/>
        </w:rPr>
        <w:t xml:space="preserve">the </w:t>
      </w:r>
      <w:r w:rsidRPr="006E46D3">
        <w:rPr>
          <w:rFonts w:ascii="Times New Roman" w:eastAsia="Times New Roman" w:hAnsi="Times New Roman" w:cs="Times New Roman"/>
          <w:sz w:val="24"/>
          <w:szCs w:val="24"/>
          <w:lang w:eastAsia="en-GB"/>
        </w:rPr>
        <w:t xml:space="preserve">UK government's </w:t>
      </w:r>
      <w:r w:rsidR="00D80990">
        <w:rPr>
          <w:rFonts w:ascii="Times New Roman" w:eastAsia="Times New Roman" w:hAnsi="Times New Roman" w:cs="Times New Roman"/>
          <w:sz w:val="24"/>
          <w:szCs w:val="24"/>
          <w:lang w:eastAsia="en-GB"/>
        </w:rPr>
        <w:t xml:space="preserve">public external </w:t>
      </w:r>
      <w:r w:rsidR="00D80990" w:rsidRPr="006E46D3">
        <w:rPr>
          <w:rFonts w:ascii="Times New Roman" w:eastAsia="Times New Roman" w:hAnsi="Times New Roman" w:cs="Times New Roman"/>
          <w:sz w:val="24"/>
          <w:szCs w:val="24"/>
          <w:lang w:eastAsia="en-GB"/>
        </w:rPr>
        <w:t>assessment</w:t>
      </w:r>
      <w:r w:rsidR="00D80990">
        <w:rPr>
          <w:rFonts w:ascii="Times New Roman" w:eastAsia="Times New Roman" w:hAnsi="Times New Roman" w:cs="Times New Roman"/>
          <w:sz w:val="24"/>
          <w:szCs w:val="24"/>
          <w:lang w:eastAsia="en-GB"/>
        </w:rPr>
        <w:t>, counterpart to the National Security Risk Assessment (NSRA),</w:t>
      </w:r>
      <w:r w:rsidRPr="006E46D3">
        <w:rPr>
          <w:rFonts w:ascii="Times New Roman" w:eastAsia="Times New Roman" w:hAnsi="Times New Roman" w:cs="Times New Roman"/>
          <w:sz w:val="24"/>
          <w:szCs w:val="24"/>
          <w:lang w:eastAsia="en-GB"/>
        </w:rPr>
        <w:t xml:space="preserve"> which anticipates the likelihood and impact of a range of nation based malicious and non-</w:t>
      </w:r>
      <w:r w:rsidR="006E46D3" w:rsidRPr="006E46D3">
        <w:rPr>
          <w:rFonts w:ascii="Times New Roman" w:eastAsia="Times New Roman" w:hAnsi="Times New Roman" w:cs="Times New Roman"/>
          <w:sz w:val="24"/>
          <w:szCs w:val="24"/>
          <w:lang w:eastAsia="en-GB"/>
        </w:rPr>
        <w:t xml:space="preserve">malicious </w:t>
      </w:r>
      <w:r w:rsidR="006D42DB">
        <w:rPr>
          <w:rFonts w:ascii="Times New Roman" w:eastAsia="Times New Roman" w:hAnsi="Times New Roman" w:cs="Times New Roman"/>
          <w:sz w:val="24"/>
          <w:szCs w:val="24"/>
          <w:lang w:eastAsia="en-GB"/>
        </w:rPr>
        <w:t>threats</w:t>
      </w:r>
      <w:r w:rsidRPr="006E46D3">
        <w:rPr>
          <w:rFonts w:ascii="Times New Roman" w:eastAsia="Times New Roman" w:hAnsi="Times New Roman" w:cs="Times New Roman"/>
          <w:sz w:val="24"/>
          <w:szCs w:val="24"/>
          <w:lang w:eastAsia="en-GB"/>
        </w:rPr>
        <w:t xml:space="preserve"> that may potentially impact the</w:t>
      </w:r>
      <w:r w:rsidR="006D42DB">
        <w:rPr>
          <w:rFonts w:ascii="Times New Roman" w:eastAsia="Times New Roman" w:hAnsi="Times New Roman" w:cs="Times New Roman"/>
          <w:sz w:val="24"/>
          <w:szCs w:val="24"/>
          <w:lang w:eastAsia="en-GB"/>
        </w:rPr>
        <w:t xml:space="preserve"> UK and their interests over a period of the next two years</w:t>
      </w:r>
      <w:r w:rsidRPr="006E46D3">
        <w:rPr>
          <w:rFonts w:ascii="Times New Roman" w:eastAsia="Times New Roman" w:hAnsi="Times New Roman" w:cs="Times New Roman"/>
          <w:sz w:val="24"/>
          <w:szCs w:val="24"/>
          <w:lang w:eastAsia="en-GB"/>
        </w:rPr>
        <w:t xml:space="preserve">. </w:t>
      </w:r>
      <w:r w:rsidRPr="00330AA7">
        <w:rPr>
          <w:rFonts w:ascii="Times New Roman" w:eastAsia="Times New Roman" w:hAnsi="Times New Roman" w:cs="Times New Roman"/>
          <w:sz w:val="24"/>
          <w:szCs w:val="24"/>
          <w:lang w:eastAsia="en-GB"/>
        </w:rPr>
        <w:t>(</w:t>
      </w:r>
      <w:hyperlink w:anchor="_HM_Government_(2023)." w:history="1">
        <w:r w:rsidR="00132092" w:rsidRPr="00330AA7">
          <w:rPr>
            <w:rStyle w:val="Hyperlink"/>
            <w:rFonts w:ascii="Times New Roman" w:eastAsia="Times New Roman" w:hAnsi="Times New Roman" w:cs="Times New Roman"/>
            <w:sz w:val="24"/>
            <w:szCs w:val="24"/>
            <w:lang w:eastAsia="en-GB"/>
          </w:rPr>
          <w:t>HM government 2023</w:t>
        </w:r>
        <w:r w:rsidR="008C4DE0" w:rsidRPr="00330AA7">
          <w:rPr>
            <w:rStyle w:val="Hyperlink"/>
            <w:rFonts w:ascii="Times New Roman" w:eastAsia="Times New Roman" w:hAnsi="Times New Roman" w:cs="Times New Roman"/>
            <w:sz w:val="24"/>
            <w:szCs w:val="24"/>
            <w:lang w:eastAsia="en-GB"/>
          </w:rPr>
          <w:t>, p.6</w:t>
        </w:r>
      </w:hyperlink>
      <w:r w:rsidRPr="00330AA7">
        <w:rPr>
          <w:rFonts w:ascii="Times New Roman" w:eastAsia="Times New Roman" w:hAnsi="Times New Roman" w:cs="Times New Roman"/>
          <w:sz w:val="24"/>
          <w:szCs w:val="24"/>
          <w:lang w:eastAsia="en-GB"/>
        </w:rPr>
        <w:t>)</w:t>
      </w:r>
      <w:r w:rsidR="003D2CB3">
        <w:rPr>
          <w:rFonts w:ascii="Times New Roman" w:eastAsia="Times New Roman" w:hAnsi="Times New Roman" w:cs="Times New Roman"/>
          <w:sz w:val="24"/>
          <w:szCs w:val="24"/>
          <w:lang w:eastAsia="en-GB"/>
        </w:rPr>
        <w:t xml:space="preserve"> </w:t>
      </w:r>
      <w:r w:rsidR="00132092">
        <w:rPr>
          <w:rFonts w:ascii="Times New Roman" w:eastAsia="Times New Roman" w:hAnsi="Times New Roman" w:cs="Times New Roman"/>
          <w:sz w:val="24"/>
          <w:szCs w:val="24"/>
          <w:lang w:eastAsia="en-GB"/>
        </w:rPr>
        <w:t xml:space="preserve">notes that the National Risk Register is a principal way for the Government to communicate risks to practitioners, business organisations and private land owners. </w:t>
      </w:r>
      <w:r w:rsidRPr="006E46D3">
        <w:rPr>
          <w:rFonts w:ascii="Times New Roman" w:eastAsia="Times New Roman" w:hAnsi="Times New Roman" w:cs="Times New Roman"/>
          <w:sz w:val="24"/>
          <w:szCs w:val="24"/>
          <w:lang w:eastAsia="en-GB"/>
        </w:rPr>
        <w:t>What can be summarised from this is the NRR creates a singular integrated preparedness structure</w:t>
      </w:r>
      <w:r w:rsidR="003D2CB3">
        <w:rPr>
          <w:rFonts w:ascii="Times New Roman" w:eastAsia="Times New Roman" w:hAnsi="Times New Roman" w:cs="Times New Roman"/>
          <w:sz w:val="24"/>
          <w:szCs w:val="24"/>
          <w:lang w:eastAsia="en-GB"/>
        </w:rPr>
        <w:t xml:space="preserve"> for</w:t>
      </w:r>
      <w:r w:rsidRPr="006E46D3">
        <w:rPr>
          <w:rFonts w:ascii="Times New Roman" w:eastAsia="Times New Roman" w:hAnsi="Times New Roman" w:cs="Times New Roman"/>
          <w:sz w:val="24"/>
          <w:szCs w:val="24"/>
          <w:lang w:eastAsia="en-GB"/>
        </w:rPr>
        <w:t xml:space="preserve"> assessing a</w:t>
      </w:r>
      <w:r w:rsidR="006D42DB">
        <w:rPr>
          <w:rFonts w:ascii="Times New Roman" w:eastAsia="Times New Roman" w:hAnsi="Times New Roman" w:cs="Times New Roman"/>
          <w:sz w:val="24"/>
          <w:szCs w:val="24"/>
          <w:lang w:eastAsia="en-GB"/>
        </w:rPr>
        <w:t>nd planning for emergencie</w:t>
      </w:r>
      <w:r w:rsidR="003D2CB3">
        <w:rPr>
          <w:rFonts w:ascii="Times New Roman" w:eastAsia="Times New Roman" w:hAnsi="Times New Roman" w:cs="Times New Roman"/>
          <w:sz w:val="24"/>
          <w:szCs w:val="24"/>
          <w:lang w:eastAsia="en-GB"/>
        </w:rPr>
        <w:t xml:space="preserve">s. </w:t>
      </w:r>
      <w:r w:rsidR="00132092">
        <w:rPr>
          <w:rFonts w:ascii="Times New Roman" w:eastAsia="Times New Roman" w:hAnsi="Times New Roman" w:cs="Times New Roman"/>
          <w:sz w:val="24"/>
          <w:szCs w:val="24"/>
          <w:lang w:eastAsia="en-GB"/>
        </w:rPr>
        <w:t>Additionally,</w:t>
      </w:r>
      <w:r w:rsidR="00CE7FD3" w:rsidRPr="00CE7FD3">
        <w:rPr>
          <w:rFonts w:ascii="Times New Roman" w:eastAsia="Times New Roman" w:hAnsi="Times New Roman" w:cs="Times New Roman"/>
          <w:sz w:val="24"/>
          <w:szCs w:val="24"/>
          <w:lang w:eastAsia="en-GB"/>
        </w:rPr>
        <w:t xml:space="preserve"> </w:t>
      </w:r>
      <w:r w:rsidRPr="00CE7FD3">
        <w:rPr>
          <w:rFonts w:ascii="Times New Roman" w:eastAsia="Times New Roman" w:hAnsi="Times New Roman" w:cs="Times New Roman"/>
          <w:sz w:val="24"/>
          <w:szCs w:val="24"/>
          <w:lang w:eastAsia="en-GB"/>
        </w:rPr>
        <w:t xml:space="preserve">under the Act </w:t>
      </w:r>
      <w:hyperlink w:anchor="_Civil_Contingencies_Act" w:history="1">
        <w:r w:rsidR="00CE7FD3" w:rsidRPr="00330AA7">
          <w:rPr>
            <w:rStyle w:val="Hyperlink"/>
            <w:rFonts w:ascii="Times New Roman" w:eastAsia="Times New Roman" w:hAnsi="Times New Roman" w:cs="Times New Roman"/>
            <w:sz w:val="24"/>
            <w:szCs w:val="24"/>
            <w:lang w:eastAsia="en-GB"/>
          </w:rPr>
          <w:t>(Civil Contingencies 2004, s2 (1</w:t>
        </w:r>
        <w:r w:rsidR="00132092" w:rsidRPr="00330AA7">
          <w:rPr>
            <w:rStyle w:val="Hyperlink"/>
            <w:rFonts w:ascii="Times New Roman" w:eastAsia="Times New Roman" w:hAnsi="Times New Roman" w:cs="Times New Roman"/>
            <w:sz w:val="24"/>
            <w:szCs w:val="24"/>
            <w:lang w:eastAsia="en-GB"/>
          </w:rPr>
          <w:t>) (</w:t>
        </w:r>
        <w:r w:rsidR="00CE7FD3" w:rsidRPr="00330AA7">
          <w:rPr>
            <w:rStyle w:val="Hyperlink"/>
            <w:rFonts w:ascii="Times New Roman" w:eastAsia="Times New Roman" w:hAnsi="Times New Roman" w:cs="Times New Roman"/>
            <w:sz w:val="24"/>
            <w:szCs w:val="24"/>
            <w:lang w:eastAsia="en-GB"/>
          </w:rPr>
          <w:t>a)),</w:t>
        </w:r>
      </w:hyperlink>
      <w:r w:rsidR="00CE7FD3">
        <w:rPr>
          <w:rFonts w:ascii="Times New Roman" w:eastAsia="Times New Roman" w:hAnsi="Times New Roman" w:cs="Times New Roman"/>
          <w:sz w:val="24"/>
          <w:szCs w:val="24"/>
          <w:lang w:eastAsia="en-GB"/>
        </w:rPr>
        <w:t xml:space="preserve"> it is a statutory duty for category 1 responders </w:t>
      </w:r>
      <w:r w:rsidRPr="00CE7FD3">
        <w:rPr>
          <w:rFonts w:ascii="Times New Roman" w:eastAsia="Times New Roman" w:hAnsi="Times New Roman" w:cs="Times New Roman"/>
          <w:sz w:val="24"/>
          <w:szCs w:val="24"/>
          <w:lang w:eastAsia="en-GB"/>
        </w:rPr>
        <w:t xml:space="preserve">to risk assess at a localised level and jointly through multi-agency co-operation </w:t>
      </w:r>
      <w:r w:rsidRPr="00B94C1F">
        <w:rPr>
          <w:rFonts w:ascii="Times New Roman" w:eastAsia="Times New Roman" w:hAnsi="Times New Roman" w:cs="Times New Roman"/>
          <w:sz w:val="24"/>
          <w:szCs w:val="24"/>
          <w:lang w:eastAsia="en-GB"/>
        </w:rPr>
        <w:t>publish and maintain the Community Risk Register</w:t>
      </w:r>
      <w:r w:rsidR="00CE7FD3">
        <w:rPr>
          <w:rFonts w:ascii="Times New Roman" w:eastAsia="Times New Roman" w:hAnsi="Times New Roman" w:cs="Times New Roman"/>
          <w:sz w:val="24"/>
          <w:szCs w:val="24"/>
          <w:lang w:eastAsia="en-GB"/>
        </w:rPr>
        <w:t xml:space="preserve"> (CRR)</w:t>
      </w:r>
      <w:r w:rsidR="00132092">
        <w:rPr>
          <w:rFonts w:ascii="Times New Roman" w:eastAsia="Times New Roman" w:hAnsi="Times New Roman" w:cs="Times New Roman"/>
          <w:sz w:val="24"/>
          <w:szCs w:val="24"/>
          <w:lang w:eastAsia="en-GB"/>
        </w:rPr>
        <w:t>. The Community Risk Register is produced and maintained by the Local Resilience Forums (LRF),</w:t>
      </w:r>
      <w:r w:rsidRPr="00B94C1F">
        <w:rPr>
          <w:rFonts w:ascii="Times New Roman" w:eastAsia="Times New Roman" w:hAnsi="Times New Roman" w:cs="Times New Roman"/>
          <w:sz w:val="24"/>
          <w:szCs w:val="24"/>
          <w:lang w:eastAsia="en-GB"/>
        </w:rPr>
        <w:t xml:space="preserve"> </w:t>
      </w:r>
      <w:r w:rsidR="00132092">
        <w:rPr>
          <w:rFonts w:ascii="Times New Roman" w:eastAsia="Times New Roman" w:hAnsi="Times New Roman" w:cs="Times New Roman"/>
          <w:sz w:val="24"/>
          <w:szCs w:val="24"/>
          <w:lang w:eastAsia="en-GB"/>
        </w:rPr>
        <w:t xml:space="preserve">which purpose is to create an informative document, providing information about localised risks, </w:t>
      </w:r>
      <w:r w:rsidRPr="00B94C1F">
        <w:rPr>
          <w:rFonts w:ascii="Times New Roman" w:eastAsia="Times New Roman" w:hAnsi="Times New Roman" w:cs="Times New Roman"/>
          <w:sz w:val="24"/>
          <w:szCs w:val="24"/>
          <w:lang w:eastAsia="en-GB"/>
        </w:rPr>
        <w:t xml:space="preserve">which supports businesses and practitioners in determining what preparedness, response and </w:t>
      </w:r>
      <w:r w:rsidR="00132092" w:rsidRPr="00B94C1F">
        <w:rPr>
          <w:rFonts w:ascii="Times New Roman" w:eastAsia="Times New Roman" w:hAnsi="Times New Roman" w:cs="Times New Roman"/>
          <w:sz w:val="24"/>
          <w:szCs w:val="24"/>
          <w:lang w:eastAsia="en-GB"/>
        </w:rPr>
        <w:t>recovery plans</w:t>
      </w:r>
      <w:r w:rsidRPr="00B94C1F">
        <w:rPr>
          <w:rFonts w:ascii="Times New Roman" w:eastAsia="Times New Roman" w:hAnsi="Times New Roman" w:cs="Times New Roman"/>
          <w:sz w:val="24"/>
          <w:szCs w:val="24"/>
          <w:lang w:eastAsia="en-GB"/>
        </w:rPr>
        <w:t xml:space="preserve"> are required to mitigate the risks faced by them from a regional perspective.  </w:t>
      </w:r>
      <w:r w:rsidR="00203764">
        <w:rPr>
          <w:rFonts w:ascii="Times New Roman" w:eastAsia="Times New Roman" w:hAnsi="Times New Roman" w:cs="Times New Roman"/>
          <w:sz w:val="24"/>
          <w:szCs w:val="24"/>
          <w:lang w:eastAsia="en-GB"/>
        </w:rPr>
        <w:t xml:space="preserve">NPTCBC also issue a public facing, localised risk assessment to their residents, this is </w:t>
      </w:r>
      <w:r w:rsidR="00203764">
        <w:rPr>
          <w:rFonts w:ascii="Times New Roman" w:eastAsia="Times New Roman" w:hAnsi="Times New Roman" w:cs="Times New Roman"/>
          <w:sz w:val="24"/>
          <w:szCs w:val="24"/>
          <w:lang w:eastAsia="en-GB"/>
        </w:rPr>
        <w:lastRenderedPageBreak/>
        <w:t>produced by the local authority with the cooperation from category 1 &amp; 2 responders</w:t>
      </w:r>
      <w:r w:rsidR="008769A7">
        <w:rPr>
          <w:rFonts w:ascii="Times New Roman" w:eastAsia="Times New Roman" w:hAnsi="Times New Roman" w:cs="Times New Roman"/>
          <w:sz w:val="24"/>
          <w:szCs w:val="24"/>
          <w:lang w:eastAsia="en-GB"/>
        </w:rPr>
        <w:t xml:space="preserve"> and designed to be consistent with the SWLRF risk register</w:t>
      </w:r>
      <w:r w:rsidR="00203764">
        <w:rPr>
          <w:rFonts w:ascii="Times New Roman" w:eastAsia="Times New Roman" w:hAnsi="Times New Roman" w:cs="Times New Roman"/>
          <w:sz w:val="24"/>
          <w:szCs w:val="24"/>
          <w:lang w:eastAsia="en-GB"/>
        </w:rPr>
        <w:t xml:space="preserve">. </w:t>
      </w:r>
    </w:p>
    <w:p w14:paraId="22202891" w14:textId="034B9EAF" w:rsidR="00B013BE" w:rsidRDefault="00203764" w:rsidP="00B013BE">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hyperlink w:anchor="_Cabinet_Office._(2020)" w:history="1">
        <w:r w:rsidR="00B013BE" w:rsidRPr="00330AA7">
          <w:rPr>
            <w:rStyle w:val="Hyperlink"/>
            <w:rFonts w:ascii="Times New Roman" w:eastAsia="Times New Roman" w:hAnsi="Times New Roman" w:cs="Times New Roman"/>
            <w:sz w:val="24"/>
            <w:szCs w:val="24"/>
            <w:lang w:eastAsia="en-GB"/>
          </w:rPr>
          <w:t>Cabinet</w:t>
        </w:r>
        <w:r w:rsidR="00B013BE" w:rsidRPr="00330AA7">
          <w:rPr>
            <w:rStyle w:val="Hyperlink"/>
            <w:rFonts w:ascii="Times New Roman" w:eastAsia="Times New Roman" w:hAnsi="Times New Roman" w:cs="Times New Roman"/>
            <w:sz w:val="24"/>
            <w:szCs w:val="24"/>
            <w:lang w:eastAsia="en-GB"/>
          </w:rPr>
          <w:t xml:space="preserve"> </w:t>
        </w:r>
        <w:r w:rsidR="00B013BE" w:rsidRPr="00330AA7">
          <w:rPr>
            <w:rStyle w:val="Hyperlink"/>
            <w:rFonts w:ascii="Times New Roman" w:eastAsia="Times New Roman" w:hAnsi="Times New Roman" w:cs="Times New Roman"/>
            <w:sz w:val="24"/>
            <w:szCs w:val="24"/>
            <w:lang w:eastAsia="en-GB"/>
          </w:rPr>
          <w:t>Office, 2020</w:t>
        </w:r>
        <w:r w:rsidR="00A40146" w:rsidRPr="00330AA7">
          <w:rPr>
            <w:rStyle w:val="Hyperlink"/>
            <w:rFonts w:ascii="Times New Roman" w:eastAsia="Times New Roman" w:hAnsi="Times New Roman" w:cs="Times New Roman"/>
            <w:sz w:val="24"/>
            <w:szCs w:val="24"/>
            <w:lang w:eastAsia="en-GB"/>
          </w:rPr>
          <w:t>, p.9</w:t>
        </w:r>
      </w:hyperlink>
      <w:r>
        <w:rPr>
          <w:rFonts w:ascii="Times New Roman" w:eastAsia="Times New Roman" w:hAnsi="Times New Roman" w:cs="Times New Roman"/>
          <w:sz w:val="24"/>
          <w:szCs w:val="24"/>
          <w:lang w:eastAsia="en-GB"/>
        </w:rPr>
        <w:t xml:space="preserve">) </w:t>
      </w:r>
      <w:r w:rsidR="00B013BE" w:rsidRPr="00B94C1F">
        <w:rPr>
          <w:rFonts w:ascii="Times New Roman" w:eastAsia="Times New Roman" w:hAnsi="Times New Roman" w:cs="Times New Roman"/>
          <w:sz w:val="24"/>
          <w:szCs w:val="24"/>
          <w:lang w:eastAsia="en-GB"/>
        </w:rPr>
        <w:t>notes the LRF should ensure there is collaboration of multi-agencies within a Risk Working Group, to discuss local risks and impacts, which is then used to establish and publish the Community Risk Register (CRR).</w:t>
      </w:r>
      <w:r w:rsidR="00CE7FD3">
        <w:rPr>
          <w:rFonts w:ascii="Times New Roman" w:eastAsia="Times New Roman" w:hAnsi="Times New Roman" w:cs="Times New Roman"/>
          <w:sz w:val="24"/>
          <w:szCs w:val="24"/>
          <w:lang w:eastAsia="en-GB"/>
        </w:rPr>
        <w:t xml:space="preserve"> The integrated process of assessing threats also gives opportunity for</w:t>
      </w:r>
      <w:r w:rsidR="00CE7FD3" w:rsidRPr="006E46D3">
        <w:rPr>
          <w:rFonts w:ascii="Times New Roman" w:eastAsia="Times New Roman" w:hAnsi="Times New Roman" w:cs="Times New Roman"/>
          <w:sz w:val="24"/>
          <w:szCs w:val="24"/>
          <w:lang w:eastAsia="en-GB"/>
        </w:rPr>
        <w:t xml:space="preserve"> categor</w:t>
      </w:r>
      <w:r w:rsidR="00CE7FD3">
        <w:rPr>
          <w:rFonts w:ascii="Times New Roman" w:eastAsia="Times New Roman" w:hAnsi="Times New Roman" w:cs="Times New Roman"/>
          <w:sz w:val="24"/>
          <w:szCs w:val="24"/>
          <w:lang w:eastAsia="en-GB"/>
        </w:rPr>
        <w:t xml:space="preserve">y one responders to strive towards the </w:t>
      </w:r>
      <w:r w:rsidR="00CE7FD3" w:rsidRPr="006E46D3">
        <w:rPr>
          <w:rFonts w:ascii="Times New Roman" w:eastAsia="Times New Roman" w:hAnsi="Times New Roman" w:cs="Times New Roman"/>
          <w:sz w:val="24"/>
          <w:szCs w:val="24"/>
          <w:lang w:eastAsia="en-GB"/>
        </w:rPr>
        <w:t xml:space="preserve">shared understanding </w:t>
      </w:r>
      <w:r w:rsidR="00CE7FD3">
        <w:rPr>
          <w:rFonts w:ascii="Times New Roman" w:eastAsia="Times New Roman" w:hAnsi="Times New Roman" w:cs="Times New Roman"/>
          <w:sz w:val="24"/>
          <w:szCs w:val="24"/>
          <w:lang w:eastAsia="en-GB"/>
        </w:rPr>
        <w:t>of those threats and to</w:t>
      </w:r>
      <w:r w:rsidR="00CE7FD3" w:rsidRPr="006E46D3">
        <w:rPr>
          <w:rFonts w:ascii="Times New Roman" w:eastAsia="Times New Roman" w:hAnsi="Times New Roman" w:cs="Times New Roman"/>
          <w:sz w:val="24"/>
          <w:szCs w:val="24"/>
          <w:lang w:eastAsia="en-GB"/>
        </w:rPr>
        <w:t xml:space="preserve"> jointly work </w:t>
      </w:r>
      <w:r w:rsidR="00CE7FD3">
        <w:rPr>
          <w:rFonts w:ascii="Times New Roman" w:eastAsia="Times New Roman" w:hAnsi="Times New Roman" w:cs="Times New Roman"/>
          <w:sz w:val="24"/>
          <w:szCs w:val="24"/>
          <w:lang w:eastAsia="en-GB"/>
        </w:rPr>
        <w:t xml:space="preserve">towards planning for, and putting in prevention measures in for the potential risks and hazards which can be a potential consequence from those threats, which falls under another statutory duty under the Act. </w:t>
      </w:r>
      <w:r w:rsidR="00CE7FD3" w:rsidRPr="006E46D3">
        <w:rPr>
          <w:rFonts w:ascii="Times New Roman" w:eastAsia="Times New Roman" w:hAnsi="Times New Roman" w:cs="Times New Roman"/>
          <w:sz w:val="24"/>
          <w:szCs w:val="24"/>
          <w:lang w:eastAsia="en-GB"/>
        </w:rPr>
        <w:t xml:space="preserve"> </w:t>
      </w:r>
    </w:p>
    <w:p w14:paraId="18A9C2A9" w14:textId="4887B39B" w:rsidR="00B17B4E" w:rsidRDefault="00C75F4A" w:rsidP="00C75F4A">
      <w:pPr>
        <w:spacing w:before="100" w:beforeAutospacing="1" w:after="100" w:afterAutospacing="1" w:line="240" w:lineRule="auto"/>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Another example of the CCA 2004 and its sup</w:t>
      </w:r>
      <w:r w:rsidR="005958ED">
        <w:rPr>
          <w:rFonts w:ascii="Times New Roman" w:eastAsia="Times New Roman" w:hAnsi="Times New Roman" w:cs="Times New Roman"/>
          <w:color w:val="212529"/>
          <w:sz w:val="24"/>
          <w:szCs w:val="24"/>
          <w:lang w:eastAsia="en-GB"/>
        </w:rPr>
        <w:t xml:space="preserve">porting guidance </w:t>
      </w:r>
      <w:r w:rsidR="008769A7">
        <w:rPr>
          <w:rFonts w:ascii="Times New Roman" w:eastAsia="Times New Roman" w:hAnsi="Times New Roman" w:cs="Times New Roman"/>
          <w:color w:val="212529"/>
          <w:sz w:val="24"/>
          <w:szCs w:val="24"/>
          <w:lang w:eastAsia="en-GB"/>
        </w:rPr>
        <w:t>which influences the</w:t>
      </w:r>
      <w:r w:rsidR="005958ED">
        <w:rPr>
          <w:rFonts w:ascii="Times New Roman" w:eastAsia="Times New Roman" w:hAnsi="Times New Roman" w:cs="Times New Roman"/>
          <w:color w:val="212529"/>
          <w:sz w:val="24"/>
          <w:szCs w:val="24"/>
          <w:lang w:eastAsia="en-GB"/>
        </w:rPr>
        <w:t xml:space="preserve"> NPTCBC </w:t>
      </w:r>
      <w:r w:rsidR="008769A7">
        <w:rPr>
          <w:rFonts w:ascii="Times New Roman" w:eastAsia="Times New Roman" w:hAnsi="Times New Roman" w:cs="Times New Roman"/>
          <w:color w:val="212529"/>
          <w:sz w:val="24"/>
          <w:szCs w:val="24"/>
          <w:lang w:eastAsia="en-GB"/>
        </w:rPr>
        <w:t>is</w:t>
      </w:r>
      <w:r>
        <w:rPr>
          <w:rFonts w:ascii="Times New Roman" w:eastAsia="Times New Roman" w:hAnsi="Times New Roman" w:cs="Times New Roman"/>
          <w:color w:val="212529"/>
          <w:sz w:val="24"/>
          <w:szCs w:val="24"/>
          <w:lang w:eastAsia="en-GB"/>
        </w:rPr>
        <w:t xml:space="preserve"> putting in</w:t>
      </w:r>
      <w:r w:rsidR="008769A7">
        <w:rPr>
          <w:rFonts w:ascii="Times New Roman" w:eastAsia="Times New Roman" w:hAnsi="Times New Roman" w:cs="Times New Roman"/>
          <w:color w:val="212529"/>
          <w:sz w:val="24"/>
          <w:szCs w:val="24"/>
          <w:lang w:eastAsia="en-GB"/>
        </w:rPr>
        <w:t xml:space="preserve"> emergency plans and </w:t>
      </w:r>
      <w:r w:rsidR="008D4B03">
        <w:rPr>
          <w:rFonts w:ascii="Times New Roman" w:eastAsia="Times New Roman" w:hAnsi="Times New Roman" w:cs="Times New Roman"/>
          <w:color w:val="212529"/>
          <w:sz w:val="24"/>
          <w:szCs w:val="24"/>
          <w:lang w:eastAsia="en-GB"/>
        </w:rPr>
        <w:t>then</w:t>
      </w:r>
      <w:r w:rsidR="008769A7">
        <w:rPr>
          <w:rFonts w:ascii="Times New Roman" w:eastAsia="Times New Roman" w:hAnsi="Times New Roman" w:cs="Times New Roman"/>
          <w:color w:val="212529"/>
          <w:sz w:val="24"/>
          <w:szCs w:val="24"/>
          <w:lang w:eastAsia="en-GB"/>
        </w:rPr>
        <w:t xml:space="preserve"> validating</w:t>
      </w:r>
      <w:r>
        <w:rPr>
          <w:rFonts w:ascii="Times New Roman" w:eastAsia="Times New Roman" w:hAnsi="Times New Roman" w:cs="Times New Roman"/>
          <w:color w:val="212529"/>
          <w:sz w:val="24"/>
          <w:szCs w:val="24"/>
          <w:lang w:eastAsia="en-GB"/>
        </w:rPr>
        <w:t xml:space="preserve"> those </w:t>
      </w:r>
      <w:r w:rsidR="008769A7">
        <w:rPr>
          <w:rFonts w:ascii="Times New Roman" w:eastAsia="Times New Roman" w:hAnsi="Times New Roman" w:cs="Times New Roman"/>
          <w:color w:val="212529"/>
          <w:sz w:val="24"/>
          <w:szCs w:val="24"/>
          <w:lang w:eastAsia="en-GB"/>
        </w:rPr>
        <w:t xml:space="preserve">plans </w:t>
      </w:r>
      <w:hyperlink w:anchor="_Civil_Contingencies_Act" w:history="1">
        <w:r w:rsidR="008769A7" w:rsidRPr="00330AA7">
          <w:rPr>
            <w:rStyle w:val="Hyperlink"/>
            <w:rFonts w:ascii="Times New Roman" w:eastAsia="Times New Roman" w:hAnsi="Times New Roman" w:cs="Times New Roman"/>
            <w:sz w:val="24"/>
            <w:szCs w:val="24"/>
            <w:lang w:eastAsia="en-GB"/>
          </w:rPr>
          <w:t>(Civil Contingencies Act 2004, s2 (1) (c</w:t>
        </w:r>
        <w:r w:rsidR="008D4B03" w:rsidRPr="00330AA7">
          <w:rPr>
            <w:rStyle w:val="Hyperlink"/>
            <w:rFonts w:ascii="Times New Roman" w:eastAsia="Times New Roman" w:hAnsi="Times New Roman" w:cs="Times New Roman"/>
            <w:sz w:val="24"/>
            <w:szCs w:val="24"/>
            <w:lang w:eastAsia="en-GB"/>
          </w:rPr>
          <w:t>)</w:t>
        </w:r>
        <w:r w:rsidR="00330AA7" w:rsidRPr="00330AA7">
          <w:rPr>
            <w:rStyle w:val="Hyperlink"/>
            <w:rFonts w:ascii="Times New Roman" w:eastAsia="Times New Roman" w:hAnsi="Times New Roman" w:cs="Times New Roman"/>
            <w:sz w:val="24"/>
            <w:szCs w:val="24"/>
            <w:lang w:eastAsia="en-GB"/>
          </w:rPr>
          <w:t>)</w:t>
        </w:r>
        <w:r w:rsidR="008D4B03" w:rsidRPr="00330AA7">
          <w:rPr>
            <w:rStyle w:val="Hyperlink"/>
            <w:rFonts w:ascii="Times New Roman" w:eastAsia="Times New Roman" w:hAnsi="Times New Roman" w:cs="Times New Roman"/>
            <w:sz w:val="24"/>
            <w:szCs w:val="24"/>
            <w:lang w:eastAsia="en-GB"/>
          </w:rPr>
          <w:t>.</w:t>
        </w:r>
      </w:hyperlink>
      <w:r w:rsidR="008D4B03">
        <w:rPr>
          <w:rFonts w:ascii="Times New Roman" w:eastAsia="Times New Roman" w:hAnsi="Times New Roman" w:cs="Times New Roman"/>
          <w:color w:val="212529"/>
          <w:sz w:val="24"/>
          <w:szCs w:val="24"/>
          <w:lang w:eastAsia="en-GB"/>
        </w:rPr>
        <w:t xml:space="preserve"> </w:t>
      </w:r>
      <w:r w:rsidR="008769A7">
        <w:rPr>
          <w:rFonts w:ascii="Times New Roman" w:eastAsia="Times New Roman" w:hAnsi="Times New Roman" w:cs="Times New Roman"/>
          <w:color w:val="212529"/>
          <w:sz w:val="24"/>
          <w:szCs w:val="24"/>
          <w:lang w:eastAsia="en-GB"/>
        </w:rPr>
        <w:t>One way we validate plans is by</w:t>
      </w:r>
      <w:r>
        <w:rPr>
          <w:rFonts w:ascii="Times New Roman" w:eastAsia="Times New Roman" w:hAnsi="Times New Roman" w:cs="Times New Roman"/>
          <w:color w:val="212529"/>
          <w:sz w:val="24"/>
          <w:szCs w:val="24"/>
          <w:lang w:eastAsia="en-GB"/>
        </w:rPr>
        <w:t xml:space="preserve"> </w:t>
      </w:r>
      <w:r w:rsidR="008769A7">
        <w:rPr>
          <w:rFonts w:ascii="Times New Roman" w:eastAsia="Times New Roman" w:hAnsi="Times New Roman" w:cs="Times New Roman"/>
          <w:color w:val="212529"/>
          <w:sz w:val="24"/>
          <w:szCs w:val="24"/>
          <w:lang w:eastAsia="en-GB"/>
        </w:rPr>
        <w:t xml:space="preserve">exercising and training. Exercising and training on plans </w:t>
      </w:r>
      <w:r w:rsidRPr="00B94C1F">
        <w:rPr>
          <w:rFonts w:ascii="Times New Roman" w:eastAsia="Times New Roman" w:hAnsi="Times New Roman" w:cs="Times New Roman"/>
          <w:color w:val="212529"/>
          <w:sz w:val="24"/>
          <w:szCs w:val="24"/>
          <w:lang w:eastAsia="en-GB"/>
        </w:rPr>
        <w:t xml:space="preserve">is key within the LA in creating interoperability between responders, supporting the building of critical relationships and clearer communication required to jointly respond to emergencies, but also allows for inadequacies in the plans to be recognised and resolved, rather than the plan failing during an incident and have the potential to hinder the goal, which is to reduce harm and save lives </w:t>
      </w:r>
      <w:r w:rsidR="001D3C05">
        <w:rPr>
          <w:rFonts w:ascii="Times New Roman" w:eastAsia="Times New Roman" w:hAnsi="Times New Roman" w:cs="Times New Roman"/>
          <w:color w:val="212529"/>
          <w:sz w:val="24"/>
          <w:szCs w:val="24"/>
          <w:lang w:eastAsia="en-GB"/>
        </w:rPr>
        <w:t>While the guidance (</w:t>
      </w:r>
      <w:hyperlink w:anchor="_Cabinet_Office,_(2013)." w:history="1">
        <w:r w:rsidR="001D3C05" w:rsidRPr="001D3C05">
          <w:rPr>
            <w:rStyle w:val="Hyperlink"/>
            <w:rFonts w:ascii="Times New Roman" w:eastAsia="Times New Roman" w:hAnsi="Times New Roman" w:cs="Times New Roman"/>
            <w:sz w:val="24"/>
            <w:szCs w:val="24"/>
            <w:lang w:eastAsia="en-GB"/>
          </w:rPr>
          <w:t>Cabinet Office, 2013</w:t>
        </w:r>
      </w:hyperlink>
      <w:r w:rsidR="001D3C05">
        <w:rPr>
          <w:rFonts w:ascii="Times New Roman" w:eastAsia="Times New Roman" w:hAnsi="Times New Roman" w:cs="Times New Roman"/>
          <w:color w:val="212529"/>
          <w:sz w:val="24"/>
          <w:szCs w:val="24"/>
          <w:lang w:eastAsia="en-GB"/>
        </w:rPr>
        <w:t>) offers guidance to practitioners on planning for emergencies, t</w:t>
      </w:r>
      <w:r w:rsidR="00B17B4E" w:rsidRPr="008500C8">
        <w:rPr>
          <w:rFonts w:ascii="Times New Roman" w:eastAsia="Times New Roman" w:hAnsi="Times New Roman" w:cs="Times New Roman"/>
          <w:color w:val="212529"/>
          <w:sz w:val="24"/>
          <w:szCs w:val="24"/>
          <w:lang w:eastAsia="en-GB"/>
        </w:rPr>
        <w:t xml:space="preserve">he guidance </w:t>
      </w:r>
      <w:hyperlink w:anchor="_Cabinet_Office,_(2013" w:history="1">
        <w:r w:rsidR="00B17B4E" w:rsidRPr="00330AA7">
          <w:rPr>
            <w:rStyle w:val="Hyperlink"/>
            <w:rFonts w:ascii="Times New Roman" w:eastAsia="Times New Roman" w:hAnsi="Times New Roman" w:cs="Times New Roman"/>
            <w:sz w:val="24"/>
            <w:szCs w:val="24"/>
            <w:lang w:eastAsia="en-GB"/>
          </w:rPr>
          <w:t>(Cabinet Office, 2014)</w:t>
        </w:r>
      </w:hyperlink>
      <w:r w:rsidR="00B17B4E">
        <w:rPr>
          <w:rFonts w:ascii="Times New Roman" w:eastAsia="Times New Roman" w:hAnsi="Times New Roman" w:cs="Times New Roman"/>
          <w:color w:val="212529"/>
          <w:sz w:val="24"/>
          <w:szCs w:val="24"/>
          <w:lang w:eastAsia="en-GB"/>
        </w:rPr>
        <w:t xml:space="preserve"> supports practitioners on exercising and training. The guidance gives direction to practitioners on undertaking competent </w:t>
      </w:r>
      <w:r w:rsidR="001D3C05">
        <w:rPr>
          <w:rFonts w:ascii="Times New Roman" w:eastAsia="Times New Roman" w:hAnsi="Times New Roman" w:cs="Times New Roman"/>
          <w:color w:val="212529"/>
          <w:sz w:val="24"/>
          <w:szCs w:val="24"/>
          <w:lang w:eastAsia="en-GB"/>
        </w:rPr>
        <w:t>planning and validating their</w:t>
      </w:r>
      <w:r w:rsidR="00B17B4E">
        <w:rPr>
          <w:rFonts w:ascii="Times New Roman" w:eastAsia="Times New Roman" w:hAnsi="Times New Roman" w:cs="Times New Roman"/>
          <w:color w:val="212529"/>
          <w:sz w:val="24"/>
          <w:szCs w:val="24"/>
          <w:lang w:eastAsia="en-GB"/>
        </w:rPr>
        <w:t xml:space="preserve"> emergency and business contingency plans, as well as noting the crucial reasoning behind the learning</w:t>
      </w:r>
      <w:r w:rsidR="00B17B4E" w:rsidRPr="008500C8">
        <w:rPr>
          <w:rFonts w:ascii="Times New Roman" w:eastAsia="Times New Roman" w:hAnsi="Times New Roman" w:cs="Times New Roman"/>
          <w:color w:val="212529"/>
          <w:sz w:val="24"/>
          <w:szCs w:val="24"/>
          <w:lang w:eastAsia="en-GB"/>
        </w:rPr>
        <w:t xml:space="preserve">. </w:t>
      </w:r>
    </w:p>
    <w:p w14:paraId="25A9C899" w14:textId="757CE5FE" w:rsidR="00C75F4A" w:rsidRDefault="00C75F4A" w:rsidP="00C75F4A">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B94C1F">
        <w:rPr>
          <w:rFonts w:ascii="Times New Roman" w:eastAsia="Times New Roman" w:hAnsi="Times New Roman" w:cs="Times New Roman"/>
          <w:color w:val="212529"/>
          <w:sz w:val="24"/>
          <w:szCs w:val="24"/>
          <w:lang w:eastAsia="en-GB"/>
        </w:rPr>
        <w:t>Exercising and Training on emergency plans</w:t>
      </w:r>
      <w:r w:rsidR="008D4B03">
        <w:rPr>
          <w:rFonts w:ascii="Times New Roman" w:eastAsia="Times New Roman" w:hAnsi="Times New Roman" w:cs="Times New Roman"/>
          <w:color w:val="212529"/>
          <w:sz w:val="24"/>
          <w:szCs w:val="24"/>
          <w:lang w:eastAsia="en-GB"/>
        </w:rPr>
        <w:t xml:space="preserve"> also</w:t>
      </w:r>
      <w:r w:rsidRPr="00B94C1F">
        <w:rPr>
          <w:rFonts w:ascii="Times New Roman" w:eastAsia="Times New Roman" w:hAnsi="Times New Roman" w:cs="Times New Roman"/>
          <w:color w:val="212529"/>
          <w:sz w:val="24"/>
          <w:szCs w:val="24"/>
          <w:lang w:eastAsia="en-GB"/>
        </w:rPr>
        <w:t xml:space="preserve"> gives opportunity to practitioners to observe each other’s multi-agency emergency</w:t>
      </w:r>
      <w:r w:rsidR="008769A7">
        <w:rPr>
          <w:rFonts w:ascii="Times New Roman" w:eastAsia="Times New Roman" w:hAnsi="Times New Roman" w:cs="Times New Roman"/>
          <w:color w:val="212529"/>
          <w:sz w:val="24"/>
          <w:szCs w:val="24"/>
          <w:lang w:eastAsia="en-GB"/>
        </w:rPr>
        <w:t xml:space="preserve"> management</w:t>
      </w:r>
      <w:r w:rsidRPr="00B94C1F">
        <w:rPr>
          <w:rFonts w:ascii="Times New Roman" w:eastAsia="Times New Roman" w:hAnsi="Times New Roman" w:cs="Times New Roman"/>
          <w:color w:val="212529"/>
          <w:sz w:val="24"/>
          <w:szCs w:val="24"/>
          <w:lang w:eastAsia="en-GB"/>
        </w:rPr>
        <w:t xml:space="preserve"> and command structures</w:t>
      </w:r>
      <w:r w:rsidR="008769A7">
        <w:rPr>
          <w:rFonts w:ascii="Times New Roman" w:eastAsia="Times New Roman" w:hAnsi="Times New Roman" w:cs="Times New Roman"/>
          <w:color w:val="212529"/>
          <w:sz w:val="24"/>
          <w:szCs w:val="24"/>
          <w:lang w:eastAsia="en-GB"/>
        </w:rPr>
        <w:t xml:space="preserve">. </w:t>
      </w:r>
      <w:r w:rsidR="006B61B1" w:rsidRPr="00B94C1F">
        <w:rPr>
          <w:rFonts w:ascii="Times New Roman" w:eastAsia="Times New Roman" w:hAnsi="Times New Roman" w:cs="Times New Roman"/>
          <w:color w:val="212529"/>
          <w:sz w:val="24"/>
          <w:szCs w:val="24"/>
          <w:lang w:eastAsia="en-GB"/>
        </w:rPr>
        <w:t xml:space="preserve">The </w:t>
      </w:r>
      <w:hyperlink w:anchor="_Cabinet_Office,_(2010" w:history="1">
        <w:r w:rsidR="006B61B1" w:rsidRPr="00330AA7">
          <w:rPr>
            <w:rStyle w:val="Hyperlink"/>
            <w:rFonts w:ascii="Times New Roman" w:eastAsia="Times New Roman" w:hAnsi="Times New Roman" w:cs="Times New Roman"/>
            <w:sz w:val="24"/>
            <w:szCs w:val="24"/>
            <w:lang w:eastAsia="en-GB"/>
          </w:rPr>
          <w:t>(Cabinet Office, 2013, s4.25)</w:t>
        </w:r>
      </w:hyperlink>
      <w:r w:rsidR="006B61B1" w:rsidRPr="00B94C1F">
        <w:rPr>
          <w:rFonts w:ascii="Times New Roman" w:eastAsia="Times New Roman" w:hAnsi="Times New Roman" w:cs="Times New Roman"/>
          <w:color w:val="212529"/>
          <w:sz w:val="24"/>
          <w:szCs w:val="24"/>
          <w:lang w:eastAsia="en-GB"/>
        </w:rPr>
        <w:t xml:space="preserve"> notes each multi-agency needs to incorporate and understand the three tiers of management to an integrated response being; Operational, Tactical and Strategic. These management structures support the command, control and coordination (3C’s) arrangeme</w:t>
      </w:r>
      <w:r w:rsidR="006B61B1">
        <w:rPr>
          <w:rFonts w:ascii="Times New Roman" w:eastAsia="Times New Roman" w:hAnsi="Times New Roman" w:cs="Times New Roman"/>
          <w:color w:val="212529"/>
          <w:sz w:val="24"/>
          <w:szCs w:val="24"/>
          <w:lang w:eastAsia="en-GB"/>
        </w:rPr>
        <w:t xml:space="preserve">nts between agencies. </w:t>
      </w:r>
      <w:r w:rsidR="008769A7">
        <w:rPr>
          <w:rFonts w:ascii="Times New Roman" w:eastAsia="Times New Roman" w:hAnsi="Times New Roman" w:cs="Times New Roman"/>
          <w:color w:val="212529"/>
          <w:sz w:val="24"/>
          <w:szCs w:val="24"/>
          <w:lang w:eastAsia="en-GB"/>
        </w:rPr>
        <w:t>The</w:t>
      </w:r>
      <w:r w:rsidR="008769A7" w:rsidRPr="00B94C1F">
        <w:rPr>
          <w:rFonts w:ascii="Times New Roman" w:eastAsia="Times New Roman" w:hAnsi="Times New Roman" w:cs="Times New Roman"/>
          <w:color w:val="212529"/>
          <w:sz w:val="24"/>
          <w:szCs w:val="24"/>
          <w:lang w:eastAsia="en-GB"/>
        </w:rPr>
        <w:t>(</w:t>
      </w:r>
      <w:hyperlink w:anchor="_College_of_Policing_2" w:history="1">
        <w:r w:rsidR="008769A7" w:rsidRPr="00330AA7">
          <w:rPr>
            <w:rStyle w:val="Hyperlink"/>
            <w:rFonts w:ascii="Times New Roman" w:eastAsia="Times New Roman" w:hAnsi="Times New Roman" w:cs="Times New Roman"/>
            <w:sz w:val="24"/>
            <w:szCs w:val="24"/>
            <w:lang w:eastAsia="en-GB"/>
          </w:rPr>
          <w:t>College of Policing, 2013</w:t>
        </w:r>
      </w:hyperlink>
      <w:r w:rsidR="008769A7" w:rsidRPr="00B94C1F">
        <w:rPr>
          <w:rFonts w:ascii="Times New Roman" w:eastAsia="Times New Roman" w:hAnsi="Times New Roman" w:cs="Times New Roman"/>
          <w:color w:val="212529"/>
          <w:sz w:val="24"/>
          <w:szCs w:val="24"/>
          <w:lang w:eastAsia="en-GB"/>
        </w:rPr>
        <w:t xml:space="preserve">) </w:t>
      </w:r>
      <w:r w:rsidR="006B61B1">
        <w:rPr>
          <w:rFonts w:ascii="Times New Roman" w:eastAsia="Times New Roman" w:hAnsi="Times New Roman" w:cs="Times New Roman"/>
          <w:color w:val="212529"/>
          <w:sz w:val="24"/>
          <w:szCs w:val="24"/>
          <w:lang w:eastAsia="en-GB"/>
        </w:rPr>
        <w:t>also notes the importance of incorporating an efficient command management in response to an incident</w:t>
      </w:r>
      <w:r w:rsidR="008769A7">
        <w:rPr>
          <w:rFonts w:ascii="Times New Roman" w:eastAsia="Times New Roman" w:hAnsi="Times New Roman" w:cs="Times New Roman"/>
          <w:color w:val="212529"/>
          <w:sz w:val="24"/>
          <w:szCs w:val="24"/>
          <w:lang w:eastAsia="en-GB"/>
        </w:rPr>
        <w:t>,</w:t>
      </w:r>
      <w:r w:rsidR="006B61B1">
        <w:rPr>
          <w:rFonts w:ascii="Times New Roman" w:eastAsia="Times New Roman" w:hAnsi="Times New Roman" w:cs="Times New Roman"/>
          <w:color w:val="212529"/>
          <w:sz w:val="24"/>
          <w:szCs w:val="24"/>
          <w:lang w:eastAsia="en-GB"/>
        </w:rPr>
        <w:t xml:space="preserve"> so exercising and training not also tests and validates plans, but</w:t>
      </w:r>
      <w:r w:rsidR="008769A7">
        <w:rPr>
          <w:rFonts w:ascii="Times New Roman" w:eastAsia="Times New Roman" w:hAnsi="Times New Roman" w:cs="Times New Roman"/>
          <w:color w:val="212529"/>
          <w:sz w:val="24"/>
          <w:szCs w:val="24"/>
          <w:lang w:eastAsia="en-GB"/>
        </w:rPr>
        <w:t xml:space="preserve"> gives practitioners </w:t>
      </w:r>
      <w:r w:rsidR="006B61B1">
        <w:rPr>
          <w:rFonts w:ascii="Times New Roman" w:eastAsia="Times New Roman" w:hAnsi="Times New Roman" w:cs="Times New Roman"/>
          <w:color w:val="212529"/>
          <w:sz w:val="24"/>
          <w:szCs w:val="24"/>
          <w:lang w:eastAsia="en-GB"/>
        </w:rPr>
        <w:t xml:space="preserve">a ‘practice run’ of their command structure, building up the confidence and knowledge of their own management. </w:t>
      </w:r>
      <w:r w:rsidR="00A5208C">
        <w:rPr>
          <w:rFonts w:ascii="Times New Roman" w:eastAsia="Times New Roman" w:hAnsi="Times New Roman" w:cs="Times New Roman"/>
          <w:color w:val="212529"/>
          <w:sz w:val="24"/>
          <w:szCs w:val="24"/>
          <w:lang w:eastAsia="en-GB"/>
        </w:rPr>
        <w:t xml:space="preserve"> </w:t>
      </w:r>
    </w:p>
    <w:p w14:paraId="70A395F2" w14:textId="0712A24E" w:rsidR="00C75F4A" w:rsidRPr="00D46FA6" w:rsidRDefault="006B61B1" w:rsidP="00C75F4A">
      <w:pPr>
        <w:spacing w:before="100" w:beforeAutospacing="1" w:after="100" w:afterAutospacing="1" w:line="240" w:lineRule="auto"/>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 xml:space="preserve">The statutory duty of </w:t>
      </w:r>
      <w:r w:rsidR="005958ED" w:rsidRPr="00330AA7">
        <w:rPr>
          <w:rFonts w:ascii="Times New Roman" w:eastAsia="Times New Roman" w:hAnsi="Times New Roman" w:cs="Times New Roman"/>
          <w:color w:val="212529"/>
          <w:sz w:val="24"/>
          <w:szCs w:val="24"/>
          <w:lang w:eastAsia="en-GB"/>
        </w:rPr>
        <w:t xml:space="preserve">, </w:t>
      </w:r>
      <w:hyperlink w:anchor="_Civil_Contingencies_Act" w:history="1">
        <w:r w:rsidR="005958ED" w:rsidRPr="00330AA7">
          <w:rPr>
            <w:rStyle w:val="Hyperlink"/>
            <w:rFonts w:ascii="Times New Roman" w:eastAsia="Times New Roman" w:hAnsi="Times New Roman" w:cs="Times New Roman"/>
            <w:sz w:val="24"/>
            <w:szCs w:val="24"/>
            <w:lang w:eastAsia="en-GB"/>
          </w:rPr>
          <w:t>(Civil Contingencies 2004, s2 (g))</w:t>
        </w:r>
      </w:hyperlink>
      <w:r>
        <w:rPr>
          <w:rFonts w:ascii="Times New Roman" w:eastAsia="Times New Roman" w:hAnsi="Times New Roman" w:cs="Times New Roman"/>
          <w:color w:val="212529"/>
          <w:sz w:val="24"/>
          <w:szCs w:val="24"/>
          <w:lang w:eastAsia="en-GB"/>
        </w:rPr>
        <w:t xml:space="preserve"> of putting in arrangements for</w:t>
      </w:r>
      <w:r w:rsidR="005958ED" w:rsidRPr="00D46FA6">
        <w:rPr>
          <w:rFonts w:ascii="Times New Roman" w:eastAsia="Times New Roman" w:hAnsi="Times New Roman" w:cs="Times New Roman"/>
          <w:color w:val="212529"/>
          <w:sz w:val="24"/>
          <w:szCs w:val="24"/>
          <w:lang w:eastAsia="en-GB"/>
        </w:rPr>
        <w:t xml:space="preserve"> warning and informing the public on </w:t>
      </w:r>
      <w:r>
        <w:rPr>
          <w:rFonts w:ascii="Times New Roman" w:eastAsia="Times New Roman" w:hAnsi="Times New Roman" w:cs="Times New Roman"/>
          <w:color w:val="212529"/>
          <w:sz w:val="24"/>
          <w:szCs w:val="24"/>
          <w:lang w:eastAsia="en-GB"/>
        </w:rPr>
        <w:t xml:space="preserve">the </w:t>
      </w:r>
      <w:r w:rsidR="005958ED" w:rsidRPr="00D46FA6">
        <w:rPr>
          <w:rFonts w:ascii="Times New Roman" w:eastAsia="Times New Roman" w:hAnsi="Times New Roman" w:cs="Times New Roman"/>
          <w:color w:val="212529"/>
          <w:sz w:val="24"/>
          <w:szCs w:val="24"/>
          <w:lang w:eastAsia="en-GB"/>
        </w:rPr>
        <w:t xml:space="preserve">potential </w:t>
      </w:r>
      <w:r>
        <w:rPr>
          <w:rFonts w:ascii="Times New Roman" w:eastAsia="Times New Roman" w:hAnsi="Times New Roman" w:cs="Times New Roman"/>
          <w:color w:val="212529"/>
          <w:sz w:val="24"/>
          <w:szCs w:val="24"/>
          <w:lang w:eastAsia="en-GB"/>
        </w:rPr>
        <w:t>threats and on-going incidents within NPTCBC is managed by the Emergency Planning Team and the media team.. T</w:t>
      </w:r>
      <w:r w:rsidR="005958ED" w:rsidRPr="00D46FA6">
        <w:rPr>
          <w:rFonts w:ascii="Times New Roman" w:eastAsia="Times New Roman" w:hAnsi="Times New Roman" w:cs="Times New Roman"/>
          <w:color w:val="212529"/>
          <w:sz w:val="24"/>
          <w:szCs w:val="24"/>
          <w:lang w:eastAsia="en-GB"/>
        </w:rPr>
        <w:t>he Emergency Planning Team engage with the</w:t>
      </w:r>
      <w:r>
        <w:rPr>
          <w:rFonts w:ascii="Times New Roman" w:eastAsia="Times New Roman" w:hAnsi="Times New Roman" w:cs="Times New Roman"/>
          <w:color w:val="212529"/>
          <w:sz w:val="24"/>
          <w:szCs w:val="24"/>
          <w:lang w:eastAsia="en-GB"/>
        </w:rPr>
        <w:t xml:space="preserve"> Media and Communication teams </w:t>
      </w:r>
      <w:r w:rsidR="005958ED" w:rsidRPr="00D46FA6">
        <w:rPr>
          <w:rFonts w:ascii="Times New Roman" w:eastAsia="Times New Roman" w:hAnsi="Times New Roman" w:cs="Times New Roman"/>
          <w:color w:val="212529"/>
          <w:sz w:val="24"/>
          <w:szCs w:val="24"/>
          <w:lang w:eastAsia="en-GB"/>
        </w:rPr>
        <w:t>to build in suitable communication strategies for the public facing networks to support informing the public of any possible incidents that may occur, and in readiness to keep the public informed of any on-going incidents. This is to ensure the team can ensure compliance to the CCA, but also support the wellbeing of the public by incorporating community resilience into their day to day lives and to reduce the chance of reputational harm.</w:t>
      </w:r>
      <w:r w:rsidR="00C75F4A" w:rsidRPr="00D46FA6">
        <w:rPr>
          <w:rFonts w:ascii="Times New Roman" w:eastAsia="Times New Roman" w:hAnsi="Times New Roman" w:cs="Times New Roman"/>
          <w:color w:val="212529"/>
          <w:sz w:val="24"/>
          <w:szCs w:val="24"/>
          <w:lang w:eastAsia="en-GB"/>
        </w:rPr>
        <w:t xml:space="preserve"> The guidance (</w:t>
      </w:r>
      <w:hyperlink w:anchor="_Cabinet_Office,_(2010" w:history="1">
        <w:r w:rsidR="005958ED" w:rsidRPr="00330AA7">
          <w:rPr>
            <w:rStyle w:val="Hyperlink"/>
            <w:rFonts w:ascii="Times New Roman" w:eastAsia="Times New Roman" w:hAnsi="Times New Roman" w:cs="Times New Roman"/>
            <w:sz w:val="24"/>
            <w:szCs w:val="24"/>
            <w:lang w:eastAsia="en-GB"/>
          </w:rPr>
          <w:t xml:space="preserve">Cabinet Office, 2013, </w:t>
        </w:r>
        <w:r w:rsidR="00C75F4A" w:rsidRPr="00330AA7">
          <w:rPr>
            <w:rStyle w:val="Hyperlink"/>
            <w:rFonts w:ascii="Times New Roman" w:eastAsia="Times New Roman" w:hAnsi="Times New Roman" w:cs="Times New Roman"/>
            <w:sz w:val="24"/>
            <w:szCs w:val="24"/>
            <w:lang w:eastAsia="en-GB"/>
          </w:rPr>
          <w:t>working with the media</w:t>
        </w:r>
      </w:hyperlink>
      <w:r w:rsidR="00C75F4A" w:rsidRPr="00D46FA6">
        <w:rPr>
          <w:rFonts w:ascii="Times New Roman" w:eastAsia="Times New Roman" w:hAnsi="Times New Roman" w:cs="Times New Roman"/>
          <w:color w:val="212529"/>
          <w:sz w:val="24"/>
          <w:szCs w:val="24"/>
          <w:lang w:eastAsia="en-GB"/>
        </w:rPr>
        <w:t xml:space="preserve">) emphasises the importance of building good relationships with the media, due to their crucial input prior, during and after an incident to build in effective communication with the public. </w:t>
      </w:r>
    </w:p>
    <w:p w14:paraId="020B10F5" w14:textId="2B94F6D1" w:rsidR="00CE7FD3" w:rsidRDefault="006B61B1" w:rsidP="00B013BE">
      <w:pPr>
        <w:spacing w:before="100" w:beforeAutospacing="1" w:after="100" w:afterAutospacing="1" w:line="240" w:lineRule="auto"/>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As well as our external media outlets, our Elected</w:t>
      </w:r>
      <w:r w:rsidR="00C75F4A" w:rsidRPr="00D46FA6">
        <w:rPr>
          <w:rFonts w:ascii="Times New Roman" w:eastAsia="Times New Roman" w:hAnsi="Times New Roman" w:cs="Times New Roman"/>
          <w:color w:val="212529"/>
          <w:sz w:val="24"/>
          <w:szCs w:val="24"/>
          <w:lang w:eastAsia="en-GB"/>
        </w:rPr>
        <w:t xml:space="preserve"> Members are </w:t>
      </w:r>
      <w:r>
        <w:rPr>
          <w:rFonts w:ascii="Times New Roman" w:eastAsia="Times New Roman" w:hAnsi="Times New Roman" w:cs="Times New Roman"/>
          <w:color w:val="212529"/>
          <w:sz w:val="24"/>
          <w:szCs w:val="24"/>
          <w:lang w:eastAsia="en-GB"/>
        </w:rPr>
        <w:t xml:space="preserve">also </w:t>
      </w:r>
      <w:r w:rsidR="00C75F4A" w:rsidRPr="00D46FA6">
        <w:rPr>
          <w:rFonts w:ascii="Times New Roman" w:eastAsia="Times New Roman" w:hAnsi="Times New Roman" w:cs="Times New Roman"/>
          <w:color w:val="212529"/>
          <w:sz w:val="24"/>
          <w:szCs w:val="24"/>
          <w:lang w:eastAsia="en-GB"/>
        </w:rPr>
        <w:t>often looked to by their communities when</w:t>
      </w:r>
      <w:r w:rsidR="008D4B03">
        <w:rPr>
          <w:rFonts w:ascii="Times New Roman" w:eastAsia="Times New Roman" w:hAnsi="Times New Roman" w:cs="Times New Roman"/>
          <w:color w:val="212529"/>
          <w:sz w:val="24"/>
          <w:szCs w:val="24"/>
          <w:lang w:eastAsia="en-GB"/>
        </w:rPr>
        <w:t xml:space="preserve"> an emergency takes place</w:t>
      </w:r>
      <w:r w:rsidR="00C75F4A" w:rsidRPr="00D46FA6">
        <w:rPr>
          <w:rFonts w:ascii="Times New Roman" w:eastAsia="Times New Roman" w:hAnsi="Times New Roman" w:cs="Times New Roman"/>
          <w:color w:val="212529"/>
          <w:sz w:val="24"/>
          <w:szCs w:val="24"/>
          <w:lang w:eastAsia="en-GB"/>
        </w:rPr>
        <w:t xml:space="preserve"> for information and guidance, from a Local </w:t>
      </w:r>
      <w:r w:rsidR="00C75F4A" w:rsidRPr="00D46FA6">
        <w:rPr>
          <w:rFonts w:ascii="Times New Roman" w:eastAsia="Times New Roman" w:hAnsi="Times New Roman" w:cs="Times New Roman"/>
          <w:color w:val="212529"/>
          <w:sz w:val="24"/>
          <w:szCs w:val="24"/>
          <w:lang w:eastAsia="en-GB"/>
        </w:rPr>
        <w:lastRenderedPageBreak/>
        <w:t xml:space="preserve">Authority perspective, it has become crucial that Elected Members understand their roles and responsibilities during an incident. This can be achieved through seminars offering guidance on major incidents, multi-agency response and warning and informing communications during an incident. Guidance distributed to Elected Members can enforce how their support can be utilised to reduce the impact of an incident on communities prior, during and after an incident. </w:t>
      </w:r>
    </w:p>
    <w:p w14:paraId="75FF579F" w14:textId="6798CD63" w:rsidR="00010B1B" w:rsidRPr="00010B1B" w:rsidRDefault="00010B1B" w:rsidP="00010B1B">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Category</w:t>
      </w:r>
      <w:r w:rsidRPr="00010B1B">
        <w:rPr>
          <w:rFonts w:ascii="Times New Roman" w:eastAsia="Times New Roman" w:hAnsi="Times New Roman" w:cs="Times New Roman"/>
          <w:color w:val="212529"/>
          <w:sz w:val="24"/>
          <w:szCs w:val="24"/>
          <w:lang w:eastAsia="en-GB"/>
        </w:rPr>
        <w:t xml:space="preserve"> 1 responders</w:t>
      </w:r>
      <w:r w:rsidR="008D4B03">
        <w:rPr>
          <w:rFonts w:ascii="Times New Roman" w:eastAsia="Times New Roman" w:hAnsi="Times New Roman" w:cs="Times New Roman"/>
          <w:color w:val="212529"/>
          <w:sz w:val="24"/>
          <w:szCs w:val="24"/>
          <w:lang w:eastAsia="en-GB"/>
        </w:rPr>
        <w:t xml:space="preserve"> are also required, under the Act to </w:t>
      </w:r>
      <w:r>
        <w:rPr>
          <w:rFonts w:ascii="Times New Roman" w:eastAsia="Times New Roman" w:hAnsi="Times New Roman" w:cs="Times New Roman"/>
          <w:color w:val="212529"/>
          <w:sz w:val="24"/>
          <w:szCs w:val="24"/>
          <w:lang w:eastAsia="en-GB"/>
        </w:rPr>
        <w:t xml:space="preserve"> </w:t>
      </w:r>
      <w:r w:rsidRPr="00010B1B">
        <w:rPr>
          <w:rFonts w:ascii="Times New Roman" w:eastAsia="Times New Roman" w:hAnsi="Times New Roman" w:cs="Times New Roman"/>
          <w:color w:val="212529"/>
          <w:sz w:val="24"/>
          <w:szCs w:val="24"/>
          <w:lang w:eastAsia="en-GB"/>
        </w:rPr>
        <w:t>co-operate with</w:t>
      </w:r>
      <w:r w:rsidR="008D4B03">
        <w:rPr>
          <w:rFonts w:ascii="Times New Roman" w:eastAsia="Times New Roman" w:hAnsi="Times New Roman" w:cs="Times New Roman"/>
          <w:color w:val="212529"/>
          <w:sz w:val="24"/>
          <w:szCs w:val="24"/>
          <w:lang w:eastAsia="en-GB"/>
        </w:rPr>
        <w:t xml:space="preserve"> other</w:t>
      </w:r>
      <w:r w:rsidRPr="00010B1B">
        <w:rPr>
          <w:rFonts w:ascii="Times New Roman" w:eastAsia="Times New Roman" w:hAnsi="Times New Roman" w:cs="Times New Roman"/>
          <w:color w:val="212529"/>
          <w:sz w:val="24"/>
          <w:szCs w:val="24"/>
          <w:lang w:eastAsia="en-GB"/>
        </w:rPr>
        <w:t xml:space="preserve"> key supporting agencies</w:t>
      </w:r>
      <w:r>
        <w:rPr>
          <w:rFonts w:ascii="Times New Roman" w:eastAsia="Times New Roman" w:hAnsi="Times New Roman" w:cs="Times New Roman"/>
          <w:color w:val="212529"/>
          <w:sz w:val="24"/>
          <w:szCs w:val="24"/>
          <w:lang w:eastAsia="en-GB"/>
        </w:rPr>
        <w:t xml:space="preserve"> which can be </w:t>
      </w:r>
      <w:r w:rsidR="008D4B03">
        <w:rPr>
          <w:rFonts w:ascii="Times New Roman" w:eastAsia="Times New Roman" w:hAnsi="Times New Roman" w:cs="Times New Roman"/>
          <w:color w:val="212529"/>
          <w:sz w:val="24"/>
          <w:szCs w:val="24"/>
          <w:lang w:eastAsia="en-GB"/>
        </w:rPr>
        <w:t xml:space="preserve">also be </w:t>
      </w:r>
      <w:r>
        <w:rPr>
          <w:rFonts w:ascii="Times New Roman" w:eastAsia="Times New Roman" w:hAnsi="Times New Roman" w:cs="Times New Roman"/>
          <w:color w:val="212529"/>
          <w:sz w:val="24"/>
          <w:szCs w:val="24"/>
          <w:lang w:eastAsia="en-GB"/>
        </w:rPr>
        <w:t>a support in building community resilience as well as assisting in emergencies such as the</w:t>
      </w:r>
      <w:r w:rsidRPr="00010B1B">
        <w:rPr>
          <w:rFonts w:ascii="Times New Roman" w:eastAsia="Times New Roman" w:hAnsi="Times New Roman" w:cs="Times New Roman"/>
          <w:color w:val="212529"/>
          <w:sz w:val="24"/>
          <w:szCs w:val="24"/>
          <w:lang w:eastAsia="en-GB"/>
        </w:rPr>
        <w:t xml:space="preserve"> voluntary organisations or otherwise e.g. the Food Standards Agency (FSA), Brit</w:t>
      </w:r>
      <w:r>
        <w:rPr>
          <w:rFonts w:ascii="Times New Roman" w:eastAsia="Times New Roman" w:hAnsi="Times New Roman" w:cs="Times New Roman"/>
          <w:color w:val="212529"/>
          <w:sz w:val="24"/>
          <w:szCs w:val="24"/>
          <w:lang w:eastAsia="en-GB"/>
        </w:rPr>
        <w:t>ish Red Cross, Salvation Army. As noted within (</w:t>
      </w:r>
      <w:hyperlink w:anchor="_Cabinet_Office,_(2006" w:history="1">
        <w:r w:rsidRPr="00330AA7">
          <w:rPr>
            <w:rStyle w:val="Hyperlink"/>
            <w:rFonts w:ascii="Times New Roman" w:eastAsia="Times New Roman" w:hAnsi="Times New Roman" w:cs="Times New Roman"/>
            <w:sz w:val="24"/>
            <w:szCs w:val="24"/>
            <w:lang w:eastAsia="en-GB"/>
          </w:rPr>
          <w:t>Cabinet Office, 2012, p.2</w:t>
        </w:r>
      </w:hyperlink>
      <w:r>
        <w:rPr>
          <w:rFonts w:ascii="Times New Roman" w:eastAsia="Times New Roman" w:hAnsi="Times New Roman" w:cs="Times New Roman"/>
          <w:color w:val="212529"/>
          <w:sz w:val="24"/>
          <w:szCs w:val="24"/>
          <w:lang w:eastAsia="en-GB"/>
        </w:rPr>
        <w:t xml:space="preserve">) practitioners should include these agencies in </w:t>
      </w:r>
      <w:r w:rsidRPr="00010B1B">
        <w:rPr>
          <w:rFonts w:ascii="Times New Roman" w:eastAsia="Times New Roman" w:hAnsi="Times New Roman" w:cs="Times New Roman"/>
          <w:color w:val="212529"/>
          <w:sz w:val="24"/>
          <w:szCs w:val="24"/>
          <w:lang w:eastAsia="en-GB"/>
        </w:rPr>
        <w:t xml:space="preserve">all areas of emergency planning e.g. training and exercising. By taking these organisations into regard when putting in plans and mitigation, it allows responders to build in better resilience and interdependencies in responding to humanitarian crises and community resilience.  This is a primary role within the local authority and although practitioners have experienced the advantages of cooperating with these organisations prior to, during and after incidents, Skewen Floods 2020 being an example, there is currently no statutory requirement for these organisations to attend incidents and as such the Emergency Planning Team within Neath Port Talbot Local Authority deem it necessary to only use these organisations as contingency measures to their internal services. </w:t>
      </w:r>
    </w:p>
    <w:p w14:paraId="5C9A95B4" w14:textId="4BEA9B4E" w:rsidR="00010B1B" w:rsidRDefault="003D4333" w:rsidP="00010B1B">
      <w:pPr>
        <w:spacing w:before="100" w:beforeAutospacing="1" w:after="100" w:afterAutospacing="1" w:line="240" w:lineRule="auto"/>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 xml:space="preserve">Lastly, the CCA 2004 </w:t>
      </w:r>
      <w:r w:rsidR="00010B1B">
        <w:rPr>
          <w:rFonts w:ascii="Times New Roman" w:eastAsia="Times New Roman" w:hAnsi="Times New Roman" w:cs="Times New Roman"/>
          <w:color w:val="212529"/>
          <w:sz w:val="24"/>
          <w:szCs w:val="24"/>
          <w:lang w:eastAsia="en-GB"/>
        </w:rPr>
        <w:t xml:space="preserve">and its supporting guidance, the NPTCBC organisation is required to out in place appropriate business continuity management to ensure critical services are maintained during a major incident / disruptive </w:t>
      </w:r>
      <w:r w:rsidR="00010B1B" w:rsidRPr="00330AA7">
        <w:rPr>
          <w:rFonts w:ascii="Times New Roman" w:eastAsia="Times New Roman" w:hAnsi="Times New Roman" w:cs="Times New Roman"/>
          <w:color w:val="212529"/>
          <w:sz w:val="24"/>
          <w:szCs w:val="24"/>
          <w:lang w:eastAsia="en-GB"/>
        </w:rPr>
        <w:t>event</w:t>
      </w:r>
      <w:r w:rsidRPr="00330AA7">
        <w:rPr>
          <w:rFonts w:ascii="Times New Roman" w:eastAsia="Times New Roman" w:hAnsi="Times New Roman" w:cs="Times New Roman"/>
          <w:color w:val="212529"/>
          <w:sz w:val="24"/>
          <w:szCs w:val="24"/>
          <w:lang w:eastAsia="en-GB"/>
        </w:rPr>
        <w:t xml:space="preserve"> (Civil Contingencies 2004, s2 (1)(c))</w:t>
      </w:r>
      <w:r>
        <w:rPr>
          <w:rFonts w:ascii="Times New Roman" w:eastAsia="Times New Roman" w:hAnsi="Times New Roman" w:cs="Times New Roman"/>
          <w:color w:val="212529"/>
          <w:sz w:val="24"/>
          <w:szCs w:val="24"/>
          <w:lang w:eastAsia="en-GB"/>
        </w:rPr>
        <w:t xml:space="preserve">  </w:t>
      </w:r>
      <w:r w:rsidR="00010B1B">
        <w:rPr>
          <w:rFonts w:ascii="Times New Roman" w:eastAsia="Times New Roman" w:hAnsi="Times New Roman" w:cs="Times New Roman"/>
          <w:color w:val="212529"/>
          <w:sz w:val="24"/>
          <w:szCs w:val="24"/>
          <w:lang w:eastAsia="en-GB"/>
        </w:rPr>
        <w:t xml:space="preserve">. </w:t>
      </w:r>
      <w:r w:rsidR="00010B1B" w:rsidRPr="00D46FA6">
        <w:rPr>
          <w:rFonts w:ascii="Times New Roman" w:eastAsia="Times New Roman" w:hAnsi="Times New Roman" w:cs="Times New Roman"/>
          <w:color w:val="212529"/>
          <w:sz w:val="24"/>
          <w:szCs w:val="24"/>
          <w:lang w:eastAsia="en-GB"/>
        </w:rPr>
        <w:t>The</w:t>
      </w:r>
      <w:r w:rsidR="00010B1B">
        <w:rPr>
          <w:rFonts w:ascii="Times New Roman" w:eastAsia="Times New Roman" w:hAnsi="Times New Roman" w:cs="Times New Roman"/>
          <w:color w:val="212529"/>
          <w:sz w:val="24"/>
          <w:szCs w:val="24"/>
          <w:lang w:eastAsia="en-GB"/>
        </w:rPr>
        <w:t xml:space="preserve"> ISO 22301 and Emergency Preparedness </w:t>
      </w:r>
      <w:r w:rsidR="00010B1B" w:rsidRPr="00330AA7">
        <w:rPr>
          <w:rFonts w:ascii="Times New Roman" w:eastAsia="Times New Roman" w:hAnsi="Times New Roman" w:cs="Times New Roman"/>
          <w:color w:val="212529"/>
          <w:sz w:val="24"/>
          <w:szCs w:val="24"/>
          <w:lang w:eastAsia="en-GB"/>
        </w:rPr>
        <w:t>(</w:t>
      </w:r>
      <w:hyperlink w:anchor="_Cabinet_Office,_(2006" w:history="1">
        <w:r w:rsidR="00010B1B" w:rsidRPr="00330AA7">
          <w:rPr>
            <w:rStyle w:val="Hyperlink"/>
            <w:rFonts w:ascii="Times New Roman" w:eastAsia="Times New Roman" w:hAnsi="Times New Roman" w:cs="Times New Roman"/>
            <w:sz w:val="24"/>
            <w:szCs w:val="24"/>
            <w:lang w:eastAsia="en-GB"/>
          </w:rPr>
          <w:t>2012</w:t>
        </w:r>
      </w:hyperlink>
      <w:r w:rsidR="00010B1B" w:rsidRPr="00330AA7">
        <w:rPr>
          <w:rFonts w:ascii="Times New Roman" w:eastAsia="Times New Roman" w:hAnsi="Times New Roman" w:cs="Times New Roman"/>
          <w:color w:val="212529"/>
          <w:sz w:val="24"/>
          <w:szCs w:val="24"/>
          <w:lang w:eastAsia="en-GB"/>
        </w:rPr>
        <w:t>)</w:t>
      </w:r>
      <w:r w:rsidR="00010B1B">
        <w:rPr>
          <w:rFonts w:ascii="Times New Roman" w:eastAsia="Times New Roman" w:hAnsi="Times New Roman" w:cs="Times New Roman"/>
          <w:color w:val="212529"/>
          <w:sz w:val="24"/>
          <w:szCs w:val="24"/>
          <w:lang w:eastAsia="en-GB"/>
        </w:rPr>
        <w:t xml:space="preserve"> </w:t>
      </w:r>
      <w:r w:rsidR="00010B1B" w:rsidRPr="00D46FA6">
        <w:rPr>
          <w:rFonts w:ascii="Times New Roman" w:eastAsia="Times New Roman" w:hAnsi="Times New Roman" w:cs="Times New Roman"/>
          <w:color w:val="212529"/>
          <w:sz w:val="24"/>
          <w:szCs w:val="24"/>
          <w:lang w:eastAsia="en-GB"/>
        </w:rPr>
        <w:t xml:space="preserve">guidance assists practitioners on the six- step BCM lifecycle (referenced below in figure 1), on the approach to BC planning and guidance on how to comply with the legislative duty within an </w:t>
      </w:r>
      <w:r w:rsidR="00010B1B" w:rsidRPr="00330AA7">
        <w:rPr>
          <w:rFonts w:ascii="Times New Roman" w:eastAsia="Times New Roman" w:hAnsi="Times New Roman" w:cs="Times New Roman"/>
          <w:color w:val="212529"/>
          <w:sz w:val="24"/>
          <w:szCs w:val="24"/>
          <w:lang w:eastAsia="en-GB"/>
        </w:rPr>
        <w:t xml:space="preserve">organisation.  The Local Authority then has the additional responsibility under the CCA, </w:t>
      </w:r>
      <w:hyperlink w:anchor="_Civil_Contingencies_Act" w:history="1">
        <w:r w:rsidR="00010B1B" w:rsidRPr="00330AA7">
          <w:rPr>
            <w:rStyle w:val="Hyperlink"/>
            <w:rFonts w:ascii="Times New Roman" w:eastAsia="Times New Roman" w:hAnsi="Times New Roman" w:cs="Times New Roman"/>
            <w:sz w:val="24"/>
            <w:szCs w:val="24"/>
            <w:lang w:eastAsia="en-GB"/>
          </w:rPr>
          <w:t>(Civil Contingencies Act 2004, s4 (1))</w:t>
        </w:r>
      </w:hyperlink>
      <w:r w:rsidR="00010B1B" w:rsidRPr="00D46FA6">
        <w:rPr>
          <w:rFonts w:ascii="Times New Roman" w:eastAsia="Times New Roman" w:hAnsi="Times New Roman" w:cs="Times New Roman"/>
          <w:color w:val="212529"/>
          <w:sz w:val="24"/>
          <w:szCs w:val="24"/>
          <w:lang w:eastAsia="en-GB"/>
        </w:rPr>
        <w:t xml:space="preserve"> to offer guidance to the public and voluntary services on Business Continuity Management. </w:t>
      </w:r>
      <w:r w:rsidR="00010B1B" w:rsidRPr="008D4B03">
        <w:rPr>
          <w:rFonts w:ascii="Times New Roman" w:eastAsia="Times New Roman" w:hAnsi="Times New Roman" w:cs="Times New Roman"/>
          <w:color w:val="212529"/>
          <w:sz w:val="24"/>
          <w:szCs w:val="24"/>
          <w:lang w:eastAsia="en-GB"/>
        </w:rPr>
        <w:t xml:space="preserve">The guidance </w:t>
      </w:r>
      <w:r w:rsidR="00A40146" w:rsidRPr="008D4B03">
        <w:rPr>
          <w:rFonts w:ascii="Times New Roman" w:eastAsia="Times New Roman" w:hAnsi="Times New Roman" w:cs="Times New Roman"/>
          <w:color w:val="212529"/>
          <w:sz w:val="24"/>
          <w:szCs w:val="24"/>
          <w:lang w:eastAsia="en-GB"/>
        </w:rPr>
        <w:t>‘</w:t>
      </w:r>
      <w:r w:rsidR="00010B1B" w:rsidRPr="008D4B03">
        <w:rPr>
          <w:rFonts w:ascii="Times New Roman" w:eastAsia="Times New Roman" w:hAnsi="Times New Roman" w:cs="Times New Roman"/>
          <w:color w:val="212529"/>
          <w:sz w:val="24"/>
          <w:szCs w:val="24"/>
          <w:lang w:eastAsia="en-GB"/>
        </w:rPr>
        <w:t xml:space="preserve">Expectations and Indicators of Good Practice Set for Category 1 and 2 </w:t>
      </w:r>
      <w:r w:rsidR="00010B1B" w:rsidRPr="00330AA7">
        <w:rPr>
          <w:rFonts w:ascii="Times New Roman" w:eastAsia="Times New Roman" w:hAnsi="Times New Roman" w:cs="Times New Roman"/>
          <w:color w:val="212529"/>
          <w:sz w:val="24"/>
          <w:szCs w:val="24"/>
          <w:lang w:eastAsia="en-GB"/>
        </w:rPr>
        <w:t>Responders</w:t>
      </w:r>
      <w:r w:rsidR="00A40146" w:rsidRPr="00330AA7">
        <w:rPr>
          <w:rFonts w:ascii="Times New Roman" w:eastAsia="Times New Roman" w:hAnsi="Times New Roman" w:cs="Times New Roman"/>
          <w:color w:val="212529"/>
          <w:sz w:val="24"/>
          <w:szCs w:val="24"/>
          <w:lang w:eastAsia="en-GB"/>
        </w:rPr>
        <w:t>’</w:t>
      </w:r>
      <w:r w:rsidR="00010B1B" w:rsidRPr="00330AA7">
        <w:rPr>
          <w:rFonts w:ascii="Times New Roman" w:eastAsia="Times New Roman" w:hAnsi="Times New Roman" w:cs="Times New Roman"/>
          <w:color w:val="212529"/>
          <w:sz w:val="24"/>
          <w:szCs w:val="24"/>
          <w:lang w:eastAsia="en-GB"/>
        </w:rPr>
        <w:t xml:space="preserve"> (</w:t>
      </w:r>
      <w:hyperlink w:anchor="_Cabinet_Office,_(2010_1" w:history="1">
        <w:r w:rsidR="00A40146" w:rsidRPr="00330AA7">
          <w:rPr>
            <w:rStyle w:val="Hyperlink"/>
            <w:rFonts w:ascii="Times New Roman" w:eastAsia="Times New Roman" w:hAnsi="Times New Roman" w:cs="Times New Roman"/>
            <w:sz w:val="24"/>
            <w:szCs w:val="24"/>
            <w:lang w:eastAsia="en-GB"/>
          </w:rPr>
          <w:t xml:space="preserve">Cabinet Office, </w:t>
        </w:r>
        <w:r w:rsidR="00010B1B" w:rsidRPr="00330AA7">
          <w:rPr>
            <w:rStyle w:val="Hyperlink"/>
            <w:rFonts w:ascii="Times New Roman" w:eastAsia="Times New Roman" w:hAnsi="Times New Roman" w:cs="Times New Roman"/>
            <w:sz w:val="24"/>
            <w:szCs w:val="24"/>
            <w:lang w:eastAsia="en-GB"/>
          </w:rPr>
          <w:t>2013</w:t>
        </w:r>
        <w:r w:rsidR="00A40146" w:rsidRPr="00330AA7">
          <w:rPr>
            <w:rStyle w:val="Hyperlink"/>
            <w:rFonts w:ascii="Times New Roman" w:eastAsia="Times New Roman" w:hAnsi="Times New Roman" w:cs="Times New Roman"/>
            <w:sz w:val="24"/>
            <w:szCs w:val="24"/>
            <w:lang w:eastAsia="en-GB"/>
          </w:rPr>
          <w:t>, p.29</w:t>
        </w:r>
      </w:hyperlink>
      <w:r w:rsidR="00010B1B" w:rsidRPr="00D46FA6">
        <w:rPr>
          <w:rFonts w:ascii="Times New Roman" w:eastAsia="Times New Roman" w:hAnsi="Times New Roman" w:cs="Times New Roman"/>
          <w:color w:val="212529"/>
          <w:sz w:val="24"/>
          <w:szCs w:val="24"/>
          <w:lang w:eastAsia="en-GB"/>
        </w:rPr>
        <w:t>) notes this is to assist the public and voluntary services in the continuance of their commercial and non-profit activities during and after an incident</w:t>
      </w:r>
    </w:p>
    <w:p w14:paraId="316DF1C2" w14:textId="77777777" w:rsidR="00010B1B" w:rsidRDefault="00010B1B" w:rsidP="00010B1B">
      <w:pPr>
        <w:spacing w:before="100" w:beforeAutospacing="1"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b/>
          <w:i/>
          <w:noProof/>
          <w:sz w:val="24"/>
          <w:szCs w:val="24"/>
          <w:lang w:eastAsia="en-GB"/>
        </w:rPr>
        <w:drawing>
          <wp:anchor distT="0" distB="0" distL="114300" distR="114300" simplePos="0" relativeHeight="251672576" behindDoc="1" locked="0" layoutInCell="1" allowOverlap="1" wp14:anchorId="3D1A70FD" wp14:editId="3A6D5D92">
            <wp:simplePos x="0" y="0"/>
            <wp:positionH relativeFrom="margin">
              <wp:posOffset>1258407</wp:posOffset>
            </wp:positionH>
            <wp:positionV relativeFrom="paragraph">
              <wp:posOffset>11197</wp:posOffset>
            </wp:positionV>
            <wp:extent cx="3051887" cy="2181885"/>
            <wp:effectExtent l="0" t="0" r="0" b="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051887" cy="2181885"/>
                    </a:xfrm>
                    <a:prstGeom prst="rect">
                      <a:avLst/>
                    </a:prstGeom>
                  </pic:spPr>
                </pic:pic>
              </a:graphicData>
            </a:graphic>
            <wp14:sizeRelH relativeFrom="margin">
              <wp14:pctWidth>0</wp14:pctWidth>
            </wp14:sizeRelH>
            <wp14:sizeRelV relativeFrom="margin">
              <wp14:pctHeight>0</wp14:pctHeight>
            </wp14:sizeRelV>
          </wp:anchor>
        </w:drawing>
      </w:r>
    </w:p>
    <w:p w14:paraId="61E0715F" w14:textId="77777777" w:rsidR="00010B1B" w:rsidRDefault="00010B1B" w:rsidP="00010B1B">
      <w:pPr>
        <w:spacing w:before="100" w:beforeAutospacing="1" w:after="100" w:afterAutospacing="1" w:line="240" w:lineRule="auto"/>
        <w:jc w:val="both"/>
        <w:rPr>
          <w:rFonts w:ascii="Times New Roman" w:eastAsia="Times New Roman" w:hAnsi="Times New Roman" w:cs="Times New Roman"/>
          <w:sz w:val="24"/>
          <w:szCs w:val="24"/>
          <w:lang w:eastAsia="en-GB"/>
        </w:rPr>
      </w:pPr>
    </w:p>
    <w:p w14:paraId="7A6A37CE" w14:textId="77777777" w:rsidR="00010B1B" w:rsidRDefault="00010B1B" w:rsidP="00010B1B">
      <w:pPr>
        <w:spacing w:before="100" w:beforeAutospacing="1" w:after="100" w:afterAutospacing="1" w:line="240" w:lineRule="auto"/>
        <w:jc w:val="center"/>
        <w:rPr>
          <w:rFonts w:ascii="Times New Roman" w:eastAsia="Times New Roman" w:hAnsi="Times New Roman" w:cs="Times New Roman"/>
          <w:b/>
          <w:i/>
          <w:sz w:val="24"/>
          <w:szCs w:val="24"/>
          <w:lang w:eastAsia="en-GB"/>
        </w:rPr>
      </w:pPr>
    </w:p>
    <w:p w14:paraId="57EBC20F" w14:textId="77777777" w:rsidR="00010B1B" w:rsidRDefault="00010B1B" w:rsidP="00010B1B">
      <w:pPr>
        <w:spacing w:before="100" w:beforeAutospacing="1" w:after="100" w:afterAutospacing="1" w:line="240" w:lineRule="auto"/>
        <w:jc w:val="center"/>
        <w:rPr>
          <w:rFonts w:ascii="Times New Roman" w:eastAsia="Times New Roman" w:hAnsi="Times New Roman" w:cs="Times New Roman"/>
          <w:b/>
          <w:i/>
          <w:sz w:val="24"/>
          <w:szCs w:val="24"/>
          <w:lang w:eastAsia="en-GB"/>
        </w:rPr>
      </w:pPr>
    </w:p>
    <w:p w14:paraId="0A80ACC4" w14:textId="77777777" w:rsidR="00010B1B" w:rsidRDefault="00010B1B" w:rsidP="00010B1B">
      <w:pPr>
        <w:spacing w:before="100" w:beforeAutospacing="1" w:after="100" w:afterAutospacing="1" w:line="240" w:lineRule="auto"/>
        <w:jc w:val="center"/>
        <w:rPr>
          <w:rFonts w:ascii="Times New Roman" w:eastAsia="Times New Roman" w:hAnsi="Times New Roman" w:cs="Times New Roman"/>
          <w:b/>
          <w:i/>
          <w:sz w:val="24"/>
          <w:szCs w:val="24"/>
          <w:lang w:eastAsia="en-GB"/>
        </w:rPr>
      </w:pPr>
    </w:p>
    <w:p w14:paraId="33105ECA" w14:textId="77777777" w:rsidR="00A40146" w:rsidRDefault="00A40146" w:rsidP="00010B1B">
      <w:pPr>
        <w:spacing w:before="100" w:beforeAutospacing="1" w:after="100" w:afterAutospacing="1" w:line="240" w:lineRule="auto"/>
        <w:jc w:val="center"/>
        <w:rPr>
          <w:rFonts w:ascii="Times New Roman" w:eastAsia="Times New Roman" w:hAnsi="Times New Roman" w:cs="Times New Roman"/>
          <w:b/>
          <w:i/>
          <w:sz w:val="24"/>
          <w:szCs w:val="24"/>
          <w:lang w:eastAsia="en-GB"/>
        </w:rPr>
      </w:pPr>
    </w:p>
    <w:p w14:paraId="2FA65CCC" w14:textId="77777777" w:rsidR="00A40146" w:rsidRDefault="00A40146" w:rsidP="00010B1B">
      <w:pPr>
        <w:spacing w:before="100" w:beforeAutospacing="1" w:after="100" w:afterAutospacing="1" w:line="240" w:lineRule="auto"/>
        <w:jc w:val="center"/>
        <w:rPr>
          <w:rFonts w:ascii="Times New Roman" w:eastAsia="Times New Roman" w:hAnsi="Times New Roman" w:cs="Times New Roman"/>
          <w:b/>
          <w:i/>
          <w:sz w:val="24"/>
          <w:szCs w:val="24"/>
          <w:lang w:eastAsia="en-GB"/>
        </w:rPr>
      </w:pPr>
    </w:p>
    <w:p w14:paraId="41421767" w14:textId="72A20D87" w:rsidR="003D4333" w:rsidRPr="00A40146" w:rsidRDefault="00010B1B" w:rsidP="00A40146">
      <w:pPr>
        <w:spacing w:before="100" w:beforeAutospacing="1" w:after="100" w:afterAutospacing="1" w:line="240" w:lineRule="auto"/>
        <w:jc w:val="center"/>
        <w:rPr>
          <w:rFonts w:ascii="Times New Roman" w:eastAsia="Times New Roman" w:hAnsi="Times New Roman" w:cs="Times New Roman"/>
          <w:b/>
          <w:i/>
          <w:sz w:val="24"/>
          <w:szCs w:val="24"/>
          <w:lang w:eastAsia="en-GB"/>
        </w:rPr>
      </w:pPr>
      <w:r>
        <w:rPr>
          <w:rFonts w:ascii="Times New Roman" w:eastAsia="Times New Roman" w:hAnsi="Times New Roman" w:cs="Times New Roman"/>
          <w:b/>
          <w:i/>
          <w:sz w:val="24"/>
          <w:szCs w:val="24"/>
          <w:lang w:eastAsia="en-GB"/>
        </w:rPr>
        <w:t xml:space="preserve">Figure 2: BCM Life Cycle </w:t>
      </w:r>
      <w:hyperlink w:anchor="_Cabinet_Office,_(2006" w:history="1">
        <w:r w:rsidRPr="00330AA7">
          <w:rPr>
            <w:rStyle w:val="Hyperlink"/>
            <w:rFonts w:ascii="Times New Roman" w:eastAsia="Times New Roman" w:hAnsi="Times New Roman" w:cs="Times New Roman"/>
            <w:b/>
            <w:i/>
            <w:sz w:val="24"/>
            <w:szCs w:val="24"/>
            <w:lang w:eastAsia="en-GB"/>
          </w:rPr>
          <w:t>(Cabinet Office, 2012, p.17)</w:t>
        </w:r>
      </w:hyperlink>
    </w:p>
    <w:p w14:paraId="5BFF251A" w14:textId="6A8B493E" w:rsidR="00010B1B" w:rsidRPr="00D46FA6" w:rsidRDefault="00010B1B" w:rsidP="00B013BE">
      <w:pPr>
        <w:spacing w:before="100" w:beforeAutospacing="1" w:after="100" w:afterAutospacing="1" w:line="240" w:lineRule="auto"/>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lastRenderedPageBreak/>
        <w:t xml:space="preserve">In </w:t>
      </w:r>
      <w:r w:rsidRPr="00330AA7">
        <w:rPr>
          <w:rFonts w:ascii="Times New Roman" w:eastAsia="Times New Roman" w:hAnsi="Times New Roman" w:cs="Times New Roman"/>
          <w:color w:val="212529"/>
          <w:sz w:val="24"/>
          <w:szCs w:val="24"/>
          <w:lang w:eastAsia="en-GB"/>
        </w:rPr>
        <w:t xml:space="preserve">addition, </w:t>
      </w:r>
      <w:hyperlink w:anchor="_Cabinet_Office,_(2006" w:history="1">
        <w:r w:rsidRPr="00330AA7">
          <w:rPr>
            <w:rStyle w:val="Hyperlink"/>
            <w:rFonts w:ascii="Times New Roman" w:eastAsia="Times New Roman" w:hAnsi="Times New Roman" w:cs="Times New Roman"/>
            <w:sz w:val="24"/>
            <w:szCs w:val="24"/>
            <w:lang w:eastAsia="en-GB"/>
          </w:rPr>
          <w:t xml:space="preserve">(Cabinet Office, 2012, s1.22) </w:t>
        </w:r>
      </w:hyperlink>
      <w:r>
        <w:rPr>
          <w:rFonts w:ascii="Times New Roman" w:eastAsia="Times New Roman" w:hAnsi="Times New Roman" w:cs="Times New Roman"/>
          <w:color w:val="212529"/>
          <w:sz w:val="24"/>
          <w:szCs w:val="24"/>
          <w:lang w:eastAsia="en-GB"/>
        </w:rPr>
        <w:t xml:space="preserve"> notes under the CCA local authorities are also legally required under the CCA 2004 to support local businesses and the voluntary sector in relation to business continuity management. As such, my team ensures information is available on our public facing website to support local business and the voluntary sector. We also frequently engage with key responding voluntary organisations to discuss response to major incidents and how we can support each other. </w:t>
      </w:r>
    </w:p>
    <w:p w14:paraId="36501CD6" w14:textId="10BF5EB7" w:rsidR="006E46D3" w:rsidRPr="008500C8" w:rsidRDefault="006E46D3" w:rsidP="006E46D3">
      <w:pPr>
        <w:spacing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212529"/>
          <w:sz w:val="24"/>
          <w:szCs w:val="24"/>
          <w:lang w:eastAsia="en-GB"/>
        </w:rPr>
        <w:t>Although not statutory</w:t>
      </w:r>
      <w:r w:rsidRPr="008500C8">
        <w:rPr>
          <w:rFonts w:ascii="Times New Roman" w:eastAsia="Times New Roman" w:hAnsi="Times New Roman" w:cs="Times New Roman"/>
          <w:color w:val="212529"/>
          <w:sz w:val="24"/>
          <w:szCs w:val="24"/>
          <w:lang w:eastAsia="en-GB"/>
        </w:rPr>
        <w:t xml:space="preserve">, it became </w:t>
      </w:r>
      <w:r>
        <w:rPr>
          <w:rFonts w:ascii="Times New Roman" w:eastAsia="Times New Roman" w:hAnsi="Times New Roman" w:cs="Times New Roman"/>
          <w:color w:val="212529"/>
          <w:sz w:val="24"/>
          <w:szCs w:val="24"/>
          <w:lang w:eastAsia="en-GB"/>
        </w:rPr>
        <w:t>necessary</w:t>
      </w:r>
      <w:r w:rsidRPr="008500C8">
        <w:rPr>
          <w:rFonts w:ascii="Times New Roman" w:eastAsia="Times New Roman" w:hAnsi="Times New Roman" w:cs="Times New Roman"/>
          <w:color w:val="212529"/>
          <w:sz w:val="24"/>
          <w:szCs w:val="24"/>
          <w:lang w:eastAsia="en-GB"/>
        </w:rPr>
        <w:t xml:space="preserve"> for both Category 1 and 2 responders </w:t>
      </w:r>
      <w:r>
        <w:rPr>
          <w:rFonts w:ascii="Times New Roman" w:eastAsia="Times New Roman" w:hAnsi="Times New Roman" w:cs="Times New Roman"/>
          <w:color w:val="212529"/>
          <w:sz w:val="24"/>
          <w:szCs w:val="24"/>
          <w:lang w:eastAsia="en-GB"/>
        </w:rPr>
        <w:t xml:space="preserve">listed </w:t>
      </w:r>
      <w:r w:rsidRPr="008500C8">
        <w:rPr>
          <w:rFonts w:ascii="Times New Roman" w:eastAsia="Times New Roman" w:hAnsi="Times New Roman" w:cs="Times New Roman"/>
          <w:color w:val="212529"/>
          <w:sz w:val="24"/>
          <w:szCs w:val="24"/>
          <w:lang w:eastAsia="en-GB"/>
        </w:rPr>
        <w:t>under the Act to form L</w:t>
      </w:r>
      <w:r>
        <w:rPr>
          <w:rFonts w:ascii="Times New Roman" w:eastAsia="Times New Roman" w:hAnsi="Times New Roman" w:cs="Times New Roman"/>
          <w:color w:val="212529"/>
          <w:sz w:val="24"/>
          <w:szCs w:val="24"/>
          <w:lang w:eastAsia="en-GB"/>
        </w:rPr>
        <w:t xml:space="preserve">ocal </w:t>
      </w:r>
      <w:r w:rsidRPr="008500C8">
        <w:rPr>
          <w:rFonts w:ascii="Times New Roman" w:eastAsia="Times New Roman" w:hAnsi="Times New Roman" w:cs="Times New Roman"/>
          <w:color w:val="212529"/>
          <w:sz w:val="24"/>
          <w:szCs w:val="24"/>
          <w:lang w:eastAsia="en-GB"/>
        </w:rPr>
        <w:t>R</w:t>
      </w:r>
      <w:r>
        <w:rPr>
          <w:rFonts w:ascii="Times New Roman" w:eastAsia="Times New Roman" w:hAnsi="Times New Roman" w:cs="Times New Roman"/>
          <w:color w:val="212529"/>
          <w:sz w:val="24"/>
          <w:szCs w:val="24"/>
          <w:lang w:eastAsia="en-GB"/>
        </w:rPr>
        <w:t xml:space="preserve">esilience </w:t>
      </w:r>
      <w:r w:rsidRPr="008500C8">
        <w:rPr>
          <w:rFonts w:ascii="Times New Roman" w:eastAsia="Times New Roman" w:hAnsi="Times New Roman" w:cs="Times New Roman"/>
          <w:color w:val="212529"/>
          <w:sz w:val="24"/>
          <w:szCs w:val="24"/>
          <w:lang w:eastAsia="en-GB"/>
        </w:rPr>
        <w:t>F</w:t>
      </w:r>
      <w:r>
        <w:rPr>
          <w:rFonts w:ascii="Times New Roman" w:eastAsia="Times New Roman" w:hAnsi="Times New Roman" w:cs="Times New Roman"/>
          <w:color w:val="212529"/>
          <w:sz w:val="24"/>
          <w:szCs w:val="24"/>
          <w:lang w:eastAsia="en-GB"/>
        </w:rPr>
        <w:t xml:space="preserve">orums (LRF), as this would help both </w:t>
      </w:r>
      <w:r w:rsidR="004D574B">
        <w:rPr>
          <w:rFonts w:ascii="Times New Roman" w:eastAsia="Times New Roman" w:hAnsi="Times New Roman" w:cs="Times New Roman"/>
          <w:color w:val="212529"/>
          <w:sz w:val="24"/>
          <w:szCs w:val="24"/>
          <w:lang w:eastAsia="en-GB"/>
        </w:rPr>
        <w:t xml:space="preserve">categories </w:t>
      </w:r>
      <w:r>
        <w:rPr>
          <w:rFonts w:ascii="Times New Roman" w:eastAsia="Times New Roman" w:hAnsi="Times New Roman" w:cs="Times New Roman"/>
          <w:color w:val="212529"/>
          <w:sz w:val="24"/>
          <w:szCs w:val="24"/>
          <w:lang w:eastAsia="en-GB"/>
        </w:rPr>
        <w:t>in discharging their legal duties</w:t>
      </w:r>
      <w:r w:rsidRPr="008500C8">
        <w:rPr>
          <w:rFonts w:ascii="Times New Roman" w:eastAsia="Times New Roman" w:hAnsi="Times New Roman" w:cs="Times New Roman"/>
          <w:color w:val="212529"/>
          <w:sz w:val="24"/>
          <w:szCs w:val="24"/>
          <w:lang w:eastAsia="en-GB"/>
        </w:rPr>
        <w:t>.</w:t>
      </w:r>
      <w:r>
        <w:rPr>
          <w:rFonts w:ascii="Times New Roman" w:eastAsia="Times New Roman" w:hAnsi="Times New Roman" w:cs="Times New Roman"/>
          <w:color w:val="212529"/>
          <w:sz w:val="24"/>
          <w:szCs w:val="24"/>
          <w:lang w:eastAsia="en-GB"/>
        </w:rPr>
        <w:t xml:space="preserve"> The (</w:t>
      </w:r>
      <w:hyperlink w:anchor="_Civil_Contingencies_Secretariat_1" w:history="1">
        <w:r w:rsidRPr="00843173">
          <w:rPr>
            <w:rStyle w:val="Hyperlink"/>
            <w:rFonts w:ascii="Times New Roman" w:eastAsia="Times New Roman" w:hAnsi="Times New Roman" w:cs="Times New Roman"/>
            <w:sz w:val="24"/>
            <w:szCs w:val="24"/>
            <w:lang w:eastAsia="en-GB"/>
          </w:rPr>
          <w:t>Civil Contingencies Secretariat, 2013</w:t>
        </w:r>
        <w:r w:rsidR="00482A7D" w:rsidRPr="00843173">
          <w:rPr>
            <w:rStyle w:val="Hyperlink"/>
            <w:rFonts w:ascii="Times New Roman" w:eastAsia="Times New Roman" w:hAnsi="Times New Roman" w:cs="Times New Roman"/>
            <w:sz w:val="24"/>
            <w:szCs w:val="24"/>
            <w:lang w:eastAsia="en-GB"/>
          </w:rPr>
          <w:t>, p.7</w:t>
        </w:r>
      </w:hyperlink>
      <w:r>
        <w:rPr>
          <w:rFonts w:ascii="Times New Roman" w:eastAsia="Times New Roman" w:hAnsi="Times New Roman" w:cs="Times New Roman"/>
          <w:color w:val="212529"/>
          <w:sz w:val="24"/>
          <w:szCs w:val="24"/>
          <w:lang w:eastAsia="en-GB"/>
        </w:rPr>
        <w:t>)</w:t>
      </w:r>
      <w:r w:rsidRPr="008500C8">
        <w:rPr>
          <w:rFonts w:ascii="Times New Roman" w:eastAsia="Times New Roman" w:hAnsi="Times New Roman" w:cs="Times New Roman"/>
          <w:color w:val="212529"/>
          <w:sz w:val="24"/>
          <w:szCs w:val="24"/>
          <w:lang w:eastAsia="en-GB"/>
        </w:rPr>
        <w:t xml:space="preserve">  notes the LRF</w:t>
      </w:r>
      <w:r>
        <w:rPr>
          <w:rFonts w:ascii="Times New Roman" w:eastAsia="Times New Roman" w:hAnsi="Times New Roman" w:cs="Times New Roman"/>
          <w:color w:val="212529"/>
          <w:sz w:val="24"/>
          <w:szCs w:val="24"/>
          <w:lang w:eastAsia="en-GB"/>
        </w:rPr>
        <w:t>s</w:t>
      </w:r>
      <w:r w:rsidRPr="008500C8">
        <w:rPr>
          <w:rFonts w:ascii="Times New Roman" w:eastAsia="Times New Roman" w:hAnsi="Times New Roman" w:cs="Times New Roman"/>
          <w:color w:val="212529"/>
          <w:sz w:val="24"/>
          <w:szCs w:val="24"/>
          <w:lang w:eastAsia="en-GB"/>
        </w:rPr>
        <w:t xml:space="preserve"> within Wales were created based on four Police Force areas, where multi agencies could coordinate from a Local Resilience forum to; consult, cooperate, collaborate and share information to facilitate planning and respond to </w:t>
      </w:r>
      <w:r>
        <w:rPr>
          <w:rFonts w:ascii="Times New Roman" w:eastAsia="Times New Roman" w:hAnsi="Times New Roman" w:cs="Times New Roman"/>
          <w:color w:val="212529"/>
          <w:sz w:val="24"/>
          <w:szCs w:val="24"/>
          <w:lang w:eastAsia="en-GB"/>
        </w:rPr>
        <w:t>emergencies. Neath Port Talbot County Borough Council</w:t>
      </w:r>
      <w:r w:rsidRPr="008500C8">
        <w:rPr>
          <w:rFonts w:ascii="Times New Roman" w:eastAsia="Times New Roman" w:hAnsi="Times New Roman" w:cs="Times New Roman"/>
          <w:color w:val="212529"/>
          <w:sz w:val="24"/>
          <w:szCs w:val="24"/>
          <w:lang w:eastAsia="en-GB"/>
        </w:rPr>
        <w:t xml:space="preserve"> is a member of the S</w:t>
      </w:r>
      <w:r>
        <w:rPr>
          <w:rFonts w:ascii="Times New Roman" w:eastAsia="Times New Roman" w:hAnsi="Times New Roman" w:cs="Times New Roman"/>
          <w:color w:val="212529"/>
          <w:sz w:val="24"/>
          <w:szCs w:val="24"/>
          <w:lang w:eastAsia="en-GB"/>
        </w:rPr>
        <w:t>outh Wales Local Resilience Forum</w:t>
      </w:r>
      <w:r w:rsidRPr="008500C8">
        <w:rPr>
          <w:rFonts w:ascii="Times New Roman" w:eastAsia="Times New Roman" w:hAnsi="Times New Roman" w:cs="Times New Roman"/>
          <w:color w:val="212529"/>
          <w:sz w:val="24"/>
          <w:szCs w:val="24"/>
          <w:lang w:eastAsia="en-GB"/>
        </w:rPr>
        <w:t>.</w:t>
      </w:r>
      <w:r w:rsidRPr="008500C8">
        <w:rPr>
          <w:rFonts w:ascii="Times New Roman" w:eastAsia="Times New Roman" w:hAnsi="Times New Roman" w:cs="Times New Roman"/>
          <w:sz w:val="24"/>
          <w:szCs w:val="24"/>
          <w:lang w:eastAsia="en-GB"/>
        </w:rPr>
        <w:t xml:space="preserve"> </w:t>
      </w:r>
    </w:p>
    <w:p w14:paraId="3A6F05D3" w14:textId="77777777" w:rsidR="006E46D3" w:rsidRDefault="006E46D3" w:rsidP="006E46D3">
      <w:pPr>
        <w:spacing w:after="100" w:afterAutospacing="1" w:line="240" w:lineRule="auto"/>
        <w:rPr>
          <w:rFonts w:ascii="Times New Roman" w:eastAsia="Times New Roman" w:hAnsi="Times New Roman" w:cs="Times New Roman"/>
          <w:color w:val="212529"/>
          <w:sz w:val="24"/>
          <w:szCs w:val="24"/>
          <w:lang w:eastAsia="en-GB"/>
        </w:rPr>
      </w:pPr>
      <w:r w:rsidRPr="008500C8">
        <w:rPr>
          <w:rFonts w:ascii="Times New Roman" w:eastAsia="Times New Roman" w:hAnsi="Times New Roman" w:cs="Times New Roman"/>
          <w:color w:val="212529"/>
          <w:sz w:val="24"/>
          <w:szCs w:val="24"/>
          <w:lang w:eastAsia="en-GB"/>
        </w:rPr>
        <w:t xml:space="preserve">While each LRF have their own </w:t>
      </w:r>
      <w:r>
        <w:rPr>
          <w:rFonts w:ascii="Times New Roman" w:eastAsia="Times New Roman" w:hAnsi="Times New Roman" w:cs="Times New Roman"/>
          <w:color w:val="212529"/>
          <w:sz w:val="24"/>
          <w:szCs w:val="24"/>
          <w:lang w:eastAsia="en-GB"/>
        </w:rPr>
        <w:t xml:space="preserve">governance </w:t>
      </w:r>
      <w:r w:rsidRPr="008500C8">
        <w:rPr>
          <w:rFonts w:ascii="Times New Roman" w:eastAsia="Times New Roman" w:hAnsi="Times New Roman" w:cs="Times New Roman"/>
          <w:color w:val="212529"/>
          <w:sz w:val="24"/>
          <w:szCs w:val="24"/>
          <w:lang w:eastAsia="en-GB"/>
        </w:rPr>
        <w:t xml:space="preserve">structures, they usually adapt similar approaches. </w:t>
      </w:r>
      <w:r>
        <w:rPr>
          <w:rFonts w:ascii="Times New Roman" w:eastAsia="Times New Roman" w:hAnsi="Times New Roman" w:cs="Times New Roman"/>
          <w:color w:val="212529"/>
          <w:sz w:val="24"/>
          <w:szCs w:val="24"/>
          <w:lang w:eastAsia="en-GB"/>
        </w:rPr>
        <w:t xml:space="preserve">All LRFs will include representatives from Category 1 and 2 responder’s, as well as representatives from third-party organisations. </w:t>
      </w:r>
      <w:r w:rsidRPr="008500C8">
        <w:rPr>
          <w:rFonts w:ascii="Times New Roman" w:eastAsia="Times New Roman" w:hAnsi="Times New Roman" w:cs="Times New Roman"/>
          <w:color w:val="212529"/>
          <w:sz w:val="24"/>
          <w:szCs w:val="24"/>
          <w:lang w:eastAsia="en-GB"/>
        </w:rPr>
        <w:t xml:space="preserve">The head of the structure will consist of the executive/strategic group. The LRF Strategic group/ Executive group consists of high level personnel from each </w:t>
      </w:r>
      <w:r>
        <w:rPr>
          <w:rFonts w:ascii="Times New Roman" w:eastAsia="Times New Roman" w:hAnsi="Times New Roman" w:cs="Times New Roman"/>
          <w:color w:val="212529"/>
          <w:sz w:val="24"/>
          <w:szCs w:val="24"/>
          <w:lang w:eastAsia="en-GB"/>
        </w:rPr>
        <w:t xml:space="preserve">organisation within the </w:t>
      </w:r>
      <w:r w:rsidRPr="008500C8">
        <w:rPr>
          <w:rFonts w:ascii="Times New Roman" w:eastAsia="Times New Roman" w:hAnsi="Times New Roman" w:cs="Times New Roman"/>
          <w:color w:val="212529"/>
          <w:sz w:val="24"/>
          <w:szCs w:val="24"/>
          <w:lang w:eastAsia="en-GB"/>
        </w:rPr>
        <w:t xml:space="preserve">LRF, who have the responsibility of ensuring </w:t>
      </w:r>
      <w:r>
        <w:rPr>
          <w:rFonts w:ascii="Times New Roman" w:eastAsia="Times New Roman" w:hAnsi="Times New Roman" w:cs="Times New Roman"/>
          <w:color w:val="212529"/>
          <w:sz w:val="24"/>
          <w:szCs w:val="24"/>
          <w:lang w:eastAsia="en-GB"/>
        </w:rPr>
        <w:t>there are preparedness measures in place</w:t>
      </w:r>
      <w:r w:rsidRPr="008500C8">
        <w:rPr>
          <w:rFonts w:ascii="Times New Roman" w:eastAsia="Times New Roman" w:hAnsi="Times New Roman" w:cs="Times New Roman"/>
          <w:color w:val="212529"/>
          <w:sz w:val="24"/>
          <w:szCs w:val="24"/>
          <w:lang w:eastAsia="en-GB"/>
        </w:rPr>
        <w:t xml:space="preserve"> within their </w:t>
      </w:r>
      <w:r>
        <w:rPr>
          <w:rFonts w:ascii="Times New Roman" w:eastAsia="Times New Roman" w:hAnsi="Times New Roman" w:cs="Times New Roman"/>
          <w:color w:val="212529"/>
          <w:sz w:val="24"/>
          <w:szCs w:val="24"/>
          <w:lang w:eastAsia="en-GB"/>
        </w:rPr>
        <w:t xml:space="preserve">respective </w:t>
      </w:r>
      <w:r w:rsidRPr="008500C8">
        <w:rPr>
          <w:rFonts w:ascii="Times New Roman" w:eastAsia="Times New Roman" w:hAnsi="Times New Roman" w:cs="Times New Roman"/>
          <w:color w:val="212529"/>
          <w:sz w:val="24"/>
          <w:szCs w:val="24"/>
          <w:lang w:eastAsia="en-GB"/>
        </w:rPr>
        <w:t>organisation</w:t>
      </w:r>
      <w:r>
        <w:rPr>
          <w:rFonts w:ascii="Times New Roman" w:eastAsia="Times New Roman" w:hAnsi="Times New Roman" w:cs="Times New Roman"/>
          <w:color w:val="212529"/>
          <w:sz w:val="24"/>
          <w:szCs w:val="24"/>
          <w:lang w:eastAsia="en-GB"/>
        </w:rPr>
        <w:t xml:space="preserve"> and</w:t>
      </w:r>
      <w:r w:rsidRPr="008500C8">
        <w:rPr>
          <w:rFonts w:ascii="Times New Roman" w:eastAsia="Times New Roman" w:hAnsi="Times New Roman" w:cs="Times New Roman"/>
          <w:color w:val="212529"/>
          <w:sz w:val="24"/>
          <w:szCs w:val="24"/>
          <w:lang w:eastAsia="en-GB"/>
        </w:rPr>
        <w:t>/</w:t>
      </w:r>
      <w:r>
        <w:rPr>
          <w:rFonts w:ascii="Times New Roman" w:eastAsia="Times New Roman" w:hAnsi="Times New Roman" w:cs="Times New Roman"/>
          <w:color w:val="212529"/>
          <w:sz w:val="24"/>
          <w:szCs w:val="24"/>
          <w:lang w:eastAsia="en-GB"/>
        </w:rPr>
        <w:t>or</w:t>
      </w:r>
      <w:r w:rsidRPr="008500C8">
        <w:rPr>
          <w:rFonts w:ascii="Times New Roman" w:eastAsia="Times New Roman" w:hAnsi="Times New Roman" w:cs="Times New Roman"/>
          <w:color w:val="212529"/>
          <w:sz w:val="24"/>
          <w:szCs w:val="24"/>
          <w:lang w:eastAsia="en-GB"/>
        </w:rPr>
        <w:t xml:space="preserve"> region. E.g. Chief Executive </w:t>
      </w:r>
      <w:r>
        <w:rPr>
          <w:rFonts w:ascii="Times New Roman" w:eastAsia="Times New Roman" w:hAnsi="Times New Roman" w:cs="Times New Roman"/>
          <w:color w:val="212529"/>
          <w:sz w:val="24"/>
          <w:szCs w:val="24"/>
          <w:lang w:eastAsia="en-GB"/>
        </w:rPr>
        <w:t xml:space="preserve">or a delegated officer </w:t>
      </w:r>
      <w:r w:rsidRPr="008500C8">
        <w:rPr>
          <w:rFonts w:ascii="Times New Roman" w:eastAsia="Times New Roman" w:hAnsi="Times New Roman" w:cs="Times New Roman"/>
          <w:color w:val="212529"/>
          <w:sz w:val="24"/>
          <w:szCs w:val="24"/>
          <w:lang w:eastAsia="en-GB"/>
        </w:rPr>
        <w:t>from a Local Authority. If a major incident occurs and is affecting more than one area in the LRF, the LRF will then form the Strategic Co-ordination Group (SCG) with supporting sub-groups e.g. Media Cell, Scientific &amp; Advisory Technical Cell, with attendance from the chairs of the risk themed groups</w:t>
      </w:r>
      <w:r>
        <w:rPr>
          <w:rFonts w:ascii="Times New Roman" w:eastAsia="Times New Roman" w:hAnsi="Times New Roman" w:cs="Times New Roman"/>
          <w:color w:val="212529"/>
          <w:sz w:val="24"/>
          <w:szCs w:val="24"/>
          <w:lang w:eastAsia="en-GB"/>
        </w:rPr>
        <w:t xml:space="preserve"> for risk specific advice if necessary</w:t>
      </w:r>
      <w:r w:rsidRPr="008500C8">
        <w:rPr>
          <w:rFonts w:ascii="Times New Roman" w:eastAsia="Times New Roman" w:hAnsi="Times New Roman" w:cs="Times New Roman"/>
          <w:color w:val="212529"/>
          <w:sz w:val="24"/>
          <w:szCs w:val="24"/>
          <w:lang w:eastAsia="en-GB"/>
        </w:rPr>
        <w:t xml:space="preserve">. </w:t>
      </w:r>
      <w:r>
        <w:rPr>
          <w:rFonts w:ascii="Times New Roman" w:eastAsia="Times New Roman" w:hAnsi="Times New Roman" w:cs="Times New Roman"/>
          <w:color w:val="212529"/>
          <w:sz w:val="24"/>
          <w:szCs w:val="24"/>
          <w:lang w:eastAsia="en-GB"/>
        </w:rPr>
        <w:t xml:space="preserve">The groups established under the LRF’s governance structure are designed to achieve the duties of the CCA 2004, with groups set up for specifically carrying out risk assessments and horizon scanning, other groups are also set up specifically for planning and exercising either against specific hazards or for specific capabilities. </w:t>
      </w:r>
    </w:p>
    <w:p w14:paraId="503F3F73" w14:textId="059176EF" w:rsidR="006E46D3" w:rsidRDefault="006E46D3" w:rsidP="006E46D3">
      <w:pPr>
        <w:spacing w:after="100" w:afterAutospacing="1" w:line="240" w:lineRule="auto"/>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 xml:space="preserve">These LRF groups also enable the duties around information sharing and cooperation to be achieved as they encouraged joint working between the organisations. Joint working, as discussed, is designed to achieve the duties of information sharing and cooperation under the CCA 2004, and is further supported by the </w:t>
      </w:r>
      <w:r w:rsidRPr="003065F8">
        <w:rPr>
          <w:rFonts w:ascii="Times New Roman" w:eastAsia="Times New Roman" w:hAnsi="Times New Roman" w:cs="Times New Roman"/>
          <w:color w:val="212529"/>
          <w:sz w:val="24"/>
          <w:szCs w:val="24"/>
          <w:lang w:eastAsia="en-GB"/>
        </w:rPr>
        <w:t xml:space="preserve">Joint Emergency Services Interoperability </w:t>
      </w:r>
      <w:r>
        <w:rPr>
          <w:rFonts w:ascii="Times New Roman" w:eastAsia="Times New Roman" w:hAnsi="Times New Roman" w:cs="Times New Roman"/>
          <w:color w:val="212529"/>
          <w:sz w:val="24"/>
          <w:szCs w:val="24"/>
          <w:lang w:eastAsia="en-GB"/>
        </w:rPr>
        <w:t>Principles</w:t>
      </w:r>
      <w:r w:rsidRPr="003065F8">
        <w:rPr>
          <w:rFonts w:ascii="Times New Roman" w:eastAsia="Times New Roman" w:hAnsi="Times New Roman" w:cs="Times New Roman"/>
          <w:color w:val="212529"/>
          <w:sz w:val="24"/>
          <w:szCs w:val="24"/>
          <w:lang w:eastAsia="en-GB"/>
        </w:rPr>
        <w:t xml:space="preserve"> (</w:t>
      </w:r>
      <w:r w:rsidRPr="00843173">
        <w:rPr>
          <w:rFonts w:ascii="Times New Roman" w:eastAsia="Times New Roman" w:hAnsi="Times New Roman" w:cs="Times New Roman"/>
          <w:color w:val="212529"/>
          <w:sz w:val="24"/>
          <w:szCs w:val="24"/>
          <w:lang w:eastAsia="en-GB"/>
        </w:rPr>
        <w:t>JESIP</w:t>
      </w:r>
      <w:r w:rsidRPr="003065F8">
        <w:rPr>
          <w:rFonts w:ascii="Times New Roman" w:eastAsia="Times New Roman" w:hAnsi="Times New Roman" w:cs="Times New Roman"/>
          <w:color w:val="212529"/>
          <w:sz w:val="24"/>
          <w:szCs w:val="24"/>
          <w:lang w:eastAsia="en-GB"/>
        </w:rPr>
        <w:t>), first issued in 2012,</w:t>
      </w:r>
      <w:r>
        <w:rPr>
          <w:rFonts w:ascii="Times New Roman" w:eastAsia="Times New Roman" w:hAnsi="Times New Roman" w:cs="Times New Roman"/>
          <w:color w:val="212529"/>
          <w:sz w:val="24"/>
          <w:szCs w:val="24"/>
          <w:lang w:eastAsia="en-GB"/>
        </w:rPr>
        <w:t xml:space="preserve"> which</w:t>
      </w:r>
      <w:r w:rsidRPr="003065F8">
        <w:rPr>
          <w:rFonts w:ascii="Times New Roman" w:eastAsia="Times New Roman" w:hAnsi="Times New Roman" w:cs="Times New Roman"/>
          <w:color w:val="212529"/>
          <w:sz w:val="24"/>
          <w:szCs w:val="24"/>
          <w:lang w:eastAsia="en-GB"/>
        </w:rPr>
        <w:t xml:space="preserve"> has played a fundamental part in incident response </w:t>
      </w:r>
      <w:r w:rsidRPr="00843173">
        <w:rPr>
          <w:rFonts w:ascii="Times New Roman" w:eastAsia="Times New Roman" w:hAnsi="Times New Roman" w:cs="Times New Roman"/>
          <w:color w:val="212529"/>
          <w:sz w:val="24"/>
          <w:szCs w:val="24"/>
          <w:lang w:eastAsia="en-GB"/>
        </w:rPr>
        <w:t>and supports the cohesive, co-ordinated working approach between responders at an operational level (</w:t>
      </w:r>
      <w:hyperlink w:anchor="_JESIP_(2022)._Principles" w:history="1">
        <w:r w:rsidRPr="00843173">
          <w:rPr>
            <w:rStyle w:val="Hyperlink"/>
            <w:rFonts w:ascii="Times New Roman" w:eastAsia="Times New Roman" w:hAnsi="Times New Roman" w:cs="Times New Roman"/>
            <w:sz w:val="24"/>
            <w:szCs w:val="24"/>
            <w:lang w:eastAsia="en-GB"/>
          </w:rPr>
          <w:t>JESIP, 2022</w:t>
        </w:r>
      </w:hyperlink>
      <w:r w:rsidRPr="00843173">
        <w:rPr>
          <w:rFonts w:ascii="Times New Roman" w:eastAsia="Times New Roman" w:hAnsi="Times New Roman" w:cs="Times New Roman"/>
          <w:color w:val="212529"/>
          <w:sz w:val="24"/>
          <w:szCs w:val="24"/>
          <w:lang w:eastAsia="en-GB"/>
        </w:rPr>
        <w:t>). As</w:t>
      </w:r>
      <w:r>
        <w:rPr>
          <w:rFonts w:ascii="Times New Roman" w:eastAsia="Times New Roman" w:hAnsi="Times New Roman" w:cs="Times New Roman"/>
          <w:color w:val="212529"/>
          <w:sz w:val="24"/>
          <w:szCs w:val="24"/>
          <w:lang w:eastAsia="en-GB"/>
        </w:rPr>
        <w:t xml:space="preserve"> such, my team at Neath Port Talbot County Borough Council ensures it is fully engaged within our LRF, and has also developed more localised groups to focus on localised risks, planning and exercising, to ensure localised response to an emergency is effective and efficient. In addition, to support JESIP and the duties within the CCA to cooperate and share information, the team regularly undertakes JESIP training, embeds JESIP into our response documentation, and promotes relevant JESIP courses across the Council.</w:t>
      </w:r>
    </w:p>
    <w:p w14:paraId="5FE9F2DB" w14:textId="08175630" w:rsidR="00B013BE" w:rsidRDefault="006E46D3" w:rsidP="00010B1B">
      <w:pPr>
        <w:spacing w:after="100" w:afterAutospacing="1" w:line="240" w:lineRule="auto"/>
        <w:rPr>
          <w:rFonts w:ascii="Times New Roman" w:eastAsia="Times New Roman" w:hAnsi="Times New Roman" w:cs="Times New Roman"/>
          <w:color w:val="212529"/>
          <w:sz w:val="24"/>
          <w:szCs w:val="24"/>
          <w:lang w:eastAsia="en-GB"/>
        </w:rPr>
      </w:pPr>
      <w:r w:rsidRPr="00843173">
        <w:rPr>
          <w:rFonts w:ascii="Times New Roman" w:eastAsia="Times New Roman" w:hAnsi="Times New Roman" w:cs="Times New Roman"/>
          <w:color w:val="212529"/>
          <w:sz w:val="24"/>
          <w:szCs w:val="24"/>
          <w:lang w:eastAsia="en-GB"/>
        </w:rPr>
        <w:t>The (</w:t>
      </w:r>
      <w:hyperlink w:anchor="_Cabinet_Office._(2020)" w:history="1">
        <w:r w:rsidRPr="00843173">
          <w:rPr>
            <w:rStyle w:val="Hyperlink"/>
            <w:rFonts w:ascii="Times New Roman" w:eastAsia="Times New Roman" w:hAnsi="Times New Roman" w:cs="Times New Roman"/>
            <w:sz w:val="24"/>
            <w:szCs w:val="24"/>
            <w:lang w:eastAsia="en-GB"/>
          </w:rPr>
          <w:t>Cabinet Office, 2020</w:t>
        </w:r>
        <w:r w:rsidR="00B17B4E" w:rsidRPr="00843173">
          <w:rPr>
            <w:rStyle w:val="Hyperlink"/>
            <w:rFonts w:ascii="Times New Roman" w:eastAsia="Times New Roman" w:hAnsi="Times New Roman" w:cs="Times New Roman"/>
            <w:sz w:val="24"/>
            <w:szCs w:val="24"/>
            <w:lang w:eastAsia="en-GB"/>
          </w:rPr>
          <w:t>, p.11</w:t>
        </w:r>
      </w:hyperlink>
      <w:r w:rsidRPr="00843173">
        <w:rPr>
          <w:rFonts w:ascii="Times New Roman" w:eastAsia="Times New Roman" w:hAnsi="Times New Roman" w:cs="Times New Roman"/>
          <w:color w:val="212529"/>
          <w:sz w:val="24"/>
          <w:szCs w:val="24"/>
          <w:lang w:eastAsia="en-GB"/>
        </w:rPr>
        <w:t>)</w:t>
      </w:r>
      <w:r>
        <w:rPr>
          <w:rFonts w:ascii="Times New Roman" w:eastAsia="Times New Roman" w:hAnsi="Times New Roman" w:cs="Times New Roman"/>
          <w:color w:val="212529"/>
          <w:sz w:val="24"/>
          <w:szCs w:val="24"/>
          <w:lang w:eastAsia="en-GB"/>
        </w:rPr>
        <w:t xml:space="preserve"> also </w:t>
      </w:r>
      <w:r w:rsidRPr="008500C8">
        <w:rPr>
          <w:rFonts w:ascii="Times New Roman" w:eastAsia="Times New Roman" w:hAnsi="Times New Roman" w:cs="Times New Roman"/>
          <w:color w:val="212529"/>
          <w:sz w:val="24"/>
          <w:szCs w:val="24"/>
          <w:lang w:eastAsia="en-GB"/>
        </w:rPr>
        <w:t xml:space="preserve">notes that LRFs should communicate and distribute information amongst neighbouring LRF’s with similar risk profiles to create consistent, relevant risk assessments available to </w:t>
      </w:r>
      <w:r>
        <w:rPr>
          <w:rFonts w:ascii="Times New Roman" w:eastAsia="Times New Roman" w:hAnsi="Times New Roman" w:cs="Times New Roman"/>
          <w:color w:val="212529"/>
          <w:sz w:val="24"/>
          <w:szCs w:val="24"/>
          <w:lang w:eastAsia="en-GB"/>
        </w:rPr>
        <w:t>the public. For example, Neath Port Talbot Local Authority links</w:t>
      </w:r>
      <w:r w:rsidRPr="008500C8">
        <w:rPr>
          <w:rFonts w:ascii="Times New Roman" w:eastAsia="Times New Roman" w:hAnsi="Times New Roman" w:cs="Times New Roman"/>
          <w:color w:val="212529"/>
          <w:sz w:val="24"/>
          <w:szCs w:val="24"/>
          <w:lang w:eastAsia="en-GB"/>
        </w:rPr>
        <w:t xml:space="preserve"> with Rhonda Cynon Taff Local Authority who have similar issues regarding spoil tips.</w:t>
      </w:r>
    </w:p>
    <w:p w14:paraId="256A707B" w14:textId="41011677" w:rsidR="005B3EA9" w:rsidRDefault="00D46FA6" w:rsidP="00D46FA6">
      <w:pPr>
        <w:spacing w:before="100" w:beforeAutospacing="1" w:after="100" w:afterAutospacing="1" w:line="240" w:lineRule="auto"/>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lastRenderedPageBreak/>
        <w:t xml:space="preserve"> </w:t>
      </w:r>
      <w:r w:rsidR="005C775D">
        <w:rPr>
          <w:rFonts w:ascii="Times New Roman" w:eastAsia="Times New Roman" w:hAnsi="Times New Roman" w:cs="Times New Roman"/>
          <w:color w:val="212529"/>
          <w:sz w:val="24"/>
          <w:szCs w:val="24"/>
          <w:lang w:eastAsia="en-GB"/>
        </w:rPr>
        <w:t>The CCA</w:t>
      </w:r>
      <w:r w:rsidR="00010B1B">
        <w:rPr>
          <w:rFonts w:ascii="Times New Roman" w:eastAsia="Times New Roman" w:hAnsi="Times New Roman" w:cs="Times New Roman"/>
          <w:color w:val="212529"/>
          <w:sz w:val="24"/>
          <w:szCs w:val="24"/>
          <w:lang w:eastAsia="en-GB"/>
        </w:rPr>
        <w:t>,</w:t>
      </w:r>
      <w:r w:rsidR="005C775D" w:rsidRPr="008500C8">
        <w:rPr>
          <w:rFonts w:ascii="Times New Roman" w:eastAsia="Times New Roman" w:hAnsi="Times New Roman" w:cs="Times New Roman"/>
          <w:color w:val="212529"/>
          <w:sz w:val="24"/>
          <w:szCs w:val="24"/>
          <w:lang w:eastAsia="en-GB"/>
        </w:rPr>
        <w:t xml:space="preserve"> supporting </w:t>
      </w:r>
      <w:r w:rsidR="003C4EEB">
        <w:rPr>
          <w:rFonts w:ascii="Times New Roman" w:eastAsia="Times New Roman" w:hAnsi="Times New Roman" w:cs="Times New Roman"/>
          <w:color w:val="212529"/>
          <w:sz w:val="24"/>
          <w:szCs w:val="24"/>
          <w:lang w:eastAsia="en-GB"/>
        </w:rPr>
        <w:t>guidance</w:t>
      </w:r>
      <w:r w:rsidR="00010B1B">
        <w:rPr>
          <w:rFonts w:ascii="Times New Roman" w:eastAsia="Times New Roman" w:hAnsi="Times New Roman" w:cs="Times New Roman"/>
          <w:color w:val="212529"/>
          <w:sz w:val="24"/>
          <w:szCs w:val="24"/>
          <w:lang w:eastAsia="en-GB"/>
        </w:rPr>
        <w:t xml:space="preserve"> and forums</w:t>
      </w:r>
      <w:r w:rsidR="003C4EEB">
        <w:rPr>
          <w:rFonts w:ascii="Times New Roman" w:eastAsia="Times New Roman" w:hAnsi="Times New Roman" w:cs="Times New Roman"/>
          <w:color w:val="212529"/>
          <w:sz w:val="24"/>
          <w:szCs w:val="24"/>
          <w:lang w:eastAsia="en-GB"/>
        </w:rPr>
        <w:t xml:space="preserve"> </w:t>
      </w:r>
      <w:r w:rsidR="005C775D" w:rsidRPr="008500C8">
        <w:rPr>
          <w:rFonts w:ascii="Times New Roman" w:eastAsia="Times New Roman" w:hAnsi="Times New Roman" w:cs="Times New Roman"/>
          <w:color w:val="212529"/>
          <w:sz w:val="24"/>
          <w:szCs w:val="24"/>
          <w:lang w:eastAsia="en-GB"/>
        </w:rPr>
        <w:t xml:space="preserve">have benefited Category 1 &amp; 2 responders within the UK, by setting out clear guidelines on what is expected of them and their responsibilities to comply </w:t>
      </w:r>
      <w:r w:rsidR="00843173">
        <w:rPr>
          <w:rFonts w:ascii="Times New Roman" w:eastAsia="Times New Roman" w:hAnsi="Times New Roman" w:cs="Times New Roman"/>
          <w:color w:val="212529"/>
          <w:sz w:val="24"/>
          <w:szCs w:val="24"/>
          <w:lang w:eastAsia="en-GB"/>
        </w:rPr>
        <w:t>with</w:t>
      </w:r>
      <w:r w:rsidR="005C775D">
        <w:rPr>
          <w:rFonts w:ascii="Times New Roman" w:eastAsia="Times New Roman" w:hAnsi="Times New Roman" w:cs="Times New Roman"/>
          <w:color w:val="212529"/>
          <w:sz w:val="24"/>
          <w:szCs w:val="24"/>
          <w:lang w:eastAsia="en-GB"/>
        </w:rPr>
        <w:t xml:space="preserve"> the CCA,</w:t>
      </w:r>
      <w:r w:rsidR="005C775D" w:rsidRPr="008500C8">
        <w:rPr>
          <w:rFonts w:ascii="Times New Roman" w:eastAsia="Times New Roman" w:hAnsi="Times New Roman" w:cs="Times New Roman"/>
          <w:color w:val="212529"/>
          <w:sz w:val="24"/>
          <w:szCs w:val="24"/>
          <w:lang w:eastAsia="en-GB"/>
        </w:rPr>
        <w:t xml:space="preserve"> but have also been a positive step forward for the cohesive, co-ordinated working approach between responders</w:t>
      </w:r>
      <w:r w:rsidR="003C4EEB">
        <w:rPr>
          <w:rFonts w:ascii="Times New Roman" w:eastAsia="Times New Roman" w:hAnsi="Times New Roman" w:cs="Times New Roman"/>
          <w:color w:val="212529"/>
          <w:sz w:val="24"/>
          <w:szCs w:val="24"/>
          <w:lang w:eastAsia="en-GB"/>
        </w:rPr>
        <w:t>.</w:t>
      </w:r>
      <w:r w:rsidR="00FB575E">
        <w:rPr>
          <w:rFonts w:ascii="Times New Roman" w:eastAsia="Times New Roman" w:hAnsi="Times New Roman" w:cs="Times New Roman"/>
          <w:color w:val="212529"/>
          <w:sz w:val="24"/>
          <w:szCs w:val="24"/>
          <w:lang w:eastAsia="en-GB"/>
        </w:rPr>
        <w:t xml:space="preserve"> </w:t>
      </w:r>
      <w:r w:rsidR="0004414B">
        <w:rPr>
          <w:rFonts w:ascii="Times New Roman" w:eastAsia="Times New Roman" w:hAnsi="Times New Roman" w:cs="Times New Roman"/>
          <w:color w:val="212529"/>
          <w:sz w:val="24"/>
          <w:szCs w:val="24"/>
          <w:lang w:eastAsia="en-GB"/>
        </w:rPr>
        <w:t>As such, t</w:t>
      </w:r>
      <w:r w:rsidR="00D2792F">
        <w:rPr>
          <w:rFonts w:ascii="Times New Roman" w:eastAsia="Times New Roman" w:hAnsi="Times New Roman" w:cs="Times New Roman"/>
          <w:color w:val="212529"/>
          <w:sz w:val="24"/>
          <w:szCs w:val="24"/>
          <w:lang w:eastAsia="en-GB"/>
        </w:rPr>
        <w:t xml:space="preserve">he </w:t>
      </w:r>
      <w:r w:rsidRPr="00843173">
        <w:rPr>
          <w:rFonts w:ascii="Times New Roman" w:eastAsia="Times New Roman" w:hAnsi="Times New Roman" w:cs="Times New Roman"/>
          <w:color w:val="212529"/>
          <w:sz w:val="24"/>
          <w:szCs w:val="24"/>
          <w:lang w:eastAsia="en-GB"/>
        </w:rPr>
        <w:t>(</w:t>
      </w:r>
      <w:hyperlink w:anchor="_Civil_Contingencies_Act" w:history="1">
        <w:r w:rsidR="00C86687" w:rsidRPr="00843173">
          <w:rPr>
            <w:rStyle w:val="Hyperlink"/>
            <w:rFonts w:ascii="Times New Roman" w:eastAsia="Times New Roman" w:hAnsi="Times New Roman" w:cs="Times New Roman"/>
            <w:sz w:val="24"/>
            <w:szCs w:val="24"/>
            <w:lang w:eastAsia="en-GB"/>
          </w:rPr>
          <w:t xml:space="preserve">Civil </w:t>
        </w:r>
        <w:r w:rsidRPr="00843173">
          <w:rPr>
            <w:rStyle w:val="Hyperlink"/>
            <w:rFonts w:ascii="Times New Roman" w:eastAsia="Times New Roman" w:hAnsi="Times New Roman" w:cs="Times New Roman"/>
            <w:sz w:val="24"/>
            <w:szCs w:val="24"/>
            <w:lang w:eastAsia="en-GB"/>
          </w:rPr>
          <w:t>Contingencies Act 2004 ,</w:t>
        </w:r>
        <w:r w:rsidR="00C86687" w:rsidRPr="00843173">
          <w:rPr>
            <w:rStyle w:val="Hyperlink"/>
            <w:rFonts w:ascii="Times New Roman" w:eastAsia="Times New Roman" w:hAnsi="Times New Roman" w:cs="Times New Roman"/>
            <w:sz w:val="24"/>
            <w:szCs w:val="24"/>
            <w:lang w:eastAsia="en-GB"/>
          </w:rPr>
          <w:t>s9)</w:t>
        </w:r>
      </w:hyperlink>
      <w:r w:rsidR="003C4EEB" w:rsidRPr="00D2792F">
        <w:rPr>
          <w:rFonts w:ascii="Times New Roman" w:eastAsia="Times New Roman" w:hAnsi="Times New Roman" w:cs="Times New Roman"/>
          <w:color w:val="212529"/>
          <w:sz w:val="24"/>
          <w:szCs w:val="24"/>
          <w:lang w:eastAsia="en-GB"/>
        </w:rPr>
        <w:t xml:space="preserve"> </w:t>
      </w:r>
      <w:r w:rsidR="00D2792F" w:rsidRPr="00D2792F">
        <w:rPr>
          <w:rFonts w:ascii="Times New Roman" w:eastAsia="Times New Roman" w:hAnsi="Times New Roman" w:cs="Times New Roman"/>
          <w:color w:val="212529"/>
          <w:sz w:val="24"/>
          <w:szCs w:val="24"/>
          <w:lang w:eastAsia="en-GB"/>
        </w:rPr>
        <w:t>ensures responder agenc</w:t>
      </w:r>
      <w:r w:rsidR="00D2792F">
        <w:rPr>
          <w:rFonts w:ascii="Times New Roman" w:eastAsia="Times New Roman" w:hAnsi="Times New Roman" w:cs="Times New Roman"/>
          <w:color w:val="212529"/>
          <w:sz w:val="24"/>
          <w:szCs w:val="24"/>
          <w:lang w:eastAsia="en-GB"/>
        </w:rPr>
        <w:t xml:space="preserve">ies comply with their duties under the legislation </w:t>
      </w:r>
      <w:r w:rsidR="00740A24">
        <w:rPr>
          <w:rFonts w:ascii="Times New Roman" w:eastAsia="Times New Roman" w:hAnsi="Times New Roman" w:cs="Times New Roman"/>
          <w:color w:val="212529"/>
          <w:sz w:val="24"/>
          <w:szCs w:val="24"/>
          <w:lang w:eastAsia="en-GB"/>
        </w:rPr>
        <w:t>through stating the consequences</w:t>
      </w:r>
      <w:r w:rsidR="003C4EEB">
        <w:rPr>
          <w:rFonts w:ascii="Times New Roman" w:eastAsia="Times New Roman" w:hAnsi="Times New Roman" w:cs="Times New Roman"/>
          <w:color w:val="212529"/>
          <w:sz w:val="24"/>
          <w:szCs w:val="24"/>
          <w:lang w:eastAsia="en-GB"/>
        </w:rPr>
        <w:t xml:space="preserve"> which would apply if </w:t>
      </w:r>
      <w:r w:rsidR="00740A24">
        <w:rPr>
          <w:rFonts w:ascii="Times New Roman" w:eastAsia="Times New Roman" w:hAnsi="Times New Roman" w:cs="Times New Roman"/>
          <w:color w:val="212529"/>
          <w:sz w:val="24"/>
          <w:szCs w:val="24"/>
          <w:lang w:eastAsia="en-GB"/>
        </w:rPr>
        <w:t xml:space="preserve">, that those who are named under the </w:t>
      </w:r>
      <w:r w:rsidR="003C4EEB">
        <w:rPr>
          <w:rFonts w:ascii="Times New Roman" w:eastAsia="Times New Roman" w:hAnsi="Times New Roman" w:cs="Times New Roman"/>
          <w:color w:val="212529"/>
          <w:sz w:val="24"/>
          <w:szCs w:val="24"/>
          <w:lang w:eastAsia="en-GB"/>
        </w:rPr>
        <w:t xml:space="preserve">CCA were found to be non-compliant </w:t>
      </w:r>
      <w:r w:rsidR="00740A24">
        <w:rPr>
          <w:rFonts w:ascii="Times New Roman" w:eastAsia="Times New Roman" w:hAnsi="Times New Roman" w:cs="Times New Roman"/>
          <w:color w:val="212529"/>
          <w:sz w:val="24"/>
          <w:szCs w:val="24"/>
          <w:lang w:eastAsia="en-GB"/>
        </w:rPr>
        <w:t xml:space="preserve">e.g. Category 1 and 2 responders who fail to comply with the legislation may </w:t>
      </w:r>
      <w:r w:rsidR="003C4EEB">
        <w:rPr>
          <w:rFonts w:ascii="Times New Roman" w:eastAsia="Times New Roman" w:hAnsi="Times New Roman" w:cs="Times New Roman"/>
          <w:color w:val="212529"/>
          <w:sz w:val="24"/>
          <w:szCs w:val="24"/>
          <w:lang w:eastAsia="en-GB"/>
        </w:rPr>
        <w:t xml:space="preserve">face </w:t>
      </w:r>
      <w:r w:rsidR="00740A24">
        <w:rPr>
          <w:rFonts w:ascii="Times New Roman" w:eastAsia="Times New Roman" w:hAnsi="Times New Roman" w:cs="Times New Roman"/>
          <w:color w:val="212529"/>
          <w:sz w:val="24"/>
          <w:szCs w:val="24"/>
          <w:lang w:eastAsia="en-GB"/>
        </w:rPr>
        <w:t xml:space="preserve">proceedings within the High </w:t>
      </w:r>
      <w:r w:rsidR="00740A24" w:rsidRPr="00843173">
        <w:rPr>
          <w:rFonts w:ascii="Times New Roman" w:eastAsia="Times New Roman" w:hAnsi="Times New Roman" w:cs="Times New Roman"/>
          <w:color w:val="212529"/>
          <w:sz w:val="24"/>
          <w:szCs w:val="24"/>
          <w:lang w:eastAsia="en-GB"/>
        </w:rPr>
        <w:t xml:space="preserve">Court. </w:t>
      </w:r>
      <w:r w:rsidR="00A5208C" w:rsidRPr="00843173">
        <w:rPr>
          <w:rFonts w:ascii="Times New Roman" w:eastAsia="Times New Roman" w:hAnsi="Times New Roman" w:cs="Times New Roman"/>
          <w:color w:val="212529"/>
          <w:sz w:val="24"/>
          <w:szCs w:val="24"/>
          <w:lang w:eastAsia="en-GB"/>
        </w:rPr>
        <w:t>(</w:t>
      </w:r>
      <w:hyperlink w:anchor="_Civil_Contingencies_Act" w:history="1">
        <w:r w:rsidR="00740A24" w:rsidRPr="00843173">
          <w:rPr>
            <w:rStyle w:val="Hyperlink"/>
            <w:rFonts w:ascii="Times New Roman" w:eastAsia="Times New Roman" w:hAnsi="Times New Roman" w:cs="Times New Roman"/>
            <w:sz w:val="24"/>
            <w:szCs w:val="24"/>
            <w:lang w:eastAsia="en-GB"/>
          </w:rPr>
          <w:t xml:space="preserve">The </w:t>
        </w:r>
        <w:r w:rsidR="00C86687" w:rsidRPr="00843173">
          <w:rPr>
            <w:rStyle w:val="Hyperlink"/>
            <w:rFonts w:ascii="Times New Roman" w:eastAsia="Times New Roman" w:hAnsi="Times New Roman" w:cs="Times New Roman"/>
            <w:sz w:val="24"/>
            <w:szCs w:val="24"/>
            <w:lang w:eastAsia="en-GB"/>
          </w:rPr>
          <w:t>Civil C</w:t>
        </w:r>
        <w:r w:rsidR="00A5208C" w:rsidRPr="00843173">
          <w:rPr>
            <w:rStyle w:val="Hyperlink"/>
            <w:rFonts w:ascii="Times New Roman" w:eastAsia="Times New Roman" w:hAnsi="Times New Roman" w:cs="Times New Roman"/>
            <w:sz w:val="24"/>
            <w:szCs w:val="24"/>
            <w:lang w:eastAsia="en-GB"/>
          </w:rPr>
          <w:t xml:space="preserve">ontingencies Act 2004, </w:t>
        </w:r>
        <w:r w:rsidR="00C86687" w:rsidRPr="00843173">
          <w:rPr>
            <w:rStyle w:val="Hyperlink"/>
            <w:rFonts w:ascii="Times New Roman" w:eastAsia="Times New Roman" w:hAnsi="Times New Roman" w:cs="Times New Roman"/>
            <w:sz w:val="24"/>
            <w:szCs w:val="24"/>
            <w:lang w:eastAsia="en-GB"/>
          </w:rPr>
          <w:t>s9)</w:t>
        </w:r>
      </w:hyperlink>
      <w:r w:rsidR="00C86687" w:rsidRPr="00843173">
        <w:rPr>
          <w:rFonts w:ascii="Times New Roman" w:eastAsia="Times New Roman" w:hAnsi="Times New Roman" w:cs="Times New Roman"/>
          <w:color w:val="212529"/>
          <w:sz w:val="24"/>
          <w:szCs w:val="24"/>
          <w:lang w:eastAsia="en-GB"/>
        </w:rPr>
        <w:t xml:space="preserve"> </w:t>
      </w:r>
      <w:r w:rsidR="00740A24" w:rsidRPr="00843173">
        <w:rPr>
          <w:rFonts w:ascii="Times New Roman" w:eastAsia="Times New Roman" w:hAnsi="Times New Roman" w:cs="Times New Roman"/>
          <w:color w:val="212529"/>
          <w:sz w:val="24"/>
          <w:szCs w:val="24"/>
          <w:lang w:eastAsia="en-GB"/>
        </w:rPr>
        <w:t>also</w:t>
      </w:r>
      <w:r w:rsidR="00740A24">
        <w:rPr>
          <w:rFonts w:ascii="Times New Roman" w:eastAsia="Times New Roman" w:hAnsi="Times New Roman" w:cs="Times New Roman"/>
          <w:color w:val="212529"/>
          <w:sz w:val="24"/>
          <w:szCs w:val="24"/>
          <w:lang w:eastAsia="en-GB"/>
        </w:rPr>
        <w:t xml:space="preserve"> </w:t>
      </w:r>
      <w:r w:rsidR="006A7AE0">
        <w:rPr>
          <w:rFonts w:ascii="Times New Roman" w:eastAsia="Times New Roman" w:hAnsi="Times New Roman" w:cs="Times New Roman"/>
          <w:color w:val="212529"/>
          <w:sz w:val="24"/>
          <w:szCs w:val="24"/>
          <w:lang w:eastAsia="en-GB"/>
        </w:rPr>
        <w:t xml:space="preserve">notes </w:t>
      </w:r>
      <w:r w:rsidR="006A7AE0">
        <w:rPr>
          <w:rFonts w:ascii="Times New Roman" w:eastAsia="Times New Roman" w:hAnsi="Times New Roman" w:cs="Times New Roman"/>
          <w:sz w:val="24"/>
          <w:szCs w:val="24"/>
          <w:lang w:eastAsia="en-GB"/>
        </w:rPr>
        <w:t>that</w:t>
      </w:r>
      <w:r w:rsidR="00C86687">
        <w:rPr>
          <w:rFonts w:ascii="Times New Roman" w:eastAsia="Times New Roman" w:hAnsi="Times New Roman" w:cs="Times New Roman"/>
          <w:sz w:val="24"/>
          <w:szCs w:val="24"/>
          <w:lang w:eastAsia="en-GB"/>
        </w:rPr>
        <w:t xml:space="preserve"> </w:t>
      </w:r>
      <w:r w:rsidR="00740A24">
        <w:rPr>
          <w:rFonts w:ascii="Times New Roman" w:eastAsia="Times New Roman" w:hAnsi="Times New Roman" w:cs="Times New Roman"/>
          <w:sz w:val="24"/>
          <w:szCs w:val="24"/>
          <w:lang w:eastAsia="en-GB"/>
        </w:rPr>
        <w:t xml:space="preserve">Welsh Ministers can also request information on tasks taken by category 1 and 2 responders in compliance to the </w:t>
      </w:r>
      <w:r w:rsidR="00C86687">
        <w:rPr>
          <w:rFonts w:ascii="Times New Roman" w:eastAsia="Times New Roman" w:hAnsi="Times New Roman" w:cs="Times New Roman"/>
          <w:sz w:val="24"/>
          <w:szCs w:val="24"/>
          <w:lang w:eastAsia="en-GB"/>
        </w:rPr>
        <w:t>CCA</w:t>
      </w:r>
      <w:r w:rsidR="00740A24">
        <w:rPr>
          <w:rFonts w:ascii="Times New Roman" w:eastAsia="Times New Roman" w:hAnsi="Times New Roman" w:cs="Times New Roman"/>
          <w:sz w:val="24"/>
          <w:szCs w:val="24"/>
          <w:lang w:eastAsia="en-GB"/>
        </w:rPr>
        <w:t>.</w:t>
      </w:r>
      <w:r w:rsidR="00740A24">
        <w:rPr>
          <w:rFonts w:ascii="Times New Roman" w:eastAsia="Times New Roman" w:hAnsi="Times New Roman" w:cs="Times New Roman"/>
          <w:color w:val="212529"/>
          <w:sz w:val="24"/>
          <w:szCs w:val="24"/>
          <w:lang w:eastAsia="en-GB"/>
        </w:rPr>
        <w:t xml:space="preserve"> Al</w:t>
      </w:r>
      <w:r w:rsidR="00740A24" w:rsidRPr="008500C8">
        <w:rPr>
          <w:rFonts w:ascii="Times New Roman" w:eastAsia="Times New Roman" w:hAnsi="Times New Roman" w:cs="Times New Roman"/>
          <w:color w:val="212529"/>
          <w:sz w:val="24"/>
          <w:szCs w:val="24"/>
          <w:lang w:eastAsia="en-GB"/>
        </w:rPr>
        <w:t>though</w:t>
      </w:r>
      <w:r w:rsidR="008500C8" w:rsidRPr="008500C8">
        <w:rPr>
          <w:rFonts w:ascii="Times New Roman" w:eastAsia="Times New Roman" w:hAnsi="Times New Roman" w:cs="Times New Roman"/>
          <w:color w:val="212529"/>
          <w:sz w:val="24"/>
          <w:szCs w:val="24"/>
          <w:lang w:eastAsia="en-GB"/>
        </w:rPr>
        <w:t xml:space="preserve"> there has been no</w:t>
      </w:r>
      <w:r w:rsidR="00EE367D">
        <w:rPr>
          <w:rFonts w:ascii="Times New Roman" w:eastAsia="Times New Roman" w:hAnsi="Times New Roman" w:cs="Times New Roman"/>
          <w:color w:val="212529"/>
          <w:sz w:val="24"/>
          <w:szCs w:val="24"/>
          <w:lang w:eastAsia="en-GB"/>
        </w:rPr>
        <w:t xml:space="preserve"> formal</w:t>
      </w:r>
      <w:r w:rsidR="008500C8" w:rsidRPr="008500C8">
        <w:rPr>
          <w:rFonts w:ascii="Times New Roman" w:eastAsia="Times New Roman" w:hAnsi="Times New Roman" w:cs="Times New Roman"/>
          <w:color w:val="212529"/>
          <w:sz w:val="24"/>
          <w:szCs w:val="24"/>
          <w:lang w:eastAsia="en-GB"/>
        </w:rPr>
        <w:t xml:space="preserve"> </w:t>
      </w:r>
      <w:r w:rsidR="009516CF" w:rsidRPr="008500C8">
        <w:rPr>
          <w:rFonts w:ascii="Times New Roman" w:eastAsia="Times New Roman" w:hAnsi="Times New Roman" w:cs="Times New Roman"/>
          <w:color w:val="212529"/>
          <w:sz w:val="24"/>
          <w:szCs w:val="24"/>
          <w:lang w:eastAsia="en-GB"/>
        </w:rPr>
        <w:t>monitoring or</w:t>
      </w:r>
      <w:r w:rsidR="008500C8" w:rsidRPr="008500C8">
        <w:rPr>
          <w:rFonts w:ascii="Times New Roman" w:eastAsia="Times New Roman" w:hAnsi="Times New Roman" w:cs="Times New Roman"/>
          <w:color w:val="212529"/>
          <w:sz w:val="24"/>
          <w:szCs w:val="24"/>
          <w:lang w:eastAsia="en-GB"/>
        </w:rPr>
        <w:t xml:space="preserve"> court proceedings by Welsh Government</w:t>
      </w:r>
      <w:r w:rsidR="0006732E">
        <w:rPr>
          <w:rFonts w:ascii="Times New Roman" w:eastAsia="Times New Roman" w:hAnsi="Times New Roman" w:cs="Times New Roman"/>
          <w:color w:val="212529"/>
          <w:sz w:val="24"/>
          <w:szCs w:val="24"/>
          <w:lang w:eastAsia="en-GB"/>
        </w:rPr>
        <w:t xml:space="preserve"> since the Transfer of Functions 2018</w:t>
      </w:r>
      <w:r w:rsidR="005B3EA9">
        <w:rPr>
          <w:rFonts w:ascii="Times New Roman" w:eastAsia="Times New Roman" w:hAnsi="Times New Roman" w:cs="Times New Roman"/>
          <w:color w:val="212529"/>
          <w:sz w:val="24"/>
          <w:szCs w:val="24"/>
          <w:lang w:eastAsia="en-GB"/>
        </w:rPr>
        <w:t>.</w:t>
      </w:r>
    </w:p>
    <w:p w14:paraId="2B3845E5" w14:textId="77777777" w:rsidR="00D46FA6" w:rsidRDefault="00C86687" w:rsidP="001F4E61">
      <w:pPr>
        <w:spacing w:after="100" w:afterAutospacing="1" w:line="240" w:lineRule="auto"/>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Neath Port Talbot County Borough Council</w:t>
      </w:r>
      <w:r w:rsidR="00D2792F">
        <w:rPr>
          <w:rFonts w:ascii="Times New Roman" w:eastAsia="Times New Roman" w:hAnsi="Times New Roman" w:cs="Times New Roman"/>
          <w:color w:val="212529"/>
          <w:sz w:val="24"/>
          <w:szCs w:val="24"/>
          <w:lang w:eastAsia="en-GB"/>
        </w:rPr>
        <w:t xml:space="preserve"> </w:t>
      </w:r>
      <w:r w:rsidR="005C775D">
        <w:rPr>
          <w:rFonts w:ascii="Times New Roman" w:eastAsia="Times New Roman" w:hAnsi="Times New Roman" w:cs="Times New Roman"/>
          <w:color w:val="212529"/>
          <w:sz w:val="24"/>
          <w:szCs w:val="24"/>
          <w:lang w:eastAsia="en-GB"/>
        </w:rPr>
        <w:t>ensure</w:t>
      </w:r>
      <w:r>
        <w:rPr>
          <w:rFonts w:ascii="Times New Roman" w:eastAsia="Times New Roman" w:hAnsi="Times New Roman" w:cs="Times New Roman"/>
          <w:color w:val="212529"/>
          <w:sz w:val="24"/>
          <w:szCs w:val="24"/>
          <w:lang w:eastAsia="en-GB"/>
        </w:rPr>
        <w:t>s</w:t>
      </w:r>
      <w:r w:rsidR="005C775D">
        <w:rPr>
          <w:rFonts w:ascii="Times New Roman" w:eastAsia="Times New Roman" w:hAnsi="Times New Roman" w:cs="Times New Roman"/>
          <w:color w:val="212529"/>
          <w:sz w:val="24"/>
          <w:szCs w:val="24"/>
          <w:lang w:eastAsia="en-GB"/>
        </w:rPr>
        <w:t xml:space="preserve"> compliance with the </w:t>
      </w:r>
      <w:r>
        <w:rPr>
          <w:rFonts w:ascii="Times New Roman" w:eastAsia="Times New Roman" w:hAnsi="Times New Roman" w:cs="Times New Roman"/>
          <w:color w:val="212529"/>
          <w:sz w:val="24"/>
          <w:szCs w:val="24"/>
          <w:lang w:eastAsia="en-GB"/>
        </w:rPr>
        <w:t>CCA by</w:t>
      </w:r>
      <w:r w:rsidR="00D46FA6">
        <w:rPr>
          <w:rFonts w:ascii="Times New Roman" w:eastAsia="Times New Roman" w:hAnsi="Times New Roman" w:cs="Times New Roman"/>
          <w:color w:val="212529"/>
          <w:sz w:val="24"/>
          <w:szCs w:val="24"/>
          <w:lang w:eastAsia="en-GB"/>
        </w:rPr>
        <w:t>:</w:t>
      </w:r>
    </w:p>
    <w:p w14:paraId="6D5EF6DB" w14:textId="284E4474" w:rsidR="00D46FA6" w:rsidRPr="00D46FA6" w:rsidRDefault="008500C8" w:rsidP="00D46FA6">
      <w:pPr>
        <w:pStyle w:val="ListParagraph"/>
        <w:numPr>
          <w:ilvl w:val="0"/>
          <w:numId w:val="31"/>
        </w:numPr>
        <w:spacing w:after="100" w:afterAutospacing="1" w:line="240" w:lineRule="auto"/>
        <w:rPr>
          <w:rFonts w:ascii="Times New Roman" w:eastAsia="Times New Roman" w:hAnsi="Times New Roman" w:cs="Times New Roman"/>
          <w:color w:val="212529"/>
          <w:sz w:val="24"/>
          <w:szCs w:val="24"/>
          <w:lang w:eastAsia="en-GB"/>
        </w:rPr>
      </w:pPr>
      <w:r w:rsidRPr="00D46FA6">
        <w:rPr>
          <w:rFonts w:ascii="Times New Roman" w:eastAsia="Times New Roman" w:hAnsi="Times New Roman" w:cs="Times New Roman"/>
          <w:color w:val="212529"/>
          <w:sz w:val="24"/>
          <w:szCs w:val="24"/>
          <w:lang w:eastAsia="en-GB"/>
        </w:rPr>
        <w:t xml:space="preserve">striving to work towards the ISO 22301 and the </w:t>
      </w:r>
      <w:r w:rsidR="00C86687" w:rsidRPr="00D46FA6">
        <w:rPr>
          <w:rFonts w:ascii="Times New Roman" w:eastAsia="Times New Roman" w:hAnsi="Times New Roman" w:cs="Times New Roman"/>
          <w:color w:val="212529"/>
          <w:sz w:val="24"/>
          <w:szCs w:val="24"/>
          <w:lang w:eastAsia="en-GB"/>
        </w:rPr>
        <w:t>N</w:t>
      </w:r>
      <w:r w:rsidRPr="00D46FA6">
        <w:rPr>
          <w:rFonts w:ascii="Times New Roman" w:eastAsia="Times New Roman" w:hAnsi="Times New Roman" w:cs="Times New Roman"/>
          <w:color w:val="212529"/>
          <w:sz w:val="24"/>
          <w:szCs w:val="24"/>
          <w:lang w:eastAsia="en-GB"/>
        </w:rPr>
        <w:t xml:space="preserve">ational </w:t>
      </w:r>
      <w:r w:rsidR="00C86687" w:rsidRPr="00D46FA6">
        <w:rPr>
          <w:rFonts w:ascii="Times New Roman" w:eastAsia="Times New Roman" w:hAnsi="Times New Roman" w:cs="Times New Roman"/>
          <w:color w:val="212529"/>
          <w:sz w:val="24"/>
          <w:szCs w:val="24"/>
          <w:lang w:eastAsia="en-GB"/>
        </w:rPr>
        <w:t>O</w:t>
      </w:r>
      <w:r w:rsidRPr="00D46FA6">
        <w:rPr>
          <w:rFonts w:ascii="Times New Roman" w:eastAsia="Times New Roman" w:hAnsi="Times New Roman" w:cs="Times New Roman"/>
          <w:color w:val="212529"/>
          <w:sz w:val="24"/>
          <w:szCs w:val="24"/>
          <w:lang w:eastAsia="en-GB"/>
        </w:rPr>
        <w:t xml:space="preserve">ccupational </w:t>
      </w:r>
      <w:r w:rsidR="00C86687" w:rsidRPr="00D46FA6">
        <w:rPr>
          <w:rFonts w:ascii="Times New Roman" w:eastAsia="Times New Roman" w:hAnsi="Times New Roman" w:cs="Times New Roman"/>
          <w:color w:val="212529"/>
          <w:sz w:val="24"/>
          <w:szCs w:val="24"/>
          <w:lang w:eastAsia="en-GB"/>
        </w:rPr>
        <w:t>S</w:t>
      </w:r>
      <w:r w:rsidRPr="00D46FA6">
        <w:rPr>
          <w:rFonts w:ascii="Times New Roman" w:eastAsia="Times New Roman" w:hAnsi="Times New Roman" w:cs="Times New Roman"/>
          <w:color w:val="212529"/>
          <w:sz w:val="24"/>
          <w:szCs w:val="24"/>
          <w:lang w:eastAsia="en-GB"/>
        </w:rPr>
        <w:t>t</w:t>
      </w:r>
      <w:r w:rsidR="005C775D" w:rsidRPr="00D46FA6">
        <w:rPr>
          <w:rFonts w:ascii="Times New Roman" w:eastAsia="Times New Roman" w:hAnsi="Times New Roman" w:cs="Times New Roman"/>
          <w:color w:val="212529"/>
          <w:sz w:val="24"/>
          <w:szCs w:val="24"/>
          <w:lang w:eastAsia="en-GB"/>
        </w:rPr>
        <w:t xml:space="preserve">andards for </w:t>
      </w:r>
      <w:r w:rsidR="00C86687" w:rsidRPr="00D46FA6">
        <w:rPr>
          <w:rFonts w:ascii="Times New Roman" w:eastAsia="Times New Roman" w:hAnsi="Times New Roman" w:cs="Times New Roman"/>
          <w:color w:val="212529"/>
          <w:sz w:val="24"/>
          <w:szCs w:val="24"/>
          <w:lang w:eastAsia="en-GB"/>
        </w:rPr>
        <w:t>C</w:t>
      </w:r>
      <w:r w:rsidR="005C775D" w:rsidRPr="00D46FA6">
        <w:rPr>
          <w:rFonts w:ascii="Times New Roman" w:eastAsia="Times New Roman" w:hAnsi="Times New Roman" w:cs="Times New Roman"/>
          <w:color w:val="212529"/>
          <w:sz w:val="24"/>
          <w:szCs w:val="24"/>
          <w:lang w:eastAsia="en-GB"/>
        </w:rPr>
        <w:t xml:space="preserve">ivil </w:t>
      </w:r>
      <w:r w:rsidR="00C86687" w:rsidRPr="00D46FA6">
        <w:rPr>
          <w:rFonts w:ascii="Times New Roman" w:eastAsia="Times New Roman" w:hAnsi="Times New Roman" w:cs="Times New Roman"/>
          <w:color w:val="212529"/>
          <w:sz w:val="24"/>
          <w:szCs w:val="24"/>
          <w:lang w:eastAsia="en-GB"/>
        </w:rPr>
        <w:t>C</w:t>
      </w:r>
      <w:r w:rsidR="005C775D" w:rsidRPr="00D46FA6">
        <w:rPr>
          <w:rFonts w:ascii="Times New Roman" w:eastAsia="Times New Roman" w:hAnsi="Times New Roman" w:cs="Times New Roman"/>
          <w:color w:val="212529"/>
          <w:sz w:val="24"/>
          <w:szCs w:val="24"/>
          <w:lang w:eastAsia="en-GB"/>
        </w:rPr>
        <w:t>ontingencies</w:t>
      </w:r>
      <w:r w:rsidR="00C86687" w:rsidRPr="00D46FA6">
        <w:rPr>
          <w:rFonts w:ascii="Times New Roman" w:eastAsia="Times New Roman" w:hAnsi="Times New Roman" w:cs="Times New Roman"/>
          <w:color w:val="212529"/>
          <w:sz w:val="24"/>
          <w:szCs w:val="24"/>
          <w:lang w:eastAsia="en-GB"/>
        </w:rPr>
        <w:t xml:space="preserve">; </w:t>
      </w:r>
    </w:p>
    <w:p w14:paraId="4BC5EBD0" w14:textId="78DE6430" w:rsidR="00D46FA6" w:rsidRPr="00D46FA6" w:rsidRDefault="00FB575E" w:rsidP="00D46FA6">
      <w:pPr>
        <w:pStyle w:val="ListParagraph"/>
        <w:numPr>
          <w:ilvl w:val="0"/>
          <w:numId w:val="31"/>
        </w:numPr>
        <w:spacing w:after="100" w:afterAutospacing="1" w:line="240" w:lineRule="auto"/>
        <w:rPr>
          <w:rFonts w:ascii="Times New Roman" w:eastAsia="Times New Roman" w:hAnsi="Times New Roman" w:cs="Times New Roman"/>
          <w:color w:val="212529"/>
          <w:sz w:val="24"/>
          <w:szCs w:val="24"/>
          <w:lang w:eastAsia="en-GB"/>
        </w:rPr>
      </w:pPr>
      <w:r w:rsidRPr="00D46FA6">
        <w:rPr>
          <w:rFonts w:ascii="Times New Roman" w:eastAsia="Times New Roman" w:hAnsi="Times New Roman" w:cs="Times New Roman"/>
          <w:color w:val="212529"/>
          <w:sz w:val="24"/>
          <w:szCs w:val="24"/>
          <w:lang w:eastAsia="en-GB"/>
        </w:rPr>
        <w:t>working towards relevant guidance (e.g. JESIP, Emergency Preparedness</w:t>
      </w:r>
      <w:r w:rsidR="00D46FA6" w:rsidRPr="00D46FA6">
        <w:rPr>
          <w:rFonts w:ascii="Times New Roman" w:eastAsia="Times New Roman" w:hAnsi="Times New Roman" w:cs="Times New Roman"/>
          <w:color w:val="212529"/>
          <w:sz w:val="24"/>
          <w:szCs w:val="24"/>
          <w:lang w:eastAsia="en-GB"/>
        </w:rPr>
        <w:t xml:space="preserve"> 2012</w:t>
      </w:r>
      <w:r w:rsidRPr="00D46FA6">
        <w:rPr>
          <w:rFonts w:ascii="Times New Roman" w:eastAsia="Times New Roman" w:hAnsi="Times New Roman" w:cs="Times New Roman"/>
          <w:color w:val="212529"/>
          <w:sz w:val="24"/>
          <w:szCs w:val="24"/>
          <w:lang w:eastAsia="en-GB"/>
        </w:rPr>
        <w:t>, and Emergency Response and Recovery</w:t>
      </w:r>
      <w:r w:rsidR="00D46FA6" w:rsidRPr="00D46FA6">
        <w:rPr>
          <w:rFonts w:ascii="Times New Roman" w:eastAsia="Times New Roman" w:hAnsi="Times New Roman" w:cs="Times New Roman"/>
          <w:color w:val="212529"/>
          <w:sz w:val="24"/>
          <w:szCs w:val="24"/>
          <w:lang w:eastAsia="en-GB"/>
        </w:rPr>
        <w:t xml:space="preserve"> 2013</w:t>
      </w:r>
      <w:r w:rsidRPr="00D46FA6">
        <w:rPr>
          <w:rFonts w:ascii="Times New Roman" w:eastAsia="Times New Roman" w:hAnsi="Times New Roman" w:cs="Times New Roman"/>
          <w:color w:val="212529"/>
          <w:sz w:val="24"/>
          <w:szCs w:val="24"/>
          <w:lang w:eastAsia="en-GB"/>
        </w:rPr>
        <w:t>)</w:t>
      </w:r>
    </w:p>
    <w:p w14:paraId="5505C15B" w14:textId="77777777" w:rsidR="00D46FA6" w:rsidRPr="00D46FA6" w:rsidRDefault="00FB575E" w:rsidP="00D46FA6">
      <w:pPr>
        <w:pStyle w:val="ListParagraph"/>
        <w:numPr>
          <w:ilvl w:val="0"/>
          <w:numId w:val="31"/>
        </w:numPr>
        <w:spacing w:after="100" w:afterAutospacing="1" w:line="240" w:lineRule="auto"/>
        <w:rPr>
          <w:rFonts w:ascii="Times New Roman" w:eastAsia="Times New Roman" w:hAnsi="Times New Roman" w:cs="Times New Roman"/>
          <w:color w:val="212529"/>
          <w:sz w:val="24"/>
          <w:szCs w:val="24"/>
          <w:lang w:eastAsia="en-GB"/>
        </w:rPr>
      </w:pPr>
      <w:r w:rsidRPr="00D46FA6">
        <w:rPr>
          <w:rFonts w:ascii="Times New Roman" w:eastAsia="Times New Roman" w:hAnsi="Times New Roman" w:cs="Times New Roman"/>
          <w:color w:val="212529"/>
          <w:sz w:val="24"/>
          <w:szCs w:val="24"/>
          <w:lang w:eastAsia="en-GB"/>
        </w:rPr>
        <w:t>developing new policies and strategies to further improve the delive</w:t>
      </w:r>
      <w:r w:rsidR="00D46FA6" w:rsidRPr="00D46FA6">
        <w:rPr>
          <w:rFonts w:ascii="Times New Roman" w:eastAsia="Times New Roman" w:hAnsi="Times New Roman" w:cs="Times New Roman"/>
          <w:color w:val="212529"/>
          <w:sz w:val="24"/>
          <w:szCs w:val="24"/>
          <w:lang w:eastAsia="en-GB"/>
        </w:rPr>
        <w:t>ry of the CCA within the Council</w:t>
      </w:r>
      <w:r w:rsidRPr="00D46FA6">
        <w:rPr>
          <w:rFonts w:ascii="Times New Roman" w:eastAsia="Times New Roman" w:hAnsi="Times New Roman" w:cs="Times New Roman"/>
          <w:color w:val="212529"/>
          <w:sz w:val="24"/>
          <w:szCs w:val="24"/>
          <w:lang w:eastAsia="en-GB"/>
        </w:rPr>
        <w:t>,</w:t>
      </w:r>
    </w:p>
    <w:p w14:paraId="66486F69" w14:textId="2680E2BB" w:rsidR="00D46FA6" w:rsidRPr="00D46FA6" w:rsidRDefault="00C86687" w:rsidP="00D46FA6">
      <w:pPr>
        <w:pStyle w:val="ListParagraph"/>
        <w:numPr>
          <w:ilvl w:val="0"/>
          <w:numId w:val="31"/>
        </w:numPr>
        <w:spacing w:after="100" w:afterAutospacing="1" w:line="240" w:lineRule="auto"/>
        <w:rPr>
          <w:rFonts w:ascii="Times New Roman" w:eastAsia="Times New Roman" w:hAnsi="Times New Roman" w:cs="Times New Roman"/>
          <w:color w:val="212529"/>
          <w:sz w:val="24"/>
          <w:szCs w:val="24"/>
          <w:lang w:eastAsia="en-GB"/>
        </w:rPr>
      </w:pPr>
      <w:r w:rsidRPr="00D46FA6">
        <w:rPr>
          <w:rFonts w:ascii="Times New Roman" w:eastAsia="Times New Roman" w:hAnsi="Times New Roman" w:cs="Times New Roman"/>
          <w:color w:val="212529"/>
          <w:sz w:val="24"/>
          <w:szCs w:val="24"/>
          <w:lang w:eastAsia="en-GB"/>
        </w:rPr>
        <w:t xml:space="preserve">performing self-audits and quality testing response documentation; </w:t>
      </w:r>
    </w:p>
    <w:p w14:paraId="4D1A567E" w14:textId="77777777" w:rsidR="00D46FA6" w:rsidRPr="00D46FA6" w:rsidRDefault="00C86687" w:rsidP="00D46FA6">
      <w:pPr>
        <w:pStyle w:val="ListParagraph"/>
        <w:numPr>
          <w:ilvl w:val="0"/>
          <w:numId w:val="31"/>
        </w:numPr>
        <w:spacing w:after="100" w:afterAutospacing="1" w:line="240" w:lineRule="auto"/>
        <w:rPr>
          <w:rFonts w:ascii="Times New Roman" w:eastAsia="Times New Roman" w:hAnsi="Times New Roman" w:cs="Times New Roman"/>
          <w:color w:val="212529"/>
          <w:sz w:val="24"/>
          <w:szCs w:val="24"/>
          <w:lang w:eastAsia="en-GB"/>
        </w:rPr>
      </w:pPr>
      <w:r w:rsidRPr="00D46FA6">
        <w:rPr>
          <w:rFonts w:ascii="Times New Roman" w:eastAsia="Times New Roman" w:hAnsi="Times New Roman" w:cs="Times New Roman"/>
          <w:color w:val="212529"/>
          <w:sz w:val="24"/>
          <w:szCs w:val="24"/>
          <w:lang w:eastAsia="en-GB"/>
        </w:rPr>
        <w:t xml:space="preserve">having comprehensive document control procedures in place; </w:t>
      </w:r>
    </w:p>
    <w:p w14:paraId="52E8F311" w14:textId="77777777" w:rsidR="00D46FA6" w:rsidRPr="00D46FA6" w:rsidRDefault="00C86687" w:rsidP="00D46FA6">
      <w:pPr>
        <w:pStyle w:val="ListParagraph"/>
        <w:numPr>
          <w:ilvl w:val="0"/>
          <w:numId w:val="31"/>
        </w:numPr>
        <w:spacing w:after="100" w:afterAutospacing="1" w:line="240" w:lineRule="auto"/>
        <w:rPr>
          <w:rFonts w:ascii="Times New Roman" w:eastAsia="Times New Roman" w:hAnsi="Times New Roman" w:cs="Times New Roman"/>
          <w:color w:val="212529"/>
          <w:sz w:val="24"/>
          <w:szCs w:val="24"/>
          <w:lang w:eastAsia="en-GB"/>
        </w:rPr>
      </w:pPr>
      <w:r w:rsidRPr="00D46FA6">
        <w:rPr>
          <w:rFonts w:ascii="Times New Roman" w:eastAsia="Times New Roman" w:hAnsi="Times New Roman" w:cs="Times New Roman"/>
          <w:color w:val="212529"/>
          <w:sz w:val="24"/>
          <w:szCs w:val="24"/>
          <w:lang w:eastAsia="en-GB"/>
        </w:rPr>
        <w:t xml:space="preserve">having comprehensive risk assessment, </w:t>
      </w:r>
    </w:p>
    <w:p w14:paraId="19484D70" w14:textId="77777777" w:rsidR="00D46FA6" w:rsidRPr="00D46FA6" w:rsidRDefault="00C86687" w:rsidP="00D46FA6">
      <w:pPr>
        <w:pStyle w:val="ListParagraph"/>
        <w:numPr>
          <w:ilvl w:val="0"/>
          <w:numId w:val="31"/>
        </w:numPr>
        <w:spacing w:after="100" w:afterAutospacing="1" w:line="240" w:lineRule="auto"/>
        <w:rPr>
          <w:rFonts w:ascii="Times New Roman" w:eastAsia="Times New Roman" w:hAnsi="Times New Roman" w:cs="Times New Roman"/>
          <w:color w:val="212529"/>
          <w:sz w:val="24"/>
          <w:szCs w:val="24"/>
          <w:lang w:eastAsia="en-GB"/>
        </w:rPr>
      </w:pPr>
      <w:r w:rsidRPr="00D46FA6">
        <w:rPr>
          <w:rFonts w:ascii="Times New Roman" w:eastAsia="Times New Roman" w:hAnsi="Times New Roman" w:cs="Times New Roman"/>
          <w:color w:val="212529"/>
          <w:sz w:val="24"/>
          <w:szCs w:val="24"/>
          <w:lang w:eastAsia="en-GB"/>
        </w:rPr>
        <w:t>plan</w:t>
      </w:r>
      <w:r w:rsidR="00FB575E" w:rsidRPr="00D46FA6">
        <w:rPr>
          <w:rFonts w:ascii="Times New Roman" w:eastAsia="Times New Roman" w:hAnsi="Times New Roman" w:cs="Times New Roman"/>
          <w:color w:val="212529"/>
          <w:sz w:val="24"/>
          <w:szCs w:val="24"/>
          <w:lang w:eastAsia="en-GB"/>
        </w:rPr>
        <w:t xml:space="preserve"> review, </w:t>
      </w:r>
    </w:p>
    <w:p w14:paraId="06F62E15" w14:textId="77777777" w:rsidR="00D46FA6" w:rsidRPr="00D46FA6" w:rsidRDefault="00FB575E" w:rsidP="00D46FA6">
      <w:pPr>
        <w:pStyle w:val="ListParagraph"/>
        <w:numPr>
          <w:ilvl w:val="0"/>
          <w:numId w:val="31"/>
        </w:numPr>
        <w:spacing w:after="100" w:afterAutospacing="1" w:line="240" w:lineRule="auto"/>
        <w:rPr>
          <w:rFonts w:ascii="Times New Roman" w:eastAsia="Times New Roman" w:hAnsi="Times New Roman" w:cs="Times New Roman"/>
          <w:color w:val="212529"/>
          <w:sz w:val="24"/>
          <w:szCs w:val="24"/>
          <w:lang w:eastAsia="en-GB"/>
        </w:rPr>
      </w:pPr>
      <w:r w:rsidRPr="00D46FA6">
        <w:rPr>
          <w:rFonts w:ascii="Times New Roman" w:eastAsia="Times New Roman" w:hAnsi="Times New Roman" w:cs="Times New Roman"/>
          <w:color w:val="212529"/>
          <w:sz w:val="24"/>
          <w:szCs w:val="24"/>
          <w:lang w:eastAsia="en-GB"/>
        </w:rPr>
        <w:t>training</w:t>
      </w:r>
      <w:r w:rsidR="00C86687" w:rsidRPr="00D46FA6">
        <w:rPr>
          <w:rFonts w:ascii="Times New Roman" w:eastAsia="Times New Roman" w:hAnsi="Times New Roman" w:cs="Times New Roman"/>
          <w:color w:val="212529"/>
          <w:sz w:val="24"/>
          <w:szCs w:val="24"/>
          <w:lang w:eastAsia="en-GB"/>
        </w:rPr>
        <w:t xml:space="preserve"> and exercising schedules and processes in place; </w:t>
      </w:r>
    </w:p>
    <w:p w14:paraId="54AD4071" w14:textId="77777777" w:rsidR="00D46FA6" w:rsidRPr="00D46FA6" w:rsidRDefault="00C86687" w:rsidP="00D46FA6">
      <w:pPr>
        <w:pStyle w:val="ListParagraph"/>
        <w:numPr>
          <w:ilvl w:val="0"/>
          <w:numId w:val="31"/>
        </w:numPr>
        <w:spacing w:after="100" w:afterAutospacing="1" w:line="240" w:lineRule="auto"/>
        <w:rPr>
          <w:rFonts w:ascii="Times New Roman" w:eastAsia="Times New Roman" w:hAnsi="Times New Roman" w:cs="Times New Roman"/>
          <w:color w:val="212529"/>
          <w:sz w:val="24"/>
          <w:szCs w:val="24"/>
          <w:lang w:eastAsia="en-GB"/>
        </w:rPr>
      </w:pPr>
      <w:r w:rsidRPr="00D46FA6">
        <w:rPr>
          <w:rFonts w:ascii="Times New Roman" w:eastAsia="Times New Roman" w:hAnsi="Times New Roman" w:cs="Times New Roman"/>
          <w:color w:val="212529"/>
          <w:sz w:val="24"/>
          <w:szCs w:val="24"/>
          <w:lang w:eastAsia="en-GB"/>
        </w:rPr>
        <w:t>engaging and parti</w:t>
      </w:r>
      <w:r w:rsidR="00FB575E" w:rsidRPr="00D46FA6">
        <w:rPr>
          <w:rFonts w:ascii="Times New Roman" w:eastAsia="Times New Roman" w:hAnsi="Times New Roman" w:cs="Times New Roman"/>
          <w:color w:val="212529"/>
          <w:sz w:val="24"/>
          <w:szCs w:val="24"/>
          <w:lang w:eastAsia="en-GB"/>
        </w:rPr>
        <w:t>ci</w:t>
      </w:r>
      <w:r w:rsidRPr="00D46FA6">
        <w:rPr>
          <w:rFonts w:ascii="Times New Roman" w:eastAsia="Times New Roman" w:hAnsi="Times New Roman" w:cs="Times New Roman"/>
          <w:color w:val="212529"/>
          <w:sz w:val="24"/>
          <w:szCs w:val="24"/>
          <w:lang w:eastAsia="en-GB"/>
        </w:rPr>
        <w:t>pating in local and re</w:t>
      </w:r>
      <w:r w:rsidR="00FB575E" w:rsidRPr="00D46FA6">
        <w:rPr>
          <w:rFonts w:ascii="Times New Roman" w:eastAsia="Times New Roman" w:hAnsi="Times New Roman" w:cs="Times New Roman"/>
          <w:color w:val="212529"/>
          <w:sz w:val="24"/>
          <w:szCs w:val="24"/>
          <w:lang w:eastAsia="en-GB"/>
        </w:rPr>
        <w:t>gional partnerships (e.g. LRFs)</w:t>
      </w:r>
      <w:r w:rsidRPr="00D46FA6">
        <w:rPr>
          <w:rFonts w:ascii="Times New Roman" w:eastAsia="Times New Roman" w:hAnsi="Times New Roman" w:cs="Times New Roman"/>
          <w:color w:val="212529"/>
          <w:sz w:val="24"/>
          <w:szCs w:val="24"/>
          <w:lang w:eastAsia="en-GB"/>
        </w:rPr>
        <w:t xml:space="preserve">; </w:t>
      </w:r>
    </w:p>
    <w:p w14:paraId="47F70216" w14:textId="77777777" w:rsidR="00D46FA6" w:rsidRPr="00D46FA6" w:rsidRDefault="00D46FA6" w:rsidP="00D46FA6">
      <w:pPr>
        <w:pStyle w:val="ListParagraph"/>
        <w:numPr>
          <w:ilvl w:val="0"/>
          <w:numId w:val="31"/>
        </w:numPr>
        <w:spacing w:after="100" w:afterAutospacing="1" w:line="240" w:lineRule="auto"/>
        <w:rPr>
          <w:rFonts w:ascii="Times New Roman" w:eastAsia="Times New Roman" w:hAnsi="Times New Roman" w:cs="Times New Roman"/>
          <w:color w:val="212529"/>
          <w:sz w:val="24"/>
          <w:szCs w:val="24"/>
          <w:lang w:eastAsia="en-GB"/>
        </w:rPr>
      </w:pPr>
      <w:r w:rsidRPr="00D46FA6">
        <w:rPr>
          <w:rFonts w:ascii="Times New Roman" w:eastAsia="Times New Roman" w:hAnsi="Times New Roman" w:cs="Times New Roman"/>
          <w:color w:val="212529"/>
          <w:sz w:val="24"/>
          <w:szCs w:val="24"/>
          <w:lang w:eastAsia="en-GB"/>
        </w:rPr>
        <w:t>providing an advisory service</w:t>
      </w:r>
      <w:r w:rsidR="00FB575E" w:rsidRPr="00D46FA6">
        <w:rPr>
          <w:rFonts w:ascii="Times New Roman" w:eastAsia="Times New Roman" w:hAnsi="Times New Roman" w:cs="Times New Roman"/>
          <w:color w:val="212529"/>
          <w:sz w:val="24"/>
          <w:szCs w:val="24"/>
          <w:lang w:eastAsia="en-GB"/>
        </w:rPr>
        <w:t xml:space="preserve"> within the Council to support the development, </w:t>
      </w:r>
    </w:p>
    <w:p w14:paraId="304647D0" w14:textId="77777777" w:rsidR="00D46FA6" w:rsidRPr="00D46FA6" w:rsidRDefault="00FB575E" w:rsidP="00D46FA6">
      <w:pPr>
        <w:pStyle w:val="ListParagraph"/>
        <w:numPr>
          <w:ilvl w:val="0"/>
          <w:numId w:val="31"/>
        </w:numPr>
        <w:spacing w:after="100" w:afterAutospacing="1" w:line="240" w:lineRule="auto"/>
        <w:rPr>
          <w:rFonts w:ascii="Times New Roman" w:eastAsia="Times New Roman" w:hAnsi="Times New Roman" w:cs="Times New Roman"/>
          <w:color w:val="212529"/>
          <w:sz w:val="24"/>
          <w:szCs w:val="24"/>
          <w:lang w:eastAsia="en-GB"/>
        </w:rPr>
      </w:pPr>
      <w:r w:rsidRPr="00D46FA6">
        <w:rPr>
          <w:rFonts w:ascii="Times New Roman" w:eastAsia="Times New Roman" w:hAnsi="Times New Roman" w:cs="Times New Roman"/>
          <w:color w:val="212529"/>
          <w:sz w:val="24"/>
          <w:szCs w:val="24"/>
          <w:lang w:eastAsia="en-GB"/>
        </w:rPr>
        <w:t>implementation and exercising of Business Continuity Arrangement, with ongoing monitoring of completion rates;</w:t>
      </w:r>
    </w:p>
    <w:p w14:paraId="4AEF8A7F" w14:textId="16B9FD4C" w:rsidR="008633FF" w:rsidRPr="00D46FA6" w:rsidRDefault="00C86687" w:rsidP="00D46FA6">
      <w:pPr>
        <w:pStyle w:val="ListParagraph"/>
        <w:numPr>
          <w:ilvl w:val="0"/>
          <w:numId w:val="31"/>
        </w:numPr>
        <w:spacing w:after="100" w:afterAutospacing="1" w:line="240" w:lineRule="auto"/>
        <w:rPr>
          <w:rFonts w:ascii="Times New Roman" w:eastAsia="Times New Roman" w:hAnsi="Times New Roman" w:cs="Times New Roman"/>
          <w:color w:val="212529"/>
          <w:sz w:val="24"/>
          <w:szCs w:val="24"/>
          <w:lang w:eastAsia="en-GB"/>
        </w:rPr>
      </w:pPr>
      <w:r w:rsidRPr="00D46FA6">
        <w:rPr>
          <w:rFonts w:ascii="Times New Roman" w:eastAsia="Times New Roman" w:hAnsi="Times New Roman" w:cs="Times New Roman"/>
          <w:color w:val="212529"/>
          <w:sz w:val="24"/>
          <w:szCs w:val="24"/>
          <w:lang w:eastAsia="en-GB"/>
        </w:rPr>
        <w:t>and frequently reviewing lessons identified and learnt from local incidents and exercises</w:t>
      </w:r>
      <w:r w:rsidR="00FB575E" w:rsidRPr="00D46FA6">
        <w:rPr>
          <w:rFonts w:ascii="Times New Roman" w:eastAsia="Times New Roman" w:hAnsi="Times New Roman" w:cs="Times New Roman"/>
          <w:color w:val="212529"/>
          <w:sz w:val="24"/>
          <w:szCs w:val="24"/>
          <w:lang w:eastAsia="en-GB"/>
        </w:rPr>
        <w:t xml:space="preserve"> via completion and ongoing monitoring of forward action plans</w:t>
      </w:r>
      <w:r w:rsidRPr="00D46FA6">
        <w:rPr>
          <w:rFonts w:ascii="Times New Roman" w:eastAsia="Times New Roman" w:hAnsi="Times New Roman" w:cs="Times New Roman"/>
          <w:color w:val="212529"/>
          <w:sz w:val="24"/>
          <w:szCs w:val="24"/>
          <w:lang w:eastAsia="en-GB"/>
        </w:rPr>
        <w:t>, or national incidents and exercise (e.g. via recommendations from public inquiries)</w:t>
      </w:r>
    </w:p>
    <w:p w14:paraId="6EBA32C9" w14:textId="12448368" w:rsidR="00A0633E" w:rsidRDefault="00001199" w:rsidP="007C2BA3">
      <w:pPr>
        <w:spacing w:after="100" w:afterAutospacing="1" w:line="240" w:lineRule="auto"/>
        <w:rPr>
          <w:rFonts w:ascii="Times New Roman" w:eastAsia="Times New Roman" w:hAnsi="Times New Roman" w:cs="Times New Roman"/>
          <w:color w:val="212529"/>
          <w:sz w:val="24"/>
          <w:szCs w:val="24"/>
          <w:lang w:eastAsia="en-GB"/>
        </w:rPr>
      </w:pPr>
      <w:r w:rsidRPr="00464F2F">
        <w:rPr>
          <w:rFonts w:ascii="Times New Roman" w:eastAsia="Times New Roman" w:hAnsi="Times New Roman" w:cs="Times New Roman"/>
          <w:color w:val="212529"/>
          <w:sz w:val="24"/>
          <w:szCs w:val="24"/>
          <w:lang w:eastAsia="en-GB"/>
        </w:rPr>
        <w:t xml:space="preserve">The </w:t>
      </w:r>
      <w:r>
        <w:rPr>
          <w:rFonts w:ascii="Times New Roman" w:eastAsia="Times New Roman" w:hAnsi="Times New Roman" w:cs="Times New Roman"/>
          <w:color w:val="212529"/>
          <w:sz w:val="24"/>
          <w:szCs w:val="24"/>
          <w:lang w:eastAsia="en-GB"/>
        </w:rPr>
        <w:t>implementation of the CCA 2004</w:t>
      </w:r>
      <w:r w:rsidR="00464F2F" w:rsidRPr="00464F2F">
        <w:rPr>
          <w:rFonts w:ascii="Times New Roman" w:eastAsia="Times New Roman" w:hAnsi="Times New Roman" w:cs="Times New Roman"/>
          <w:color w:val="212529"/>
          <w:sz w:val="24"/>
          <w:szCs w:val="24"/>
          <w:lang w:eastAsia="en-GB"/>
        </w:rPr>
        <w:t xml:space="preserve">, although </w:t>
      </w:r>
      <w:r w:rsidR="00C45F29">
        <w:rPr>
          <w:rFonts w:ascii="Times New Roman" w:eastAsia="Times New Roman" w:hAnsi="Times New Roman" w:cs="Times New Roman"/>
          <w:color w:val="212529"/>
          <w:sz w:val="24"/>
          <w:szCs w:val="24"/>
          <w:lang w:eastAsia="en-GB"/>
        </w:rPr>
        <w:t>creating</w:t>
      </w:r>
      <w:r w:rsidR="00464F2F" w:rsidRPr="00464F2F">
        <w:rPr>
          <w:rFonts w:ascii="Times New Roman" w:eastAsia="Times New Roman" w:hAnsi="Times New Roman" w:cs="Times New Roman"/>
          <w:color w:val="212529"/>
          <w:sz w:val="24"/>
          <w:szCs w:val="24"/>
          <w:lang w:eastAsia="en-GB"/>
        </w:rPr>
        <w:t xml:space="preserve"> a more consistent approach to emergency management across the UK, was not fully compatible </w:t>
      </w:r>
      <w:r w:rsidR="00C45F29">
        <w:rPr>
          <w:rFonts w:ascii="Times New Roman" w:eastAsia="Times New Roman" w:hAnsi="Times New Roman" w:cs="Times New Roman"/>
          <w:color w:val="212529"/>
          <w:sz w:val="24"/>
          <w:szCs w:val="24"/>
          <w:lang w:eastAsia="en-GB"/>
        </w:rPr>
        <w:t>with devolved administrations, such as Welsh Government</w:t>
      </w:r>
      <w:r>
        <w:rPr>
          <w:rFonts w:ascii="Times New Roman" w:eastAsia="Times New Roman" w:hAnsi="Times New Roman" w:cs="Times New Roman"/>
          <w:color w:val="212529"/>
          <w:sz w:val="24"/>
          <w:szCs w:val="24"/>
          <w:lang w:eastAsia="en-GB"/>
        </w:rPr>
        <w:t>, which was evidenced through the Civil Contingencies Welsh Audit in 2012</w:t>
      </w:r>
      <w:r w:rsidR="00464F2F" w:rsidRPr="00464F2F">
        <w:rPr>
          <w:rFonts w:ascii="Times New Roman" w:eastAsia="Times New Roman" w:hAnsi="Times New Roman" w:cs="Times New Roman"/>
          <w:color w:val="212529"/>
          <w:sz w:val="24"/>
          <w:szCs w:val="24"/>
          <w:lang w:eastAsia="en-GB"/>
        </w:rPr>
        <w:t xml:space="preserve">. </w:t>
      </w:r>
      <w:r w:rsidR="00C45F29">
        <w:rPr>
          <w:rFonts w:ascii="Times New Roman" w:eastAsia="Times New Roman" w:hAnsi="Times New Roman" w:cs="Times New Roman"/>
          <w:color w:val="212529"/>
          <w:sz w:val="24"/>
          <w:szCs w:val="24"/>
          <w:lang w:eastAsia="en-GB"/>
        </w:rPr>
        <w:t xml:space="preserve">The </w:t>
      </w:r>
      <w:r w:rsidR="00B17B4E">
        <w:rPr>
          <w:rFonts w:ascii="Times New Roman" w:eastAsia="Times New Roman" w:hAnsi="Times New Roman" w:cs="Times New Roman"/>
          <w:color w:val="212529"/>
          <w:sz w:val="24"/>
          <w:szCs w:val="24"/>
          <w:lang w:eastAsia="en-GB"/>
        </w:rPr>
        <w:t>(</w:t>
      </w:r>
      <w:hyperlink w:anchor="_Wales_Audit_Office_1" w:history="1">
        <w:r w:rsidR="00F308B9" w:rsidRPr="00843173">
          <w:rPr>
            <w:rStyle w:val="Hyperlink"/>
            <w:rFonts w:ascii="Times New Roman" w:eastAsia="Times New Roman" w:hAnsi="Times New Roman" w:cs="Times New Roman"/>
            <w:sz w:val="24"/>
            <w:szCs w:val="24"/>
            <w:lang w:eastAsia="en-GB"/>
          </w:rPr>
          <w:t xml:space="preserve">Wales Audit </w:t>
        </w:r>
        <w:r w:rsidR="00482A7D" w:rsidRPr="00843173">
          <w:rPr>
            <w:rStyle w:val="Hyperlink"/>
            <w:rFonts w:ascii="Times New Roman" w:eastAsia="Times New Roman" w:hAnsi="Times New Roman" w:cs="Times New Roman"/>
            <w:sz w:val="24"/>
            <w:szCs w:val="24"/>
            <w:lang w:eastAsia="en-GB"/>
          </w:rPr>
          <w:t>Office, 2012, p.9-13</w:t>
        </w:r>
      </w:hyperlink>
      <w:r w:rsidR="00482A7D">
        <w:rPr>
          <w:rFonts w:ascii="Times New Roman" w:eastAsia="Times New Roman" w:hAnsi="Times New Roman" w:cs="Times New Roman"/>
          <w:color w:val="212529"/>
          <w:sz w:val="24"/>
          <w:szCs w:val="24"/>
          <w:lang w:eastAsia="en-GB"/>
        </w:rPr>
        <w:t>) states</w:t>
      </w:r>
      <w:r w:rsidR="00C45F29">
        <w:rPr>
          <w:rFonts w:ascii="Times New Roman" w:eastAsia="Times New Roman" w:hAnsi="Times New Roman" w:cs="Times New Roman"/>
          <w:color w:val="212529"/>
          <w:sz w:val="24"/>
          <w:szCs w:val="24"/>
          <w:lang w:eastAsia="en-GB"/>
        </w:rPr>
        <w:t xml:space="preserve"> that with</w:t>
      </w:r>
      <w:r w:rsidR="00A0633E" w:rsidRPr="00A0633E">
        <w:rPr>
          <w:rFonts w:ascii="Times New Roman" w:eastAsia="Times New Roman" w:hAnsi="Times New Roman" w:cs="Times New Roman"/>
          <w:color w:val="212529"/>
          <w:sz w:val="24"/>
          <w:szCs w:val="24"/>
          <w:lang w:eastAsia="en-GB"/>
        </w:rPr>
        <w:t xml:space="preserve"> regard to the CCA: “arrangements to deliver the </w:t>
      </w:r>
      <w:r w:rsidR="00C45F29">
        <w:rPr>
          <w:rFonts w:ascii="Times New Roman" w:eastAsia="Times New Roman" w:hAnsi="Times New Roman" w:cs="Times New Roman"/>
          <w:color w:val="212529"/>
          <w:sz w:val="24"/>
          <w:szCs w:val="24"/>
          <w:lang w:eastAsia="en-GB"/>
        </w:rPr>
        <w:t>C</w:t>
      </w:r>
      <w:r w:rsidR="00A0633E" w:rsidRPr="00A0633E">
        <w:rPr>
          <w:rFonts w:ascii="Times New Roman" w:eastAsia="Times New Roman" w:hAnsi="Times New Roman" w:cs="Times New Roman"/>
          <w:color w:val="212529"/>
          <w:sz w:val="24"/>
          <w:szCs w:val="24"/>
          <w:lang w:eastAsia="en-GB"/>
        </w:rPr>
        <w:t xml:space="preserve">ivil </w:t>
      </w:r>
      <w:r w:rsidR="00C45F29">
        <w:rPr>
          <w:rFonts w:ascii="Times New Roman" w:eastAsia="Times New Roman" w:hAnsi="Times New Roman" w:cs="Times New Roman"/>
          <w:color w:val="212529"/>
          <w:sz w:val="24"/>
          <w:szCs w:val="24"/>
          <w:lang w:eastAsia="en-GB"/>
        </w:rPr>
        <w:t>C</w:t>
      </w:r>
      <w:r w:rsidR="00A0633E" w:rsidRPr="00A0633E">
        <w:rPr>
          <w:rFonts w:ascii="Times New Roman" w:eastAsia="Times New Roman" w:hAnsi="Times New Roman" w:cs="Times New Roman"/>
          <w:color w:val="212529"/>
          <w:sz w:val="24"/>
          <w:szCs w:val="24"/>
          <w:lang w:eastAsia="en-GB"/>
        </w:rPr>
        <w:t xml:space="preserve">ontingencies Act 2004 work well but the role of </w:t>
      </w:r>
      <w:r w:rsidR="00C45F29">
        <w:rPr>
          <w:rFonts w:ascii="Times New Roman" w:eastAsia="Times New Roman" w:hAnsi="Times New Roman" w:cs="Times New Roman"/>
          <w:color w:val="212529"/>
          <w:sz w:val="24"/>
          <w:szCs w:val="24"/>
          <w:lang w:eastAsia="en-GB"/>
        </w:rPr>
        <w:t>W</w:t>
      </w:r>
      <w:r w:rsidR="00A0633E" w:rsidRPr="00A0633E">
        <w:rPr>
          <w:rFonts w:ascii="Times New Roman" w:eastAsia="Times New Roman" w:hAnsi="Times New Roman" w:cs="Times New Roman"/>
          <w:color w:val="212529"/>
          <w:sz w:val="24"/>
          <w:szCs w:val="24"/>
          <w:lang w:eastAsia="en-GB"/>
        </w:rPr>
        <w:t xml:space="preserve">elsh </w:t>
      </w:r>
      <w:r w:rsidR="00C45F29">
        <w:rPr>
          <w:rFonts w:ascii="Times New Roman" w:eastAsia="Times New Roman" w:hAnsi="Times New Roman" w:cs="Times New Roman"/>
          <w:color w:val="212529"/>
          <w:sz w:val="24"/>
          <w:szCs w:val="24"/>
          <w:lang w:eastAsia="en-GB"/>
        </w:rPr>
        <w:t>G</w:t>
      </w:r>
      <w:r w:rsidR="00A0633E" w:rsidRPr="00A0633E">
        <w:rPr>
          <w:rFonts w:ascii="Times New Roman" w:eastAsia="Times New Roman" w:hAnsi="Times New Roman" w:cs="Times New Roman"/>
          <w:color w:val="212529"/>
          <w:sz w:val="24"/>
          <w:szCs w:val="24"/>
          <w:lang w:eastAsia="en-GB"/>
        </w:rPr>
        <w:t xml:space="preserve">overnment is unclear” </w:t>
      </w:r>
      <w:r w:rsidR="00C45F29">
        <w:rPr>
          <w:rFonts w:ascii="Times New Roman" w:eastAsia="Times New Roman" w:hAnsi="Times New Roman" w:cs="Times New Roman"/>
          <w:color w:val="212529"/>
          <w:sz w:val="24"/>
          <w:szCs w:val="24"/>
          <w:lang w:eastAsia="en-GB"/>
        </w:rPr>
        <w:t>and</w:t>
      </w:r>
      <w:r w:rsidR="00A0633E" w:rsidRPr="00A0633E">
        <w:rPr>
          <w:rFonts w:ascii="Times New Roman" w:eastAsia="Times New Roman" w:hAnsi="Times New Roman" w:cs="Times New Roman"/>
          <w:color w:val="212529"/>
          <w:sz w:val="24"/>
          <w:szCs w:val="24"/>
          <w:lang w:eastAsia="en-GB"/>
        </w:rPr>
        <w:t xml:space="preserve">, “limited information about the resources it dedicates to ensuring resilience” </w:t>
      </w:r>
      <w:r w:rsidR="00B97642">
        <w:rPr>
          <w:rFonts w:ascii="Times New Roman" w:eastAsia="Times New Roman" w:hAnsi="Times New Roman" w:cs="Times New Roman"/>
          <w:color w:val="212529"/>
          <w:sz w:val="24"/>
          <w:szCs w:val="24"/>
          <w:lang w:eastAsia="en-GB"/>
        </w:rPr>
        <w:t xml:space="preserve">as </w:t>
      </w:r>
      <w:r w:rsidR="00C45F29">
        <w:rPr>
          <w:rFonts w:ascii="Times New Roman" w:eastAsia="Times New Roman" w:hAnsi="Times New Roman" w:cs="Times New Roman"/>
          <w:color w:val="212529"/>
          <w:sz w:val="24"/>
          <w:szCs w:val="24"/>
          <w:lang w:eastAsia="en-GB"/>
        </w:rPr>
        <w:t>well as</w:t>
      </w:r>
      <w:r w:rsidR="00C45F29" w:rsidRPr="00A0633E">
        <w:rPr>
          <w:rFonts w:ascii="Times New Roman" w:eastAsia="Times New Roman" w:hAnsi="Times New Roman" w:cs="Times New Roman"/>
          <w:color w:val="212529"/>
          <w:sz w:val="24"/>
          <w:szCs w:val="24"/>
          <w:lang w:eastAsia="en-GB"/>
        </w:rPr>
        <w:t xml:space="preserve"> </w:t>
      </w:r>
      <w:r w:rsidR="00A0633E" w:rsidRPr="00A0633E">
        <w:rPr>
          <w:rFonts w:ascii="Times New Roman" w:eastAsia="Times New Roman" w:hAnsi="Times New Roman" w:cs="Times New Roman"/>
          <w:color w:val="212529"/>
          <w:sz w:val="24"/>
          <w:szCs w:val="24"/>
          <w:lang w:eastAsia="en-GB"/>
        </w:rPr>
        <w:t xml:space="preserve">“approaches taken by category 1 responders…are inconsistent and responders are not effectively monitoring their activities”. </w:t>
      </w:r>
    </w:p>
    <w:p w14:paraId="783B37AF" w14:textId="3B92D61B" w:rsidR="007C2BA3" w:rsidRPr="008500C8" w:rsidRDefault="007C2BA3" w:rsidP="007C2BA3">
      <w:pPr>
        <w:spacing w:after="100" w:afterAutospacing="1" w:line="240" w:lineRule="auto"/>
        <w:rPr>
          <w:rFonts w:ascii="Times New Roman" w:eastAsia="Times New Roman" w:hAnsi="Times New Roman" w:cs="Times New Roman"/>
          <w:color w:val="212529"/>
          <w:sz w:val="24"/>
          <w:szCs w:val="24"/>
          <w:lang w:eastAsia="en-GB"/>
        </w:rPr>
      </w:pPr>
      <w:r w:rsidRPr="00843173">
        <w:rPr>
          <w:rFonts w:ascii="Times New Roman" w:eastAsia="Times New Roman" w:hAnsi="Times New Roman" w:cs="Times New Roman"/>
          <w:color w:val="212529"/>
          <w:sz w:val="24"/>
          <w:szCs w:val="24"/>
          <w:lang w:eastAsia="en-GB"/>
        </w:rPr>
        <w:t xml:space="preserve">The </w:t>
      </w:r>
      <w:r w:rsidR="00B97642" w:rsidRPr="00843173">
        <w:rPr>
          <w:rFonts w:ascii="Times New Roman" w:eastAsia="Times New Roman" w:hAnsi="Times New Roman" w:cs="Times New Roman"/>
          <w:color w:val="212529"/>
          <w:sz w:val="24"/>
          <w:szCs w:val="24"/>
          <w:lang w:eastAsia="en-GB"/>
        </w:rPr>
        <w:t>(</w:t>
      </w:r>
      <w:hyperlink w:anchor="_National_Assembly_of" w:history="1">
        <w:r w:rsidRPr="00843173">
          <w:rPr>
            <w:rStyle w:val="Hyperlink"/>
            <w:rFonts w:ascii="Times New Roman" w:eastAsia="Times New Roman" w:hAnsi="Times New Roman" w:cs="Times New Roman"/>
            <w:sz w:val="24"/>
            <w:szCs w:val="24"/>
            <w:lang w:eastAsia="en-GB"/>
          </w:rPr>
          <w:t xml:space="preserve">National Assembly for Wales Accounts </w:t>
        </w:r>
        <w:r w:rsidR="00B97642" w:rsidRPr="00843173">
          <w:rPr>
            <w:rStyle w:val="Hyperlink"/>
            <w:rFonts w:ascii="Times New Roman" w:eastAsia="Times New Roman" w:hAnsi="Times New Roman" w:cs="Times New Roman"/>
            <w:sz w:val="24"/>
            <w:szCs w:val="24"/>
            <w:lang w:eastAsia="en-GB"/>
          </w:rPr>
          <w:t xml:space="preserve">Committee, </w:t>
        </w:r>
        <w:r w:rsidR="00164C29" w:rsidRPr="00843173">
          <w:rPr>
            <w:rStyle w:val="Hyperlink"/>
            <w:rFonts w:ascii="Times New Roman" w:eastAsia="Times New Roman" w:hAnsi="Times New Roman" w:cs="Times New Roman"/>
            <w:sz w:val="24"/>
            <w:szCs w:val="24"/>
            <w:lang w:eastAsia="en-GB"/>
          </w:rPr>
          <w:t>2013</w:t>
        </w:r>
        <w:r w:rsidR="00B97642" w:rsidRPr="00843173">
          <w:rPr>
            <w:rStyle w:val="Hyperlink"/>
            <w:rFonts w:ascii="Times New Roman" w:eastAsia="Times New Roman" w:hAnsi="Times New Roman" w:cs="Times New Roman"/>
            <w:sz w:val="24"/>
            <w:szCs w:val="24"/>
            <w:lang w:eastAsia="en-GB"/>
          </w:rPr>
          <w:t>, s21, p.15</w:t>
        </w:r>
        <w:r w:rsidR="00C45F29" w:rsidRPr="00843173">
          <w:rPr>
            <w:rStyle w:val="Hyperlink"/>
            <w:rFonts w:ascii="Times New Roman" w:eastAsia="Times New Roman" w:hAnsi="Times New Roman" w:cs="Times New Roman"/>
            <w:sz w:val="24"/>
            <w:szCs w:val="24"/>
            <w:lang w:eastAsia="en-GB"/>
          </w:rPr>
          <w:t>)</w:t>
        </w:r>
      </w:hyperlink>
      <w:r w:rsidRPr="00843173">
        <w:rPr>
          <w:rFonts w:ascii="Times New Roman" w:eastAsia="Times New Roman" w:hAnsi="Times New Roman" w:cs="Times New Roman"/>
          <w:color w:val="212529"/>
          <w:sz w:val="24"/>
          <w:szCs w:val="24"/>
          <w:lang w:eastAsia="en-GB"/>
        </w:rPr>
        <w:t xml:space="preserve"> notes that although the shortage of devolved powers given to Wales did not act as a major hindrance in regard to following the legislative duties of </w:t>
      </w:r>
      <w:r w:rsidR="00464F2F" w:rsidRPr="00843173">
        <w:rPr>
          <w:rFonts w:ascii="Times New Roman" w:eastAsia="Times New Roman" w:hAnsi="Times New Roman" w:cs="Times New Roman"/>
          <w:color w:val="212529"/>
          <w:sz w:val="24"/>
          <w:szCs w:val="24"/>
          <w:lang w:eastAsia="en-GB"/>
        </w:rPr>
        <w:t>the Civil</w:t>
      </w:r>
      <w:r w:rsidRPr="00843173">
        <w:rPr>
          <w:rFonts w:ascii="Times New Roman" w:eastAsia="Times New Roman" w:hAnsi="Times New Roman" w:cs="Times New Roman"/>
          <w:color w:val="212529"/>
          <w:sz w:val="24"/>
          <w:szCs w:val="24"/>
          <w:lang w:eastAsia="en-GB"/>
        </w:rPr>
        <w:t xml:space="preserve"> Contingencies Act</w:t>
      </w:r>
      <w:r w:rsidR="003E0C96" w:rsidRPr="00843173">
        <w:rPr>
          <w:rFonts w:ascii="Times New Roman" w:eastAsia="Times New Roman" w:hAnsi="Times New Roman" w:cs="Times New Roman"/>
          <w:color w:val="212529"/>
          <w:sz w:val="24"/>
          <w:szCs w:val="24"/>
          <w:lang w:eastAsia="en-GB"/>
        </w:rPr>
        <w:t xml:space="preserve"> 2004</w:t>
      </w:r>
      <w:r w:rsidRPr="00843173">
        <w:rPr>
          <w:rFonts w:ascii="Times New Roman" w:eastAsia="Times New Roman" w:hAnsi="Times New Roman" w:cs="Times New Roman"/>
          <w:color w:val="212529"/>
          <w:sz w:val="24"/>
          <w:szCs w:val="24"/>
          <w:lang w:eastAsia="en-GB"/>
        </w:rPr>
        <w:t>, it did add complications</w:t>
      </w:r>
      <w:r w:rsidR="00A0633E" w:rsidRPr="00843173">
        <w:rPr>
          <w:rFonts w:ascii="Times New Roman" w:eastAsia="Times New Roman" w:hAnsi="Times New Roman" w:cs="Times New Roman"/>
          <w:color w:val="212529"/>
          <w:sz w:val="24"/>
          <w:szCs w:val="24"/>
          <w:lang w:eastAsia="en-GB"/>
        </w:rPr>
        <w:t xml:space="preserve"> on Category </w:t>
      </w:r>
      <w:r w:rsidR="003E0C96" w:rsidRPr="00843173">
        <w:rPr>
          <w:rFonts w:ascii="Times New Roman" w:eastAsia="Times New Roman" w:hAnsi="Times New Roman" w:cs="Times New Roman"/>
          <w:color w:val="212529"/>
          <w:sz w:val="24"/>
          <w:szCs w:val="24"/>
          <w:lang w:eastAsia="en-GB"/>
        </w:rPr>
        <w:t>1</w:t>
      </w:r>
      <w:r w:rsidR="00A0633E" w:rsidRPr="00843173">
        <w:rPr>
          <w:rFonts w:ascii="Times New Roman" w:eastAsia="Times New Roman" w:hAnsi="Times New Roman" w:cs="Times New Roman"/>
          <w:color w:val="212529"/>
          <w:sz w:val="24"/>
          <w:szCs w:val="24"/>
          <w:lang w:eastAsia="en-GB"/>
        </w:rPr>
        <w:t xml:space="preserve"> responders and </w:t>
      </w:r>
      <w:r w:rsidR="00164C29" w:rsidRPr="00843173">
        <w:rPr>
          <w:rFonts w:ascii="Times New Roman" w:eastAsia="Times New Roman" w:hAnsi="Times New Roman" w:cs="Times New Roman"/>
          <w:color w:val="212529"/>
          <w:sz w:val="24"/>
          <w:szCs w:val="24"/>
          <w:lang w:eastAsia="en-GB"/>
        </w:rPr>
        <w:t xml:space="preserve">the </w:t>
      </w:r>
      <w:r w:rsidR="00A0633E" w:rsidRPr="00843173">
        <w:rPr>
          <w:rFonts w:ascii="Times New Roman" w:eastAsia="Times New Roman" w:hAnsi="Times New Roman" w:cs="Times New Roman"/>
          <w:color w:val="212529"/>
          <w:sz w:val="24"/>
          <w:szCs w:val="24"/>
          <w:lang w:eastAsia="en-GB"/>
        </w:rPr>
        <w:t>emergency arrangements within Wales during that time</w:t>
      </w:r>
      <w:r w:rsidRPr="00843173">
        <w:rPr>
          <w:rFonts w:ascii="Times New Roman" w:eastAsia="Times New Roman" w:hAnsi="Times New Roman" w:cs="Times New Roman"/>
          <w:color w:val="212529"/>
          <w:sz w:val="24"/>
          <w:szCs w:val="24"/>
          <w:lang w:eastAsia="en-GB"/>
        </w:rPr>
        <w:t>.</w:t>
      </w:r>
      <w:r w:rsidR="00164C29" w:rsidRPr="00843173">
        <w:rPr>
          <w:rFonts w:ascii="Times New Roman" w:eastAsia="Times New Roman" w:hAnsi="Times New Roman" w:cs="Times New Roman"/>
          <w:color w:val="212529"/>
          <w:sz w:val="24"/>
          <w:szCs w:val="24"/>
          <w:lang w:eastAsia="en-GB"/>
        </w:rPr>
        <w:t xml:space="preserve"> </w:t>
      </w:r>
      <w:r w:rsidRPr="00843173">
        <w:rPr>
          <w:rFonts w:ascii="Times New Roman" w:eastAsia="Times New Roman" w:hAnsi="Times New Roman" w:cs="Times New Roman"/>
          <w:color w:val="212529"/>
          <w:sz w:val="24"/>
          <w:szCs w:val="24"/>
          <w:lang w:eastAsia="en-GB"/>
        </w:rPr>
        <w:t xml:space="preserve"> </w:t>
      </w:r>
      <w:r w:rsidR="00650B22" w:rsidRPr="00843173">
        <w:rPr>
          <w:rFonts w:ascii="Times New Roman" w:eastAsia="Times New Roman" w:hAnsi="Times New Roman" w:cs="Times New Roman"/>
          <w:color w:val="212529"/>
          <w:sz w:val="24"/>
          <w:szCs w:val="24"/>
          <w:lang w:eastAsia="en-GB"/>
        </w:rPr>
        <w:t xml:space="preserve">The </w:t>
      </w:r>
      <w:r w:rsidR="00B97642" w:rsidRPr="00843173">
        <w:rPr>
          <w:rFonts w:ascii="Times New Roman" w:eastAsia="Times New Roman" w:hAnsi="Times New Roman" w:cs="Times New Roman"/>
          <w:color w:val="212529"/>
          <w:sz w:val="24"/>
          <w:szCs w:val="24"/>
          <w:lang w:eastAsia="en-GB"/>
        </w:rPr>
        <w:t>(</w:t>
      </w:r>
      <w:hyperlink w:anchor="_National_Assembly_of" w:history="1">
        <w:r w:rsidR="00650B22" w:rsidRPr="00843173">
          <w:rPr>
            <w:rStyle w:val="Hyperlink"/>
            <w:rFonts w:ascii="Times New Roman" w:eastAsia="Times New Roman" w:hAnsi="Times New Roman" w:cs="Times New Roman"/>
            <w:sz w:val="24"/>
            <w:szCs w:val="24"/>
            <w:lang w:eastAsia="en-GB"/>
          </w:rPr>
          <w:t xml:space="preserve">National Assembly for Wales Accounts </w:t>
        </w:r>
        <w:r w:rsidR="00B97642" w:rsidRPr="00843173">
          <w:rPr>
            <w:rStyle w:val="Hyperlink"/>
            <w:rFonts w:ascii="Times New Roman" w:eastAsia="Times New Roman" w:hAnsi="Times New Roman" w:cs="Times New Roman"/>
            <w:sz w:val="24"/>
            <w:szCs w:val="24"/>
            <w:lang w:eastAsia="en-GB"/>
          </w:rPr>
          <w:t xml:space="preserve">Committee, </w:t>
        </w:r>
        <w:r w:rsidR="001634D9" w:rsidRPr="00843173">
          <w:rPr>
            <w:rStyle w:val="Hyperlink"/>
            <w:rFonts w:ascii="Times New Roman" w:eastAsia="Times New Roman" w:hAnsi="Times New Roman" w:cs="Times New Roman"/>
            <w:sz w:val="24"/>
            <w:szCs w:val="24"/>
            <w:lang w:eastAsia="en-GB"/>
          </w:rPr>
          <w:t>2013</w:t>
        </w:r>
        <w:r w:rsidR="00B97642" w:rsidRPr="00843173">
          <w:rPr>
            <w:rStyle w:val="Hyperlink"/>
            <w:rFonts w:ascii="Times New Roman" w:eastAsia="Times New Roman" w:hAnsi="Times New Roman" w:cs="Times New Roman"/>
            <w:sz w:val="24"/>
            <w:szCs w:val="24"/>
            <w:lang w:eastAsia="en-GB"/>
          </w:rPr>
          <w:t>, s33, p.18</w:t>
        </w:r>
      </w:hyperlink>
      <w:r w:rsidR="003E0C96" w:rsidRPr="00843173">
        <w:rPr>
          <w:rFonts w:ascii="Times New Roman" w:eastAsia="Times New Roman" w:hAnsi="Times New Roman" w:cs="Times New Roman"/>
          <w:color w:val="212529"/>
          <w:sz w:val="24"/>
          <w:szCs w:val="24"/>
          <w:lang w:eastAsia="en-GB"/>
        </w:rPr>
        <w:t>)</w:t>
      </w:r>
      <w:r w:rsidR="00650B22" w:rsidRPr="00843173">
        <w:rPr>
          <w:rFonts w:ascii="Times New Roman" w:eastAsia="Times New Roman" w:hAnsi="Times New Roman" w:cs="Times New Roman"/>
          <w:color w:val="212529"/>
          <w:sz w:val="24"/>
          <w:szCs w:val="24"/>
          <w:lang w:eastAsia="en-GB"/>
        </w:rPr>
        <w:t xml:space="preserve"> </w:t>
      </w:r>
      <w:r w:rsidR="00164C29" w:rsidRPr="00843173">
        <w:rPr>
          <w:rFonts w:ascii="Times New Roman" w:eastAsia="Times New Roman" w:hAnsi="Times New Roman" w:cs="Times New Roman"/>
          <w:color w:val="212529"/>
          <w:sz w:val="24"/>
          <w:szCs w:val="24"/>
          <w:lang w:eastAsia="en-GB"/>
        </w:rPr>
        <w:t xml:space="preserve">adds </w:t>
      </w:r>
      <w:r w:rsidR="00650B22" w:rsidRPr="00843173">
        <w:rPr>
          <w:rFonts w:ascii="Times New Roman" w:eastAsia="Times New Roman" w:hAnsi="Times New Roman" w:cs="Times New Roman"/>
          <w:color w:val="212529"/>
          <w:sz w:val="24"/>
          <w:szCs w:val="24"/>
          <w:lang w:eastAsia="en-GB"/>
        </w:rPr>
        <w:t>“We believe</w:t>
      </w:r>
      <w:r w:rsidR="00650B22" w:rsidRPr="00650B22">
        <w:rPr>
          <w:rFonts w:ascii="Times New Roman" w:eastAsia="Times New Roman" w:hAnsi="Times New Roman" w:cs="Times New Roman"/>
          <w:color w:val="212529"/>
          <w:sz w:val="24"/>
          <w:szCs w:val="24"/>
          <w:lang w:eastAsia="en-GB"/>
        </w:rPr>
        <w:t xml:space="preserve"> that the Welsh Gover</w:t>
      </w:r>
      <w:r w:rsidR="00650B22">
        <w:rPr>
          <w:rFonts w:ascii="Times New Roman" w:eastAsia="Times New Roman" w:hAnsi="Times New Roman" w:cs="Times New Roman"/>
          <w:color w:val="212529"/>
          <w:sz w:val="24"/>
          <w:szCs w:val="24"/>
          <w:lang w:eastAsia="en-GB"/>
        </w:rPr>
        <w:t xml:space="preserve">nment missed an opportunity by </w:t>
      </w:r>
      <w:r w:rsidR="00650B22" w:rsidRPr="00650B22">
        <w:rPr>
          <w:rFonts w:ascii="Times New Roman" w:eastAsia="Times New Roman" w:hAnsi="Times New Roman" w:cs="Times New Roman"/>
          <w:color w:val="212529"/>
          <w:sz w:val="24"/>
          <w:szCs w:val="24"/>
          <w:lang w:eastAsia="en-GB"/>
        </w:rPr>
        <w:t xml:space="preserve">not seeking a transfer of functions </w:t>
      </w:r>
      <w:r w:rsidR="00650B22">
        <w:rPr>
          <w:rFonts w:ascii="Times New Roman" w:eastAsia="Times New Roman" w:hAnsi="Times New Roman" w:cs="Times New Roman"/>
          <w:color w:val="212529"/>
          <w:sz w:val="24"/>
          <w:szCs w:val="24"/>
          <w:lang w:eastAsia="en-GB"/>
        </w:rPr>
        <w:t xml:space="preserve">of powers and responsibilities </w:t>
      </w:r>
      <w:r w:rsidR="00650B22" w:rsidRPr="00650B22">
        <w:rPr>
          <w:rFonts w:ascii="Times New Roman" w:eastAsia="Times New Roman" w:hAnsi="Times New Roman" w:cs="Times New Roman"/>
          <w:color w:val="212529"/>
          <w:sz w:val="24"/>
          <w:szCs w:val="24"/>
          <w:lang w:eastAsia="en-GB"/>
        </w:rPr>
        <w:t>under Part 1 of the C</w:t>
      </w:r>
      <w:r w:rsidR="00650B22">
        <w:rPr>
          <w:rFonts w:ascii="Times New Roman" w:eastAsia="Times New Roman" w:hAnsi="Times New Roman" w:cs="Times New Roman"/>
          <w:color w:val="212529"/>
          <w:sz w:val="24"/>
          <w:szCs w:val="24"/>
          <w:lang w:eastAsia="en-GB"/>
        </w:rPr>
        <w:t>ivil Contingencies Act 2004”.</w:t>
      </w:r>
      <w:r w:rsidRPr="007C2BA3">
        <w:rPr>
          <w:rFonts w:ascii="Times New Roman" w:eastAsia="Times New Roman" w:hAnsi="Times New Roman" w:cs="Times New Roman"/>
          <w:color w:val="212529"/>
          <w:sz w:val="24"/>
          <w:szCs w:val="24"/>
          <w:lang w:eastAsia="en-GB"/>
        </w:rPr>
        <w:t xml:space="preserve"> </w:t>
      </w:r>
    </w:p>
    <w:p w14:paraId="12D43FB8" w14:textId="1B780F30" w:rsidR="00464F2F" w:rsidRDefault="007C2BA3" w:rsidP="008E6BFA">
      <w:pPr>
        <w:spacing w:after="100" w:afterAutospacing="1" w:line="240" w:lineRule="auto"/>
        <w:rPr>
          <w:rFonts w:ascii="Times New Roman" w:eastAsia="Times New Roman" w:hAnsi="Times New Roman" w:cs="Times New Roman"/>
          <w:sz w:val="24"/>
          <w:szCs w:val="24"/>
          <w:lang w:eastAsia="en-GB"/>
        </w:rPr>
      </w:pPr>
      <w:r w:rsidRPr="00843173">
        <w:rPr>
          <w:rFonts w:ascii="Times New Roman" w:eastAsia="Times New Roman" w:hAnsi="Times New Roman" w:cs="Times New Roman"/>
          <w:color w:val="212529"/>
          <w:sz w:val="24"/>
          <w:szCs w:val="24"/>
          <w:lang w:eastAsia="en-GB"/>
        </w:rPr>
        <w:lastRenderedPageBreak/>
        <w:t xml:space="preserve">The </w:t>
      </w:r>
      <w:r w:rsidR="00B97642" w:rsidRPr="00843173">
        <w:rPr>
          <w:rFonts w:ascii="Times New Roman" w:eastAsia="Times New Roman" w:hAnsi="Times New Roman" w:cs="Times New Roman"/>
          <w:color w:val="212529"/>
          <w:sz w:val="24"/>
          <w:szCs w:val="24"/>
          <w:lang w:eastAsia="en-GB"/>
        </w:rPr>
        <w:t>(</w:t>
      </w:r>
      <w:hyperlink w:anchor="_National_Assembly_of" w:history="1">
        <w:r w:rsidRPr="00843173">
          <w:rPr>
            <w:rStyle w:val="Hyperlink"/>
            <w:rFonts w:ascii="Times New Roman" w:eastAsia="Times New Roman" w:hAnsi="Times New Roman" w:cs="Times New Roman"/>
            <w:sz w:val="24"/>
            <w:szCs w:val="24"/>
            <w:lang w:eastAsia="en-GB"/>
          </w:rPr>
          <w:t>National Assembl</w:t>
        </w:r>
        <w:r w:rsidR="001634D9" w:rsidRPr="00843173">
          <w:rPr>
            <w:rStyle w:val="Hyperlink"/>
            <w:rFonts w:ascii="Times New Roman" w:eastAsia="Times New Roman" w:hAnsi="Times New Roman" w:cs="Times New Roman"/>
            <w:sz w:val="24"/>
            <w:szCs w:val="24"/>
            <w:lang w:eastAsia="en-GB"/>
          </w:rPr>
          <w:t xml:space="preserve">y for Wales Accounts </w:t>
        </w:r>
        <w:r w:rsidR="00B97642" w:rsidRPr="00843173">
          <w:rPr>
            <w:rStyle w:val="Hyperlink"/>
            <w:rFonts w:ascii="Times New Roman" w:eastAsia="Times New Roman" w:hAnsi="Times New Roman" w:cs="Times New Roman"/>
            <w:sz w:val="24"/>
            <w:szCs w:val="24"/>
            <w:lang w:eastAsia="en-GB"/>
          </w:rPr>
          <w:t xml:space="preserve">Committee, </w:t>
        </w:r>
        <w:r w:rsidR="001634D9" w:rsidRPr="00843173">
          <w:rPr>
            <w:rStyle w:val="Hyperlink"/>
            <w:rFonts w:ascii="Times New Roman" w:eastAsia="Times New Roman" w:hAnsi="Times New Roman" w:cs="Times New Roman"/>
            <w:sz w:val="24"/>
            <w:szCs w:val="24"/>
            <w:lang w:eastAsia="en-GB"/>
          </w:rPr>
          <w:t>2013</w:t>
        </w:r>
        <w:r w:rsidR="00B97642" w:rsidRPr="00843173">
          <w:rPr>
            <w:rStyle w:val="Hyperlink"/>
            <w:rFonts w:ascii="Times New Roman" w:eastAsia="Times New Roman" w:hAnsi="Times New Roman" w:cs="Times New Roman"/>
            <w:sz w:val="24"/>
            <w:szCs w:val="24"/>
            <w:lang w:eastAsia="en-GB"/>
          </w:rPr>
          <w:t>, s33, p.18</w:t>
        </w:r>
      </w:hyperlink>
      <w:r w:rsidR="003E0C96" w:rsidRPr="00843173">
        <w:rPr>
          <w:rFonts w:ascii="Times New Roman" w:eastAsia="Times New Roman" w:hAnsi="Times New Roman" w:cs="Times New Roman"/>
          <w:color w:val="212529"/>
          <w:sz w:val="24"/>
          <w:szCs w:val="24"/>
          <w:lang w:eastAsia="en-GB"/>
        </w:rPr>
        <w:t>)</w:t>
      </w:r>
      <w:r w:rsidRPr="00843173">
        <w:rPr>
          <w:rFonts w:ascii="Times New Roman" w:eastAsia="Times New Roman" w:hAnsi="Times New Roman" w:cs="Times New Roman"/>
          <w:color w:val="212529"/>
          <w:sz w:val="24"/>
          <w:szCs w:val="24"/>
          <w:lang w:eastAsia="en-GB"/>
        </w:rPr>
        <w:t xml:space="preserve"> goes on to note th</w:t>
      </w:r>
      <w:r w:rsidR="00F637E8" w:rsidRPr="00843173">
        <w:rPr>
          <w:rFonts w:ascii="Times New Roman" w:eastAsia="Times New Roman" w:hAnsi="Times New Roman" w:cs="Times New Roman"/>
          <w:color w:val="212529"/>
          <w:sz w:val="24"/>
          <w:szCs w:val="24"/>
          <w:lang w:eastAsia="en-GB"/>
        </w:rPr>
        <w:t>at it was recommended that</w:t>
      </w:r>
      <w:r w:rsidRPr="00843173">
        <w:rPr>
          <w:rFonts w:ascii="Times New Roman" w:eastAsia="Times New Roman" w:hAnsi="Times New Roman" w:cs="Times New Roman"/>
          <w:color w:val="212529"/>
          <w:sz w:val="24"/>
          <w:szCs w:val="24"/>
          <w:lang w:eastAsia="en-GB"/>
        </w:rPr>
        <w:t xml:space="preserve"> the Welsh </w:t>
      </w:r>
      <w:r w:rsidR="003C5921" w:rsidRPr="00843173">
        <w:rPr>
          <w:rFonts w:ascii="Times New Roman" w:eastAsia="Times New Roman" w:hAnsi="Times New Roman" w:cs="Times New Roman"/>
          <w:color w:val="212529"/>
          <w:sz w:val="24"/>
          <w:szCs w:val="24"/>
          <w:lang w:eastAsia="en-GB"/>
        </w:rPr>
        <w:t>Government should pursue</w:t>
      </w:r>
      <w:r w:rsidRPr="00843173">
        <w:rPr>
          <w:rFonts w:ascii="Times New Roman" w:eastAsia="Times New Roman" w:hAnsi="Times New Roman" w:cs="Times New Roman"/>
          <w:color w:val="212529"/>
          <w:sz w:val="24"/>
          <w:szCs w:val="24"/>
          <w:lang w:eastAsia="en-GB"/>
        </w:rPr>
        <w:t xml:space="preserve"> for additional legislative powers</w:t>
      </w:r>
      <w:r w:rsidR="00164C29" w:rsidRPr="00843173">
        <w:rPr>
          <w:rFonts w:ascii="Times New Roman" w:eastAsia="Times New Roman" w:hAnsi="Times New Roman" w:cs="Times New Roman"/>
          <w:color w:val="212529"/>
          <w:sz w:val="24"/>
          <w:szCs w:val="24"/>
          <w:lang w:eastAsia="en-GB"/>
        </w:rPr>
        <w:t xml:space="preserve"> under</w:t>
      </w:r>
      <w:r w:rsidRPr="00843173">
        <w:rPr>
          <w:rFonts w:ascii="Times New Roman" w:eastAsia="Times New Roman" w:hAnsi="Times New Roman" w:cs="Times New Roman"/>
          <w:color w:val="212529"/>
          <w:sz w:val="24"/>
          <w:szCs w:val="24"/>
          <w:lang w:eastAsia="en-GB"/>
        </w:rPr>
        <w:t xml:space="preserve"> the CCA</w:t>
      </w:r>
      <w:r w:rsidR="008E6BFA" w:rsidRPr="00843173">
        <w:rPr>
          <w:rFonts w:ascii="Times New Roman" w:eastAsia="Times New Roman" w:hAnsi="Times New Roman" w:cs="Times New Roman"/>
          <w:color w:val="212529"/>
          <w:sz w:val="24"/>
          <w:szCs w:val="24"/>
          <w:lang w:eastAsia="en-GB"/>
        </w:rPr>
        <w:t xml:space="preserve">. </w:t>
      </w:r>
      <w:r w:rsidR="0044413B" w:rsidRPr="00843173">
        <w:rPr>
          <w:rFonts w:ascii="Times New Roman" w:eastAsia="Times New Roman" w:hAnsi="Times New Roman" w:cs="Times New Roman"/>
          <w:color w:val="212529"/>
          <w:sz w:val="24"/>
          <w:szCs w:val="24"/>
          <w:lang w:eastAsia="en-GB"/>
        </w:rPr>
        <w:t>(</w:t>
      </w:r>
      <w:hyperlink w:anchor="_Commission_on_Devolution" w:history="1">
        <w:r w:rsidR="003E0C96" w:rsidRPr="00843173">
          <w:rPr>
            <w:rStyle w:val="Hyperlink"/>
            <w:rFonts w:ascii="Times New Roman" w:eastAsia="Times New Roman" w:hAnsi="Times New Roman" w:cs="Times New Roman"/>
            <w:sz w:val="24"/>
            <w:szCs w:val="24"/>
            <w:lang w:eastAsia="en-GB"/>
          </w:rPr>
          <w:t>Com</w:t>
        </w:r>
        <w:r w:rsidR="0044413B" w:rsidRPr="00843173">
          <w:rPr>
            <w:rStyle w:val="Hyperlink"/>
            <w:rFonts w:ascii="Times New Roman" w:eastAsia="Times New Roman" w:hAnsi="Times New Roman" w:cs="Times New Roman"/>
            <w:sz w:val="24"/>
            <w:szCs w:val="24"/>
            <w:lang w:eastAsia="en-GB"/>
          </w:rPr>
          <w:t>mission on Devolution in Wales, 2014, p.135</w:t>
        </w:r>
      </w:hyperlink>
      <w:r w:rsidR="003E0C96" w:rsidRPr="00843173">
        <w:rPr>
          <w:rFonts w:ascii="Times New Roman" w:eastAsia="Times New Roman" w:hAnsi="Times New Roman" w:cs="Times New Roman"/>
          <w:color w:val="212529"/>
          <w:sz w:val="24"/>
          <w:szCs w:val="24"/>
          <w:lang w:eastAsia="en-GB"/>
        </w:rPr>
        <w:t xml:space="preserve">) </w:t>
      </w:r>
      <w:r w:rsidR="008E6BFA" w:rsidRPr="00843173">
        <w:rPr>
          <w:rFonts w:ascii="Times New Roman" w:eastAsia="Times New Roman" w:hAnsi="Times New Roman" w:cs="Times New Roman"/>
          <w:color w:val="212529"/>
          <w:sz w:val="24"/>
          <w:szCs w:val="24"/>
          <w:lang w:eastAsia="en-GB"/>
        </w:rPr>
        <w:t xml:space="preserve">notes to ensure resilience there needed to be a clear understanding and communication between </w:t>
      </w:r>
      <w:r w:rsidR="00F637E8" w:rsidRPr="00843173">
        <w:rPr>
          <w:rFonts w:ascii="Times New Roman" w:eastAsia="Times New Roman" w:hAnsi="Times New Roman" w:cs="Times New Roman"/>
          <w:color w:val="212529"/>
          <w:sz w:val="24"/>
          <w:szCs w:val="24"/>
          <w:lang w:eastAsia="en-GB"/>
        </w:rPr>
        <w:t xml:space="preserve">the </w:t>
      </w:r>
      <w:r w:rsidR="008E6BFA" w:rsidRPr="00843173">
        <w:rPr>
          <w:rFonts w:ascii="Times New Roman" w:eastAsia="Times New Roman" w:hAnsi="Times New Roman" w:cs="Times New Roman"/>
          <w:color w:val="212529"/>
          <w:sz w:val="24"/>
          <w:szCs w:val="24"/>
          <w:lang w:eastAsia="en-GB"/>
        </w:rPr>
        <w:t>UK Government and Welsh Government of their roles in regard to the CCA</w:t>
      </w:r>
      <w:r w:rsidR="008E6BFA">
        <w:rPr>
          <w:rFonts w:ascii="Times New Roman" w:eastAsia="Times New Roman" w:hAnsi="Times New Roman" w:cs="Times New Roman"/>
          <w:color w:val="212529"/>
          <w:sz w:val="24"/>
          <w:szCs w:val="24"/>
          <w:lang w:eastAsia="en-GB"/>
        </w:rPr>
        <w:t xml:space="preserve"> to reduce confusion</w:t>
      </w:r>
      <w:r w:rsidR="00F637E8">
        <w:rPr>
          <w:rFonts w:ascii="Times New Roman" w:eastAsia="Times New Roman" w:hAnsi="Times New Roman" w:cs="Times New Roman"/>
          <w:color w:val="212529"/>
          <w:sz w:val="24"/>
          <w:szCs w:val="24"/>
          <w:lang w:eastAsia="en-GB"/>
        </w:rPr>
        <w:t xml:space="preserve"> between the regions</w:t>
      </w:r>
      <w:r w:rsidR="008E6BFA">
        <w:rPr>
          <w:rFonts w:ascii="Times New Roman" w:eastAsia="Times New Roman" w:hAnsi="Times New Roman" w:cs="Times New Roman"/>
          <w:color w:val="212529"/>
          <w:sz w:val="24"/>
          <w:szCs w:val="24"/>
          <w:lang w:eastAsia="en-GB"/>
        </w:rPr>
        <w:t xml:space="preserve">. </w:t>
      </w:r>
      <w:r w:rsidR="00F637E8">
        <w:rPr>
          <w:rFonts w:ascii="Times New Roman" w:eastAsia="Times New Roman" w:hAnsi="Times New Roman" w:cs="Times New Roman"/>
          <w:color w:val="212529"/>
          <w:sz w:val="24"/>
          <w:szCs w:val="24"/>
          <w:lang w:eastAsia="en-GB"/>
        </w:rPr>
        <w:t>Following the recommendation from the reports</w:t>
      </w:r>
      <w:r w:rsidR="003E0C96">
        <w:rPr>
          <w:rFonts w:ascii="Times New Roman" w:eastAsia="Times New Roman" w:hAnsi="Times New Roman" w:cs="Times New Roman"/>
          <w:color w:val="212529"/>
          <w:sz w:val="24"/>
          <w:szCs w:val="24"/>
          <w:lang w:eastAsia="en-GB"/>
        </w:rPr>
        <w:t>,</w:t>
      </w:r>
      <w:r w:rsidR="00F637E8">
        <w:rPr>
          <w:rFonts w:ascii="Times New Roman" w:eastAsia="Times New Roman" w:hAnsi="Times New Roman" w:cs="Times New Roman"/>
          <w:color w:val="212529"/>
          <w:sz w:val="24"/>
          <w:szCs w:val="24"/>
          <w:lang w:eastAsia="en-GB"/>
        </w:rPr>
        <w:t xml:space="preserve"> the Welsh Government requested additional powers under the CCA</w:t>
      </w:r>
      <w:r w:rsidR="008D4B03">
        <w:rPr>
          <w:rFonts w:ascii="Times New Roman" w:eastAsia="Times New Roman" w:hAnsi="Times New Roman" w:cs="Times New Roman"/>
          <w:color w:val="212529"/>
          <w:sz w:val="24"/>
          <w:szCs w:val="24"/>
          <w:lang w:eastAsia="en-GB"/>
        </w:rPr>
        <w:t xml:space="preserve"> 2004</w:t>
      </w:r>
      <w:r w:rsidR="00F637E8">
        <w:rPr>
          <w:rFonts w:ascii="Times New Roman" w:eastAsia="Times New Roman" w:hAnsi="Times New Roman" w:cs="Times New Roman"/>
          <w:color w:val="212529"/>
          <w:sz w:val="24"/>
          <w:szCs w:val="24"/>
          <w:lang w:eastAsia="en-GB"/>
        </w:rPr>
        <w:t xml:space="preserve"> through </w:t>
      </w:r>
      <w:r w:rsidR="00F637E8">
        <w:rPr>
          <w:rFonts w:ascii="Times New Roman" w:eastAsia="Times New Roman" w:hAnsi="Times New Roman" w:cs="Times New Roman"/>
          <w:sz w:val="24"/>
          <w:szCs w:val="24"/>
          <w:lang w:eastAsia="en-GB"/>
        </w:rPr>
        <w:t>t</w:t>
      </w:r>
      <w:r w:rsidR="008E6BFA">
        <w:rPr>
          <w:rFonts w:ascii="Times New Roman" w:eastAsia="Times New Roman" w:hAnsi="Times New Roman" w:cs="Times New Roman"/>
          <w:sz w:val="24"/>
          <w:szCs w:val="24"/>
          <w:lang w:eastAsia="en-GB"/>
        </w:rPr>
        <w:t xml:space="preserve">he Transfer </w:t>
      </w:r>
      <w:r w:rsidR="00464F2F" w:rsidRPr="008500C8">
        <w:rPr>
          <w:rFonts w:ascii="Times New Roman" w:eastAsia="Times New Roman" w:hAnsi="Times New Roman" w:cs="Times New Roman"/>
          <w:sz w:val="24"/>
          <w:szCs w:val="24"/>
          <w:lang w:eastAsia="en-GB"/>
        </w:rPr>
        <w:t xml:space="preserve">of Functions </w:t>
      </w:r>
      <w:r w:rsidR="00F637E8" w:rsidRPr="008500C8">
        <w:rPr>
          <w:rFonts w:ascii="Times New Roman" w:eastAsia="Times New Roman" w:hAnsi="Times New Roman" w:cs="Times New Roman"/>
          <w:sz w:val="24"/>
          <w:szCs w:val="24"/>
          <w:lang w:eastAsia="en-GB"/>
        </w:rPr>
        <w:t>2018, which</w:t>
      </w:r>
      <w:r w:rsidR="00464F2F" w:rsidRPr="008500C8">
        <w:rPr>
          <w:rFonts w:ascii="Times New Roman" w:eastAsia="Times New Roman" w:hAnsi="Times New Roman" w:cs="Times New Roman"/>
          <w:sz w:val="24"/>
          <w:szCs w:val="24"/>
          <w:lang w:eastAsia="en-GB"/>
        </w:rPr>
        <w:t xml:space="preserve"> came into </w:t>
      </w:r>
      <w:r w:rsidR="00464F2F">
        <w:rPr>
          <w:rFonts w:ascii="Times New Roman" w:eastAsia="Times New Roman" w:hAnsi="Times New Roman" w:cs="Times New Roman"/>
          <w:sz w:val="24"/>
          <w:szCs w:val="24"/>
          <w:lang w:eastAsia="en-GB"/>
        </w:rPr>
        <w:t>force on 24 May 2018</w:t>
      </w:r>
      <w:r w:rsidR="00464F2F" w:rsidRPr="00843173">
        <w:rPr>
          <w:rFonts w:ascii="Times New Roman" w:eastAsia="Times New Roman" w:hAnsi="Times New Roman" w:cs="Times New Roman"/>
          <w:sz w:val="24"/>
          <w:szCs w:val="24"/>
          <w:lang w:eastAsia="en-GB"/>
        </w:rPr>
        <w:t xml:space="preserve">.  The </w:t>
      </w:r>
      <w:r w:rsidR="00843173">
        <w:rPr>
          <w:rFonts w:ascii="Times New Roman" w:eastAsia="Times New Roman" w:hAnsi="Times New Roman" w:cs="Times New Roman"/>
          <w:sz w:val="24"/>
          <w:szCs w:val="24"/>
          <w:lang w:eastAsia="en-GB"/>
        </w:rPr>
        <w:t>(</w:t>
      </w:r>
      <w:hyperlink w:anchor="_Civil_Contingencies_Act" w:history="1">
        <w:r w:rsidR="00843173" w:rsidRPr="00843173">
          <w:rPr>
            <w:rStyle w:val="Hyperlink"/>
            <w:rFonts w:ascii="Times New Roman" w:eastAsia="Times New Roman" w:hAnsi="Times New Roman" w:cs="Times New Roman"/>
            <w:sz w:val="24"/>
            <w:szCs w:val="24"/>
            <w:lang w:eastAsia="en-GB"/>
          </w:rPr>
          <w:t xml:space="preserve">Civil Contingencies Act, </w:t>
        </w:r>
        <w:r w:rsidR="00741E6D" w:rsidRPr="00843173">
          <w:rPr>
            <w:rStyle w:val="Hyperlink"/>
            <w:rFonts w:ascii="Times New Roman" w:eastAsia="Times New Roman" w:hAnsi="Times New Roman" w:cs="Times New Roman"/>
            <w:sz w:val="24"/>
            <w:szCs w:val="24"/>
            <w:lang w:eastAsia="en-GB"/>
          </w:rPr>
          <w:t>2004</w:t>
        </w:r>
      </w:hyperlink>
      <w:r w:rsidR="00843173">
        <w:rPr>
          <w:rFonts w:ascii="Times New Roman" w:eastAsia="Times New Roman" w:hAnsi="Times New Roman" w:cs="Times New Roman"/>
          <w:sz w:val="24"/>
          <w:szCs w:val="24"/>
          <w:lang w:eastAsia="en-GB"/>
        </w:rPr>
        <w:t xml:space="preserve">) </w:t>
      </w:r>
      <w:r w:rsidR="00464F2F" w:rsidRPr="008500C8">
        <w:rPr>
          <w:rFonts w:ascii="Times New Roman" w:eastAsia="Times New Roman" w:hAnsi="Times New Roman" w:cs="Times New Roman"/>
          <w:sz w:val="24"/>
          <w:szCs w:val="24"/>
          <w:lang w:eastAsia="en-GB"/>
        </w:rPr>
        <w:t xml:space="preserve">was </w:t>
      </w:r>
      <w:r w:rsidR="003E0C96">
        <w:rPr>
          <w:rFonts w:ascii="Times New Roman" w:eastAsia="Times New Roman" w:hAnsi="Times New Roman" w:cs="Times New Roman"/>
          <w:sz w:val="24"/>
          <w:szCs w:val="24"/>
          <w:lang w:eastAsia="en-GB"/>
        </w:rPr>
        <w:t>amended</w:t>
      </w:r>
      <w:r w:rsidR="003E0C96" w:rsidRPr="008500C8">
        <w:rPr>
          <w:rFonts w:ascii="Times New Roman" w:eastAsia="Times New Roman" w:hAnsi="Times New Roman" w:cs="Times New Roman"/>
          <w:sz w:val="24"/>
          <w:szCs w:val="24"/>
          <w:lang w:eastAsia="en-GB"/>
        </w:rPr>
        <w:t xml:space="preserve"> </w:t>
      </w:r>
      <w:r w:rsidR="00464F2F" w:rsidRPr="008500C8">
        <w:rPr>
          <w:rFonts w:ascii="Times New Roman" w:eastAsia="Times New Roman" w:hAnsi="Times New Roman" w:cs="Times New Roman"/>
          <w:sz w:val="24"/>
          <w:szCs w:val="24"/>
          <w:lang w:eastAsia="en-GB"/>
        </w:rPr>
        <w:t xml:space="preserve">in 2019 with the additional </w:t>
      </w:r>
      <w:r w:rsidR="00F637E8" w:rsidRPr="008500C8">
        <w:rPr>
          <w:rFonts w:ascii="Times New Roman" w:eastAsia="Times New Roman" w:hAnsi="Times New Roman" w:cs="Times New Roman"/>
          <w:sz w:val="24"/>
          <w:szCs w:val="24"/>
          <w:lang w:eastAsia="en-GB"/>
        </w:rPr>
        <w:t>sections</w:t>
      </w:r>
      <w:r w:rsidR="00F637E8">
        <w:rPr>
          <w:rFonts w:ascii="Times New Roman" w:eastAsia="Times New Roman" w:hAnsi="Times New Roman" w:cs="Times New Roman"/>
          <w:sz w:val="24"/>
          <w:szCs w:val="24"/>
          <w:lang w:eastAsia="en-GB"/>
        </w:rPr>
        <w:t xml:space="preserve"> </w:t>
      </w:r>
      <w:r w:rsidR="00F637E8" w:rsidRPr="008500C8">
        <w:rPr>
          <w:rFonts w:ascii="Times New Roman" w:eastAsia="Times New Roman" w:hAnsi="Times New Roman" w:cs="Times New Roman"/>
          <w:sz w:val="24"/>
          <w:szCs w:val="24"/>
          <w:lang w:eastAsia="en-GB"/>
        </w:rPr>
        <w:t>8A</w:t>
      </w:r>
      <w:r w:rsidR="00464F2F" w:rsidRPr="008500C8">
        <w:rPr>
          <w:rFonts w:ascii="Times New Roman" w:eastAsia="Times New Roman" w:hAnsi="Times New Roman" w:cs="Times New Roman"/>
          <w:sz w:val="24"/>
          <w:szCs w:val="24"/>
          <w:lang w:eastAsia="en-GB"/>
        </w:rPr>
        <w:t xml:space="preserve">, 11A, 14B, 15B to reflect the </w:t>
      </w:r>
      <w:hyperlink w:anchor="_HSE,_(2015)_Control_1" w:history="1">
        <w:r w:rsidR="003E0C96" w:rsidRPr="00843173">
          <w:rPr>
            <w:rStyle w:val="Hyperlink"/>
          </w:rPr>
          <w:t>Transfer of Functions Order in 2018</w:t>
        </w:r>
        <w:r w:rsidR="003E0C96" w:rsidRPr="00843173">
          <w:rPr>
            <w:rStyle w:val="Hyperlink"/>
            <w:rFonts w:ascii="Times New Roman" w:eastAsia="Times New Roman" w:hAnsi="Times New Roman" w:cs="Times New Roman"/>
            <w:sz w:val="24"/>
            <w:szCs w:val="24"/>
            <w:lang w:eastAsia="en-GB"/>
          </w:rPr>
          <w:t>.</w:t>
        </w:r>
      </w:hyperlink>
    </w:p>
    <w:p w14:paraId="710D2C06" w14:textId="1AE7EBC0" w:rsidR="00464F2F" w:rsidRDefault="0015477B" w:rsidP="006A7AE0">
      <w:pPr>
        <w:spacing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w:t>
      </w:r>
      <w:r w:rsidRPr="0015477B">
        <w:rPr>
          <w:rFonts w:ascii="Times New Roman" w:eastAsia="Times New Roman" w:hAnsi="Times New Roman" w:cs="Times New Roman"/>
          <w:sz w:val="24"/>
          <w:szCs w:val="24"/>
          <w:lang w:eastAsia="en-GB"/>
        </w:rPr>
        <w:t>transfer of functions to W</w:t>
      </w:r>
      <w:r>
        <w:rPr>
          <w:rFonts w:ascii="Times New Roman" w:eastAsia="Times New Roman" w:hAnsi="Times New Roman" w:cs="Times New Roman"/>
          <w:sz w:val="24"/>
          <w:szCs w:val="24"/>
          <w:lang w:eastAsia="en-GB"/>
        </w:rPr>
        <w:t xml:space="preserve">elsh Ministers under the CCA now </w:t>
      </w:r>
      <w:r w:rsidR="003E0C96">
        <w:rPr>
          <w:rFonts w:ascii="Times New Roman" w:eastAsia="Times New Roman" w:hAnsi="Times New Roman" w:cs="Times New Roman"/>
          <w:sz w:val="24"/>
          <w:szCs w:val="24"/>
          <w:lang w:eastAsia="en-GB"/>
        </w:rPr>
        <w:t xml:space="preserve">enable </w:t>
      </w:r>
      <w:r>
        <w:rPr>
          <w:rFonts w:ascii="Times New Roman" w:eastAsia="Times New Roman" w:hAnsi="Times New Roman" w:cs="Times New Roman"/>
          <w:sz w:val="24"/>
          <w:szCs w:val="24"/>
          <w:lang w:eastAsia="en-GB"/>
        </w:rPr>
        <w:t>the Welsh Government to potentially</w:t>
      </w:r>
      <w:r w:rsidRPr="0015477B">
        <w:rPr>
          <w:rFonts w:ascii="Times New Roman" w:eastAsia="Times New Roman" w:hAnsi="Times New Roman" w:cs="Times New Roman"/>
          <w:sz w:val="24"/>
          <w:szCs w:val="24"/>
          <w:lang w:eastAsia="en-GB"/>
        </w:rPr>
        <w:t xml:space="preserve"> change the landscape of</w:t>
      </w:r>
      <w:r>
        <w:rPr>
          <w:rFonts w:ascii="Times New Roman" w:eastAsia="Times New Roman" w:hAnsi="Times New Roman" w:cs="Times New Roman"/>
          <w:sz w:val="24"/>
          <w:szCs w:val="24"/>
          <w:lang w:eastAsia="en-GB"/>
        </w:rPr>
        <w:t xml:space="preserve"> resilience, </w:t>
      </w:r>
      <w:r w:rsidR="003E0C96">
        <w:rPr>
          <w:rFonts w:ascii="Times New Roman" w:eastAsia="Times New Roman" w:hAnsi="Times New Roman" w:cs="Times New Roman"/>
          <w:sz w:val="24"/>
          <w:szCs w:val="24"/>
          <w:lang w:eastAsia="en-GB"/>
        </w:rPr>
        <w:t xml:space="preserve">emergency </w:t>
      </w:r>
      <w:r w:rsidRPr="0015477B">
        <w:rPr>
          <w:rFonts w:ascii="Times New Roman" w:eastAsia="Times New Roman" w:hAnsi="Times New Roman" w:cs="Times New Roman"/>
          <w:sz w:val="24"/>
          <w:szCs w:val="24"/>
          <w:lang w:eastAsia="en-GB"/>
        </w:rPr>
        <w:t>preparedness response in Wales.</w:t>
      </w:r>
      <w:r w:rsidR="00F637E8">
        <w:rPr>
          <w:rFonts w:ascii="Times New Roman" w:eastAsia="Times New Roman" w:hAnsi="Times New Roman" w:cs="Times New Roman"/>
          <w:sz w:val="24"/>
          <w:szCs w:val="24"/>
          <w:lang w:eastAsia="en-GB"/>
        </w:rPr>
        <w:t xml:space="preserve">  </w:t>
      </w:r>
      <w:r w:rsidR="008500C8" w:rsidRPr="008500C8">
        <w:rPr>
          <w:rFonts w:ascii="Times New Roman" w:eastAsia="Times New Roman" w:hAnsi="Times New Roman" w:cs="Times New Roman"/>
          <w:sz w:val="24"/>
          <w:szCs w:val="24"/>
          <w:lang w:eastAsia="en-GB"/>
        </w:rPr>
        <w:t xml:space="preserve">A </w:t>
      </w:r>
      <w:r w:rsidR="004252D3">
        <w:rPr>
          <w:rFonts w:ascii="Times New Roman" w:eastAsia="Times New Roman" w:hAnsi="Times New Roman" w:cs="Times New Roman"/>
          <w:sz w:val="24"/>
          <w:szCs w:val="24"/>
          <w:lang w:eastAsia="en-GB"/>
        </w:rPr>
        <w:t xml:space="preserve">statement issued from </w:t>
      </w:r>
      <w:r w:rsidR="003E0C96">
        <w:rPr>
          <w:rFonts w:ascii="Times New Roman" w:eastAsia="Times New Roman" w:hAnsi="Times New Roman" w:cs="Times New Roman"/>
          <w:sz w:val="24"/>
          <w:szCs w:val="24"/>
          <w:lang w:eastAsia="en-GB"/>
        </w:rPr>
        <w:t xml:space="preserve">the </w:t>
      </w:r>
      <w:r w:rsidR="004252D3">
        <w:rPr>
          <w:rFonts w:ascii="Times New Roman" w:eastAsia="Times New Roman" w:hAnsi="Times New Roman" w:cs="Times New Roman"/>
          <w:sz w:val="24"/>
          <w:szCs w:val="24"/>
          <w:lang w:eastAsia="en-GB"/>
        </w:rPr>
        <w:t xml:space="preserve">Welsh </w:t>
      </w:r>
      <w:r w:rsidR="003E0C96">
        <w:rPr>
          <w:rFonts w:ascii="Times New Roman" w:eastAsia="Times New Roman" w:hAnsi="Times New Roman" w:cs="Times New Roman"/>
          <w:sz w:val="24"/>
          <w:szCs w:val="24"/>
          <w:lang w:eastAsia="en-GB"/>
        </w:rPr>
        <w:t>Government</w:t>
      </w:r>
      <w:r w:rsidR="004252D3">
        <w:rPr>
          <w:rFonts w:ascii="Times New Roman" w:eastAsia="Times New Roman" w:hAnsi="Times New Roman" w:cs="Times New Roman"/>
          <w:sz w:val="24"/>
          <w:szCs w:val="24"/>
          <w:lang w:eastAsia="en-GB"/>
        </w:rPr>
        <w:t xml:space="preserve">, </w:t>
      </w:r>
      <w:r w:rsidR="00F637E8">
        <w:rPr>
          <w:rFonts w:ascii="Times New Roman" w:eastAsia="Times New Roman" w:hAnsi="Times New Roman" w:cs="Times New Roman"/>
          <w:sz w:val="24"/>
          <w:szCs w:val="24"/>
          <w:lang w:eastAsia="en-GB"/>
        </w:rPr>
        <w:t>after the Transfer</w:t>
      </w:r>
      <w:r w:rsidR="00464F2F">
        <w:rPr>
          <w:rFonts w:ascii="Times New Roman" w:eastAsia="Times New Roman" w:hAnsi="Times New Roman" w:cs="Times New Roman"/>
          <w:sz w:val="24"/>
          <w:szCs w:val="24"/>
          <w:lang w:eastAsia="en-GB"/>
        </w:rPr>
        <w:t xml:space="preserve"> of Functions Order </w:t>
      </w:r>
      <w:r w:rsidR="00F637E8">
        <w:rPr>
          <w:rFonts w:ascii="Times New Roman" w:eastAsia="Times New Roman" w:hAnsi="Times New Roman" w:cs="Times New Roman"/>
          <w:sz w:val="24"/>
          <w:szCs w:val="24"/>
          <w:lang w:eastAsia="en-GB"/>
        </w:rPr>
        <w:t>came into force</w:t>
      </w:r>
      <w:r w:rsidR="00464F2F">
        <w:rPr>
          <w:rFonts w:ascii="Times New Roman" w:eastAsia="Times New Roman" w:hAnsi="Times New Roman" w:cs="Times New Roman"/>
          <w:sz w:val="24"/>
          <w:szCs w:val="24"/>
          <w:lang w:eastAsia="en-GB"/>
        </w:rPr>
        <w:t>,</w:t>
      </w:r>
      <w:r w:rsidR="004252D3">
        <w:rPr>
          <w:rFonts w:ascii="Times New Roman" w:eastAsia="Times New Roman" w:hAnsi="Times New Roman" w:cs="Times New Roman"/>
          <w:sz w:val="24"/>
          <w:szCs w:val="24"/>
          <w:lang w:eastAsia="en-GB"/>
        </w:rPr>
        <w:t xml:space="preserve"> by the First Minister at the time, </w:t>
      </w:r>
      <w:r w:rsidR="004860E4">
        <w:rPr>
          <w:rFonts w:ascii="Times New Roman" w:eastAsia="Times New Roman" w:hAnsi="Times New Roman" w:cs="Times New Roman"/>
          <w:sz w:val="24"/>
          <w:szCs w:val="24"/>
          <w:lang w:eastAsia="en-GB"/>
        </w:rPr>
        <w:t>(</w:t>
      </w:r>
      <w:hyperlink w:anchor="_Carwyn_Jones_(2018)." w:history="1">
        <w:r w:rsidR="004252D3" w:rsidRPr="00843173">
          <w:rPr>
            <w:rStyle w:val="Hyperlink"/>
            <w:rFonts w:ascii="Times New Roman" w:eastAsia="Times New Roman" w:hAnsi="Times New Roman" w:cs="Times New Roman"/>
            <w:sz w:val="24"/>
            <w:szCs w:val="24"/>
            <w:lang w:eastAsia="en-GB"/>
          </w:rPr>
          <w:t>Carwyn Jones</w:t>
        </w:r>
        <w:r w:rsidR="004860E4" w:rsidRPr="00843173">
          <w:rPr>
            <w:rStyle w:val="Hyperlink"/>
            <w:rFonts w:ascii="Times New Roman" w:eastAsia="Times New Roman" w:hAnsi="Times New Roman" w:cs="Times New Roman"/>
            <w:sz w:val="24"/>
            <w:szCs w:val="24"/>
            <w:lang w:eastAsia="en-GB"/>
          </w:rPr>
          <w:t xml:space="preserve"> ,</w:t>
        </w:r>
        <w:r w:rsidR="003E0C96" w:rsidRPr="00843173">
          <w:rPr>
            <w:rStyle w:val="Hyperlink"/>
            <w:rFonts w:ascii="Times New Roman" w:eastAsia="Times New Roman" w:hAnsi="Times New Roman" w:cs="Times New Roman"/>
            <w:sz w:val="24"/>
            <w:szCs w:val="24"/>
            <w:lang w:eastAsia="en-GB"/>
          </w:rPr>
          <w:t>2018</w:t>
        </w:r>
      </w:hyperlink>
      <w:r w:rsidR="003E0C96">
        <w:rPr>
          <w:rFonts w:ascii="Times New Roman" w:eastAsia="Times New Roman" w:hAnsi="Times New Roman" w:cs="Times New Roman"/>
          <w:sz w:val="24"/>
          <w:szCs w:val="24"/>
          <w:lang w:eastAsia="en-GB"/>
        </w:rPr>
        <w:t>)</w:t>
      </w:r>
      <w:r w:rsidR="00464F2F">
        <w:rPr>
          <w:rFonts w:ascii="Times New Roman" w:eastAsia="Times New Roman" w:hAnsi="Times New Roman" w:cs="Times New Roman"/>
          <w:sz w:val="24"/>
          <w:szCs w:val="24"/>
          <w:lang w:eastAsia="en-GB"/>
        </w:rPr>
        <w:t xml:space="preserve"> </w:t>
      </w:r>
      <w:r w:rsidR="003E0C96">
        <w:rPr>
          <w:rFonts w:ascii="Times New Roman" w:eastAsia="Times New Roman" w:hAnsi="Times New Roman" w:cs="Times New Roman"/>
          <w:sz w:val="24"/>
          <w:szCs w:val="24"/>
          <w:lang w:eastAsia="en-GB"/>
        </w:rPr>
        <w:t xml:space="preserve">states </w:t>
      </w:r>
      <w:r w:rsidR="00AD6BB5">
        <w:rPr>
          <w:rFonts w:ascii="Times New Roman" w:eastAsia="Times New Roman" w:hAnsi="Times New Roman" w:cs="Times New Roman"/>
          <w:sz w:val="24"/>
          <w:szCs w:val="24"/>
          <w:lang w:eastAsia="en-GB"/>
        </w:rPr>
        <w:t>“</w:t>
      </w:r>
      <w:r w:rsidR="00464F2F" w:rsidRPr="008500C8">
        <w:rPr>
          <w:rFonts w:ascii="Times New Roman" w:eastAsia="Times New Roman" w:hAnsi="Times New Roman" w:cs="Times New Roman"/>
          <w:color w:val="212529"/>
          <w:sz w:val="24"/>
          <w:szCs w:val="24"/>
          <w:lang w:eastAsia="en-GB"/>
        </w:rPr>
        <w:t>This transfer creates an opportunity to provide a less ambiguous constitutional platform from which to develop preparedness across all agencies and so strengthen resilience against the growing risks”</w:t>
      </w:r>
      <w:r w:rsidR="003E0C96">
        <w:rPr>
          <w:rFonts w:ascii="Times New Roman" w:eastAsia="Times New Roman" w:hAnsi="Times New Roman" w:cs="Times New Roman"/>
          <w:color w:val="212529"/>
          <w:sz w:val="24"/>
          <w:szCs w:val="24"/>
          <w:lang w:eastAsia="en-GB"/>
        </w:rPr>
        <w:t xml:space="preserve">. </w:t>
      </w:r>
      <w:r w:rsidR="004860E4">
        <w:rPr>
          <w:rFonts w:ascii="Times New Roman" w:eastAsia="Times New Roman" w:hAnsi="Times New Roman" w:cs="Times New Roman"/>
          <w:color w:val="212529"/>
          <w:sz w:val="24"/>
          <w:szCs w:val="24"/>
          <w:lang w:eastAsia="en-GB"/>
        </w:rPr>
        <w:t>(</w:t>
      </w:r>
      <w:hyperlink w:anchor="_Carwyn_Jones_(2018)." w:history="1">
        <w:r w:rsidR="004860E4" w:rsidRPr="00843173">
          <w:rPr>
            <w:rStyle w:val="Hyperlink"/>
            <w:rFonts w:ascii="Times New Roman" w:eastAsia="Times New Roman" w:hAnsi="Times New Roman" w:cs="Times New Roman"/>
            <w:sz w:val="24"/>
            <w:szCs w:val="24"/>
            <w:lang w:eastAsia="en-GB"/>
          </w:rPr>
          <w:t>Carwyn Jones, 2018</w:t>
        </w:r>
      </w:hyperlink>
      <w:r w:rsidR="003E0C96">
        <w:rPr>
          <w:rFonts w:ascii="Times New Roman" w:eastAsia="Times New Roman" w:hAnsi="Times New Roman" w:cs="Times New Roman"/>
          <w:sz w:val="24"/>
          <w:szCs w:val="24"/>
          <w:lang w:eastAsia="en-GB"/>
        </w:rPr>
        <w:t xml:space="preserve">) continues </w:t>
      </w:r>
      <w:r w:rsidR="00EF73AB">
        <w:rPr>
          <w:rFonts w:ascii="Times New Roman" w:eastAsia="Times New Roman" w:hAnsi="Times New Roman" w:cs="Times New Roman"/>
          <w:sz w:val="24"/>
          <w:szCs w:val="24"/>
          <w:lang w:eastAsia="en-GB"/>
        </w:rPr>
        <w:t>with “</w:t>
      </w:r>
      <w:r w:rsidR="008500C8" w:rsidRPr="008500C8">
        <w:rPr>
          <w:rFonts w:ascii="Times New Roman" w:eastAsia="Times New Roman" w:hAnsi="Times New Roman" w:cs="Times New Roman"/>
          <w:sz w:val="24"/>
          <w:szCs w:val="24"/>
          <w:lang w:eastAsia="en-GB"/>
        </w:rPr>
        <w:t>There are compelling arguments at this time for Welsh Government to exercise greater devolved responsibility over civil contingencies in Wales” and “...It is more important than ever that Welsh Ministers have appropriate powers to shape how Wales p</w:t>
      </w:r>
      <w:r w:rsidR="0044132F">
        <w:rPr>
          <w:rFonts w:ascii="Times New Roman" w:eastAsia="Times New Roman" w:hAnsi="Times New Roman" w:cs="Times New Roman"/>
          <w:sz w:val="24"/>
          <w:szCs w:val="24"/>
          <w:lang w:eastAsia="en-GB"/>
        </w:rPr>
        <w:t>repares itself for these risk”</w:t>
      </w:r>
      <w:r w:rsidR="0044132F">
        <w:rPr>
          <w:rFonts w:ascii="Times New Roman" w:eastAsia="Times New Roman" w:hAnsi="Times New Roman" w:cs="Times New Roman"/>
          <w:color w:val="212529"/>
          <w:sz w:val="24"/>
          <w:szCs w:val="24"/>
          <w:lang w:eastAsia="en-GB"/>
        </w:rPr>
        <w:t xml:space="preserve">. </w:t>
      </w:r>
      <w:r w:rsidR="008500C8" w:rsidRPr="008500C8">
        <w:rPr>
          <w:rFonts w:ascii="Times New Roman" w:eastAsia="Times New Roman" w:hAnsi="Times New Roman" w:cs="Times New Roman"/>
          <w:sz w:val="24"/>
          <w:szCs w:val="24"/>
          <w:lang w:eastAsia="en-GB"/>
        </w:rPr>
        <w:t xml:space="preserve">The Transfer of Functions 2018, enabled Welsh Ministers to now issue regulations and policies in relation to the CCA, allowing for more appropriate region based guidance to be developed for Wales in regard to preparedness, response and recovery. </w:t>
      </w:r>
    </w:p>
    <w:p w14:paraId="215EE2FC" w14:textId="09EAA842" w:rsidR="008500C8" w:rsidRPr="00843173" w:rsidRDefault="00E75F4E" w:rsidP="008500C8">
      <w:pPr>
        <w:spacing w:before="100" w:beforeAutospacing="1" w:after="100" w:afterAutospacing="1" w:line="240" w:lineRule="auto"/>
        <w:jc w:val="both"/>
        <w:rPr>
          <w:rFonts w:ascii="Times New Roman" w:eastAsia="Times New Roman" w:hAnsi="Times New Roman" w:cs="Times New Roman"/>
          <w:color w:val="212529"/>
          <w:sz w:val="24"/>
          <w:szCs w:val="24"/>
          <w:lang w:eastAsia="en-GB"/>
        </w:rPr>
      </w:pPr>
      <w:r w:rsidRPr="00843173">
        <w:rPr>
          <w:rFonts w:ascii="Times New Roman" w:eastAsia="Times New Roman" w:hAnsi="Times New Roman" w:cs="Times New Roman"/>
          <w:color w:val="212529"/>
          <w:sz w:val="24"/>
          <w:szCs w:val="24"/>
          <w:lang w:eastAsia="en-GB"/>
        </w:rPr>
        <w:t>The</w:t>
      </w:r>
      <w:r w:rsidR="00843173">
        <w:rPr>
          <w:rFonts w:ascii="Times New Roman" w:eastAsia="Times New Roman" w:hAnsi="Times New Roman" w:cs="Times New Roman"/>
          <w:color w:val="212529"/>
          <w:sz w:val="24"/>
          <w:szCs w:val="24"/>
          <w:lang w:eastAsia="en-GB"/>
        </w:rPr>
        <w:t xml:space="preserve"> </w:t>
      </w:r>
      <w:r w:rsidR="00B97642" w:rsidRPr="00843173">
        <w:rPr>
          <w:rFonts w:ascii="Times New Roman" w:eastAsia="Times New Roman" w:hAnsi="Times New Roman" w:cs="Times New Roman"/>
          <w:color w:val="212529"/>
          <w:sz w:val="24"/>
          <w:szCs w:val="24"/>
          <w:lang w:eastAsia="en-GB"/>
        </w:rPr>
        <w:t>(</w:t>
      </w:r>
      <w:hyperlink w:anchor="_National_Assembly_of" w:history="1">
        <w:r w:rsidRPr="00843173">
          <w:rPr>
            <w:rStyle w:val="Hyperlink"/>
            <w:rFonts w:ascii="Times New Roman" w:eastAsia="Times New Roman" w:hAnsi="Times New Roman" w:cs="Times New Roman"/>
            <w:sz w:val="24"/>
            <w:szCs w:val="24"/>
            <w:lang w:eastAsia="en-GB"/>
          </w:rPr>
          <w:t>National Assembly</w:t>
        </w:r>
        <w:r w:rsidR="00741E6D" w:rsidRPr="00843173">
          <w:rPr>
            <w:rStyle w:val="Hyperlink"/>
            <w:rFonts w:ascii="Times New Roman" w:eastAsia="Times New Roman" w:hAnsi="Times New Roman" w:cs="Times New Roman"/>
            <w:sz w:val="24"/>
            <w:szCs w:val="24"/>
            <w:lang w:eastAsia="en-GB"/>
          </w:rPr>
          <w:t xml:space="preserve"> for Wales Accounts </w:t>
        </w:r>
        <w:r w:rsidR="00843173" w:rsidRPr="00843173">
          <w:rPr>
            <w:rStyle w:val="Hyperlink"/>
            <w:rFonts w:ascii="Times New Roman" w:eastAsia="Times New Roman" w:hAnsi="Times New Roman" w:cs="Times New Roman"/>
            <w:sz w:val="24"/>
            <w:szCs w:val="24"/>
            <w:lang w:eastAsia="en-GB"/>
          </w:rPr>
          <w:t>Committee,</w:t>
        </w:r>
        <w:r w:rsidR="00B97642" w:rsidRPr="00843173">
          <w:rPr>
            <w:rStyle w:val="Hyperlink"/>
            <w:rFonts w:ascii="Times New Roman" w:eastAsia="Times New Roman" w:hAnsi="Times New Roman" w:cs="Times New Roman"/>
            <w:sz w:val="24"/>
            <w:szCs w:val="24"/>
            <w:lang w:eastAsia="en-GB"/>
          </w:rPr>
          <w:t xml:space="preserve"> </w:t>
        </w:r>
        <w:r w:rsidR="001634D9" w:rsidRPr="00843173">
          <w:rPr>
            <w:rStyle w:val="Hyperlink"/>
            <w:rFonts w:ascii="Times New Roman" w:eastAsia="Times New Roman" w:hAnsi="Times New Roman" w:cs="Times New Roman"/>
            <w:sz w:val="24"/>
            <w:szCs w:val="24"/>
            <w:lang w:eastAsia="en-GB"/>
          </w:rPr>
          <w:t>2013</w:t>
        </w:r>
        <w:r w:rsidR="00B97642" w:rsidRPr="00843173">
          <w:rPr>
            <w:rStyle w:val="Hyperlink"/>
            <w:rFonts w:ascii="Times New Roman" w:eastAsia="Times New Roman" w:hAnsi="Times New Roman" w:cs="Times New Roman"/>
            <w:sz w:val="24"/>
            <w:szCs w:val="24"/>
            <w:lang w:eastAsia="en-GB"/>
          </w:rPr>
          <w:t>, s28, p.17</w:t>
        </w:r>
      </w:hyperlink>
      <w:r w:rsidR="003E0C96" w:rsidRPr="00843173">
        <w:rPr>
          <w:rFonts w:ascii="Times New Roman" w:eastAsia="Times New Roman" w:hAnsi="Times New Roman" w:cs="Times New Roman"/>
          <w:color w:val="212529"/>
          <w:sz w:val="24"/>
          <w:szCs w:val="24"/>
          <w:lang w:eastAsia="en-GB"/>
        </w:rPr>
        <w:t>)</w:t>
      </w:r>
      <w:r>
        <w:rPr>
          <w:rFonts w:ascii="Times New Roman" w:eastAsia="Times New Roman" w:hAnsi="Times New Roman" w:cs="Times New Roman"/>
          <w:color w:val="212529"/>
          <w:sz w:val="24"/>
          <w:szCs w:val="24"/>
          <w:lang w:eastAsia="en-GB"/>
        </w:rPr>
        <w:t xml:space="preserve"> notes that Welsh Ministers did not have the powers to monitor compliance to the CCA across Wales, nor issue enforcements against those who failed to comply. Following the Transfer of Functions Order 2018, and</w:t>
      </w:r>
      <w:r>
        <w:rPr>
          <w:rFonts w:ascii="Times New Roman" w:eastAsia="Times New Roman" w:hAnsi="Times New Roman" w:cs="Times New Roman"/>
          <w:sz w:val="24"/>
          <w:szCs w:val="24"/>
          <w:lang w:eastAsia="en-GB"/>
        </w:rPr>
        <w:t xml:space="preserve"> the additional powers aligned, </w:t>
      </w:r>
      <w:r w:rsidR="008500C8" w:rsidRPr="008500C8">
        <w:rPr>
          <w:rFonts w:ascii="Times New Roman" w:eastAsia="Times New Roman" w:hAnsi="Times New Roman" w:cs="Times New Roman"/>
          <w:color w:val="212529"/>
          <w:sz w:val="24"/>
          <w:szCs w:val="24"/>
          <w:lang w:eastAsia="en-GB"/>
        </w:rPr>
        <w:t>the Welsh Government could now undertake compliance monitoring across Wales, which would provide assurances that responders are competent and ready to respond to incidents.</w:t>
      </w:r>
      <w:r w:rsidR="00001199">
        <w:rPr>
          <w:rFonts w:ascii="Times New Roman" w:eastAsia="Times New Roman" w:hAnsi="Times New Roman" w:cs="Times New Roman"/>
          <w:color w:val="212529"/>
          <w:sz w:val="24"/>
          <w:szCs w:val="24"/>
          <w:lang w:eastAsia="en-GB"/>
        </w:rPr>
        <w:t xml:space="preserve"> Nationwide auditing could also show Welsh Government how effective t</w:t>
      </w:r>
      <w:r w:rsidR="00416795">
        <w:rPr>
          <w:rFonts w:ascii="Times New Roman" w:eastAsia="Times New Roman" w:hAnsi="Times New Roman" w:cs="Times New Roman"/>
          <w:color w:val="212529"/>
          <w:sz w:val="24"/>
          <w:szCs w:val="24"/>
          <w:lang w:eastAsia="en-GB"/>
        </w:rPr>
        <w:t xml:space="preserve">he CCA is across the board, not only by creating a </w:t>
      </w:r>
      <w:r w:rsidR="00001199">
        <w:rPr>
          <w:rFonts w:ascii="Times New Roman" w:eastAsia="Times New Roman" w:hAnsi="Times New Roman" w:cs="Times New Roman"/>
          <w:color w:val="212529"/>
          <w:sz w:val="24"/>
          <w:szCs w:val="24"/>
          <w:lang w:eastAsia="en-GB"/>
        </w:rPr>
        <w:t xml:space="preserve">full picture of </w:t>
      </w:r>
      <w:r w:rsidR="00416795">
        <w:rPr>
          <w:rFonts w:ascii="Times New Roman" w:eastAsia="Times New Roman" w:hAnsi="Times New Roman" w:cs="Times New Roman"/>
          <w:color w:val="212529"/>
          <w:sz w:val="24"/>
          <w:szCs w:val="24"/>
          <w:lang w:eastAsia="en-GB"/>
        </w:rPr>
        <w:t xml:space="preserve">the </w:t>
      </w:r>
      <w:r w:rsidR="00001199">
        <w:rPr>
          <w:rFonts w:ascii="Times New Roman" w:eastAsia="Times New Roman" w:hAnsi="Times New Roman" w:cs="Times New Roman"/>
          <w:color w:val="212529"/>
          <w:sz w:val="24"/>
          <w:szCs w:val="24"/>
          <w:lang w:eastAsia="en-GB"/>
        </w:rPr>
        <w:t>resilience across Wales</w:t>
      </w:r>
      <w:r w:rsidR="00416795">
        <w:rPr>
          <w:rFonts w:ascii="Times New Roman" w:eastAsia="Times New Roman" w:hAnsi="Times New Roman" w:cs="Times New Roman"/>
          <w:color w:val="212529"/>
          <w:sz w:val="24"/>
          <w:szCs w:val="24"/>
          <w:lang w:eastAsia="en-GB"/>
        </w:rPr>
        <w:t xml:space="preserve"> which can then be reviewed</w:t>
      </w:r>
      <w:r w:rsidR="00001199">
        <w:rPr>
          <w:rFonts w:ascii="Times New Roman" w:eastAsia="Times New Roman" w:hAnsi="Times New Roman" w:cs="Times New Roman"/>
          <w:color w:val="212529"/>
          <w:sz w:val="24"/>
          <w:szCs w:val="24"/>
          <w:lang w:eastAsia="en-GB"/>
        </w:rPr>
        <w:t xml:space="preserve">, but also allow evidence </w:t>
      </w:r>
      <w:r w:rsidR="00416795">
        <w:rPr>
          <w:rFonts w:ascii="Times New Roman" w:eastAsia="Times New Roman" w:hAnsi="Times New Roman" w:cs="Times New Roman"/>
          <w:color w:val="212529"/>
          <w:sz w:val="24"/>
          <w:szCs w:val="24"/>
          <w:lang w:eastAsia="en-GB"/>
        </w:rPr>
        <w:t xml:space="preserve">for </w:t>
      </w:r>
      <w:r w:rsidR="00001199">
        <w:rPr>
          <w:rFonts w:ascii="Times New Roman" w:eastAsia="Times New Roman" w:hAnsi="Times New Roman" w:cs="Times New Roman"/>
          <w:color w:val="212529"/>
          <w:sz w:val="24"/>
          <w:szCs w:val="24"/>
          <w:lang w:eastAsia="en-GB"/>
        </w:rPr>
        <w:t xml:space="preserve">areas of </w:t>
      </w:r>
      <w:r w:rsidR="00001199" w:rsidRPr="00843173">
        <w:rPr>
          <w:rFonts w:ascii="Times New Roman" w:eastAsia="Times New Roman" w:hAnsi="Times New Roman" w:cs="Times New Roman"/>
          <w:color w:val="212529"/>
          <w:sz w:val="24"/>
          <w:szCs w:val="24"/>
          <w:lang w:eastAsia="en-GB"/>
        </w:rPr>
        <w:t xml:space="preserve">improvement required to fully </w:t>
      </w:r>
      <w:r w:rsidR="00416795" w:rsidRPr="00843173">
        <w:rPr>
          <w:rFonts w:ascii="Times New Roman" w:eastAsia="Times New Roman" w:hAnsi="Times New Roman" w:cs="Times New Roman"/>
          <w:color w:val="212529"/>
          <w:sz w:val="24"/>
          <w:szCs w:val="24"/>
          <w:lang w:eastAsia="en-GB"/>
        </w:rPr>
        <w:t>integrate</w:t>
      </w:r>
      <w:r w:rsidR="00001199" w:rsidRPr="00843173">
        <w:rPr>
          <w:rFonts w:ascii="Times New Roman" w:eastAsia="Times New Roman" w:hAnsi="Times New Roman" w:cs="Times New Roman"/>
          <w:color w:val="212529"/>
          <w:sz w:val="24"/>
          <w:szCs w:val="24"/>
          <w:lang w:eastAsia="en-GB"/>
        </w:rPr>
        <w:t xml:space="preserve"> a “devolved” functioning CCA within Wales. </w:t>
      </w:r>
    </w:p>
    <w:p w14:paraId="2FDD5DBF" w14:textId="2A685F3B" w:rsidR="0027303D" w:rsidRPr="00843173" w:rsidRDefault="0060329E" w:rsidP="006A7AE0">
      <w:pPr>
        <w:spacing w:before="100" w:beforeAutospacing="1" w:after="100" w:afterAutospacing="1" w:line="240" w:lineRule="auto"/>
        <w:jc w:val="both"/>
        <w:rPr>
          <w:rFonts w:ascii="Arial" w:hAnsi="Arial" w:cs="Arial"/>
          <w:color w:val="1F1F1F"/>
          <w:sz w:val="27"/>
          <w:szCs w:val="27"/>
          <w:shd w:val="clear" w:color="auto" w:fill="FFFFFF"/>
        </w:rPr>
      </w:pPr>
      <w:r w:rsidRPr="00843173">
        <w:rPr>
          <w:rFonts w:ascii="Times New Roman" w:eastAsia="Times New Roman" w:hAnsi="Times New Roman" w:cs="Times New Roman"/>
          <w:color w:val="212529"/>
          <w:sz w:val="24"/>
          <w:szCs w:val="24"/>
          <w:lang w:eastAsia="en-GB"/>
        </w:rPr>
        <w:t xml:space="preserve">As noted </w:t>
      </w:r>
      <w:r w:rsidR="003E0C96" w:rsidRPr="00843173">
        <w:rPr>
          <w:rFonts w:ascii="Times New Roman" w:eastAsia="Times New Roman" w:hAnsi="Times New Roman" w:cs="Times New Roman"/>
          <w:color w:val="212529"/>
          <w:sz w:val="24"/>
          <w:szCs w:val="24"/>
          <w:lang w:eastAsia="en-GB"/>
        </w:rPr>
        <w:t xml:space="preserve">by </w:t>
      </w:r>
      <w:r w:rsidR="004860E4" w:rsidRPr="00843173">
        <w:rPr>
          <w:rFonts w:ascii="Times New Roman" w:eastAsia="Times New Roman" w:hAnsi="Times New Roman" w:cs="Times New Roman"/>
          <w:color w:val="212529"/>
          <w:sz w:val="24"/>
          <w:szCs w:val="24"/>
          <w:lang w:eastAsia="en-GB"/>
        </w:rPr>
        <w:t>(</w:t>
      </w:r>
      <w:hyperlink w:anchor="_Carwyn_Jones_(2018)." w:history="1">
        <w:r w:rsidR="004860E4" w:rsidRPr="00843173">
          <w:rPr>
            <w:rStyle w:val="Hyperlink"/>
            <w:rFonts w:ascii="Times New Roman" w:eastAsia="Times New Roman" w:hAnsi="Times New Roman" w:cs="Times New Roman"/>
            <w:sz w:val="24"/>
            <w:szCs w:val="24"/>
            <w:lang w:eastAsia="en-GB"/>
          </w:rPr>
          <w:t>Carwyn Jones, 2018)</w:t>
        </w:r>
        <w:r w:rsidR="0044132F" w:rsidRPr="00843173">
          <w:rPr>
            <w:rStyle w:val="Hyperlink"/>
            <w:rFonts w:ascii="Times New Roman" w:eastAsia="Times New Roman" w:hAnsi="Times New Roman" w:cs="Times New Roman"/>
            <w:sz w:val="24"/>
            <w:szCs w:val="24"/>
            <w:lang w:eastAsia="en-GB"/>
          </w:rPr>
          <w:t>,</w:t>
        </w:r>
      </w:hyperlink>
      <w:r w:rsidR="0044132F" w:rsidRPr="00843173">
        <w:rPr>
          <w:rFonts w:ascii="Times New Roman" w:eastAsia="Times New Roman" w:hAnsi="Times New Roman" w:cs="Times New Roman"/>
          <w:color w:val="212529"/>
          <w:sz w:val="24"/>
          <w:szCs w:val="24"/>
          <w:lang w:eastAsia="en-GB"/>
        </w:rPr>
        <w:t xml:space="preserve"> the evidence submitted through the previous reports, prior noted within the assessment, provided a clear picture to Welsh Ministers that changes were necessary to offer category 1 and 2 responders within Wales a clearer understanding of what was required of them under the Act but to also to enhance and build resilience and preparedness to the growing risks</w:t>
      </w:r>
      <w:r w:rsidR="003A1F83" w:rsidRPr="00843173">
        <w:rPr>
          <w:rFonts w:ascii="Arial" w:hAnsi="Arial" w:cs="Arial"/>
          <w:color w:val="1F1F1F"/>
          <w:sz w:val="27"/>
          <w:szCs w:val="27"/>
          <w:shd w:val="clear" w:color="auto" w:fill="FFFFFF"/>
        </w:rPr>
        <w:t>.</w:t>
      </w:r>
    </w:p>
    <w:p w14:paraId="548BC661" w14:textId="5794B923" w:rsidR="00771EC2" w:rsidRPr="00D46FA6" w:rsidRDefault="00771EC2" w:rsidP="00771EC2">
      <w:pPr>
        <w:spacing w:before="100" w:beforeAutospacing="1" w:after="100" w:afterAutospacing="1" w:line="240" w:lineRule="auto"/>
        <w:rPr>
          <w:rFonts w:ascii="Times New Roman" w:eastAsia="Times New Roman" w:hAnsi="Times New Roman" w:cs="Times New Roman"/>
          <w:sz w:val="24"/>
          <w:szCs w:val="24"/>
          <w:lang w:eastAsia="en-GB"/>
        </w:rPr>
      </w:pPr>
      <w:r w:rsidRPr="00843173">
        <w:rPr>
          <w:rFonts w:ascii="Times New Roman" w:eastAsia="Times New Roman" w:hAnsi="Times New Roman" w:cs="Times New Roman"/>
          <w:sz w:val="24"/>
          <w:szCs w:val="24"/>
          <w:lang w:eastAsia="en-GB"/>
        </w:rPr>
        <w:t>As noted previously, there has been no record of any official monitoring or auditing within Wales since the Transfer of Functions 2018. The (</w:t>
      </w:r>
      <w:hyperlink w:anchor="_Cabinet_Office._(2022)_1" w:history="1">
        <w:r w:rsidR="008769A7" w:rsidRPr="00843173">
          <w:rPr>
            <w:rStyle w:val="Hyperlink"/>
            <w:rFonts w:ascii="Times New Roman" w:eastAsia="Times New Roman" w:hAnsi="Times New Roman" w:cs="Times New Roman"/>
            <w:sz w:val="24"/>
            <w:szCs w:val="24"/>
            <w:lang w:eastAsia="en-GB"/>
          </w:rPr>
          <w:t xml:space="preserve">Cabinet Office, </w:t>
        </w:r>
        <w:r w:rsidRPr="00843173">
          <w:rPr>
            <w:rStyle w:val="Hyperlink"/>
            <w:rFonts w:ascii="Times New Roman" w:eastAsia="Times New Roman" w:hAnsi="Times New Roman" w:cs="Times New Roman"/>
            <w:sz w:val="24"/>
            <w:szCs w:val="24"/>
            <w:lang w:eastAsia="en-GB"/>
          </w:rPr>
          <w:t>2022, p. 68)</w:t>
        </w:r>
      </w:hyperlink>
      <w:r w:rsidRPr="00843173">
        <w:rPr>
          <w:rFonts w:ascii="Times New Roman" w:eastAsia="Times New Roman" w:hAnsi="Times New Roman" w:cs="Times New Roman"/>
          <w:sz w:val="24"/>
          <w:szCs w:val="24"/>
          <w:lang w:eastAsia="en-GB"/>
        </w:rPr>
        <w:t xml:space="preserve"> </w:t>
      </w:r>
      <w:r w:rsidRPr="00D80990">
        <w:rPr>
          <w:rFonts w:ascii="Times New Roman" w:eastAsia="Times New Roman" w:hAnsi="Times New Roman" w:cs="Times New Roman"/>
          <w:sz w:val="24"/>
          <w:szCs w:val="24"/>
          <w:lang w:eastAsia="en-GB"/>
        </w:rPr>
        <w:t>notes following Covid 19 notes there is now a need for improvements across the UK on risk management</w:t>
      </w:r>
      <w:r w:rsidRPr="00D46FA6">
        <w:rPr>
          <w:rFonts w:ascii="Times New Roman" w:eastAsia="Times New Roman" w:hAnsi="Times New Roman" w:cs="Times New Roman"/>
          <w:sz w:val="24"/>
          <w:szCs w:val="24"/>
          <w:lang w:eastAsia="en-GB"/>
        </w:rPr>
        <w:t xml:space="preserve"> and crisis management. This </w:t>
      </w:r>
      <w:r>
        <w:rPr>
          <w:rFonts w:ascii="Times New Roman" w:eastAsia="Times New Roman" w:hAnsi="Times New Roman" w:cs="Times New Roman"/>
          <w:sz w:val="24"/>
          <w:szCs w:val="24"/>
          <w:lang w:eastAsia="en-GB"/>
        </w:rPr>
        <w:t xml:space="preserve">real life </w:t>
      </w:r>
      <w:r w:rsidRPr="00D46FA6">
        <w:rPr>
          <w:rFonts w:ascii="Times New Roman" w:eastAsia="Times New Roman" w:hAnsi="Times New Roman" w:cs="Times New Roman"/>
          <w:sz w:val="24"/>
          <w:szCs w:val="24"/>
          <w:lang w:eastAsia="en-GB"/>
        </w:rPr>
        <w:t xml:space="preserve">situation pushed everyone to their limits to draw upon and learn from. To that end it would make sense as the powers now exist,  to revitalize and stimulate the processes required to ensure that our country has a coherent and proportionate response to </w:t>
      </w:r>
      <w:r>
        <w:rPr>
          <w:rFonts w:ascii="Times New Roman" w:eastAsia="Times New Roman" w:hAnsi="Times New Roman" w:cs="Times New Roman"/>
          <w:sz w:val="24"/>
          <w:szCs w:val="24"/>
          <w:lang w:eastAsia="en-GB"/>
        </w:rPr>
        <w:t xml:space="preserve">all the threats and risks faced. This ultimately putting in better structures for emergency management within Wales, improving the real purpose behind the </w:t>
      </w:r>
      <w:r>
        <w:rPr>
          <w:rFonts w:ascii="Times New Roman" w:eastAsia="Times New Roman" w:hAnsi="Times New Roman" w:cs="Times New Roman"/>
          <w:sz w:val="24"/>
          <w:szCs w:val="24"/>
          <w:lang w:eastAsia="en-GB"/>
        </w:rPr>
        <w:lastRenderedPageBreak/>
        <w:t>CCA 2004, of building resilience and civil protection which leads us fulfilling our objectives of, reducing harm and saving</w:t>
      </w:r>
      <w:r w:rsidRPr="00771EC2">
        <w:rPr>
          <w:rFonts w:ascii="Times New Roman" w:eastAsia="Times New Roman" w:hAnsi="Times New Roman" w:cs="Times New Roman"/>
          <w:sz w:val="24"/>
          <w:szCs w:val="24"/>
          <w:lang w:eastAsia="en-GB"/>
        </w:rPr>
        <w:t xml:space="preserve"> lives</w:t>
      </w:r>
      <w:r>
        <w:rPr>
          <w:rFonts w:ascii="Times New Roman" w:eastAsia="Times New Roman" w:hAnsi="Times New Roman" w:cs="Times New Roman"/>
          <w:sz w:val="24"/>
          <w:szCs w:val="24"/>
          <w:lang w:eastAsia="en-GB"/>
        </w:rPr>
        <w:t>.</w:t>
      </w:r>
      <w:r w:rsidRPr="00D46FA6">
        <w:rPr>
          <w:rFonts w:ascii="Times New Roman" w:eastAsia="Times New Roman" w:hAnsi="Times New Roman" w:cs="Times New Roman"/>
          <w:sz w:val="24"/>
          <w:szCs w:val="24"/>
          <w:lang w:eastAsia="en-GB"/>
        </w:rPr>
        <w:t xml:space="preserve"> </w:t>
      </w:r>
    </w:p>
    <w:p w14:paraId="08C88983" w14:textId="5643E75F" w:rsidR="003A1F83" w:rsidRPr="003A1F83" w:rsidRDefault="003A1F83" w:rsidP="003A1F83">
      <w:pPr>
        <w:pStyle w:val="Heading1"/>
        <w:rPr>
          <w:b/>
          <w:color w:val="auto"/>
        </w:rPr>
      </w:pPr>
      <w:r w:rsidRPr="003A1F83">
        <w:rPr>
          <w:b/>
          <w:color w:val="auto"/>
        </w:rPr>
        <w:lastRenderedPageBreak/>
        <w:t>REFERENCES</w:t>
      </w:r>
    </w:p>
    <w:p w14:paraId="5CEB3A46" w14:textId="77777777" w:rsidR="00D80990" w:rsidRPr="003A1F83" w:rsidRDefault="00D80990" w:rsidP="003A1F83">
      <w:pPr>
        <w:pStyle w:val="Heading2"/>
        <w:spacing w:before="120"/>
        <w:rPr>
          <w:color w:val="auto"/>
          <w:sz w:val="22"/>
        </w:rPr>
      </w:pPr>
      <w:bookmarkStart w:id="1" w:name="_Cabinet_Office,_(2006"/>
      <w:bookmarkEnd w:id="1"/>
      <w:r w:rsidRPr="001F6EA2">
        <w:rPr>
          <w:color w:val="auto"/>
          <w:sz w:val="22"/>
        </w:rPr>
        <w:t xml:space="preserve">Cabinet Office, (2006 rev. 2012). Emergency preparedness. [online] GOV.UK. Available at: </w:t>
      </w:r>
      <w:hyperlink r:id="rId10" w:history="1">
        <w:r w:rsidRPr="001F6EA2">
          <w:rPr>
            <w:rStyle w:val="Hyperlink"/>
            <w:color w:val="auto"/>
            <w:sz w:val="22"/>
          </w:rPr>
          <w:t>https://www.gov.uk/government/publications/emergency-preparedness</w:t>
        </w:r>
      </w:hyperlink>
      <w:r w:rsidRPr="001F6EA2">
        <w:rPr>
          <w:color w:val="auto"/>
          <w:sz w:val="22"/>
        </w:rPr>
        <w:t xml:space="preserve">. [Accessed 29 December 2023] </w:t>
      </w:r>
    </w:p>
    <w:p w14:paraId="47276572" w14:textId="77777777" w:rsidR="00D80990" w:rsidRPr="001F6EA2" w:rsidRDefault="00D80990" w:rsidP="001F6EA2">
      <w:pPr>
        <w:pStyle w:val="Heading2"/>
        <w:spacing w:before="120"/>
        <w:rPr>
          <w:color w:val="auto"/>
          <w:sz w:val="22"/>
        </w:rPr>
      </w:pPr>
      <w:bookmarkStart w:id="2" w:name="_Cabinet_Office,_(2010"/>
      <w:bookmarkStart w:id="3" w:name="_GoBack"/>
      <w:bookmarkEnd w:id="2"/>
      <w:bookmarkEnd w:id="3"/>
      <w:r w:rsidRPr="001F6EA2">
        <w:rPr>
          <w:color w:val="auto"/>
          <w:sz w:val="22"/>
        </w:rPr>
        <w:t xml:space="preserve">Cabinet Office, (2010 rev. 2013). Emergency response and recovery. [online] GOV.UK. Available at: </w:t>
      </w:r>
      <w:hyperlink r:id="rId11" w:history="1">
        <w:r w:rsidRPr="001F6EA2">
          <w:rPr>
            <w:rStyle w:val="Hyperlink"/>
            <w:color w:val="auto"/>
            <w:sz w:val="22"/>
          </w:rPr>
          <w:t>https://www.gov.uk/government/publications/emergency-response-and-recovery</w:t>
        </w:r>
      </w:hyperlink>
      <w:r w:rsidRPr="001F6EA2">
        <w:rPr>
          <w:color w:val="auto"/>
          <w:sz w:val="22"/>
        </w:rPr>
        <w:t xml:space="preserve">. [Accessed 29 December 2023]. </w:t>
      </w:r>
    </w:p>
    <w:p w14:paraId="4D6BB455" w14:textId="77777777" w:rsidR="00D80990" w:rsidRPr="001F6EA2" w:rsidRDefault="00D80990" w:rsidP="001F6EA2">
      <w:pPr>
        <w:pStyle w:val="Heading2"/>
        <w:spacing w:before="120"/>
        <w:rPr>
          <w:color w:val="auto"/>
          <w:sz w:val="22"/>
        </w:rPr>
      </w:pPr>
      <w:bookmarkStart w:id="4" w:name="_Cabinet_Office,_(2010_1"/>
      <w:bookmarkEnd w:id="4"/>
      <w:r w:rsidRPr="001F6EA2">
        <w:rPr>
          <w:color w:val="auto"/>
          <w:sz w:val="22"/>
        </w:rPr>
        <w:t xml:space="preserve">Cabinet Office, (2010 rev. 2013). Expectations and indicators of good practice set for category 1 and 2 responders. [online] GOV UK. Available at: </w:t>
      </w:r>
      <w:hyperlink r:id="rId12" w:history="1">
        <w:r w:rsidRPr="001F6EA2">
          <w:rPr>
            <w:rStyle w:val="Hyperlink"/>
            <w:color w:val="auto"/>
            <w:sz w:val="22"/>
          </w:rPr>
          <w:t>https://www.gov.uk/government/publications/expectations-and-indicators-of-good-practice-set-for-category-1-and-2-responders</w:t>
        </w:r>
      </w:hyperlink>
      <w:r w:rsidRPr="001F6EA2">
        <w:rPr>
          <w:color w:val="auto"/>
          <w:sz w:val="22"/>
        </w:rPr>
        <w:t xml:space="preserve">. [Accessed 29 December 2023]. </w:t>
      </w:r>
    </w:p>
    <w:p w14:paraId="37F20CA0" w14:textId="77777777" w:rsidR="00D80990" w:rsidRPr="001F6EA2" w:rsidRDefault="00D80990" w:rsidP="001F6EA2">
      <w:pPr>
        <w:pStyle w:val="Heading2"/>
        <w:spacing w:before="120"/>
        <w:rPr>
          <w:color w:val="auto"/>
          <w:sz w:val="22"/>
        </w:rPr>
      </w:pPr>
      <w:bookmarkStart w:id="5" w:name="_Cabinet_Office,_(2013"/>
      <w:bookmarkEnd w:id="5"/>
      <w:r w:rsidRPr="001F6EA2">
        <w:rPr>
          <w:color w:val="auto"/>
          <w:sz w:val="22"/>
        </w:rPr>
        <w:t xml:space="preserve">Cabinet Office, (2013 rev. 2014). Emergency planning and preparedness: exercises and training. [online] GOV.UK. Available at: </w:t>
      </w:r>
      <w:hyperlink r:id="rId13" w:history="1">
        <w:r w:rsidRPr="001F6EA2">
          <w:rPr>
            <w:rStyle w:val="Hyperlink"/>
            <w:color w:val="auto"/>
            <w:sz w:val="22"/>
          </w:rPr>
          <w:t>https://www.gov.uk/guidance/emergency-planning-and-preparedness-exercises-and-training</w:t>
        </w:r>
      </w:hyperlink>
      <w:r w:rsidRPr="001F6EA2">
        <w:rPr>
          <w:color w:val="auto"/>
          <w:sz w:val="22"/>
        </w:rPr>
        <w:t>. [Accessed 29 December 2023].</w:t>
      </w:r>
    </w:p>
    <w:p w14:paraId="5BDB379B" w14:textId="77777777" w:rsidR="00D80990" w:rsidRPr="001F6EA2" w:rsidRDefault="00D80990" w:rsidP="001F6EA2">
      <w:pPr>
        <w:pStyle w:val="Heading2"/>
        <w:spacing w:before="120"/>
        <w:rPr>
          <w:color w:val="auto"/>
          <w:sz w:val="22"/>
        </w:rPr>
      </w:pPr>
      <w:bookmarkStart w:id="6" w:name="_Cabinet_Office,_(2013)."/>
      <w:bookmarkEnd w:id="6"/>
      <w:r w:rsidRPr="001F6EA2">
        <w:rPr>
          <w:color w:val="auto"/>
          <w:sz w:val="22"/>
        </w:rPr>
        <w:t xml:space="preserve">Cabinet Office, (2013). Preparation and planning for emergencies. [online] GOV.UK. Available at: </w:t>
      </w:r>
      <w:hyperlink r:id="rId14" w:history="1">
        <w:r w:rsidRPr="001F6EA2">
          <w:rPr>
            <w:rStyle w:val="Hyperlink"/>
            <w:color w:val="auto"/>
            <w:sz w:val="22"/>
          </w:rPr>
          <w:t>https://www.gov.uk/guidance/preparation-and-planning-for-emergencies-the-capabilities-programme</w:t>
        </w:r>
      </w:hyperlink>
      <w:r w:rsidRPr="001F6EA2">
        <w:rPr>
          <w:color w:val="auto"/>
          <w:sz w:val="22"/>
        </w:rPr>
        <w:t xml:space="preserve">. [Accessed 29 December 2023]. </w:t>
      </w:r>
    </w:p>
    <w:p w14:paraId="03F11B37" w14:textId="77777777" w:rsidR="00D80990" w:rsidRPr="001F6EA2" w:rsidRDefault="00D80990" w:rsidP="001F6EA2">
      <w:pPr>
        <w:pStyle w:val="Heading2"/>
        <w:spacing w:before="120"/>
        <w:rPr>
          <w:color w:val="auto"/>
          <w:sz w:val="22"/>
        </w:rPr>
      </w:pPr>
      <w:bookmarkStart w:id="7" w:name="_Cabinet_Office._(2020)"/>
      <w:bookmarkEnd w:id="7"/>
      <w:r w:rsidRPr="001F6EA2">
        <w:rPr>
          <w:color w:val="auto"/>
          <w:sz w:val="22"/>
        </w:rPr>
        <w:t xml:space="preserve">Cabinet Office. (2020) National Resilience Standards for Local Resilience Forums (LRFs). [Online] Accessed 20/10/2023 Available at: </w:t>
      </w:r>
      <w:hyperlink r:id="rId15" w:history="1">
        <w:r w:rsidRPr="001F6EA2">
          <w:rPr>
            <w:rStyle w:val="Hyperlink"/>
            <w:color w:val="auto"/>
            <w:sz w:val="22"/>
          </w:rPr>
          <w:t>https://assets.publishing.service.gov.uk/media/5f4e1107e90e071c6c7d940c/NRS_for_LRFs_V3.0__Aug2020.pdf</w:t>
        </w:r>
      </w:hyperlink>
      <w:r w:rsidRPr="001F6EA2">
        <w:rPr>
          <w:color w:val="auto"/>
          <w:sz w:val="22"/>
        </w:rPr>
        <w:t xml:space="preserve">  [Accessed 29 December 2023].</w:t>
      </w:r>
    </w:p>
    <w:p w14:paraId="53ADC1A7" w14:textId="77777777" w:rsidR="00D80990" w:rsidRPr="001F6EA2" w:rsidRDefault="00D80990" w:rsidP="001F6EA2">
      <w:pPr>
        <w:pStyle w:val="Heading2"/>
        <w:spacing w:before="120"/>
        <w:rPr>
          <w:color w:val="auto"/>
          <w:sz w:val="22"/>
        </w:rPr>
      </w:pPr>
      <w:bookmarkStart w:id="8" w:name="_Cabinet_Office._(2022)"/>
      <w:bookmarkEnd w:id="8"/>
      <w:r w:rsidRPr="001F6EA2">
        <w:rPr>
          <w:color w:val="auto"/>
          <w:sz w:val="22"/>
        </w:rPr>
        <w:t xml:space="preserve">Cabinet Office. (2022) The Civil Contingencies Act 2004 - 2022 Post-Implementation Review. 2022. Available at: </w:t>
      </w:r>
      <w:hyperlink r:id="rId16" w:history="1">
        <w:r w:rsidRPr="001F6EA2">
          <w:rPr>
            <w:rStyle w:val="Hyperlink"/>
            <w:color w:val="auto"/>
            <w:sz w:val="22"/>
          </w:rPr>
          <w:t>htt</w:t>
        </w:r>
        <w:r w:rsidRPr="001F6EA2">
          <w:rPr>
            <w:rStyle w:val="Hyperlink"/>
            <w:color w:val="auto"/>
            <w:sz w:val="22"/>
          </w:rPr>
          <w:t>p</w:t>
        </w:r>
        <w:r w:rsidRPr="001F6EA2">
          <w:rPr>
            <w:rStyle w:val="Hyperlink"/>
            <w:color w:val="auto"/>
            <w:sz w:val="22"/>
          </w:rPr>
          <w:t>s://assets.publishing.service.gov.uk/media/6283a1a6d3bf7f1f3ef4838d/cca-pir-2022.pdf</w:t>
        </w:r>
      </w:hyperlink>
      <w:r w:rsidRPr="001F6EA2">
        <w:rPr>
          <w:color w:val="auto"/>
          <w:sz w:val="22"/>
        </w:rPr>
        <w:t xml:space="preserve"> . [Accessed 29 December 2023].</w:t>
      </w:r>
    </w:p>
    <w:p w14:paraId="4BEB181B" w14:textId="77777777" w:rsidR="00D80990" w:rsidRPr="001F6EA2" w:rsidRDefault="00D80990" w:rsidP="001F6EA2">
      <w:pPr>
        <w:pStyle w:val="Heading2"/>
        <w:spacing w:before="120"/>
        <w:rPr>
          <w:color w:val="auto"/>
          <w:sz w:val="22"/>
        </w:rPr>
      </w:pPr>
      <w:bookmarkStart w:id="9" w:name="_Cabinet_Office._(2022)_1"/>
      <w:bookmarkEnd w:id="9"/>
      <w:r>
        <w:rPr>
          <w:color w:val="auto"/>
          <w:sz w:val="22"/>
        </w:rPr>
        <w:t>Cabinet Office</w:t>
      </w:r>
      <w:r w:rsidRPr="001F6EA2">
        <w:rPr>
          <w:color w:val="auto"/>
          <w:sz w:val="22"/>
        </w:rPr>
        <w:t xml:space="preserve">. (2022) The UK Government Resilience Framework. [online] Available at: </w:t>
      </w:r>
      <w:hyperlink r:id="rId17" w:history="1">
        <w:r w:rsidRPr="001F6EA2">
          <w:rPr>
            <w:rStyle w:val="Hyperlink"/>
            <w:color w:val="auto"/>
            <w:sz w:val="22"/>
          </w:rPr>
          <w:t>https://www.gov.uk/government/publications/the-uk-government-resilience-framework</w:t>
        </w:r>
      </w:hyperlink>
      <w:r w:rsidRPr="001F6EA2">
        <w:rPr>
          <w:color w:val="auto"/>
          <w:sz w:val="22"/>
        </w:rPr>
        <w:t xml:space="preserve">. [Accessed 29 December 2023]. </w:t>
      </w:r>
    </w:p>
    <w:p w14:paraId="1508A7FE" w14:textId="77777777" w:rsidR="00D80990" w:rsidRPr="001F6EA2" w:rsidRDefault="00D80990" w:rsidP="001F6EA2">
      <w:pPr>
        <w:pStyle w:val="Heading2"/>
        <w:spacing w:before="120"/>
        <w:rPr>
          <w:color w:val="auto"/>
          <w:sz w:val="22"/>
        </w:rPr>
      </w:pPr>
      <w:bookmarkStart w:id="10" w:name="_Carwyn_Jones_(2018)."/>
      <w:bookmarkEnd w:id="10"/>
      <w:r w:rsidRPr="001F6EA2">
        <w:rPr>
          <w:color w:val="auto"/>
          <w:sz w:val="22"/>
        </w:rPr>
        <w:t xml:space="preserve">Carwyn Jones (2018). Cabinet Statement: Written Statement - The Transfer of Executive Functions under Part 1 of the Civil Contingencies Act 2004 (29 June 2018) | GOV.WALES. [online] Available at: </w:t>
      </w:r>
      <w:hyperlink r:id="rId18" w:history="1">
        <w:r w:rsidRPr="001F6EA2">
          <w:rPr>
            <w:rStyle w:val="Hyperlink"/>
            <w:color w:val="auto"/>
            <w:sz w:val="22"/>
          </w:rPr>
          <w:t>https://www.gov.wales/written-statement-transfer-executive-functions-under-part-1-civil-contingencies-act-2004</w:t>
        </w:r>
      </w:hyperlink>
      <w:r w:rsidRPr="001F6EA2">
        <w:rPr>
          <w:color w:val="auto"/>
          <w:sz w:val="22"/>
        </w:rPr>
        <w:t>. [Accessed 29 December 2023].</w:t>
      </w:r>
    </w:p>
    <w:p w14:paraId="08216922" w14:textId="77777777" w:rsidR="00D80990" w:rsidRPr="001F6EA2" w:rsidRDefault="00D80990" w:rsidP="001F6EA2">
      <w:pPr>
        <w:pStyle w:val="Heading2"/>
        <w:spacing w:before="120"/>
        <w:rPr>
          <w:color w:val="auto"/>
          <w:sz w:val="22"/>
        </w:rPr>
      </w:pPr>
      <w:bookmarkStart w:id="11" w:name="_Civil_Contingencies_Act"/>
      <w:bookmarkEnd w:id="11"/>
      <w:r w:rsidRPr="001F6EA2">
        <w:rPr>
          <w:color w:val="auto"/>
          <w:sz w:val="22"/>
        </w:rPr>
        <w:t xml:space="preserve">Civil Contingencies Act 2004. Legislation.gov.UK (2012). [online] Legislation.gov.uk. Available at: </w:t>
      </w:r>
      <w:hyperlink r:id="rId19" w:history="1">
        <w:r w:rsidRPr="001F6EA2">
          <w:rPr>
            <w:rStyle w:val="Hyperlink"/>
            <w:color w:val="auto"/>
            <w:sz w:val="22"/>
          </w:rPr>
          <w:t>https://www.legislation.gov.uk/ukpga/2004/36/contents</w:t>
        </w:r>
      </w:hyperlink>
      <w:r w:rsidRPr="001F6EA2">
        <w:rPr>
          <w:color w:val="auto"/>
          <w:sz w:val="22"/>
        </w:rPr>
        <w:t>. [Accessed 29 December 2023].</w:t>
      </w:r>
    </w:p>
    <w:p w14:paraId="04CAF720" w14:textId="77777777" w:rsidR="00D80990" w:rsidRPr="001F6EA2" w:rsidRDefault="00D80990" w:rsidP="001F6EA2">
      <w:pPr>
        <w:pStyle w:val="Heading2"/>
        <w:spacing w:before="120"/>
        <w:rPr>
          <w:color w:val="auto"/>
          <w:sz w:val="22"/>
        </w:rPr>
      </w:pPr>
      <w:bookmarkStart w:id="12" w:name="_Civil_Contingencies_Secretariat_1"/>
      <w:bookmarkEnd w:id="12"/>
      <w:r w:rsidRPr="001F6EA2">
        <w:rPr>
          <w:color w:val="auto"/>
          <w:sz w:val="22"/>
        </w:rPr>
        <w:t xml:space="preserve">Civil Contingencies Secretariat  (2011 rev. 2013) The role of Local Resilience Forums: A reference document The Civil Contingencies Act (2004), its associated Regulations (2005) and guidance, the National Resilience Capabilities Programme and emergency response and recovery Civil Contingencies Secretariat. (2013) Available at: </w:t>
      </w:r>
      <w:hyperlink r:id="rId20" w:history="1">
        <w:r w:rsidRPr="001F6EA2">
          <w:rPr>
            <w:rStyle w:val="Hyperlink"/>
            <w:color w:val="auto"/>
            <w:sz w:val="22"/>
          </w:rPr>
          <w:t>https://assets.publishing.service.gov.uk/media/5a79ce28ed915d6b1deb379d/The_role_of_Local_Resilience_Forums-_A_reference_document_v2_July_2013.pdf</w:t>
        </w:r>
      </w:hyperlink>
      <w:r w:rsidRPr="001F6EA2">
        <w:rPr>
          <w:color w:val="auto"/>
          <w:sz w:val="22"/>
        </w:rPr>
        <w:t>. [Accessed 29 December 2023].</w:t>
      </w:r>
    </w:p>
    <w:p w14:paraId="79773BD2" w14:textId="77777777" w:rsidR="00D80990" w:rsidRPr="001F6EA2" w:rsidRDefault="00D80990" w:rsidP="001F6EA2">
      <w:pPr>
        <w:pStyle w:val="Heading2"/>
        <w:spacing w:before="120"/>
        <w:rPr>
          <w:color w:val="auto"/>
          <w:sz w:val="22"/>
        </w:rPr>
      </w:pPr>
      <w:bookmarkStart w:id="13" w:name="_Civil_Contingencies_Secretariat"/>
      <w:bookmarkEnd w:id="13"/>
      <w:r w:rsidRPr="001F6EA2">
        <w:rPr>
          <w:color w:val="auto"/>
          <w:sz w:val="22"/>
        </w:rPr>
        <w:lastRenderedPageBreak/>
        <w:t xml:space="preserve">Civil Contingencies Secretariat (2015). Civil Contingencies Act 2004: a short guide (revised).  [Online]. Available at: </w:t>
      </w:r>
      <w:hyperlink r:id="rId21" w:history="1">
        <w:r w:rsidRPr="001F6EA2">
          <w:rPr>
            <w:rStyle w:val="Hyperlink"/>
            <w:color w:val="auto"/>
            <w:sz w:val="22"/>
          </w:rPr>
          <w:t>https://webarchive.nationalarchives.gov.uk/ukgwa/+/http:/www.cabinetoffice.gov.uk/media/132428/15mayshortguide.pdf</w:t>
        </w:r>
      </w:hyperlink>
      <w:r w:rsidRPr="001F6EA2">
        <w:rPr>
          <w:color w:val="auto"/>
          <w:sz w:val="22"/>
        </w:rPr>
        <w:t xml:space="preserve"> [Accessed 29 December 2023] </w:t>
      </w:r>
    </w:p>
    <w:p w14:paraId="6E3EE624" w14:textId="77777777" w:rsidR="00D80990" w:rsidRPr="001F6EA2" w:rsidRDefault="00D80990" w:rsidP="001F6EA2">
      <w:pPr>
        <w:pStyle w:val="Heading2"/>
        <w:spacing w:before="120"/>
        <w:rPr>
          <w:color w:val="auto"/>
          <w:sz w:val="22"/>
        </w:rPr>
      </w:pPr>
      <w:bookmarkStart w:id="14" w:name="_College_of_Policing_2"/>
      <w:bookmarkEnd w:id="14"/>
      <w:r w:rsidRPr="001F6EA2">
        <w:rPr>
          <w:color w:val="auto"/>
          <w:sz w:val="22"/>
        </w:rPr>
        <w:t xml:space="preserve">College of Policing (2013). Command, control and coordination. [online] College of Policing. Available at: </w:t>
      </w:r>
      <w:hyperlink r:id="rId22" w:history="1">
        <w:r w:rsidRPr="001F6EA2">
          <w:rPr>
            <w:rStyle w:val="Hyperlink"/>
            <w:color w:val="auto"/>
            <w:sz w:val="22"/>
          </w:rPr>
          <w:t>https://www.college.police.uk/app/civil-emergencies/civil-contingencies/command-control-and-coordination</w:t>
        </w:r>
      </w:hyperlink>
      <w:r w:rsidRPr="001F6EA2">
        <w:rPr>
          <w:color w:val="auto"/>
          <w:sz w:val="22"/>
        </w:rPr>
        <w:t>. [Accessed 29 December 2023].</w:t>
      </w:r>
    </w:p>
    <w:p w14:paraId="7E0FE0D8" w14:textId="77777777" w:rsidR="00D80990" w:rsidRPr="001F6EA2" w:rsidRDefault="00D80990" w:rsidP="001F6EA2">
      <w:pPr>
        <w:pStyle w:val="Heading2"/>
        <w:spacing w:before="120"/>
        <w:rPr>
          <w:color w:val="auto"/>
          <w:sz w:val="22"/>
        </w:rPr>
      </w:pPr>
      <w:bookmarkStart w:id="15" w:name="_College_of_Policing_1"/>
      <w:bookmarkEnd w:id="15"/>
      <w:r w:rsidRPr="001F6EA2">
        <w:rPr>
          <w:color w:val="auto"/>
          <w:sz w:val="22"/>
        </w:rPr>
        <w:t>College of Policing (2021). Introduction and Types of Critical Incidents. [online] College of Policing. Available at</w:t>
      </w:r>
      <w:hyperlink r:id="rId23" w:history="1">
        <w:r w:rsidRPr="001F6EA2">
          <w:rPr>
            <w:rStyle w:val="Hyperlink"/>
            <w:color w:val="auto"/>
            <w:sz w:val="22"/>
          </w:rPr>
          <w:t>https://www.college.police.uk/app/critical-incident-management/introduction-and-types-critical-incidents</w:t>
        </w:r>
      </w:hyperlink>
      <w:r w:rsidRPr="001F6EA2">
        <w:rPr>
          <w:color w:val="auto"/>
          <w:sz w:val="22"/>
        </w:rPr>
        <w:t>:. [Accessed 29 December 2023].</w:t>
      </w:r>
    </w:p>
    <w:p w14:paraId="4231C2B8" w14:textId="77777777" w:rsidR="00D80990" w:rsidRPr="001F6EA2" w:rsidRDefault="00D80990" w:rsidP="001F6EA2">
      <w:pPr>
        <w:pStyle w:val="Heading2"/>
        <w:spacing w:before="120"/>
        <w:rPr>
          <w:color w:val="auto"/>
          <w:sz w:val="22"/>
        </w:rPr>
      </w:pPr>
      <w:bookmarkStart w:id="16" w:name="_Commission_on_Devolution"/>
      <w:bookmarkEnd w:id="16"/>
      <w:r w:rsidRPr="001F6EA2">
        <w:rPr>
          <w:color w:val="auto"/>
          <w:sz w:val="22"/>
        </w:rPr>
        <w:t>Commission on Devolution in Wales (2014) Empowerment and Responsibility: Legislative Powers to Strengthen Wales. [Online]. Available at: https://assets.publishing.service.</w:t>
      </w:r>
      <w:hyperlink r:id="rId24" w:history="1">
        <w:r w:rsidRPr="001F6EA2">
          <w:rPr>
            <w:rStyle w:val="Hyperlink"/>
            <w:color w:val="auto"/>
            <w:sz w:val="22"/>
          </w:rPr>
          <w:t>https://assets.publishing.service.gov.uk/media/5a7ea41340f0b62305b823d0/CDW-Wales_Report-final_Full_WEB_310114.pdf</w:t>
        </w:r>
      </w:hyperlink>
      <w:r w:rsidRPr="001F6EA2">
        <w:rPr>
          <w:color w:val="auto"/>
          <w:sz w:val="22"/>
        </w:rPr>
        <w:t>. [Accessed 29 December 2023].</w:t>
      </w:r>
    </w:p>
    <w:p w14:paraId="0A07D740" w14:textId="77777777" w:rsidR="00D80990" w:rsidRPr="001F6EA2" w:rsidRDefault="00D80990" w:rsidP="001F6EA2">
      <w:pPr>
        <w:pStyle w:val="Heading2"/>
        <w:spacing w:before="120"/>
        <w:rPr>
          <w:color w:val="auto"/>
          <w:sz w:val="22"/>
        </w:rPr>
      </w:pPr>
      <w:bookmarkStart w:id="17" w:name="_Dillon,_B._(2014)._1"/>
      <w:bookmarkEnd w:id="17"/>
      <w:r w:rsidRPr="001F6EA2">
        <w:rPr>
          <w:color w:val="auto"/>
          <w:sz w:val="22"/>
        </w:rPr>
        <w:t>Dillon, B. (2014). ‘Integrated Emergency Planning’ in Blackstone’s emergency planning, crisis and disaster management. Oxford University Press, pp 37.</w:t>
      </w:r>
    </w:p>
    <w:p w14:paraId="69D973E3" w14:textId="77777777" w:rsidR="00D80990" w:rsidRPr="001F6EA2" w:rsidRDefault="00D80990" w:rsidP="001F6EA2">
      <w:pPr>
        <w:pStyle w:val="Heading2"/>
        <w:spacing w:before="120"/>
        <w:rPr>
          <w:color w:val="auto"/>
          <w:sz w:val="22"/>
        </w:rPr>
      </w:pPr>
      <w:bookmarkStart w:id="18" w:name="_Dillon,_B._(2014)."/>
      <w:bookmarkEnd w:id="18"/>
      <w:r w:rsidRPr="001F6EA2">
        <w:rPr>
          <w:color w:val="auto"/>
          <w:sz w:val="22"/>
        </w:rPr>
        <w:t xml:space="preserve">Dillon, B. (2014). ‘Sub-national and national planning’, in Blackstone’s emergency planning, crisis and disaster management. Oxford University Press, pp. 51–51. </w:t>
      </w:r>
    </w:p>
    <w:p w14:paraId="563FA9CC" w14:textId="77777777" w:rsidR="00D80990" w:rsidRPr="001F6EA2" w:rsidRDefault="00D80990" w:rsidP="001F6EA2">
      <w:pPr>
        <w:pStyle w:val="Heading2"/>
        <w:spacing w:before="120"/>
        <w:rPr>
          <w:color w:val="auto"/>
          <w:sz w:val="22"/>
        </w:rPr>
      </w:pPr>
      <w:bookmarkStart w:id="19" w:name="_Environment_Agency_(2001)."/>
      <w:bookmarkEnd w:id="19"/>
      <w:r w:rsidRPr="001F6EA2">
        <w:rPr>
          <w:color w:val="auto"/>
          <w:sz w:val="22"/>
        </w:rPr>
        <w:t>Environment Agency (2001). ‘Lessons learned Autumn 2000 floods’. [online]. Available at:</w:t>
      </w:r>
      <w:hyperlink r:id="rId25" w:history="1">
        <w:r w:rsidRPr="001F6EA2">
          <w:rPr>
            <w:rStyle w:val="Hyperlink"/>
            <w:color w:val="auto"/>
            <w:sz w:val="22"/>
          </w:rPr>
          <w:t>https://assets.publishing.service.gov.uk/media/5a7cb5d8ed915d63cc65c61a/geho0301bmxo-e-e.pdf</w:t>
        </w:r>
      </w:hyperlink>
      <w:r w:rsidRPr="001F6EA2">
        <w:rPr>
          <w:color w:val="auto"/>
          <w:sz w:val="22"/>
        </w:rPr>
        <w:t xml:space="preserve"> [Accessed 10 January 2024] </w:t>
      </w:r>
    </w:p>
    <w:p w14:paraId="6361EB3F" w14:textId="77777777" w:rsidR="00D80990" w:rsidRPr="001F6EA2" w:rsidRDefault="00D80990" w:rsidP="001F6EA2">
      <w:pPr>
        <w:pStyle w:val="Heading2"/>
        <w:spacing w:before="120"/>
        <w:rPr>
          <w:color w:val="auto"/>
          <w:sz w:val="22"/>
        </w:rPr>
      </w:pPr>
      <w:bookmarkStart w:id="20" w:name="_HM_Government_(2023)."/>
      <w:bookmarkEnd w:id="20"/>
      <w:r w:rsidRPr="001F6EA2">
        <w:rPr>
          <w:color w:val="auto"/>
          <w:sz w:val="22"/>
        </w:rPr>
        <w:t xml:space="preserve">HM Government (2023). National Risk Register 2023 edition. [online] Available at: </w:t>
      </w:r>
      <w:hyperlink r:id="rId26" w:history="1">
        <w:r w:rsidRPr="001F6EA2">
          <w:rPr>
            <w:rStyle w:val="Hyperlink"/>
            <w:color w:val="auto"/>
            <w:sz w:val="22"/>
          </w:rPr>
          <w:t>https://assets.publishing.service.gov.uk/government/uploads/system/uploads/attachment_data/file/1175834/2023_NATIONAL_RISK_REGISTER_NRR.pdf</w:t>
        </w:r>
      </w:hyperlink>
      <w:r w:rsidRPr="001F6EA2">
        <w:rPr>
          <w:color w:val="auto"/>
          <w:sz w:val="22"/>
        </w:rPr>
        <w:t>. [Accessed 29 December 2023].</w:t>
      </w:r>
    </w:p>
    <w:p w14:paraId="3E8ABE8E" w14:textId="77777777" w:rsidR="00D80990" w:rsidRPr="001F6EA2" w:rsidRDefault="00D80990" w:rsidP="001F6EA2">
      <w:pPr>
        <w:pStyle w:val="Heading2"/>
        <w:spacing w:before="120"/>
        <w:rPr>
          <w:color w:val="auto"/>
          <w:sz w:val="22"/>
        </w:rPr>
      </w:pPr>
      <w:bookmarkStart w:id="21" w:name="_JESIP_(2022)._Principles"/>
      <w:bookmarkEnd w:id="21"/>
      <w:r w:rsidRPr="001F6EA2">
        <w:rPr>
          <w:color w:val="auto"/>
          <w:sz w:val="22"/>
        </w:rPr>
        <w:t xml:space="preserve">JESIP (2022). Principles for joint working. [online] JESIP Website. Available at: </w:t>
      </w:r>
      <w:hyperlink r:id="rId27" w:history="1">
        <w:r w:rsidRPr="001F6EA2">
          <w:rPr>
            <w:rStyle w:val="Hyperlink"/>
            <w:color w:val="auto"/>
            <w:sz w:val="22"/>
          </w:rPr>
          <w:t>https://www.jesip.org.uk/joint-doctrine/principles-for-joint-working/</w:t>
        </w:r>
      </w:hyperlink>
      <w:r w:rsidRPr="001F6EA2">
        <w:rPr>
          <w:color w:val="auto"/>
          <w:sz w:val="22"/>
        </w:rPr>
        <w:t>. [Accessed 29 December 2023].</w:t>
      </w:r>
    </w:p>
    <w:p w14:paraId="6BBD324A" w14:textId="77777777" w:rsidR="00D80990" w:rsidRPr="001F6EA2" w:rsidRDefault="00D80990" w:rsidP="001F6EA2">
      <w:pPr>
        <w:pStyle w:val="Heading2"/>
        <w:spacing w:before="120"/>
        <w:rPr>
          <w:color w:val="auto"/>
          <w:sz w:val="22"/>
        </w:rPr>
      </w:pPr>
      <w:bookmarkStart w:id="22" w:name="_JESIP_(n.d.)._Definitions."/>
      <w:bookmarkEnd w:id="22"/>
      <w:r w:rsidRPr="001F6EA2">
        <w:rPr>
          <w:color w:val="auto"/>
          <w:sz w:val="22"/>
        </w:rPr>
        <w:t xml:space="preserve">JESIP (n.d.). Definitions. [online] JESIP Website. Available at: </w:t>
      </w:r>
      <w:hyperlink r:id="rId28" w:history="1">
        <w:r w:rsidRPr="001F6EA2">
          <w:rPr>
            <w:rStyle w:val="Hyperlink"/>
            <w:color w:val="auto"/>
            <w:sz w:val="22"/>
          </w:rPr>
          <w:t>https://www.jesip.org.uk/joint-doctrine/definitions/</w:t>
        </w:r>
      </w:hyperlink>
      <w:r w:rsidRPr="001F6EA2">
        <w:rPr>
          <w:color w:val="auto"/>
          <w:sz w:val="22"/>
        </w:rPr>
        <w:t>. [Accessed 29 December 2023].</w:t>
      </w:r>
    </w:p>
    <w:p w14:paraId="543F1F84" w14:textId="77777777" w:rsidR="00D80990" w:rsidRPr="001F6EA2" w:rsidRDefault="00D80990" w:rsidP="001F6EA2">
      <w:pPr>
        <w:pStyle w:val="Heading2"/>
        <w:spacing w:before="120"/>
        <w:rPr>
          <w:color w:val="auto"/>
          <w:sz w:val="22"/>
        </w:rPr>
      </w:pPr>
      <w:bookmarkStart w:id="23" w:name="_National_Assembly_of"/>
      <w:bookmarkEnd w:id="23"/>
      <w:r w:rsidRPr="001F6EA2">
        <w:rPr>
          <w:color w:val="auto"/>
          <w:sz w:val="22"/>
        </w:rPr>
        <w:t xml:space="preserve">National Assembly of Wales, (2013), National Assembly of Wales, Public Accounts Committee, Civil Contingencies in Wales [online]. Available at:  </w:t>
      </w:r>
      <w:hyperlink r:id="rId29" w:history="1">
        <w:r w:rsidRPr="001F6EA2">
          <w:rPr>
            <w:rStyle w:val="Hyperlink"/>
            <w:color w:val="auto"/>
            <w:sz w:val="22"/>
          </w:rPr>
          <w:t>https://senedd.wales/media/dwhocv2p/cr-ld9383-e-english.pdf</w:t>
        </w:r>
      </w:hyperlink>
      <w:r w:rsidRPr="001F6EA2">
        <w:rPr>
          <w:color w:val="auto"/>
          <w:sz w:val="22"/>
        </w:rPr>
        <w:t xml:space="preserve"> [Accessed 29 December 2023].</w:t>
      </w:r>
    </w:p>
    <w:p w14:paraId="14A8F4AE" w14:textId="77777777" w:rsidR="00D80990" w:rsidRPr="001F6EA2" w:rsidRDefault="00D80990" w:rsidP="001F6EA2">
      <w:pPr>
        <w:pStyle w:val="Heading2"/>
        <w:spacing w:before="120"/>
        <w:rPr>
          <w:color w:val="auto"/>
          <w:sz w:val="22"/>
        </w:rPr>
      </w:pPr>
      <w:bookmarkStart w:id="24" w:name="_NHS_England_(2022)"/>
      <w:bookmarkEnd w:id="24"/>
      <w:r w:rsidRPr="001F6EA2">
        <w:rPr>
          <w:color w:val="auto"/>
          <w:sz w:val="22"/>
        </w:rPr>
        <w:t xml:space="preserve">NHS England (2022) ‘NHS Emergency Preparedness Resilience and Response Framework’ [Online] Available at: </w:t>
      </w:r>
      <w:hyperlink r:id="rId30" w:history="1">
        <w:r w:rsidRPr="001F6EA2">
          <w:rPr>
            <w:rStyle w:val="Hyperlink"/>
            <w:color w:val="auto"/>
            <w:sz w:val="22"/>
          </w:rPr>
          <w:t>https://www.england.nhs.uk/wp-content/uploads/2022/07/B0900-NHS-Emergency-Preparedness-Resilience-and-Response-Framework-version-3.pdf</w:t>
        </w:r>
      </w:hyperlink>
      <w:r w:rsidRPr="001F6EA2">
        <w:rPr>
          <w:color w:val="auto"/>
          <w:sz w:val="22"/>
        </w:rPr>
        <w:t xml:space="preserve"> [Accessed 29 December 2023 ]</w:t>
      </w:r>
    </w:p>
    <w:p w14:paraId="30BF7601" w14:textId="7E969326" w:rsidR="00D80990" w:rsidRDefault="00D80990" w:rsidP="001F6EA2">
      <w:pPr>
        <w:pStyle w:val="Heading2"/>
        <w:spacing w:before="120"/>
        <w:rPr>
          <w:color w:val="auto"/>
          <w:sz w:val="22"/>
        </w:rPr>
      </w:pPr>
      <w:bookmarkStart w:id="25" w:name="_Public_Administration_and"/>
      <w:bookmarkEnd w:id="25"/>
      <w:r w:rsidRPr="001F6EA2">
        <w:rPr>
          <w:color w:val="auto"/>
          <w:sz w:val="22"/>
        </w:rPr>
        <w:t xml:space="preserve">Public Administration and Constitutional Affairs Committee (2020) ‘ The Government’s approach to legislation and the framework for Parliamentary Scrutiny’. [Online] Available at: </w:t>
      </w:r>
      <w:hyperlink r:id="rId31" w:history="1">
        <w:r w:rsidRPr="001F6EA2">
          <w:rPr>
            <w:rStyle w:val="Hyperlink"/>
            <w:color w:val="auto"/>
            <w:sz w:val="22"/>
          </w:rPr>
          <w:t>https://publications.parliament.uk/pa/cm5801/cmselect/cmpubadm/377/37705.htm</w:t>
        </w:r>
      </w:hyperlink>
      <w:r w:rsidRPr="001F6EA2">
        <w:rPr>
          <w:color w:val="auto"/>
          <w:sz w:val="22"/>
        </w:rPr>
        <w:t xml:space="preserve"> [Accessed 10 January 2024] </w:t>
      </w:r>
    </w:p>
    <w:p w14:paraId="71981BC7" w14:textId="5F7EA1DA" w:rsidR="00DB1451" w:rsidRPr="00DB1451" w:rsidRDefault="00DB1451" w:rsidP="00DB1451">
      <w:pPr>
        <w:pStyle w:val="Heading2"/>
        <w:rPr>
          <w:color w:val="auto"/>
          <w:sz w:val="22"/>
        </w:rPr>
      </w:pPr>
      <w:bookmarkStart w:id="26" w:name="_UK_Government_(2020)."/>
      <w:bookmarkEnd w:id="26"/>
      <w:r w:rsidRPr="00DB1451">
        <w:rPr>
          <w:color w:val="auto"/>
          <w:sz w:val="22"/>
        </w:rPr>
        <w:t>UK Government (2020). </w:t>
      </w:r>
      <w:r w:rsidRPr="00DB1451">
        <w:rPr>
          <w:i/>
          <w:iCs/>
          <w:color w:val="auto"/>
          <w:sz w:val="22"/>
        </w:rPr>
        <w:t>Coronavirus Act 2020</w:t>
      </w:r>
      <w:r w:rsidRPr="00DB1451">
        <w:rPr>
          <w:color w:val="auto"/>
          <w:sz w:val="22"/>
        </w:rPr>
        <w:t xml:space="preserve">. [online] www.legislation.gov.uk. Available at: </w:t>
      </w:r>
      <w:hyperlink r:id="rId32" w:history="1">
        <w:r w:rsidRPr="00DB1451">
          <w:rPr>
            <w:rStyle w:val="Hyperlink"/>
            <w:color w:val="auto"/>
            <w:sz w:val="22"/>
          </w:rPr>
          <w:t>https://www.legislation.gov.uk/ukpga/2020/7/contents/enacted</w:t>
        </w:r>
      </w:hyperlink>
      <w:r w:rsidRPr="00DB1451">
        <w:rPr>
          <w:color w:val="auto"/>
          <w:sz w:val="22"/>
        </w:rPr>
        <w:t>. [Accessed 10 January 2024]</w:t>
      </w:r>
    </w:p>
    <w:p w14:paraId="3C1EC015" w14:textId="77777777" w:rsidR="00D80990" w:rsidRPr="001F6EA2" w:rsidRDefault="00D80990" w:rsidP="001F6EA2">
      <w:pPr>
        <w:pStyle w:val="Heading2"/>
        <w:spacing w:before="120"/>
        <w:rPr>
          <w:color w:val="auto"/>
          <w:sz w:val="22"/>
        </w:rPr>
      </w:pPr>
      <w:bookmarkStart w:id="27" w:name="_Wales_Audit_Office_1"/>
      <w:bookmarkEnd w:id="27"/>
      <w:r w:rsidRPr="001F6EA2">
        <w:rPr>
          <w:color w:val="auto"/>
          <w:sz w:val="22"/>
        </w:rPr>
        <w:lastRenderedPageBreak/>
        <w:t>Wales Audit Office (2012) Civil Emergencies in Wales. Available at</w:t>
      </w:r>
      <w:hyperlink r:id="rId33" w:history="1">
        <w:r w:rsidRPr="001F6EA2">
          <w:rPr>
            <w:rStyle w:val="Hyperlink"/>
            <w:color w:val="auto"/>
            <w:sz w:val="22"/>
          </w:rPr>
          <w:t>https://www.audit.wales/sites/default/files/Civi__Emergencies_in_Wales_English_2012_14.pdf</w:t>
        </w:r>
      </w:hyperlink>
      <w:r w:rsidRPr="001F6EA2">
        <w:rPr>
          <w:color w:val="auto"/>
          <w:sz w:val="22"/>
        </w:rPr>
        <w:t xml:space="preserve">:. [Accessed 29 December 2023].  </w:t>
      </w:r>
    </w:p>
    <w:p w14:paraId="02BBB68E" w14:textId="77777777" w:rsidR="00D80990" w:rsidRPr="001F6EA2" w:rsidRDefault="00D80990" w:rsidP="001F6EA2">
      <w:pPr>
        <w:pStyle w:val="Heading2"/>
        <w:spacing w:before="120"/>
        <w:rPr>
          <w:color w:val="auto"/>
          <w:sz w:val="22"/>
        </w:rPr>
      </w:pPr>
      <w:bookmarkStart w:id="28" w:name="_HSE,_(2015)_Control_1"/>
      <w:bookmarkStart w:id="29" w:name="_Dillon,_B._(2014)_1"/>
      <w:bookmarkStart w:id="30" w:name="_JESIP,_(2021)_JOINT"/>
      <w:bookmarkStart w:id="31" w:name="_Office_C_(2013)"/>
      <w:bookmarkStart w:id="32" w:name="_Office,_C._(no_1"/>
      <w:bookmarkStart w:id="33" w:name="_Office,_C._Civil"/>
      <w:bookmarkStart w:id="34" w:name="_Office,_C._(2019)"/>
      <w:bookmarkStart w:id="35" w:name="_Office,_C._(updated"/>
      <w:bookmarkStart w:id="36" w:name="_Office,_C._(2012)_1"/>
      <w:bookmarkStart w:id="37" w:name="_Skills_for_Justice,"/>
      <w:bookmarkStart w:id="38" w:name="_South_Wales_Resilience"/>
      <w:bookmarkStart w:id="39" w:name="_College_of_Policing"/>
      <w:bookmarkStart w:id="40" w:name="_Wales_Audit_Office"/>
      <w:bookmarkStart w:id="41" w:name="_Office,_C._(no_2"/>
      <w:bookmarkStart w:id="42" w:name="_Office_C,_(2013)"/>
      <w:bookmarkStart w:id="43" w:name="_HSE,_(2015)_Control"/>
      <w:bookmarkStart w:id="44" w:name="_Office_C,_(2013)_1"/>
      <w:bookmarkStart w:id="45" w:name="_Welsh_Government,_Concordat"/>
      <w:bookmarkStart w:id="46" w:name="_Cabinet_Statement,_Carwyn"/>
      <w:bookmarkStart w:id="47" w:name="_Welsh_Government_(2018),"/>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sidRPr="001F6EA2">
        <w:rPr>
          <w:color w:val="auto"/>
          <w:sz w:val="22"/>
        </w:rPr>
        <w:t xml:space="preserve">Welsh Government (2018), Statutory Instruments, 2018 No 644, Constitutional Law Devolution Wales, The Welsh Ministers (Transfer of Functions) order 2018..  Available at: </w:t>
      </w:r>
      <w:hyperlink r:id="rId34" w:history="1">
        <w:r w:rsidRPr="001F6EA2">
          <w:rPr>
            <w:rStyle w:val="Hyperlink"/>
            <w:color w:val="auto"/>
            <w:sz w:val="22"/>
          </w:rPr>
          <w:t>https://www.legislation.gov.uk/uksi/2018/644/data.xht?view=snippet&amp;wrap=true</w:t>
        </w:r>
      </w:hyperlink>
      <w:r w:rsidRPr="001F6EA2">
        <w:rPr>
          <w:color w:val="auto"/>
          <w:sz w:val="22"/>
        </w:rPr>
        <w:t>. [Accessed 29 December 2023].</w:t>
      </w:r>
    </w:p>
    <w:p w14:paraId="55C5F1D9" w14:textId="77777777" w:rsidR="001F6EA2" w:rsidRPr="001F6EA2" w:rsidRDefault="001F6EA2" w:rsidP="001F6EA2">
      <w:pPr>
        <w:spacing w:before="120" w:line="276" w:lineRule="auto"/>
        <w:rPr>
          <w:rFonts w:ascii="Arial" w:hAnsi="Arial" w:cs="Arial"/>
        </w:rPr>
      </w:pPr>
    </w:p>
    <w:sectPr w:rsidR="001F6EA2" w:rsidRPr="001F6E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5F294F" w14:textId="77777777" w:rsidR="00BB4ADA" w:rsidRDefault="00BB4ADA" w:rsidP="007E0EC4">
      <w:pPr>
        <w:spacing w:after="0" w:line="240" w:lineRule="auto"/>
      </w:pPr>
      <w:r>
        <w:separator/>
      </w:r>
    </w:p>
  </w:endnote>
  <w:endnote w:type="continuationSeparator" w:id="0">
    <w:p w14:paraId="5B88D18B" w14:textId="77777777" w:rsidR="00BB4ADA" w:rsidRDefault="00BB4ADA" w:rsidP="007E0E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658F7B" w14:textId="77777777" w:rsidR="00BB4ADA" w:rsidRDefault="00BB4ADA" w:rsidP="007E0EC4">
      <w:pPr>
        <w:spacing w:after="0" w:line="240" w:lineRule="auto"/>
      </w:pPr>
      <w:r>
        <w:separator/>
      </w:r>
    </w:p>
  </w:footnote>
  <w:footnote w:type="continuationSeparator" w:id="0">
    <w:p w14:paraId="0C2A1F8E" w14:textId="77777777" w:rsidR="00BB4ADA" w:rsidRDefault="00BB4ADA" w:rsidP="007E0E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43AB4"/>
    <w:multiLevelType w:val="hybridMultilevel"/>
    <w:tmpl w:val="A224E010"/>
    <w:lvl w:ilvl="0" w:tplc="892AB700">
      <w:start w:val="1"/>
      <w:numFmt w:val="bullet"/>
      <w:lvlText w:val="•"/>
      <w:lvlJc w:val="left"/>
      <w:pPr>
        <w:tabs>
          <w:tab w:val="num" w:pos="720"/>
        </w:tabs>
        <w:ind w:left="720" w:hanging="360"/>
      </w:pPr>
      <w:rPr>
        <w:rFonts w:ascii="Arial" w:hAnsi="Arial" w:cs="Times New Roman" w:hint="default"/>
      </w:rPr>
    </w:lvl>
    <w:lvl w:ilvl="1" w:tplc="2A9CFD84">
      <w:start w:val="1"/>
      <w:numFmt w:val="bullet"/>
      <w:lvlText w:val="•"/>
      <w:lvlJc w:val="left"/>
      <w:pPr>
        <w:tabs>
          <w:tab w:val="num" w:pos="1440"/>
        </w:tabs>
        <w:ind w:left="1440" w:hanging="360"/>
      </w:pPr>
      <w:rPr>
        <w:rFonts w:ascii="Arial" w:hAnsi="Arial" w:cs="Times New Roman" w:hint="default"/>
      </w:rPr>
    </w:lvl>
    <w:lvl w:ilvl="2" w:tplc="343E7960">
      <w:start w:val="1"/>
      <w:numFmt w:val="bullet"/>
      <w:lvlText w:val="•"/>
      <w:lvlJc w:val="left"/>
      <w:pPr>
        <w:tabs>
          <w:tab w:val="num" w:pos="2160"/>
        </w:tabs>
        <w:ind w:left="2160" w:hanging="360"/>
      </w:pPr>
      <w:rPr>
        <w:rFonts w:ascii="Arial" w:hAnsi="Arial" w:cs="Times New Roman" w:hint="default"/>
      </w:rPr>
    </w:lvl>
    <w:lvl w:ilvl="3" w:tplc="C2B2DDE4">
      <w:start w:val="1"/>
      <w:numFmt w:val="bullet"/>
      <w:lvlText w:val="•"/>
      <w:lvlJc w:val="left"/>
      <w:pPr>
        <w:tabs>
          <w:tab w:val="num" w:pos="2880"/>
        </w:tabs>
        <w:ind w:left="2880" w:hanging="360"/>
      </w:pPr>
      <w:rPr>
        <w:rFonts w:ascii="Arial" w:hAnsi="Arial" w:cs="Times New Roman" w:hint="default"/>
      </w:rPr>
    </w:lvl>
    <w:lvl w:ilvl="4" w:tplc="354CFF4E">
      <w:start w:val="1"/>
      <w:numFmt w:val="bullet"/>
      <w:lvlText w:val="•"/>
      <w:lvlJc w:val="left"/>
      <w:pPr>
        <w:tabs>
          <w:tab w:val="num" w:pos="3600"/>
        </w:tabs>
        <w:ind w:left="3600" w:hanging="360"/>
      </w:pPr>
      <w:rPr>
        <w:rFonts w:ascii="Arial" w:hAnsi="Arial" w:cs="Times New Roman" w:hint="default"/>
      </w:rPr>
    </w:lvl>
    <w:lvl w:ilvl="5" w:tplc="06CE54A0">
      <w:start w:val="1"/>
      <w:numFmt w:val="bullet"/>
      <w:lvlText w:val="•"/>
      <w:lvlJc w:val="left"/>
      <w:pPr>
        <w:tabs>
          <w:tab w:val="num" w:pos="4320"/>
        </w:tabs>
        <w:ind w:left="4320" w:hanging="360"/>
      </w:pPr>
      <w:rPr>
        <w:rFonts w:ascii="Arial" w:hAnsi="Arial" w:cs="Times New Roman" w:hint="default"/>
      </w:rPr>
    </w:lvl>
    <w:lvl w:ilvl="6" w:tplc="F11C48E0">
      <w:start w:val="1"/>
      <w:numFmt w:val="bullet"/>
      <w:lvlText w:val="•"/>
      <w:lvlJc w:val="left"/>
      <w:pPr>
        <w:tabs>
          <w:tab w:val="num" w:pos="5040"/>
        </w:tabs>
        <w:ind w:left="5040" w:hanging="360"/>
      </w:pPr>
      <w:rPr>
        <w:rFonts w:ascii="Arial" w:hAnsi="Arial" w:cs="Times New Roman" w:hint="default"/>
      </w:rPr>
    </w:lvl>
    <w:lvl w:ilvl="7" w:tplc="49AA7E62">
      <w:start w:val="1"/>
      <w:numFmt w:val="bullet"/>
      <w:lvlText w:val="•"/>
      <w:lvlJc w:val="left"/>
      <w:pPr>
        <w:tabs>
          <w:tab w:val="num" w:pos="5760"/>
        </w:tabs>
        <w:ind w:left="5760" w:hanging="360"/>
      </w:pPr>
      <w:rPr>
        <w:rFonts w:ascii="Arial" w:hAnsi="Arial" w:cs="Times New Roman" w:hint="default"/>
      </w:rPr>
    </w:lvl>
    <w:lvl w:ilvl="8" w:tplc="EA86AB58">
      <w:start w:val="1"/>
      <w:numFmt w:val="bullet"/>
      <w:lvlText w:val="•"/>
      <w:lvlJc w:val="left"/>
      <w:pPr>
        <w:tabs>
          <w:tab w:val="num" w:pos="6480"/>
        </w:tabs>
        <w:ind w:left="6480" w:hanging="360"/>
      </w:pPr>
      <w:rPr>
        <w:rFonts w:ascii="Arial" w:hAnsi="Arial" w:cs="Times New Roman" w:hint="default"/>
      </w:rPr>
    </w:lvl>
  </w:abstractNum>
  <w:abstractNum w:abstractNumId="1" w15:restartNumberingAfterBreak="0">
    <w:nsid w:val="089570CB"/>
    <w:multiLevelType w:val="hybridMultilevel"/>
    <w:tmpl w:val="B734D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9D0D4D"/>
    <w:multiLevelType w:val="hybridMultilevel"/>
    <w:tmpl w:val="F17A5B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B475AA0"/>
    <w:multiLevelType w:val="hybridMultilevel"/>
    <w:tmpl w:val="DC868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B6290A"/>
    <w:multiLevelType w:val="hybridMultilevel"/>
    <w:tmpl w:val="08C6F7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F751B1"/>
    <w:multiLevelType w:val="hybridMultilevel"/>
    <w:tmpl w:val="634E0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5E121C"/>
    <w:multiLevelType w:val="hybridMultilevel"/>
    <w:tmpl w:val="E8606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80688D"/>
    <w:multiLevelType w:val="hybridMultilevel"/>
    <w:tmpl w:val="88443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93D3DA6"/>
    <w:multiLevelType w:val="hybridMultilevel"/>
    <w:tmpl w:val="8028E91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240021"/>
    <w:multiLevelType w:val="hybridMultilevel"/>
    <w:tmpl w:val="45B82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7E1A30"/>
    <w:multiLevelType w:val="hybridMultilevel"/>
    <w:tmpl w:val="A04AC0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337A79"/>
    <w:multiLevelType w:val="hybridMultilevel"/>
    <w:tmpl w:val="A4828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920D74"/>
    <w:multiLevelType w:val="hybridMultilevel"/>
    <w:tmpl w:val="94DC2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9D551D"/>
    <w:multiLevelType w:val="hybridMultilevel"/>
    <w:tmpl w:val="0F1E4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376F00"/>
    <w:multiLevelType w:val="hybridMultilevel"/>
    <w:tmpl w:val="67627C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27F4D71"/>
    <w:multiLevelType w:val="hybridMultilevel"/>
    <w:tmpl w:val="58FAF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A02D09"/>
    <w:multiLevelType w:val="hybridMultilevel"/>
    <w:tmpl w:val="BD1083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FF82487"/>
    <w:multiLevelType w:val="hybridMultilevel"/>
    <w:tmpl w:val="220EC43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52A675F0"/>
    <w:multiLevelType w:val="hybridMultilevel"/>
    <w:tmpl w:val="9340A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E07C2A"/>
    <w:multiLevelType w:val="hybridMultilevel"/>
    <w:tmpl w:val="50D8F3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F23064"/>
    <w:multiLevelType w:val="hybridMultilevel"/>
    <w:tmpl w:val="32266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7A05FF"/>
    <w:multiLevelType w:val="hybridMultilevel"/>
    <w:tmpl w:val="77FC7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C05FB4"/>
    <w:multiLevelType w:val="hybridMultilevel"/>
    <w:tmpl w:val="52DAD79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A6D3FF5"/>
    <w:multiLevelType w:val="hybridMultilevel"/>
    <w:tmpl w:val="A83EF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3D1B73"/>
    <w:multiLevelType w:val="hybridMultilevel"/>
    <w:tmpl w:val="AF7EEE62"/>
    <w:lvl w:ilvl="0" w:tplc="CA4093A6">
      <w:numFmt w:val="bullet"/>
      <w:lvlText w:val="•"/>
      <w:lvlJc w:val="left"/>
      <w:pPr>
        <w:ind w:left="720" w:hanging="720"/>
      </w:pPr>
      <w:rPr>
        <w:rFonts w:ascii="Segoe UI" w:eastAsiaTheme="minorHAnsi" w:hAnsi="Segoe UI" w:cs="Segoe U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0EF058F"/>
    <w:multiLevelType w:val="hybridMultilevel"/>
    <w:tmpl w:val="E642F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136F18"/>
    <w:multiLevelType w:val="hybridMultilevel"/>
    <w:tmpl w:val="9282FD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63226962"/>
    <w:multiLevelType w:val="hybridMultilevel"/>
    <w:tmpl w:val="BFCA5966"/>
    <w:lvl w:ilvl="0" w:tplc="08090001">
      <w:start w:val="1"/>
      <w:numFmt w:val="bullet"/>
      <w:lvlText w:val=""/>
      <w:lvlJc w:val="left"/>
      <w:pPr>
        <w:ind w:left="3480" w:hanging="360"/>
      </w:pPr>
      <w:rPr>
        <w:rFonts w:ascii="Symbol" w:hAnsi="Symbol" w:hint="default"/>
      </w:rPr>
    </w:lvl>
    <w:lvl w:ilvl="1" w:tplc="08090003" w:tentative="1">
      <w:start w:val="1"/>
      <w:numFmt w:val="bullet"/>
      <w:lvlText w:val="o"/>
      <w:lvlJc w:val="left"/>
      <w:pPr>
        <w:ind w:left="4200" w:hanging="360"/>
      </w:pPr>
      <w:rPr>
        <w:rFonts w:ascii="Courier New" w:hAnsi="Courier New" w:cs="Courier New" w:hint="default"/>
      </w:rPr>
    </w:lvl>
    <w:lvl w:ilvl="2" w:tplc="08090005" w:tentative="1">
      <w:start w:val="1"/>
      <w:numFmt w:val="bullet"/>
      <w:lvlText w:val=""/>
      <w:lvlJc w:val="left"/>
      <w:pPr>
        <w:ind w:left="4920" w:hanging="360"/>
      </w:pPr>
      <w:rPr>
        <w:rFonts w:ascii="Wingdings" w:hAnsi="Wingdings" w:hint="default"/>
      </w:rPr>
    </w:lvl>
    <w:lvl w:ilvl="3" w:tplc="08090001" w:tentative="1">
      <w:start w:val="1"/>
      <w:numFmt w:val="bullet"/>
      <w:lvlText w:val=""/>
      <w:lvlJc w:val="left"/>
      <w:pPr>
        <w:ind w:left="5640" w:hanging="360"/>
      </w:pPr>
      <w:rPr>
        <w:rFonts w:ascii="Symbol" w:hAnsi="Symbol" w:hint="default"/>
      </w:rPr>
    </w:lvl>
    <w:lvl w:ilvl="4" w:tplc="08090003" w:tentative="1">
      <w:start w:val="1"/>
      <w:numFmt w:val="bullet"/>
      <w:lvlText w:val="o"/>
      <w:lvlJc w:val="left"/>
      <w:pPr>
        <w:ind w:left="6360" w:hanging="360"/>
      </w:pPr>
      <w:rPr>
        <w:rFonts w:ascii="Courier New" w:hAnsi="Courier New" w:cs="Courier New" w:hint="default"/>
      </w:rPr>
    </w:lvl>
    <w:lvl w:ilvl="5" w:tplc="08090005" w:tentative="1">
      <w:start w:val="1"/>
      <w:numFmt w:val="bullet"/>
      <w:lvlText w:val=""/>
      <w:lvlJc w:val="left"/>
      <w:pPr>
        <w:ind w:left="7080" w:hanging="360"/>
      </w:pPr>
      <w:rPr>
        <w:rFonts w:ascii="Wingdings" w:hAnsi="Wingdings" w:hint="default"/>
      </w:rPr>
    </w:lvl>
    <w:lvl w:ilvl="6" w:tplc="08090001" w:tentative="1">
      <w:start w:val="1"/>
      <w:numFmt w:val="bullet"/>
      <w:lvlText w:val=""/>
      <w:lvlJc w:val="left"/>
      <w:pPr>
        <w:ind w:left="7800" w:hanging="360"/>
      </w:pPr>
      <w:rPr>
        <w:rFonts w:ascii="Symbol" w:hAnsi="Symbol" w:hint="default"/>
      </w:rPr>
    </w:lvl>
    <w:lvl w:ilvl="7" w:tplc="08090003" w:tentative="1">
      <w:start w:val="1"/>
      <w:numFmt w:val="bullet"/>
      <w:lvlText w:val="o"/>
      <w:lvlJc w:val="left"/>
      <w:pPr>
        <w:ind w:left="8520" w:hanging="360"/>
      </w:pPr>
      <w:rPr>
        <w:rFonts w:ascii="Courier New" w:hAnsi="Courier New" w:cs="Courier New" w:hint="default"/>
      </w:rPr>
    </w:lvl>
    <w:lvl w:ilvl="8" w:tplc="08090005" w:tentative="1">
      <w:start w:val="1"/>
      <w:numFmt w:val="bullet"/>
      <w:lvlText w:val=""/>
      <w:lvlJc w:val="left"/>
      <w:pPr>
        <w:ind w:left="9240" w:hanging="360"/>
      </w:pPr>
      <w:rPr>
        <w:rFonts w:ascii="Wingdings" w:hAnsi="Wingdings" w:hint="default"/>
      </w:rPr>
    </w:lvl>
  </w:abstractNum>
  <w:abstractNum w:abstractNumId="28" w15:restartNumberingAfterBreak="0">
    <w:nsid w:val="6FC0786D"/>
    <w:multiLevelType w:val="hybridMultilevel"/>
    <w:tmpl w:val="8B465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EE1C92"/>
    <w:multiLevelType w:val="hybridMultilevel"/>
    <w:tmpl w:val="63BE01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7752551"/>
    <w:multiLevelType w:val="hybridMultilevel"/>
    <w:tmpl w:val="B3704D58"/>
    <w:lvl w:ilvl="0" w:tplc="892AB700">
      <w:start w:val="1"/>
      <w:numFmt w:val="bullet"/>
      <w:lvlText w:val="•"/>
      <w:lvlJc w:val="left"/>
      <w:pPr>
        <w:tabs>
          <w:tab w:val="num" w:pos="720"/>
        </w:tabs>
        <w:ind w:left="720" w:hanging="360"/>
      </w:pPr>
      <w:rPr>
        <w:rFonts w:ascii="Arial"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136926"/>
    <w:multiLevelType w:val="hybridMultilevel"/>
    <w:tmpl w:val="3A8ED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C27EBE"/>
    <w:multiLevelType w:val="hybridMultilevel"/>
    <w:tmpl w:val="ECBA20BE"/>
    <w:lvl w:ilvl="0" w:tplc="CA4093A6">
      <w:numFmt w:val="bullet"/>
      <w:lvlText w:val="•"/>
      <w:lvlJc w:val="left"/>
      <w:pPr>
        <w:ind w:left="1080" w:hanging="72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66568C"/>
    <w:multiLevelType w:val="hybridMultilevel"/>
    <w:tmpl w:val="4C18A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37358E"/>
    <w:multiLevelType w:val="hybridMultilevel"/>
    <w:tmpl w:val="83168CF8"/>
    <w:lvl w:ilvl="0" w:tplc="892AB700">
      <w:start w:val="1"/>
      <w:numFmt w:val="bullet"/>
      <w:lvlText w:val="•"/>
      <w:lvlJc w:val="left"/>
      <w:pPr>
        <w:tabs>
          <w:tab w:val="num" w:pos="1080"/>
        </w:tabs>
        <w:ind w:left="1080" w:hanging="360"/>
      </w:pPr>
      <w:rPr>
        <w:rFonts w:ascii="Arial" w:hAnsi="Aria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7"/>
  </w:num>
  <w:num w:numId="2">
    <w:abstractNumId w:val="9"/>
  </w:num>
  <w:num w:numId="3">
    <w:abstractNumId w:val="32"/>
  </w:num>
  <w:num w:numId="4">
    <w:abstractNumId w:val="27"/>
  </w:num>
  <w:num w:numId="5">
    <w:abstractNumId w:val="0"/>
  </w:num>
  <w:num w:numId="6">
    <w:abstractNumId w:val="7"/>
  </w:num>
  <w:num w:numId="7">
    <w:abstractNumId w:val="7"/>
  </w:num>
  <w:num w:numId="8">
    <w:abstractNumId w:val="18"/>
  </w:num>
  <w:num w:numId="9">
    <w:abstractNumId w:val="2"/>
  </w:num>
  <w:num w:numId="10">
    <w:abstractNumId w:val="2"/>
  </w:num>
  <w:num w:numId="11">
    <w:abstractNumId w:val="5"/>
  </w:num>
  <w:num w:numId="12">
    <w:abstractNumId w:val="26"/>
  </w:num>
  <w:num w:numId="13">
    <w:abstractNumId w:val="12"/>
  </w:num>
  <w:num w:numId="14">
    <w:abstractNumId w:val="4"/>
  </w:num>
  <w:num w:numId="15">
    <w:abstractNumId w:val="3"/>
  </w:num>
  <w:num w:numId="16">
    <w:abstractNumId w:val="30"/>
  </w:num>
  <w:num w:numId="17">
    <w:abstractNumId w:val="34"/>
  </w:num>
  <w:num w:numId="18">
    <w:abstractNumId w:val="24"/>
  </w:num>
  <w:num w:numId="19">
    <w:abstractNumId w:val="22"/>
  </w:num>
  <w:num w:numId="20">
    <w:abstractNumId w:val="16"/>
  </w:num>
  <w:num w:numId="21">
    <w:abstractNumId w:val="29"/>
  </w:num>
  <w:num w:numId="22">
    <w:abstractNumId w:val="1"/>
  </w:num>
  <w:num w:numId="23">
    <w:abstractNumId w:val="13"/>
  </w:num>
  <w:num w:numId="24">
    <w:abstractNumId w:val="11"/>
  </w:num>
  <w:num w:numId="25">
    <w:abstractNumId w:val="21"/>
  </w:num>
  <w:num w:numId="26">
    <w:abstractNumId w:val="33"/>
  </w:num>
  <w:num w:numId="27">
    <w:abstractNumId w:val="8"/>
  </w:num>
  <w:num w:numId="28">
    <w:abstractNumId w:val="19"/>
  </w:num>
  <w:num w:numId="29">
    <w:abstractNumId w:val="14"/>
  </w:num>
  <w:num w:numId="30">
    <w:abstractNumId w:val="31"/>
  </w:num>
  <w:num w:numId="31">
    <w:abstractNumId w:val="15"/>
  </w:num>
  <w:num w:numId="32">
    <w:abstractNumId w:val="28"/>
  </w:num>
  <w:num w:numId="33">
    <w:abstractNumId w:val="10"/>
  </w:num>
  <w:num w:numId="34">
    <w:abstractNumId w:val="20"/>
  </w:num>
  <w:num w:numId="35">
    <w:abstractNumId w:val="25"/>
  </w:num>
  <w:num w:numId="36">
    <w:abstractNumId w:val="23"/>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C97"/>
    <w:rsid w:val="00001199"/>
    <w:rsid w:val="00001362"/>
    <w:rsid w:val="00005B63"/>
    <w:rsid w:val="000066DC"/>
    <w:rsid w:val="00010B1B"/>
    <w:rsid w:val="00010D89"/>
    <w:rsid w:val="000125B5"/>
    <w:rsid w:val="000301D9"/>
    <w:rsid w:val="000317DF"/>
    <w:rsid w:val="00034B21"/>
    <w:rsid w:val="00036C06"/>
    <w:rsid w:val="0004414B"/>
    <w:rsid w:val="00044C78"/>
    <w:rsid w:val="00046E3C"/>
    <w:rsid w:val="0005174B"/>
    <w:rsid w:val="000566E7"/>
    <w:rsid w:val="00060997"/>
    <w:rsid w:val="00065F0E"/>
    <w:rsid w:val="0006732E"/>
    <w:rsid w:val="000673C0"/>
    <w:rsid w:val="00070DF0"/>
    <w:rsid w:val="00075245"/>
    <w:rsid w:val="000819A1"/>
    <w:rsid w:val="00085F66"/>
    <w:rsid w:val="00086D3B"/>
    <w:rsid w:val="000900A7"/>
    <w:rsid w:val="000A4AFB"/>
    <w:rsid w:val="000A6813"/>
    <w:rsid w:val="000B258A"/>
    <w:rsid w:val="000B2D29"/>
    <w:rsid w:val="000B52E0"/>
    <w:rsid w:val="000C3C30"/>
    <w:rsid w:val="000D27D6"/>
    <w:rsid w:val="000D29C8"/>
    <w:rsid w:val="000D391C"/>
    <w:rsid w:val="000D41FA"/>
    <w:rsid w:val="000E383B"/>
    <w:rsid w:val="000E3DFE"/>
    <w:rsid w:val="000E715F"/>
    <w:rsid w:val="000F4C07"/>
    <w:rsid w:val="00107E1B"/>
    <w:rsid w:val="00117E16"/>
    <w:rsid w:val="00125F01"/>
    <w:rsid w:val="00127BAA"/>
    <w:rsid w:val="001309B1"/>
    <w:rsid w:val="00132092"/>
    <w:rsid w:val="00134975"/>
    <w:rsid w:val="001355DF"/>
    <w:rsid w:val="001369AB"/>
    <w:rsid w:val="00143800"/>
    <w:rsid w:val="00144BE0"/>
    <w:rsid w:val="001535F6"/>
    <w:rsid w:val="001545C0"/>
    <w:rsid w:val="0015477B"/>
    <w:rsid w:val="00155173"/>
    <w:rsid w:val="00162D2F"/>
    <w:rsid w:val="001634D9"/>
    <w:rsid w:val="00164C29"/>
    <w:rsid w:val="00174943"/>
    <w:rsid w:val="0017788F"/>
    <w:rsid w:val="0018541E"/>
    <w:rsid w:val="001855BE"/>
    <w:rsid w:val="00186F91"/>
    <w:rsid w:val="00187F95"/>
    <w:rsid w:val="00194849"/>
    <w:rsid w:val="00196BB7"/>
    <w:rsid w:val="001A0C32"/>
    <w:rsid w:val="001A203D"/>
    <w:rsid w:val="001A4C02"/>
    <w:rsid w:val="001B0185"/>
    <w:rsid w:val="001B139C"/>
    <w:rsid w:val="001B7026"/>
    <w:rsid w:val="001C6F1D"/>
    <w:rsid w:val="001D2050"/>
    <w:rsid w:val="001D305F"/>
    <w:rsid w:val="001D3C05"/>
    <w:rsid w:val="001F0404"/>
    <w:rsid w:val="001F05AB"/>
    <w:rsid w:val="001F08F4"/>
    <w:rsid w:val="001F4961"/>
    <w:rsid w:val="001F4E61"/>
    <w:rsid w:val="001F5CCA"/>
    <w:rsid w:val="001F6EA2"/>
    <w:rsid w:val="00203764"/>
    <w:rsid w:val="002076F6"/>
    <w:rsid w:val="00207A38"/>
    <w:rsid w:val="00211348"/>
    <w:rsid w:val="00212A65"/>
    <w:rsid w:val="002130B9"/>
    <w:rsid w:val="00215A01"/>
    <w:rsid w:val="00215D1A"/>
    <w:rsid w:val="002163F2"/>
    <w:rsid w:val="00221B14"/>
    <w:rsid w:val="00222FAE"/>
    <w:rsid w:val="00223F71"/>
    <w:rsid w:val="00224338"/>
    <w:rsid w:val="002244A0"/>
    <w:rsid w:val="002272F7"/>
    <w:rsid w:val="00230933"/>
    <w:rsid w:val="00232762"/>
    <w:rsid w:val="0023697C"/>
    <w:rsid w:val="00237EA4"/>
    <w:rsid w:val="0024453B"/>
    <w:rsid w:val="002453A8"/>
    <w:rsid w:val="00253BA6"/>
    <w:rsid w:val="00254BC4"/>
    <w:rsid w:val="00255502"/>
    <w:rsid w:val="002560FD"/>
    <w:rsid w:val="00257CF7"/>
    <w:rsid w:val="00262B82"/>
    <w:rsid w:val="00266973"/>
    <w:rsid w:val="00266E66"/>
    <w:rsid w:val="00267304"/>
    <w:rsid w:val="0027286D"/>
    <w:rsid w:val="0027303D"/>
    <w:rsid w:val="002754C0"/>
    <w:rsid w:val="002777FE"/>
    <w:rsid w:val="002827BB"/>
    <w:rsid w:val="00283A8E"/>
    <w:rsid w:val="00286C7C"/>
    <w:rsid w:val="00292114"/>
    <w:rsid w:val="00295042"/>
    <w:rsid w:val="002A154E"/>
    <w:rsid w:val="002A4251"/>
    <w:rsid w:val="002B0B3B"/>
    <w:rsid w:val="002B5DC8"/>
    <w:rsid w:val="002B7B86"/>
    <w:rsid w:val="002C6EBF"/>
    <w:rsid w:val="002D7A32"/>
    <w:rsid w:val="002E01C9"/>
    <w:rsid w:val="002E0882"/>
    <w:rsid w:val="002E50C6"/>
    <w:rsid w:val="003004F9"/>
    <w:rsid w:val="003065F8"/>
    <w:rsid w:val="00310145"/>
    <w:rsid w:val="0031115D"/>
    <w:rsid w:val="0031131D"/>
    <w:rsid w:val="003259F6"/>
    <w:rsid w:val="00325F90"/>
    <w:rsid w:val="00330AA7"/>
    <w:rsid w:val="0033356E"/>
    <w:rsid w:val="00340706"/>
    <w:rsid w:val="00350DE4"/>
    <w:rsid w:val="00355AC5"/>
    <w:rsid w:val="003622A7"/>
    <w:rsid w:val="003637DA"/>
    <w:rsid w:val="00365300"/>
    <w:rsid w:val="00367608"/>
    <w:rsid w:val="00367D5A"/>
    <w:rsid w:val="003722C7"/>
    <w:rsid w:val="003770AD"/>
    <w:rsid w:val="0038011D"/>
    <w:rsid w:val="00383205"/>
    <w:rsid w:val="00385558"/>
    <w:rsid w:val="00390FC6"/>
    <w:rsid w:val="00395B5A"/>
    <w:rsid w:val="003A1F83"/>
    <w:rsid w:val="003A253F"/>
    <w:rsid w:val="003A279C"/>
    <w:rsid w:val="003A3CA3"/>
    <w:rsid w:val="003B099E"/>
    <w:rsid w:val="003B0BA9"/>
    <w:rsid w:val="003B369B"/>
    <w:rsid w:val="003C4EEB"/>
    <w:rsid w:val="003C5921"/>
    <w:rsid w:val="003C59E4"/>
    <w:rsid w:val="003D2CB3"/>
    <w:rsid w:val="003D4333"/>
    <w:rsid w:val="003D7F70"/>
    <w:rsid w:val="003E02B1"/>
    <w:rsid w:val="003E0C96"/>
    <w:rsid w:val="003E210A"/>
    <w:rsid w:val="003E2AEA"/>
    <w:rsid w:val="003E3014"/>
    <w:rsid w:val="003F1527"/>
    <w:rsid w:val="003F15EC"/>
    <w:rsid w:val="003F1812"/>
    <w:rsid w:val="003F20D1"/>
    <w:rsid w:val="003F30CC"/>
    <w:rsid w:val="003F5528"/>
    <w:rsid w:val="004009A0"/>
    <w:rsid w:val="0040348B"/>
    <w:rsid w:val="00410B43"/>
    <w:rsid w:val="00411B6A"/>
    <w:rsid w:val="00414FD2"/>
    <w:rsid w:val="00414FFA"/>
    <w:rsid w:val="00416526"/>
    <w:rsid w:val="00416795"/>
    <w:rsid w:val="00421586"/>
    <w:rsid w:val="004252D3"/>
    <w:rsid w:val="00425A7A"/>
    <w:rsid w:val="004300A2"/>
    <w:rsid w:val="00437F2F"/>
    <w:rsid w:val="0044132F"/>
    <w:rsid w:val="004413B9"/>
    <w:rsid w:val="0044413B"/>
    <w:rsid w:val="004532CD"/>
    <w:rsid w:val="0045336C"/>
    <w:rsid w:val="0045595E"/>
    <w:rsid w:val="00464F2F"/>
    <w:rsid w:val="0046655D"/>
    <w:rsid w:val="00472912"/>
    <w:rsid w:val="00482A7D"/>
    <w:rsid w:val="00483575"/>
    <w:rsid w:val="004860E4"/>
    <w:rsid w:val="0049011F"/>
    <w:rsid w:val="00490BD7"/>
    <w:rsid w:val="0049607D"/>
    <w:rsid w:val="00496EB0"/>
    <w:rsid w:val="004A0582"/>
    <w:rsid w:val="004A11E6"/>
    <w:rsid w:val="004A301A"/>
    <w:rsid w:val="004A4B7D"/>
    <w:rsid w:val="004A6471"/>
    <w:rsid w:val="004A7911"/>
    <w:rsid w:val="004B0AAD"/>
    <w:rsid w:val="004B6DA0"/>
    <w:rsid w:val="004C087A"/>
    <w:rsid w:val="004C518C"/>
    <w:rsid w:val="004C5BFA"/>
    <w:rsid w:val="004D2F3A"/>
    <w:rsid w:val="004D574B"/>
    <w:rsid w:val="004E2093"/>
    <w:rsid w:val="004E7510"/>
    <w:rsid w:val="004F0810"/>
    <w:rsid w:val="004F0B34"/>
    <w:rsid w:val="004F3165"/>
    <w:rsid w:val="004F6C2E"/>
    <w:rsid w:val="004F7C15"/>
    <w:rsid w:val="00505028"/>
    <w:rsid w:val="005137DD"/>
    <w:rsid w:val="00516E21"/>
    <w:rsid w:val="00521E0D"/>
    <w:rsid w:val="005301E3"/>
    <w:rsid w:val="005342B1"/>
    <w:rsid w:val="00545BD8"/>
    <w:rsid w:val="00550778"/>
    <w:rsid w:val="00553E00"/>
    <w:rsid w:val="00554EDE"/>
    <w:rsid w:val="00560CA6"/>
    <w:rsid w:val="005618B3"/>
    <w:rsid w:val="00567E3C"/>
    <w:rsid w:val="005771F6"/>
    <w:rsid w:val="00583F36"/>
    <w:rsid w:val="00583F55"/>
    <w:rsid w:val="00585F54"/>
    <w:rsid w:val="005958ED"/>
    <w:rsid w:val="00595BEF"/>
    <w:rsid w:val="0059763F"/>
    <w:rsid w:val="00597746"/>
    <w:rsid w:val="005A1DAD"/>
    <w:rsid w:val="005A3611"/>
    <w:rsid w:val="005A4163"/>
    <w:rsid w:val="005A52AA"/>
    <w:rsid w:val="005B0CE9"/>
    <w:rsid w:val="005B3204"/>
    <w:rsid w:val="005B3EA9"/>
    <w:rsid w:val="005B52CE"/>
    <w:rsid w:val="005B798D"/>
    <w:rsid w:val="005C6047"/>
    <w:rsid w:val="005C775D"/>
    <w:rsid w:val="005D5632"/>
    <w:rsid w:val="005E049A"/>
    <w:rsid w:val="005E2710"/>
    <w:rsid w:val="005E2E99"/>
    <w:rsid w:val="005E7793"/>
    <w:rsid w:val="005F2E8E"/>
    <w:rsid w:val="005F4309"/>
    <w:rsid w:val="005F472F"/>
    <w:rsid w:val="005F76F9"/>
    <w:rsid w:val="00600B02"/>
    <w:rsid w:val="00601276"/>
    <w:rsid w:val="0060329E"/>
    <w:rsid w:val="00603514"/>
    <w:rsid w:val="00605DBD"/>
    <w:rsid w:val="00613A33"/>
    <w:rsid w:val="00615CAC"/>
    <w:rsid w:val="00625662"/>
    <w:rsid w:val="00633391"/>
    <w:rsid w:val="00634FB5"/>
    <w:rsid w:val="00635090"/>
    <w:rsid w:val="00636226"/>
    <w:rsid w:val="00636E7D"/>
    <w:rsid w:val="0064639D"/>
    <w:rsid w:val="00650B22"/>
    <w:rsid w:val="00651505"/>
    <w:rsid w:val="006543F0"/>
    <w:rsid w:val="00654A2F"/>
    <w:rsid w:val="00656203"/>
    <w:rsid w:val="00661CD9"/>
    <w:rsid w:val="00664006"/>
    <w:rsid w:val="006668B6"/>
    <w:rsid w:val="00667D38"/>
    <w:rsid w:val="006708A4"/>
    <w:rsid w:val="00670908"/>
    <w:rsid w:val="00670D65"/>
    <w:rsid w:val="00670E18"/>
    <w:rsid w:val="00683B38"/>
    <w:rsid w:val="00685F75"/>
    <w:rsid w:val="00692AF6"/>
    <w:rsid w:val="006A1742"/>
    <w:rsid w:val="006A45EA"/>
    <w:rsid w:val="006A668E"/>
    <w:rsid w:val="006A7AE0"/>
    <w:rsid w:val="006B0A00"/>
    <w:rsid w:val="006B61B1"/>
    <w:rsid w:val="006C03A5"/>
    <w:rsid w:val="006C05E7"/>
    <w:rsid w:val="006C41B9"/>
    <w:rsid w:val="006C6C46"/>
    <w:rsid w:val="006D3687"/>
    <w:rsid w:val="006D42DB"/>
    <w:rsid w:val="006D4533"/>
    <w:rsid w:val="006D6BFC"/>
    <w:rsid w:val="006D7C1A"/>
    <w:rsid w:val="006E46D3"/>
    <w:rsid w:val="006E72BD"/>
    <w:rsid w:val="00707889"/>
    <w:rsid w:val="00711948"/>
    <w:rsid w:val="00713FF7"/>
    <w:rsid w:val="00715622"/>
    <w:rsid w:val="00723B2A"/>
    <w:rsid w:val="00731639"/>
    <w:rsid w:val="00734B99"/>
    <w:rsid w:val="00740A24"/>
    <w:rsid w:val="00741E6D"/>
    <w:rsid w:val="007422D3"/>
    <w:rsid w:val="007428EE"/>
    <w:rsid w:val="007469D9"/>
    <w:rsid w:val="00751223"/>
    <w:rsid w:val="00755BAC"/>
    <w:rsid w:val="00761B46"/>
    <w:rsid w:val="007641D2"/>
    <w:rsid w:val="00764350"/>
    <w:rsid w:val="00766075"/>
    <w:rsid w:val="00767329"/>
    <w:rsid w:val="0077086E"/>
    <w:rsid w:val="00771EC2"/>
    <w:rsid w:val="00775B24"/>
    <w:rsid w:val="007763B4"/>
    <w:rsid w:val="00776A95"/>
    <w:rsid w:val="00782EAC"/>
    <w:rsid w:val="007841DA"/>
    <w:rsid w:val="00785330"/>
    <w:rsid w:val="00785C7D"/>
    <w:rsid w:val="00793A95"/>
    <w:rsid w:val="007A15DE"/>
    <w:rsid w:val="007A541B"/>
    <w:rsid w:val="007A6FDF"/>
    <w:rsid w:val="007A731F"/>
    <w:rsid w:val="007B0829"/>
    <w:rsid w:val="007B3B16"/>
    <w:rsid w:val="007C164D"/>
    <w:rsid w:val="007C2BA3"/>
    <w:rsid w:val="007C564E"/>
    <w:rsid w:val="007E0EC4"/>
    <w:rsid w:val="007E438C"/>
    <w:rsid w:val="00802D33"/>
    <w:rsid w:val="0080718E"/>
    <w:rsid w:val="00807521"/>
    <w:rsid w:val="008101DB"/>
    <w:rsid w:val="00812913"/>
    <w:rsid w:val="008144A4"/>
    <w:rsid w:val="00816913"/>
    <w:rsid w:val="00821158"/>
    <w:rsid w:val="00826C76"/>
    <w:rsid w:val="00841AE3"/>
    <w:rsid w:val="00843173"/>
    <w:rsid w:val="00843C42"/>
    <w:rsid w:val="00844A42"/>
    <w:rsid w:val="008500C8"/>
    <w:rsid w:val="008514A6"/>
    <w:rsid w:val="008601BA"/>
    <w:rsid w:val="00861DCF"/>
    <w:rsid w:val="0086231F"/>
    <w:rsid w:val="008633FF"/>
    <w:rsid w:val="00871A2A"/>
    <w:rsid w:val="00873318"/>
    <w:rsid w:val="00873558"/>
    <w:rsid w:val="008769A7"/>
    <w:rsid w:val="00880A5B"/>
    <w:rsid w:val="00882AB5"/>
    <w:rsid w:val="00885F0C"/>
    <w:rsid w:val="00891F48"/>
    <w:rsid w:val="008A17EF"/>
    <w:rsid w:val="008A3A81"/>
    <w:rsid w:val="008A49FB"/>
    <w:rsid w:val="008B1B59"/>
    <w:rsid w:val="008C1979"/>
    <w:rsid w:val="008C19F6"/>
    <w:rsid w:val="008C2A98"/>
    <w:rsid w:val="008C4A13"/>
    <w:rsid w:val="008C4DE0"/>
    <w:rsid w:val="008D1209"/>
    <w:rsid w:val="008D3EA6"/>
    <w:rsid w:val="008D4B03"/>
    <w:rsid w:val="008D5240"/>
    <w:rsid w:val="008D7CE8"/>
    <w:rsid w:val="008E52C4"/>
    <w:rsid w:val="008E5D2A"/>
    <w:rsid w:val="008E6BFA"/>
    <w:rsid w:val="008E6D97"/>
    <w:rsid w:val="008F0B15"/>
    <w:rsid w:val="008F11D9"/>
    <w:rsid w:val="008F22F6"/>
    <w:rsid w:val="008F34BB"/>
    <w:rsid w:val="00905076"/>
    <w:rsid w:val="00910BA0"/>
    <w:rsid w:val="00924C46"/>
    <w:rsid w:val="00926B82"/>
    <w:rsid w:val="009305D8"/>
    <w:rsid w:val="009405EC"/>
    <w:rsid w:val="00940DE1"/>
    <w:rsid w:val="00942E5C"/>
    <w:rsid w:val="00946F3F"/>
    <w:rsid w:val="009516CF"/>
    <w:rsid w:val="00953AE8"/>
    <w:rsid w:val="00953CF2"/>
    <w:rsid w:val="0095483D"/>
    <w:rsid w:val="009623CB"/>
    <w:rsid w:val="00976B10"/>
    <w:rsid w:val="00977BF6"/>
    <w:rsid w:val="00982922"/>
    <w:rsid w:val="009844D5"/>
    <w:rsid w:val="00984B5E"/>
    <w:rsid w:val="00986186"/>
    <w:rsid w:val="00986263"/>
    <w:rsid w:val="00986FC5"/>
    <w:rsid w:val="00991486"/>
    <w:rsid w:val="00991871"/>
    <w:rsid w:val="0099317B"/>
    <w:rsid w:val="009933D5"/>
    <w:rsid w:val="0099451E"/>
    <w:rsid w:val="009A58FC"/>
    <w:rsid w:val="009B03DD"/>
    <w:rsid w:val="009B08CA"/>
    <w:rsid w:val="009B1490"/>
    <w:rsid w:val="009C50EA"/>
    <w:rsid w:val="009C6033"/>
    <w:rsid w:val="009D128F"/>
    <w:rsid w:val="009E0335"/>
    <w:rsid w:val="009E5E83"/>
    <w:rsid w:val="009F0C45"/>
    <w:rsid w:val="009F546E"/>
    <w:rsid w:val="009F724E"/>
    <w:rsid w:val="00A013FB"/>
    <w:rsid w:val="00A04893"/>
    <w:rsid w:val="00A0633E"/>
    <w:rsid w:val="00A0741C"/>
    <w:rsid w:val="00A07669"/>
    <w:rsid w:val="00A13E93"/>
    <w:rsid w:val="00A1794A"/>
    <w:rsid w:val="00A179C0"/>
    <w:rsid w:val="00A2108E"/>
    <w:rsid w:val="00A24A4E"/>
    <w:rsid w:val="00A257D0"/>
    <w:rsid w:val="00A305AF"/>
    <w:rsid w:val="00A37F8E"/>
    <w:rsid w:val="00A40146"/>
    <w:rsid w:val="00A42661"/>
    <w:rsid w:val="00A426F1"/>
    <w:rsid w:val="00A43364"/>
    <w:rsid w:val="00A45542"/>
    <w:rsid w:val="00A5208C"/>
    <w:rsid w:val="00A82CB8"/>
    <w:rsid w:val="00A93F5D"/>
    <w:rsid w:val="00A96693"/>
    <w:rsid w:val="00AA3370"/>
    <w:rsid w:val="00AB4B8B"/>
    <w:rsid w:val="00AB6DD1"/>
    <w:rsid w:val="00AB798C"/>
    <w:rsid w:val="00AC7A99"/>
    <w:rsid w:val="00AD47ED"/>
    <w:rsid w:val="00AD4CED"/>
    <w:rsid w:val="00AD6BB5"/>
    <w:rsid w:val="00AE1F91"/>
    <w:rsid w:val="00AE498E"/>
    <w:rsid w:val="00AF0186"/>
    <w:rsid w:val="00B013BE"/>
    <w:rsid w:val="00B04A19"/>
    <w:rsid w:val="00B05C82"/>
    <w:rsid w:val="00B068B0"/>
    <w:rsid w:val="00B1021F"/>
    <w:rsid w:val="00B1121D"/>
    <w:rsid w:val="00B13CF2"/>
    <w:rsid w:val="00B14C97"/>
    <w:rsid w:val="00B177AE"/>
    <w:rsid w:val="00B17B4E"/>
    <w:rsid w:val="00B21257"/>
    <w:rsid w:val="00B22DD2"/>
    <w:rsid w:val="00B250E0"/>
    <w:rsid w:val="00B430CA"/>
    <w:rsid w:val="00B50524"/>
    <w:rsid w:val="00B537E4"/>
    <w:rsid w:val="00B54802"/>
    <w:rsid w:val="00B635F9"/>
    <w:rsid w:val="00B70BBA"/>
    <w:rsid w:val="00B83F9A"/>
    <w:rsid w:val="00B91A17"/>
    <w:rsid w:val="00B93819"/>
    <w:rsid w:val="00B94C1F"/>
    <w:rsid w:val="00B94DE8"/>
    <w:rsid w:val="00B97642"/>
    <w:rsid w:val="00BA785C"/>
    <w:rsid w:val="00BB1A43"/>
    <w:rsid w:val="00BB1D9D"/>
    <w:rsid w:val="00BB2168"/>
    <w:rsid w:val="00BB2845"/>
    <w:rsid w:val="00BB29D9"/>
    <w:rsid w:val="00BB3744"/>
    <w:rsid w:val="00BB4ADA"/>
    <w:rsid w:val="00BB754A"/>
    <w:rsid w:val="00BC5C99"/>
    <w:rsid w:val="00BD1E97"/>
    <w:rsid w:val="00BD5044"/>
    <w:rsid w:val="00BD7B35"/>
    <w:rsid w:val="00BE3865"/>
    <w:rsid w:val="00BE4020"/>
    <w:rsid w:val="00BE4318"/>
    <w:rsid w:val="00C113E1"/>
    <w:rsid w:val="00C1303E"/>
    <w:rsid w:val="00C16FE6"/>
    <w:rsid w:val="00C27B70"/>
    <w:rsid w:val="00C30159"/>
    <w:rsid w:val="00C330E5"/>
    <w:rsid w:val="00C4015B"/>
    <w:rsid w:val="00C42286"/>
    <w:rsid w:val="00C42573"/>
    <w:rsid w:val="00C42D20"/>
    <w:rsid w:val="00C4334E"/>
    <w:rsid w:val="00C45F29"/>
    <w:rsid w:val="00C46AED"/>
    <w:rsid w:val="00C5243A"/>
    <w:rsid w:val="00C53F18"/>
    <w:rsid w:val="00C624B9"/>
    <w:rsid w:val="00C64F66"/>
    <w:rsid w:val="00C65203"/>
    <w:rsid w:val="00C67330"/>
    <w:rsid w:val="00C71EED"/>
    <w:rsid w:val="00C7209D"/>
    <w:rsid w:val="00C75F4A"/>
    <w:rsid w:val="00C76370"/>
    <w:rsid w:val="00C8297D"/>
    <w:rsid w:val="00C82AEF"/>
    <w:rsid w:val="00C847A6"/>
    <w:rsid w:val="00C84EC8"/>
    <w:rsid w:val="00C8557C"/>
    <w:rsid w:val="00C86418"/>
    <w:rsid w:val="00C86687"/>
    <w:rsid w:val="00C87D27"/>
    <w:rsid w:val="00C87F15"/>
    <w:rsid w:val="00C94A19"/>
    <w:rsid w:val="00CB53BB"/>
    <w:rsid w:val="00CC3283"/>
    <w:rsid w:val="00CD1EF1"/>
    <w:rsid w:val="00CD2FE5"/>
    <w:rsid w:val="00CD5C06"/>
    <w:rsid w:val="00CD5C71"/>
    <w:rsid w:val="00CD7764"/>
    <w:rsid w:val="00CE79B3"/>
    <w:rsid w:val="00CE7FD3"/>
    <w:rsid w:val="00CF0D58"/>
    <w:rsid w:val="00CF3680"/>
    <w:rsid w:val="00D11982"/>
    <w:rsid w:val="00D1421E"/>
    <w:rsid w:val="00D157F9"/>
    <w:rsid w:val="00D15D1B"/>
    <w:rsid w:val="00D20D06"/>
    <w:rsid w:val="00D2792F"/>
    <w:rsid w:val="00D30C2D"/>
    <w:rsid w:val="00D352D8"/>
    <w:rsid w:val="00D46EAC"/>
    <w:rsid w:val="00D46FA6"/>
    <w:rsid w:val="00D51D9D"/>
    <w:rsid w:val="00D54216"/>
    <w:rsid w:val="00D604A5"/>
    <w:rsid w:val="00D64123"/>
    <w:rsid w:val="00D65932"/>
    <w:rsid w:val="00D6678A"/>
    <w:rsid w:val="00D80990"/>
    <w:rsid w:val="00D82F67"/>
    <w:rsid w:val="00D9292B"/>
    <w:rsid w:val="00D94686"/>
    <w:rsid w:val="00D95B38"/>
    <w:rsid w:val="00D97265"/>
    <w:rsid w:val="00DA291B"/>
    <w:rsid w:val="00DA34F3"/>
    <w:rsid w:val="00DA43C4"/>
    <w:rsid w:val="00DB1451"/>
    <w:rsid w:val="00DB1DAD"/>
    <w:rsid w:val="00DB61E4"/>
    <w:rsid w:val="00DC036C"/>
    <w:rsid w:val="00DC2624"/>
    <w:rsid w:val="00DC470B"/>
    <w:rsid w:val="00DD1FB6"/>
    <w:rsid w:val="00DD4417"/>
    <w:rsid w:val="00DD4B68"/>
    <w:rsid w:val="00DE4D81"/>
    <w:rsid w:val="00DF2BD1"/>
    <w:rsid w:val="00DF360F"/>
    <w:rsid w:val="00DF3FD5"/>
    <w:rsid w:val="00DF438D"/>
    <w:rsid w:val="00DF5DF3"/>
    <w:rsid w:val="00DF6D1E"/>
    <w:rsid w:val="00E06858"/>
    <w:rsid w:val="00E120C0"/>
    <w:rsid w:val="00E12A84"/>
    <w:rsid w:val="00E12FE8"/>
    <w:rsid w:val="00E2000D"/>
    <w:rsid w:val="00E21CCB"/>
    <w:rsid w:val="00E25456"/>
    <w:rsid w:val="00E3028D"/>
    <w:rsid w:val="00E36AEC"/>
    <w:rsid w:val="00E43F33"/>
    <w:rsid w:val="00E45610"/>
    <w:rsid w:val="00E55326"/>
    <w:rsid w:val="00E60DC3"/>
    <w:rsid w:val="00E61591"/>
    <w:rsid w:val="00E6628C"/>
    <w:rsid w:val="00E739EF"/>
    <w:rsid w:val="00E75F4E"/>
    <w:rsid w:val="00E91DDB"/>
    <w:rsid w:val="00E92D12"/>
    <w:rsid w:val="00E97CFE"/>
    <w:rsid w:val="00E97F99"/>
    <w:rsid w:val="00EA03A9"/>
    <w:rsid w:val="00EA6BE3"/>
    <w:rsid w:val="00EB3189"/>
    <w:rsid w:val="00EB72AF"/>
    <w:rsid w:val="00EC5592"/>
    <w:rsid w:val="00EC72DD"/>
    <w:rsid w:val="00EC7BFD"/>
    <w:rsid w:val="00ED539B"/>
    <w:rsid w:val="00EE367D"/>
    <w:rsid w:val="00EE3ECE"/>
    <w:rsid w:val="00EF0A5B"/>
    <w:rsid w:val="00EF30A8"/>
    <w:rsid w:val="00EF73AB"/>
    <w:rsid w:val="00EF7463"/>
    <w:rsid w:val="00F01556"/>
    <w:rsid w:val="00F049EF"/>
    <w:rsid w:val="00F059B0"/>
    <w:rsid w:val="00F11897"/>
    <w:rsid w:val="00F14D3A"/>
    <w:rsid w:val="00F17E6F"/>
    <w:rsid w:val="00F200F6"/>
    <w:rsid w:val="00F22093"/>
    <w:rsid w:val="00F2312E"/>
    <w:rsid w:val="00F260AD"/>
    <w:rsid w:val="00F262B6"/>
    <w:rsid w:val="00F308B9"/>
    <w:rsid w:val="00F36408"/>
    <w:rsid w:val="00F40AE8"/>
    <w:rsid w:val="00F4252B"/>
    <w:rsid w:val="00F46959"/>
    <w:rsid w:val="00F46CAC"/>
    <w:rsid w:val="00F47C0F"/>
    <w:rsid w:val="00F5071E"/>
    <w:rsid w:val="00F547D3"/>
    <w:rsid w:val="00F55BEA"/>
    <w:rsid w:val="00F61CDC"/>
    <w:rsid w:val="00F637E8"/>
    <w:rsid w:val="00F67255"/>
    <w:rsid w:val="00F70326"/>
    <w:rsid w:val="00F71DCF"/>
    <w:rsid w:val="00F72A02"/>
    <w:rsid w:val="00F74455"/>
    <w:rsid w:val="00F74E0B"/>
    <w:rsid w:val="00F86AE7"/>
    <w:rsid w:val="00F9371F"/>
    <w:rsid w:val="00F94435"/>
    <w:rsid w:val="00F95655"/>
    <w:rsid w:val="00F95960"/>
    <w:rsid w:val="00F97FBD"/>
    <w:rsid w:val="00FA3E1F"/>
    <w:rsid w:val="00FA752B"/>
    <w:rsid w:val="00FB210B"/>
    <w:rsid w:val="00FB2128"/>
    <w:rsid w:val="00FB575E"/>
    <w:rsid w:val="00FC0B80"/>
    <w:rsid w:val="00FC3E58"/>
    <w:rsid w:val="00FC7B88"/>
    <w:rsid w:val="00FD3B11"/>
    <w:rsid w:val="00FD7419"/>
    <w:rsid w:val="00FD7E93"/>
    <w:rsid w:val="00FE514A"/>
    <w:rsid w:val="00FE5CD8"/>
    <w:rsid w:val="00FF21DB"/>
    <w:rsid w:val="00FF3A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A1FAA7"/>
  <w15:chartTrackingRefBased/>
  <w15:docId w15:val="{9201E8C0-6A1D-4088-BFBF-A1093320C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85C7D"/>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AE1F9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A4B7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9669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70326"/>
    <w:pPr>
      <w:ind w:left="720"/>
      <w:contextualSpacing/>
    </w:pPr>
  </w:style>
  <w:style w:type="character" w:styleId="Hyperlink">
    <w:name w:val="Hyperlink"/>
    <w:basedOn w:val="DefaultParagraphFont"/>
    <w:uiPriority w:val="99"/>
    <w:unhideWhenUsed/>
    <w:rsid w:val="00B13CF2"/>
    <w:rPr>
      <w:color w:val="0563C1" w:themeColor="hyperlink"/>
      <w:u w:val="single"/>
    </w:rPr>
  </w:style>
  <w:style w:type="character" w:styleId="FollowedHyperlink">
    <w:name w:val="FollowedHyperlink"/>
    <w:basedOn w:val="DefaultParagraphFont"/>
    <w:uiPriority w:val="99"/>
    <w:semiHidden/>
    <w:unhideWhenUsed/>
    <w:rsid w:val="00B068B0"/>
    <w:rPr>
      <w:color w:val="954F72" w:themeColor="followedHyperlink"/>
      <w:u w:val="single"/>
    </w:rPr>
  </w:style>
  <w:style w:type="character" w:customStyle="1" w:styleId="ui-provider">
    <w:name w:val="ui-provider"/>
    <w:basedOn w:val="DefaultParagraphFont"/>
    <w:rsid w:val="00F9371F"/>
  </w:style>
  <w:style w:type="character" w:customStyle="1" w:styleId="Heading2Char">
    <w:name w:val="Heading 2 Char"/>
    <w:basedOn w:val="DefaultParagraphFont"/>
    <w:link w:val="Heading2"/>
    <w:uiPriority w:val="9"/>
    <w:rsid w:val="00AE1F91"/>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4A4B7D"/>
    <w:rPr>
      <w:rFonts w:asciiTheme="majorHAnsi" w:eastAsiaTheme="majorEastAsia" w:hAnsiTheme="majorHAnsi" w:cstheme="majorBidi"/>
      <w:color w:val="1F4D78" w:themeColor="accent1" w:themeShade="7F"/>
      <w:sz w:val="24"/>
      <w:szCs w:val="24"/>
    </w:rPr>
  </w:style>
  <w:style w:type="paragraph" w:styleId="NoSpacing">
    <w:name w:val="No Spacing"/>
    <w:uiPriority w:val="1"/>
    <w:qFormat/>
    <w:rsid w:val="00DF3FD5"/>
    <w:pPr>
      <w:spacing w:after="0" w:line="240" w:lineRule="auto"/>
    </w:pPr>
  </w:style>
  <w:style w:type="table" w:styleId="TableGrid">
    <w:name w:val="Table Grid"/>
    <w:basedOn w:val="TableNormal"/>
    <w:uiPriority w:val="39"/>
    <w:rsid w:val="005E27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8500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E0E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0EC4"/>
  </w:style>
  <w:style w:type="paragraph" w:styleId="Footer">
    <w:name w:val="footer"/>
    <w:basedOn w:val="Normal"/>
    <w:link w:val="FooterChar"/>
    <w:uiPriority w:val="99"/>
    <w:unhideWhenUsed/>
    <w:rsid w:val="007E0E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0EC4"/>
  </w:style>
  <w:style w:type="character" w:customStyle="1" w:styleId="Heading1Char">
    <w:name w:val="Heading 1 Char"/>
    <w:basedOn w:val="DefaultParagraphFont"/>
    <w:link w:val="Heading1"/>
    <w:uiPriority w:val="9"/>
    <w:rsid w:val="00785C7D"/>
    <w:rPr>
      <w:rFonts w:asciiTheme="majorHAnsi" w:eastAsiaTheme="majorEastAsia" w:hAnsiTheme="majorHAnsi" w:cstheme="majorBidi"/>
      <w:color w:val="2E74B5" w:themeColor="accent1" w:themeShade="BF"/>
      <w:sz w:val="32"/>
      <w:szCs w:val="32"/>
      <w:lang w:val="en-US"/>
    </w:rPr>
  </w:style>
  <w:style w:type="paragraph" w:styleId="BalloonText">
    <w:name w:val="Balloon Text"/>
    <w:basedOn w:val="Normal"/>
    <w:link w:val="BalloonTextChar"/>
    <w:uiPriority w:val="99"/>
    <w:semiHidden/>
    <w:unhideWhenUsed/>
    <w:rsid w:val="002D7A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7A32"/>
    <w:rPr>
      <w:rFonts w:ascii="Segoe UI" w:hAnsi="Segoe UI" w:cs="Segoe UI"/>
      <w:sz w:val="18"/>
      <w:szCs w:val="18"/>
    </w:rPr>
  </w:style>
  <w:style w:type="character" w:styleId="CommentReference">
    <w:name w:val="annotation reference"/>
    <w:basedOn w:val="DefaultParagraphFont"/>
    <w:uiPriority w:val="99"/>
    <w:semiHidden/>
    <w:unhideWhenUsed/>
    <w:rsid w:val="003004F9"/>
    <w:rPr>
      <w:sz w:val="16"/>
      <w:szCs w:val="16"/>
    </w:rPr>
  </w:style>
  <w:style w:type="paragraph" w:styleId="CommentText">
    <w:name w:val="annotation text"/>
    <w:basedOn w:val="Normal"/>
    <w:link w:val="CommentTextChar"/>
    <w:uiPriority w:val="99"/>
    <w:semiHidden/>
    <w:unhideWhenUsed/>
    <w:rsid w:val="003004F9"/>
    <w:pPr>
      <w:spacing w:line="240" w:lineRule="auto"/>
    </w:pPr>
    <w:rPr>
      <w:sz w:val="20"/>
      <w:szCs w:val="20"/>
    </w:rPr>
  </w:style>
  <w:style w:type="character" w:customStyle="1" w:styleId="CommentTextChar">
    <w:name w:val="Comment Text Char"/>
    <w:basedOn w:val="DefaultParagraphFont"/>
    <w:link w:val="CommentText"/>
    <w:uiPriority w:val="99"/>
    <w:semiHidden/>
    <w:rsid w:val="003004F9"/>
    <w:rPr>
      <w:sz w:val="20"/>
      <w:szCs w:val="20"/>
    </w:rPr>
  </w:style>
  <w:style w:type="paragraph" w:styleId="CommentSubject">
    <w:name w:val="annotation subject"/>
    <w:basedOn w:val="CommentText"/>
    <w:next w:val="CommentText"/>
    <w:link w:val="CommentSubjectChar"/>
    <w:uiPriority w:val="99"/>
    <w:semiHidden/>
    <w:unhideWhenUsed/>
    <w:rsid w:val="003004F9"/>
    <w:rPr>
      <w:b/>
      <w:bCs/>
    </w:rPr>
  </w:style>
  <w:style w:type="character" w:customStyle="1" w:styleId="CommentSubjectChar">
    <w:name w:val="Comment Subject Char"/>
    <w:basedOn w:val="CommentTextChar"/>
    <w:link w:val="CommentSubject"/>
    <w:uiPriority w:val="99"/>
    <w:semiHidden/>
    <w:rsid w:val="003004F9"/>
    <w:rPr>
      <w:b/>
      <w:bCs/>
      <w:sz w:val="20"/>
      <w:szCs w:val="20"/>
    </w:rPr>
  </w:style>
  <w:style w:type="paragraph" w:styleId="Revision">
    <w:name w:val="Revision"/>
    <w:hidden/>
    <w:uiPriority w:val="99"/>
    <w:semiHidden/>
    <w:rsid w:val="00D46EA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937518">
      <w:bodyDiv w:val="1"/>
      <w:marLeft w:val="0"/>
      <w:marRight w:val="0"/>
      <w:marTop w:val="0"/>
      <w:marBottom w:val="0"/>
      <w:divBdr>
        <w:top w:val="none" w:sz="0" w:space="0" w:color="auto"/>
        <w:left w:val="none" w:sz="0" w:space="0" w:color="auto"/>
        <w:bottom w:val="none" w:sz="0" w:space="0" w:color="auto"/>
        <w:right w:val="none" w:sz="0" w:space="0" w:color="auto"/>
      </w:divBdr>
    </w:div>
    <w:div w:id="95445221">
      <w:bodyDiv w:val="1"/>
      <w:marLeft w:val="0"/>
      <w:marRight w:val="0"/>
      <w:marTop w:val="0"/>
      <w:marBottom w:val="0"/>
      <w:divBdr>
        <w:top w:val="none" w:sz="0" w:space="0" w:color="auto"/>
        <w:left w:val="none" w:sz="0" w:space="0" w:color="auto"/>
        <w:bottom w:val="none" w:sz="0" w:space="0" w:color="auto"/>
        <w:right w:val="none" w:sz="0" w:space="0" w:color="auto"/>
      </w:divBdr>
    </w:div>
    <w:div w:id="132918405">
      <w:bodyDiv w:val="1"/>
      <w:marLeft w:val="0"/>
      <w:marRight w:val="0"/>
      <w:marTop w:val="0"/>
      <w:marBottom w:val="0"/>
      <w:divBdr>
        <w:top w:val="none" w:sz="0" w:space="0" w:color="auto"/>
        <w:left w:val="none" w:sz="0" w:space="0" w:color="auto"/>
        <w:bottom w:val="none" w:sz="0" w:space="0" w:color="auto"/>
        <w:right w:val="none" w:sz="0" w:space="0" w:color="auto"/>
      </w:divBdr>
    </w:div>
    <w:div w:id="286399662">
      <w:bodyDiv w:val="1"/>
      <w:marLeft w:val="0"/>
      <w:marRight w:val="0"/>
      <w:marTop w:val="0"/>
      <w:marBottom w:val="0"/>
      <w:divBdr>
        <w:top w:val="none" w:sz="0" w:space="0" w:color="auto"/>
        <w:left w:val="none" w:sz="0" w:space="0" w:color="auto"/>
        <w:bottom w:val="none" w:sz="0" w:space="0" w:color="auto"/>
        <w:right w:val="none" w:sz="0" w:space="0" w:color="auto"/>
      </w:divBdr>
    </w:div>
    <w:div w:id="649212227">
      <w:bodyDiv w:val="1"/>
      <w:marLeft w:val="0"/>
      <w:marRight w:val="0"/>
      <w:marTop w:val="0"/>
      <w:marBottom w:val="0"/>
      <w:divBdr>
        <w:top w:val="none" w:sz="0" w:space="0" w:color="auto"/>
        <w:left w:val="none" w:sz="0" w:space="0" w:color="auto"/>
        <w:bottom w:val="none" w:sz="0" w:space="0" w:color="auto"/>
        <w:right w:val="none" w:sz="0" w:space="0" w:color="auto"/>
      </w:divBdr>
    </w:div>
    <w:div w:id="1231841827">
      <w:bodyDiv w:val="1"/>
      <w:marLeft w:val="0"/>
      <w:marRight w:val="0"/>
      <w:marTop w:val="0"/>
      <w:marBottom w:val="0"/>
      <w:divBdr>
        <w:top w:val="none" w:sz="0" w:space="0" w:color="auto"/>
        <w:left w:val="none" w:sz="0" w:space="0" w:color="auto"/>
        <w:bottom w:val="none" w:sz="0" w:space="0" w:color="auto"/>
        <w:right w:val="none" w:sz="0" w:space="0" w:color="auto"/>
      </w:divBdr>
    </w:div>
    <w:div w:id="1233464032">
      <w:bodyDiv w:val="1"/>
      <w:marLeft w:val="0"/>
      <w:marRight w:val="0"/>
      <w:marTop w:val="0"/>
      <w:marBottom w:val="0"/>
      <w:divBdr>
        <w:top w:val="none" w:sz="0" w:space="0" w:color="auto"/>
        <w:left w:val="none" w:sz="0" w:space="0" w:color="auto"/>
        <w:bottom w:val="none" w:sz="0" w:space="0" w:color="auto"/>
        <w:right w:val="none" w:sz="0" w:space="0" w:color="auto"/>
      </w:divBdr>
    </w:div>
    <w:div w:id="1319194093">
      <w:bodyDiv w:val="1"/>
      <w:marLeft w:val="0"/>
      <w:marRight w:val="0"/>
      <w:marTop w:val="0"/>
      <w:marBottom w:val="0"/>
      <w:divBdr>
        <w:top w:val="none" w:sz="0" w:space="0" w:color="auto"/>
        <w:left w:val="none" w:sz="0" w:space="0" w:color="auto"/>
        <w:bottom w:val="none" w:sz="0" w:space="0" w:color="auto"/>
        <w:right w:val="none" w:sz="0" w:space="0" w:color="auto"/>
      </w:divBdr>
    </w:div>
    <w:div w:id="1405446849">
      <w:bodyDiv w:val="1"/>
      <w:marLeft w:val="0"/>
      <w:marRight w:val="0"/>
      <w:marTop w:val="0"/>
      <w:marBottom w:val="0"/>
      <w:divBdr>
        <w:top w:val="none" w:sz="0" w:space="0" w:color="auto"/>
        <w:left w:val="none" w:sz="0" w:space="0" w:color="auto"/>
        <w:bottom w:val="none" w:sz="0" w:space="0" w:color="auto"/>
        <w:right w:val="none" w:sz="0" w:space="0" w:color="auto"/>
      </w:divBdr>
    </w:div>
    <w:div w:id="1648972714">
      <w:bodyDiv w:val="1"/>
      <w:marLeft w:val="0"/>
      <w:marRight w:val="0"/>
      <w:marTop w:val="0"/>
      <w:marBottom w:val="0"/>
      <w:divBdr>
        <w:top w:val="none" w:sz="0" w:space="0" w:color="auto"/>
        <w:left w:val="none" w:sz="0" w:space="0" w:color="auto"/>
        <w:bottom w:val="none" w:sz="0" w:space="0" w:color="auto"/>
        <w:right w:val="none" w:sz="0" w:space="0" w:color="auto"/>
      </w:divBdr>
    </w:div>
    <w:div w:id="1659654969">
      <w:bodyDiv w:val="1"/>
      <w:marLeft w:val="0"/>
      <w:marRight w:val="0"/>
      <w:marTop w:val="0"/>
      <w:marBottom w:val="0"/>
      <w:divBdr>
        <w:top w:val="none" w:sz="0" w:space="0" w:color="auto"/>
        <w:left w:val="none" w:sz="0" w:space="0" w:color="auto"/>
        <w:bottom w:val="none" w:sz="0" w:space="0" w:color="auto"/>
        <w:right w:val="none" w:sz="0" w:space="0" w:color="auto"/>
      </w:divBdr>
    </w:div>
    <w:div w:id="205923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uidance/emergency-planning-and-preparedness-exercises-and-training" TargetMode="External"/><Relationship Id="rId18" Type="http://schemas.openxmlformats.org/officeDocument/2006/relationships/hyperlink" Target="https://www.gov.wales/written-statement-transfer-executive-functions-under-part-1-civil-contingencies-act-2004" TargetMode="External"/><Relationship Id="rId26" Type="http://schemas.openxmlformats.org/officeDocument/2006/relationships/hyperlink" Target="https://assets.publishing.service.gov.uk/government/uploads/system/uploads/attachment_data/file/1175834/2023_NATIONAL_RISK_REGISTER_NRR.pdf" TargetMode="External"/><Relationship Id="rId3" Type="http://schemas.openxmlformats.org/officeDocument/2006/relationships/styles" Target="styles.xml"/><Relationship Id="rId21" Type="http://schemas.openxmlformats.org/officeDocument/2006/relationships/hyperlink" Target="https://webarchive.nationalarchives.gov.uk/ukgwa/+/http:/www.cabinetoffice.gov.uk/media/132428/15mayshortguide.pdf" TargetMode="External"/><Relationship Id="rId34" Type="http://schemas.openxmlformats.org/officeDocument/2006/relationships/hyperlink" Target="https://www.legislation.gov.uk/uksi/2018/644/data.xht?view=snippet&amp;wrap=true" TargetMode="External"/><Relationship Id="rId7" Type="http://schemas.openxmlformats.org/officeDocument/2006/relationships/endnotes" Target="endnotes.xml"/><Relationship Id="rId12" Type="http://schemas.openxmlformats.org/officeDocument/2006/relationships/hyperlink" Target="https://www.gov.uk/government/publications/expectations-and-indicators-of-good-practice-set-for-category-1-and-2-responders" TargetMode="External"/><Relationship Id="rId17" Type="http://schemas.openxmlformats.org/officeDocument/2006/relationships/hyperlink" Target="https://www.gov.uk/government/publications/the-uk-government-resilience-framework" TargetMode="External"/><Relationship Id="rId25" Type="http://schemas.openxmlformats.org/officeDocument/2006/relationships/hyperlink" Target="https://assets.publishing.service.gov.uk/media/5a7cb5d8ed915d63cc65c61a/geho0301bmxo-e-e.pdf%20" TargetMode="External"/><Relationship Id="rId33" Type="http://schemas.openxmlformats.org/officeDocument/2006/relationships/hyperlink" Target="https://www.audit.wales/sites/default/files/Civi__Emergencies_in_Wales_English_2012_14.pdf" TargetMode="External"/><Relationship Id="rId2" Type="http://schemas.openxmlformats.org/officeDocument/2006/relationships/numbering" Target="numbering.xml"/><Relationship Id="rId16" Type="http://schemas.openxmlformats.org/officeDocument/2006/relationships/hyperlink" Target="https://assets.publishing.service.gov.uk/media/6283a1a6d3bf7f1f3ef4838d/cca-pir-2022.pdf%20" TargetMode="External"/><Relationship Id="rId20" Type="http://schemas.openxmlformats.org/officeDocument/2006/relationships/hyperlink" Target="https://assets.publishing.service.gov.uk/media/5a79ce28ed915d6b1deb379d/The_role_of_Local_Resilience_Forums-_A_reference_document_v2_July_2013.pdf" TargetMode="External"/><Relationship Id="rId29" Type="http://schemas.openxmlformats.org/officeDocument/2006/relationships/hyperlink" Target="https://senedd.wales/media/dwhocv2p/cr-ld9383-e-english.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emergency-response-and-recovery" TargetMode="External"/><Relationship Id="rId24" Type="http://schemas.openxmlformats.org/officeDocument/2006/relationships/hyperlink" Target="https://assets.publishing.service.gov.uk/media/5a7ea41340f0b62305b823d0/CDW-Wales_Report-final_Full_WEB_310114.pdf" TargetMode="External"/><Relationship Id="rId32" Type="http://schemas.openxmlformats.org/officeDocument/2006/relationships/hyperlink" Target="https://www.legislation.gov.uk/ukpga/2020/7/contents/enacted" TargetMode="External"/><Relationship Id="rId5" Type="http://schemas.openxmlformats.org/officeDocument/2006/relationships/webSettings" Target="webSettings.xml"/><Relationship Id="rId15" Type="http://schemas.openxmlformats.org/officeDocument/2006/relationships/hyperlink" Target="https://assets.publishing.service.gov.uk/media/5f4e1107e90e071c6c7d940c/NRS_for_LRFs_V3.0__Aug2020.pdf" TargetMode="External"/><Relationship Id="rId23" Type="http://schemas.openxmlformats.org/officeDocument/2006/relationships/hyperlink" Target="https://www.college.police.uk/app/critical-incident-management/introduction-and-types-critical-incidents" TargetMode="External"/><Relationship Id="rId28" Type="http://schemas.openxmlformats.org/officeDocument/2006/relationships/hyperlink" Target="https://www.jesip.org.uk/joint-doctrine/definitions/" TargetMode="External"/><Relationship Id="rId36" Type="http://schemas.openxmlformats.org/officeDocument/2006/relationships/theme" Target="theme/theme1.xml"/><Relationship Id="rId10" Type="http://schemas.openxmlformats.org/officeDocument/2006/relationships/hyperlink" Target="https://www.gov.uk/government/publications/emergency-preparedness" TargetMode="External"/><Relationship Id="rId19" Type="http://schemas.openxmlformats.org/officeDocument/2006/relationships/hyperlink" Target="https://www.legislation.gov.uk/ukpga/2004/36/contents" TargetMode="External"/><Relationship Id="rId31" Type="http://schemas.openxmlformats.org/officeDocument/2006/relationships/hyperlink" Target="https://publications.parliament.uk/pa/cm5801/cmselect/cmpubadm/377/37705.ht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uidance/preparation-and-planning-for-emergencies-the-capabilities-programme" TargetMode="External"/><Relationship Id="rId22" Type="http://schemas.openxmlformats.org/officeDocument/2006/relationships/hyperlink" Target="https://www.college.police.uk/app/civil-emergencies/civil-contingencies/command-control-and-coordination" TargetMode="External"/><Relationship Id="rId27" Type="http://schemas.openxmlformats.org/officeDocument/2006/relationships/hyperlink" Target="https://www.jesip.org.uk/joint-doctrine/principles-for-joint-working/" TargetMode="External"/><Relationship Id="rId30" Type="http://schemas.openxmlformats.org/officeDocument/2006/relationships/hyperlink" Target="https://www.england.nhs.uk/wp-content/uploads/2022/07/B0900-NHS-Emergency-Preparedness-Resilience-and-Response-Framework-version-3.pdf%20"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626F62-CAB5-4DF0-8834-35DAF804A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7297</Words>
  <Characters>41593</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48793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Clarke</dc:creator>
  <cp:keywords/>
  <dc:description/>
  <cp:lastModifiedBy>Victoria Clarke</cp:lastModifiedBy>
  <cp:revision>2</cp:revision>
  <dcterms:created xsi:type="dcterms:W3CDTF">2024-01-11T14:53:00Z</dcterms:created>
  <dcterms:modified xsi:type="dcterms:W3CDTF">2024-01-11T14:53:00Z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3a82952e231f2078ebee6a39084fe162a7960255d7d95940c380ea26ec75c1d8</vt:lpwstr>
  </property>
</Properties>
</file>