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3106A1D7" w:rsidR="006419C3" w:rsidRDefault="009A0ECE" w:rsidP="00E611D9">
      <w:pPr>
        <w:pStyle w:val="AssignHeader"/>
      </w:pPr>
      <w:r>
        <w:t>ECAD6009/7003 – Part A (</w:t>
      </w:r>
      <w:r w:rsidR="00B27020" w:rsidRPr="00B27020">
        <w:t>Understanding how the learner, the school and the local community work together to deliver one of the four purposes of the new curriculum</w:t>
      </w:r>
      <w:r>
        <w:t>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5475BDD" w14:textId="77777777" w:rsidR="006D6E4D" w:rsidRDefault="006D6E4D" w:rsidP="00E611D9">
      <w:pPr>
        <w:pStyle w:val="AssignBody"/>
        <w:rPr>
          <w:b/>
        </w:rPr>
      </w:pPr>
    </w:p>
    <w:p w14:paraId="3B95B39A" w14:textId="77777777" w:rsidR="006D6E4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  <w:proofErr w:type="spellStart"/>
      <w:r w:rsidRPr="003335B8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>Tuastad</w:t>
      </w:r>
      <w:proofErr w:type="spellEnd"/>
      <w:r w:rsidRPr="003335B8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, S. (2021) “Ethical Autonomy at Religious Schools: Students’ Experiences at a Christian School in Norway, 1990-2015, Compared to Majority Schools,” </w:t>
      </w:r>
      <w:r w:rsidRPr="003335B8">
        <w:rPr>
          <w:rFonts w:ascii="Times New Roman" w:eastAsia="Times New Roman" w:hAnsi="Times New Roman" w:cs="Times New Roman"/>
          <w:i/>
          <w:iCs/>
          <w:sz w:val="24"/>
          <w:szCs w:val="24"/>
          <w:lang w:val="en-HK" w:eastAsia="zh-TW"/>
        </w:rPr>
        <w:t>Religion &amp; education</w:t>
      </w:r>
      <w:r w:rsidRPr="003335B8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, 48(3), pp. 305–323. Available at: </w:t>
      </w:r>
      <w:hyperlink r:id="rId9" w:history="1">
        <w:r w:rsidRPr="003335B8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HK" w:eastAsia="zh-TW"/>
          </w:rPr>
          <w:t>https://doi.org/10.1080/15507394.2021.1958651</w:t>
        </w:r>
      </w:hyperlink>
      <w:r w:rsidRPr="003335B8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>.</w:t>
      </w:r>
    </w:p>
    <w:p w14:paraId="7917E199" w14:textId="77777777" w:rsidR="006D6E4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</w:p>
    <w:p w14:paraId="2436B5CD" w14:textId="77777777" w:rsidR="006D6E4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  <w:proofErr w:type="spellStart"/>
      <w:r w:rsidRPr="00BB2627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>Pasaribu</w:t>
      </w:r>
      <w:proofErr w:type="spellEnd"/>
      <w:r w:rsidRPr="00BB2627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, D., Martens, P. and </w:t>
      </w:r>
      <w:proofErr w:type="spellStart"/>
      <w:r w:rsidRPr="00BB2627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>Takwin</w:t>
      </w:r>
      <w:proofErr w:type="spellEnd"/>
      <w:r w:rsidRPr="00BB2627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, B. (2021) “Do religious beliefs influence concerns for animal welfare? the role of religious orientation and ethical ideologies in attitudes toward animal protection amongst Muslim teachers and school staff in East Java, Indonesia,” </w:t>
      </w:r>
      <w:proofErr w:type="spellStart"/>
      <w:r w:rsidRPr="00BB2627">
        <w:rPr>
          <w:rFonts w:ascii="Times New Roman" w:eastAsia="Times New Roman" w:hAnsi="Times New Roman" w:cs="Times New Roman"/>
          <w:i/>
          <w:iCs/>
          <w:sz w:val="24"/>
          <w:szCs w:val="24"/>
          <w:lang w:val="en-HK" w:eastAsia="zh-TW"/>
        </w:rPr>
        <w:t>PloS</w:t>
      </w:r>
      <w:proofErr w:type="spellEnd"/>
      <w:r w:rsidRPr="00BB2627">
        <w:rPr>
          <w:rFonts w:ascii="Times New Roman" w:eastAsia="Times New Roman" w:hAnsi="Times New Roman" w:cs="Times New Roman"/>
          <w:i/>
          <w:iCs/>
          <w:sz w:val="24"/>
          <w:szCs w:val="24"/>
          <w:lang w:val="en-HK" w:eastAsia="zh-TW"/>
        </w:rPr>
        <w:t xml:space="preserve"> one</w:t>
      </w:r>
      <w:r w:rsidRPr="00BB2627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>, 16(7), pp. e0254880–e0254880. Available at: https://doi.org/10.1371/journal.pone.0254880.</w:t>
      </w:r>
    </w:p>
    <w:p w14:paraId="61E93FD4" w14:textId="77777777" w:rsidR="006D6E4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</w:p>
    <w:p w14:paraId="4C42975C" w14:textId="77777777" w:rsidR="006D6E4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Welsh Government (2020) </w:t>
      </w:r>
      <w:r w:rsidRPr="003C490D">
        <w:rPr>
          <w:rFonts w:ascii="Times New Roman" w:eastAsia="Times New Roman" w:hAnsi="Times New Roman" w:cs="Times New Roman"/>
          <w:i/>
          <w:iCs/>
          <w:sz w:val="24"/>
          <w:szCs w:val="24"/>
          <w:lang w:val="en-HK" w:eastAsia="zh-TW"/>
        </w:rPr>
        <w:t>Curriculum for Wales</w:t>
      </w:r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. Available at: </w:t>
      </w:r>
      <w:hyperlink r:id="rId10" w:history="1">
        <w:r w:rsidRPr="003C490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HK" w:eastAsia="zh-TW"/>
          </w:rPr>
          <w:t>https://hwb.gov.wales/curriculum-for-wales</w:t>
        </w:r>
      </w:hyperlink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 </w:t>
      </w:r>
    </w:p>
    <w:p w14:paraId="31B57B1D" w14:textId="77777777" w:rsidR="006D6E4D" w:rsidRPr="003C490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</w:p>
    <w:p w14:paraId="33436565" w14:textId="28C396DB" w:rsidR="006D6E4D" w:rsidRPr="006D6E4D" w:rsidRDefault="006D6E4D" w:rsidP="006D6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</w:pPr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Willems, F. </w:t>
      </w:r>
      <w:r w:rsidRPr="003C490D">
        <w:rPr>
          <w:rFonts w:ascii="Times New Roman" w:eastAsia="Times New Roman" w:hAnsi="Times New Roman" w:cs="Times New Roman"/>
          <w:i/>
          <w:iCs/>
          <w:sz w:val="24"/>
          <w:szCs w:val="24"/>
          <w:lang w:val="en-HK" w:eastAsia="zh-TW"/>
        </w:rPr>
        <w:t>et al.</w:t>
      </w:r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 (2010) “Citizenship education in religious schools: an analysis of tolerance in Catholic schools from a virtue ethical point of view,” </w:t>
      </w:r>
      <w:r w:rsidRPr="003C490D">
        <w:rPr>
          <w:rFonts w:ascii="Times New Roman" w:eastAsia="Times New Roman" w:hAnsi="Times New Roman" w:cs="Times New Roman"/>
          <w:i/>
          <w:iCs/>
          <w:sz w:val="24"/>
          <w:szCs w:val="24"/>
          <w:lang w:val="en-HK" w:eastAsia="zh-TW"/>
        </w:rPr>
        <w:t>Journal of beliefs and values</w:t>
      </w:r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 xml:space="preserve">, 31(2), pp. 215–229. Available at: </w:t>
      </w:r>
      <w:hyperlink r:id="rId11" w:history="1">
        <w:r w:rsidRPr="003C490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HK" w:eastAsia="zh-TW"/>
          </w:rPr>
          <w:t>https://doi.org/10.1080/13617672.2010.503634</w:t>
        </w:r>
      </w:hyperlink>
      <w:r w:rsidRPr="003C490D">
        <w:rPr>
          <w:rFonts w:ascii="Times New Roman" w:eastAsia="Times New Roman" w:hAnsi="Times New Roman" w:cs="Times New Roman"/>
          <w:sz w:val="24"/>
          <w:szCs w:val="24"/>
          <w:lang w:val="en-HK" w:eastAsia="zh-TW"/>
        </w:rPr>
        <w:t>.</w:t>
      </w: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623353D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6D6E4D">
            <w:rPr>
              <w:rFonts w:ascii="Arial" w:hAnsi="Arial" w:cs="Arial"/>
            </w:rPr>
            <w:t xml:space="preserve"> 2306787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6D6E4D"/>
    <w:rsid w:val="00817F7A"/>
    <w:rsid w:val="00877A8E"/>
    <w:rsid w:val="009A0ECE"/>
    <w:rsid w:val="009B47AE"/>
    <w:rsid w:val="00AD4EBD"/>
    <w:rsid w:val="00B27020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D6E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080/13617672.2010.50363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hwb.gov.wales/curriculum-for-wales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.org/10.1080/15507394.2021.19586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Stephen Ng</cp:lastModifiedBy>
  <cp:revision>6</cp:revision>
  <dcterms:created xsi:type="dcterms:W3CDTF">2020-03-27T17:05:00Z</dcterms:created>
  <dcterms:modified xsi:type="dcterms:W3CDTF">2024-02-13T13:54:00Z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