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AC0A26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A3FF6">
              <w:rPr>
                <w:b/>
                <w:color w:val="auto"/>
                <w:sz w:val="32"/>
              </w:rPr>
              <w:t>Corey Horton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0C65E8D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D3112">
              <w:rPr>
                <w:b/>
                <w:color w:val="auto"/>
                <w:sz w:val="32"/>
              </w:rPr>
              <w:t xml:space="preserve"> 2236118</w:t>
            </w:r>
          </w:p>
          <w:p w14:paraId="523CD454" w14:textId="7DD149F2"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D311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62DDCBA9"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16A476ED"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2C6DC739"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3B7C40F" w14:textId="3BE92CEB" w:rsidR="00CA3FF6" w:rsidRDefault="00025650" w:rsidP="00E6298B">
      <w:pPr>
        <w:ind w:right="107"/>
        <w:jc w:val="both"/>
        <w:rPr>
          <w:b/>
          <w:sz w:val="24"/>
          <w:szCs w:val="24"/>
        </w:rPr>
      </w:pPr>
      <w:r w:rsidRPr="00025650">
        <w:rPr>
          <w:b/>
          <w:sz w:val="24"/>
          <w:szCs w:val="24"/>
        </w:rPr>
        <w:t>ANSWER:</w:t>
      </w:r>
      <w:r w:rsidR="00CA3FF6">
        <w:rPr>
          <w:b/>
          <w:sz w:val="24"/>
          <w:szCs w:val="24"/>
        </w:rPr>
        <w:t xml:space="preserve"> </w:t>
      </w:r>
    </w:p>
    <w:p w14:paraId="0710E791" w14:textId="77777777" w:rsidR="002D3D61" w:rsidRPr="002D3D61" w:rsidRDefault="002D3D61" w:rsidP="002D3D61">
      <w:pPr>
        <w:shd w:val="clear" w:color="auto" w:fill="FFFFFF"/>
        <w:overflowPunct/>
        <w:autoSpaceDE/>
        <w:autoSpaceDN/>
        <w:adjustRightInd/>
        <w:spacing w:line="0" w:lineRule="auto"/>
        <w:textAlignment w:val="auto"/>
        <w:rPr>
          <w:rFonts w:ascii="ff4" w:hAnsi="ff4" w:cs="Times New Roman"/>
          <w:sz w:val="66"/>
          <w:szCs w:val="66"/>
        </w:rPr>
      </w:pPr>
      <w:r w:rsidRPr="002D3D61">
        <w:rPr>
          <w:rFonts w:ascii="ff4" w:hAnsi="ff4" w:cs="Times New Roman"/>
          <w:sz w:val="66"/>
          <w:szCs w:val="66"/>
        </w:rPr>
        <w:t>Exercise can serve as a natural and healthy form of stress relief. Running, yoga, swimming, walking,</w:t>
      </w:r>
    </w:p>
    <w:p w14:paraId="2E9053E8" w14:textId="77777777" w:rsidR="002D3D61" w:rsidRPr="002D3D61" w:rsidRDefault="002D3D61" w:rsidP="002D3D61">
      <w:pPr>
        <w:shd w:val="clear" w:color="auto" w:fill="FFFFFF"/>
        <w:overflowPunct/>
        <w:autoSpaceDE/>
        <w:autoSpaceDN/>
        <w:adjustRightInd/>
        <w:spacing w:line="0" w:lineRule="auto"/>
        <w:textAlignment w:val="auto"/>
        <w:rPr>
          <w:rFonts w:ascii="ff4" w:hAnsi="ff4" w:cs="Times New Roman"/>
          <w:sz w:val="66"/>
          <w:szCs w:val="66"/>
        </w:rPr>
      </w:pPr>
      <w:r w:rsidRPr="002D3D61">
        <w:rPr>
          <w:rFonts w:ascii="ff4" w:hAnsi="ff4" w:cs="Times New Roman"/>
          <w:sz w:val="66"/>
          <w:szCs w:val="66"/>
        </w:rPr>
        <w:t>dance, team sports, and many other types of physical activity can help people cope with stress and the</w:t>
      </w:r>
    </w:p>
    <w:p w14:paraId="71EFC7E4" w14:textId="77777777" w:rsidR="002D3D61" w:rsidRPr="002D3D61" w:rsidRDefault="002D3D61" w:rsidP="002D3D61">
      <w:pPr>
        <w:shd w:val="clear" w:color="auto" w:fill="FFFFFF"/>
        <w:overflowPunct/>
        <w:autoSpaceDE/>
        <w:autoSpaceDN/>
        <w:adjustRightInd/>
        <w:spacing w:line="0" w:lineRule="auto"/>
        <w:textAlignment w:val="auto"/>
        <w:rPr>
          <w:rFonts w:ascii="ff4" w:hAnsi="ff4" w:cs="Times New Roman"/>
          <w:sz w:val="66"/>
          <w:szCs w:val="66"/>
        </w:rPr>
      </w:pPr>
      <w:r w:rsidRPr="002D3D61">
        <w:rPr>
          <w:rFonts w:ascii="ff4" w:hAnsi="ff4" w:cs="Times New Roman"/>
          <w:sz w:val="66"/>
          <w:szCs w:val="66"/>
        </w:rPr>
        <w:t>aftereffects of traumatic events.</w:t>
      </w:r>
    </w:p>
    <w:p w14:paraId="2A8EE929" w14:textId="77777777" w:rsidR="002D3D61" w:rsidRPr="002D3D61" w:rsidRDefault="002D3D61" w:rsidP="002D3D61">
      <w:pPr>
        <w:shd w:val="clear" w:color="auto" w:fill="FFFFFF"/>
        <w:overflowPunct/>
        <w:autoSpaceDE/>
        <w:autoSpaceDN/>
        <w:adjustRightInd/>
        <w:spacing w:line="0" w:lineRule="auto"/>
        <w:textAlignment w:val="auto"/>
        <w:rPr>
          <w:rFonts w:ascii="ff4" w:hAnsi="ff4" w:cs="Times New Roman"/>
          <w:sz w:val="66"/>
          <w:szCs w:val="66"/>
        </w:rPr>
      </w:pPr>
      <w:r w:rsidRPr="002D3D61">
        <w:rPr>
          <w:rFonts w:ascii="ff4" w:hAnsi="ff4" w:cs="Times New Roman"/>
          <w:sz w:val="66"/>
          <w:szCs w:val="66"/>
        </w:rPr>
        <w:t>Exercise can serve as a natural and healthy form of stress relief. Running, yoga, swimming, walking,</w:t>
      </w:r>
    </w:p>
    <w:p w14:paraId="47938DA1" w14:textId="77777777" w:rsidR="002D3D61" w:rsidRPr="002D3D61" w:rsidRDefault="002D3D61" w:rsidP="002D3D61">
      <w:pPr>
        <w:shd w:val="clear" w:color="auto" w:fill="FFFFFF"/>
        <w:overflowPunct/>
        <w:autoSpaceDE/>
        <w:autoSpaceDN/>
        <w:adjustRightInd/>
        <w:spacing w:line="0" w:lineRule="auto"/>
        <w:textAlignment w:val="auto"/>
        <w:rPr>
          <w:rFonts w:ascii="ff4" w:hAnsi="ff4" w:cs="Times New Roman"/>
          <w:sz w:val="66"/>
          <w:szCs w:val="66"/>
        </w:rPr>
      </w:pPr>
      <w:r w:rsidRPr="002D3D61">
        <w:rPr>
          <w:rFonts w:ascii="ff4" w:hAnsi="ff4" w:cs="Times New Roman"/>
          <w:sz w:val="66"/>
          <w:szCs w:val="66"/>
        </w:rPr>
        <w:t>dance, team sports, and many other types of physical activity can help people cope with stress and the</w:t>
      </w:r>
    </w:p>
    <w:p w14:paraId="5C02976C" w14:textId="50BA0E93" w:rsidR="00CA3FF6" w:rsidRPr="00E131DA" w:rsidRDefault="002D3D61" w:rsidP="00E131DA">
      <w:pPr>
        <w:shd w:val="clear" w:color="auto" w:fill="FFFFFF"/>
        <w:overflowPunct/>
        <w:autoSpaceDE/>
        <w:autoSpaceDN/>
        <w:adjustRightInd/>
        <w:spacing w:line="0" w:lineRule="auto"/>
        <w:textAlignment w:val="auto"/>
        <w:rPr>
          <w:rFonts w:ascii="ff4" w:hAnsi="ff4" w:cs="Times New Roman"/>
          <w:sz w:val="66"/>
          <w:szCs w:val="66"/>
        </w:rPr>
      </w:pPr>
      <w:r w:rsidRPr="002D3D61">
        <w:rPr>
          <w:rFonts w:ascii="ff4" w:hAnsi="ff4" w:cs="Times New Roman"/>
          <w:sz w:val="66"/>
          <w:szCs w:val="66"/>
        </w:rPr>
        <w:t>aftereffects of traumatic events.</w:t>
      </w:r>
    </w:p>
    <w:p w14:paraId="23752D36" w14:textId="77777777" w:rsidR="00CA3FF6" w:rsidRDefault="00CA3FF6" w:rsidP="00E6298B">
      <w:pPr>
        <w:ind w:right="107"/>
        <w:jc w:val="both"/>
        <w:rPr>
          <w:b/>
          <w:sz w:val="24"/>
          <w:szCs w:val="24"/>
        </w:rPr>
      </w:pPr>
    </w:p>
    <w:p w14:paraId="76BC9E93" w14:textId="672D285A" w:rsidR="00CA3FF6" w:rsidRDefault="00CA3FF6" w:rsidP="00E6298B">
      <w:pPr>
        <w:ind w:right="107"/>
        <w:jc w:val="both"/>
        <w:rPr>
          <w:bCs/>
          <w:sz w:val="24"/>
          <w:szCs w:val="24"/>
        </w:rPr>
      </w:pPr>
      <w:r>
        <w:rPr>
          <w:bCs/>
          <w:sz w:val="24"/>
          <w:szCs w:val="24"/>
        </w:rPr>
        <w:t>Upon being attested as a Police Constable, there have been multiple avenues of lifestyle that have been adapted, and improved upon, with the goal be</w:t>
      </w:r>
      <w:r w:rsidR="002D3D61">
        <w:rPr>
          <w:bCs/>
          <w:sz w:val="24"/>
          <w:szCs w:val="24"/>
        </w:rPr>
        <w:t>ing to find coping mechanisms of</w:t>
      </w:r>
      <w:r>
        <w:rPr>
          <w:bCs/>
          <w:sz w:val="24"/>
          <w:szCs w:val="24"/>
        </w:rPr>
        <w:t xml:space="preserve"> stress and improve performance in the role. </w:t>
      </w:r>
    </w:p>
    <w:p w14:paraId="4E8FDDF3" w14:textId="01F5FBD3" w:rsidR="009273F8" w:rsidRDefault="009273F8" w:rsidP="00E6298B">
      <w:pPr>
        <w:ind w:right="107"/>
        <w:jc w:val="both"/>
        <w:rPr>
          <w:bCs/>
          <w:sz w:val="24"/>
          <w:szCs w:val="24"/>
        </w:rPr>
      </w:pPr>
      <w:r>
        <w:rPr>
          <w:bCs/>
          <w:sz w:val="24"/>
          <w:szCs w:val="24"/>
        </w:rPr>
        <w:t>It is imperative to ensure that police constables are aware of the potential stressors that they may face when in the initial stages of training to become a constable, these being physical, psychological, and emotional stressors. Each have their own methods and techniques that can be applied to develop resilience and minimise stress.</w:t>
      </w:r>
    </w:p>
    <w:p w14:paraId="3103DB22" w14:textId="77777777" w:rsidR="00CA3FF6" w:rsidRDefault="00CA3FF6" w:rsidP="00E6298B">
      <w:pPr>
        <w:ind w:right="107"/>
        <w:jc w:val="both"/>
        <w:rPr>
          <w:bCs/>
          <w:sz w:val="24"/>
          <w:szCs w:val="24"/>
        </w:rPr>
      </w:pPr>
    </w:p>
    <w:p w14:paraId="7C9AC27C" w14:textId="77777777" w:rsidR="00E0380E" w:rsidRPr="00811689" w:rsidRDefault="00CA3FF6" w:rsidP="00E6298B">
      <w:pPr>
        <w:ind w:right="107"/>
        <w:jc w:val="both"/>
        <w:rPr>
          <w:bCs/>
          <w:sz w:val="24"/>
          <w:szCs w:val="24"/>
        </w:rPr>
      </w:pPr>
      <w:r w:rsidRPr="00811689">
        <w:rPr>
          <w:bCs/>
          <w:sz w:val="24"/>
          <w:szCs w:val="24"/>
        </w:rPr>
        <w:t xml:space="preserve">The first of these avenues being the importance of </w:t>
      </w:r>
      <w:r w:rsidR="009A433C" w:rsidRPr="00811689">
        <w:rPr>
          <w:bCs/>
          <w:sz w:val="24"/>
          <w:szCs w:val="24"/>
        </w:rPr>
        <w:t>modifying personal behavioural patterns to ensure the best foundational grounding of which to build and understand the policing role. It has been argued that negative coping strategies such as avoidance, emotional immobility, and self-destructive behaviours such as drinking, and food binging, have proven to only increase stress levels upon oneself (Seaward, 2017)</w:t>
      </w:r>
      <w:r w:rsidR="00E0380E" w:rsidRPr="00811689">
        <w:rPr>
          <w:bCs/>
          <w:sz w:val="24"/>
          <w:szCs w:val="24"/>
        </w:rPr>
        <w:t xml:space="preserve">. </w:t>
      </w:r>
    </w:p>
    <w:p w14:paraId="5138A922" w14:textId="0EFC1DFC" w:rsidR="00CA3FF6" w:rsidRDefault="00E0380E" w:rsidP="00E6298B">
      <w:pPr>
        <w:ind w:right="107"/>
        <w:jc w:val="both"/>
        <w:rPr>
          <w:color w:val="333333"/>
          <w:sz w:val="24"/>
          <w:szCs w:val="24"/>
          <w:shd w:val="clear" w:color="auto" w:fill="FCFCFC"/>
        </w:rPr>
      </w:pPr>
      <w:r w:rsidRPr="00811689">
        <w:rPr>
          <w:bCs/>
          <w:sz w:val="24"/>
          <w:szCs w:val="24"/>
        </w:rPr>
        <w:t xml:space="preserve">The first personal behavioural style that was applied to minimise stress was that of prioritising physical fitness. It is known within the policing role that physical fitness shows its demand and has an important role in performance as well as ensuring higher levels of safety when performing the role. </w:t>
      </w:r>
      <w:r w:rsidRPr="00811689">
        <w:rPr>
          <w:color w:val="333333"/>
          <w:sz w:val="24"/>
          <w:szCs w:val="24"/>
          <w:shd w:val="clear" w:color="auto" w:fill="FFFFFF"/>
        </w:rPr>
        <w:t xml:space="preserve">Exercise has a moderate reducing effect on state and trait anxiety and can improve physical self-perceptions (Fox, 1999). Furthermore, </w:t>
      </w:r>
      <w:r w:rsidR="00811689" w:rsidRPr="00811689">
        <w:rPr>
          <w:color w:val="333333"/>
          <w:sz w:val="24"/>
          <w:szCs w:val="24"/>
          <w:shd w:val="clear" w:color="auto" w:fill="FFFFFF"/>
        </w:rPr>
        <w:t xml:space="preserve">utilisation of physical exercise has shown to be a proven method for emotional outlet. </w:t>
      </w:r>
      <w:r w:rsidR="00811689" w:rsidRPr="00811689">
        <w:rPr>
          <w:color w:val="333333"/>
          <w:sz w:val="24"/>
          <w:szCs w:val="24"/>
          <w:shd w:val="clear" w:color="auto" w:fill="FCFCFC"/>
        </w:rPr>
        <w:t>Regular exercise is thought to be associated with stress reduction and better mood</w:t>
      </w:r>
      <w:r w:rsidR="00811689">
        <w:rPr>
          <w:color w:val="333333"/>
          <w:sz w:val="24"/>
          <w:szCs w:val="24"/>
          <w:shd w:val="clear" w:color="auto" w:fill="FCFCFC"/>
        </w:rPr>
        <w:t xml:space="preserve"> (Hamer et al, 2012).</w:t>
      </w:r>
      <w:r w:rsidR="000E0733">
        <w:rPr>
          <w:color w:val="333333"/>
          <w:sz w:val="24"/>
          <w:szCs w:val="24"/>
          <w:shd w:val="clear" w:color="auto" w:fill="FCFCFC"/>
        </w:rPr>
        <w:t xml:space="preserve"> </w:t>
      </w:r>
      <w:r w:rsidR="004D7BC7">
        <w:rPr>
          <w:color w:val="333333"/>
          <w:sz w:val="24"/>
          <w:szCs w:val="24"/>
          <w:shd w:val="clear" w:color="auto" w:fill="FCFCFC"/>
        </w:rPr>
        <w:t xml:space="preserve">Furthermore, in relation to modifying personal behaviours, making strides to ensure that lifestyle factors such as sleep, and diet are considered has also proven to assist in building resilience and reducing stress. A study has been conducted by Du, et al, 2021, in which </w:t>
      </w:r>
      <w:r w:rsidR="004D7BC7">
        <w:rPr>
          <w:color w:val="212121"/>
          <w:sz w:val="24"/>
          <w:szCs w:val="24"/>
          <w:shd w:val="clear" w:color="auto" w:fill="FFFFFF"/>
        </w:rPr>
        <w:t>r</w:t>
      </w:r>
      <w:r w:rsidR="004D7BC7" w:rsidRPr="004D7BC7">
        <w:rPr>
          <w:color w:val="212121"/>
          <w:sz w:val="24"/>
          <w:szCs w:val="24"/>
          <w:shd w:val="clear" w:color="auto" w:fill="FFFFFF"/>
        </w:rPr>
        <w:t>esults indicated that sleep quality mediated the relationship between perceived stress and dietary behaviours.</w:t>
      </w:r>
    </w:p>
    <w:p w14:paraId="70DB0341" w14:textId="77777777" w:rsidR="00811689" w:rsidRDefault="00811689" w:rsidP="00E6298B">
      <w:pPr>
        <w:ind w:right="107"/>
        <w:jc w:val="both"/>
        <w:rPr>
          <w:color w:val="333333"/>
          <w:sz w:val="24"/>
          <w:szCs w:val="24"/>
          <w:shd w:val="clear" w:color="auto" w:fill="FCFCFC"/>
        </w:rPr>
      </w:pPr>
    </w:p>
    <w:p w14:paraId="67525847" w14:textId="55D8683C" w:rsidR="00CA3FF6" w:rsidRDefault="00811689" w:rsidP="00E6298B">
      <w:pPr>
        <w:ind w:right="107"/>
        <w:jc w:val="both"/>
        <w:rPr>
          <w:color w:val="333333"/>
          <w:sz w:val="24"/>
          <w:szCs w:val="24"/>
        </w:rPr>
      </w:pPr>
      <w:r w:rsidRPr="002C5316">
        <w:rPr>
          <w:color w:val="333333"/>
          <w:sz w:val="24"/>
          <w:szCs w:val="24"/>
          <w:shd w:val="clear" w:color="auto" w:fill="FCFCFC"/>
        </w:rPr>
        <w:t>Another coping strategy that has been utilised is that of effective time management. (Schuler, 1979) argues how time management can be used</w:t>
      </w:r>
      <w:r w:rsidR="00281A86" w:rsidRPr="002C5316">
        <w:rPr>
          <w:color w:val="333333"/>
          <w:sz w:val="24"/>
          <w:szCs w:val="24"/>
          <w:shd w:val="clear" w:color="auto" w:fill="FCFCFC"/>
        </w:rPr>
        <w:t xml:space="preserve"> effectively</w:t>
      </w:r>
      <w:r w:rsidRPr="002C5316">
        <w:rPr>
          <w:color w:val="333333"/>
          <w:sz w:val="24"/>
          <w:szCs w:val="24"/>
          <w:shd w:val="clear" w:color="auto" w:fill="FCFCFC"/>
        </w:rPr>
        <w:t xml:space="preserve"> </w:t>
      </w:r>
      <w:r w:rsidR="00281A86" w:rsidRPr="002C5316">
        <w:rPr>
          <w:color w:val="333333"/>
          <w:sz w:val="24"/>
          <w:szCs w:val="24"/>
          <w:shd w:val="clear" w:color="auto" w:fill="FCFCFC"/>
        </w:rPr>
        <w:t>to</w:t>
      </w:r>
      <w:r w:rsidRPr="002C5316">
        <w:rPr>
          <w:color w:val="333333"/>
          <w:sz w:val="24"/>
          <w:szCs w:val="24"/>
          <w:shd w:val="clear" w:color="auto" w:fill="FCFCFC"/>
        </w:rPr>
        <w:t xml:space="preserve"> lower stress and gain greater efficiency, satisfaction, and health</w:t>
      </w:r>
      <w:r w:rsidR="00586A90" w:rsidRPr="002C5316">
        <w:rPr>
          <w:color w:val="333333"/>
          <w:sz w:val="24"/>
          <w:szCs w:val="24"/>
          <w:shd w:val="clear" w:color="auto" w:fill="FCFCFC"/>
        </w:rPr>
        <w:t>, as well as this,</w:t>
      </w:r>
      <w:r w:rsidR="002C5316" w:rsidRPr="002C5316">
        <w:rPr>
          <w:color w:val="333333"/>
          <w:sz w:val="24"/>
          <w:szCs w:val="24"/>
          <w:shd w:val="clear" w:color="auto" w:fill="FCFCFC"/>
        </w:rPr>
        <w:t xml:space="preserve"> </w:t>
      </w:r>
      <w:r w:rsidR="002C5316" w:rsidRPr="002C5316">
        <w:rPr>
          <w:sz w:val="24"/>
          <w:szCs w:val="24"/>
        </w:rPr>
        <w:t>t</w:t>
      </w:r>
      <w:r w:rsidR="00586A90" w:rsidRPr="002C5316">
        <w:rPr>
          <w:sz w:val="24"/>
          <w:szCs w:val="24"/>
        </w:rPr>
        <w:t xml:space="preserve">hose who practice time management behaviours are </w:t>
      </w:r>
      <w:r w:rsidR="002C5316" w:rsidRPr="002C5316">
        <w:rPr>
          <w:sz w:val="24"/>
          <w:szCs w:val="24"/>
        </w:rPr>
        <w:t>clearer</w:t>
      </w:r>
      <w:r w:rsidR="00586A90" w:rsidRPr="002C5316">
        <w:rPr>
          <w:sz w:val="24"/>
          <w:szCs w:val="24"/>
        </w:rPr>
        <w:t xml:space="preserve"> about their role and perceive that they perform better (Macan et al, 1990). </w:t>
      </w:r>
      <w:r w:rsidR="002C5316">
        <w:rPr>
          <w:sz w:val="24"/>
          <w:szCs w:val="24"/>
        </w:rPr>
        <w:t xml:space="preserve">Throughout the initial six months of learning, it was found that prioritising revision during the first few hours of the day proved to assist in withholding information and knowledge, which ultimately resulted in an improved grade, I believe this is due to the ability to remain consistent with revision. Consistency within revision has </w:t>
      </w:r>
      <w:r w:rsidR="002C5316">
        <w:rPr>
          <w:sz w:val="24"/>
          <w:szCs w:val="24"/>
        </w:rPr>
        <w:lastRenderedPageBreak/>
        <w:t xml:space="preserve">resulted in improved retention, reduced procrastination, reducing stress, as well as assisting in establishing a habit of ensuring to study early. (Meneghetti et al, 2007) </w:t>
      </w:r>
      <w:r w:rsidR="002C5316" w:rsidRPr="002C5316">
        <w:rPr>
          <w:color w:val="333333"/>
          <w:sz w:val="24"/>
          <w:szCs w:val="24"/>
        </w:rPr>
        <w:t>argues that strategic use and consistency play a crucial role in successful studying.</w:t>
      </w:r>
    </w:p>
    <w:p w14:paraId="6B916086" w14:textId="77777777" w:rsidR="00BA7355" w:rsidRDefault="00BA7355" w:rsidP="00E6298B">
      <w:pPr>
        <w:ind w:right="107"/>
        <w:jc w:val="both"/>
        <w:rPr>
          <w:color w:val="333333"/>
          <w:sz w:val="24"/>
          <w:szCs w:val="24"/>
        </w:rPr>
      </w:pPr>
    </w:p>
    <w:p w14:paraId="43AEA7C8" w14:textId="2C871EED" w:rsidR="00BA7355" w:rsidRDefault="00BA7355" w:rsidP="00E6298B">
      <w:pPr>
        <w:ind w:right="107"/>
        <w:jc w:val="both"/>
        <w:rPr>
          <w:rStyle w:val="Strong"/>
          <w:b w:val="0"/>
          <w:bCs w:val="0"/>
          <w:color w:val="111111"/>
          <w:sz w:val="24"/>
          <w:szCs w:val="24"/>
        </w:rPr>
      </w:pPr>
      <w:r>
        <w:rPr>
          <w:color w:val="333333"/>
          <w:sz w:val="24"/>
          <w:szCs w:val="24"/>
        </w:rPr>
        <w:t xml:space="preserve">Social support and networking </w:t>
      </w:r>
      <w:proofErr w:type="gramStart"/>
      <w:r w:rsidR="007617BA">
        <w:rPr>
          <w:color w:val="333333"/>
          <w:sz w:val="24"/>
          <w:szCs w:val="24"/>
        </w:rPr>
        <w:t>is</w:t>
      </w:r>
      <w:proofErr w:type="gramEnd"/>
      <w:r>
        <w:rPr>
          <w:color w:val="333333"/>
          <w:sz w:val="24"/>
          <w:szCs w:val="24"/>
        </w:rPr>
        <w:t xml:space="preserve"> a strategy that has been utilised throughout the initial six months of training. The luxury of having colleagues who were studying alongside myself enabled the ability to discuss topics and using one-another as support</w:t>
      </w:r>
      <w:r w:rsidR="007617BA">
        <w:rPr>
          <w:color w:val="333333"/>
          <w:sz w:val="24"/>
          <w:szCs w:val="24"/>
        </w:rPr>
        <w:t>,</w:t>
      </w:r>
      <w:r>
        <w:rPr>
          <w:color w:val="333333"/>
          <w:sz w:val="24"/>
          <w:szCs w:val="24"/>
        </w:rPr>
        <w:t xml:space="preserve"> </w:t>
      </w:r>
      <w:r w:rsidR="007617BA">
        <w:rPr>
          <w:color w:val="333333"/>
          <w:sz w:val="24"/>
          <w:szCs w:val="24"/>
        </w:rPr>
        <w:t xml:space="preserve">Martin-Albo, 2015, argues </w:t>
      </w:r>
      <w:r w:rsidR="007617BA">
        <w:rPr>
          <w:color w:val="111111"/>
          <w:sz w:val="24"/>
          <w:szCs w:val="24"/>
          <w:shd w:val="clear" w:color="auto" w:fill="FFFFFF"/>
        </w:rPr>
        <w:t>g</w:t>
      </w:r>
      <w:r w:rsidRPr="00BA7355">
        <w:rPr>
          <w:color w:val="111111"/>
          <w:sz w:val="24"/>
          <w:szCs w:val="24"/>
          <w:shd w:val="clear" w:color="auto" w:fill="FFFFFF"/>
        </w:rPr>
        <w:t>ood social support can provide protection for individuals under stress and has a generally beneficial effect on maintaining the health and stabilizing the mood of individuals (</w:t>
      </w:r>
      <w:r w:rsidRPr="00BA7355">
        <w:rPr>
          <w:rStyle w:val="Strong"/>
          <w:b w:val="0"/>
          <w:bCs w:val="0"/>
          <w:color w:val="111111"/>
          <w:sz w:val="24"/>
          <w:szCs w:val="24"/>
        </w:rPr>
        <w:t>Martín-Albo et al, 2015</w:t>
      </w:r>
      <w:r>
        <w:rPr>
          <w:rStyle w:val="Strong"/>
          <w:b w:val="0"/>
          <w:bCs w:val="0"/>
          <w:color w:val="111111"/>
          <w:sz w:val="24"/>
          <w:szCs w:val="24"/>
        </w:rPr>
        <w:t>).</w:t>
      </w:r>
      <w:r w:rsidR="007617BA">
        <w:rPr>
          <w:rStyle w:val="Strong"/>
          <w:b w:val="0"/>
          <w:bCs w:val="0"/>
          <w:color w:val="111111"/>
          <w:sz w:val="24"/>
          <w:szCs w:val="24"/>
        </w:rPr>
        <w:t xml:space="preserve"> Effective use of a social network proved to benefit myself by providing an outlet when expressing stress thoughts and feelings. </w:t>
      </w:r>
      <w:proofErr w:type="spellStart"/>
      <w:r w:rsidR="007617BA">
        <w:rPr>
          <w:rStyle w:val="Strong"/>
          <w:b w:val="0"/>
          <w:bCs w:val="0"/>
          <w:color w:val="111111"/>
          <w:sz w:val="24"/>
          <w:szCs w:val="24"/>
        </w:rPr>
        <w:t>Alsubaie</w:t>
      </w:r>
      <w:proofErr w:type="spellEnd"/>
      <w:r w:rsidR="007617BA">
        <w:rPr>
          <w:rStyle w:val="Strong"/>
          <w:b w:val="0"/>
          <w:bCs w:val="0"/>
          <w:color w:val="111111"/>
          <w:sz w:val="24"/>
          <w:szCs w:val="24"/>
        </w:rPr>
        <w:t xml:space="preserve"> et al, 2019, discusses how “a</w:t>
      </w:r>
      <w:r w:rsidR="007617BA" w:rsidRPr="007617BA">
        <w:rPr>
          <w:rStyle w:val="Strong"/>
          <w:b w:val="0"/>
          <w:bCs w:val="0"/>
          <w:color w:val="111111"/>
          <w:sz w:val="24"/>
          <w:szCs w:val="24"/>
        </w:rPr>
        <w:t xml:space="preserve"> lack of</w:t>
      </w:r>
      <w:r w:rsidR="007617BA">
        <w:rPr>
          <w:rStyle w:val="Strong"/>
          <w:b w:val="0"/>
          <w:bCs w:val="0"/>
          <w:color w:val="111111"/>
          <w:sz w:val="24"/>
          <w:szCs w:val="24"/>
        </w:rPr>
        <w:t xml:space="preserve"> </w:t>
      </w:r>
      <w:r w:rsidR="007617BA" w:rsidRPr="007617BA">
        <w:rPr>
          <w:rStyle w:val="Strong"/>
          <w:b w:val="0"/>
          <w:bCs w:val="0"/>
          <w:color w:val="111111"/>
          <w:sz w:val="24"/>
          <w:szCs w:val="24"/>
        </w:rPr>
        <w:t>social support is a determinant of mental health problems including depressive symptoms</w:t>
      </w:r>
      <w:r w:rsidR="007617BA">
        <w:rPr>
          <w:rStyle w:val="Strong"/>
          <w:b w:val="0"/>
          <w:bCs w:val="0"/>
          <w:color w:val="111111"/>
          <w:sz w:val="24"/>
          <w:szCs w:val="24"/>
        </w:rPr>
        <w:t xml:space="preserve">”. In addition to studies from </w:t>
      </w:r>
      <w:proofErr w:type="spellStart"/>
      <w:r w:rsidR="007617BA">
        <w:rPr>
          <w:rStyle w:val="Strong"/>
          <w:b w:val="0"/>
          <w:bCs w:val="0"/>
          <w:color w:val="111111"/>
          <w:sz w:val="24"/>
          <w:szCs w:val="24"/>
        </w:rPr>
        <w:t>Alsubaie</w:t>
      </w:r>
      <w:proofErr w:type="spellEnd"/>
      <w:r w:rsidR="007617BA">
        <w:rPr>
          <w:rStyle w:val="Strong"/>
          <w:b w:val="0"/>
          <w:bCs w:val="0"/>
          <w:color w:val="111111"/>
          <w:sz w:val="24"/>
          <w:szCs w:val="24"/>
        </w:rPr>
        <w:t xml:space="preserve">, it is important to be aware of the potential mental health problems that </w:t>
      </w:r>
      <w:r w:rsidR="00B361D5">
        <w:rPr>
          <w:rStyle w:val="Strong"/>
          <w:b w:val="0"/>
          <w:bCs w:val="0"/>
          <w:color w:val="111111"/>
          <w:sz w:val="24"/>
          <w:szCs w:val="24"/>
        </w:rPr>
        <w:t>stress,</w:t>
      </w:r>
      <w:r w:rsidR="007617BA">
        <w:rPr>
          <w:rStyle w:val="Strong"/>
          <w:b w:val="0"/>
          <w:bCs w:val="0"/>
          <w:color w:val="111111"/>
          <w:sz w:val="24"/>
          <w:szCs w:val="24"/>
        </w:rPr>
        <w:t xml:space="preserve"> and lack of resilience can carry</w:t>
      </w:r>
      <w:r w:rsidR="00B361D5">
        <w:rPr>
          <w:rStyle w:val="Strong"/>
          <w:b w:val="0"/>
          <w:bCs w:val="0"/>
          <w:color w:val="111111"/>
          <w:sz w:val="24"/>
          <w:szCs w:val="24"/>
        </w:rPr>
        <w:t xml:space="preserve">. </w:t>
      </w:r>
      <w:r w:rsidR="007617BA">
        <w:rPr>
          <w:rStyle w:val="Strong"/>
          <w:b w:val="0"/>
          <w:bCs w:val="0"/>
          <w:color w:val="111111"/>
          <w:sz w:val="24"/>
          <w:szCs w:val="24"/>
        </w:rPr>
        <w:t xml:space="preserve"> </w:t>
      </w:r>
      <w:r w:rsidR="007617BA" w:rsidRPr="007617BA">
        <w:rPr>
          <w:rStyle w:val="Strong"/>
          <w:b w:val="0"/>
          <w:bCs w:val="0"/>
          <w:color w:val="111111"/>
          <w:sz w:val="24"/>
          <w:szCs w:val="24"/>
        </w:rPr>
        <w:t>Research evidence indicates a significant negative relationship</w:t>
      </w:r>
      <w:r w:rsidR="007617BA">
        <w:rPr>
          <w:rStyle w:val="Strong"/>
          <w:b w:val="0"/>
          <w:bCs w:val="0"/>
          <w:color w:val="111111"/>
          <w:sz w:val="24"/>
          <w:szCs w:val="24"/>
        </w:rPr>
        <w:t xml:space="preserve"> </w:t>
      </w:r>
      <w:r w:rsidR="007617BA" w:rsidRPr="007617BA">
        <w:rPr>
          <w:rStyle w:val="Strong"/>
          <w:b w:val="0"/>
          <w:bCs w:val="0"/>
          <w:color w:val="111111"/>
          <w:sz w:val="24"/>
          <w:szCs w:val="24"/>
        </w:rPr>
        <w:t>between social support and psychological disorders including depression and stress</w:t>
      </w:r>
      <w:r w:rsidR="00B361D5">
        <w:rPr>
          <w:rStyle w:val="Strong"/>
          <w:b w:val="0"/>
          <w:bCs w:val="0"/>
          <w:color w:val="111111"/>
          <w:sz w:val="24"/>
          <w:szCs w:val="24"/>
        </w:rPr>
        <w:t xml:space="preserve"> </w:t>
      </w:r>
      <w:r w:rsidR="007617BA" w:rsidRPr="007617BA">
        <w:rPr>
          <w:rStyle w:val="Strong"/>
          <w:b w:val="0"/>
          <w:bCs w:val="0"/>
          <w:color w:val="111111"/>
          <w:sz w:val="24"/>
          <w:szCs w:val="24"/>
        </w:rPr>
        <w:t>(Bukhari &amp; Afzal,</w:t>
      </w:r>
      <w:r w:rsidR="00B361D5">
        <w:rPr>
          <w:rStyle w:val="Strong"/>
          <w:b w:val="0"/>
          <w:bCs w:val="0"/>
          <w:color w:val="111111"/>
          <w:sz w:val="24"/>
          <w:szCs w:val="24"/>
        </w:rPr>
        <w:t xml:space="preserve"> </w:t>
      </w:r>
      <w:r w:rsidR="007617BA" w:rsidRPr="007617BA">
        <w:rPr>
          <w:rStyle w:val="Strong"/>
          <w:b w:val="0"/>
          <w:bCs w:val="0"/>
          <w:color w:val="111111"/>
          <w:sz w:val="24"/>
          <w:szCs w:val="24"/>
        </w:rPr>
        <w:t>2017;</w:t>
      </w:r>
      <w:r w:rsidR="00B361D5">
        <w:rPr>
          <w:rStyle w:val="Strong"/>
          <w:b w:val="0"/>
          <w:bCs w:val="0"/>
          <w:color w:val="111111"/>
          <w:sz w:val="24"/>
          <w:szCs w:val="24"/>
        </w:rPr>
        <w:t xml:space="preserve"> </w:t>
      </w:r>
      <w:proofErr w:type="spellStart"/>
      <w:r w:rsidR="007617BA" w:rsidRPr="007617BA">
        <w:rPr>
          <w:rStyle w:val="Strong"/>
          <w:b w:val="0"/>
          <w:bCs w:val="0"/>
          <w:color w:val="111111"/>
          <w:sz w:val="24"/>
          <w:szCs w:val="24"/>
        </w:rPr>
        <w:t>Kugbey</w:t>
      </w:r>
      <w:proofErr w:type="spellEnd"/>
      <w:r w:rsidR="007617BA" w:rsidRPr="007617BA">
        <w:rPr>
          <w:rStyle w:val="Strong"/>
          <w:b w:val="0"/>
          <w:bCs w:val="0"/>
          <w:color w:val="111111"/>
          <w:sz w:val="24"/>
          <w:szCs w:val="24"/>
        </w:rPr>
        <w:t>,</w:t>
      </w:r>
      <w:r w:rsidR="00B361D5">
        <w:rPr>
          <w:rStyle w:val="Strong"/>
          <w:b w:val="0"/>
          <w:bCs w:val="0"/>
          <w:color w:val="111111"/>
          <w:sz w:val="24"/>
          <w:szCs w:val="24"/>
        </w:rPr>
        <w:t xml:space="preserve"> </w:t>
      </w:r>
      <w:r w:rsidR="007617BA" w:rsidRPr="007617BA">
        <w:rPr>
          <w:rStyle w:val="Strong"/>
          <w:b w:val="0"/>
          <w:bCs w:val="0"/>
          <w:color w:val="111111"/>
          <w:sz w:val="24"/>
          <w:szCs w:val="24"/>
        </w:rPr>
        <w:t>2015).</w:t>
      </w:r>
      <w:r w:rsidR="008227BA">
        <w:rPr>
          <w:rStyle w:val="Strong"/>
          <w:b w:val="0"/>
          <w:bCs w:val="0"/>
          <w:color w:val="111111"/>
          <w:sz w:val="24"/>
          <w:szCs w:val="24"/>
        </w:rPr>
        <w:t xml:space="preserve"> Ensuring the knowledge and awareness to spot any signs of potential depression or other negative mental health issues and making active strides to minimize the risks of said negative mental health emotions, will only prove to develop resilience, this was a finding throughout the initial six months of training. </w:t>
      </w:r>
    </w:p>
    <w:p w14:paraId="15EC4049" w14:textId="77777777" w:rsidR="00E131DA" w:rsidRDefault="00E131DA" w:rsidP="00E6298B">
      <w:pPr>
        <w:ind w:right="107"/>
        <w:jc w:val="both"/>
        <w:rPr>
          <w:rStyle w:val="Strong"/>
          <w:b w:val="0"/>
          <w:bCs w:val="0"/>
          <w:color w:val="111111"/>
          <w:sz w:val="24"/>
          <w:szCs w:val="24"/>
        </w:rPr>
      </w:pPr>
    </w:p>
    <w:p w14:paraId="3B855813" w14:textId="7A6F2D84" w:rsidR="00FF7784" w:rsidRPr="00EE53EC" w:rsidRDefault="00E131DA" w:rsidP="00E6298B">
      <w:pPr>
        <w:ind w:right="107"/>
        <w:jc w:val="both"/>
        <w:rPr>
          <w:color w:val="111111"/>
          <w:sz w:val="24"/>
          <w:szCs w:val="24"/>
        </w:rPr>
      </w:pPr>
      <w:r>
        <w:rPr>
          <w:rStyle w:val="Strong"/>
          <w:b w:val="0"/>
          <w:bCs w:val="0"/>
          <w:color w:val="111111"/>
          <w:sz w:val="24"/>
          <w:szCs w:val="24"/>
        </w:rPr>
        <w:t xml:space="preserve">Effective problem solving has proven to be an important coping strategy within the initial period of training. It is imperative to ensure that strategies surrounding problem solving are implemented due to the nature of the role of a police constable. </w:t>
      </w:r>
      <w:r w:rsidR="001F4B2B">
        <w:rPr>
          <w:rStyle w:val="Strong"/>
          <w:b w:val="0"/>
          <w:bCs w:val="0"/>
          <w:color w:val="111111"/>
          <w:sz w:val="24"/>
          <w:szCs w:val="24"/>
        </w:rPr>
        <w:t xml:space="preserve">When working in groups with other constable trainees, problem solving approaches such as </w:t>
      </w:r>
      <w:r w:rsidR="00CB1789">
        <w:rPr>
          <w:rStyle w:val="Strong"/>
          <w:b w:val="0"/>
          <w:bCs w:val="0"/>
          <w:color w:val="111111"/>
          <w:sz w:val="24"/>
          <w:szCs w:val="24"/>
        </w:rPr>
        <w:t>brainstorming</w:t>
      </w:r>
      <w:r w:rsidR="001F4B2B">
        <w:rPr>
          <w:rStyle w:val="Strong"/>
          <w:b w:val="0"/>
          <w:bCs w:val="0"/>
          <w:color w:val="111111"/>
          <w:sz w:val="24"/>
          <w:szCs w:val="24"/>
        </w:rPr>
        <w:t xml:space="preserve"> and mind-mapping </w:t>
      </w:r>
      <w:r w:rsidR="00CB1789">
        <w:rPr>
          <w:rStyle w:val="Strong"/>
          <w:b w:val="0"/>
          <w:bCs w:val="0"/>
          <w:color w:val="111111"/>
          <w:sz w:val="24"/>
          <w:szCs w:val="24"/>
        </w:rPr>
        <w:t xml:space="preserve">in relation to group tasks has proven to be an effective approach. </w:t>
      </w:r>
      <w:r w:rsidR="00EE53EC">
        <w:rPr>
          <w:rStyle w:val="Strong"/>
          <w:b w:val="0"/>
          <w:bCs w:val="0"/>
          <w:color w:val="111111"/>
          <w:sz w:val="24"/>
          <w:szCs w:val="24"/>
        </w:rPr>
        <w:t xml:space="preserve">Paulus, 1996, states that positive effects of group brainstorming may occur when other group members are a source of motivation or a source of cognitive stimulation (Dugosh et al, 2000; Dugosh &amp; Paulus, 2005). </w:t>
      </w:r>
      <w:r w:rsidR="000E0733">
        <w:rPr>
          <w:rStyle w:val="Strong"/>
          <w:b w:val="0"/>
          <w:bCs w:val="0"/>
          <w:color w:val="111111"/>
          <w:sz w:val="24"/>
          <w:szCs w:val="24"/>
        </w:rPr>
        <w:t xml:space="preserve">Furthermore, in relation to mind-mapping, Farrand, 2002, suggests that mind maps are an effective study technique when used to improve factual recall from written material. </w:t>
      </w:r>
      <w:r w:rsidR="00EE53EC">
        <w:rPr>
          <w:rStyle w:val="Strong"/>
          <w:b w:val="0"/>
          <w:bCs w:val="0"/>
          <w:color w:val="111111"/>
          <w:sz w:val="24"/>
          <w:szCs w:val="24"/>
        </w:rPr>
        <w:t>When working within groups in relation to brainstorming and mind-mapping</w:t>
      </w:r>
      <w:r w:rsidR="00EE53EC">
        <w:rPr>
          <w:color w:val="111111"/>
          <w:sz w:val="24"/>
          <w:szCs w:val="24"/>
        </w:rPr>
        <w:t>, it was found that this was a beneficial approach to problem solving as well as in offering social support and reducing stress</w:t>
      </w:r>
      <w:r w:rsidR="000D67E4">
        <w:rPr>
          <w:color w:val="111111"/>
          <w:sz w:val="24"/>
          <w:szCs w:val="24"/>
        </w:rPr>
        <w:t xml:space="preserve"> due to the ability to relay issues onto others and build team resilience. </w:t>
      </w:r>
    </w:p>
    <w:p w14:paraId="0590AAF8" w14:textId="77777777" w:rsidR="00FF7784" w:rsidRPr="00270EEB" w:rsidRDefault="00FF7784" w:rsidP="00E6298B">
      <w:pPr>
        <w:ind w:right="107"/>
        <w:jc w:val="both"/>
        <w:rPr>
          <w:sz w:val="24"/>
          <w:szCs w:val="24"/>
        </w:rPr>
      </w:pPr>
    </w:p>
    <w:p w14:paraId="19FBAC4F" w14:textId="25A7F4C2" w:rsidR="00FF7784" w:rsidRDefault="001A40C0" w:rsidP="00E6298B">
      <w:pPr>
        <w:ind w:right="107"/>
        <w:jc w:val="both"/>
        <w:rPr>
          <w:sz w:val="24"/>
          <w:szCs w:val="24"/>
        </w:rPr>
      </w:pPr>
      <w:r>
        <w:rPr>
          <w:sz w:val="24"/>
          <w:szCs w:val="24"/>
        </w:rPr>
        <w:t xml:space="preserve">Throughout the initial six months of training, there was a requirement to develop skills and understanding in multiple areas of policing, these being in learning legislations and powers of a constable, as well as gaining an understanding into how these powers and policies are to be utilised when performing the role. In relation to learning legislations, I found that as above, initially it was noticeably beneficial to ensure that personal lifestyle choices and planning and preparation made a large difference in my ability to ensure that I was in the best mindset to approach the learning. Ensuring that sleep, diet, </w:t>
      </w:r>
      <w:proofErr w:type="gramStart"/>
      <w:r>
        <w:rPr>
          <w:sz w:val="24"/>
          <w:szCs w:val="24"/>
        </w:rPr>
        <w:t>health</w:t>
      </w:r>
      <w:proofErr w:type="gramEnd"/>
      <w:r>
        <w:rPr>
          <w:sz w:val="24"/>
          <w:szCs w:val="24"/>
        </w:rPr>
        <w:t xml:space="preserve"> and fitness were carefully considered meant that I felt I always had a positive mindset towards learning. Furthermore, ensuring that planning and preparation was organised meant that I had a clear timeframe and plan of what topics I wished to learn at specific times, which ultimately resulted in myself not feeling overwhelmed in any stages. </w:t>
      </w:r>
    </w:p>
    <w:p w14:paraId="2ADE3DF3" w14:textId="2AFB6F24" w:rsidR="001C23BD" w:rsidRDefault="001A40C0" w:rsidP="00E6298B">
      <w:pPr>
        <w:ind w:right="107"/>
        <w:jc w:val="both"/>
        <w:rPr>
          <w:sz w:val="24"/>
          <w:szCs w:val="24"/>
        </w:rPr>
      </w:pPr>
      <w:r>
        <w:rPr>
          <w:sz w:val="24"/>
          <w:szCs w:val="24"/>
        </w:rPr>
        <w:t xml:space="preserve">Finally, ensuring a strong support network with colleagues and implementing problem solving techniques such as brainstorming meant that when difficult areas began to surface, there was a strategy in place to mitigate any issues as they arose. </w:t>
      </w:r>
    </w:p>
    <w:p w14:paraId="1FE0678D" w14:textId="0AC56C9F" w:rsidR="001C23BD" w:rsidRPr="00270EEB" w:rsidRDefault="001C23BD" w:rsidP="00E6298B">
      <w:pPr>
        <w:ind w:right="107"/>
        <w:jc w:val="both"/>
        <w:rPr>
          <w:sz w:val="24"/>
          <w:szCs w:val="24"/>
        </w:rPr>
      </w:pPr>
      <w:r>
        <w:rPr>
          <w:sz w:val="24"/>
          <w:szCs w:val="24"/>
        </w:rPr>
        <w:t>Word Count: 1033</w:t>
      </w: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60E1A404" w:rsidR="003B2A14" w:rsidRDefault="003B2A14" w:rsidP="00E6298B">
      <w:pPr>
        <w:ind w:right="107"/>
        <w:jc w:val="both"/>
        <w:rPr>
          <w:b/>
          <w:sz w:val="24"/>
          <w:szCs w:val="24"/>
        </w:rPr>
      </w:pPr>
      <w:r w:rsidRPr="00450C83">
        <w:rPr>
          <w:b/>
          <w:sz w:val="24"/>
          <w:szCs w:val="24"/>
        </w:rPr>
        <w:t>ANSWER:</w:t>
      </w:r>
      <w:r w:rsidR="00321288">
        <w:rPr>
          <w:b/>
          <w:sz w:val="24"/>
          <w:szCs w:val="24"/>
        </w:rPr>
        <w:t xml:space="preserve"> </w:t>
      </w:r>
    </w:p>
    <w:p w14:paraId="101E2683" w14:textId="77777777" w:rsidR="001B217A" w:rsidRDefault="001B217A" w:rsidP="00E6298B">
      <w:pPr>
        <w:ind w:right="107"/>
        <w:jc w:val="both"/>
        <w:rPr>
          <w:b/>
          <w:sz w:val="24"/>
          <w:szCs w:val="24"/>
        </w:rPr>
      </w:pPr>
    </w:p>
    <w:p w14:paraId="1619AB56" w14:textId="665F9103" w:rsidR="003D1292" w:rsidRDefault="007B57CB" w:rsidP="00E6298B">
      <w:pPr>
        <w:ind w:right="107"/>
        <w:jc w:val="both"/>
        <w:rPr>
          <w:bCs/>
          <w:sz w:val="24"/>
          <w:szCs w:val="24"/>
        </w:rPr>
      </w:pPr>
      <w:r>
        <w:rPr>
          <w:bCs/>
          <w:sz w:val="24"/>
          <w:szCs w:val="24"/>
        </w:rPr>
        <w:t xml:space="preserve">The policing incident involving conflict that will be discussed, concerned a family disagreement which resulted in </w:t>
      </w:r>
      <w:r w:rsidR="00EC4048">
        <w:rPr>
          <w:bCs/>
          <w:sz w:val="24"/>
          <w:szCs w:val="24"/>
        </w:rPr>
        <w:t>a domestic</w:t>
      </w:r>
      <w:r>
        <w:rPr>
          <w:bCs/>
          <w:sz w:val="24"/>
          <w:szCs w:val="24"/>
        </w:rPr>
        <w:t xml:space="preserve"> assault taking place outside of the family home between two family members. Officers attended at this incident and took positive action, in arresting an individual and ensuring that the family were safeguarded. </w:t>
      </w:r>
      <w:r w:rsidR="003D1292">
        <w:rPr>
          <w:bCs/>
          <w:sz w:val="24"/>
          <w:szCs w:val="24"/>
        </w:rPr>
        <w:t xml:space="preserve">In the incident of a family altercation, there is a large importance of considering the incident within its social contexts, which also needed to be considered at the point of police arrival to gain a greater understanding into the background of the family. Furthermore, cultural issues were brought to light during the incident which needed to be taken into consideration by police. </w:t>
      </w:r>
    </w:p>
    <w:p w14:paraId="5C4E8499" w14:textId="3E9FDE23" w:rsidR="003D1292" w:rsidRDefault="003D1292" w:rsidP="00E6298B">
      <w:pPr>
        <w:ind w:right="107"/>
        <w:jc w:val="both"/>
        <w:rPr>
          <w:bCs/>
          <w:sz w:val="24"/>
          <w:szCs w:val="24"/>
        </w:rPr>
      </w:pPr>
      <w:r>
        <w:rPr>
          <w:bCs/>
          <w:sz w:val="24"/>
          <w:szCs w:val="24"/>
        </w:rPr>
        <w:t>There were many different communication skills that were utilised by police during this incident, these types of communication will be reviewed and analysed for effectiveness.</w:t>
      </w:r>
    </w:p>
    <w:p w14:paraId="26205759" w14:textId="542D83D7" w:rsidR="003D1292" w:rsidRDefault="003D1292" w:rsidP="00E6298B">
      <w:pPr>
        <w:ind w:right="107"/>
        <w:jc w:val="both"/>
        <w:rPr>
          <w:bCs/>
          <w:sz w:val="24"/>
          <w:szCs w:val="24"/>
        </w:rPr>
      </w:pPr>
      <w:r>
        <w:rPr>
          <w:bCs/>
          <w:sz w:val="24"/>
          <w:szCs w:val="24"/>
        </w:rPr>
        <w:t xml:space="preserve">Due to this incident involving a family altercation, </w:t>
      </w:r>
      <w:proofErr w:type="gramStart"/>
      <w:r>
        <w:rPr>
          <w:bCs/>
          <w:sz w:val="24"/>
          <w:szCs w:val="24"/>
        </w:rPr>
        <w:t>theories</w:t>
      </w:r>
      <w:proofErr w:type="gramEnd"/>
      <w:r>
        <w:rPr>
          <w:bCs/>
          <w:sz w:val="24"/>
          <w:szCs w:val="24"/>
        </w:rPr>
        <w:t xml:space="preserve"> and models such as drama triangle proved to be a factor, this will be </w:t>
      </w:r>
      <w:r w:rsidR="00EF69CE">
        <w:rPr>
          <w:bCs/>
          <w:sz w:val="24"/>
          <w:szCs w:val="24"/>
        </w:rPr>
        <w:t xml:space="preserve">discussed and evaluated during this task. </w:t>
      </w:r>
    </w:p>
    <w:p w14:paraId="1807EEEB" w14:textId="77777777" w:rsidR="00EF69CE" w:rsidRDefault="00EF69CE" w:rsidP="00E6298B">
      <w:pPr>
        <w:ind w:right="107"/>
        <w:jc w:val="both"/>
        <w:rPr>
          <w:bCs/>
          <w:sz w:val="24"/>
          <w:szCs w:val="24"/>
        </w:rPr>
      </w:pPr>
    </w:p>
    <w:p w14:paraId="09F3CA6B" w14:textId="09710F2B" w:rsidR="003D1292" w:rsidRDefault="00EF69CE" w:rsidP="00E6298B">
      <w:pPr>
        <w:ind w:right="107"/>
        <w:jc w:val="both"/>
        <w:rPr>
          <w:bCs/>
          <w:sz w:val="24"/>
          <w:szCs w:val="24"/>
        </w:rPr>
      </w:pPr>
      <w:r>
        <w:rPr>
          <w:bCs/>
          <w:sz w:val="24"/>
          <w:szCs w:val="24"/>
        </w:rPr>
        <w:t>Policing incidents which involve domestic violence especially when in a family environment, require police to ensure that the social and legislative factors are taken into consideration. In relation to firstly the social factors that may prove to play a factor.</w:t>
      </w:r>
      <w:r w:rsidR="00794197">
        <w:rPr>
          <w:bCs/>
          <w:sz w:val="24"/>
          <w:szCs w:val="24"/>
        </w:rPr>
        <w:t xml:space="preserve"> A social factor that can be considered i</w:t>
      </w:r>
      <w:r w:rsidR="00F86E17">
        <w:rPr>
          <w:bCs/>
          <w:sz w:val="24"/>
          <w:szCs w:val="24"/>
        </w:rPr>
        <w:t>s that</w:t>
      </w:r>
      <w:r w:rsidR="00794197">
        <w:rPr>
          <w:bCs/>
          <w:sz w:val="24"/>
          <w:szCs w:val="24"/>
        </w:rPr>
        <w:t xml:space="preserve"> social tolerance of violent behaviour is likely to be learned throughout childhood</w:t>
      </w:r>
      <w:r w:rsidR="00F86E17">
        <w:rPr>
          <w:bCs/>
          <w:sz w:val="24"/>
          <w:szCs w:val="24"/>
        </w:rPr>
        <w:t xml:space="preserve">. </w:t>
      </w:r>
      <w:proofErr w:type="gramStart"/>
      <w:r w:rsidR="00F86E17" w:rsidRPr="00F86E17">
        <w:rPr>
          <w:bCs/>
          <w:sz w:val="24"/>
          <w:szCs w:val="24"/>
        </w:rPr>
        <w:t xml:space="preserve">Ingram </w:t>
      </w:r>
      <w:r w:rsidR="00F86E17">
        <w:rPr>
          <w:bCs/>
          <w:sz w:val="24"/>
          <w:szCs w:val="24"/>
        </w:rPr>
        <w:t>(</w:t>
      </w:r>
      <w:r w:rsidR="00F86E17" w:rsidRPr="00F86E17">
        <w:rPr>
          <w:bCs/>
          <w:sz w:val="24"/>
          <w:szCs w:val="24"/>
        </w:rPr>
        <w:t>2020</w:t>
      </w:r>
      <w:r w:rsidR="00F86E17">
        <w:rPr>
          <w:bCs/>
          <w:sz w:val="24"/>
          <w:szCs w:val="24"/>
        </w:rPr>
        <w:t>)</w:t>
      </w:r>
      <w:r w:rsidR="00F86E17" w:rsidRPr="00F86E17">
        <w:rPr>
          <w:bCs/>
          <w:sz w:val="24"/>
          <w:szCs w:val="24"/>
        </w:rPr>
        <w:t>,</w:t>
      </w:r>
      <w:proofErr w:type="gramEnd"/>
      <w:r w:rsidR="00F86E17" w:rsidRPr="00F86E17">
        <w:rPr>
          <w:bCs/>
          <w:sz w:val="24"/>
          <w:szCs w:val="24"/>
        </w:rPr>
        <w:t xml:space="preserve"> argues </w:t>
      </w:r>
      <w:r w:rsidR="00F86E17" w:rsidRPr="00F86E17">
        <w:rPr>
          <w:color w:val="212121"/>
          <w:sz w:val="24"/>
          <w:szCs w:val="24"/>
          <w:shd w:val="clear" w:color="auto" w:fill="FFFFFF"/>
        </w:rPr>
        <w:t>sibling aggression is associated with both short and long-term problems including maladaptive adjustment in adolescence, increased risk for behavioural problems later in</w:t>
      </w:r>
      <w:r w:rsidR="00F86E17">
        <w:rPr>
          <w:rFonts w:ascii="Cambria" w:hAnsi="Cambria"/>
          <w:color w:val="212121"/>
          <w:sz w:val="30"/>
          <w:szCs w:val="30"/>
          <w:shd w:val="clear" w:color="auto" w:fill="FFFFFF"/>
        </w:rPr>
        <w:t xml:space="preserve"> </w:t>
      </w:r>
      <w:r w:rsidR="00F86E17" w:rsidRPr="00F86E17">
        <w:rPr>
          <w:color w:val="212121"/>
          <w:sz w:val="24"/>
          <w:szCs w:val="24"/>
          <w:shd w:val="clear" w:color="auto" w:fill="FFFFFF"/>
        </w:rPr>
        <w:t>life</w:t>
      </w:r>
      <w:r w:rsidR="00794197">
        <w:rPr>
          <w:bCs/>
          <w:sz w:val="24"/>
          <w:szCs w:val="24"/>
        </w:rPr>
        <w:t xml:space="preserve"> in this incident, the violence partook between two brothers, allowing for the consideration that the two persons involved may have used violence as the resolution for issues occurring between them throughout childhood, resulting into adulthood. </w:t>
      </w:r>
    </w:p>
    <w:p w14:paraId="5461D0F0" w14:textId="4DEBF6C6" w:rsidR="00680D89" w:rsidRDefault="00680D89" w:rsidP="00E6298B">
      <w:pPr>
        <w:ind w:right="107"/>
        <w:jc w:val="both"/>
        <w:rPr>
          <w:bCs/>
          <w:sz w:val="24"/>
          <w:szCs w:val="24"/>
        </w:rPr>
      </w:pPr>
      <w:r>
        <w:rPr>
          <w:bCs/>
          <w:sz w:val="24"/>
          <w:szCs w:val="24"/>
        </w:rPr>
        <w:t xml:space="preserve">Another social factor that can be analysed was that of the demographical makeup of the community of which the incident occurred. </w:t>
      </w:r>
      <w:r w:rsidR="005521CC">
        <w:rPr>
          <w:bCs/>
          <w:sz w:val="24"/>
          <w:szCs w:val="24"/>
        </w:rPr>
        <w:t xml:space="preserve">The community and location of which this incident occurred, appears to hold a negative opinion of policing intervention, resulting in </w:t>
      </w:r>
      <w:r w:rsidR="005521CC">
        <w:rPr>
          <w:bCs/>
          <w:sz w:val="24"/>
          <w:szCs w:val="24"/>
        </w:rPr>
        <w:lastRenderedPageBreak/>
        <w:t>those involved not assisting police on arrival in the</w:t>
      </w:r>
      <w:r w:rsidR="00F86E17">
        <w:rPr>
          <w:bCs/>
          <w:sz w:val="24"/>
          <w:szCs w:val="24"/>
        </w:rPr>
        <w:t>ir</w:t>
      </w:r>
      <w:r w:rsidR="005521CC">
        <w:rPr>
          <w:bCs/>
          <w:sz w:val="24"/>
          <w:szCs w:val="24"/>
        </w:rPr>
        <w:t xml:space="preserve"> attempts of ensuring that a positive outcome is reached by officers. Furthermore, family domestic incidents can often be viewed by those involved as private matters, meaning that the arrival and inclusion of police can be met by negative and hostile emotions from those involved</w:t>
      </w:r>
      <w:r w:rsidR="00D05871">
        <w:rPr>
          <w:bCs/>
          <w:sz w:val="24"/>
          <w:szCs w:val="24"/>
        </w:rPr>
        <w:t xml:space="preserve">, this is argued by Stanko, 1995, </w:t>
      </w:r>
      <w:r w:rsidR="005521CC">
        <w:rPr>
          <w:bCs/>
          <w:sz w:val="24"/>
          <w:szCs w:val="24"/>
        </w:rPr>
        <w:t xml:space="preserve">whereby those involved would prefer to deal with the matters at hand in-house and not in accordance with police. From this incident, it appeared that those involved did not want police to attend or intervene, as family members involved stated to officers that police were not needed at the address and family members could handle the situation at hand. </w:t>
      </w:r>
    </w:p>
    <w:p w14:paraId="6A73DBDF" w14:textId="0A10237D" w:rsidR="00AA666E" w:rsidRDefault="005521CC" w:rsidP="00E6298B">
      <w:pPr>
        <w:ind w:right="107"/>
        <w:jc w:val="both"/>
        <w:rPr>
          <w:bCs/>
          <w:sz w:val="24"/>
          <w:szCs w:val="24"/>
        </w:rPr>
      </w:pPr>
      <w:r>
        <w:rPr>
          <w:bCs/>
          <w:sz w:val="24"/>
          <w:szCs w:val="24"/>
        </w:rPr>
        <w:t xml:space="preserve">Finally, in relation to social matters, a consideration to review would be that of alcohol influence in this incident. Those involved and other family members who were at the address had stated that the two persons involved in the assault were both intoxicated at the time of the assault taking place. Research </w:t>
      </w:r>
      <w:r w:rsidR="00D05871">
        <w:rPr>
          <w:bCs/>
          <w:sz w:val="24"/>
          <w:szCs w:val="24"/>
        </w:rPr>
        <w:t>conducted by IAS (2014) suggests</w:t>
      </w:r>
      <w:r>
        <w:rPr>
          <w:bCs/>
          <w:sz w:val="24"/>
          <w:szCs w:val="24"/>
        </w:rPr>
        <w:t xml:space="preserve"> that alcoholism and substance abuse may prove to be a trigger for domestic violence incidents as well as becoming a</w:t>
      </w:r>
      <w:r w:rsidR="00D05871">
        <w:rPr>
          <w:bCs/>
          <w:sz w:val="24"/>
          <w:szCs w:val="24"/>
        </w:rPr>
        <w:t>n</w:t>
      </w:r>
      <w:r>
        <w:rPr>
          <w:bCs/>
          <w:sz w:val="24"/>
          <w:szCs w:val="24"/>
        </w:rPr>
        <w:t xml:space="preserve"> issue for police intervention. </w:t>
      </w:r>
    </w:p>
    <w:p w14:paraId="4C5641F2" w14:textId="77777777" w:rsidR="00416026" w:rsidRDefault="00416026" w:rsidP="00E6298B">
      <w:pPr>
        <w:ind w:right="107"/>
        <w:jc w:val="both"/>
        <w:rPr>
          <w:bCs/>
          <w:sz w:val="24"/>
          <w:szCs w:val="24"/>
        </w:rPr>
      </w:pPr>
    </w:p>
    <w:p w14:paraId="65E24ECE" w14:textId="67B67FA5" w:rsidR="00416026" w:rsidRDefault="00416026" w:rsidP="00E6298B">
      <w:pPr>
        <w:ind w:right="107"/>
        <w:jc w:val="both"/>
        <w:rPr>
          <w:bCs/>
          <w:sz w:val="24"/>
          <w:szCs w:val="24"/>
        </w:rPr>
      </w:pPr>
      <w:r>
        <w:rPr>
          <w:bCs/>
          <w:sz w:val="24"/>
          <w:szCs w:val="24"/>
        </w:rPr>
        <w:t>Discussing legislative factors in relation to this incident. Due to the nature of a domestic assault taking place, there is a</w:t>
      </w:r>
      <w:r w:rsidR="00D05871">
        <w:rPr>
          <w:bCs/>
          <w:sz w:val="24"/>
          <w:szCs w:val="24"/>
        </w:rPr>
        <w:t>n</w:t>
      </w:r>
      <w:r>
        <w:rPr>
          <w:bCs/>
          <w:sz w:val="24"/>
          <w:szCs w:val="24"/>
        </w:rPr>
        <w:t xml:space="preserve"> expectation of police to ensure that those involved are safeguarded appropriately, which would result in an arrest taking place due to the nature of the offence. The arrest taking place allows for the investigation to take place without any potential offenders being able to influence family members, as well as for police to begin the safeguarding processes which can then be applied to the incident to ensure safety of those involve</w:t>
      </w:r>
      <w:r w:rsidR="00D05871">
        <w:rPr>
          <w:bCs/>
          <w:sz w:val="24"/>
          <w:szCs w:val="24"/>
        </w:rPr>
        <w:t>d.</w:t>
      </w:r>
    </w:p>
    <w:p w14:paraId="17A34546" w14:textId="12208EDB" w:rsidR="00416026" w:rsidRDefault="00416026" w:rsidP="00E6298B">
      <w:pPr>
        <w:ind w:right="107"/>
        <w:jc w:val="both"/>
        <w:rPr>
          <w:bCs/>
          <w:sz w:val="24"/>
          <w:szCs w:val="24"/>
        </w:rPr>
      </w:pPr>
      <w:r>
        <w:rPr>
          <w:bCs/>
          <w:sz w:val="24"/>
          <w:szCs w:val="24"/>
        </w:rPr>
        <w:t>Difficulties arose from the offender requiring to be arrested, as other family members at the incident did not want to see their family being arrested by police. Moreover, the social factor discussed previously regarding family issues being viewed as private matters, as well as certain demographics not appreciating police intervention, meant that the family of those involved became irate with officers’ attendance and intervention. This further escalated when the offender required to be placed in handcuffs as a means of safeguarding those involved as well as officers at the scene. These legislative factors resulted in further conflict between the family members at the scene and police of whom were arresting the individual. Assessing this conflict that arisen, it can be understood</w:t>
      </w:r>
      <w:r w:rsidR="00565CBE">
        <w:rPr>
          <w:bCs/>
          <w:sz w:val="24"/>
          <w:szCs w:val="24"/>
        </w:rPr>
        <w:t xml:space="preserve"> why conflict arose between the family and police regarding the arrest, as the family deemed the matter to be a private in-house matter that could be resolved without police intervention, however police perspective was that an arrest was required to ensure the safety of all persons involved. </w:t>
      </w:r>
    </w:p>
    <w:p w14:paraId="75D17660" w14:textId="77777777" w:rsidR="00565CBE" w:rsidRDefault="00565CBE" w:rsidP="00E6298B">
      <w:pPr>
        <w:ind w:right="107"/>
        <w:jc w:val="both"/>
        <w:rPr>
          <w:bCs/>
          <w:sz w:val="24"/>
          <w:szCs w:val="24"/>
        </w:rPr>
      </w:pPr>
    </w:p>
    <w:p w14:paraId="311AF28A" w14:textId="47CED172" w:rsidR="00565CBE" w:rsidRDefault="00565CBE" w:rsidP="00E6298B">
      <w:pPr>
        <w:ind w:right="107"/>
        <w:jc w:val="both"/>
        <w:rPr>
          <w:bCs/>
          <w:sz w:val="24"/>
          <w:szCs w:val="24"/>
        </w:rPr>
      </w:pPr>
      <w:r>
        <w:rPr>
          <w:bCs/>
          <w:sz w:val="24"/>
          <w:szCs w:val="24"/>
        </w:rPr>
        <w:t xml:space="preserve">Due to the nature of the incident that had taken place, as well as conflict and differing perspectives of all those involved, the requirement for effective communication was paramount. Officers must ensure that they </w:t>
      </w:r>
      <w:r w:rsidR="00E3725F">
        <w:rPr>
          <w:bCs/>
          <w:sz w:val="24"/>
          <w:szCs w:val="24"/>
        </w:rPr>
        <w:t xml:space="preserve">adjust their communication styles depending on whom they are talking too, as well as consistently utilising the national decision model, which in turn will alter the most effective communication style to use. The importance of effective communication in policing </w:t>
      </w:r>
      <w:r w:rsidR="00B8478C">
        <w:rPr>
          <w:bCs/>
          <w:sz w:val="24"/>
          <w:szCs w:val="24"/>
        </w:rPr>
        <w:t xml:space="preserve">cannot be understated. A scenario whereby you may require a very loud and assertive communication style, will be entirely different to a scenario whereby you may be speaking to a vulnerable victim and will need to adjust the communication style to be supportive and reassuring. </w:t>
      </w:r>
    </w:p>
    <w:p w14:paraId="7656331E" w14:textId="77777777" w:rsidR="00E3725F" w:rsidRDefault="00E3725F" w:rsidP="00E6298B">
      <w:pPr>
        <w:ind w:right="107"/>
        <w:jc w:val="both"/>
        <w:rPr>
          <w:bCs/>
          <w:sz w:val="24"/>
          <w:szCs w:val="24"/>
        </w:rPr>
      </w:pPr>
    </w:p>
    <w:p w14:paraId="20C0C60B" w14:textId="1628E704" w:rsidR="00E3725F" w:rsidRDefault="00E3725F" w:rsidP="00E6298B">
      <w:pPr>
        <w:ind w:right="107"/>
        <w:jc w:val="both"/>
        <w:rPr>
          <w:bCs/>
          <w:sz w:val="24"/>
          <w:szCs w:val="24"/>
        </w:rPr>
      </w:pPr>
      <w:r>
        <w:rPr>
          <w:bCs/>
          <w:sz w:val="24"/>
          <w:szCs w:val="24"/>
        </w:rPr>
        <w:t xml:space="preserve">When initially arriving at the incident, officers have used a more authoritative communication style, the goal of which being to take charge of the situation at hand, the authoritative communication style was utilised when speaking to the offender and placing </w:t>
      </w:r>
      <w:r>
        <w:rPr>
          <w:bCs/>
          <w:sz w:val="24"/>
          <w:szCs w:val="24"/>
        </w:rPr>
        <w:lastRenderedPageBreak/>
        <w:t>them into police custody. Once officers had effective control of the situation, the communication style that was used was altered, with the intention of attempting to lower the emotions and to begin to speak to all witnesses or others involved to begin investigating into what has happened.</w:t>
      </w:r>
      <w:r w:rsidR="00052B11">
        <w:rPr>
          <w:bCs/>
          <w:sz w:val="24"/>
          <w:szCs w:val="24"/>
        </w:rPr>
        <w:t xml:space="preserve"> Davies et al (2011) discusses the importance of conflict management communication in comparison to empathetic communication, of which both styles were required.</w:t>
      </w:r>
      <w:r>
        <w:rPr>
          <w:bCs/>
          <w:sz w:val="24"/>
          <w:szCs w:val="24"/>
        </w:rPr>
        <w:t xml:space="preserve"> </w:t>
      </w:r>
      <w:r w:rsidR="00B8478C">
        <w:rPr>
          <w:bCs/>
          <w:sz w:val="24"/>
          <w:szCs w:val="24"/>
        </w:rPr>
        <w:t xml:space="preserve">There were many differing emotions from those who were involved in some capacity to the incident. Some family members became verbally aggressive due to police intervention, whereas others felt afraid and impacted by what had happened. The importance of being able to understand the situation and speaking to each individual accordingly based on their emotional state, allows for police to ensure that they retrieve the most important pieces of information from the scenario. </w:t>
      </w:r>
    </w:p>
    <w:p w14:paraId="74CA4DA1" w14:textId="152F0B07" w:rsidR="00351914" w:rsidRDefault="00B8478C" w:rsidP="00E6298B">
      <w:pPr>
        <w:ind w:right="107"/>
        <w:jc w:val="both"/>
        <w:rPr>
          <w:bCs/>
          <w:sz w:val="24"/>
          <w:szCs w:val="24"/>
        </w:rPr>
      </w:pPr>
      <w:r>
        <w:rPr>
          <w:bCs/>
          <w:sz w:val="24"/>
          <w:szCs w:val="24"/>
        </w:rPr>
        <w:t>When speaking to the victim of the incident, it was clear that the victim and the victim’s close family felt nervous and afraid due to the incident, in this instance, a reassuring and active listening approach was taken. In a domestic incident, police must show commitment to understanding the concerns of those who have been directly affected</w:t>
      </w:r>
      <w:r w:rsidR="002D77B2">
        <w:rPr>
          <w:bCs/>
          <w:sz w:val="24"/>
          <w:szCs w:val="24"/>
        </w:rPr>
        <w:t>,</w:t>
      </w:r>
      <w:r>
        <w:rPr>
          <w:bCs/>
          <w:sz w:val="24"/>
          <w:szCs w:val="24"/>
        </w:rPr>
        <w:t xml:space="preserve"> in this instance, this being the victim. </w:t>
      </w:r>
      <w:r w:rsidR="00351914">
        <w:rPr>
          <w:bCs/>
          <w:sz w:val="24"/>
          <w:szCs w:val="24"/>
        </w:rPr>
        <w:t>The result of this communicative approach</w:t>
      </w:r>
      <w:r>
        <w:rPr>
          <w:bCs/>
          <w:sz w:val="24"/>
          <w:szCs w:val="24"/>
        </w:rPr>
        <w:t xml:space="preserve"> was that the victim built trust with officers enough to be willing to provide information on what had happened, which in turn gave officers more information of which to </w:t>
      </w:r>
      <w:r w:rsidR="00351914">
        <w:rPr>
          <w:bCs/>
          <w:sz w:val="24"/>
          <w:szCs w:val="24"/>
        </w:rPr>
        <w:t>decide what actions to take.</w:t>
      </w:r>
    </w:p>
    <w:p w14:paraId="02A3F271" w14:textId="01FFF490" w:rsidR="00351914" w:rsidRDefault="00351914" w:rsidP="00E6298B">
      <w:pPr>
        <w:ind w:right="107"/>
        <w:jc w:val="both"/>
        <w:rPr>
          <w:bCs/>
          <w:sz w:val="24"/>
          <w:szCs w:val="24"/>
        </w:rPr>
      </w:pPr>
      <w:r>
        <w:rPr>
          <w:bCs/>
          <w:sz w:val="24"/>
          <w:szCs w:val="24"/>
        </w:rPr>
        <w:t>When speaking to those who clearly did not want police intervention, a different communication approach w</w:t>
      </w:r>
      <w:r w:rsidR="008215C8">
        <w:rPr>
          <w:bCs/>
          <w:sz w:val="24"/>
          <w:szCs w:val="24"/>
        </w:rPr>
        <w:t>as</w:t>
      </w:r>
      <w:r>
        <w:rPr>
          <w:bCs/>
          <w:sz w:val="24"/>
          <w:szCs w:val="24"/>
        </w:rPr>
        <w:t xml:space="preserve"> </w:t>
      </w:r>
      <w:r w:rsidR="008215C8">
        <w:rPr>
          <w:bCs/>
          <w:sz w:val="24"/>
          <w:szCs w:val="24"/>
        </w:rPr>
        <w:t>utilised</w:t>
      </w:r>
      <w:r>
        <w:rPr>
          <w:bCs/>
          <w:sz w:val="24"/>
          <w:szCs w:val="24"/>
        </w:rPr>
        <w:t xml:space="preserve">, </w:t>
      </w:r>
      <w:r w:rsidR="008215C8">
        <w:rPr>
          <w:bCs/>
          <w:sz w:val="24"/>
          <w:szCs w:val="24"/>
        </w:rPr>
        <w:t>being</w:t>
      </w:r>
      <w:r>
        <w:rPr>
          <w:bCs/>
          <w:sz w:val="24"/>
          <w:szCs w:val="24"/>
        </w:rPr>
        <w:t xml:space="preserve"> one of ensuring clear and respectful communication was utilised in effort to de-escalate the emotions of those at the incident. </w:t>
      </w:r>
      <w:r w:rsidR="008215C8">
        <w:rPr>
          <w:bCs/>
          <w:sz w:val="24"/>
          <w:szCs w:val="24"/>
        </w:rPr>
        <w:t>Clear communication was required to ensure that those who were not appreciative of police intervention, were made aware of exactly why police had attended and acted accordingly with the information that was received, furthermore, being respectful to all parties ensures that an increased level of co-operation and understanding between police and public and builds further confidence and trust in police</w:t>
      </w:r>
      <w:r w:rsidR="002D77B2">
        <w:rPr>
          <w:bCs/>
          <w:sz w:val="24"/>
          <w:szCs w:val="24"/>
        </w:rPr>
        <w:t>, as discussed in Conflict Management Guidelines (College of Policing, 2020).</w:t>
      </w:r>
    </w:p>
    <w:p w14:paraId="38FE6B83" w14:textId="53B37F73" w:rsidR="008215C8" w:rsidRDefault="008215C8" w:rsidP="00E6298B">
      <w:pPr>
        <w:ind w:right="107"/>
        <w:jc w:val="both"/>
        <w:rPr>
          <w:bCs/>
          <w:sz w:val="24"/>
          <w:szCs w:val="24"/>
        </w:rPr>
      </w:pPr>
      <w:r>
        <w:rPr>
          <w:bCs/>
          <w:sz w:val="24"/>
          <w:szCs w:val="24"/>
        </w:rPr>
        <w:t xml:space="preserve">In conclusion, effective communication skills are crucial when policing and in particular, when policing domestic violence incidents. Effective communication skills allow for an enhanced safety of officers and victims, but also can contribute to a successful resolution in cases. In relation to this incident, effective communication meant that the offender was apprehended efficiently, the victims felt confident and reassured to give their account of what had happened, and those who did not appreciate police attendance were left understanding of why police had attended and acted accordingly with information that had been provided. </w:t>
      </w:r>
    </w:p>
    <w:p w14:paraId="6A57B1C4" w14:textId="77777777" w:rsidR="008215C8" w:rsidRDefault="008215C8" w:rsidP="00E6298B">
      <w:pPr>
        <w:ind w:right="107"/>
        <w:jc w:val="both"/>
        <w:rPr>
          <w:bCs/>
          <w:sz w:val="24"/>
          <w:szCs w:val="24"/>
        </w:rPr>
      </w:pPr>
    </w:p>
    <w:p w14:paraId="0CBD9F01" w14:textId="3CBDC5CF" w:rsidR="008215C8" w:rsidRDefault="008215C8" w:rsidP="00E6298B">
      <w:pPr>
        <w:ind w:right="107"/>
        <w:jc w:val="both"/>
        <w:rPr>
          <w:bCs/>
          <w:sz w:val="24"/>
          <w:szCs w:val="24"/>
        </w:rPr>
      </w:pPr>
      <w:r>
        <w:rPr>
          <w:bCs/>
          <w:sz w:val="24"/>
          <w:szCs w:val="24"/>
        </w:rPr>
        <w:t xml:space="preserve">When </w:t>
      </w:r>
      <w:r w:rsidR="0029225C">
        <w:rPr>
          <w:bCs/>
          <w:sz w:val="24"/>
          <w:szCs w:val="24"/>
        </w:rPr>
        <w:t xml:space="preserve">attempting to </w:t>
      </w:r>
      <w:r>
        <w:rPr>
          <w:bCs/>
          <w:sz w:val="24"/>
          <w:szCs w:val="24"/>
        </w:rPr>
        <w:t>understan</w:t>
      </w:r>
      <w:r w:rsidR="0029225C">
        <w:rPr>
          <w:bCs/>
          <w:sz w:val="24"/>
          <w:szCs w:val="24"/>
        </w:rPr>
        <w:t>d</w:t>
      </w:r>
      <w:r>
        <w:rPr>
          <w:bCs/>
          <w:sz w:val="24"/>
          <w:szCs w:val="24"/>
        </w:rPr>
        <w:t xml:space="preserve"> the causes of domestic conflict, it is important to evaluate any potential models o</w:t>
      </w:r>
      <w:r w:rsidR="0029225C">
        <w:rPr>
          <w:bCs/>
          <w:sz w:val="24"/>
          <w:szCs w:val="24"/>
        </w:rPr>
        <w:t xml:space="preserve">r </w:t>
      </w:r>
      <w:r>
        <w:rPr>
          <w:bCs/>
          <w:sz w:val="24"/>
          <w:szCs w:val="24"/>
        </w:rPr>
        <w:t xml:space="preserve">theories that </w:t>
      </w:r>
      <w:r w:rsidR="0029225C">
        <w:rPr>
          <w:bCs/>
          <w:sz w:val="24"/>
          <w:szCs w:val="24"/>
        </w:rPr>
        <w:t xml:space="preserve">may assist to develop knowledge. </w:t>
      </w:r>
    </w:p>
    <w:p w14:paraId="43B9DF1B" w14:textId="270AC180" w:rsidR="0029225C" w:rsidRDefault="0029225C" w:rsidP="00E6298B">
      <w:pPr>
        <w:ind w:right="107"/>
        <w:jc w:val="both"/>
        <w:rPr>
          <w:bCs/>
          <w:sz w:val="24"/>
          <w:szCs w:val="24"/>
        </w:rPr>
      </w:pPr>
      <w:r>
        <w:rPr>
          <w:bCs/>
          <w:sz w:val="24"/>
          <w:szCs w:val="24"/>
        </w:rPr>
        <w:t>Firstly, the ‘cycle of violence’ theory</w:t>
      </w:r>
      <w:r w:rsidR="001058EE">
        <w:rPr>
          <w:bCs/>
          <w:sz w:val="24"/>
          <w:szCs w:val="24"/>
        </w:rPr>
        <w:t>, founded by Walker, 1979, and discussed by King (2012),</w:t>
      </w:r>
      <w:r>
        <w:rPr>
          <w:bCs/>
          <w:sz w:val="24"/>
          <w:szCs w:val="24"/>
        </w:rPr>
        <w:t xml:space="preserve"> which assists in understanding the recurring patterns which can be found in abusive domestic incidents. This theory argues that domestic violence will often follow predictable pattern, consisting of phases being, tension building, acute violen</w:t>
      </w:r>
      <w:r w:rsidR="002C2286">
        <w:rPr>
          <w:bCs/>
          <w:sz w:val="24"/>
          <w:szCs w:val="24"/>
        </w:rPr>
        <w:t>ce</w:t>
      </w:r>
      <w:r>
        <w:rPr>
          <w:bCs/>
          <w:sz w:val="24"/>
          <w:szCs w:val="24"/>
        </w:rPr>
        <w:t xml:space="preserve">, and resulting in the honeymoon phase. </w:t>
      </w:r>
    </w:p>
    <w:p w14:paraId="567E87CB" w14:textId="1345FA4D" w:rsidR="00620A18" w:rsidRDefault="00620A18" w:rsidP="00E6298B">
      <w:pPr>
        <w:ind w:right="107"/>
        <w:jc w:val="both"/>
        <w:rPr>
          <w:bCs/>
          <w:sz w:val="24"/>
          <w:szCs w:val="24"/>
        </w:rPr>
      </w:pPr>
      <w:r>
        <w:rPr>
          <w:bCs/>
          <w:sz w:val="24"/>
          <w:szCs w:val="24"/>
        </w:rPr>
        <w:t xml:space="preserve">Firstly, the tension building phase, whereby </w:t>
      </w:r>
      <w:r w:rsidR="002C2286">
        <w:rPr>
          <w:bCs/>
          <w:sz w:val="24"/>
          <w:szCs w:val="24"/>
        </w:rPr>
        <w:t xml:space="preserve">tensions will begin from minor arguments which in turn create a stressful atmosphere. Those involved will subdue their emotions to prevent any further conflict taking place. </w:t>
      </w:r>
    </w:p>
    <w:p w14:paraId="6190F181" w14:textId="6F732F51" w:rsidR="002C2286" w:rsidRDefault="002C2286" w:rsidP="00E6298B">
      <w:pPr>
        <w:ind w:right="107"/>
        <w:jc w:val="both"/>
        <w:rPr>
          <w:bCs/>
          <w:sz w:val="24"/>
          <w:szCs w:val="24"/>
        </w:rPr>
      </w:pPr>
      <w:r>
        <w:rPr>
          <w:bCs/>
          <w:sz w:val="24"/>
          <w:szCs w:val="24"/>
        </w:rPr>
        <w:t>Secondly, the violence phase, whereby the tension that has been building will result in an outburst of physical or verbal violence and is when the victim will be affected by the most harm.</w:t>
      </w:r>
    </w:p>
    <w:p w14:paraId="3D71A9CD" w14:textId="4C8BFBE2" w:rsidR="002C2286" w:rsidRDefault="002C2286" w:rsidP="00E6298B">
      <w:pPr>
        <w:ind w:right="107"/>
        <w:jc w:val="both"/>
        <w:rPr>
          <w:bCs/>
          <w:sz w:val="24"/>
          <w:szCs w:val="24"/>
        </w:rPr>
      </w:pPr>
      <w:r>
        <w:rPr>
          <w:bCs/>
          <w:sz w:val="24"/>
          <w:szCs w:val="24"/>
        </w:rPr>
        <w:lastRenderedPageBreak/>
        <w:t>Finally, the honeymoon phase, which is where the parties may attempt to resolve their issues and seek forgiveness.</w:t>
      </w:r>
    </w:p>
    <w:p w14:paraId="4AD405C9" w14:textId="0037AA86" w:rsidR="005521CC" w:rsidRDefault="002C2286" w:rsidP="00E6298B">
      <w:pPr>
        <w:ind w:right="107"/>
        <w:jc w:val="both"/>
        <w:rPr>
          <w:bCs/>
          <w:sz w:val="24"/>
          <w:szCs w:val="24"/>
        </w:rPr>
      </w:pPr>
      <w:r>
        <w:rPr>
          <w:bCs/>
          <w:sz w:val="24"/>
          <w:szCs w:val="24"/>
        </w:rPr>
        <w:t xml:space="preserve">When reflecting upon the incident and relating to the cycle of violence theory, there are correlations occurring between both. Mainly, it appeared that issues had began between the two involved previously during the day, which had erupted, resulting in an act of violence. Finally, when police had intervened it was clear that other family members in attendance had stated that they felt they could resolve the issue themselves and police intervention was not required. </w:t>
      </w:r>
    </w:p>
    <w:p w14:paraId="2EE27DCD" w14:textId="310B87EC" w:rsidR="00434087" w:rsidRDefault="00434087" w:rsidP="00E6298B">
      <w:pPr>
        <w:ind w:right="107"/>
        <w:jc w:val="both"/>
        <w:rPr>
          <w:bCs/>
          <w:sz w:val="24"/>
          <w:szCs w:val="24"/>
        </w:rPr>
      </w:pPr>
      <w:r>
        <w:rPr>
          <w:bCs/>
          <w:sz w:val="24"/>
          <w:szCs w:val="24"/>
        </w:rPr>
        <w:t xml:space="preserve">Another model that can be applied to this incident would be the ‘The Drama Triangle Theory’. This theory, introduced by Karpman </w:t>
      </w:r>
      <w:r w:rsidR="001058EE">
        <w:rPr>
          <w:bCs/>
          <w:sz w:val="24"/>
          <w:szCs w:val="24"/>
        </w:rPr>
        <w:t>(</w:t>
      </w:r>
      <w:r>
        <w:rPr>
          <w:bCs/>
          <w:sz w:val="24"/>
          <w:szCs w:val="24"/>
        </w:rPr>
        <w:t>1968</w:t>
      </w:r>
      <w:r w:rsidR="001058EE">
        <w:rPr>
          <w:bCs/>
          <w:sz w:val="24"/>
          <w:szCs w:val="24"/>
        </w:rPr>
        <w:t>)</w:t>
      </w:r>
      <w:r>
        <w:rPr>
          <w:bCs/>
          <w:sz w:val="24"/>
          <w:szCs w:val="24"/>
        </w:rPr>
        <w:t>, assists in understanding how different people behave in conflict, and particularly in abusive relationships. There are three common roles which people will take when conflict begins to escalate.</w:t>
      </w:r>
    </w:p>
    <w:p w14:paraId="36AF251F" w14:textId="0C291549" w:rsidR="00434087" w:rsidRDefault="00434087" w:rsidP="00E6298B">
      <w:pPr>
        <w:ind w:right="107"/>
        <w:jc w:val="both"/>
        <w:rPr>
          <w:bCs/>
          <w:sz w:val="24"/>
          <w:szCs w:val="24"/>
        </w:rPr>
      </w:pPr>
      <w:r>
        <w:rPr>
          <w:bCs/>
          <w:sz w:val="24"/>
          <w:szCs w:val="24"/>
        </w:rPr>
        <w:t>The first is the persecutor, this is the person who will act aggressively. In the case of the domestic incident at hand, the persecutor was the person who used physical harm to attack the other.</w:t>
      </w:r>
    </w:p>
    <w:p w14:paraId="0036A264" w14:textId="6DD4E68C" w:rsidR="00434087" w:rsidRDefault="00434087" w:rsidP="00E6298B">
      <w:pPr>
        <w:ind w:right="107"/>
        <w:jc w:val="both"/>
        <w:rPr>
          <w:bCs/>
          <w:sz w:val="24"/>
          <w:szCs w:val="24"/>
        </w:rPr>
      </w:pPr>
      <w:r>
        <w:rPr>
          <w:bCs/>
          <w:sz w:val="24"/>
          <w:szCs w:val="24"/>
        </w:rPr>
        <w:t>The second role is the victim. This is the person who will suffer from the harm caused by the persecutor. This person may feel helpless or scared and will often allow the abuse to occur out of fear.</w:t>
      </w:r>
    </w:p>
    <w:p w14:paraId="0119909B" w14:textId="539ED3A8" w:rsidR="00434087" w:rsidRDefault="00434087" w:rsidP="00E6298B">
      <w:pPr>
        <w:ind w:right="107"/>
        <w:jc w:val="both"/>
        <w:rPr>
          <w:bCs/>
          <w:sz w:val="24"/>
          <w:szCs w:val="24"/>
        </w:rPr>
      </w:pPr>
      <w:r>
        <w:rPr>
          <w:bCs/>
          <w:sz w:val="24"/>
          <w:szCs w:val="24"/>
        </w:rPr>
        <w:t xml:space="preserve">Finally, the third role is the rescuer. The role of the rescuer is to assist the victim, in this incident, the rescuer were police who have made attempt to step in before further harm or abuse takes place. </w:t>
      </w:r>
    </w:p>
    <w:p w14:paraId="724C01F7" w14:textId="42C4AC47" w:rsidR="00434087" w:rsidRDefault="00434087" w:rsidP="00E6298B">
      <w:pPr>
        <w:ind w:right="107"/>
        <w:jc w:val="both"/>
        <w:rPr>
          <w:bCs/>
          <w:sz w:val="24"/>
          <w:szCs w:val="24"/>
        </w:rPr>
      </w:pPr>
      <w:r>
        <w:rPr>
          <w:bCs/>
          <w:sz w:val="24"/>
          <w:szCs w:val="24"/>
        </w:rPr>
        <w:t xml:space="preserve">When evaluating ‘The Drama Triangle’ in relation to the incident being discussed, it is clear that the three roles discussed were filled by </w:t>
      </w:r>
      <w:r w:rsidR="0074620E">
        <w:rPr>
          <w:bCs/>
          <w:sz w:val="24"/>
          <w:szCs w:val="24"/>
        </w:rPr>
        <w:t>the abuser, victim, and police. Whereby officers have acted in the role of the rescuer to ensure the safety and protection of the victim, and the apprehension of the persecutor</w:t>
      </w:r>
      <w:r w:rsidR="00BB7288">
        <w:rPr>
          <w:bCs/>
          <w:sz w:val="24"/>
          <w:szCs w:val="24"/>
        </w:rPr>
        <w:t xml:space="preserve">. </w:t>
      </w:r>
    </w:p>
    <w:p w14:paraId="6465E4AE" w14:textId="77777777" w:rsidR="00BB7288" w:rsidRDefault="00BB7288" w:rsidP="00E6298B">
      <w:pPr>
        <w:ind w:right="107"/>
        <w:jc w:val="both"/>
        <w:rPr>
          <w:bCs/>
          <w:sz w:val="24"/>
          <w:szCs w:val="24"/>
        </w:rPr>
      </w:pPr>
    </w:p>
    <w:p w14:paraId="6DF624DE" w14:textId="571DC27E" w:rsidR="00BB7288" w:rsidRDefault="00BB7288" w:rsidP="00E6298B">
      <w:pPr>
        <w:ind w:right="107"/>
        <w:jc w:val="both"/>
        <w:rPr>
          <w:bCs/>
          <w:sz w:val="24"/>
          <w:szCs w:val="24"/>
        </w:rPr>
      </w:pPr>
      <w:r>
        <w:rPr>
          <w:bCs/>
          <w:sz w:val="24"/>
          <w:szCs w:val="24"/>
        </w:rPr>
        <w:t xml:space="preserve">In conclusion, </w:t>
      </w:r>
      <w:r w:rsidR="00EC4048">
        <w:rPr>
          <w:bCs/>
          <w:sz w:val="24"/>
          <w:szCs w:val="24"/>
        </w:rPr>
        <w:t>this incident presented many challenges and emphasized the importance of avenues of policing. Firstly, the incident highlighted the requirement for understanding of different social and legislative factors, and how taking into consideration the social and legislative factors can influence the behaviours of people who may have been involved or affected by the incident.</w:t>
      </w:r>
    </w:p>
    <w:p w14:paraId="473B62C2" w14:textId="531CE0BB" w:rsidR="00EC4048" w:rsidRDefault="00EC4048" w:rsidP="00E6298B">
      <w:pPr>
        <w:ind w:right="107"/>
        <w:jc w:val="both"/>
        <w:rPr>
          <w:bCs/>
          <w:sz w:val="24"/>
          <w:szCs w:val="24"/>
        </w:rPr>
      </w:pPr>
      <w:r>
        <w:rPr>
          <w:bCs/>
          <w:sz w:val="24"/>
          <w:szCs w:val="24"/>
        </w:rPr>
        <w:t xml:space="preserve">Furthermore, this incident </w:t>
      </w:r>
      <w:r w:rsidR="009D60FA">
        <w:rPr>
          <w:bCs/>
          <w:sz w:val="24"/>
          <w:szCs w:val="24"/>
        </w:rPr>
        <w:t>highlighted</w:t>
      </w:r>
      <w:r>
        <w:rPr>
          <w:bCs/>
          <w:sz w:val="24"/>
          <w:szCs w:val="24"/>
        </w:rPr>
        <w:t xml:space="preserve"> the importance of effective communication, as many different styles of communication were required at different stages of the incident as well as when communicating with different people involved in the incident. </w:t>
      </w:r>
    </w:p>
    <w:p w14:paraId="7A182D4B" w14:textId="0D960BBA" w:rsidR="00EC4048" w:rsidRPr="005521CC" w:rsidRDefault="00EC4048" w:rsidP="00E6298B">
      <w:pPr>
        <w:ind w:right="107"/>
        <w:jc w:val="both"/>
        <w:rPr>
          <w:bCs/>
          <w:sz w:val="24"/>
          <w:szCs w:val="24"/>
        </w:rPr>
      </w:pPr>
      <w:r>
        <w:rPr>
          <w:bCs/>
          <w:sz w:val="24"/>
          <w:szCs w:val="24"/>
        </w:rPr>
        <w:t xml:space="preserve">Finally, the utilisation of the theories and models has assisted in gaining a deeper understanding of the behaviours of the persons involved in the incidents, as well as offering police knowledge and information into identifying domestic violence incidents and what factors may be affecting these incidents. </w:t>
      </w:r>
    </w:p>
    <w:p w14:paraId="04E9C4A9" w14:textId="3CA20653" w:rsidR="00EB2FD1" w:rsidRPr="00270EEB" w:rsidRDefault="00EB2FD1" w:rsidP="00E6298B">
      <w:pPr>
        <w:ind w:right="107"/>
        <w:jc w:val="both"/>
        <w:rPr>
          <w:sz w:val="24"/>
          <w:szCs w:val="24"/>
        </w:rPr>
      </w:pPr>
      <w:r>
        <w:rPr>
          <w:sz w:val="24"/>
          <w:szCs w:val="24"/>
        </w:rPr>
        <w:t>Word count: 1979.</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lastRenderedPageBreak/>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51B61BF9" w:rsidR="00112751" w:rsidRPr="00450C83" w:rsidRDefault="00112751" w:rsidP="00E6298B">
      <w:pPr>
        <w:ind w:right="107"/>
        <w:jc w:val="both"/>
        <w:rPr>
          <w:b/>
          <w:sz w:val="24"/>
          <w:szCs w:val="24"/>
        </w:rPr>
      </w:pPr>
      <w:r w:rsidRPr="00450C83">
        <w:rPr>
          <w:b/>
          <w:sz w:val="24"/>
          <w:szCs w:val="24"/>
        </w:rPr>
        <w:t>ANSWER:</w:t>
      </w:r>
      <w:r w:rsidR="001E0CA2">
        <w:rPr>
          <w:b/>
          <w:sz w:val="24"/>
          <w:szCs w:val="24"/>
        </w:rPr>
        <w:t xml:space="preserve"> </w:t>
      </w:r>
    </w:p>
    <w:p w14:paraId="53D8D511" w14:textId="77777777" w:rsidR="00112751" w:rsidRDefault="00112751" w:rsidP="00E6298B">
      <w:pPr>
        <w:ind w:right="107"/>
        <w:jc w:val="both"/>
        <w:rPr>
          <w:sz w:val="24"/>
          <w:szCs w:val="24"/>
        </w:rPr>
      </w:pPr>
    </w:p>
    <w:p w14:paraId="40FFE9D3" w14:textId="0177F82D" w:rsidR="00D51D86" w:rsidRDefault="00D51D86" w:rsidP="00E6298B">
      <w:pPr>
        <w:ind w:right="107"/>
        <w:jc w:val="both"/>
        <w:rPr>
          <w:sz w:val="24"/>
          <w:szCs w:val="24"/>
        </w:rPr>
      </w:pPr>
      <w:r>
        <w:rPr>
          <w:sz w:val="24"/>
          <w:szCs w:val="24"/>
        </w:rPr>
        <w:t xml:space="preserve">The policing incident which will be discussed, was one of a domestic disturbance within in a culturally diverse neighbourhood. This incident involved a married couple from differing backgrounds and cultures, as well as language barrier difficulties. In this incident, the female party originated from a foreign country, of which gender norms were apparent. The wife has alleged domestic abuse from her husband; however, the husband had stated that this was a cultural misunderstanding. </w:t>
      </w:r>
    </w:p>
    <w:p w14:paraId="0D64FE96" w14:textId="250E94C7" w:rsidR="00D51D86" w:rsidRDefault="00D51D86" w:rsidP="00E6298B">
      <w:pPr>
        <w:ind w:right="107"/>
        <w:jc w:val="both"/>
        <w:rPr>
          <w:sz w:val="24"/>
          <w:szCs w:val="24"/>
        </w:rPr>
      </w:pPr>
      <w:r>
        <w:rPr>
          <w:sz w:val="24"/>
          <w:szCs w:val="24"/>
        </w:rPr>
        <w:t xml:space="preserve">This incident consisted of many competing issues which will be discussed and analysed during this essay, including language, culture, legalisation, and social issues. This incident required the balancing of cultural and moral understanding, alongside considering factors such as the victims code of practice, as well as ensuring the correct application of ethics, equality, diversity, and human rights. </w:t>
      </w:r>
    </w:p>
    <w:p w14:paraId="468DFDC7" w14:textId="77777777" w:rsidR="00BF1514" w:rsidRDefault="00BF1514" w:rsidP="00E6298B">
      <w:pPr>
        <w:ind w:right="107"/>
        <w:jc w:val="both"/>
        <w:rPr>
          <w:sz w:val="24"/>
          <w:szCs w:val="24"/>
        </w:rPr>
      </w:pPr>
    </w:p>
    <w:p w14:paraId="4D485723" w14:textId="094DA909" w:rsidR="003E476E" w:rsidRDefault="00305D79" w:rsidP="00E6298B">
      <w:pPr>
        <w:ind w:right="107"/>
        <w:jc w:val="both"/>
        <w:rPr>
          <w:sz w:val="24"/>
          <w:szCs w:val="24"/>
        </w:rPr>
      </w:pPr>
      <w:r>
        <w:rPr>
          <w:sz w:val="24"/>
          <w:szCs w:val="24"/>
        </w:rPr>
        <w:t>Upon attending at the incident, competing issues, being legislation, social issues, culture, and language proved to play a part. Considering first, the legislation surrounding the incident.</w:t>
      </w:r>
      <w:r w:rsidR="007570F7">
        <w:rPr>
          <w:sz w:val="24"/>
          <w:szCs w:val="24"/>
        </w:rPr>
        <w:t xml:space="preserve"> There was a requirement and expectation to ensure that the victim’s code of practice was followed, such as making the victim aware of her rights to make a formal complaint by way of a statement should they</w:t>
      </w:r>
      <w:r w:rsidR="003E476E">
        <w:rPr>
          <w:sz w:val="24"/>
          <w:szCs w:val="24"/>
        </w:rPr>
        <w:t xml:space="preserve"> wish, as well as to provide all possible safeguarding and protection measures to the victim. As well as this, there was an expectation to gather all relevant information that would assist in the investigation and bringing the investigation to a suitable conclusion. Ensuring these requirements were met, whilst also considering the cultural and language barriers, proved to be a consistent challenge throughout the incident.</w:t>
      </w:r>
    </w:p>
    <w:p w14:paraId="658517DB" w14:textId="5A49A188" w:rsidR="00F95C59" w:rsidRDefault="00F95C59" w:rsidP="00E6298B">
      <w:pPr>
        <w:ind w:right="107"/>
        <w:jc w:val="both"/>
        <w:rPr>
          <w:sz w:val="24"/>
          <w:szCs w:val="24"/>
        </w:rPr>
      </w:pPr>
      <w:r>
        <w:rPr>
          <w:sz w:val="24"/>
          <w:szCs w:val="24"/>
        </w:rPr>
        <w:t>Regarding social issues, the first issue that may have proved to be a factor would be gender dynamics</w:t>
      </w:r>
      <w:r w:rsidR="009D60FA">
        <w:rPr>
          <w:sz w:val="24"/>
          <w:szCs w:val="24"/>
        </w:rPr>
        <w:t xml:space="preserve">, as discussed by </w:t>
      </w:r>
      <w:proofErr w:type="spellStart"/>
      <w:r w:rsidR="009D60FA">
        <w:rPr>
          <w:sz w:val="24"/>
          <w:szCs w:val="24"/>
        </w:rPr>
        <w:t>Cislaghi</w:t>
      </w:r>
      <w:proofErr w:type="spellEnd"/>
      <w:r w:rsidR="009D60FA">
        <w:rPr>
          <w:sz w:val="24"/>
          <w:szCs w:val="24"/>
        </w:rPr>
        <w:t xml:space="preserve"> (2019),</w:t>
      </w:r>
      <w:r>
        <w:rPr>
          <w:sz w:val="24"/>
          <w:szCs w:val="24"/>
        </w:rPr>
        <w:t xml:space="preserve"> particularly in the relation and when considered alongside the cultural differences within the relationship also. Due to the </w:t>
      </w:r>
      <w:r>
        <w:rPr>
          <w:sz w:val="24"/>
          <w:szCs w:val="24"/>
        </w:rPr>
        <w:lastRenderedPageBreak/>
        <w:t xml:space="preserve">female in this incident coming from a different cultural background with different gender norms to the male, who had a different perspective on these gender roles. The wife appeared to be expected to have more of a submissive role from the male, this social differentiation may have caused more difficulty for the wife to report any potential domestic incidents. </w:t>
      </w:r>
    </w:p>
    <w:p w14:paraId="598FFEC5" w14:textId="049F2B66" w:rsidR="00025650" w:rsidRDefault="00F95C59" w:rsidP="00E6298B">
      <w:pPr>
        <w:ind w:right="107"/>
        <w:jc w:val="both"/>
        <w:rPr>
          <w:sz w:val="24"/>
          <w:szCs w:val="24"/>
        </w:rPr>
      </w:pPr>
      <w:r>
        <w:rPr>
          <w:sz w:val="24"/>
          <w:szCs w:val="24"/>
        </w:rPr>
        <w:t>Finally, the language</w:t>
      </w:r>
      <w:r w:rsidR="002E2947">
        <w:rPr>
          <w:sz w:val="24"/>
          <w:szCs w:val="24"/>
        </w:rPr>
        <w:t xml:space="preserve"> barriers</w:t>
      </w:r>
      <w:r>
        <w:rPr>
          <w:sz w:val="24"/>
          <w:szCs w:val="24"/>
        </w:rPr>
        <w:t xml:space="preserve"> provided a challenge which needed to be overcome. There is a requirement upon police to </w:t>
      </w:r>
      <w:r w:rsidR="00D75B01">
        <w:rPr>
          <w:sz w:val="24"/>
          <w:szCs w:val="24"/>
        </w:rPr>
        <w:t xml:space="preserve">find the resolution to conflict and utilise effective communication, not only to </w:t>
      </w:r>
      <w:r w:rsidR="002E2947">
        <w:rPr>
          <w:sz w:val="24"/>
          <w:szCs w:val="24"/>
        </w:rPr>
        <w:t>mitigate and further risk or harm, but also to ensure the safety of all involved. The language barrier proved to be an issue when attempting to gather information from both parties, as well as when gathering statements and when police have given advice and safeguarding information to the victim.</w:t>
      </w:r>
    </w:p>
    <w:p w14:paraId="17E26EB2" w14:textId="5BA02FCD" w:rsidR="002E2947" w:rsidRDefault="002E2947" w:rsidP="00E6298B">
      <w:pPr>
        <w:ind w:right="107"/>
        <w:jc w:val="both"/>
        <w:rPr>
          <w:sz w:val="24"/>
          <w:szCs w:val="24"/>
        </w:rPr>
      </w:pPr>
      <w:r>
        <w:rPr>
          <w:sz w:val="24"/>
          <w:szCs w:val="24"/>
        </w:rPr>
        <w:t>A strategy that was implemented to arrange for an interpreter to bridge the language gap when speaking with both the victim and the accused. The role of the interpreter allowed for the quality and depth of the communications between police and both parties to be as detailed as possible, ultimately allowing for as much information as possible to be gathered, as well as assisting when gathering a statement from the victim</w:t>
      </w:r>
      <w:r w:rsidR="00984057">
        <w:rPr>
          <w:sz w:val="24"/>
          <w:szCs w:val="24"/>
        </w:rPr>
        <w:t xml:space="preserve">. Finally, the interpreter allowed for clear information to be passed in relation to safeguarding and protection that police can put in place, as well as clear information regarding the victim’s Code of Practice rights. </w:t>
      </w:r>
    </w:p>
    <w:p w14:paraId="25EB1D04" w14:textId="161D237F" w:rsidR="002E2947" w:rsidRDefault="002E2947" w:rsidP="00E6298B">
      <w:pPr>
        <w:ind w:right="107"/>
        <w:jc w:val="both"/>
        <w:rPr>
          <w:sz w:val="24"/>
          <w:szCs w:val="24"/>
        </w:rPr>
      </w:pPr>
      <w:r>
        <w:rPr>
          <w:sz w:val="24"/>
          <w:szCs w:val="24"/>
        </w:rPr>
        <w:t>As well as using an interpreter, police had attempted to employ nonverbal strategies in attempt to gather further information. Strategies such as body language</w:t>
      </w:r>
      <w:r w:rsidR="004F69E4">
        <w:rPr>
          <w:sz w:val="24"/>
          <w:szCs w:val="24"/>
        </w:rPr>
        <w:t>, as discussed by Eunson (2012),</w:t>
      </w:r>
      <w:r>
        <w:rPr>
          <w:sz w:val="24"/>
          <w:szCs w:val="24"/>
        </w:rPr>
        <w:t xml:space="preserve"> and other nonverbal communicative means</w:t>
      </w:r>
      <w:r w:rsidR="00A77002">
        <w:rPr>
          <w:sz w:val="24"/>
          <w:szCs w:val="24"/>
        </w:rPr>
        <w:t xml:space="preserve"> proved to be effective in showing empathy and an attempt to understand what the parties wanted to communicate to officers. </w:t>
      </w:r>
    </w:p>
    <w:p w14:paraId="547A3C17" w14:textId="1168B9E2" w:rsidR="00A77002" w:rsidRDefault="00A77002" w:rsidP="00E6298B">
      <w:pPr>
        <w:ind w:right="107"/>
        <w:jc w:val="both"/>
        <w:rPr>
          <w:sz w:val="24"/>
          <w:szCs w:val="24"/>
        </w:rPr>
      </w:pPr>
      <w:r>
        <w:rPr>
          <w:sz w:val="24"/>
          <w:szCs w:val="24"/>
        </w:rPr>
        <w:t xml:space="preserve">Language barriers will prove to be a consistent issue for police to tackle due to the growing diverse demographics and cultures found in local communities, but the use of a qualified interpreter can provide a strategy whereby </w:t>
      </w:r>
      <w:r w:rsidR="00C766F3">
        <w:rPr>
          <w:sz w:val="24"/>
          <w:szCs w:val="24"/>
        </w:rPr>
        <w:t>high-quality</w:t>
      </w:r>
      <w:r>
        <w:rPr>
          <w:sz w:val="24"/>
          <w:szCs w:val="24"/>
        </w:rPr>
        <w:t xml:space="preserve"> information can be passed between parties, and trust can be built between parties and police. </w:t>
      </w:r>
    </w:p>
    <w:p w14:paraId="066E2FED" w14:textId="77777777" w:rsidR="00FB4824" w:rsidRDefault="00FB4824" w:rsidP="00E6298B">
      <w:pPr>
        <w:ind w:right="107"/>
        <w:jc w:val="both"/>
        <w:rPr>
          <w:sz w:val="24"/>
          <w:szCs w:val="24"/>
        </w:rPr>
      </w:pPr>
    </w:p>
    <w:p w14:paraId="197FA128" w14:textId="1A570CB8" w:rsidR="00FB4824" w:rsidRDefault="00FB4824" w:rsidP="00E6298B">
      <w:pPr>
        <w:ind w:right="107"/>
        <w:jc w:val="both"/>
        <w:rPr>
          <w:sz w:val="24"/>
          <w:szCs w:val="24"/>
        </w:rPr>
      </w:pPr>
      <w:r>
        <w:rPr>
          <w:sz w:val="24"/>
          <w:szCs w:val="24"/>
        </w:rPr>
        <w:t>Considering the Victim’s Code of Practice, this serves as a crucial framework which ensures that victims and witnesses of crime receive the necessary support, information, and protective throughout their dealings with police and the criminal justice system. The Code of Practice highlights the importance for police to provide clear information to victims regarding their rights and progression of the cas</w:t>
      </w:r>
      <w:r w:rsidR="00AE0FEA">
        <w:rPr>
          <w:sz w:val="24"/>
          <w:szCs w:val="24"/>
        </w:rPr>
        <w:t xml:space="preserve">e, Victims Code of Practice for Victims of Crime in </w:t>
      </w:r>
      <w:proofErr w:type="gramStart"/>
      <w:r w:rsidR="00AE0FEA">
        <w:rPr>
          <w:sz w:val="24"/>
          <w:szCs w:val="24"/>
        </w:rPr>
        <w:t>England</w:t>
      </w:r>
      <w:proofErr w:type="gramEnd"/>
      <w:r w:rsidR="00AE0FEA">
        <w:rPr>
          <w:sz w:val="24"/>
          <w:szCs w:val="24"/>
        </w:rPr>
        <w:t xml:space="preserve"> and Wales (2020)</w:t>
      </w:r>
      <w:r>
        <w:rPr>
          <w:sz w:val="24"/>
          <w:szCs w:val="24"/>
        </w:rPr>
        <w:t>. In relation to this scenario, it was ensured that the victim was fully informed of her rights, as well as the progression of the case, and any safeguarding or support services that officers deemed may be suitable and assisting to her.</w:t>
      </w:r>
    </w:p>
    <w:p w14:paraId="374FD161" w14:textId="3E1CBC6E" w:rsidR="00984057" w:rsidRDefault="00984057" w:rsidP="00E6298B">
      <w:pPr>
        <w:ind w:right="107"/>
        <w:jc w:val="both"/>
        <w:rPr>
          <w:sz w:val="24"/>
          <w:szCs w:val="24"/>
        </w:rPr>
      </w:pPr>
      <w:r>
        <w:rPr>
          <w:sz w:val="24"/>
          <w:szCs w:val="24"/>
        </w:rPr>
        <w:t xml:space="preserve">The procedure of steps that would follow the incident were explained to the victim, such as the arrest procedure, questioning procedures, as well as further investigative measures and potential court proceedings and the rights the victim may have from being vulnerable or intimidated, such as the ability to provide information by means of a pre-recording, or the use of a screen. The victim was also made aware of the safeguarding and support measures that police could offer, such as helplines, and domestic abuse organisations that particularly specialise in domestic incidents towards women, such as ‘Live Fear Free’, and ‘Women’s Aid’. </w:t>
      </w:r>
    </w:p>
    <w:p w14:paraId="047955E2" w14:textId="46A08085" w:rsidR="00984057" w:rsidRDefault="003468DA" w:rsidP="00E6298B">
      <w:pPr>
        <w:ind w:right="107"/>
        <w:jc w:val="both"/>
        <w:rPr>
          <w:sz w:val="24"/>
          <w:szCs w:val="24"/>
        </w:rPr>
      </w:pPr>
      <w:r>
        <w:rPr>
          <w:sz w:val="24"/>
          <w:szCs w:val="24"/>
        </w:rPr>
        <w:t xml:space="preserve">Furthermore, regarding the Victim’s Code of Practice. Recognition of diversity of victims is an important factor to the code, of which this incident required thought and sensitivity towards the cultures of the victim. In relation to this, it was arranged that an interpreter from a similar background and culture would provide the communication bridge. Arranging </w:t>
      </w:r>
      <w:r>
        <w:rPr>
          <w:sz w:val="24"/>
          <w:szCs w:val="24"/>
        </w:rPr>
        <w:lastRenderedPageBreak/>
        <w:t xml:space="preserve">for an interpreter of </w:t>
      </w:r>
      <w:r w:rsidR="00812A78">
        <w:rPr>
          <w:sz w:val="24"/>
          <w:szCs w:val="24"/>
        </w:rPr>
        <w:t xml:space="preserve">a similar background and culture to the victim shows respect to the victim and potentially can result in the victim being more open with information surrounding the offence. </w:t>
      </w:r>
    </w:p>
    <w:p w14:paraId="43D7333B" w14:textId="55A45341" w:rsidR="00812A78" w:rsidRPr="00270EEB" w:rsidRDefault="00812A78" w:rsidP="00E6298B">
      <w:pPr>
        <w:ind w:right="107"/>
        <w:jc w:val="both"/>
        <w:rPr>
          <w:sz w:val="24"/>
          <w:szCs w:val="24"/>
        </w:rPr>
      </w:pPr>
      <w:r>
        <w:rPr>
          <w:sz w:val="24"/>
          <w:szCs w:val="24"/>
        </w:rPr>
        <w:t xml:space="preserve">Another key factor of the Code of Practice is to consider the requirement to protect victims and witnesses from any intimidation or factors that may make the victim vulnerable, such as any disabilities. Relating this to the incident being discussed, measures were taken to ensure that the victim was provided sufficient information surrounding special measures, such as screens in court, or pre-recorded statements that may be shown in court. The purpose of special measures is ultimately to provide victims who may be vulnerable or intimidated additional support to provide the court with the best available evidence or information. Special measures were described to the victim through the means of an interpreter, whereby the victim would have gathered a greater understanding of the purpose of special measures, ultimately building more confidence and comfort when providing evidence to the courts. </w:t>
      </w:r>
    </w:p>
    <w:p w14:paraId="47BBC8D0" w14:textId="1BEF00C8" w:rsidR="00812A78" w:rsidRDefault="00812A78" w:rsidP="00E6298B">
      <w:pPr>
        <w:ind w:right="107"/>
        <w:jc w:val="both"/>
        <w:rPr>
          <w:sz w:val="24"/>
          <w:szCs w:val="24"/>
        </w:rPr>
      </w:pPr>
      <w:r>
        <w:rPr>
          <w:sz w:val="24"/>
          <w:szCs w:val="24"/>
        </w:rPr>
        <w:t>In conclusion, the Code of Practice proved to play a pivotal role in ensuring that the victim received the most suitable support and guidance from police during this incident. The victim was given all necessary information and protection that would assist in the process of the criminal justice system, whilst also ensuring that the victim was given as much confidence, comfort, and reassurance in order to provide police and courts with the best possible evidence through means of an interpreter and special measures. Adhering to the Code of Pra</w:t>
      </w:r>
      <w:r w:rsidR="00A91A7F">
        <w:rPr>
          <w:sz w:val="24"/>
          <w:szCs w:val="24"/>
        </w:rPr>
        <w:t xml:space="preserve">ctice assisted heavily in the treatment and support of the victim, particularly during a culturally diverse incident. </w:t>
      </w:r>
    </w:p>
    <w:p w14:paraId="351F93B7" w14:textId="77777777" w:rsidR="00A91A7F" w:rsidRDefault="00A91A7F" w:rsidP="00E6298B">
      <w:pPr>
        <w:ind w:right="107"/>
        <w:jc w:val="both"/>
        <w:rPr>
          <w:sz w:val="24"/>
          <w:szCs w:val="24"/>
        </w:rPr>
      </w:pPr>
    </w:p>
    <w:p w14:paraId="60B4E3AE" w14:textId="77777777" w:rsidR="00F67A32" w:rsidRDefault="0048577A" w:rsidP="00E6298B">
      <w:pPr>
        <w:ind w:right="107"/>
        <w:jc w:val="both"/>
        <w:rPr>
          <w:sz w:val="24"/>
          <w:szCs w:val="24"/>
        </w:rPr>
      </w:pPr>
      <w:r>
        <w:rPr>
          <w:sz w:val="24"/>
          <w:szCs w:val="24"/>
        </w:rPr>
        <w:t xml:space="preserve">Throughout this incident, core principles of ethics, equality, diversity, and human rights required to be at the forefront of the decision-making process. </w:t>
      </w:r>
    </w:p>
    <w:p w14:paraId="2680EE7F" w14:textId="7ABAA203" w:rsidR="00F67A32" w:rsidRDefault="0048577A" w:rsidP="00E6298B">
      <w:pPr>
        <w:ind w:right="107"/>
        <w:jc w:val="both"/>
        <w:rPr>
          <w:sz w:val="24"/>
          <w:szCs w:val="24"/>
        </w:rPr>
      </w:pPr>
      <w:r>
        <w:rPr>
          <w:sz w:val="24"/>
          <w:szCs w:val="24"/>
        </w:rPr>
        <w:t>Firstly</w:t>
      </w:r>
      <w:r w:rsidR="00F67A32">
        <w:rPr>
          <w:sz w:val="24"/>
          <w:szCs w:val="24"/>
        </w:rPr>
        <w:t>,</w:t>
      </w:r>
      <w:r>
        <w:rPr>
          <w:sz w:val="24"/>
          <w:szCs w:val="24"/>
        </w:rPr>
        <w:t xml:space="preserve"> considering the ethical principles</w:t>
      </w:r>
      <w:r w:rsidR="00F67A32">
        <w:rPr>
          <w:sz w:val="24"/>
          <w:szCs w:val="24"/>
        </w:rPr>
        <w:t xml:space="preserve"> in relation to this incident, police had the task of ensuring that cultural differences were met whilst also handling any potential offences of domestic violence. Ensuring that the victims needs and requirement for immediate safety were met, whilst also taking into consideration the requirement to apprehend the suspect and meeting their legal rights also</w:t>
      </w:r>
      <w:r w:rsidR="00AE0FEA">
        <w:rPr>
          <w:sz w:val="24"/>
          <w:szCs w:val="24"/>
        </w:rPr>
        <w:t>, (College of Policing, 2021)</w:t>
      </w:r>
      <w:r w:rsidR="00F67A32">
        <w:rPr>
          <w:sz w:val="24"/>
          <w:szCs w:val="24"/>
        </w:rPr>
        <w:t xml:space="preserve">. Furthermore, in relation to ensuring ethical standards were met, there was an active surety that the victim and suspect were both communicated with clearly when informing them of the legal processes and their rights. </w:t>
      </w:r>
    </w:p>
    <w:p w14:paraId="65800057" w14:textId="7F44FD61" w:rsidR="00025650" w:rsidRDefault="00F67A32" w:rsidP="00E6298B">
      <w:pPr>
        <w:ind w:right="107"/>
        <w:jc w:val="both"/>
        <w:rPr>
          <w:sz w:val="24"/>
          <w:szCs w:val="24"/>
        </w:rPr>
      </w:pPr>
      <w:r>
        <w:rPr>
          <w:sz w:val="24"/>
          <w:szCs w:val="24"/>
        </w:rPr>
        <w:t xml:space="preserve">Equality proves to be a fundamental principle which influenced police actions </w:t>
      </w:r>
      <w:r w:rsidR="00297618">
        <w:rPr>
          <w:sz w:val="24"/>
          <w:szCs w:val="24"/>
        </w:rPr>
        <w:t xml:space="preserve">during this incident. It is crucial to adhere that all individuals are treated equally and with no form of discrimination. Due to this incident concerning individuals from differing cultures and backgrounds, the importance of equality could not be understated. </w:t>
      </w:r>
    </w:p>
    <w:p w14:paraId="286E15FA" w14:textId="4CC3DDEB" w:rsidR="00297618" w:rsidRDefault="00297618" w:rsidP="00E6298B">
      <w:pPr>
        <w:ind w:right="107"/>
        <w:jc w:val="both"/>
        <w:rPr>
          <w:sz w:val="24"/>
          <w:szCs w:val="24"/>
        </w:rPr>
      </w:pPr>
      <w:r>
        <w:rPr>
          <w:sz w:val="24"/>
          <w:szCs w:val="24"/>
        </w:rPr>
        <w:t>As well as the importance to maintain equality, there was also a high degree of importance surrounding diversity. Communities are becoming more diverse in recent times and having a vast understanding of different cultures and backgrounds must be considered</w:t>
      </w:r>
      <w:r w:rsidR="001C23BD">
        <w:rPr>
          <w:sz w:val="24"/>
          <w:szCs w:val="24"/>
        </w:rPr>
        <w:t xml:space="preserve"> (Ramos, et al, 2016)</w:t>
      </w:r>
      <w:r>
        <w:rPr>
          <w:sz w:val="24"/>
          <w:szCs w:val="24"/>
        </w:rPr>
        <w:t xml:space="preserve">. Efforts were made from police to ensure that the backgrounds of all persons involved in the incident were respected and considered. In addition to this, there was a demand for inclusivity from police to all parties involved, </w:t>
      </w:r>
      <w:r w:rsidR="00925100">
        <w:rPr>
          <w:sz w:val="24"/>
          <w:szCs w:val="24"/>
        </w:rPr>
        <w:t>to ensure that those from all backgrounds felt to be treated as equal by police, and to be heard appropriately regardless of cultural differences.</w:t>
      </w:r>
    </w:p>
    <w:p w14:paraId="32933C98" w14:textId="4D96AE71" w:rsidR="00AA666E" w:rsidRDefault="00E07CFF" w:rsidP="00186C30">
      <w:pPr>
        <w:ind w:right="107"/>
        <w:jc w:val="both"/>
        <w:rPr>
          <w:sz w:val="24"/>
          <w:szCs w:val="24"/>
        </w:rPr>
      </w:pPr>
      <w:r>
        <w:rPr>
          <w:sz w:val="24"/>
          <w:szCs w:val="24"/>
        </w:rPr>
        <w:t xml:space="preserve">Finally, considering human rights. The incident required an immediate focus regarding the right to safety and freedom from harm, this meant protecting not only the victim, but all persons involved in the matter from receiving any form of harm or abuse. Police managed this by removing the suspect from the location therefore securing the victims safety, as well as providing the victim with reassurance, comfort, and explaining the processes </w:t>
      </w:r>
      <w:r>
        <w:rPr>
          <w:sz w:val="24"/>
          <w:szCs w:val="24"/>
        </w:rPr>
        <w:lastRenderedPageBreak/>
        <w:t>regarding safeguarding and informing the victim of access to support services. Equally so, was there requirement to adhere to the suspects human rights. The suspect has their rights explained to them upon being arrest, whereby it is explained that they do not have to speak, and that they will receive legal advice when questioned for the offences at hand</w:t>
      </w:r>
      <w:r w:rsidR="00186C30">
        <w:rPr>
          <w:sz w:val="24"/>
          <w:szCs w:val="24"/>
        </w:rPr>
        <w:t>.</w:t>
      </w:r>
    </w:p>
    <w:p w14:paraId="0AF4754D" w14:textId="3F13136C" w:rsidR="001C23BD" w:rsidRDefault="001C23BD" w:rsidP="00186C30">
      <w:pPr>
        <w:ind w:right="107"/>
        <w:jc w:val="both"/>
        <w:rPr>
          <w:sz w:val="24"/>
          <w:szCs w:val="24"/>
        </w:rPr>
      </w:pPr>
      <w:r>
        <w:rPr>
          <w:sz w:val="24"/>
          <w:szCs w:val="24"/>
        </w:rPr>
        <w:t>Word count: 1590</w:t>
      </w:r>
    </w:p>
    <w:p w14:paraId="79D99530" w14:textId="77777777" w:rsidR="00186C30" w:rsidRDefault="00186C30" w:rsidP="00186C30">
      <w:pPr>
        <w:ind w:right="107"/>
        <w:jc w:val="both"/>
        <w:rPr>
          <w:sz w:val="24"/>
          <w:szCs w:val="24"/>
        </w:rPr>
      </w:pPr>
    </w:p>
    <w:p w14:paraId="67791347" w14:textId="77777777" w:rsidR="00186C30" w:rsidRDefault="00186C30" w:rsidP="00186C30">
      <w:pPr>
        <w:ind w:right="107"/>
        <w:jc w:val="both"/>
        <w:rPr>
          <w:sz w:val="24"/>
          <w:szCs w:val="24"/>
        </w:rPr>
      </w:pPr>
    </w:p>
    <w:p w14:paraId="3D834A53" w14:textId="77777777" w:rsidR="00186C30" w:rsidRDefault="00186C30" w:rsidP="00186C30">
      <w:pPr>
        <w:ind w:right="107"/>
        <w:jc w:val="both"/>
        <w:rPr>
          <w:sz w:val="24"/>
          <w:szCs w:val="24"/>
        </w:rPr>
      </w:pPr>
    </w:p>
    <w:p w14:paraId="24DE1637" w14:textId="77777777" w:rsidR="00186C30" w:rsidRDefault="00186C30" w:rsidP="00186C30">
      <w:pPr>
        <w:ind w:right="107"/>
        <w:jc w:val="both"/>
        <w:rPr>
          <w:sz w:val="24"/>
          <w:szCs w:val="24"/>
        </w:rPr>
      </w:pPr>
    </w:p>
    <w:p w14:paraId="608A6842" w14:textId="77777777" w:rsidR="00186C30" w:rsidRDefault="00186C30" w:rsidP="00186C30">
      <w:pPr>
        <w:ind w:right="107"/>
        <w:jc w:val="both"/>
        <w:rPr>
          <w:sz w:val="24"/>
          <w:szCs w:val="24"/>
        </w:rPr>
      </w:pPr>
    </w:p>
    <w:p w14:paraId="6B263897" w14:textId="77777777" w:rsidR="00186C30" w:rsidRDefault="00186C30" w:rsidP="00186C30">
      <w:pPr>
        <w:ind w:right="107"/>
        <w:jc w:val="both"/>
        <w:rPr>
          <w:sz w:val="24"/>
          <w:szCs w:val="24"/>
        </w:rPr>
      </w:pPr>
    </w:p>
    <w:p w14:paraId="5C557ED7" w14:textId="77777777" w:rsidR="00186C30" w:rsidRDefault="00186C30" w:rsidP="00186C30">
      <w:pPr>
        <w:ind w:right="107"/>
        <w:jc w:val="both"/>
        <w:rPr>
          <w:sz w:val="24"/>
          <w:szCs w:val="24"/>
        </w:rPr>
      </w:pPr>
    </w:p>
    <w:p w14:paraId="4B8101F9" w14:textId="77777777" w:rsidR="00186C30" w:rsidRDefault="00186C30" w:rsidP="00186C30">
      <w:pPr>
        <w:ind w:right="107"/>
        <w:jc w:val="both"/>
        <w:rPr>
          <w:sz w:val="24"/>
          <w:szCs w:val="24"/>
        </w:rPr>
      </w:pPr>
    </w:p>
    <w:p w14:paraId="32B6EA3E" w14:textId="77777777" w:rsidR="00186C30" w:rsidRDefault="00186C30" w:rsidP="00186C30">
      <w:pPr>
        <w:ind w:right="107"/>
        <w:jc w:val="both"/>
        <w:rPr>
          <w:sz w:val="24"/>
          <w:szCs w:val="24"/>
        </w:rPr>
      </w:pPr>
    </w:p>
    <w:p w14:paraId="299C2079" w14:textId="77777777" w:rsidR="00186C30" w:rsidRDefault="00186C30" w:rsidP="00186C30">
      <w:pPr>
        <w:ind w:right="107"/>
        <w:jc w:val="both"/>
        <w:rPr>
          <w:sz w:val="24"/>
          <w:szCs w:val="24"/>
        </w:rPr>
      </w:pPr>
    </w:p>
    <w:p w14:paraId="5C2BE691" w14:textId="77777777" w:rsidR="00186C30" w:rsidRDefault="00186C30" w:rsidP="00186C30">
      <w:pPr>
        <w:ind w:right="107"/>
        <w:jc w:val="both"/>
        <w:rPr>
          <w:sz w:val="24"/>
          <w:szCs w:val="24"/>
        </w:rPr>
      </w:pPr>
    </w:p>
    <w:p w14:paraId="7C5DB78F" w14:textId="77777777" w:rsidR="00186C30" w:rsidRDefault="00186C30" w:rsidP="00186C30">
      <w:pPr>
        <w:ind w:right="107"/>
        <w:jc w:val="both"/>
        <w:rPr>
          <w:sz w:val="24"/>
          <w:szCs w:val="24"/>
        </w:rPr>
      </w:pPr>
    </w:p>
    <w:p w14:paraId="6FBE0453" w14:textId="77777777" w:rsidR="00186C30" w:rsidRDefault="00186C30" w:rsidP="00186C30">
      <w:pPr>
        <w:ind w:right="107"/>
        <w:jc w:val="both"/>
        <w:rPr>
          <w:sz w:val="24"/>
          <w:szCs w:val="24"/>
        </w:rPr>
      </w:pPr>
    </w:p>
    <w:p w14:paraId="3B8D63D6" w14:textId="77777777" w:rsidR="00186C30" w:rsidRDefault="00186C30" w:rsidP="00186C30">
      <w:pPr>
        <w:ind w:right="107"/>
        <w:jc w:val="both"/>
        <w:rPr>
          <w:sz w:val="24"/>
          <w:szCs w:val="24"/>
        </w:rPr>
      </w:pPr>
    </w:p>
    <w:p w14:paraId="275ED512" w14:textId="77777777" w:rsidR="00186C30" w:rsidRDefault="00186C30" w:rsidP="00186C30">
      <w:pPr>
        <w:ind w:right="107"/>
        <w:jc w:val="both"/>
        <w:rPr>
          <w:sz w:val="24"/>
          <w:szCs w:val="24"/>
        </w:rPr>
      </w:pPr>
    </w:p>
    <w:p w14:paraId="10EA1158" w14:textId="77777777" w:rsidR="00186C30" w:rsidRDefault="00186C30" w:rsidP="00186C30">
      <w:pPr>
        <w:ind w:right="107"/>
        <w:jc w:val="both"/>
        <w:rPr>
          <w:sz w:val="24"/>
          <w:szCs w:val="24"/>
        </w:rPr>
      </w:pPr>
    </w:p>
    <w:p w14:paraId="10A2B60E" w14:textId="77777777" w:rsidR="00186C30" w:rsidRDefault="00186C30" w:rsidP="00186C30">
      <w:pPr>
        <w:ind w:right="107"/>
        <w:jc w:val="both"/>
        <w:rPr>
          <w:sz w:val="24"/>
          <w:szCs w:val="24"/>
        </w:rPr>
      </w:pPr>
    </w:p>
    <w:p w14:paraId="1CACDF31" w14:textId="77777777" w:rsidR="00186C30" w:rsidRDefault="00186C30" w:rsidP="00186C30">
      <w:pPr>
        <w:ind w:right="107"/>
        <w:jc w:val="both"/>
        <w:rPr>
          <w:sz w:val="24"/>
          <w:szCs w:val="24"/>
        </w:rPr>
      </w:pPr>
    </w:p>
    <w:p w14:paraId="744D9E33" w14:textId="77777777" w:rsidR="00186C30" w:rsidRDefault="00186C30" w:rsidP="00186C30">
      <w:pPr>
        <w:ind w:right="107"/>
        <w:jc w:val="both"/>
        <w:rPr>
          <w:sz w:val="24"/>
          <w:szCs w:val="24"/>
        </w:rPr>
      </w:pPr>
    </w:p>
    <w:p w14:paraId="7F16A207" w14:textId="77777777" w:rsidR="00186C30" w:rsidRDefault="00186C30" w:rsidP="00186C30">
      <w:pPr>
        <w:ind w:right="107"/>
        <w:jc w:val="both"/>
        <w:rPr>
          <w:sz w:val="24"/>
          <w:szCs w:val="24"/>
        </w:rPr>
      </w:pPr>
    </w:p>
    <w:p w14:paraId="5F9C3407" w14:textId="77777777" w:rsidR="00186C30" w:rsidRDefault="00186C30" w:rsidP="00186C30">
      <w:pPr>
        <w:ind w:right="107"/>
        <w:jc w:val="both"/>
        <w:rPr>
          <w:sz w:val="24"/>
          <w:szCs w:val="24"/>
        </w:rPr>
      </w:pPr>
    </w:p>
    <w:p w14:paraId="330C5878" w14:textId="77777777" w:rsidR="00186C30" w:rsidRDefault="00186C30" w:rsidP="00186C30">
      <w:pPr>
        <w:ind w:right="107"/>
        <w:jc w:val="both"/>
        <w:rPr>
          <w:sz w:val="24"/>
          <w:szCs w:val="24"/>
        </w:rPr>
      </w:pPr>
    </w:p>
    <w:p w14:paraId="5F5372A1" w14:textId="77777777" w:rsidR="00186C30" w:rsidRDefault="00186C30" w:rsidP="00186C30">
      <w:pPr>
        <w:ind w:right="107"/>
        <w:jc w:val="both"/>
        <w:rPr>
          <w:sz w:val="24"/>
          <w:szCs w:val="24"/>
        </w:rPr>
      </w:pPr>
    </w:p>
    <w:p w14:paraId="77C2ABA1" w14:textId="77777777" w:rsidR="00186C30" w:rsidRDefault="00186C30" w:rsidP="00186C30">
      <w:pPr>
        <w:ind w:right="107"/>
        <w:jc w:val="both"/>
        <w:rPr>
          <w:sz w:val="24"/>
          <w:szCs w:val="24"/>
        </w:rPr>
      </w:pPr>
    </w:p>
    <w:p w14:paraId="50D9EB45" w14:textId="77777777" w:rsidR="00186C30" w:rsidRDefault="00186C30" w:rsidP="00186C30">
      <w:pPr>
        <w:ind w:right="107"/>
        <w:jc w:val="both"/>
        <w:rPr>
          <w:sz w:val="24"/>
          <w:szCs w:val="24"/>
        </w:rPr>
      </w:pPr>
    </w:p>
    <w:p w14:paraId="16B37BB1" w14:textId="77777777" w:rsidR="00186C30" w:rsidRDefault="00186C30" w:rsidP="00186C30">
      <w:pPr>
        <w:ind w:right="107"/>
        <w:jc w:val="both"/>
        <w:rPr>
          <w:sz w:val="24"/>
          <w:szCs w:val="24"/>
        </w:rPr>
      </w:pPr>
    </w:p>
    <w:p w14:paraId="65CB9E41" w14:textId="77777777" w:rsidR="00186C30" w:rsidRDefault="00186C30" w:rsidP="00186C30">
      <w:pPr>
        <w:ind w:right="107"/>
        <w:jc w:val="both"/>
        <w:rPr>
          <w:sz w:val="24"/>
          <w:szCs w:val="24"/>
        </w:rPr>
      </w:pPr>
    </w:p>
    <w:p w14:paraId="72B774FA" w14:textId="77777777" w:rsidR="00186C30" w:rsidRDefault="00186C30" w:rsidP="00186C30">
      <w:pPr>
        <w:ind w:right="107"/>
        <w:jc w:val="both"/>
        <w:rPr>
          <w:sz w:val="24"/>
          <w:szCs w:val="24"/>
        </w:rPr>
      </w:pPr>
    </w:p>
    <w:p w14:paraId="082B4D65" w14:textId="77777777" w:rsidR="00186C30" w:rsidRDefault="00186C30" w:rsidP="00186C30">
      <w:pPr>
        <w:ind w:right="107"/>
        <w:jc w:val="both"/>
        <w:rPr>
          <w:sz w:val="24"/>
          <w:szCs w:val="24"/>
        </w:rPr>
      </w:pPr>
    </w:p>
    <w:p w14:paraId="6DE8C976" w14:textId="77777777" w:rsidR="00186C30" w:rsidRDefault="00186C30" w:rsidP="00186C30">
      <w:pPr>
        <w:ind w:right="107"/>
        <w:jc w:val="both"/>
        <w:rPr>
          <w:sz w:val="24"/>
          <w:szCs w:val="24"/>
        </w:rPr>
      </w:pPr>
    </w:p>
    <w:p w14:paraId="200AE534" w14:textId="77777777" w:rsidR="00186C30" w:rsidRDefault="00186C30" w:rsidP="00186C30">
      <w:pPr>
        <w:ind w:right="107"/>
        <w:jc w:val="both"/>
        <w:rPr>
          <w:sz w:val="24"/>
          <w:szCs w:val="24"/>
        </w:rPr>
      </w:pPr>
    </w:p>
    <w:p w14:paraId="0ABA1C81" w14:textId="77777777" w:rsidR="00186C30" w:rsidRDefault="00186C30" w:rsidP="00186C30">
      <w:pPr>
        <w:ind w:right="107"/>
        <w:jc w:val="both"/>
        <w:rPr>
          <w:sz w:val="24"/>
          <w:szCs w:val="24"/>
        </w:rPr>
      </w:pPr>
    </w:p>
    <w:p w14:paraId="6FEF05CC" w14:textId="77777777" w:rsidR="00186C30" w:rsidRDefault="00186C30" w:rsidP="00186C30">
      <w:pPr>
        <w:ind w:right="107"/>
        <w:jc w:val="both"/>
        <w:rPr>
          <w:sz w:val="24"/>
          <w:szCs w:val="24"/>
        </w:rPr>
      </w:pPr>
    </w:p>
    <w:p w14:paraId="04F4F166" w14:textId="77777777" w:rsidR="00186C30" w:rsidRDefault="00186C30" w:rsidP="00186C30">
      <w:pPr>
        <w:ind w:right="107"/>
        <w:jc w:val="both"/>
        <w:rPr>
          <w:sz w:val="24"/>
          <w:szCs w:val="24"/>
        </w:rPr>
      </w:pPr>
    </w:p>
    <w:p w14:paraId="24709DE6" w14:textId="77777777" w:rsidR="00186C30" w:rsidRDefault="00186C30" w:rsidP="00186C30">
      <w:pPr>
        <w:ind w:right="107"/>
        <w:jc w:val="both"/>
        <w:rPr>
          <w:sz w:val="24"/>
          <w:szCs w:val="24"/>
        </w:rPr>
      </w:pPr>
    </w:p>
    <w:p w14:paraId="63A11221" w14:textId="77777777" w:rsidR="00186C30" w:rsidRDefault="00186C30" w:rsidP="00186C30">
      <w:pPr>
        <w:ind w:right="107"/>
        <w:jc w:val="both"/>
        <w:rPr>
          <w:sz w:val="24"/>
          <w:szCs w:val="24"/>
        </w:rPr>
      </w:pPr>
    </w:p>
    <w:p w14:paraId="2AEA651F" w14:textId="77777777" w:rsidR="00186C30" w:rsidRDefault="00186C30" w:rsidP="00186C30">
      <w:pPr>
        <w:ind w:right="107"/>
        <w:jc w:val="both"/>
        <w:rPr>
          <w:sz w:val="24"/>
          <w:szCs w:val="24"/>
        </w:rPr>
      </w:pPr>
    </w:p>
    <w:p w14:paraId="22CC0806" w14:textId="77777777" w:rsidR="00186C30" w:rsidRDefault="00186C30" w:rsidP="00186C30">
      <w:pPr>
        <w:ind w:right="107"/>
        <w:jc w:val="both"/>
        <w:rPr>
          <w:sz w:val="24"/>
          <w:szCs w:val="24"/>
        </w:rPr>
      </w:pPr>
    </w:p>
    <w:p w14:paraId="642B2A8F" w14:textId="77777777" w:rsidR="00186C30" w:rsidRDefault="00186C30" w:rsidP="00186C30">
      <w:pPr>
        <w:ind w:right="107"/>
        <w:jc w:val="both"/>
        <w:rPr>
          <w:sz w:val="24"/>
          <w:szCs w:val="24"/>
        </w:rPr>
      </w:pPr>
    </w:p>
    <w:p w14:paraId="680610EE" w14:textId="77777777" w:rsidR="00186C30" w:rsidRDefault="00186C30" w:rsidP="00186C30">
      <w:pPr>
        <w:ind w:right="107"/>
        <w:jc w:val="both"/>
        <w:rPr>
          <w:sz w:val="24"/>
          <w:szCs w:val="24"/>
        </w:rPr>
      </w:pPr>
    </w:p>
    <w:p w14:paraId="448C091E" w14:textId="77777777" w:rsidR="00186C30" w:rsidRDefault="00186C30" w:rsidP="00186C30">
      <w:pPr>
        <w:ind w:right="107"/>
        <w:jc w:val="both"/>
        <w:rPr>
          <w:sz w:val="24"/>
          <w:szCs w:val="24"/>
        </w:rPr>
      </w:pPr>
    </w:p>
    <w:p w14:paraId="36F9EF71" w14:textId="77777777" w:rsidR="00AE0FEA" w:rsidRDefault="00AE0FEA" w:rsidP="00186C30">
      <w:pPr>
        <w:ind w:right="107"/>
        <w:jc w:val="both"/>
        <w:rPr>
          <w:sz w:val="24"/>
          <w:szCs w:val="24"/>
        </w:rPr>
      </w:pPr>
    </w:p>
    <w:p w14:paraId="609434AE" w14:textId="4DAB28A8" w:rsidR="00AE0FEA" w:rsidRPr="00186C30" w:rsidRDefault="00AE0FEA" w:rsidP="00186C30">
      <w:pPr>
        <w:ind w:right="107"/>
        <w:jc w:val="both"/>
        <w:rPr>
          <w:sz w:val="24"/>
          <w:szCs w:val="24"/>
        </w:rPr>
      </w:pPr>
    </w:p>
    <w:p w14:paraId="089A411E" w14:textId="77777777" w:rsidR="001C23BD" w:rsidRDefault="001C23BD" w:rsidP="28A9B94D">
      <w:pPr>
        <w:spacing w:line="259" w:lineRule="auto"/>
        <w:ind w:right="107"/>
        <w:jc w:val="both"/>
        <w:rPr>
          <w:sz w:val="24"/>
          <w:szCs w:val="24"/>
        </w:rPr>
      </w:pPr>
    </w:p>
    <w:p w14:paraId="11B1AAFD" w14:textId="59DCD9BE"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3F6296CE" w14:textId="77777777" w:rsidR="00707F99" w:rsidRDefault="00707F99" w:rsidP="00E6298B">
      <w:pPr>
        <w:ind w:right="107"/>
        <w:jc w:val="both"/>
        <w:rPr>
          <w:b/>
          <w:sz w:val="24"/>
          <w:szCs w:val="24"/>
        </w:rPr>
      </w:pPr>
    </w:p>
    <w:p w14:paraId="4012F2B3" w14:textId="77777777" w:rsidR="00356814" w:rsidRDefault="00B959D9" w:rsidP="00E6298B">
      <w:pPr>
        <w:ind w:right="107"/>
        <w:jc w:val="both"/>
        <w:rPr>
          <w:bCs/>
          <w:sz w:val="24"/>
          <w:szCs w:val="24"/>
        </w:rPr>
      </w:pPr>
      <w:r>
        <w:rPr>
          <w:bCs/>
          <w:sz w:val="24"/>
          <w:szCs w:val="24"/>
        </w:rPr>
        <w:t xml:space="preserve">The incident that will be referred to and discussed, was one of a domestic incident between mother and daughter that has involved a knife attack. Domestic violence incidents are often sensitive and require ethical and legal considerations, however the additional considerations surround this particular incident were greatly increased upon discovering that a knife had been utilised. Throughout this task, the strategies that have been utilised will be critically assessed, as well as considerations of how the national decision-making model and discretion has been utilised and altered the ways in which the incident may have been handled differently. Furthermore, the </w:t>
      </w:r>
      <w:r w:rsidR="00356814">
        <w:rPr>
          <w:bCs/>
          <w:sz w:val="24"/>
          <w:szCs w:val="24"/>
        </w:rPr>
        <w:t>Criminal Procedure and Investigations Act (CPIA) will also be reviewed. The initial circumstances that were presented to officers were from a third-party report whereby a neighbour has heard someone screaming for help and has knocked at the door. The neighbour has then been greeted at the door by the daughter who had blood on her face.</w:t>
      </w:r>
    </w:p>
    <w:p w14:paraId="09331F90" w14:textId="77777777" w:rsidR="00356814" w:rsidRDefault="00356814" w:rsidP="00E6298B">
      <w:pPr>
        <w:ind w:right="107"/>
        <w:jc w:val="both"/>
        <w:rPr>
          <w:bCs/>
          <w:sz w:val="24"/>
          <w:szCs w:val="24"/>
        </w:rPr>
      </w:pPr>
    </w:p>
    <w:p w14:paraId="2131789B" w14:textId="2851AE86" w:rsidR="00356814" w:rsidRDefault="00356814" w:rsidP="00E6298B">
      <w:pPr>
        <w:ind w:right="107"/>
        <w:jc w:val="both"/>
        <w:rPr>
          <w:bCs/>
          <w:sz w:val="24"/>
          <w:szCs w:val="24"/>
        </w:rPr>
      </w:pPr>
      <w:r>
        <w:rPr>
          <w:bCs/>
          <w:sz w:val="24"/>
          <w:szCs w:val="24"/>
        </w:rPr>
        <w:t>Upon attending at the address, the first and foremost consideration that was made by officers was to ensure that the scene had been stabilised by ensuring the immediate safety of all parties who were involved or present at the scene. Officers have acted quickly to ensure that the mother and daughter were separated and did not have any form of contact from the moment that officers had attended the scene. Once officers had made all efforts to ensure that the incident was stabilised</w:t>
      </w:r>
      <w:r w:rsidR="00AC0796">
        <w:rPr>
          <w:bCs/>
          <w:sz w:val="24"/>
          <w:szCs w:val="24"/>
        </w:rPr>
        <w:t>, officers next consideration was to begin gathering as much information as possible regarding what had happened, this was managed by the utilisation of high-quality open-ended questions to all persons who were present at the incident. The necessity for the open-ended questions proved to be critical in gathering as much information as possible as soon as officers had attended, which ultimately proved to be a key factor in preventing any further harm.</w:t>
      </w:r>
    </w:p>
    <w:p w14:paraId="1FFD3FC2" w14:textId="5C19E7EB" w:rsidR="00AC0796" w:rsidRDefault="00AC0796" w:rsidP="00E6298B">
      <w:pPr>
        <w:ind w:right="107"/>
        <w:jc w:val="both"/>
        <w:rPr>
          <w:bCs/>
          <w:sz w:val="24"/>
          <w:szCs w:val="24"/>
        </w:rPr>
      </w:pPr>
      <w:r>
        <w:rPr>
          <w:bCs/>
          <w:sz w:val="24"/>
          <w:szCs w:val="24"/>
        </w:rPr>
        <w:lastRenderedPageBreak/>
        <w:t>An issue that had arisen from attempting to gather information from those who were present was that due to the nature of the incident, the witnesses and subject’s emotions were heightened and were in some form of alarm and distress regarding what had happened, this in turn caused a barrier in communication between police and the parties present. In order to negate this issue, officers have utilised de-escalation techniques such as speaking to the parties separately, to attempt to calm the emotions of those involved</w:t>
      </w:r>
      <w:r w:rsidR="00AE0FEA">
        <w:rPr>
          <w:bCs/>
          <w:sz w:val="24"/>
          <w:szCs w:val="24"/>
        </w:rPr>
        <w:t xml:space="preserve"> (College of Policing, 2020)</w:t>
      </w:r>
      <w:r>
        <w:rPr>
          <w:bCs/>
          <w:sz w:val="24"/>
          <w:szCs w:val="24"/>
        </w:rPr>
        <w:t xml:space="preserve">. Separating the parties and discussing the matter with the parties separately has resulted in gathering direct information from each person who was present. </w:t>
      </w:r>
    </w:p>
    <w:p w14:paraId="092243FB" w14:textId="64EFA485" w:rsidR="00AC0796" w:rsidRDefault="00AC0796" w:rsidP="00E6298B">
      <w:pPr>
        <w:ind w:right="107"/>
        <w:jc w:val="both"/>
        <w:rPr>
          <w:bCs/>
          <w:sz w:val="24"/>
          <w:szCs w:val="24"/>
        </w:rPr>
      </w:pPr>
      <w:r>
        <w:rPr>
          <w:bCs/>
          <w:sz w:val="24"/>
          <w:szCs w:val="24"/>
        </w:rPr>
        <w:t>Upon gathering the information from all persons present,</w:t>
      </w:r>
      <w:r w:rsidR="00667AFA">
        <w:rPr>
          <w:bCs/>
          <w:sz w:val="24"/>
          <w:szCs w:val="24"/>
        </w:rPr>
        <w:t xml:space="preserve"> a dynamic risk assessment was conducted due to </w:t>
      </w:r>
      <w:r>
        <w:rPr>
          <w:bCs/>
          <w:sz w:val="24"/>
          <w:szCs w:val="24"/>
        </w:rPr>
        <w:t xml:space="preserve">information </w:t>
      </w:r>
      <w:r w:rsidR="00667AFA">
        <w:rPr>
          <w:bCs/>
          <w:sz w:val="24"/>
          <w:szCs w:val="24"/>
        </w:rPr>
        <w:t>provided to</w:t>
      </w:r>
      <w:r>
        <w:rPr>
          <w:bCs/>
          <w:sz w:val="24"/>
          <w:szCs w:val="24"/>
        </w:rPr>
        <w:t xml:space="preserve"> officers that there may have been a </w:t>
      </w:r>
      <w:r w:rsidR="00667AFA">
        <w:rPr>
          <w:bCs/>
          <w:sz w:val="24"/>
          <w:szCs w:val="24"/>
        </w:rPr>
        <w:t xml:space="preserve">knife used during the incident. Recognising all potential dangers of a weapon being involved in an incident and particularly a knife, the immediate consideration from officers was to ensure that the subject was apprehended and handcuffed immediately, for the safety of officers, as well as the other parties involved. The subject was immediately placed under caution and handcuffed to the rear which has immediately minimised the risk of any further harm taking place. </w:t>
      </w:r>
    </w:p>
    <w:p w14:paraId="5EB01C21" w14:textId="6E42C626" w:rsidR="00667AFA" w:rsidRDefault="00667AFA" w:rsidP="00E6298B">
      <w:pPr>
        <w:ind w:right="107"/>
        <w:jc w:val="both"/>
        <w:rPr>
          <w:bCs/>
          <w:sz w:val="24"/>
          <w:szCs w:val="24"/>
        </w:rPr>
      </w:pPr>
      <w:r>
        <w:rPr>
          <w:bCs/>
          <w:sz w:val="24"/>
          <w:szCs w:val="24"/>
        </w:rPr>
        <w:t xml:space="preserve">The next consideration was to ensure that the victim was safe and well following the information gathered that a knife had been utilised. Officers have located the mother in the property and provided immediate medical attention in relation to assisting with bandaging the wounds that was on the victim’s leg and foot. </w:t>
      </w:r>
    </w:p>
    <w:p w14:paraId="4D1EFE3C" w14:textId="0D104EBA" w:rsidR="00667AFA" w:rsidRDefault="00667AFA" w:rsidP="00E6298B">
      <w:pPr>
        <w:ind w:right="107"/>
        <w:jc w:val="both"/>
        <w:rPr>
          <w:bCs/>
          <w:sz w:val="24"/>
          <w:szCs w:val="24"/>
        </w:rPr>
      </w:pPr>
      <w:r>
        <w:rPr>
          <w:bCs/>
          <w:sz w:val="24"/>
          <w:szCs w:val="24"/>
        </w:rPr>
        <w:t xml:space="preserve">Following the </w:t>
      </w:r>
      <w:r w:rsidR="00A35B28">
        <w:rPr>
          <w:bCs/>
          <w:sz w:val="24"/>
          <w:szCs w:val="24"/>
        </w:rPr>
        <w:t>victims’</w:t>
      </w:r>
      <w:r>
        <w:rPr>
          <w:bCs/>
          <w:sz w:val="24"/>
          <w:szCs w:val="24"/>
        </w:rPr>
        <w:t xml:space="preserve"> injuries being treated, the subject being apprehended and arrested, and all persons being safeguarded from any further harm from occurring at the incident</w:t>
      </w:r>
      <w:r w:rsidR="00187D55">
        <w:rPr>
          <w:bCs/>
          <w:sz w:val="24"/>
          <w:szCs w:val="24"/>
        </w:rPr>
        <w:t>. The next consideration made by officers was to begin to obtain evidence, and gather further and more detailed information by the means of witness statements, it is pivotal to act quickly and accordingly as soon as practicable to gather the most accurate accounts of what witnesses may have seen or heard, this is referred to in policing as ‘golden hour enquiries’</w:t>
      </w:r>
      <w:r w:rsidR="00AE0FEA">
        <w:rPr>
          <w:bCs/>
          <w:sz w:val="24"/>
          <w:szCs w:val="24"/>
        </w:rPr>
        <w:t xml:space="preserve"> </w:t>
      </w:r>
      <w:r w:rsidR="00187D55">
        <w:rPr>
          <w:bCs/>
          <w:sz w:val="24"/>
          <w:szCs w:val="24"/>
        </w:rPr>
        <w:t>with the purpose being to ensure that vital evidence or information is not lost over time</w:t>
      </w:r>
      <w:r w:rsidR="00AE0FEA">
        <w:rPr>
          <w:bCs/>
          <w:sz w:val="24"/>
          <w:szCs w:val="24"/>
        </w:rPr>
        <w:t>, (College of Policing, 2023)</w:t>
      </w:r>
      <w:r w:rsidR="00187D55">
        <w:rPr>
          <w:bCs/>
          <w:sz w:val="24"/>
          <w:szCs w:val="24"/>
        </w:rPr>
        <w:t>.</w:t>
      </w:r>
    </w:p>
    <w:p w14:paraId="1966830C" w14:textId="753BDB70" w:rsidR="00187D55" w:rsidRPr="00356814" w:rsidRDefault="00187D55" w:rsidP="00E6298B">
      <w:pPr>
        <w:ind w:right="107"/>
        <w:jc w:val="both"/>
        <w:rPr>
          <w:bCs/>
          <w:sz w:val="24"/>
          <w:szCs w:val="24"/>
        </w:rPr>
      </w:pPr>
      <w:r>
        <w:rPr>
          <w:bCs/>
          <w:sz w:val="24"/>
          <w:szCs w:val="24"/>
        </w:rPr>
        <w:t xml:space="preserve">In conclusion, this incident required a mix of response strategies that were undertaken by officers. The use of the national decision-making model has provided officers with the correct order in which to undertake all tasks that required competition at the scene, to ensure safety, preserve life, and begin the investigative side of the incident. The barrier in relation to the promptness of the incident being handled, being the communication barrier due to heightened emotions, is an area that could have been improved upon to ensure a faster response to negating any immediate risk. </w:t>
      </w:r>
    </w:p>
    <w:p w14:paraId="0FEEFB0E" w14:textId="77777777" w:rsidR="00025650" w:rsidRDefault="00025650" w:rsidP="00E6298B">
      <w:pPr>
        <w:ind w:right="107"/>
        <w:jc w:val="both"/>
        <w:rPr>
          <w:sz w:val="24"/>
          <w:szCs w:val="24"/>
        </w:rPr>
      </w:pPr>
    </w:p>
    <w:p w14:paraId="41E9B78A" w14:textId="2A556559" w:rsidR="00341A28" w:rsidRDefault="00341A28" w:rsidP="00E6298B">
      <w:pPr>
        <w:ind w:right="107"/>
        <w:jc w:val="both"/>
        <w:rPr>
          <w:sz w:val="24"/>
          <w:szCs w:val="24"/>
        </w:rPr>
      </w:pPr>
      <w:r>
        <w:rPr>
          <w:sz w:val="24"/>
          <w:szCs w:val="24"/>
        </w:rPr>
        <w:t>Due to the nature of this incident presenting a very large amount of risk to all persons involved, the National Decision-Making Model proved to be a guiding tool used by officers which resulted in a dynamic plan being formulated regarding prioritising what was required to be conducted by officers</w:t>
      </w:r>
      <w:r w:rsidR="00AE0FEA">
        <w:rPr>
          <w:sz w:val="24"/>
          <w:szCs w:val="24"/>
        </w:rPr>
        <w:t xml:space="preserve"> (College of Policing, 2014)</w:t>
      </w:r>
      <w:r>
        <w:rPr>
          <w:sz w:val="24"/>
          <w:szCs w:val="24"/>
        </w:rPr>
        <w:t xml:space="preserve">. </w:t>
      </w:r>
    </w:p>
    <w:p w14:paraId="5A8E6551" w14:textId="0359DD15" w:rsidR="004C0143" w:rsidRDefault="004C0143" w:rsidP="00E6298B">
      <w:pPr>
        <w:ind w:right="107"/>
        <w:jc w:val="both"/>
        <w:rPr>
          <w:sz w:val="24"/>
          <w:szCs w:val="24"/>
        </w:rPr>
      </w:pPr>
      <w:r>
        <w:rPr>
          <w:sz w:val="24"/>
          <w:szCs w:val="24"/>
        </w:rPr>
        <w:t xml:space="preserve">The first part of the NDM is to gather information and intelligence, this is the basis for understanding what strategy will be taken immediately upon attending at an incident, as well as to gain as much of an understanding as to the incident itself as possible. This part of the NDM begins immediately as information is passed from the call-handler to police whilst on-route to an incident. Upon gathering information from all persons involved, </w:t>
      </w:r>
      <w:r w:rsidR="0033563A">
        <w:rPr>
          <w:sz w:val="24"/>
          <w:szCs w:val="24"/>
        </w:rPr>
        <w:t>officers are able to make clear and dynamic decisions regarding safety and welfare.</w:t>
      </w:r>
    </w:p>
    <w:p w14:paraId="45487F63" w14:textId="14CCE225" w:rsidR="00341A28" w:rsidRDefault="00341A28" w:rsidP="00E6298B">
      <w:pPr>
        <w:ind w:right="107"/>
        <w:jc w:val="both"/>
        <w:rPr>
          <w:sz w:val="24"/>
          <w:szCs w:val="24"/>
        </w:rPr>
      </w:pPr>
      <w:r>
        <w:rPr>
          <w:sz w:val="24"/>
          <w:szCs w:val="24"/>
        </w:rPr>
        <w:t xml:space="preserve">The </w:t>
      </w:r>
      <w:r w:rsidR="004C0143">
        <w:rPr>
          <w:sz w:val="24"/>
          <w:szCs w:val="24"/>
        </w:rPr>
        <w:t>second</w:t>
      </w:r>
      <w:r>
        <w:rPr>
          <w:sz w:val="24"/>
          <w:szCs w:val="24"/>
        </w:rPr>
        <w:t xml:space="preserve"> area of the NDM is the assessment of threat and risk, and to develop a working strategy. This was the immediate concern for officers at the scene as the risk of injury to all persons involved was very high due to a weapon being utilised. This risk </w:t>
      </w:r>
      <w:r>
        <w:rPr>
          <w:sz w:val="24"/>
          <w:szCs w:val="24"/>
        </w:rPr>
        <w:lastRenderedPageBreak/>
        <w:t xml:space="preserve">assessment was crucial in deciding the immediate course of action and it was apparent that prevention of any further harm or injury to any persons would be the primary goal to ensure safety to all those involved. </w:t>
      </w:r>
    </w:p>
    <w:p w14:paraId="5CB58D91" w14:textId="4D7F1E49" w:rsidR="0033563A" w:rsidRDefault="0033563A" w:rsidP="00E6298B">
      <w:pPr>
        <w:ind w:right="107"/>
        <w:jc w:val="both"/>
        <w:rPr>
          <w:sz w:val="24"/>
          <w:szCs w:val="24"/>
        </w:rPr>
      </w:pPr>
      <w:r>
        <w:rPr>
          <w:sz w:val="24"/>
          <w:szCs w:val="24"/>
        </w:rPr>
        <w:t>Following on from assessing threat and risk, the next part of the NDM concerns what powers and policies the officers may have to conduct their duties at the scene. Relating this to the incident discussed, there was an immediate power and necessity to apprehend and arrest the subject, in order to safeguard the victim, the witnesses, as well as officers attending. Furthermore, to this, there was also an immediate requirement to provide medical aid to the victim to preserve life and welfare, as well as to diffuse any concerns or heightened emotions at the scene through effective communication.</w:t>
      </w:r>
    </w:p>
    <w:p w14:paraId="0F229CED" w14:textId="7B0BCAEE" w:rsidR="0033563A" w:rsidRDefault="0033563A" w:rsidP="00E6298B">
      <w:pPr>
        <w:ind w:right="107"/>
        <w:jc w:val="both"/>
        <w:rPr>
          <w:sz w:val="24"/>
          <w:szCs w:val="24"/>
        </w:rPr>
      </w:pPr>
      <w:r>
        <w:rPr>
          <w:sz w:val="24"/>
          <w:szCs w:val="24"/>
        </w:rPr>
        <w:t xml:space="preserve">The next area of the NDM that would be utilised was to consider the options and contingencies at the scene. In relation to this, there was an immediate consideration made regarding the welfare of the victim, whereby it was discussed that an ambulance would be called immediately for the victim in the event that there were any severe or critical injuries sustained. In addition to this, there was also considerations made regarding </w:t>
      </w:r>
      <w:r w:rsidR="00E87E9A">
        <w:rPr>
          <w:sz w:val="24"/>
          <w:szCs w:val="24"/>
        </w:rPr>
        <w:t>requesting further units to attend at the scene to conduct ‘golden hour enquiries’</w:t>
      </w:r>
      <w:r w:rsidR="001C23BD">
        <w:rPr>
          <w:sz w:val="24"/>
          <w:szCs w:val="24"/>
        </w:rPr>
        <w:t xml:space="preserve"> (College of Policing, 2023)</w:t>
      </w:r>
      <w:r w:rsidR="00E87E9A">
        <w:rPr>
          <w:sz w:val="24"/>
          <w:szCs w:val="24"/>
        </w:rPr>
        <w:t xml:space="preserve">, as the officers who were currently at the scene had to convey the suspect to custody, this option was taken upon by officers to ensure that any vital information or intelligence was not lost over time. </w:t>
      </w:r>
    </w:p>
    <w:p w14:paraId="1C608101" w14:textId="0D916FB2" w:rsidR="00E87E9A" w:rsidRDefault="00E87E9A" w:rsidP="00E6298B">
      <w:pPr>
        <w:ind w:right="107"/>
        <w:jc w:val="both"/>
        <w:rPr>
          <w:sz w:val="24"/>
          <w:szCs w:val="24"/>
        </w:rPr>
      </w:pPr>
      <w:r>
        <w:rPr>
          <w:sz w:val="24"/>
          <w:szCs w:val="24"/>
        </w:rPr>
        <w:t xml:space="preserve">The final section of the NDM concerns taking action and reviewing what had happened. In the instance of this incident, there was an immediate necessity to </w:t>
      </w:r>
      <w:proofErr w:type="gramStart"/>
      <w:r>
        <w:rPr>
          <w:sz w:val="24"/>
          <w:szCs w:val="24"/>
        </w:rPr>
        <w:t>take action</w:t>
      </w:r>
      <w:proofErr w:type="gramEnd"/>
      <w:r>
        <w:rPr>
          <w:sz w:val="24"/>
          <w:szCs w:val="24"/>
        </w:rPr>
        <w:t xml:space="preserve"> and a continuous requirement to make ongoing assessments of what was immediately required and to act accordingly which assisted in ensuring that actions taken by officers were made with the overall goal of ensuring safety to all persons involved, the apprehension of the subject, and the initial investigation processes being conducted as soon as practicable. </w:t>
      </w:r>
    </w:p>
    <w:p w14:paraId="2A7DBE53" w14:textId="2472FA37" w:rsidR="00E87E9A" w:rsidRDefault="00E87E9A" w:rsidP="00E6298B">
      <w:pPr>
        <w:ind w:right="107"/>
        <w:jc w:val="both"/>
        <w:rPr>
          <w:sz w:val="24"/>
          <w:szCs w:val="24"/>
        </w:rPr>
      </w:pPr>
      <w:r>
        <w:rPr>
          <w:sz w:val="24"/>
          <w:szCs w:val="24"/>
        </w:rPr>
        <w:t>Reflecting upon the use of the NDM in this scenario, it is evident that it has provided officers with a clear framework to manage a potentially dangerous and complex incident. The NDM has allowed officers to make dynamic and informed decisions to prioritise safety and consider all possible outcomes and consequences of actions taken. It is important to remember that the NDM is constantly being reused with all new information or happenings that take place during an incident, and that small areas of the incident changing will require a complete reassessment of the NDM in order to make informed decisions</w:t>
      </w:r>
      <w:r w:rsidR="001C23BD">
        <w:rPr>
          <w:sz w:val="24"/>
          <w:szCs w:val="24"/>
        </w:rPr>
        <w:t xml:space="preserve"> (College of Policing, 2014)</w:t>
      </w:r>
      <w:r>
        <w:rPr>
          <w:sz w:val="24"/>
          <w:szCs w:val="24"/>
        </w:rPr>
        <w:t xml:space="preserve">. </w:t>
      </w:r>
    </w:p>
    <w:p w14:paraId="757DA9E4" w14:textId="19C64E52" w:rsidR="00E87E9A" w:rsidRDefault="000774D5" w:rsidP="00E6298B">
      <w:pPr>
        <w:ind w:right="107"/>
        <w:jc w:val="both"/>
        <w:rPr>
          <w:sz w:val="24"/>
          <w:szCs w:val="24"/>
        </w:rPr>
      </w:pPr>
      <w:r>
        <w:rPr>
          <w:sz w:val="24"/>
          <w:szCs w:val="24"/>
        </w:rPr>
        <w:t>Furthermore,</w:t>
      </w:r>
      <w:r w:rsidR="00E87E9A">
        <w:rPr>
          <w:sz w:val="24"/>
          <w:szCs w:val="24"/>
        </w:rPr>
        <w:t xml:space="preserve"> in relation to utilisation of the NDM, the ‘Code of Ethics’ also must be considered by officers at all incidents</w:t>
      </w:r>
      <w:r w:rsidR="001C23BD">
        <w:rPr>
          <w:sz w:val="24"/>
          <w:szCs w:val="24"/>
        </w:rPr>
        <w:t xml:space="preserve"> (College of Policing, 2014)</w:t>
      </w:r>
      <w:r w:rsidR="00E87E9A">
        <w:rPr>
          <w:sz w:val="24"/>
          <w:szCs w:val="24"/>
        </w:rPr>
        <w:t>.</w:t>
      </w:r>
    </w:p>
    <w:p w14:paraId="61AACE80" w14:textId="38266E06" w:rsidR="00E87E9A" w:rsidRDefault="000774D5" w:rsidP="00E6298B">
      <w:pPr>
        <w:ind w:right="107"/>
        <w:jc w:val="both"/>
        <w:rPr>
          <w:sz w:val="24"/>
          <w:szCs w:val="24"/>
        </w:rPr>
      </w:pPr>
      <w:r>
        <w:rPr>
          <w:sz w:val="24"/>
          <w:szCs w:val="24"/>
        </w:rPr>
        <w:t>Firstly,</w:t>
      </w:r>
      <w:r w:rsidR="00E87E9A">
        <w:rPr>
          <w:sz w:val="24"/>
          <w:szCs w:val="24"/>
        </w:rPr>
        <w:t xml:space="preserve"> in relation to integrity</w:t>
      </w:r>
      <w:r w:rsidR="00FF42BF">
        <w:rPr>
          <w:sz w:val="24"/>
          <w:szCs w:val="24"/>
        </w:rPr>
        <w:t>, honesty, and openness,</w:t>
      </w:r>
      <w:r w:rsidR="00E87E9A">
        <w:rPr>
          <w:sz w:val="24"/>
          <w:szCs w:val="24"/>
        </w:rPr>
        <w:t xml:space="preserve"> </w:t>
      </w:r>
      <w:r>
        <w:rPr>
          <w:sz w:val="24"/>
          <w:szCs w:val="24"/>
        </w:rPr>
        <w:t>this was crucial when communicating with the mother, daughter, and witnesses. In relation to integrity, this ensured that all decisions made were completed with fairness.</w:t>
      </w:r>
    </w:p>
    <w:p w14:paraId="1D226073" w14:textId="0045ADC4" w:rsidR="000774D5" w:rsidRDefault="000774D5" w:rsidP="00E6298B">
      <w:pPr>
        <w:ind w:right="107"/>
        <w:jc w:val="both"/>
        <w:rPr>
          <w:sz w:val="24"/>
          <w:szCs w:val="24"/>
        </w:rPr>
      </w:pPr>
      <w:r>
        <w:rPr>
          <w:sz w:val="24"/>
          <w:szCs w:val="24"/>
        </w:rPr>
        <w:t xml:space="preserve">In relation to leadership and respect, there was a requirement for the rights of all persons involved to be respected. As well as a requirement for officers to display leadership in taking charge of the incident and providing the necessary steps to ensuring safety to all persons as well and conducting dynamic decision making. </w:t>
      </w:r>
    </w:p>
    <w:p w14:paraId="71C00CEF" w14:textId="6C456CA1" w:rsidR="000774D5" w:rsidRDefault="000774D5" w:rsidP="00E6298B">
      <w:pPr>
        <w:ind w:right="107"/>
        <w:jc w:val="both"/>
        <w:rPr>
          <w:sz w:val="24"/>
          <w:szCs w:val="24"/>
        </w:rPr>
      </w:pPr>
      <w:r>
        <w:rPr>
          <w:sz w:val="24"/>
          <w:szCs w:val="24"/>
        </w:rPr>
        <w:t>Finally in relation to accountability</w:t>
      </w:r>
      <w:r w:rsidR="00FF42BF">
        <w:rPr>
          <w:sz w:val="24"/>
          <w:szCs w:val="24"/>
        </w:rPr>
        <w:t xml:space="preserve"> and objectivity</w:t>
      </w:r>
      <w:r>
        <w:rPr>
          <w:sz w:val="24"/>
          <w:szCs w:val="24"/>
        </w:rPr>
        <w:t xml:space="preserve">, there was an expectation from officers </w:t>
      </w:r>
      <w:r w:rsidR="00FF42BF">
        <w:rPr>
          <w:sz w:val="24"/>
          <w:szCs w:val="24"/>
        </w:rPr>
        <w:t xml:space="preserve">to be as objective to all persons as possible, and to be held accountable for all decisions that had been made as these decisions could be subject to scrutiny, both legally and ethically. </w:t>
      </w:r>
    </w:p>
    <w:p w14:paraId="5E6DE201" w14:textId="77777777" w:rsidR="00FF42BF" w:rsidRDefault="00FF42BF" w:rsidP="00E6298B">
      <w:pPr>
        <w:ind w:right="107"/>
        <w:jc w:val="both"/>
        <w:rPr>
          <w:sz w:val="24"/>
          <w:szCs w:val="24"/>
        </w:rPr>
      </w:pPr>
    </w:p>
    <w:p w14:paraId="401EC0DB" w14:textId="7315517F" w:rsidR="00FF42BF" w:rsidRDefault="00FF42BF" w:rsidP="00E6298B">
      <w:pPr>
        <w:ind w:right="107"/>
        <w:jc w:val="both"/>
        <w:rPr>
          <w:sz w:val="24"/>
          <w:szCs w:val="24"/>
        </w:rPr>
      </w:pPr>
      <w:r>
        <w:rPr>
          <w:sz w:val="24"/>
          <w:szCs w:val="24"/>
        </w:rPr>
        <w:t>The CPIA is fundamental legislation which centres around maintaining fairness within policing</w:t>
      </w:r>
      <w:r w:rsidR="007879F7">
        <w:rPr>
          <w:sz w:val="24"/>
          <w:szCs w:val="24"/>
        </w:rPr>
        <w:t xml:space="preserve"> (Ministry of Justice, 2015)</w:t>
      </w:r>
      <w:r>
        <w:rPr>
          <w:sz w:val="24"/>
          <w:szCs w:val="24"/>
        </w:rPr>
        <w:t xml:space="preserve">. In relation to this incident, it is important to discuss how CPIA legislation has ensured that proper procedures have been followed by officers to protect the rights of all persons involved. </w:t>
      </w:r>
    </w:p>
    <w:p w14:paraId="54DC6343" w14:textId="0F97ABD2" w:rsidR="00A4698F" w:rsidRDefault="00A4698F" w:rsidP="00E6298B">
      <w:pPr>
        <w:ind w:right="107"/>
        <w:jc w:val="both"/>
        <w:rPr>
          <w:sz w:val="24"/>
          <w:szCs w:val="24"/>
        </w:rPr>
      </w:pPr>
      <w:r>
        <w:rPr>
          <w:sz w:val="24"/>
          <w:szCs w:val="24"/>
        </w:rPr>
        <w:lastRenderedPageBreak/>
        <w:t xml:space="preserve">Considering firstly, CPIA played a vital role in guiding expectations for gathering evidence by means of statements from witnesses, CPIA places responsibility upon officers to ensure that all evidence is obtained fully. This was also present in relation to preserving the crime scene to prevent any potential evidence from being contaminated or lost. </w:t>
      </w:r>
    </w:p>
    <w:p w14:paraId="566A61AC" w14:textId="75805454" w:rsidR="00A4698F" w:rsidRDefault="00A4698F" w:rsidP="00E6298B">
      <w:pPr>
        <w:ind w:right="107"/>
        <w:jc w:val="both"/>
        <w:rPr>
          <w:sz w:val="24"/>
          <w:szCs w:val="24"/>
        </w:rPr>
      </w:pPr>
      <w:r>
        <w:rPr>
          <w:sz w:val="24"/>
          <w:szCs w:val="24"/>
        </w:rPr>
        <w:t>Another responsibility in relation to CPIA would be the medical records of the victim, as the CPIA governs the process of obtaining medical records, which could be used as evidence to support injuries that had been sustained from the incident. In addition to this, any items that would be seized for forensics such as the knife being seized for fingerprints or any blood being seized, would also be governed by CPIA, to ensure that the seizure of these items was conducted with no contamination risk, as well as to ensure that any evidence seized was maintained in the most suitable way possible, such as the blood being kept in a freezer for preservation.</w:t>
      </w:r>
    </w:p>
    <w:p w14:paraId="790BA5D9" w14:textId="06024C44" w:rsidR="00E278A3" w:rsidRDefault="00E278A3" w:rsidP="00E6298B">
      <w:pPr>
        <w:ind w:right="107"/>
        <w:jc w:val="both"/>
        <w:rPr>
          <w:sz w:val="24"/>
          <w:szCs w:val="24"/>
        </w:rPr>
      </w:pPr>
      <w:r>
        <w:rPr>
          <w:sz w:val="24"/>
          <w:szCs w:val="24"/>
        </w:rPr>
        <w:t>Word count: 1779</w:t>
      </w:r>
    </w:p>
    <w:p w14:paraId="7ECCE07C" w14:textId="77777777" w:rsidR="00FF42BF" w:rsidRDefault="00FF42BF" w:rsidP="00E6298B">
      <w:pPr>
        <w:ind w:right="107"/>
        <w:jc w:val="both"/>
        <w:rPr>
          <w:sz w:val="24"/>
          <w:szCs w:val="24"/>
        </w:rPr>
      </w:pPr>
    </w:p>
    <w:p w14:paraId="3C39FBBB" w14:textId="77777777" w:rsidR="0033563A" w:rsidRPr="00270EEB" w:rsidRDefault="0033563A"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E7B2B8A" w14:textId="2CE3AAE2" w:rsidR="00D3556B" w:rsidRPr="00D3556B" w:rsidRDefault="00D3556B" w:rsidP="00D3556B">
      <w:pPr>
        <w:rPr>
          <w:sz w:val="24"/>
          <w:szCs w:val="24"/>
        </w:rPr>
      </w:pPr>
    </w:p>
    <w:p w14:paraId="164231FD" w14:textId="77777777" w:rsidR="00D3556B" w:rsidRPr="00D3556B" w:rsidRDefault="00D3556B" w:rsidP="00D3556B">
      <w:pPr>
        <w:ind w:left="360"/>
        <w:rPr>
          <w:rStyle w:val="pagerange"/>
          <w:color w:val="333333"/>
          <w:sz w:val="24"/>
          <w:szCs w:val="24"/>
          <w:shd w:val="clear" w:color="auto" w:fill="FFFFFF"/>
        </w:rPr>
      </w:pPr>
      <w:proofErr w:type="spellStart"/>
      <w:r w:rsidRPr="00D3556B">
        <w:rPr>
          <w:rStyle w:val="authorname"/>
          <w:color w:val="333333"/>
          <w:sz w:val="24"/>
          <w:szCs w:val="24"/>
          <w:shd w:val="clear" w:color="auto" w:fill="FFFFFF"/>
        </w:rPr>
        <w:t>Alsubaie</w:t>
      </w:r>
      <w:proofErr w:type="spellEnd"/>
      <w:r w:rsidRPr="00D3556B">
        <w:rPr>
          <w:rStyle w:val="separator"/>
          <w:color w:val="333333"/>
          <w:sz w:val="24"/>
          <w:szCs w:val="24"/>
          <w:shd w:val="clear" w:color="auto" w:fill="FFFFFF"/>
        </w:rPr>
        <w:t>, A., </w:t>
      </w:r>
      <w:r w:rsidRPr="00D3556B">
        <w:rPr>
          <w:rStyle w:val="authorname"/>
          <w:color w:val="333333"/>
          <w:sz w:val="24"/>
          <w:szCs w:val="24"/>
          <w:shd w:val="clear" w:color="auto" w:fill="FFFFFF"/>
        </w:rPr>
        <w:t>Stain</w:t>
      </w:r>
      <w:r w:rsidRPr="00D3556B">
        <w:rPr>
          <w:rStyle w:val="separator"/>
          <w:color w:val="333333"/>
          <w:sz w:val="24"/>
          <w:szCs w:val="24"/>
          <w:shd w:val="clear" w:color="auto" w:fill="FFFFFF"/>
        </w:rPr>
        <w:t>, H., </w:t>
      </w:r>
      <w:r w:rsidRPr="00D3556B">
        <w:rPr>
          <w:rStyle w:val="authorname"/>
          <w:color w:val="333333"/>
          <w:sz w:val="24"/>
          <w:szCs w:val="24"/>
          <w:shd w:val="clear" w:color="auto" w:fill="FFFFFF"/>
        </w:rPr>
        <w:t>Webster, L.,</w:t>
      </w:r>
      <w:r w:rsidRPr="00D3556B">
        <w:rPr>
          <w:rStyle w:val="separator"/>
          <w:color w:val="333333"/>
          <w:sz w:val="24"/>
          <w:szCs w:val="24"/>
          <w:shd w:val="clear" w:color="auto" w:fill="FFFFFF"/>
        </w:rPr>
        <w:t> &amp; </w:t>
      </w:r>
      <w:r w:rsidRPr="00D3556B">
        <w:rPr>
          <w:rStyle w:val="authorname"/>
          <w:color w:val="333333"/>
          <w:sz w:val="24"/>
          <w:szCs w:val="24"/>
          <w:shd w:val="clear" w:color="auto" w:fill="FFFFFF"/>
        </w:rPr>
        <w:t>R.</w:t>
      </w:r>
      <w:r w:rsidRPr="00D3556B">
        <w:rPr>
          <w:rStyle w:val="separator"/>
          <w:color w:val="333333"/>
          <w:sz w:val="24"/>
          <w:szCs w:val="24"/>
          <w:shd w:val="clear" w:color="auto" w:fill="FFFFFF"/>
        </w:rPr>
        <w:t> </w:t>
      </w:r>
      <w:r w:rsidRPr="00D3556B">
        <w:rPr>
          <w:rStyle w:val="authorname"/>
          <w:color w:val="333333"/>
          <w:sz w:val="24"/>
          <w:szCs w:val="24"/>
          <w:shd w:val="clear" w:color="auto" w:fill="FFFFFF"/>
        </w:rPr>
        <w:t>Wadman</w:t>
      </w:r>
      <w:r w:rsidRPr="00D3556B">
        <w:rPr>
          <w:color w:val="333333"/>
          <w:sz w:val="24"/>
          <w:szCs w:val="24"/>
          <w:shd w:val="clear" w:color="auto" w:fill="FFFFFF"/>
        </w:rPr>
        <w:t> </w:t>
      </w:r>
      <w:r w:rsidRPr="00D3556B">
        <w:rPr>
          <w:rStyle w:val="Date1"/>
          <w:color w:val="333333"/>
          <w:sz w:val="24"/>
          <w:szCs w:val="24"/>
          <w:shd w:val="clear" w:color="auto" w:fill="FFFFFF"/>
        </w:rPr>
        <w:t>(2019)</w:t>
      </w:r>
      <w:r w:rsidRPr="00D3556B">
        <w:rPr>
          <w:color w:val="333333"/>
          <w:sz w:val="24"/>
          <w:szCs w:val="24"/>
          <w:shd w:val="clear" w:color="auto" w:fill="FFFFFF"/>
        </w:rPr>
        <w:t> </w:t>
      </w:r>
      <w:r w:rsidRPr="00D3556B">
        <w:rPr>
          <w:rStyle w:val="arttitle"/>
          <w:color w:val="333333"/>
          <w:sz w:val="24"/>
          <w:szCs w:val="24"/>
          <w:shd w:val="clear" w:color="auto" w:fill="FFFFFF"/>
        </w:rPr>
        <w:t>The role of sources of social support on depression and quality of life for university students,</w:t>
      </w:r>
      <w:r w:rsidRPr="00D3556B">
        <w:rPr>
          <w:color w:val="333333"/>
          <w:sz w:val="24"/>
          <w:szCs w:val="24"/>
          <w:shd w:val="clear" w:color="auto" w:fill="FFFFFF"/>
        </w:rPr>
        <w:t> </w:t>
      </w:r>
      <w:r w:rsidRPr="00D3556B">
        <w:rPr>
          <w:rStyle w:val="serialtitle"/>
          <w:color w:val="333333"/>
          <w:sz w:val="24"/>
          <w:szCs w:val="24"/>
          <w:shd w:val="clear" w:color="auto" w:fill="FFFFFF"/>
        </w:rPr>
        <w:t>International Journal of Adolescence and Youth,</w:t>
      </w:r>
      <w:r w:rsidRPr="00D3556B">
        <w:rPr>
          <w:color w:val="333333"/>
          <w:sz w:val="24"/>
          <w:szCs w:val="24"/>
          <w:shd w:val="clear" w:color="auto" w:fill="FFFFFF"/>
        </w:rPr>
        <w:t> </w:t>
      </w:r>
      <w:r w:rsidRPr="00D3556B">
        <w:rPr>
          <w:rStyle w:val="volumeissue"/>
          <w:color w:val="333333"/>
          <w:sz w:val="24"/>
          <w:szCs w:val="24"/>
          <w:shd w:val="clear" w:color="auto" w:fill="FFFFFF"/>
        </w:rPr>
        <w:t>24:4,</w:t>
      </w:r>
      <w:r w:rsidRPr="00D3556B">
        <w:rPr>
          <w:color w:val="333333"/>
          <w:sz w:val="24"/>
          <w:szCs w:val="24"/>
          <w:shd w:val="clear" w:color="auto" w:fill="FFFFFF"/>
        </w:rPr>
        <w:t> pp</w:t>
      </w:r>
      <w:r w:rsidRPr="00D3556B">
        <w:rPr>
          <w:rStyle w:val="pagerange"/>
          <w:color w:val="333333"/>
          <w:sz w:val="24"/>
          <w:szCs w:val="24"/>
          <w:shd w:val="clear" w:color="auto" w:fill="FFFFFF"/>
        </w:rPr>
        <w:t>484-496</w:t>
      </w:r>
    </w:p>
    <w:p w14:paraId="04847D1F" w14:textId="77777777" w:rsidR="00D3556B" w:rsidRPr="00D3556B" w:rsidRDefault="00D3556B" w:rsidP="00D3556B">
      <w:pPr>
        <w:ind w:left="360"/>
        <w:rPr>
          <w:rStyle w:val="pagerange"/>
          <w:color w:val="333333"/>
          <w:sz w:val="24"/>
          <w:szCs w:val="24"/>
          <w:shd w:val="clear" w:color="auto" w:fill="FFFFFF"/>
        </w:rPr>
      </w:pPr>
      <w:proofErr w:type="spellStart"/>
      <w:r w:rsidRPr="00D3556B">
        <w:rPr>
          <w:rStyle w:val="pagerange"/>
          <w:color w:val="333333"/>
          <w:sz w:val="24"/>
          <w:szCs w:val="24"/>
          <w:shd w:val="clear" w:color="auto" w:fill="FFFFFF"/>
        </w:rPr>
        <w:t>Cislaghi</w:t>
      </w:r>
      <w:proofErr w:type="spellEnd"/>
      <w:r w:rsidRPr="00D3556B">
        <w:rPr>
          <w:rStyle w:val="pagerange"/>
          <w:color w:val="333333"/>
          <w:sz w:val="24"/>
          <w:szCs w:val="24"/>
          <w:shd w:val="clear" w:color="auto" w:fill="FFFFFF"/>
        </w:rPr>
        <w:t>, C. Ben &amp; Heise. (2019). Gender norms and social norms: differences, similarities and why they matter in prevention science. Sociology of Health &amp; Illness. 42. p10.</w:t>
      </w:r>
    </w:p>
    <w:p w14:paraId="69C0C94E" w14:textId="77777777" w:rsidR="00D3556B" w:rsidRPr="00D3556B" w:rsidRDefault="00D3556B" w:rsidP="00D3556B">
      <w:pPr>
        <w:ind w:left="360"/>
        <w:rPr>
          <w:rStyle w:val="pagerange"/>
          <w:color w:val="333333"/>
          <w:sz w:val="24"/>
          <w:szCs w:val="24"/>
          <w:shd w:val="clear" w:color="auto" w:fill="FFFFFF"/>
        </w:rPr>
      </w:pPr>
      <w:r w:rsidRPr="00D3556B">
        <w:rPr>
          <w:rStyle w:val="pagerange"/>
          <w:color w:val="333333"/>
          <w:sz w:val="24"/>
          <w:szCs w:val="24"/>
          <w:shd w:val="clear" w:color="auto" w:fill="FFFFFF"/>
        </w:rPr>
        <w:t>Davies, Amanda &amp; Roberts, Karl. (2011). Communications in Policing.</w:t>
      </w:r>
    </w:p>
    <w:p w14:paraId="23F79446" w14:textId="77777777" w:rsidR="00D3556B" w:rsidRPr="00D3556B" w:rsidRDefault="00D3556B" w:rsidP="00D3556B">
      <w:pPr>
        <w:ind w:left="360"/>
        <w:rPr>
          <w:rStyle w:val="pagerange"/>
          <w:i/>
          <w:iCs/>
          <w:color w:val="auto"/>
          <w:sz w:val="24"/>
          <w:szCs w:val="24"/>
        </w:rPr>
      </w:pPr>
      <w:r w:rsidRPr="00D3556B">
        <w:rPr>
          <w:sz w:val="24"/>
          <w:szCs w:val="24"/>
        </w:rPr>
        <w:t xml:space="preserve">Dugosh, K.L, &amp; Paulus P.B. (2005). Cognitive and social comparison processes in brainstorming. </w:t>
      </w:r>
      <w:r w:rsidRPr="00D3556B">
        <w:rPr>
          <w:i/>
          <w:iCs/>
          <w:sz w:val="24"/>
          <w:szCs w:val="24"/>
        </w:rPr>
        <w:t>Journal of Experimental Social Psychology, 41, pp312-320</w:t>
      </w:r>
    </w:p>
    <w:p w14:paraId="6BFFFA39" w14:textId="77777777" w:rsidR="00D3556B" w:rsidRPr="00D3556B" w:rsidRDefault="00D3556B" w:rsidP="00D3556B">
      <w:pPr>
        <w:ind w:left="360"/>
        <w:rPr>
          <w:rStyle w:val="pagerange"/>
          <w:color w:val="333333"/>
          <w:sz w:val="24"/>
          <w:szCs w:val="24"/>
          <w:shd w:val="clear" w:color="auto" w:fill="FFFFFF"/>
        </w:rPr>
      </w:pPr>
      <w:r w:rsidRPr="00D3556B">
        <w:rPr>
          <w:rStyle w:val="pagerange"/>
          <w:color w:val="333333"/>
          <w:sz w:val="24"/>
          <w:szCs w:val="24"/>
          <w:shd w:val="clear" w:color="auto" w:fill="FFFFFF"/>
        </w:rPr>
        <w:t>Eunson, B. (2012). Non-Verbal Communication. pp261-264.</w:t>
      </w:r>
    </w:p>
    <w:p w14:paraId="562F50C5" w14:textId="77777777" w:rsidR="00D3556B" w:rsidRPr="00D3556B" w:rsidRDefault="00D3556B" w:rsidP="00D3556B">
      <w:pPr>
        <w:ind w:left="360"/>
        <w:rPr>
          <w:sz w:val="24"/>
          <w:szCs w:val="24"/>
        </w:rPr>
      </w:pPr>
      <w:r w:rsidRPr="00D3556B">
        <w:rPr>
          <w:sz w:val="24"/>
          <w:szCs w:val="24"/>
          <w:shd w:val="clear" w:color="auto" w:fill="FFFFFF"/>
        </w:rPr>
        <w:t>Farrand, P. (2002). The efficacy of the 'mind map' study technique. </w:t>
      </w:r>
      <w:r w:rsidRPr="00D3556B">
        <w:rPr>
          <w:i/>
          <w:iCs/>
          <w:sz w:val="24"/>
          <w:szCs w:val="24"/>
        </w:rPr>
        <w:t>Medical Education</w:t>
      </w:r>
      <w:r w:rsidRPr="00D3556B">
        <w:rPr>
          <w:sz w:val="24"/>
          <w:szCs w:val="24"/>
          <w:shd w:val="clear" w:color="auto" w:fill="FFFFFF"/>
        </w:rPr>
        <w:t>. 36(5), p.427.</w:t>
      </w:r>
    </w:p>
    <w:p w14:paraId="703A7D57" w14:textId="77777777" w:rsidR="00D3556B" w:rsidRPr="00D3556B" w:rsidRDefault="00D3556B" w:rsidP="00D3556B">
      <w:pPr>
        <w:ind w:left="360"/>
        <w:rPr>
          <w:sz w:val="24"/>
          <w:szCs w:val="24"/>
        </w:rPr>
      </w:pPr>
      <w:r w:rsidRPr="00D3556B">
        <w:rPr>
          <w:sz w:val="24"/>
          <w:szCs w:val="24"/>
          <w:shd w:val="clear" w:color="auto" w:fill="FFFFFF"/>
        </w:rPr>
        <w:t xml:space="preserve">Fox, K. R. (1999) “The influence of physical activity on mental well-being”, </w:t>
      </w:r>
      <w:r w:rsidRPr="00D3556B">
        <w:rPr>
          <w:i/>
          <w:iCs/>
          <w:sz w:val="24"/>
          <w:szCs w:val="24"/>
          <w:shd w:val="clear" w:color="auto" w:fill="FFFFFF"/>
        </w:rPr>
        <w:t>Public Health Nutrition</w:t>
      </w:r>
      <w:r w:rsidRPr="00D3556B">
        <w:rPr>
          <w:sz w:val="24"/>
          <w:szCs w:val="24"/>
          <w:shd w:val="clear" w:color="auto" w:fill="FFFFFF"/>
        </w:rPr>
        <w:t>. Cambridge University Press, 2(3a), pp411-418</w:t>
      </w:r>
    </w:p>
    <w:p w14:paraId="0EE76267" w14:textId="77777777" w:rsidR="00D3556B" w:rsidRPr="00D3556B" w:rsidRDefault="00D3556B" w:rsidP="00D3556B">
      <w:pPr>
        <w:ind w:left="360"/>
        <w:rPr>
          <w:color w:val="212121"/>
          <w:sz w:val="24"/>
          <w:szCs w:val="24"/>
          <w:shd w:val="clear" w:color="auto" w:fill="FFFFFF"/>
        </w:rPr>
      </w:pPr>
      <w:r w:rsidRPr="00D3556B">
        <w:rPr>
          <w:color w:val="212121"/>
          <w:sz w:val="24"/>
          <w:szCs w:val="24"/>
          <w:shd w:val="clear" w:color="auto" w:fill="FFFFFF"/>
        </w:rPr>
        <w:t xml:space="preserve">Ingram, K. M., Espelage, D. L., Davis, J. P., &amp; Merrin, G. J. (2020). Family Violence, Sibling, and Peer Aggression During Adolescence: Associations </w:t>
      </w:r>
      <w:proofErr w:type="gramStart"/>
      <w:r w:rsidRPr="00D3556B">
        <w:rPr>
          <w:color w:val="212121"/>
          <w:sz w:val="24"/>
          <w:szCs w:val="24"/>
          <w:shd w:val="clear" w:color="auto" w:fill="FFFFFF"/>
        </w:rPr>
        <w:t>With</w:t>
      </w:r>
      <w:proofErr w:type="gramEnd"/>
      <w:r w:rsidRPr="00D3556B">
        <w:rPr>
          <w:color w:val="212121"/>
          <w:sz w:val="24"/>
          <w:szCs w:val="24"/>
          <w:shd w:val="clear" w:color="auto" w:fill="FFFFFF"/>
        </w:rPr>
        <w:t xml:space="preserve"> </w:t>
      </w:r>
      <w:proofErr w:type="spellStart"/>
      <w:r w:rsidRPr="00D3556B">
        <w:rPr>
          <w:color w:val="212121"/>
          <w:sz w:val="24"/>
          <w:szCs w:val="24"/>
          <w:shd w:val="clear" w:color="auto" w:fill="FFFFFF"/>
        </w:rPr>
        <w:t>Behavioral</w:t>
      </w:r>
      <w:proofErr w:type="spellEnd"/>
      <w:r w:rsidRPr="00D3556B">
        <w:rPr>
          <w:color w:val="212121"/>
          <w:sz w:val="24"/>
          <w:szCs w:val="24"/>
          <w:shd w:val="clear" w:color="auto" w:fill="FFFFFF"/>
        </w:rPr>
        <w:t xml:space="preserve"> Health Outcomes.</w:t>
      </w:r>
    </w:p>
    <w:p w14:paraId="5DB6BD31" w14:textId="77777777" w:rsidR="00D3556B" w:rsidRPr="00D3556B" w:rsidRDefault="00D3556B" w:rsidP="00D3556B">
      <w:pPr>
        <w:ind w:left="360"/>
        <w:rPr>
          <w:color w:val="212121"/>
          <w:sz w:val="24"/>
          <w:szCs w:val="24"/>
          <w:shd w:val="clear" w:color="auto" w:fill="FFFFFF"/>
        </w:rPr>
      </w:pPr>
      <w:r w:rsidRPr="00D3556B">
        <w:rPr>
          <w:color w:val="333333"/>
          <w:sz w:val="24"/>
          <w:szCs w:val="24"/>
          <w:shd w:val="clear" w:color="auto" w:fill="FFFFFF"/>
        </w:rPr>
        <w:t>Karpman S. B. (1968). Fairy tales and script drama analysis. </w:t>
      </w:r>
      <w:r w:rsidRPr="00D3556B">
        <w:rPr>
          <w:rStyle w:val="Emphasis"/>
          <w:color w:val="333333"/>
          <w:sz w:val="24"/>
          <w:szCs w:val="24"/>
          <w:shd w:val="clear" w:color="auto" w:fill="FFFFFF"/>
        </w:rPr>
        <w:t>Transactional Analysis Bulletin</w:t>
      </w:r>
      <w:r w:rsidRPr="00D3556B">
        <w:rPr>
          <w:color w:val="333333"/>
          <w:sz w:val="24"/>
          <w:szCs w:val="24"/>
          <w:shd w:val="clear" w:color="auto" w:fill="FFFFFF"/>
        </w:rPr>
        <w:t>, 7(26), pp39–43.</w:t>
      </w:r>
    </w:p>
    <w:p w14:paraId="4684EE59" w14:textId="77777777" w:rsidR="00D3556B" w:rsidRPr="00D3556B" w:rsidRDefault="00D3556B" w:rsidP="00D3556B">
      <w:pPr>
        <w:ind w:left="360"/>
        <w:rPr>
          <w:color w:val="181817"/>
          <w:sz w:val="24"/>
          <w:szCs w:val="24"/>
          <w:shd w:val="clear" w:color="auto" w:fill="CAE7FF"/>
        </w:rPr>
      </w:pPr>
      <w:r w:rsidRPr="00D3556B">
        <w:rPr>
          <w:rStyle w:val="authorname"/>
          <w:color w:val="333333"/>
          <w:sz w:val="24"/>
          <w:szCs w:val="24"/>
          <w:shd w:val="clear" w:color="auto" w:fill="FFFFFF"/>
        </w:rPr>
        <w:t>King, B.</w:t>
      </w:r>
      <w:r w:rsidRPr="00D3556B">
        <w:rPr>
          <w:rStyle w:val="contrib"/>
          <w:color w:val="333333"/>
          <w:sz w:val="24"/>
          <w:szCs w:val="24"/>
          <w:shd w:val="clear" w:color="auto" w:fill="FFFFFF"/>
        </w:rPr>
        <w:t> </w:t>
      </w:r>
      <w:r w:rsidRPr="00D3556B">
        <w:rPr>
          <w:rStyle w:val="Date2"/>
          <w:color w:val="333333"/>
          <w:sz w:val="24"/>
          <w:szCs w:val="24"/>
          <w:shd w:val="clear" w:color="auto" w:fill="FFFFFF"/>
        </w:rPr>
        <w:t>(2012)</w:t>
      </w:r>
      <w:r w:rsidRPr="00D3556B">
        <w:rPr>
          <w:color w:val="333333"/>
          <w:sz w:val="24"/>
          <w:szCs w:val="24"/>
          <w:shd w:val="clear" w:color="auto" w:fill="FFFFFF"/>
        </w:rPr>
        <w:t> </w:t>
      </w:r>
      <w:r w:rsidRPr="00D3556B">
        <w:rPr>
          <w:rStyle w:val="arttitle"/>
          <w:color w:val="333333"/>
          <w:sz w:val="24"/>
          <w:szCs w:val="24"/>
          <w:shd w:val="clear" w:color="auto" w:fill="FFFFFF"/>
        </w:rPr>
        <w:t>Psychological Theories of Violence,</w:t>
      </w:r>
      <w:r w:rsidRPr="00D3556B">
        <w:rPr>
          <w:color w:val="333333"/>
          <w:sz w:val="24"/>
          <w:szCs w:val="24"/>
          <w:shd w:val="clear" w:color="auto" w:fill="FFFFFF"/>
        </w:rPr>
        <w:t> </w:t>
      </w:r>
      <w:r w:rsidRPr="00D3556B">
        <w:rPr>
          <w:rStyle w:val="serialtitle"/>
          <w:color w:val="333333"/>
          <w:sz w:val="24"/>
          <w:szCs w:val="24"/>
          <w:shd w:val="clear" w:color="auto" w:fill="FFFFFF"/>
        </w:rPr>
        <w:t xml:space="preserve">Journal of Human </w:t>
      </w:r>
      <w:proofErr w:type="spellStart"/>
      <w:r w:rsidRPr="00D3556B">
        <w:rPr>
          <w:rStyle w:val="serialtitle"/>
          <w:color w:val="333333"/>
          <w:sz w:val="24"/>
          <w:szCs w:val="24"/>
          <w:shd w:val="clear" w:color="auto" w:fill="FFFFFF"/>
        </w:rPr>
        <w:t>Behavior</w:t>
      </w:r>
      <w:proofErr w:type="spellEnd"/>
      <w:r w:rsidRPr="00D3556B">
        <w:rPr>
          <w:rStyle w:val="serialtitle"/>
          <w:color w:val="333333"/>
          <w:sz w:val="24"/>
          <w:szCs w:val="24"/>
          <w:shd w:val="clear" w:color="auto" w:fill="FFFFFF"/>
        </w:rPr>
        <w:t xml:space="preserve"> in the Social Environment,</w:t>
      </w:r>
      <w:r w:rsidRPr="00D3556B">
        <w:rPr>
          <w:color w:val="333333"/>
          <w:sz w:val="24"/>
          <w:szCs w:val="24"/>
          <w:shd w:val="clear" w:color="auto" w:fill="FFFFFF"/>
        </w:rPr>
        <w:t> </w:t>
      </w:r>
      <w:r w:rsidRPr="00D3556B">
        <w:rPr>
          <w:rStyle w:val="volumeissue"/>
          <w:color w:val="333333"/>
          <w:sz w:val="24"/>
          <w:szCs w:val="24"/>
          <w:shd w:val="clear" w:color="auto" w:fill="FFFFFF"/>
        </w:rPr>
        <w:t>22(5),</w:t>
      </w:r>
      <w:r w:rsidRPr="00D3556B">
        <w:rPr>
          <w:color w:val="333333"/>
          <w:sz w:val="24"/>
          <w:szCs w:val="24"/>
          <w:shd w:val="clear" w:color="auto" w:fill="FFFFFF"/>
        </w:rPr>
        <w:t> pp</w:t>
      </w:r>
      <w:r w:rsidRPr="00D3556B">
        <w:rPr>
          <w:rStyle w:val="pagerange"/>
          <w:color w:val="333333"/>
          <w:sz w:val="24"/>
          <w:szCs w:val="24"/>
          <w:shd w:val="clear" w:color="auto" w:fill="FFFFFF"/>
        </w:rPr>
        <w:t>553-571.</w:t>
      </w:r>
    </w:p>
    <w:p w14:paraId="74B8953C" w14:textId="77777777" w:rsidR="00D3556B" w:rsidRPr="00D3556B" w:rsidRDefault="00D3556B" w:rsidP="00D3556B">
      <w:pPr>
        <w:ind w:left="360"/>
        <w:rPr>
          <w:sz w:val="24"/>
          <w:szCs w:val="24"/>
          <w:shd w:val="clear" w:color="auto" w:fill="FFFFFF"/>
        </w:rPr>
      </w:pPr>
      <w:r w:rsidRPr="00D3556B">
        <w:rPr>
          <w:sz w:val="24"/>
          <w:szCs w:val="24"/>
          <w:shd w:val="clear" w:color="auto" w:fill="FFFFFF"/>
        </w:rPr>
        <w:t xml:space="preserve">Macan, T. (1990). College Students' Time Management: Correlations </w:t>
      </w:r>
      <w:proofErr w:type="gramStart"/>
      <w:r w:rsidRPr="00D3556B">
        <w:rPr>
          <w:sz w:val="24"/>
          <w:szCs w:val="24"/>
          <w:shd w:val="clear" w:color="auto" w:fill="FFFFFF"/>
        </w:rPr>
        <w:t>With</w:t>
      </w:r>
      <w:proofErr w:type="gramEnd"/>
      <w:r w:rsidRPr="00D3556B">
        <w:rPr>
          <w:sz w:val="24"/>
          <w:szCs w:val="24"/>
          <w:shd w:val="clear" w:color="auto" w:fill="FFFFFF"/>
        </w:rPr>
        <w:t xml:space="preserve"> Academic Performance and Stress. </w:t>
      </w:r>
      <w:r w:rsidRPr="00D3556B">
        <w:rPr>
          <w:i/>
          <w:iCs/>
          <w:sz w:val="24"/>
          <w:szCs w:val="24"/>
        </w:rPr>
        <w:t>Journal of Educational Psychology</w:t>
      </w:r>
      <w:r w:rsidRPr="00D3556B">
        <w:rPr>
          <w:sz w:val="24"/>
          <w:szCs w:val="24"/>
          <w:shd w:val="clear" w:color="auto" w:fill="FFFFFF"/>
        </w:rPr>
        <w:t>. 82(4), pp.760-768.</w:t>
      </w:r>
    </w:p>
    <w:p w14:paraId="684214E2" w14:textId="77777777" w:rsidR="00D3556B" w:rsidRPr="00D3556B" w:rsidRDefault="00D3556B" w:rsidP="00D3556B">
      <w:pPr>
        <w:ind w:left="360"/>
        <w:rPr>
          <w:rStyle w:val="pagerange"/>
          <w:color w:val="333333"/>
          <w:sz w:val="24"/>
          <w:szCs w:val="24"/>
          <w:shd w:val="clear" w:color="auto" w:fill="FFFFFF"/>
        </w:rPr>
      </w:pPr>
      <w:r w:rsidRPr="00D3556B">
        <w:rPr>
          <w:rStyle w:val="authorname"/>
          <w:color w:val="333333"/>
          <w:sz w:val="24"/>
          <w:szCs w:val="24"/>
          <w:shd w:val="clear" w:color="auto" w:fill="FFFFFF"/>
        </w:rPr>
        <w:t>Meneghetti, C.</w:t>
      </w:r>
      <w:r w:rsidRPr="00D3556B">
        <w:rPr>
          <w:rStyle w:val="separator"/>
          <w:color w:val="333333"/>
          <w:sz w:val="24"/>
          <w:szCs w:val="24"/>
          <w:shd w:val="clear" w:color="auto" w:fill="FFFFFF"/>
        </w:rPr>
        <w:t>, </w:t>
      </w:r>
      <w:r w:rsidRPr="00D3556B">
        <w:rPr>
          <w:rStyle w:val="authorname"/>
          <w:color w:val="333333"/>
          <w:sz w:val="24"/>
          <w:szCs w:val="24"/>
          <w:shd w:val="clear" w:color="auto" w:fill="FFFFFF"/>
        </w:rPr>
        <w:t xml:space="preserve">De </w:t>
      </w:r>
      <w:proofErr w:type="spellStart"/>
      <w:proofErr w:type="gramStart"/>
      <w:r w:rsidRPr="00D3556B">
        <w:rPr>
          <w:rStyle w:val="authorname"/>
          <w:color w:val="333333"/>
          <w:sz w:val="24"/>
          <w:szCs w:val="24"/>
          <w:shd w:val="clear" w:color="auto" w:fill="FFFFFF"/>
        </w:rPr>
        <w:t>Beni,R</w:t>
      </w:r>
      <w:proofErr w:type="spellEnd"/>
      <w:r w:rsidRPr="00D3556B">
        <w:rPr>
          <w:rStyle w:val="authorname"/>
          <w:color w:val="333333"/>
          <w:sz w:val="24"/>
          <w:szCs w:val="24"/>
          <w:shd w:val="clear" w:color="auto" w:fill="FFFFFF"/>
        </w:rPr>
        <w:t>.</w:t>
      </w:r>
      <w:proofErr w:type="gramEnd"/>
      <w:r w:rsidRPr="00D3556B">
        <w:rPr>
          <w:rStyle w:val="authorname"/>
          <w:color w:val="333333"/>
          <w:sz w:val="24"/>
          <w:szCs w:val="24"/>
          <w:shd w:val="clear" w:color="auto" w:fill="FFFFFF"/>
        </w:rPr>
        <w:t>, </w:t>
      </w:r>
      <w:r w:rsidRPr="00D3556B">
        <w:rPr>
          <w:rStyle w:val="separator"/>
          <w:color w:val="333333"/>
          <w:sz w:val="24"/>
          <w:szCs w:val="24"/>
          <w:shd w:val="clear" w:color="auto" w:fill="FFFFFF"/>
        </w:rPr>
        <w:t>&amp; </w:t>
      </w:r>
      <w:proofErr w:type="spellStart"/>
      <w:r w:rsidRPr="00D3556B">
        <w:rPr>
          <w:rStyle w:val="authorname"/>
          <w:color w:val="333333"/>
          <w:sz w:val="24"/>
          <w:szCs w:val="24"/>
          <w:shd w:val="clear" w:color="auto" w:fill="FFFFFF"/>
        </w:rPr>
        <w:t>Cornoldi</w:t>
      </w:r>
      <w:proofErr w:type="spellEnd"/>
      <w:r w:rsidRPr="00D3556B">
        <w:rPr>
          <w:rStyle w:val="authorname"/>
          <w:color w:val="333333"/>
          <w:sz w:val="24"/>
          <w:szCs w:val="24"/>
          <w:shd w:val="clear" w:color="auto" w:fill="FFFFFF"/>
        </w:rPr>
        <w:t>, C. </w:t>
      </w:r>
      <w:r w:rsidRPr="00D3556B">
        <w:rPr>
          <w:rStyle w:val="Date1"/>
          <w:color w:val="333333"/>
          <w:sz w:val="24"/>
          <w:szCs w:val="24"/>
          <w:shd w:val="clear" w:color="auto" w:fill="FFFFFF"/>
        </w:rPr>
        <w:t>(2007)</w:t>
      </w:r>
      <w:r w:rsidRPr="00D3556B">
        <w:rPr>
          <w:color w:val="333333"/>
          <w:sz w:val="24"/>
          <w:szCs w:val="24"/>
          <w:shd w:val="clear" w:color="auto" w:fill="FFFFFF"/>
        </w:rPr>
        <w:t> </w:t>
      </w:r>
      <w:r w:rsidRPr="00D3556B">
        <w:rPr>
          <w:rStyle w:val="arttitle"/>
          <w:color w:val="333333"/>
          <w:sz w:val="24"/>
          <w:szCs w:val="24"/>
          <w:shd w:val="clear" w:color="auto" w:fill="FFFFFF"/>
        </w:rPr>
        <w:t>Strategic knowledge and consistency in students with good and poor study skills,</w:t>
      </w:r>
      <w:r w:rsidRPr="00D3556B">
        <w:rPr>
          <w:color w:val="333333"/>
          <w:sz w:val="24"/>
          <w:szCs w:val="24"/>
          <w:shd w:val="clear" w:color="auto" w:fill="FFFFFF"/>
        </w:rPr>
        <w:t> </w:t>
      </w:r>
      <w:r w:rsidRPr="00D3556B">
        <w:rPr>
          <w:rStyle w:val="serialtitle"/>
          <w:color w:val="333333"/>
          <w:sz w:val="24"/>
          <w:szCs w:val="24"/>
          <w:shd w:val="clear" w:color="auto" w:fill="FFFFFF"/>
        </w:rPr>
        <w:t>European Journal of Cognitive Psychology,</w:t>
      </w:r>
      <w:r w:rsidRPr="00D3556B">
        <w:rPr>
          <w:color w:val="333333"/>
          <w:sz w:val="24"/>
          <w:szCs w:val="24"/>
          <w:shd w:val="clear" w:color="auto" w:fill="FFFFFF"/>
        </w:rPr>
        <w:t> </w:t>
      </w:r>
      <w:r w:rsidRPr="00D3556B">
        <w:rPr>
          <w:rStyle w:val="volumeissue"/>
          <w:color w:val="333333"/>
          <w:sz w:val="24"/>
          <w:szCs w:val="24"/>
          <w:shd w:val="clear" w:color="auto" w:fill="FFFFFF"/>
        </w:rPr>
        <w:t>19:4-5,</w:t>
      </w:r>
      <w:r w:rsidRPr="00D3556B">
        <w:rPr>
          <w:color w:val="333333"/>
          <w:sz w:val="24"/>
          <w:szCs w:val="24"/>
          <w:shd w:val="clear" w:color="auto" w:fill="FFFFFF"/>
        </w:rPr>
        <w:t> pp</w:t>
      </w:r>
      <w:r w:rsidRPr="00D3556B">
        <w:rPr>
          <w:rStyle w:val="pagerange"/>
          <w:color w:val="333333"/>
          <w:sz w:val="24"/>
          <w:szCs w:val="24"/>
          <w:shd w:val="clear" w:color="auto" w:fill="FFFFFF"/>
        </w:rPr>
        <w:t>628-649</w:t>
      </w:r>
    </w:p>
    <w:p w14:paraId="4A280621" w14:textId="77777777" w:rsidR="00D3556B" w:rsidRPr="00D3556B" w:rsidRDefault="00D3556B" w:rsidP="00D3556B">
      <w:pPr>
        <w:shd w:val="clear" w:color="auto" w:fill="FFFFFF"/>
        <w:spacing w:line="0" w:lineRule="auto"/>
        <w:ind w:left="360"/>
        <w:rPr>
          <w:spacing w:val="5"/>
          <w:sz w:val="24"/>
          <w:szCs w:val="24"/>
        </w:rPr>
      </w:pPr>
      <w:r w:rsidRPr="00D3556B">
        <w:rPr>
          <w:spacing w:val="5"/>
          <w:sz w:val="24"/>
          <w:szCs w:val="24"/>
        </w:rPr>
        <w:t xml:space="preserve">PAULUS, P. B., &amp; NAKUI, T. (2005). Facilitation of group brainstorming. In S. Schuman (Ed.), </w:t>
      </w:r>
      <w:r w:rsidRPr="00D3556B">
        <w:rPr>
          <w:spacing w:val="4"/>
          <w:sz w:val="24"/>
          <w:szCs w:val="24"/>
        </w:rPr>
        <w:t>The IAF</w:t>
      </w:r>
    </w:p>
    <w:p w14:paraId="7C800CA2" w14:textId="77777777" w:rsidR="00D3556B" w:rsidRPr="00D3556B" w:rsidRDefault="00D3556B" w:rsidP="00D3556B">
      <w:pPr>
        <w:shd w:val="clear" w:color="auto" w:fill="FFFFFF"/>
        <w:spacing w:line="0" w:lineRule="auto"/>
        <w:ind w:left="360"/>
        <w:rPr>
          <w:spacing w:val="4"/>
          <w:sz w:val="24"/>
          <w:szCs w:val="24"/>
        </w:rPr>
      </w:pPr>
      <w:r w:rsidRPr="00D3556B">
        <w:rPr>
          <w:spacing w:val="4"/>
          <w:sz w:val="24"/>
          <w:szCs w:val="24"/>
        </w:rPr>
        <w:t>handbook of group facilitation</w:t>
      </w:r>
      <w:r w:rsidRPr="00D3556B">
        <w:rPr>
          <w:spacing w:val="5"/>
          <w:sz w:val="24"/>
          <w:szCs w:val="24"/>
        </w:rPr>
        <w:t xml:space="preserve"> (pp. 103-114)</w:t>
      </w:r>
    </w:p>
    <w:p w14:paraId="57718B3A" w14:textId="77777777" w:rsidR="00D3556B" w:rsidRPr="00D3556B" w:rsidRDefault="00D3556B" w:rsidP="00D3556B">
      <w:pPr>
        <w:shd w:val="clear" w:color="auto" w:fill="FFFFFF"/>
        <w:spacing w:line="0" w:lineRule="auto"/>
        <w:ind w:left="360"/>
        <w:rPr>
          <w:spacing w:val="5"/>
          <w:sz w:val="24"/>
          <w:szCs w:val="24"/>
        </w:rPr>
      </w:pPr>
      <w:r w:rsidRPr="00D3556B">
        <w:rPr>
          <w:spacing w:val="5"/>
          <w:sz w:val="24"/>
          <w:szCs w:val="24"/>
        </w:rPr>
        <w:t xml:space="preserve">PAULUS, P. B., &amp; NAKUI, T. (2005). Facilitation of group brainstorming. In S. Schuman (Ed.), </w:t>
      </w:r>
      <w:r w:rsidRPr="00D3556B">
        <w:rPr>
          <w:spacing w:val="4"/>
          <w:sz w:val="24"/>
          <w:szCs w:val="24"/>
        </w:rPr>
        <w:t>The IAF</w:t>
      </w:r>
    </w:p>
    <w:p w14:paraId="39F70AF6" w14:textId="77777777" w:rsidR="00D3556B" w:rsidRPr="00D3556B" w:rsidRDefault="00D3556B" w:rsidP="00D3556B">
      <w:pPr>
        <w:shd w:val="clear" w:color="auto" w:fill="FFFFFF"/>
        <w:spacing w:line="0" w:lineRule="auto"/>
        <w:ind w:left="360"/>
        <w:rPr>
          <w:spacing w:val="4"/>
          <w:sz w:val="24"/>
          <w:szCs w:val="24"/>
        </w:rPr>
      </w:pPr>
      <w:r w:rsidRPr="00D3556B">
        <w:rPr>
          <w:spacing w:val="4"/>
          <w:sz w:val="24"/>
          <w:szCs w:val="24"/>
        </w:rPr>
        <w:t>handbook of group facilitation</w:t>
      </w:r>
      <w:r w:rsidRPr="00D3556B">
        <w:rPr>
          <w:spacing w:val="5"/>
          <w:sz w:val="24"/>
          <w:szCs w:val="24"/>
        </w:rPr>
        <w:t xml:space="preserve"> (pp. 103-114)</w:t>
      </w:r>
    </w:p>
    <w:p w14:paraId="556C3F81" w14:textId="77777777" w:rsidR="00D3556B" w:rsidRPr="00D3556B" w:rsidRDefault="00D3556B" w:rsidP="00D3556B">
      <w:pPr>
        <w:shd w:val="clear" w:color="auto" w:fill="FFFFFF"/>
        <w:spacing w:line="0" w:lineRule="auto"/>
        <w:ind w:left="360"/>
        <w:rPr>
          <w:spacing w:val="5"/>
          <w:sz w:val="24"/>
          <w:szCs w:val="24"/>
        </w:rPr>
      </w:pPr>
      <w:r w:rsidRPr="00D3556B">
        <w:rPr>
          <w:spacing w:val="5"/>
          <w:sz w:val="24"/>
          <w:szCs w:val="24"/>
        </w:rPr>
        <w:t xml:space="preserve">PAULUS, P. B., &amp; NAKUI, T. (2005). Facilitation of group brainstorming. In S. Schuman (Ed.), </w:t>
      </w:r>
      <w:r w:rsidRPr="00D3556B">
        <w:rPr>
          <w:spacing w:val="4"/>
          <w:sz w:val="24"/>
          <w:szCs w:val="24"/>
        </w:rPr>
        <w:t>The IAF</w:t>
      </w:r>
    </w:p>
    <w:p w14:paraId="34CD2449" w14:textId="77777777" w:rsidR="00D3556B" w:rsidRPr="00D3556B" w:rsidRDefault="00D3556B" w:rsidP="00D3556B">
      <w:pPr>
        <w:shd w:val="clear" w:color="auto" w:fill="FFFFFF"/>
        <w:spacing w:line="0" w:lineRule="auto"/>
        <w:ind w:left="360"/>
        <w:rPr>
          <w:spacing w:val="4"/>
          <w:sz w:val="24"/>
          <w:szCs w:val="24"/>
        </w:rPr>
      </w:pPr>
      <w:r w:rsidRPr="00D3556B">
        <w:rPr>
          <w:spacing w:val="4"/>
          <w:sz w:val="24"/>
          <w:szCs w:val="24"/>
        </w:rPr>
        <w:t>handbook of group facilitation</w:t>
      </w:r>
      <w:r w:rsidRPr="00D3556B">
        <w:rPr>
          <w:spacing w:val="5"/>
          <w:sz w:val="24"/>
          <w:szCs w:val="24"/>
        </w:rPr>
        <w:t xml:space="preserve"> (pp. 103-114)</w:t>
      </w:r>
    </w:p>
    <w:p w14:paraId="3CF5D7FD" w14:textId="77777777" w:rsidR="00D3556B" w:rsidRPr="00D3556B" w:rsidRDefault="00D3556B" w:rsidP="00D3556B">
      <w:pPr>
        <w:shd w:val="clear" w:color="auto" w:fill="FFFFFF"/>
        <w:spacing w:line="0" w:lineRule="auto"/>
        <w:ind w:left="360"/>
        <w:rPr>
          <w:spacing w:val="5"/>
          <w:sz w:val="24"/>
          <w:szCs w:val="24"/>
        </w:rPr>
      </w:pPr>
      <w:r w:rsidRPr="00D3556B">
        <w:rPr>
          <w:spacing w:val="5"/>
          <w:sz w:val="24"/>
          <w:szCs w:val="24"/>
        </w:rPr>
        <w:t xml:space="preserve">PAULUS, P. B., &amp; NAKUI, T. (2005). Facilitation of group brainstorming. In S. Schuman (Ed.), </w:t>
      </w:r>
      <w:r w:rsidRPr="00D3556B">
        <w:rPr>
          <w:spacing w:val="4"/>
          <w:sz w:val="24"/>
          <w:szCs w:val="24"/>
        </w:rPr>
        <w:t>The IAF</w:t>
      </w:r>
    </w:p>
    <w:p w14:paraId="3E6BEC16" w14:textId="77777777" w:rsidR="00D3556B" w:rsidRPr="00D3556B" w:rsidRDefault="00D3556B" w:rsidP="00D3556B">
      <w:pPr>
        <w:shd w:val="clear" w:color="auto" w:fill="FFFFFF"/>
        <w:spacing w:line="0" w:lineRule="auto"/>
        <w:ind w:left="360"/>
        <w:rPr>
          <w:spacing w:val="4"/>
          <w:sz w:val="24"/>
          <w:szCs w:val="24"/>
        </w:rPr>
      </w:pPr>
      <w:r w:rsidRPr="00D3556B">
        <w:rPr>
          <w:spacing w:val="4"/>
          <w:sz w:val="24"/>
          <w:szCs w:val="24"/>
        </w:rPr>
        <w:t>handbook of group facilitation</w:t>
      </w:r>
      <w:r w:rsidRPr="00D3556B">
        <w:rPr>
          <w:spacing w:val="5"/>
          <w:sz w:val="24"/>
          <w:szCs w:val="24"/>
        </w:rPr>
        <w:t xml:space="preserve"> (pp. 103-114)</w:t>
      </w:r>
    </w:p>
    <w:p w14:paraId="4D4CE667" w14:textId="77777777" w:rsidR="00D3556B" w:rsidRPr="00D3556B" w:rsidRDefault="00D3556B" w:rsidP="00D3556B">
      <w:pPr>
        <w:ind w:left="360"/>
        <w:rPr>
          <w:i/>
          <w:iCs/>
          <w:sz w:val="24"/>
          <w:szCs w:val="24"/>
        </w:rPr>
      </w:pPr>
      <w:r w:rsidRPr="00D3556B">
        <w:rPr>
          <w:i/>
          <w:iCs/>
          <w:sz w:val="24"/>
          <w:szCs w:val="24"/>
        </w:rPr>
        <w:t xml:space="preserve">Ramos, B., Miguel &amp; </w:t>
      </w:r>
      <w:proofErr w:type="spellStart"/>
      <w:r w:rsidRPr="00D3556B">
        <w:rPr>
          <w:i/>
          <w:iCs/>
          <w:sz w:val="24"/>
          <w:szCs w:val="24"/>
        </w:rPr>
        <w:t>Hewstone</w:t>
      </w:r>
      <w:proofErr w:type="spellEnd"/>
      <w:r w:rsidRPr="00D3556B">
        <w:rPr>
          <w:i/>
          <w:iCs/>
          <w:sz w:val="24"/>
          <w:szCs w:val="24"/>
        </w:rPr>
        <w:t>, Miles &amp; Barreto, Manuela &amp; Branscombe. (2016). The opportunities and challenges of diversity: Explaining its impact on individuals and groups. The opportunities and challenges of diversity: Explaining its impact on individuals and groups. 46. p10</w:t>
      </w:r>
    </w:p>
    <w:p w14:paraId="1A2FD22A" w14:textId="77777777" w:rsidR="00D3556B" w:rsidRPr="00D3556B" w:rsidRDefault="00D3556B" w:rsidP="00D3556B">
      <w:pPr>
        <w:ind w:left="360"/>
        <w:rPr>
          <w:sz w:val="24"/>
          <w:szCs w:val="24"/>
        </w:rPr>
      </w:pPr>
      <w:r w:rsidRPr="00D3556B">
        <w:rPr>
          <w:sz w:val="24"/>
          <w:szCs w:val="24"/>
        </w:rPr>
        <w:t>Schuler, R. S. (1979). Managing stress means managing time. Personnel Journal 58, pp851-854.</w:t>
      </w:r>
    </w:p>
    <w:p w14:paraId="379E5972" w14:textId="77777777" w:rsidR="00D3556B" w:rsidRPr="00D3556B" w:rsidRDefault="00D3556B" w:rsidP="00D3556B">
      <w:pPr>
        <w:ind w:left="360"/>
        <w:rPr>
          <w:i/>
          <w:iCs/>
          <w:sz w:val="24"/>
          <w:szCs w:val="24"/>
        </w:rPr>
      </w:pPr>
      <w:r w:rsidRPr="00D3556B">
        <w:rPr>
          <w:sz w:val="24"/>
          <w:szCs w:val="24"/>
          <w:shd w:val="clear" w:color="auto" w:fill="FFFFFF"/>
        </w:rPr>
        <w:t>Seaward, B. (2017). </w:t>
      </w:r>
      <w:r w:rsidRPr="00D3556B">
        <w:rPr>
          <w:i/>
          <w:iCs/>
          <w:sz w:val="24"/>
          <w:szCs w:val="24"/>
        </w:rPr>
        <w:t>Managing Stress</w:t>
      </w:r>
      <w:r w:rsidRPr="00D3556B">
        <w:rPr>
          <w:sz w:val="24"/>
          <w:szCs w:val="24"/>
          <w:shd w:val="clear" w:color="auto" w:fill="FFFFFF"/>
        </w:rPr>
        <w:t>. London: Jones &amp; Bartlett Learning. p.211.</w:t>
      </w:r>
      <w:r w:rsidRPr="00D3556B">
        <w:rPr>
          <w:rStyle w:val="authorname"/>
          <w:color w:val="333333"/>
          <w:sz w:val="24"/>
          <w:szCs w:val="24"/>
          <w:shd w:val="clear" w:color="auto" w:fill="FFFFFF"/>
        </w:rPr>
        <w:t xml:space="preserve"> </w:t>
      </w:r>
    </w:p>
    <w:p w14:paraId="50DA2921" w14:textId="77777777" w:rsidR="00D3556B" w:rsidRPr="00D3556B" w:rsidRDefault="00D3556B" w:rsidP="00D3556B">
      <w:pPr>
        <w:ind w:left="360"/>
        <w:rPr>
          <w:color w:val="333333"/>
          <w:sz w:val="24"/>
          <w:szCs w:val="24"/>
          <w:shd w:val="clear" w:color="auto" w:fill="FFFFFF"/>
        </w:rPr>
      </w:pPr>
      <w:r w:rsidRPr="00D3556B">
        <w:rPr>
          <w:color w:val="333333"/>
          <w:sz w:val="24"/>
          <w:szCs w:val="24"/>
          <w:shd w:val="clear" w:color="auto" w:fill="FFFFFF"/>
        </w:rPr>
        <w:t>Stanko, E. A. (1995). Women, Crime, and Fear. </w:t>
      </w:r>
      <w:r w:rsidRPr="00D3556B">
        <w:rPr>
          <w:i/>
          <w:iCs/>
          <w:color w:val="333333"/>
          <w:sz w:val="24"/>
          <w:szCs w:val="24"/>
          <w:shd w:val="clear" w:color="auto" w:fill="FFFFFF"/>
        </w:rPr>
        <w:t>The ANNALS of the American Academy of Political and Social Science</w:t>
      </w:r>
      <w:r w:rsidRPr="00D3556B">
        <w:rPr>
          <w:color w:val="333333"/>
          <w:sz w:val="24"/>
          <w:szCs w:val="24"/>
          <w:shd w:val="clear" w:color="auto" w:fill="FFFFFF"/>
        </w:rPr>
        <w:t>, </w:t>
      </w:r>
      <w:r w:rsidRPr="00D3556B">
        <w:rPr>
          <w:i/>
          <w:iCs/>
          <w:color w:val="333333"/>
          <w:sz w:val="24"/>
          <w:szCs w:val="24"/>
          <w:shd w:val="clear" w:color="auto" w:fill="FFFFFF"/>
        </w:rPr>
        <w:t>539</w:t>
      </w:r>
      <w:r w:rsidRPr="00D3556B">
        <w:rPr>
          <w:color w:val="333333"/>
          <w:sz w:val="24"/>
          <w:szCs w:val="24"/>
          <w:shd w:val="clear" w:color="auto" w:fill="FFFFFF"/>
        </w:rPr>
        <w:t>(1), pp46-58.</w:t>
      </w:r>
    </w:p>
    <w:p w14:paraId="5C68B21A" w14:textId="77777777" w:rsidR="00D3556B" w:rsidRPr="00D3556B" w:rsidRDefault="00D3556B" w:rsidP="00D3556B">
      <w:pPr>
        <w:ind w:left="360"/>
        <w:rPr>
          <w:sz w:val="24"/>
          <w:szCs w:val="24"/>
        </w:rPr>
      </w:pPr>
      <w:r w:rsidRPr="00D3556B">
        <w:rPr>
          <w:sz w:val="24"/>
          <w:szCs w:val="24"/>
        </w:rPr>
        <w:t xml:space="preserve">College of Policing (2014). The Code of Ethics. [Online] </w:t>
      </w:r>
      <w:hyperlink r:id="rId20" w:history="1">
        <w:r w:rsidRPr="00D3556B">
          <w:rPr>
            <w:rStyle w:val="Hyperlink"/>
            <w:sz w:val="24"/>
            <w:szCs w:val="24"/>
          </w:rPr>
          <w:t>www.college.police.uk</w:t>
        </w:r>
      </w:hyperlink>
      <w:r w:rsidRPr="00D3556B">
        <w:rPr>
          <w:sz w:val="24"/>
          <w:szCs w:val="24"/>
        </w:rPr>
        <w:t xml:space="preserve">. Available at </w:t>
      </w:r>
      <w:hyperlink r:id="rId21" w:history="1">
        <w:r w:rsidRPr="00D3556B">
          <w:rPr>
            <w:rStyle w:val="Hyperlink"/>
            <w:sz w:val="24"/>
            <w:szCs w:val="24"/>
          </w:rPr>
          <w:t>code_of_ethics_summary.pdf (college.police.uk)</w:t>
        </w:r>
      </w:hyperlink>
      <w:r w:rsidRPr="00D3556B">
        <w:rPr>
          <w:sz w:val="24"/>
          <w:szCs w:val="24"/>
        </w:rPr>
        <w:t xml:space="preserve"> [Accessed 7 October 2023].</w:t>
      </w:r>
    </w:p>
    <w:p w14:paraId="3785647D" w14:textId="77777777" w:rsidR="00D3556B" w:rsidRPr="00D3556B" w:rsidRDefault="00D3556B" w:rsidP="00D3556B">
      <w:pPr>
        <w:ind w:left="360"/>
        <w:rPr>
          <w:sz w:val="24"/>
          <w:szCs w:val="24"/>
        </w:rPr>
      </w:pPr>
      <w:r w:rsidRPr="00D3556B">
        <w:rPr>
          <w:rStyle w:val="Hyperlink"/>
          <w:color w:val="auto"/>
          <w:sz w:val="24"/>
          <w:szCs w:val="24"/>
          <w:u w:val="none"/>
        </w:rPr>
        <w:t xml:space="preserve">College of Policing (2020). Conflict management using de-escalation, </w:t>
      </w:r>
      <w:proofErr w:type="gramStart"/>
      <w:r w:rsidRPr="00D3556B">
        <w:rPr>
          <w:rStyle w:val="Hyperlink"/>
          <w:color w:val="auto"/>
          <w:sz w:val="24"/>
          <w:szCs w:val="24"/>
          <w:u w:val="none"/>
        </w:rPr>
        <w:t>communication</w:t>
      </w:r>
      <w:proofErr w:type="gramEnd"/>
      <w:r w:rsidRPr="00D3556B">
        <w:rPr>
          <w:rStyle w:val="Hyperlink"/>
          <w:color w:val="auto"/>
          <w:sz w:val="24"/>
          <w:szCs w:val="24"/>
          <w:u w:val="none"/>
        </w:rPr>
        <w:t xml:space="preserve"> and negotiation. [Online]. </w:t>
      </w:r>
      <w:hyperlink r:id="rId22" w:history="1">
        <w:r w:rsidRPr="00D3556B">
          <w:rPr>
            <w:rStyle w:val="Hyperlink"/>
            <w:sz w:val="24"/>
            <w:szCs w:val="24"/>
          </w:rPr>
          <w:t>www.college.police.uk</w:t>
        </w:r>
      </w:hyperlink>
      <w:r w:rsidRPr="00D3556B">
        <w:rPr>
          <w:rStyle w:val="Hyperlink"/>
          <w:color w:val="auto"/>
          <w:sz w:val="24"/>
          <w:szCs w:val="24"/>
          <w:u w:val="none"/>
        </w:rPr>
        <w:t xml:space="preserve">. Available at </w:t>
      </w:r>
      <w:hyperlink r:id="rId23" w:history="1">
        <w:r w:rsidRPr="00D3556B">
          <w:rPr>
            <w:rStyle w:val="Hyperlink"/>
            <w:sz w:val="24"/>
            <w:szCs w:val="24"/>
          </w:rPr>
          <w:t>Conflict management using de-escalation, communication and negotiation guidelines (college.police.uk)</w:t>
        </w:r>
      </w:hyperlink>
      <w:r w:rsidRPr="00D3556B">
        <w:rPr>
          <w:sz w:val="24"/>
          <w:szCs w:val="24"/>
        </w:rPr>
        <w:t>. [ Accessed 7 October 2023].</w:t>
      </w:r>
    </w:p>
    <w:p w14:paraId="136CEF79" w14:textId="77777777" w:rsidR="00D3556B" w:rsidRPr="00D3556B" w:rsidRDefault="00D3556B" w:rsidP="00D3556B">
      <w:pPr>
        <w:ind w:left="360"/>
        <w:rPr>
          <w:sz w:val="24"/>
          <w:szCs w:val="24"/>
        </w:rPr>
      </w:pPr>
      <w:r w:rsidRPr="00D3556B">
        <w:rPr>
          <w:rStyle w:val="Hyperlink"/>
          <w:color w:val="auto"/>
          <w:sz w:val="24"/>
          <w:szCs w:val="24"/>
          <w:u w:val="none"/>
        </w:rPr>
        <w:t xml:space="preserve">College of Policing (2021). Diversity, </w:t>
      </w:r>
      <w:proofErr w:type="gramStart"/>
      <w:r w:rsidRPr="00D3556B">
        <w:rPr>
          <w:rStyle w:val="Hyperlink"/>
          <w:color w:val="auto"/>
          <w:sz w:val="24"/>
          <w:szCs w:val="24"/>
          <w:u w:val="none"/>
        </w:rPr>
        <w:t>equality</w:t>
      </w:r>
      <w:proofErr w:type="gramEnd"/>
      <w:r w:rsidRPr="00D3556B">
        <w:rPr>
          <w:rStyle w:val="Hyperlink"/>
          <w:color w:val="auto"/>
          <w:sz w:val="24"/>
          <w:szCs w:val="24"/>
          <w:u w:val="none"/>
        </w:rPr>
        <w:t xml:space="preserve"> and inclusion strategy 2021-2024. [Online]. </w:t>
      </w:r>
      <w:hyperlink r:id="rId24" w:history="1">
        <w:r w:rsidRPr="00D3556B">
          <w:rPr>
            <w:rStyle w:val="Hyperlink"/>
            <w:sz w:val="24"/>
            <w:szCs w:val="24"/>
          </w:rPr>
          <w:t>www.college.police.uk</w:t>
        </w:r>
      </w:hyperlink>
      <w:r w:rsidRPr="00D3556B">
        <w:rPr>
          <w:rStyle w:val="Hyperlink"/>
          <w:color w:val="auto"/>
          <w:sz w:val="24"/>
          <w:szCs w:val="24"/>
          <w:u w:val="none"/>
        </w:rPr>
        <w:t xml:space="preserve">. Available at </w:t>
      </w:r>
      <w:hyperlink r:id="rId25" w:history="1">
        <w:r w:rsidRPr="00D3556B">
          <w:rPr>
            <w:rStyle w:val="Hyperlink"/>
            <w:sz w:val="24"/>
            <w:szCs w:val="24"/>
          </w:rPr>
          <w:t>Diversity, equality and inclusion strategy 2021-2024 (college.police.uk)</w:t>
        </w:r>
      </w:hyperlink>
      <w:r w:rsidRPr="00D3556B">
        <w:rPr>
          <w:sz w:val="24"/>
          <w:szCs w:val="24"/>
        </w:rPr>
        <w:t xml:space="preserve"> [Accessed 7 October 2023].</w:t>
      </w:r>
    </w:p>
    <w:p w14:paraId="552BA330" w14:textId="77777777" w:rsidR="00D3556B" w:rsidRPr="00D3556B" w:rsidRDefault="00D3556B" w:rsidP="00D3556B">
      <w:pPr>
        <w:ind w:left="360"/>
        <w:rPr>
          <w:rStyle w:val="Hyperlink"/>
          <w:color w:val="auto"/>
          <w:sz w:val="24"/>
          <w:szCs w:val="24"/>
          <w:u w:val="none"/>
        </w:rPr>
      </w:pPr>
      <w:r w:rsidRPr="00D3556B">
        <w:rPr>
          <w:sz w:val="24"/>
          <w:szCs w:val="24"/>
        </w:rPr>
        <w:lastRenderedPageBreak/>
        <w:t xml:space="preserve">College of Policing (2023). Investigation process. [Online] </w:t>
      </w:r>
      <w:hyperlink r:id="rId26" w:history="1">
        <w:r w:rsidRPr="00D3556B">
          <w:rPr>
            <w:rStyle w:val="Hyperlink"/>
            <w:sz w:val="24"/>
            <w:szCs w:val="24"/>
          </w:rPr>
          <w:t>www.college.police.uk</w:t>
        </w:r>
      </w:hyperlink>
      <w:r w:rsidRPr="00D3556B">
        <w:rPr>
          <w:sz w:val="24"/>
          <w:szCs w:val="24"/>
        </w:rPr>
        <w:t xml:space="preserve">. Available at </w:t>
      </w:r>
      <w:hyperlink r:id="rId27" w:anchor="golden-hour-eaaa6299-ad83-4e0d-9e3c-00be51961cdd" w:history="1">
        <w:r w:rsidRPr="00D3556B">
          <w:rPr>
            <w:rStyle w:val="Hyperlink"/>
            <w:sz w:val="24"/>
            <w:szCs w:val="24"/>
          </w:rPr>
          <w:t>Investigation process | College of Policing</w:t>
        </w:r>
      </w:hyperlink>
      <w:r w:rsidRPr="00D3556B">
        <w:rPr>
          <w:sz w:val="24"/>
          <w:szCs w:val="24"/>
        </w:rPr>
        <w:t xml:space="preserve"> [Accessed 7 October 2023].</w:t>
      </w:r>
    </w:p>
    <w:p w14:paraId="0620450D" w14:textId="77777777" w:rsidR="00D3556B" w:rsidRPr="00D3556B" w:rsidRDefault="00D3556B" w:rsidP="00D3556B">
      <w:pPr>
        <w:ind w:left="360"/>
        <w:rPr>
          <w:sz w:val="24"/>
          <w:szCs w:val="24"/>
        </w:rPr>
      </w:pPr>
      <w:r w:rsidRPr="00D3556B">
        <w:rPr>
          <w:rStyle w:val="Hyperlink"/>
          <w:color w:val="auto"/>
          <w:sz w:val="24"/>
          <w:szCs w:val="24"/>
          <w:u w:val="none"/>
        </w:rPr>
        <w:t xml:space="preserve">Institute of Alcohol Studies (2014). Alcohol, domestic </w:t>
      </w:r>
      <w:proofErr w:type="gramStart"/>
      <w:r w:rsidRPr="00D3556B">
        <w:rPr>
          <w:rStyle w:val="Hyperlink"/>
          <w:color w:val="auto"/>
          <w:sz w:val="24"/>
          <w:szCs w:val="24"/>
          <w:u w:val="none"/>
        </w:rPr>
        <w:t>abuse</w:t>
      </w:r>
      <w:proofErr w:type="gramEnd"/>
      <w:r w:rsidRPr="00D3556B">
        <w:rPr>
          <w:rStyle w:val="Hyperlink"/>
          <w:color w:val="auto"/>
          <w:sz w:val="24"/>
          <w:szCs w:val="24"/>
          <w:u w:val="none"/>
        </w:rPr>
        <w:t xml:space="preserve"> and sexual assault. [Online]. </w:t>
      </w:r>
      <w:hyperlink r:id="rId28" w:history="1">
        <w:r w:rsidRPr="00D3556B">
          <w:rPr>
            <w:rStyle w:val="Hyperlink"/>
            <w:sz w:val="24"/>
            <w:szCs w:val="24"/>
          </w:rPr>
          <w:t>www.ias.org.uk</w:t>
        </w:r>
      </w:hyperlink>
      <w:r w:rsidRPr="00D3556B">
        <w:rPr>
          <w:rStyle w:val="Hyperlink"/>
          <w:color w:val="auto"/>
          <w:sz w:val="24"/>
          <w:szCs w:val="24"/>
          <w:u w:val="none"/>
        </w:rPr>
        <w:t xml:space="preserve">. Available at </w:t>
      </w:r>
      <w:hyperlink r:id="rId29" w:history="1">
        <w:r w:rsidRPr="00D3556B">
          <w:rPr>
            <w:rStyle w:val="Hyperlink"/>
            <w:sz w:val="24"/>
            <w:szCs w:val="24"/>
          </w:rPr>
          <w:t>Microsoft Word - IAS report Alcohol, domestic abuse and sexual assault.docx</w:t>
        </w:r>
      </w:hyperlink>
      <w:r w:rsidRPr="00D3556B">
        <w:rPr>
          <w:sz w:val="24"/>
          <w:szCs w:val="24"/>
        </w:rPr>
        <w:t>. [Accessed 5 October 2023].</w:t>
      </w:r>
    </w:p>
    <w:p w14:paraId="1F05CAAF" w14:textId="77777777" w:rsidR="00D3556B" w:rsidRPr="00D3556B" w:rsidRDefault="00D3556B" w:rsidP="00D3556B">
      <w:pPr>
        <w:ind w:left="360"/>
        <w:rPr>
          <w:rStyle w:val="Hyperlink"/>
          <w:color w:val="auto"/>
          <w:sz w:val="24"/>
          <w:szCs w:val="24"/>
          <w:u w:val="none"/>
        </w:rPr>
      </w:pPr>
      <w:r w:rsidRPr="00D3556B">
        <w:rPr>
          <w:sz w:val="24"/>
          <w:szCs w:val="24"/>
          <w:shd w:val="clear" w:color="auto" w:fill="FFFFFF"/>
        </w:rPr>
        <w:t>Ministry of Justice. (March 2015). </w:t>
      </w:r>
      <w:r w:rsidRPr="00D3556B">
        <w:rPr>
          <w:i/>
          <w:iCs/>
          <w:sz w:val="24"/>
          <w:szCs w:val="24"/>
        </w:rPr>
        <w:t>Criminal Procedure and Investigations Act 1996 (section 23(1)) Code of Practice</w:t>
      </w:r>
      <w:r w:rsidRPr="00D3556B">
        <w:rPr>
          <w:sz w:val="24"/>
          <w:szCs w:val="24"/>
          <w:shd w:val="clear" w:color="auto" w:fill="FFFFFF"/>
        </w:rPr>
        <w:t>. [Online]. www.gov.uk. Available at: https://assets.publishing.service.gov.uk/media/5a80d491e5274a2e8ab5267c/code-of-practice-approved.pd [Accessed 2 October 2023].</w:t>
      </w:r>
    </w:p>
    <w:p w14:paraId="3C3D4F93" w14:textId="77777777" w:rsidR="00D3556B" w:rsidRPr="00D3556B" w:rsidRDefault="00D3556B" w:rsidP="00D3556B">
      <w:pPr>
        <w:ind w:left="360"/>
        <w:rPr>
          <w:sz w:val="24"/>
          <w:szCs w:val="24"/>
        </w:rPr>
      </w:pPr>
      <w:r w:rsidRPr="00D3556B">
        <w:rPr>
          <w:sz w:val="24"/>
          <w:szCs w:val="24"/>
          <w:shd w:val="clear" w:color="auto" w:fill="FFFFFF"/>
        </w:rPr>
        <w:t>Ministry of Justice. (2020). </w:t>
      </w:r>
      <w:r w:rsidRPr="00D3556B">
        <w:rPr>
          <w:i/>
          <w:iCs/>
          <w:sz w:val="24"/>
          <w:szCs w:val="24"/>
        </w:rPr>
        <w:t>Code of Practice for Victims of Crime in England and Wales</w:t>
      </w:r>
      <w:r w:rsidRPr="00D3556B">
        <w:rPr>
          <w:sz w:val="24"/>
          <w:szCs w:val="24"/>
          <w:shd w:val="clear" w:color="auto" w:fill="FFFFFF"/>
        </w:rPr>
        <w:t>. [Online]. www.gov.uk. Available at: https://assets.publishing.service.gov.uk/media/60620279d3bf7f5ceaca0d89/victims-code-2020.pdf [Accessed 1 October 2023].</w:t>
      </w:r>
    </w:p>
    <w:p w14:paraId="250CF227" w14:textId="265FA64A"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2839B9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5D3112">
        <w:rPr>
          <w:rFonts w:eastAsia="Arial"/>
          <w:color w:val="000000" w:themeColor="text1"/>
          <w:sz w:val="24"/>
          <w:szCs w:val="24"/>
          <w:highlight w:val="yellow"/>
        </w:rPr>
        <w:t xml:space="preserve"> Corey Horton</w:t>
      </w:r>
    </w:p>
    <w:p w14:paraId="5A951FC3" w14:textId="567E0F34" w:rsidR="641A9DDA" w:rsidRDefault="641A9DDA" w:rsidP="366F6C5C">
      <w:pPr>
        <w:jc w:val="both"/>
        <w:rPr>
          <w:color w:val="000000" w:themeColor="text1"/>
          <w:sz w:val="24"/>
          <w:szCs w:val="24"/>
          <w:highlight w:val="yellow"/>
        </w:rPr>
      </w:pPr>
    </w:p>
    <w:p w14:paraId="0C5B59A2" w14:textId="2689528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5D3112">
        <w:rPr>
          <w:rFonts w:eastAsia="Arial"/>
          <w:color w:val="000000" w:themeColor="text1"/>
          <w:sz w:val="24"/>
          <w:szCs w:val="24"/>
          <w:highlight w:val="yellow"/>
        </w:rPr>
        <w:t xml:space="preserve"> 09/10/2023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054CF" w14:textId="77777777" w:rsidR="007575AB" w:rsidRDefault="007575AB">
      <w:r>
        <w:separator/>
      </w:r>
    </w:p>
  </w:endnote>
  <w:endnote w:type="continuationSeparator" w:id="0">
    <w:p w14:paraId="39305AEE" w14:textId="77777777" w:rsidR="007575AB" w:rsidRDefault="00757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ff4">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4CB5C" w14:textId="77777777" w:rsidR="007575AB" w:rsidRDefault="007575AB">
      <w:r>
        <w:separator/>
      </w:r>
    </w:p>
  </w:footnote>
  <w:footnote w:type="continuationSeparator" w:id="0">
    <w:p w14:paraId="56FEE80B" w14:textId="77777777" w:rsidR="007575AB" w:rsidRDefault="007575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0900665">
    <w:abstractNumId w:val="38"/>
  </w:num>
  <w:num w:numId="2" w16cid:durableId="307518271">
    <w:abstractNumId w:val="31"/>
  </w:num>
  <w:num w:numId="3" w16cid:durableId="1774090810">
    <w:abstractNumId w:val="23"/>
  </w:num>
  <w:num w:numId="4" w16cid:durableId="1407729973">
    <w:abstractNumId w:val="1"/>
    <w:lvlOverride w:ilvl="0">
      <w:lvl w:ilvl="0">
        <w:start w:val="1"/>
        <w:numFmt w:val="bullet"/>
        <w:lvlText w:val=""/>
        <w:lvlJc w:val="left"/>
        <w:pPr>
          <w:ind w:left="720" w:hanging="360"/>
        </w:pPr>
        <w:rPr>
          <w:rFonts w:ascii="Symbol" w:hAnsi="Symbol" w:hint="default"/>
        </w:rPr>
      </w:lvl>
    </w:lvlOverride>
  </w:num>
  <w:num w:numId="5" w16cid:durableId="864099358">
    <w:abstractNumId w:val="21"/>
  </w:num>
  <w:num w:numId="6" w16cid:durableId="832062171">
    <w:abstractNumId w:val="45"/>
  </w:num>
  <w:num w:numId="7" w16cid:durableId="310451746">
    <w:abstractNumId w:val="47"/>
  </w:num>
  <w:num w:numId="8" w16cid:durableId="1315331801">
    <w:abstractNumId w:val="34"/>
  </w:num>
  <w:num w:numId="9" w16cid:durableId="350449934">
    <w:abstractNumId w:val="32"/>
  </w:num>
  <w:num w:numId="10" w16cid:durableId="502816122">
    <w:abstractNumId w:val="28"/>
  </w:num>
  <w:num w:numId="11" w16cid:durableId="28647315">
    <w:abstractNumId w:val="29"/>
  </w:num>
  <w:num w:numId="12" w16cid:durableId="392897945">
    <w:abstractNumId w:val="9"/>
  </w:num>
  <w:num w:numId="13" w16cid:durableId="1768378891">
    <w:abstractNumId w:val="33"/>
  </w:num>
  <w:num w:numId="14" w16cid:durableId="1003972804">
    <w:abstractNumId w:val="16"/>
  </w:num>
  <w:num w:numId="15" w16cid:durableId="1354378787">
    <w:abstractNumId w:val="15"/>
  </w:num>
  <w:num w:numId="16" w16cid:durableId="1470778246">
    <w:abstractNumId w:val="26"/>
  </w:num>
  <w:num w:numId="17" w16cid:durableId="875502842">
    <w:abstractNumId w:val="7"/>
  </w:num>
  <w:num w:numId="18" w16cid:durableId="141165982">
    <w:abstractNumId w:val="25"/>
  </w:num>
  <w:num w:numId="19" w16cid:durableId="690760193">
    <w:abstractNumId w:val="14"/>
  </w:num>
  <w:num w:numId="20" w16cid:durableId="1879390953">
    <w:abstractNumId w:val="12"/>
  </w:num>
  <w:num w:numId="21" w16cid:durableId="135950933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71989221">
    <w:abstractNumId w:val="22"/>
  </w:num>
  <w:num w:numId="23" w16cid:durableId="341054815">
    <w:abstractNumId w:val="17"/>
  </w:num>
  <w:num w:numId="24" w16cid:durableId="2082215761">
    <w:abstractNumId w:val="13"/>
  </w:num>
  <w:num w:numId="25" w16cid:durableId="1140149956">
    <w:abstractNumId w:val="10"/>
  </w:num>
  <w:num w:numId="26" w16cid:durableId="391778997">
    <w:abstractNumId w:val="27"/>
  </w:num>
  <w:num w:numId="27" w16cid:durableId="1273442692">
    <w:abstractNumId w:val="18"/>
  </w:num>
  <w:num w:numId="28" w16cid:durableId="1040278668">
    <w:abstractNumId w:val="41"/>
  </w:num>
  <w:num w:numId="29" w16cid:durableId="2006472033">
    <w:abstractNumId w:val="35"/>
  </w:num>
  <w:num w:numId="30" w16cid:durableId="589965739">
    <w:abstractNumId w:val="40"/>
  </w:num>
  <w:num w:numId="31" w16cid:durableId="766927990">
    <w:abstractNumId w:val="19"/>
  </w:num>
  <w:num w:numId="32" w16cid:durableId="1648900127">
    <w:abstractNumId w:val="43"/>
  </w:num>
  <w:num w:numId="33" w16cid:durableId="1944026959">
    <w:abstractNumId w:val="30"/>
  </w:num>
  <w:num w:numId="34" w16cid:durableId="567031413">
    <w:abstractNumId w:val="11"/>
  </w:num>
  <w:num w:numId="35" w16cid:durableId="2135631012">
    <w:abstractNumId w:val="44"/>
  </w:num>
  <w:num w:numId="36" w16cid:durableId="390352489">
    <w:abstractNumId w:val="39"/>
  </w:num>
  <w:num w:numId="37" w16cid:durableId="397017562">
    <w:abstractNumId w:val="4"/>
  </w:num>
  <w:num w:numId="38" w16cid:durableId="290020520">
    <w:abstractNumId w:val="46"/>
  </w:num>
  <w:num w:numId="39" w16cid:durableId="661350700">
    <w:abstractNumId w:val="42"/>
  </w:num>
  <w:num w:numId="40" w16cid:durableId="1252547337">
    <w:abstractNumId w:val="36"/>
  </w:num>
  <w:num w:numId="41" w16cid:durableId="1933780220">
    <w:abstractNumId w:val="37"/>
  </w:num>
  <w:num w:numId="42" w16cid:durableId="1436635040">
    <w:abstractNumId w:val="3"/>
  </w:num>
  <w:num w:numId="43" w16cid:durableId="1003894949">
    <w:abstractNumId w:val="5"/>
  </w:num>
  <w:num w:numId="44" w16cid:durableId="227306295">
    <w:abstractNumId w:val="24"/>
  </w:num>
  <w:num w:numId="45" w16cid:durableId="1100875623">
    <w:abstractNumId w:val="6"/>
  </w:num>
  <w:num w:numId="46" w16cid:durableId="1219365317">
    <w:abstractNumId w:val="2"/>
  </w:num>
  <w:num w:numId="47" w16cid:durableId="115410651">
    <w:abstractNumId w:val="0"/>
  </w:num>
  <w:num w:numId="48" w16cid:durableId="1327322023">
    <w:abstractNumId w:val="20"/>
  </w:num>
  <w:num w:numId="49" w16cid:durableId="124872915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2B11"/>
    <w:rsid w:val="00054483"/>
    <w:rsid w:val="00055D43"/>
    <w:rsid w:val="00056FAC"/>
    <w:rsid w:val="00057751"/>
    <w:rsid w:val="00062E39"/>
    <w:rsid w:val="000774D5"/>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67E4"/>
    <w:rsid w:val="000E0733"/>
    <w:rsid w:val="000E26B0"/>
    <w:rsid w:val="000F1599"/>
    <w:rsid w:val="000F1769"/>
    <w:rsid w:val="000F6196"/>
    <w:rsid w:val="000F7ECD"/>
    <w:rsid w:val="00102E64"/>
    <w:rsid w:val="0010312C"/>
    <w:rsid w:val="001058EE"/>
    <w:rsid w:val="00106DC7"/>
    <w:rsid w:val="00112391"/>
    <w:rsid w:val="00112751"/>
    <w:rsid w:val="00114F52"/>
    <w:rsid w:val="001347F8"/>
    <w:rsid w:val="00137BB5"/>
    <w:rsid w:val="00137E05"/>
    <w:rsid w:val="001447F6"/>
    <w:rsid w:val="00147DE3"/>
    <w:rsid w:val="00150794"/>
    <w:rsid w:val="001608C4"/>
    <w:rsid w:val="00171418"/>
    <w:rsid w:val="00172698"/>
    <w:rsid w:val="00186C30"/>
    <w:rsid w:val="00187D55"/>
    <w:rsid w:val="001961CF"/>
    <w:rsid w:val="001A40C0"/>
    <w:rsid w:val="001A59BB"/>
    <w:rsid w:val="001A6A51"/>
    <w:rsid w:val="001A79C4"/>
    <w:rsid w:val="001B217A"/>
    <w:rsid w:val="001B331A"/>
    <w:rsid w:val="001C0C77"/>
    <w:rsid w:val="001C0E74"/>
    <w:rsid w:val="001C23BD"/>
    <w:rsid w:val="001D229F"/>
    <w:rsid w:val="001E0CA2"/>
    <w:rsid w:val="001F1A01"/>
    <w:rsid w:val="001F4552"/>
    <w:rsid w:val="001F4B2B"/>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1A86"/>
    <w:rsid w:val="00291ADD"/>
    <w:rsid w:val="0029225C"/>
    <w:rsid w:val="00294868"/>
    <w:rsid w:val="00295CA1"/>
    <w:rsid w:val="00297618"/>
    <w:rsid w:val="002A291A"/>
    <w:rsid w:val="002A5604"/>
    <w:rsid w:val="002B1701"/>
    <w:rsid w:val="002B23C3"/>
    <w:rsid w:val="002B443A"/>
    <w:rsid w:val="002B5B35"/>
    <w:rsid w:val="002C2286"/>
    <w:rsid w:val="002C256A"/>
    <w:rsid w:val="002C496D"/>
    <w:rsid w:val="002C5316"/>
    <w:rsid w:val="002D05EB"/>
    <w:rsid w:val="002D2F29"/>
    <w:rsid w:val="002D3D61"/>
    <w:rsid w:val="002D77B2"/>
    <w:rsid w:val="002E2947"/>
    <w:rsid w:val="002E7017"/>
    <w:rsid w:val="002F4F6E"/>
    <w:rsid w:val="003015C3"/>
    <w:rsid w:val="00305D79"/>
    <w:rsid w:val="0030C684"/>
    <w:rsid w:val="0031350A"/>
    <w:rsid w:val="00316815"/>
    <w:rsid w:val="003168CA"/>
    <w:rsid w:val="00321255"/>
    <w:rsid w:val="00321288"/>
    <w:rsid w:val="0032230D"/>
    <w:rsid w:val="00322A0B"/>
    <w:rsid w:val="0033563A"/>
    <w:rsid w:val="00335FC5"/>
    <w:rsid w:val="00341A28"/>
    <w:rsid w:val="003468DA"/>
    <w:rsid w:val="003516C0"/>
    <w:rsid w:val="00351914"/>
    <w:rsid w:val="00352E59"/>
    <w:rsid w:val="00354DBE"/>
    <w:rsid w:val="00355210"/>
    <w:rsid w:val="00356814"/>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1292"/>
    <w:rsid w:val="003D4710"/>
    <w:rsid w:val="003E16D7"/>
    <w:rsid w:val="003E197E"/>
    <w:rsid w:val="003E476E"/>
    <w:rsid w:val="003F1A37"/>
    <w:rsid w:val="004046F0"/>
    <w:rsid w:val="0040668F"/>
    <w:rsid w:val="00412677"/>
    <w:rsid w:val="00413251"/>
    <w:rsid w:val="00416026"/>
    <w:rsid w:val="00434087"/>
    <w:rsid w:val="004348AE"/>
    <w:rsid w:val="004376C0"/>
    <w:rsid w:val="0044223A"/>
    <w:rsid w:val="00450C83"/>
    <w:rsid w:val="00451851"/>
    <w:rsid w:val="00453343"/>
    <w:rsid w:val="004608B9"/>
    <w:rsid w:val="00465947"/>
    <w:rsid w:val="00470BB1"/>
    <w:rsid w:val="004718F7"/>
    <w:rsid w:val="00473153"/>
    <w:rsid w:val="004743AF"/>
    <w:rsid w:val="00482C17"/>
    <w:rsid w:val="0048577A"/>
    <w:rsid w:val="004911B4"/>
    <w:rsid w:val="0049196A"/>
    <w:rsid w:val="004923DA"/>
    <w:rsid w:val="00493434"/>
    <w:rsid w:val="004962F9"/>
    <w:rsid w:val="004968E2"/>
    <w:rsid w:val="004A2A49"/>
    <w:rsid w:val="004B4C15"/>
    <w:rsid w:val="004B600B"/>
    <w:rsid w:val="004B6822"/>
    <w:rsid w:val="004B69F6"/>
    <w:rsid w:val="004C0143"/>
    <w:rsid w:val="004C2D3A"/>
    <w:rsid w:val="004D03C4"/>
    <w:rsid w:val="004D0BF1"/>
    <w:rsid w:val="004D24D2"/>
    <w:rsid w:val="004D35A4"/>
    <w:rsid w:val="004D445F"/>
    <w:rsid w:val="004D7BC7"/>
    <w:rsid w:val="004E087B"/>
    <w:rsid w:val="004E44A4"/>
    <w:rsid w:val="004E7B8B"/>
    <w:rsid w:val="004E7BDD"/>
    <w:rsid w:val="004F1E21"/>
    <w:rsid w:val="004F69E4"/>
    <w:rsid w:val="004F740D"/>
    <w:rsid w:val="004F7B8F"/>
    <w:rsid w:val="00500748"/>
    <w:rsid w:val="005011D6"/>
    <w:rsid w:val="0050167A"/>
    <w:rsid w:val="005042F1"/>
    <w:rsid w:val="00504B92"/>
    <w:rsid w:val="00513C7D"/>
    <w:rsid w:val="00521123"/>
    <w:rsid w:val="00521221"/>
    <w:rsid w:val="005258FC"/>
    <w:rsid w:val="0052653C"/>
    <w:rsid w:val="00536FA9"/>
    <w:rsid w:val="005414F4"/>
    <w:rsid w:val="00546187"/>
    <w:rsid w:val="005463F1"/>
    <w:rsid w:val="005521CC"/>
    <w:rsid w:val="00557D77"/>
    <w:rsid w:val="00562EAA"/>
    <w:rsid w:val="00563B58"/>
    <w:rsid w:val="005640C4"/>
    <w:rsid w:val="00565CBE"/>
    <w:rsid w:val="0056684C"/>
    <w:rsid w:val="00574A0C"/>
    <w:rsid w:val="00575A8F"/>
    <w:rsid w:val="00576E4C"/>
    <w:rsid w:val="0057780F"/>
    <w:rsid w:val="00581E0A"/>
    <w:rsid w:val="00586A90"/>
    <w:rsid w:val="00586D89"/>
    <w:rsid w:val="005916B8"/>
    <w:rsid w:val="005A1B4C"/>
    <w:rsid w:val="005A545C"/>
    <w:rsid w:val="005C1567"/>
    <w:rsid w:val="005C6CE5"/>
    <w:rsid w:val="005C6E3A"/>
    <w:rsid w:val="005D3112"/>
    <w:rsid w:val="005D3F07"/>
    <w:rsid w:val="005D6686"/>
    <w:rsid w:val="005E13EA"/>
    <w:rsid w:val="005E444A"/>
    <w:rsid w:val="00606E27"/>
    <w:rsid w:val="006108C9"/>
    <w:rsid w:val="00613986"/>
    <w:rsid w:val="00616D7F"/>
    <w:rsid w:val="00620A18"/>
    <w:rsid w:val="0062158D"/>
    <w:rsid w:val="00630F39"/>
    <w:rsid w:val="006326D1"/>
    <w:rsid w:val="00632E0A"/>
    <w:rsid w:val="00633165"/>
    <w:rsid w:val="0064176F"/>
    <w:rsid w:val="006447DE"/>
    <w:rsid w:val="0065276E"/>
    <w:rsid w:val="00654329"/>
    <w:rsid w:val="00654CEC"/>
    <w:rsid w:val="00655507"/>
    <w:rsid w:val="00667AFA"/>
    <w:rsid w:val="006712A7"/>
    <w:rsid w:val="00674FC2"/>
    <w:rsid w:val="00677E42"/>
    <w:rsid w:val="00680D89"/>
    <w:rsid w:val="00682334"/>
    <w:rsid w:val="00684B16"/>
    <w:rsid w:val="006936EB"/>
    <w:rsid w:val="00696F65"/>
    <w:rsid w:val="006A7A6D"/>
    <w:rsid w:val="006B5E67"/>
    <w:rsid w:val="006B718C"/>
    <w:rsid w:val="006C2EB5"/>
    <w:rsid w:val="006C7CA5"/>
    <w:rsid w:val="006D18A3"/>
    <w:rsid w:val="006D4550"/>
    <w:rsid w:val="006D5970"/>
    <w:rsid w:val="006E03D2"/>
    <w:rsid w:val="006E481E"/>
    <w:rsid w:val="006E795F"/>
    <w:rsid w:val="00700249"/>
    <w:rsid w:val="0070604C"/>
    <w:rsid w:val="007069CD"/>
    <w:rsid w:val="00707F99"/>
    <w:rsid w:val="00711A70"/>
    <w:rsid w:val="00712E6F"/>
    <w:rsid w:val="00712E90"/>
    <w:rsid w:val="00713B7E"/>
    <w:rsid w:val="007204AE"/>
    <w:rsid w:val="0072678F"/>
    <w:rsid w:val="00727C4C"/>
    <w:rsid w:val="00732FB9"/>
    <w:rsid w:val="00734809"/>
    <w:rsid w:val="00734E90"/>
    <w:rsid w:val="007406E1"/>
    <w:rsid w:val="00743E40"/>
    <w:rsid w:val="00745FDB"/>
    <w:rsid w:val="0074620E"/>
    <w:rsid w:val="00751263"/>
    <w:rsid w:val="0075704F"/>
    <w:rsid w:val="007570F7"/>
    <w:rsid w:val="007575AB"/>
    <w:rsid w:val="007617BA"/>
    <w:rsid w:val="00763B2D"/>
    <w:rsid w:val="00772924"/>
    <w:rsid w:val="00772C15"/>
    <w:rsid w:val="007872F2"/>
    <w:rsid w:val="007879F7"/>
    <w:rsid w:val="007908E0"/>
    <w:rsid w:val="00792181"/>
    <w:rsid w:val="00793EB3"/>
    <w:rsid w:val="00794197"/>
    <w:rsid w:val="00794205"/>
    <w:rsid w:val="007A1F6A"/>
    <w:rsid w:val="007B0DE3"/>
    <w:rsid w:val="007B491F"/>
    <w:rsid w:val="007B57CB"/>
    <w:rsid w:val="007B7191"/>
    <w:rsid w:val="007C1634"/>
    <w:rsid w:val="007C1D94"/>
    <w:rsid w:val="007C2879"/>
    <w:rsid w:val="007C6A87"/>
    <w:rsid w:val="007C705D"/>
    <w:rsid w:val="007D0A07"/>
    <w:rsid w:val="007D133D"/>
    <w:rsid w:val="007D3EB4"/>
    <w:rsid w:val="007D3F16"/>
    <w:rsid w:val="007F371B"/>
    <w:rsid w:val="007F3F7E"/>
    <w:rsid w:val="007F5497"/>
    <w:rsid w:val="00811689"/>
    <w:rsid w:val="00812A78"/>
    <w:rsid w:val="00813CEC"/>
    <w:rsid w:val="0081534C"/>
    <w:rsid w:val="008171E4"/>
    <w:rsid w:val="008208EA"/>
    <w:rsid w:val="008215C8"/>
    <w:rsid w:val="008227B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4429"/>
    <w:rsid w:val="009079BD"/>
    <w:rsid w:val="00910B43"/>
    <w:rsid w:val="00912BD9"/>
    <w:rsid w:val="00920E5B"/>
    <w:rsid w:val="00925100"/>
    <w:rsid w:val="00926436"/>
    <w:rsid w:val="009273F8"/>
    <w:rsid w:val="0093018C"/>
    <w:rsid w:val="00932AFF"/>
    <w:rsid w:val="009544C0"/>
    <w:rsid w:val="00954FA4"/>
    <w:rsid w:val="00956AE9"/>
    <w:rsid w:val="00964CC6"/>
    <w:rsid w:val="00984057"/>
    <w:rsid w:val="00991FDA"/>
    <w:rsid w:val="009927A1"/>
    <w:rsid w:val="009A433C"/>
    <w:rsid w:val="009A5F3B"/>
    <w:rsid w:val="009B0B61"/>
    <w:rsid w:val="009B28C0"/>
    <w:rsid w:val="009B32A9"/>
    <w:rsid w:val="009B7136"/>
    <w:rsid w:val="009B7806"/>
    <w:rsid w:val="009C3AC2"/>
    <w:rsid w:val="009D25B4"/>
    <w:rsid w:val="009D4365"/>
    <w:rsid w:val="009D4E3B"/>
    <w:rsid w:val="009D60FA"/>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5B28"/>
    <w:rsid w:val="00A40ED6"/>
    <w:rsid w:val="00A4698F"/>
    <w:rsid w:val="00A470EE"/>
    <w:rsid w:val="00A47621"/>
    <w:rsid w:val="00A479CD"/>
    <w:rsid w:val="00A50CFC"/>
    <w:rsid w:val="00A54D67"/>
    <w:rsid w:val="00A55A3F"/>
    <w:rsid w:val="00A56410"/>
    <w:rsid w:val="00A652F6"/>
    <w:rsid w:val="00A732EA"/>
    <w:rsid w:val="00A7489E"/>
    <w:rsid w:val="00A77002"/>
    <w:rsid w:val="00A8015F"/>
    <w:rsid w:val="00A80BD2"/>
    <w:rsid w:val="00A85039"/>
    <w:rsid w:val="00A906AA"/>
    <w:rsid w:val="00A91A7F"/>
    <w:rsid w:val="00A94C5E"/>
    <w:rsid w:val="00AA241A"/>
    <w:rsid w:val="00AA252C"/>
    <w:rsid w:val="00AA37BB"/>
    <w:rsid w:val="00AA666E"/>
    <w:rsid w:val="00AB5518"/>
    <w:rsid w:val="00AC01D4"/>
    <w:rsid w:val="00AC0796"/>
    <w:rsid w:val="00AC4637"/>
    <w:rsid w:val="00AC4A04"/>
    <w:rsid w:val="00AD336F"/>
    <w:rsid w:val="00AD3550"/>
    <w:rsid w:val="00AD6ECE"/>
    <w:rsid w:val="00AE0FEA"/>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61D5"/>
    <w:rsid w:val="00B3747F"/>
    <w:rsid w:val="00B43194"/>
    <w:rsid w:val="00B47734"/>
    <w:rsid w:val="00B50FBA"/>
    <w:rsid w:val="00B558EB"/>
    <w:rsid w:val="00B577D3"/>
    <w:rsid w:val="00B60466"/>
    <w:rsid w:val="00B6548F"/>
    <w:rsid w:val="00B7502A"/>
    <w:rsid w:val="00B77305"/>
    <w:rsid w:val="00B82CC2"/>
    <w:rsid w:val="00B8478C"/>
    <w:rsid w:val="00B84A89"/>
    <w:rsid w:val="00B92BEF"/>
    <w:rsid w:val="00B959D9"/>
    <w:rsid w:val="00B9689A"/>
    <w:rsid w:val="00BA7355"/>
    <w:rsid w:val="00BB06CB"/>
    <w:rsid w:val="00BB0EFE"/>
    <w:rsid w:val="00BB261F"/>
    <w:rsid w:val="00BB2887"/>
    <w:rsid w:val="00BB5EAA"/>
    <w:rsid w:val="00BB5F11"/>
    <w:rsid w:val="00BB7288"/>
    <w:rsid w:val="00BC04FA"/>
    <w:rsid w:val="00BC1C22"/>
    <w:rsid w:val="00BC460B"/>
    <w:rsid w:val="00BC5725"/>
    <w:rsid w:val="00BD30B1"/>
    <w:rsid w:val="00BE0F7B"/>
    <w:rsid w:val="00BE10C2"/>
    <w:rsid w:val="00BF1514"/>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66F3"/>
    <w:rsid w:val="00C8089F"/>
    <w:rsid w:val="00C836CC"/>
    <w:rsid w:val="00C87A74"/>
    <w:rsid w:val="00C92C71"/>
    <w:rsid w:val="00C93F8F"/>
    <w:rsid w:val="00CA3593"/>
    <w:rsid w:val="00CA3FF6"/>
    <w:rsid w:val="00CB143A"/>
    <w:rsid w:val="00CB1789"/>
    <w:rsid w:val="00CB258E"/>
    <w:rsid w:val="00CB3C8F"/>
    <w:rsid w:val="00CC02F1"/>
    <w:rsid w:val="00CC11A6"/>
    <w:rsid w:val="00CC135E"/>
    <w:rsid w:val="00CC4414"/>
    <w:rsid w:val="00CD5D3F"/>
    <w:rsid w:val="00CF3DB3"/>
    <w:rsid w:val="00D052BC"/>
    <w:rsid w:val="00D05871"/>
    <w:rsid w:val="00D07026"/>
    <w:rsid w:val="00D11888"/>
    <w:rsid w:val="00D22C8F"/>
    <w:rsid w:val="00D33491"/>
    <w:rsid w:val="00D3556B"/>
    <w:rsid w:val="00D41A93"/>
    <w:rsid w:val="00D44F8E"/>
    <w:rsid w:val="00D51D86"/>
    <w:rsid w:val="00D607EF"/>
    <w:rsid w:val="00D60F88"/>
    <w:rsid w:val="00D625E7"/>
    <w:rsid w:val="00D646BD"/>
    <w:rsid w:val="00D7018A"/>
    <w:rsid w:val="00D71201"/>
    <w:rsid w:val="00D720C7"/>
    <w:rsid w:val="00D75B01"/>
    <w:rsid w:val="00D876E6"/>
    <w:rsid w:val="00DA1025"/>
    <w:rsid w:val="00DA22EC"/>
    <w:rsid w:val="00DA5860"/>
    <w:rsid w:val="00DB2767"/>
    <w:rsid w:val="00DC4729"/>
    <w:rsid w:val="00E0380E"/>
    <w:rsid w:val="00E07CFF"/>
    <w:rsid w:val="00E131DA"/>
    <w:rsid w:val="00E17160"/>
    <w:rsid w:val="00E278A3"/>
    <w:rsid w:val="00E35BEC"/>
    <w:rsid w:val="00E3725F"/>
    <w:rsid w:val="00E50821"/>
    <w:rsid w:val="00E51F91"/>
    <w:rsid w:val="00E6298B"/>
    <w:rsid w:val="00E7086E"/>
    <w:rsid w:val="00E7374A"/>
    <w:rsid w:val="00E73C41"/>
    <w:rsid w:val="00E7598F"/>
    <w:rsid w:val="00E76F60"/>
    <w:rsid w:val="00E83D90"/>
    <w:rsid w:val="00E83F28"/>
    <w:rsid w:val="00E83F91"/>
    <w:rsid w:val="00E87E9A"/>
    <w:rsid w:val="00E9107A"/>
    <w:rsid w:val="00E91F62"/>
    <w:rsid w:val="00E929FD"/>
    <w:rsid w:val="00E93240"/>
    <w:rsid w:val="00E9479B"/>
    <w:rsid w:val="00EA10DA"/>
    <w:rsid w:val="00EA4D48"/>
    <w:rsid w:val="00EB2173"/>
    <w:rsid w:val="00EB2FD1"/>
    <w:rsid w:val="00EB62E6"/>
    <w:rsid w:val="00EC4048"/>
    <w:rsid w:val="00ED1B30"/>
    <w:rsid w:val="00ED250E"/>
    <w:rsid w:val="00ED6516"/>
    <w:rsid w:val="00EE1AC1"/>
    <w:rsid w:val="00EE39D6"/>
    <w:rsid w:val="00EE52AD"/>
    <w:rsid w:val="00EE53EC"/>
    <w:rsid w:val="00EF69CE"/>
    <w:rsid w:val="00F01F92"/>
    <w:rsid w:val="00F10A08"/>
    <w:rsid w:val="00F22AC5"/>
    <w:rsid w:val="00F254D1"/>
    <w:rsid w:val="00F32B82"/>
    <w:rsid w:val="00F4043E"/>
    <w:rsid w:val="00F41BBC"/>
    <w:rsid w:val="00F43B9D"/>
    <w:rsid w:val="00F444F0"/>
    <w:rsid w:val="00F50847"/>
    <w:rsid w:val="00F53F27"/>
    <w:rsid w:val="00F546D1"/>
    <w:rsid w:val="00F65DD2"/>
    <w:rsid w:val="00F66272"/>
    <w:rsid w:val="00F67A32"/>
    <w:rsid w:val="00F709C0"/>
    <w:rsid w:val="00F7212A"/>
    <w:rsid w:val="00F86E17"/>
    <w:rsid w:val="00F927A1"/>
    <w:rsid w:val="00F92E4D"/>
    <w:rsid w:val="00F95C59"/>
    <w:rsid w:val="00FA2BC2"/>
    <w:rsid w:val="00FA3764"/>
    <w:rsid w:val="00FA56ED"/>
    <w:rsid w:val="00FB4824"/>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42BF"/>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3FFE903A-AC6B-4D1A-B15F-48EFF2CDA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BA7355"/>
    <w:rPr>
      <w:b/>
      <w:bCs/>
    </w:rPr>
  </w:style>
  <w:style w:type="character" w:customStyle="1" w:styleId="authorname">
    <w:name w:val="authorname"/>
    <w:basedOn w:val="DefaultParagraphFont"/>
    <w:rsid w:val="00D3556B"/>
  </w:style>
  <w:style w:type="character" w:customStyle="1" w:styleId="separator">
    <w:name w:val="separator"/>
    <w:basedOn w:val="DefaultParagraphFont"/>
    <w:rsid w:val="00D3556B"/>
  </w:style>
  <w:style w:type="character" w:customStyle="1" w:styleId="Date1">
    <w:name w:val="Date1"/>
    <w:basedOn w:val="DefaultParagraphFont"/>
    <w:rsid w:val="00D3556B"/>
  </w:style>
  <w:style w:type="character" w:customStyle="1" w:styleId="arttitle">
    <w:name w:val="art_title"/>
    <w:basedOn w:val="DefaultParagraphFont"/>
    <w:rsid w:val="00D3556B"/>
  </w:style>
  <w:style w:type="character" w:customStyle="1" w:styleId="serialtitle">
    <w:name w:val="serial_title"/>
    <w:basedOn w:val="DefaultParagraphFont"/>
    <w:rsid w:val="00D3556B"/>
  </w:style>
  <w:style w:type="character" w:customStyle="1" w:styleId="volumeissue">
    <w:name w:val="volume_issue"/>
    <w:basedOn w:val="DefaultParagraphFont"/>
    <w:rsid w:val="00D3556B"/>
  </w:style>
  <w:style w:type="character" w:customStyle="1" w:styleId="pagerange">
    <w:name w:val="page_range"/>
    <w:basedOn w:val="DefaultParagraphFont"/>
    <w:rsid w:val="00D3556B"/>
  </w:style>
  <w:style w:type="character" w:customStyle="1" w:styleId="contrib">
    <w:name w:val="contrib"/>
    <w:basedOn w:val="DefaultParagraphFont"/>
    <w:rsid w:val="00D3556B"/>
  </w:style>
  <w:style w:type="character" w:customStyle="1" w:styleId="Date2">
    <w:name w:val="Date2"/>
    <w:basedOn w:val="DefaultParagraphFont"/>
    <w:rsid w:val="00D3556B"/>
  </w:style>
  <w:style w:type="character" w:styleId="Emphasis">
    <w:name w:val="Emphasis"/>
    <w:basedOn w:val="DefaultParagraphFont"/>
    <w:uiPriority w:val="20"/>
    <w:qFormat/>
    <w:rsid w:val="00D3556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64315">
      <w:bodyDiv w:val="1"/>
      <w:marLeft w:val="0"/>
      <w:marRight w:val="0"/>
      <w:marTop w:val="0"/>
      <w:marBottom w:val="0"/>
      <w:divBdr>
        <w:top w:val="none" w:sz="0" w:space="0" w:color="auto"/>
        <w:left w:val="none" w:sz="0" w:space="0" w:color="auto"/>
        <w:bottom w:val="none" w:sz="0" w:space="0" w:color="auto"/>
        <w:right w:val="none" w:sz="0" w:space="0" w:color="auto"/>
      </w:divBdr>
    </w:div>
    <w:div w:id="1926143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6927973">
      <w:bodyDiv w:val="1"/>
      <w:marLeft w:val="0"/>
      <w:marRight w:val="0"/>
      <w:marTop w:val="0"/>
      <w:marBottom w:val="0"/>
      <w:divBdr>
        <w:top w:val="none" w:sz="0" w:space="0" w:color="auto"/>
        <w:left w:val="none" w:sz="0" w:space="0" w:color="auto"/>
        <w:bottom w:val="none" w:sz="0" w:space="0" w:color="auto"/>
        <w:right w:val="none" w:sz="0" w:space="0" w:color="auto"/>
      </w:divBdr>
    </w:div>
    <w:div w:id="1478761177">
      <w:bodyDiv w:val="1"/>
      <w:marLeft w:val="0"/>
      <w:marRight w:val="0"/>
      <w:marTop w:val="0"/>
      <w:marBottom w:val="0"/>
      <w:divBdr>
        <w:top w:val="none" w:sz="0" w:space="0" w:color="auto"/>
        <w:left w:val="none" w:sz="0" w:space="0" w:color="auto"/>
        <w:bottom w:val="none" w:sz="0" w:space="0" w:color="auto"/>
        <w:right w:val="none" w:sz="0" w:space="0" w:color="auto"/>
      </w:divBdr>
    </w:div>
    <w:div w:id="15265521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college.police.uk"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_summary.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10/Diversity-equality-and-inclusion-strategy.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college.police.uk" TargetMode="External"/><Relationship Id="rId29" Type="http://schemas.openxmlformats.org/officeDocument/2006/relationships/hyperlink" Target="https://www.ias.org.uk/uploads/IAS%20report%20Alcohol%20domestic%20abuse%20and%20sexual%20assault.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0-09/Conflict-management-guidelines.pdf" TargetMode="External"/><Relationship Id="rId28" Type="http://schemas.openxmlformats.org/officeDocument/2006/relationships/hyperlink" Target="http://www.ias.org.uk"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college.police.uk" TargetMode="External"/><Relationship Id="rId27" Type="http://schemas.openxmlformats.org/officeDocument/2006/relationships/hyperlink" Target="https://www.college.police.uk/app/investigation/investigation-proces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4034</TotalTime>
  <Pages>25</Pages>
  <Words>8467</Words>
  <Characters>48263</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Horton,Corey swp8566</cp:lastModifiedBy>
  <cp:revision>34</cp:revision>
  <cp:lastPrinted>2019-08-13T11:47:00Z</cp:lastPrinted>
  <dcterms:created xsi:type="dcterms:W3CDTF">2023-07-31T05:24:00Z</dcterms:created>
  <dcterms:modified xsi:type="dcterms:W3CDTF">2023-10-09T13:38:00Z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2023-07-31T05:24:55Z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9d08adaf-7a6a-4bdf-9212-a9a0bf315fb0</vt:lpwstr>
  </property>
  <property fmtid="{D5CDD505-2E9C-101B-9397-08002B2CF9AE}" pid="9" name="MSIP_Label_66cf8fe5-b7b7-4df7-b38d-1c61ac2f6639_ContentBits">
    <vt:lpwstr>0</vt:lpwstr>
  </property>
</Properties>
</file>