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Normal (Web)"/>
        <w:spacing w:before="0" w:after="0"/>
        <w:rPr>
          <w:rFonts w:ascii="Trebuchet MS" w:cs="Trebuchet MS" w:hAnsi="Trebuchet MS" w:eastAsia="Trebuchet MS"/>
          <w:sz w:val="24"/>
          <w:szCs w:val="24"/>
        </w:rPr>
      </w:pPr>
      <w: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1"/>
        <w:jc w:val="center"/>
      </w:pPr>
      <w:r>
        <w:rPr>
          <w:rtl w:val="0"/>
          <w:lang w:val="en-US"/>
        </w:rPr>
        <w:t>Undergraduate assignment feedback fo</w:t>
      </w:r>
    </w:p>
    <w:tbl>
      <w:tblPr>
        <w:tblW w:w="862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19"/>
        <w:gridCol w:w="1952"/>
        <w:gridCol w:w="1958"/>
      </w:tblGrid>
      <w:tr>
        <w:tblPrEx>
          <w:shd w:val="clear" w:color="auto" w:fill="ced7e7"/>
        </w:tblPrEx>
        <w:trPr>
          <w:trHeight w:val="601"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pPr>
            <w:r>
              <w:rPr>
                <w:rFonts w:ascii="Calibri" w:cs="Calibri" w:hAnsi="Calibri" w:eastAsia="Calibri"/>
                <w:i w:val="1"/>
                <w:iCs w:val="1"/>
                <w:sz w:val="24"/>
                <w:szCs w:val="24"/>
                <w:rtl w:val="0"/>
                <w:lang w:val="en-US"/>
              </w:rPr>
              <w:t xml:space="preserve">Student Name: </w:t>
            </w:r>
            <w:r>
              <w:rPr>
                <w:rFonts w:ascii="Times New Roman" w:hAnsi="Times New Roman"/>
                <w:b w:val="1"/>
                <w:bCs w:val="1"/>
                <w:sz w:val="24"/>
                <w:szCs w:val="24"/>
                <w:rtl w:val="0"/>
                <w:lang w:val="en-US"/>
              </w:rPr>
              <w:t>Hannah Ewing</w:t>
            </w:r>
          </w:p>
        </w:tc>
      </w:tr>
      <w:tr>
        <w:tblPrEx>
          <w:shd w:val="clear" w:color="auto" w:fill="ced7e7"/>
        </w:tblPrEx>
        <w:trPr>
          <w:trHeight w:val="1183" w:hRule="atLeast"/>
        </w:trPr>
        <w:tc>
          <w:tcPr>
            <w:tcW w:type="dxa" w:w="47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Module Code: </w:t>
            </w:r>
            <w:r>
              <w:rPr>
                <w:rFonts w:ascii="Times New Roman" w:cs="Calibri" w:hAnsi="Times New Roman" w:eastAsia="Calibri"/>
                <w:b w:val="1"/>
                <w:bCs w:val="1"/>
                <w:i w:val="0"/>
                <w:iCs w:val="0"/>
                <w:sz w:val="24"/>
                <w:szCs w:val="24"/>
                <w:rtl w:val="0"/>
                <w:lang w:val="en-US"/>
              </w:rPr>
              <w:t>HPPH6003</w:t>
            </w:r>
          </w:p>
          <w:p>
            <w:pPr>
              <w:pStyle w:val="Normal (Web)"/>
              <w:spacing w:before="0" w:after="0"/>
              <w:ind w:right="34"/>
              <w:rPr>
                <w:rFonts w:ascii="Calibri" w:cs="Calibri" w:hAnsi="Calibri" w:eastAsia="Calibri"/>
                <w:i w:val="1"/>
                <w:iCs w:val="1"/>
                <w:sz w:val="24"/>
                <w:szCs w:val="24"/>
                <w:lang w:val="en-US"/>
              </w:rPr>
            </w:pPr>
          </w:p>
          <w:p>
            <w:pPr>
              <w:pStyle w:val="Normal (Web)"/>
              <w:spacing w:before="0" w:after="0"/>
              <w:ind w:right="34"/>
            </w:pPr>
            <w:r>
              <w:rPr>
                <w:rFonts w:ascii="Calibri" w:cs="Calibri" w:hAnsi="Calibri" w:eastAsia="Calibri"/>
                <w:i w:val="1"/>
                <w:iCs w:val="1"/>
                <w:sz w:val="24"/>
                <w:szCs w:val="24"/>
                <w:rtl w:val="0"/>
                <w:lang w:val="en-US"/>
              </w:rPr>
              <w:t xml:space="preserve">Module title: </w:t>
            </w:r>
            <w:r>
              <w:rPr>
                <w:rFonts w:ascii="Times New Roman" w:hAnsi="Times New Roman"/>
                <w:b w:val="1"/>
                <w:bCs w:val="1"/>
                <w:sz w:val="24"/>
                <w:szCs w:val="24"/>
                <w:rtl w:val="0"/>
                <w:lang w:val="en-US"/>
              </w:rPr>
              <w:t>Ethics &amp; Global Justice</w:t>
            </w:r>
          </w:p>
        </w:tc>
        <w:tc>
          <w:tcPr>
            <w:tcW w:type="dxa" w:w="39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Calibri" w:cs="Calibri" w:hAnsi="Calibri" w:eastAsia="Calibri"/>
                <w:i w:val="1"/>
                <w:iCs w:val="1"/>
                <w:sz w:val="24"/>
                <w:szCs w:val="24"/>
                <w:rtl w:val="0"/>
                <w:lang w:val="en-US"/>
              </w:rPr>
              <w:t xml:space="preserve">Student number: </w:t>
            </w:r>
            <w:r>
              <w:rPr>
                <w:rFonts w:ascii="Times New Roman" w:hAnsi="Times New Roman"/>
                <w:b w:val="1"/>
                <w:bCs w:val="1"/>
                <w:sz w:val="24"/>
                <w:szCs w:val="24"/>
                <w:rtl w:val="0"/>
                <w:lang w:val="en-US"/>
              </w:rPr>
              <w:t>1703387</w:t>
            </w:r>
          </w:p>
        </w:tc>
      </w:tr>
      <w:tr>
        <w:tblPrEx>
          <w:shd w:val="clear" w:color="auto" w:fill="ced7e7"/>
        </w:tblPrEx>
        <w:trPr>
          <w:trHeight w:val="486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Calibri" w:cs="Calibri" w:hAnsi="Calibri" w:eastAsia="Calibri"/>
                <w:i w:val="1"/>
                <w:iCs w:val="1"/>
                <w:sz w:val="24"/>
                <w:szCs w:val="24"/>
              </w:rPr>
            </w:pPr>
            <w:r>
              <w:rPr>
                <w:rFonts w:ascii="Calibri" w:cs="Calibri" w:hAnsi="Calibri" w:eastAsia="Calibri"/>
                <w:i w:val="1"/>
                <w:iCs w:val="1"/>
                <w:sz w:val="24"/>
                <w:szCs w:val="24"/>
                <w:rtl w:val="0"/>
                <w:lang w:val="en-US"/>
              </w:rPr>
              <w:t>For completion by marker:</w:t>
            </w:r>
          </w:p>
          <w:p>
            <w:pPr>
              <w:pStyle w:val="Normal (Web)"/>
              <w:bidi w:val="0"/>
              <w:ind w:left="0" w:right="0" w:firstLine="0"/>
              <w:jc w:val="left"/>
              <w:rPr>
                <w:rFonts w:ascii="Calibri" w:cs="Calibri" w:hAnsi="Calibri" w:eastAsia="Calibri"/>
                <w:i w:val="1"/>
                <w:iCs w:val="1"/>
                <w:sz w:val="24"/>
                <w:szCs w:val="24"/>
                <w:rtl w:val="0"/>
              </w:rPr>
            </w:pPr>
            <w:r>
              <w:rPr>
                <w:rFonts w:ascii="Calibri" w:cs="Calibri" w:hAnsi="Calibri" w:eastAsia="Calibri"/>
                <w:i w:val="1"/>
                <w:iCs w:val="1"/>
                <w:sz w:val="24"/>
                <w:szCs w:val="24"/>
                <w:rtl w:val="0"/>
                <w:lang w:val="en-US"/>
              </w:rPr>
              <w:t>Comments:</w:t>
            </w: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pPr>
            <w:r>
              <w:rPr>
                <w:rFonts w:ascii="Calibri" w:cs="Calibri" w:hAnsi="Calibri" w:eastAsia="Calibri"/>
                <w:i w:val="1"/>
                <w:iCs w:val="1"/>
                <w:sz w:val="24"/>
                <w:szCs w:val="24"/>
                <w:lang w:val="en-US"/>
              </w:rPr>
            </w:r>
          </w:p>
        </w:tc>
      </w:tr>
      <w:tr>
        <w:tblPrEx>
          <w:shd w:val="clear" w:color="auto" w:fill="ced7e7"/>
        </w:tblPrEx>
        <w:trPr>
          <w:trHeight w:val="352" w:hRule="atLeast"/>
        </w:trPr>
        <w:tc>
          <w:tcPr>
            <w:tcW w:type="dxa" w:w="6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Marker</w:t>
            </w:r>
            <w:r>
              <w:rPr>
                <w:rFonts w:ascii="Calibri" w:cs="Calibri" w:hAnsi="Calibri" w:eastAsia="Calibri"/>
                <w:i w:val="1"/>
                <w:iCs w:val="1"/>
                <w:sz w:val="24"/>
                <w:szCs w:val="24"/>
                <w:rtl w:val="0"/>
                <w:lang w:val="en-US"/>
              </w:rPr>
              <w:t>’</w:t>
            </w:r>
            <w:r>
              <w:rPr>
                <w:rFonts w:ascii="Calibri" w:cs="Calibri" w:hAnsi="Calibri" w:eastAsia="Calibri"/>
                <w:i w:val="1"/>
                <w:iCs w:val="1"/>
                <w:sz w:val="24"/>
                <w:szCs w:val="24"/>
                <w:rtl w:val="0"/>
                <w:lang w:val="en-US"/>
              </w:rPr>
              <w:t>s signature:</w:t>
            </w:r>
          </w:p>
        </w:tc>
        <w:tc>
          <w:tcPr>
            <w:tcW w:type="dxa" w:w="19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Date:</w:t>
            </w:r>
          </w:p>
        </w:tc>
      </w:tr>
      <w:tr>
        <w:tblPrEx>
          <w:shd w:val="clear" w:color="auto" w:fill="ced7e7"/>
        </w:tblPrEx>
        <w:trPr>
          <w:trHeight w:val="86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spacing w:before="0" w:after="0"/>
              <w:ind w:left="142" w:right="34" w:firstLine="0"/>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Provisional mark: </w:t>
            </w:r>
          </w:p>
          <w:p>
            <w:pPr>
              <w:pStyle w:val="Normal (Web)"/>
              <w:spacing w:before="0" w:after="0"/>
              <w:ind w:left="142" w:right="34" w:firstLine="0"/>
            </w:pPr>
            <w:r>
              <w:rPr>
                <w:rFonts w:ascii="Calibri" w:cs="Calibri" w:hAnsi="Calibri" w:eastAsia="Calibri"/>
                <w:b w:val="1"/>
                <w:bCs w:val="1"/>
                <w:i w:val="1"/>
                <w:iCs w:val="1"/>
                <w:sz w:val="24"/>
                <w:szCs w:val="24"/>
                <w:rtl w:val="0"/>
                <w:lang w:val="en-US"/>
              </w:rPr>
              <w:t>NB.</w:t>
            </w:r>
            <w:r>
              <w:rPr>
                <w:rFonts w:ascii="Calibri" w:cs="Calibri" w:hAnsi="Calibri" w:eastAsia="Calibri"/>
                <w:i w:val="1"/>
                <w:iCs w:val="1"/>
                <w:sz w:val="24"/>
                <w:szCs w:val="24"/>
                <w:rtl w:val="0"/>
                <w:lang w:val="en-US"/>
              </w:rPr>
              <w:t xml:space="preserve">  All marks are provisional until confirmed by the final examination board. </w:t>
            </w:r>
          </w:p>
        </w:tc>
      </w:tr>
    </w:tbl>
    <w:p>
      <w:pPr>
        <w:pStyle w:val="Normal.0"/>
        <w:jc w:val="center"/>
        <w:rPr>
          <w:rFonts w:ascii="Arial" w:cs="Arial" w:hAnsi="Arial" w:eastAsia="Arial"/>
          <w:b w:val="1"/>
          <w:bCs w:val="1"/>
        </w:rPr>
      </w:pPr>
      <w:r>
        <w:rPr>
          <w:rFonts w:ascii="Arial" w:hAnsi="Arial"/>
          <w:b w:val="1"/>
          <w:bCs w:val="1"/>
          <w:rtl w:val="0"/>
          <w:lang w:val="en-US"/>
        </w:rPr>
        <w:t>(to be completed by marker)</w:t>
      </w:r>
    </w:p>
    <w:p>
      <w:pPr>
        <w:pStyle w:val="Normal.0"/>
        <w:jc w:val="center"/>
        <w:rPr>
          <w:rFonts w:ascii="Arial" w:cs="Arial" w:hAnsi="Arial" w:eastAsia="Arial"/>
          <w:b w:val="1"/>
          <w:bCs w:val="1"/>
        </w:rPr>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bidi w:val="0"/>
        <w:ind w:left="0" w:right="0" w:firstLine="0"/>
        <w:jc w:val="center"/>
        <w:rPr>
          <w:sz w:val="28"/>
          <w:szCs w:val="28"/>
          <w:rtl w:val="0"/>
        </w:rPr>
      </w:pPr>
      <w:r>
        <w:rPr>
          <w:sz w:val="28"/>
          <w:szCs w:val="28"/>
          <w:rtl w:val="0"/>
          <w:lang w:val="en-US"/>
        </w:rPr>
        <w:t>Are non-human beings deserving of justice?</w:t>
      </w:r>
    </w:p>
    <w:p>
      <w:pPr>
        <w:pStyle w:val="Normal.0"/>
        <w:bidi w:val="0"/>
        <w:ind w:left="0" w:right="0" w:firstLine="0"/>
        <w:jc w:val="left"/>
        <w:rPr>
          <w:rtl w:val="0"/>
        </w:rPr>
      </w:pPr>
    </w:p>
    <w:p>
      <w:pPr>
        <w:pStyle w:val="Normal.0"/>
        <w:bidi w:val="0"/>
        <w:ind w:left="0" w:right="0" w:firstLine="0"/>
        <w:jc w:val="left"/>
        <w:rPr>
          <w:rtl w:val="0"/>
        </w:rPr>
      </w:pPr>
      <w:r>
        <w:rPr>
          <w:rtl w:val="0"/>
        </w:rPr>
        <w:tab/>
        <w:t>Justice for animals is an idea that many agree with yet few practice. Human oppression and utilization of animals for our own benefit has grown heavy and bloody since our original partnerships with wolves and birds. Now, factory farming, animal testing, sport, and consumption have created a complicated and unjust system that benefits humanity</w:t>
      </w:r>
      <w:r>
        <w:rPr>
          <w:rtl w:val="0"/>
          <w:lang w:val="en-US"/>
        </w:rPr>
        <w:t>’</w:t>
      </w:r>
      <w:r>
        <w:rPr>
          <w:rtl w:val="0"/>
          <w:lang w:val="en-US"/>
        </w:rPr>
        <w:t xml:space="preserve">s selfish values and undermines the autonomy of animal lives. Some political philosophers, like John Rawls, have created forms of thought meant to create more fair and just societies. Unfortunately, many of these theories leave out animals, creating what is possibly one of the biggest missteps of modern oppression. As Peter Singer said, </w:t>
      </w:r>
      <w:r>
        <w:rPr>
          <w:rtl w:val="0"/>
          <w:lang w:val="en-US"/>
        </w:rPr>
        <w:t>“</w:t>
      </w:r>
      <w:r>
        <w:rPr>
          <w:rtl w:val="0"/>
          <w:lang w:val="en-US"/>
        </w:rPr>
        <w:t>Practices that were previously regarded as natural and inevitable come to be seen as the results of an unjustifiable prejudice. Who can say with confidence that his or her attitudes and practices are beyond criticism? If we wish to avoid being numbered amongst other oppressors, we must be prepared to re-think even our most fundamental attitudes.</w:t>
      </w:r>
      <w:r>
        <w:rPr>
          <w:rtl w:val="0"/>
          <w:lang w:val="en-US"/>
        </w:rPr>
        <w:t>”</w:t>
      </w:r>
      <w:r>
        <w:rPr>
          <w:vertAlign w:val="superscript"/>
        </w:rPr>
        <w:footnoteReference w:id="1"/>
      </w:r>
      <w:r>
        <w:rPr>
          <w:rtl w:val="0"/>
          <w:lang w:val="en-US"/>
        </w:rPr>
        <w:t xml:space="preserve"> Singer understands that much like other oppressed groups, the needs of animals are currently being ignored on the basis that they are less valuable than humans. Some arguments against including animals in the sphere of justice focus on their lack of moral capacity, self-awareness, and their inability to enter into the social contract of man that entitles us to justice. We will look further into these arguments and their failings in the paragraphs to come. The aim of this paper is to prove that animals are deserving of justice in contractarianism. The problem is not animals ability to be moral agents in justice, but rather the narrow perception of justice within this school of thought. Justice, when seen as a concentration on fairness for all, can easily be applied to animals and their welfare. </w:t>
      </w:r>
    </w:p>
    <w:p>
      <w:pPr>
        <w:pStyle w:val="Normal.0"/>
        <w:bidi w:val="0"/>
        <w:ind w:left="0" w:right="0" w:firstLine="0"/>
        <w:jc w:val="left"/>
        <w:rPr>
          <w:rtl w:val="0"/>
        </w:rPr>
      </w:pPr>
      <w:r>
        <w:rPr>
          <w:rtl w:val="0"/>
        </w:rPr>
        <w:tab/>
        <w:t xml:space="preserve">If we are to decide that animals can be recipients of justice, it should first be understood what we mean by justice. The term itself seems tied to the insides of courtrooms or vigilante superhero teams, yet still manages to usher a kind of sentimentalism in the minds of those who fight for it. As Hastings Rashdall said, ideas of justice are concerned primarily with two things: </w:t>
      </w:r>
      <w:r>
        <w:rPr>
          <w:rtl w:val="0"/>
          <w:lang w:val="en-US"/>
        </w:rPr>
        <w:t>“</w:t>
      </w:r>
      <w:r>
        <w:rPr>
          <w:rtl w:val="0"/>
          <w:lang w:val="en-US"/>
        </w:rPr>
        <w:t>1. The ideal of Equality</w:t>
      </w:r>
      <w:r>
        <w:rPr>
          <w:rtl w:val="0"/>
          <w:lang w:val="en-US"/>
        </w:rPr>
        <w:t>—</w:t>
      </w:r>
      <w:r>
        <w:rPr>
          <w:rtl w:val="0"/>
          <w:lang w:val="en-US"/>
        </w:rPr>
        <w:t>Every one to count for one, and nobody for more than one.</w:t>
      </w:r>
    </w:p>
    <w:p>
      <w:pPr>
        <w:pStyle w:val="Normal.0"/>
        <w:bidi w:val="0"/>
        <w:ind w:left="0" w:right="0" w:firstLine="0"/>
        <w:jc w:val="left"/>
        <w:rPr>
          <w:rtl w:val="0"/>
        </w:rPr>
      </w:pPr>
      <w:r>
        <w:rPr>
          <w:rtl w:val="0"/>
          <w:lang w:val="en-US"/>
        </w:rPr>
        <w:t>2. The ideal just of Recompence</w:t>
      </w:r>
      <w:r>
        <w:rPr>
          <w:rtl w:val="0"/>
          <w:lang w:val="en-US"/>
        </w:rPr>
        <w:t>—</w:t>
      </w:r>
      <w:r>
        <w:rPr>
          <w:rtl w:val="0"/>
          <w:lang w:val="en-US"/>
        </w:rPr>
        <w:t>To every one according to his work.</w:t>
      </w:r>
      <w:r>
        <w:rPr>
          <w:rtl w:val="0"/>
          <w:lang w:val="en-US"/>
        </w:rPr>
        <w:t>”</w:t>
      </w:r>
      <w:r>
        <w:rPr>
          <w:vertAlign w:val="superscript"/>
        </w:rPr>
        <w:footnoteReference w:id="2"/>
      </w:r>
      <w:r>
        <w:rPr>
          <w:rtl w:val="0"/>
          <w:lang w:val="en-US"/>
        </w:rPr>
        <w:t xml:space="preserve"> In this light it would seem that the inclusion of animals is simple. Animals are </w:t>
      </w:r>
      <w:r>
        <w:rPr>
          <w:i w:val="1"/>
          <w:iCs w:val="1"/>
          <w:rtl w:val="0"/>
          <w:lang w:val="en-US"/>
        </w:rPr>
        <w:t>one</w:t>
      </w:r>
      <w:r>
        <w:rPr>
          <w:rtl w:val="0"/>
          <w:lang w:val="en-US"/>
        </w:rPr>
        <w:t xml:space="preserve"> just like humans are </w:t>
      </w:r>
      <w:r>
        <w:rPr>
          <w:i w:val="1"/>
          <w:iCs w:val="1"/>
          <w:rtl w:val="0"/>
          <w:lang w:val="en-US"/>
        </w:rPr>
        <w:t>one</w:t>
      </w:r>
      <w:r>
        <w:rPr>
          <w:i w:val="1"/>
          <w:iCs w:val="1"/>
          <w:rtl w:val="0"/>
          <w:lang w:val="en-US"/>
        </w:rPr>
        <w:t xml:space="preserve">— </w:t>
      </w:r>
      <w:r>
        <w:rPr>
          <w:rtl w:val="0"/>
          <w:lang w:val="en-US"/>
        </w:rPr>
        <w:t>one</w:t>
      </w:r>
      <w:r>
        <w:rPr>
          <w:i w:val="1"/>
          <w:iCs w:val="1"/>
          <w:rtl w:val="0"/>
          <w:lang w:val="en-US"/>
        </w:rPr>
        <w:t xml:space="preserve"> </w:t>
      </w:r>
      <w:r>
        <w:rPr>
          <w:rtl w:val="0"/>
          <w:lang w:val="en-US"/>
        </w:rPr>
        <w:t>of the planet, equal living agents like ourselves. In this way, it would seem only unjust to class them as less than we. In terms of recompense, our subjugation of and benefit from the work of animals, whether that be through animal testing, farming, or sport, seems to cement their role in our economic world. Even if the context were to change, say for instance we gave animals fair consent in their labour laws, there would still be roles for them to fill, thus justifying their position in the economic world. Humans and animals are both global resources and should be treated fairly in this context. Other arguments concern oppression and domination, this view of justice concerns more sociological matters. Iris Marion Young thinks that justice should focus on the five faces of oppression based on class, exclusion from the workforce, lack of autonomy and powerlessness in the workplace, cultural imperialism, and violence by the majority.</w:t>
      </w:r>
      <w:r>
        <w:rPr>
          <w:vertAlign w:val="superscript"/>
        </w:rPr>
        <w:footnoteReference w:id="3"/>
      </w:r>
      <w:r>
        <w:rPr>
          <w:rtl w:val="0"/>
          <w:lang w:val="en-US"/>
        </w:rPr>
        <w:t xml:space="preserve"> Animals are clear victims in the cases of lack of autonomy, powerlessness, imperialism, and violence, and their class subjugation is incontestable. </w:t>
      </w:r>
      <w:r>
        <w:rPr>
          <w:rtl w:val="0"/>
          <w:lang w:val="en-US"/>
        </w:rPr>
        <w:t xml:space="preserve">Rawls, in his </w:t>
      </w:r>
      <w:r>
        <w:rPr>
          <w:rtl w:val="0"/>
          <w:lang w:val="en-US"/>
        </w:rPr>
        <w:t>t</w:t>
      </w:r>
      <w:r>
        <w:rPr>
          <w:rtl w:val="0"/>
          <w:lang w:val="en-US"/>
        </w:rPr>
        <w:t xml:space="preserve">heory of </w:t>
      </w:r>
      <w:r>
        <w:rPr>
          <w:rtl w:val="0"/>
          <w:lang w:val="en-US"/>
        </w:rPr>
        <w:t>j</w:t>
      </w:r>
      <w:r>
        <w:rPr>
          <w:rtl w:val="0"/>
          <w:lang w:val="en-US"/>
        </w:rPr>
        <w:t>ustice, had this to say about the inclusion of animals in his version of</w:t>
      </w:r>
      <w:r>
        <w:rPr>
          <w:rtl w:val="0"/>
          <w:lang w:val="en-US"/>
        </w:rPr>
        <w:t xml:space="preserve"> </w:t>
      </w:r>
      <w:r>
        <w:rPr>
          <w:rtl w:val="0"/>
          <w:lang w:val="es-ES_tradnl"/>
        </w:rPr>
        <w:t xml:space="preserve">contractarianism: </w:t>
      </w:r>
      <w:r>
        <w:rPr>
          <w:rtl w:val="0"/>
        </w:rPr>
        <w:t>“</w:t>
      </w:r>
      <w:r>
        <w:rPr>
          <w:rtl w:val="0"/>
          <w:lang w:val="en-US"/>
        </w:rPr>
        <w:t xml:space="preserve">Obviously if justice as fairness succeeds reasonably well, a next step would be to study the more general view suggested by the name </w:t>
      </w:r>
      <w:r>
        <w:rPr>
          <w:rtl w:val="0"/>
        </w:rPr>
        <w:t>‘</w:t>
      </w:r>
      <w:r>
        <w:rPr>
          <w:rtl w:val="0"/>
          <w:lang w:val="en-US"/>
        </w:rPr>
        <w:t>rightness as fairness.</w:t>
      </w:r>
      <w:r>
        <w:rPr>
          <w:rtl w:val="0"/>
        </w:rPr>
        <w:t>’”</w:t>
      </w:r>
      <w:r>
        <w:rPr>
          <w:vertAlign w:val="superscript"/>
        </w:rPr>
        <w:footnoteReference w:id="4"/>
      </w:r>
      <w:r>
        <w:rPr>
          <w:rtl w:val="0"/>
        </w:rPr>
        <w:t xml:space="preserve"> </w:t>
      </w:r>
      <w:r>
        <w:rPr>
          <w:rtl w:val="0"/>
          <w:lang w:val="en-US"/>
        </w:rPr>
        <w:t>At its core, justice should mean fairness, and given the intensity and widespread violence, terrorization, and mistreatment of animals by humans, this is the definition of justice that need be focused on in order to amend our current practices against animals.</w:t>
      </w:r>
    </w:p>
    <w:p>
      <w:pPr>
        <w:pStyle w:val="Normal.0"/>
        <w:bidi w:val="0"/>
        <w:ind w:left="0" w:right="0" w:firstLine="0"/>
        <w:jc w:val="left"/>
        <w:rPr>
          <w:rtl w:val="0"/>
        </w:rPr>
      </w:pPr>
      <w:r>
        <w:rPr>
          <w:rtl w:val="0"/>
        </w:rPr>
        <w:tab/>
        <w:t xml:space="preserve">In </w:t>
      </w:r>
      <w:r>
        <w:rPr>
          <w:i w:val="1"/>
          <w:iCs w:val="1"/>
          <w:rtl w:val="0"/>
          <w:lang w:val="en-US"/>
        </w:rPr>
        <w:t>A Theory of Justice</w:t>
      </w:r>
      <w:r>
        <w:rPr>
          <w:rtl w:val="0"/>
          <w:lang w:val="en-US"/>
        </w:rPr>
        <w:t xml:space="preserve"> Rawls outlines his idea of an </w:t>
      </w:r>
      <w:r>
        <w:rPr>
          <w:rtl w:val="0"/>
          <w:lang w:val="en-US"/>
        </w:rPr>
        <w:t>‘</w:t>
      </w:r>
      <w:r>
        <w:rPr>
          <w:rtl w:val="0"/>
          <w:lang w:val="en-US"/>
        </w:rPr>
        <w:t>original position</w:t>
      </w:r>
      <w:r>
        <w:rPr>
          <w:rtl w:val="0"/>
          <w:lang w:val="en-US"/>
        </w:rPr>
        <w:t xml:space="preserve">’ </w:t>
      </w:r>
      <w:r>
        <w:rPr>
          <w:rtl w:val="0"/>
          <w:lang w:val="en-US"/>
        </w:rPr>
        <w:t xml:space="preserve">in which individuals sit behind a </w:t>
      </w:r>
      <w:r>
        <w:rPr>
          <w:rtl w:val="0"/>
          <w:lang w:val="en-US"/>
        </w:rPr>
        <w:t>‘</w:t>
      </w:r>
      <w:r>
        <w:rPr>
          <w:rtl w:val="0"/>
          <w:lang w:val="en-US"/>
        </w:rPr>
        <w:t>veil of ignorance</w:t>
      </w:r>
      <w:r>
        <w:rPr>
          <w:rtl w:val="0"/>
          <w:lang w:val="en-US"/>
        </w:rPr>
        <w:t xml:space="preserve">’ </w:t>
      </w:r>
      <w:r>
        <w:rPr>
          <w:rtl w:val="0"/>
          <w:lang w:val="en-US"/>
        </w:rPr>
        <w:t>and are forced to choose a world they want to live in without knowing their class, race, economic, or gendered position in that world. The idea is that the original position gives people an un-biased vote on matters of justice. In Rawls</w:t>
      </w:r>
      <w:r>
        <w:rPr>
          <w:rtl w:val="0"/>
          <w:lang w:val="en-US"/>
        </w:rPr>
        <w:t xml:space="preserve">’ </w:t>
      </w:r>
      <w:r>
        <w:rPr>
          <w:rtl w:val="0"/>
          <w:lang w:val="en-US"/>
        </w:rPr>
        <w:t>theory human is the only biological option and animals are excluded. Rawls</w:t>
      </w:r>
      <w:r>
        <w:rPr>
          <w:rtl w:val="0"/>
          <w:lang w:val="en-US"/>
        </w:rPr>
        <w:t xml:space="preserve">’ </w:t>
      </w:r>
      <w:r>
        <w:rPr>
          <w:rtl w:val="0"/>
          <w:lang w:val="en-US"/>
        </w:rPr>
        <w:t xml:space="preserve">justification for this exclusion comes from the idea that animals cannot enter into social contracts because they lack the necessary facilities of communication and mental function to do so. </w:t>
      </w:r>
      <w:r>
        <w:rPr>
          <w:rtl w:val="0"/>
          <w:lang w:val="en-US"/>
        </w:rPr>
        <w:t>“</w:t>
      </w:r>
      <w:r>
        <w:rPr>
          <w:rtl w:val="0"/>
          <w:lang w:val="en-US"/>
        </w:rPr>
        <w:t>It is widely assumed by contractarian theorists that animals, because they are unable to be parties to the agreement, cannot be protected directly from within it.</w:t>
      </w:r>
      <w:r>
        <w:rPr>
          <w:rtl w:val="0"/>
          <w:lang w:val="en-US"/>
        </w:rPr>
        <w:t>”</w:t>
      </w:r>
      <w:r>
        <w:rPr>
          <w:vertAlign w:val="superscript"/>
        </w:rPr>
        <w:footnoteReference w:id="5"/>
      </w:r>
      <w:r>
        <w:rPr>
          <w:rtl w:val="0"/>
          <w:lang w:val="en-US"/>
        </w:rPr>
        <w:t xml:space="preserve"> This argument is problematic because it calls into question many other beings that we consider deserving of justice, specifically children and other humans that may not have their full functions available. John Rawls also believes that animals are not moral beings, because moral persons: </w:t>
      </w:r>
      <w:r>
        <w:rPr>
          <w:rtl w:val="0"/>
          <w:lang w:val="en-US"/>
        </w:rPr>
        <w:t>“</w:t>
      </w:r>
      <w:r>
        <w:rPr>
          <w:rtl w:val="0"/>
          <w:lang w:val="en-US"/>
        </w:rPr>
        <w:t>are capable of having</w:t>
      </w:r>
      <w:r>
        <w:rPr>
          <w:rtl w:val="0"/>
          <w:lang w:val="en-US"/>
        </w:rPr>
        <w:t xml:space="preserve">… </w:t>
      </w:r>
      <w:r>
        <w:rPr>
          <w:rtl w:val="0"/>
          <w:lang w:val="en-US"/>
        </w:rPr>
        <w:t>a conception of their good (as expressed by a rational plan of life); and second they are capable of having</w:t>
      </w:r>
      <w:r>
        <w:rPr>
          <w:rtl w:val="0"/>
          <w:lang w:val="en-US"/>
        </w:rPr>
        <w:t xml:space="preserve">… </w:t>
      </w:r>
      <w:r>
        <w:rPr>
          <w:rtl w:val="0"/>
          <w:lang w:val="en-US"/>
        </w:rPr>
        <w:t>a sense of justice, at least to a certain minimum degree.</w:t>
      </w:r>
      <w:r>
        <w:rPr>
          <w:rtl w:val="0"/>
          <w:lang w:val="en-US"/>
        </w:rPr>
        <w:t>”</w:t>
      </w:r>
      <w:r>
        <w:rPr>
          <w:vertAlign w:val="superscript"/>
          <w:rtl w:val="0"/>
          <w:lang w:val="en-US"/>
        </w:rPr>
        <w:t>3</w:t>
      </w:r>
      <w:r>
        <w:rPr>
          <w:rtl w:val="0"/>
          <w:lang w:val="en-US"/>
        </w:rPr>
        <w:t xml:space="preserve"> These arguments are challenged by Robert Garner in his paper entitled: </w:t>
      </w:r>
      <w:r>
        <w:rPr>
          <w:i w:val="1"/>
          <w:iCs w:val="1"/>
          <w:rtl w:val="0"/>
          <w:lang w:val="en-US"/>
        </w:rPr>
        <w:t>A Theory of Justice for Animals</w:t>
      </w:r>
      <w:r>
        <w:rPr>
          <w:rtl w:val="0"/>
          <w:lang w:val="en-US"/>
        </w:rPr>
        <w:t xml:space="preserve">. Garner states that animals may indeed be capable of entering into a social contract with humans in the way that they, whether or not they intended to be, have become widely dependant on us and our world. </w:t>
      </w:r>
      <w:r>
        <w:rPr>
          <w:rtl w:val="0"/>
          <w:lang w:val="en-US"/>
        </w:rPr>
        <w:t xml:space="preserve">“… </w:t>
      </w:r>
      <w:r>
        <w:rPr>
          <w:rtl w:val="0"/>
          <w:lang w:val="en-US"/>
        </w:rPr>
        <w:t>animals are a source of food for human and other animals, they contribute towards medical research and toxicity testing, and they provide entertainment for us.</w:t>
      </w:r>
      <w:r>
        <w:rPr>
          <w:rtl w:val="0"/>
          <w:lang w:val="en-US"/>
        </w:rPr>
        <w:t>”</w:t>
      </w:r>
      <w:r>
        <w:rPr>
          <w:vertAlign w:val="superscript"/>
          <w:rtl w:val="0"/>
          <w:lang w:val="en-US"/>
        </w:rPr>
        <w:t xml:space="preserve">3  </w:t>
      </w:r>
      <w:r>
        <w:rPr>
          <w:rtl w:val="0"/>
          <w:lang w:val="en-US"/>
        </w:rPr>
        <w:t>In terms of Rawls</w:t>
      </w:r>
      <w:r>
        <w:rPr>
          <w:rtl w:val="0"/>
        </w:rPr>
        <w:t xml:space="preserve">’ </w:t>
      </w:r>
      <w:r>
        <w:rPr>
          <w:rtl w:val="0"/>
          <w:lang w:val="en-US"/>
        </w:rPr>
        <w:t xml:space="preserve">requirements, animals have a natural instinct to live and protect themselves, which fulfills the conception of their own good, </w:t>
      </w:r>
      <w:r>
        <w:rPr>
          <w:rtl w:val="0"/>
          <w:lang w:val="en-US"/>
        </w:rPr>
        <w:t xml:space="preserve">and </w:t>
      </w:r>
      <w:r>
        <w:rPr>
          <w:rtl w:val="0"/>
          <w:lang w:val="en-US"/>
        </w:rPr>
        <w:t xml:space="preserve">they understand justice </w:t>
      </w:r>
      <w:r>
        <w:rPr>
          <w:rtl w:val="0"/>
          <w:lang w:val="en-US"/>
        </w:rPr>
        <w:t>in the way that they</w:t>
      </w:r>
      <w:r>
        <w:rPr>
          <w:rtl w:val="0"/>
          <w:lang w:val="en-US"/>
        </w:rPr>
        <w:t xml:space="preserve"> have been known to fight back against humans that enter their territory or harm their offspring</w:t>
      </w:r>
      <w:r>
        <w:rPr>
          <w:rtl w:val="0"/>
          <w:lang w:val="en-US"/>
        </w:rPr>
        <w:t>. T</w:t>
      </w:r>
      <w:r>
        <w:rPr>
          <w:rtl w:val="0"/>
          <w:lang w:val="en-US"/>
        </w:rPr>
        <w:t xml:space="preserve">hey also feel pain, fear death, and seek life just as we do. </w:t>
      </w:r>
      <w:r>
        <w:rPr>
          <w:rtl w:val="0"/>
          <w:lang w:val="en-US"/>
        </w:rPr>
        <w:t>“</w:t>
      </w:r>
      <w:r>
        <w:rPr>
          <w:rtl w:val="0"/>
          <w:lang w:val="en-US"/>
        </w:rPr>
        <w:t>The very fact that sentient animals can be harmed and benefitted provides a good reason for including such animals in the sphere of justice, since they can be affected for better or for worse by human deliberations in matters of justice, including the distribution of goods and benefits.</w:t>
      </w:r>
      <w:r>
        <w:rPr>
          <w:rtl w:val="0"/>
          <w:lang w:val="en-US"/>
        </w:rPr>
        <w:t>”</w:t>
      </w:r>
      <w:r>
        <w:rPr>
          <w:vertAlign w:val="superscript"/>
        </w:rPr>
        <w:footnoteReference w:id="6"/>
      </w:r>
    </w:p>
    <w:p>
      <w:pPr>
        <w:pStyle w:val="Normal.0"/>
        <w:bidi w:val="0"/>
        <w:ind w:left="0" w:right="0" w:firstLine="0"/>
        <w:jc w:val="left"/>
        <w:rPr>
          <w:rtl w:val="0"/>
        </w:rPr>
      </w:pPr>
      <w:r>
        <w:rPr>
          <w:rtl w:val="0"/>
          <w:lang w:val="en-US"/>
        </w:rPr>
        <w:t>Thus, including species in the original position can be justified because animals do meet the requirements of Rawls</w:t>
      </w:r>
      <w:r>
        <w:rPr>
          <w:rtl w:val="0"/>
        </w:rPr>
        <w:t xml:space="preserve">’ </w:t>
      </w:r>
      <w:r>
        <w:rPr>
          <w:rtl w:val="0"/>
          <w:lang w:val="en-US"/>
        </w:rPr>
        <w:t xml:space="preserve">theory. Though their actions may not match or mimic ours, they have capacities that should bar humans from mistreating them. </w:t>
      </w:r>
    </w:p>
    <w:p>
      <w:pPr>
        <w:pStyle w:val="Normal.0"/>
        <w:bidi w:val="0"/>
        <w:ind w:left="0" w:right="0" w:firstLine="0"/>
        <w:jc w:val="left"/>
        <w:rPr>
          <w:rtl w:val="0"/>
        </w:rPr>
      </w:pPr>
      <w:r>
        <w:rPr>
          <w:rtl w:val="0"/>
        </w:rPr>
        <w:tab/>
        <w:t>One potential solution for the theory of justice excluding animals is to amend the veil of ignorance to include species as one of the unknown traits, though this does not fit in with Rawls</w:t>
      </w:r>
      <w:r>
        <w:rPr>
          <w:rtl w:val="0"/>
          <w:lang w:val="en-US"/>
        </w:rPr>
        <w:t xml:space="preserve">’ </w:t>
      </w:r>
      <w:r>
        <w:rPr>
          <w:rtl w:val="0"/>
          <w:lang w:val="en-US"/>
        </w:rPr>
        <w:t xml:space="preserve">idea of moral agents. Rawls argues that even though his view of moral agency excludes some </w:t>
      </w:r>
      <w:r>
        <w:rPr>
          <w:rtl w:val="0"/>
          <w:lang w:val="en-US"/>
        </w:rPr>
        <w:t>‘</w:t>
      </w:r>
      <w:r>
        <w:rPr>
          <w:rtl w:val="0"/>
          <w:lang w:val="en-US"/>
        </w:rPr>
        <w:t>marginal humans,</w:t>
      </w:r>
      <w:r>
        <w:rPr>
          <w:rtl w:val="0"/>
          <w:lang w:val="en-US"/>
        </w:rPr>
        <w:t xml:space="preserve">’ </w:t>
      </w:r>
      <w:r>
        <w:rPr>
          <w:rtl w:val="0"/>
          <w:lang w:val="en-US"/>
        </w:rPr>
        <w:t>many of these people will either become moral agents (children) or previously held the capacities necessary to enter into the contract.</w:t>
      </w:r>
      <w:r>
        <w:rPr>
          <w:vertAlign w:val="superscript"/>
        </w:rPr>
        <w:footnoteReference w:id="7"/>
      </w:r>
      <w:r>
        <w:rPr>
          <w:rtl w:val="0"/>
          <w:lang w:val="en-US"/>
        </w:rPr>
        <w:t xml:space="preserve"> By including animals in the original position it would force participants to take into account the treatment of animals, because they would chance becoming an animal themselves. </w:t>
      </w:r>
      <w:r>
        <w:rPr>
          <w:rtl w:val="0"/>
          <w:lang w:val="en-US"/>
        </w:rPr>
        <w:t>“</w:t>
      </w:r>
      <w:r>
        <w:rPr>
          <w:rtl w:val="0"/>
          <w:lang w:val="en-US"/>
        </w:rPr>
        <w:t>Once it is allowed that knowledge of one</w:t>
      </w:r>
      <w:r>
        <w:rPr>
          <w:rtl w:val="0"/>
          <w:lang w:val="en-US"/>
        </w:rPr>
        <w:t>’</w:t>
      </w:r>
      <w:r>
        <w:rPr>
          <w:rtl w:val="0"/>
          <w:lang w:val="en-US"/>
        </w:rPr>
        <w:t>s species should be one of those things excluded by the veil of ignorance, it would be just as irrational to opt for a system that permitted harmful or injurious treatment of non-humans as it would be to opt for a system that permitted the same sort of treatment for humans.</w:t>
      </w:r>
      <w:r>
        <w:rPr>
          <w:rtl w:val="0"/>
          <w:lang w:val="en-US"/>
        </w:rPr>
        <w:t>”</w:t>
      </w:r>
      <w:r>
        <w:rPr>
          <w:vertAlign w:val="superscript"/>
          <w:rtl w:val="0"/>
          <w:lang w:val="en-US"/>
        </w:rPr>
        <w:t xml:space="preserve">6 </w:t>
      </w:r>
      <w:r>
        <w:rPr>
          <w:rtl w:val="0"/>
          <w:lang w:val="en-US"/>
        </w:rPr>
        <w:t>Some may argue that even if individuals faced with the veil of ignorance problem were to choose better treatment for animals, on the basis that they may end up being an animal once the veil is lifted, they may still allow the eating of animals as this is a trait they would like to have if they end up human. In this way, allowing species to be a factor under the veil may not completely cease animal harm, though it would like improve the situation immensely. If we are, as humans, to choose to believe that animals are not moral agents, then we are placing our own version of morality onto the contract and thus taking away its objectivity. The only way to stay true to this line of thinking is with Rawls</w:t>
      </w:r>
      <w:r>
        <w:rPr>
          <w:rtl w:val="0"/>
          <w:lang w:val="en-US"/>
        </w:rPr>
        <w:t xml:space="preserve">’ </w:t>
      </w:r>
      <w:r>
        <w:rPr>
          <w:rtl w:val="0"/>
          <w:lang w:val="en-US"/>
        </w:rPr>
        <w:t>idea that no one can enter the contract unless they specifically consent to. This view seems too narrow though as it excludes many beings, children included, that should be protected by society. Thus, t</w:t>
      </w:r>
      <w:r>
        <w:rPr>
          <w:rtl w:val="0"/>
          <w:lang w:val="en-US"/>
        </w:rPr>
        <w:t>he contractarian position can be amended to include animals if the contract itself is amended first.</w:t>
      </w:r>
    </w:p>
    <w:p>
      <w:pPr>
        <w:pStyle w:val="Normal.0"/>
        <w:bidi w:val="0"/>
        <w:ind w:left="0" w:right="0" w:firstLine="0"/>
        <w:jc w:val="left"/>
        <w:rPr>
          <w:rtl w:val="0"/>
        </w:rPr>
      </w:pPr>
      <w:r>
        <w:rPr>
          <w:rtl w:val="0"/>
        </w:rPr>
        <w:tab/>
        <w:t>Now that we have explored what justice is not, we should delve in to what it is. My argument is that justice should concentrate on fairness for all</w:t>
      </w:r>
      <w:r>
        <w:rPr>
          <w:rtl w:val="0"/>
          <w:lang w:val="en-US"/>
        </w:rPr>
        <w:t xml:space="preserve">— </w:t>
      </w:r>
      <w:r>
        <w:rPr>
          <w:rtl w:val="0"/>
          <w:lang w:val="en-US"/>
        </w:rPr>
        <w:t xml:space="preserve">a system in which all basic needs of living creatures are met and respected. In a contractarian light, this can be achieved through such thought experiments as the veil of ignorance if we expand the parameters of the veil to include species. Weighing human interests above that of other species when they can neither consent to their inclusion or their exclusion, is unjust on both sides. </w:t>
      </w:r>
      <w:r>
        <w:rPr>
          <w:rtl w:val="0"/>
          <w:lang w:val="en-US"/>
        </w:rPr>
        <w:t xml:space="preserve">Garner also states that Rawls claims: </w:t>
      </w:r>
      <w:r>
        <w:rPr>
          <w:rtl w:val="0"/>
        </w:rPr>
        <w:t xml:space="preserve">“… </w:t>
      </w:r>
      <w:r>
        <w:rPr>
          <w:rtl w:val="0"/>
          <w:lang w:val="en-US"/>
        </w:rPr>
        <w:t>justice is a much narrower area of inquiry than morality, and the treatment of animals is an issue that is incorporated within the latter and not the former.</w:t>
      </w:r>
      <w:r>
        <w:rPr>
          <w:rtl w:val="0"/>
        </w:rPr>
        <w:t>”</w:t>
      </w:r>
      <w:r>
        <w:rPr>
          <w:vertAlign w:val="superscript"/>
          <w:rtl w:val="0"/>
          <w:lang w:val="en-US"/>
        </w:rPr>
        <w:t>7</w:t>
      </w:r>
      <w:r>
        <w:rPr>
          <w:rtl w:val="0"/>
          <w:lang w:val="en-US"/>
        </w:rPr>
        <w:t xml:space="preserve"> Again, focusing solely on the basis of beings-as-moral-agents excludes many aspects of justice that should be considered and therefore lowers the potency of the contract. Rawls himself recognizes the shortcomings of his theory in how it relates to animals, saying:  </w:t>
      </w:r>
      <w:r>
        <w:rPr>
          <w:rtl w:val="0"/>
        </w:rPr>
        <w:t>“</w:t>
      </w:r>
      <w:r>
        <w:rPr>
          <w:rtl w:val="0"/>
          <w:lang w:val="en-US"/>
        </w:rPr>
        <w:t>But even this wider theory fails to embrace all moral relationships, since it would seem to</w:t>
      </w:r>
      <w:r>
        <w:rPr>
          <w:rtl w:val="0"/>
        </w:rPr>
        <w:t xml:space="preserve">… </w:t>
      </w:r>
      <w:r>
        <w:rPr>
          <w:rtl w:val="0"/>
          <w:lang w:val="en-US"/>
        </w:rPr>
        <w:t>leave out of account how we are to conduct ourselves towards animals and the rest of nature. I do not content that the contract notion offers a way to approach these questions which are certainly of the first importance; and I shall have to put them aside. We must recognize the limited scope of justice as fairness and of the general type of view that it exemplifies.</w:t>
      </w:r>
      <w:r>
        <w:rPr>
          <w:rtl w:val="0"/>
        </w:rPr>
        <w:t>”</w:t>
      </w:r>
      <w:r>
        <w:rPr>
          <w:vertAlign w:val="superscript"/>
        </w:rPr>
        <w:footnoteReference w:id="8"/>
      </w:r>
      <w:r>
        <w:rPr>
          <w:rtl w:val="0"/>
        </w:rPr>
        <w:t xml:space="preserve"> </w:t>
      </w:r>
      <w:r>
        <w:rPr>
          <w:rtl w:val="0"/>
          <w:lang w:val="en-US"/>
        </w:rPr>
        <w:t xml:space="preserve">As Humphreys and Attfield said:  </w:t>
      </w:r>
      <w:r>
        <w:rPr>
          <w:rtl w:val="0"/>
          <w:lang w:val="en-US"/>
        </w:rPr>
        <w:t xml:space="preserve">“… </w:t>
      </w:r>
      <w:r>
        <w:rPr>
          <w:rtl w:val="0"/>
          <w:lang w:val="en-US"/>
        </w:rPr>
        <w:t>human interests cannot in matters of justice take invariable priority, where animal needs and interests are of equal or greater significance</w:t>
      </w:r>
      <w:r>
        <w:rPr>
          <w:rtl w:val="0"/>
          <w:lang w:val="en-US"/>
        </w:rPr>
        <w:t xml:space="preserve">… </w:t>
      </w:r>
      <w:r>
        <w:rPr>
          <w:rtl w:val="0"/>
          <w:lang w:val="en-US"/>
        </w:rPr>
        <w:t>Nor does justice always require reciprocation, for there can be justice between different generations where no reciprocation is possible.</w:t>
      </w:r>
      <w:r>
        <w:rPr>
          <w:rtl w:val="0"/>
          <w:lang w:val="en-US"/>
        </w:rPr>
        <w:t>”</w:t>
      </w:r>
      <w:r>
        <w:rPr>
          <w:vertAlign w:val="superscript"/>
        </w:rPr>
        <w:footnoteReference w:id="9"/>
      </w:r>
      <w:r>
        <w:rPr>
          <w:rtl w:val="0"/>
          <w:lang w:val="en-US"/>
        </w:rPr>
        <w:t xml:space="preserve"> Equality amongst species is not the concern, but general respect for the sanctity of life, development, and success of all species should be included in the sphere of human thought. Excluding animals from contractarian thought imbues too much moral weight from the side of humanity and therefore taints the contract itself. In order to create just contracts we must look beyond Rawls</w:t>
      </w:r>
      <w:r>
        <w:rPr>
          <w:rtl w:val="0"/>
          <w:lang w:val="en-US"/>
        </w:rPr>
        <w:t xml:space="preserve">’ </w:t>
      </w:r>
      <w:r>
        <w:rPr>
          <w:rtl w:val="0"/>
          <w:lang w:val="en-US"/>
        </w:rPr>
        <w:t>narrow scale of what qualifies as a moral agent and concentrate further on the oppressed and marginalized beings who need be included.</w:t>
      </w:r>
    </w:p>
    <w:p>
      <w:pPr>
        <w:pStyle w:val="Normal.0"/>
        <w:bidi w:val="0"/>
        <w:ind w:left="0" w:right="0" w:firstLine="0"/>
        <w:jc w:val="left"/>
        <w:rPr>
          <w:rtl w:val="0"/>
        </w:rPr>
      </w:pPr>
      <w:r>
        <w:rPr>
          <w:rtl w:val="0"/>
        </w:rPr>
        <w:tab/>
        <w:t>In conclusion, there is room in contractarian theories to include animals in matters of justice. Expanding our ideas of what justice is and who it is owed to, along with modifying certain existing contracts, like that of John Rawls, are logical and simple ways to make sure that animals are given the rights that they deserve. Over the last fifty years many strides have been made in areas of animal justice and animal rights, and even developing countries like India have stopped circus and zoo mistreatment, thus showing that certain treatments of animals are unjust and abhorrent.</w:t>
      </w:r>
      <w:r>
        <w:rPr>
          <w:vertAlign w:val="superscript"/>
        </w:rPr>
        <w:footnoteReference w:id="10"/>
      </w:r>
      <w:r>
        <w:rPr>
          <w:rtl w:val="0"/>
          <w:lang w:val="en-US"/>
        </w:rPr>
        <w:t xml:space="preserve"> As Peter Singer said:</w:t>
      </w:r>
      <w:r>
        <w:rPr>
          <w:rtl w:val="0"/>
        </w:rPr>
        <w:t xml:space="preserve"> “</w:t>
      </w:r>
      <w:r>
        <w:rPr>
          <w:rtl w:val="0"/>
          <w:lang w:val="en-US"/>
        </w:rPr>
        <w:t>If we have learnt anything from the liberation movements, we should have learnt how difficult it is to be aware of latent prejudice in our attitudes to particular groups until this prejudice is forcefully pointed out.</w:t>
      </w:r>
      <w:r>
        <w:rPr>
          <w:rtl w:val="0"/>
        </w:rPr>
        <w:t>”</w:t>
      </w:r>
      <w:r>
        <w:rPr>
          <w:vertAlign w:val="superscript"/>
        </w:rPr>
        <w:footnoteReference w:id="11"/>
      </w:r>
      <w:r>
        <w:rPr>
          <w:rtl w:val="0"/>
          <w:lang w:val="en-US"/>
        </w:rPr>
        <w:t xml:space="preserve"> Just as moral viewpoints have changed on social justice issues such as sexuality, gender, and race, so too should movements be made to change the subjugation and violence that animals currently endure underneath humans. Moreover, justice itself should be looked at more closely, and further dissected to be sure that it is working for those who need it. Plato, in his </w:t>
      </w:r>
      <w:r>
        <w:rPr>
          <w:i w:val="1"/>
          <w:iCs w:val="1"/>
          <w:rtl w:val="0"/>
          <w:lang w:val="en-US"/>
        </w:rPr>
        <w:t xml:space="preserve">Republic, </w:t>
      </w:r>
      <w:r>
        <w:rPr>
          <w:rtl w:val="0"/>
          <w:lang w:val="en-US"/>
        </w:rPr>
        <w:t xml:space="preserve">had this to say about justice: </w:t>
      </w:r>
      <w:r>
        <w:rPr>
          <w:rtl w:val="0"/>
        </w:rPr>
        <w:t>“</w:t>
      </w:r>
      <w:r>
        <w:rPr>
          <w:rtl w:val="0"/>
          <w:lang w:val="en-US"/>
        </w:rPr>
        <w:t>They say that to do injustice is, by nature, good; to suffer injustice, evil; but that there is more evil in the latter than good in the former. And so when men have both done and suffered injustice and have had experience of both, any who are not able to avoid the one and obtain the other think that they had better agree among themselves to have neither; hence they begin to establish laws and mutual covenants; and that which is ordained by law is termed by the, lawful and just. This, it is claimed, is the origin and nature of justice</w:t>
      </w:r>
      <w:r>
        <w:rPr>
          <w:rtl w:val="0"/>
          <w:lang w:val="en-US"/>
        </w:rPr>
        <w:t xml:space="preserve">— </w:t>
      </w:r>
      <w:r>
        <w:rPr>
          <w:rtl w:val="0"/>
          <w:lang w:val="en-US"/>
        </w:rPr>
        <w:t>it is a mean or compromise, between the best of all, which is to do injustice and not be punished, and the worst of all, which is to suffer injustice without the power of retaliation.</w:t>
      </w:r>
      <w:r>
        <w:rPr>
          <w:rtl w:val="0"/>
        </w:rPr>
        <w:t>”</w:t>
      </w:r>
      <w:r>
        <w:rPr>
          <w:vertAlign w:val="superscript"/>
        </w:rPr>
        <w:footnoteReference w:id="12"/>
      </w:r>
      <w:r>
        <w:rPr>
          <w:rtl w:val="0"/>
          <w:lang w:val="en-US"/>
        </w:rPr>
        <w:t xml:space="preserve"> Justice, at least the way we currently view it, may be a skewed version of our own moral perceptions, perceptions which should be re-visited and analyzed before we make further oppressive decisions. The exclusion of animals in theories of justice is narrow-minded, out-dated, and should be amended before further harm is done. If we instead view justice as a concentration on fairness for all, then it is easy to see that animals may be included in this sphere, thus ending the history of their oppression and suffering. </w:t>
      </w: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r>
        <w:rPr>
          <w:rtl w:val="0"/>
          <w:lang w:val="en-US"/>
        </w:rPr>
        <w:t>BIBLIOGRAPHY:</w:t>
      </w:r>
    </w:p>
    <w:p>
      <w:pPr>
        <w:pStyle w:val="Normal.0"/>
        <w:bidi w:val="0"/>
        <w:ind w:left="0" w:right="0" w:firstLine="0"/>
        <w:jc w:val="left"/>
        <w:rPr>
          <w:rtl w:val="0"/>
        </w:rPr>
      </w:pPr>
    </w:p>
    <w:p>
      <w:pPr>
        <w:pStyle w:val="Normal.0"/>
        <w:bidi w:val="0"/>
        <w:ind w:left="0" w:right="0" w:firstLine="0"/>
        <w:jc w:val="left"/>
        <w:rPr>
          <w:rtl w:val="0"/>
        </w:rPr>
      </w:pPr>
      <w:r>
        <w:rPr>
          <w:rtl w:val="0"/>
          <w:lang w:val="en-US"/>
        </w:rPr>
        <w:t xml:space="preserve">Applied Ethics, edited by Peter Singer, (Oxford: Oxford University Press, 1986) </w:t>
      </w:r>
    </w:p>
    <w:p>
      <w:pPr>
        <w:pStyle w:val="Normal.0"/>
        <w:bidi w:val="0"/>
        <w:ind w:left="0" w:right="0" w:firstLine="0"/>
        <w:jc w:val="left"/>
        <w:rPr>
          <w:rtl w:val="0"/>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Rashdall, H., &amp; Phelps, Lancelot. (1891). WHAT IS JUSTICE? The Economic Review, 1891-1914, 1(4), 466-485.</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Garner, R,. A Theory of Justice for Animals (Oxford: Oxford University Press, 2013) </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Rawls, J., </w:t>
      </w:r>
      <w:r>
        <w:rPr>
          <w:rFonts w:ascii="Times New Roman" w:hAnsi="Times New Roman" w:hint="default"/>
          <w:sz w:val="24"/>
          <w:szCs w:val="24"/>
          <w:rtl w:val="0"/>
          <w:lang w:val="en-US"/>
        </w:rPr>
        <w:t>‘</w:t>
      </w:r>
      <w:r>
        <w:rPr>
          <w:rFonts w:ascii="Times New Roman" w:hAnsi="Times New Roman"/>
          <w:sz w:val="24"/>
          <w:szCs w:val="24"/>
          <w:rtl w:val="0"/>
          <w:lang w:val="en-US"/>
        </w:rPr>
        <w:t>The Main Idea of the Theory of Justice</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Ethics, edited by Peter Singer (Oxford: </w:t>
      </w:r>
      <w:r>
        <w:rPr>
          <w:rFonts w:ascii="Times New Roman" w:hAnsi="Times New Roman"/>
          <w:sz w:val="24"/>
          <w:szCs w:val="24"/>
          <w:rtl w:val="0"/>
          <w:lang w:val="en-US"/>
        </w:rPr>
        <w:t>Oxford University Press, 1994.</w:t>
      </w:r>
      <w:r>
        <w:rPr>
          <w:rFonts w:ascii="Times New Roman" w:hAnsi="Times New Roman"/>
          <w:sz w:val="24"/>
          <w:szCs w:val="24"/>
          <w:rtl w:val="0"/>
          <w:lang w:val="en-US"/>
        </w:rPr>
        <w:t>)</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Carruthers,</w:t>
      </w:r>
      <w:r>
        <w:rPr>
          <w:rFonts w:ascii="Times New Roman" w:hAnsi="Times New Roman"/>
          <w:sz w:val="24"/>
          <w:szCs w:val="24"/>
          <w:rtl w:val="0"/>
          <w:lang w:val="en-US"/>
        </w:rPr>
        <w:t xml:space="preserve"> P.,</w:t>
      </w:r>
      <w:r>
        <w:rPr>
          <w:rFonts w:ascii="Times New Roman" w:hAnsi="Times New Roman"/>
          <w:sz w:val="24"/>
          <w:szCs w:val="24"/>
          <w:rtl w:val="0"/>
          <w:lang w:val="en-US"/>
        </w:rPr>
        <w:t xml:space="preserve"> The Animals Issue (Cambridge: Cambridge University Press, 1992)</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da-DK"/>
        </w:rPr>
        <w:t>Humphreys, R</w:t>
      </w:r>
      <w:r>
        <w:rPr>
          <w:rFonts w:ascii="Times New Roman" w:hAnsi="Times New Roman"/>
          <w:sz w:val="24"/>
          <w:szCs w:val="24"/>
          <w:rtl w:val="0"/>
          <w:lang w:val="en-US"/>
        </w:rPr>
        <w:t>.</w:t>
      </w:r>
      <w:r>
        <w:rPr>
          <w:rFonts w:ascii="Times New Roman" w:hAnsi="Times New Roman"/>
          <w:sz w:val="24"/>
          <w:szCs w:val="24"/>
          <w:rtl w:val="0"/>
          <w:lang w:val="en-US"/>
        </w:rPr>
        <w:t xml:space="preserve">, and Attfield, R. </w:t>
      </w:r>
      <w:r>
        <w:rPr>
          <w:rFonts w:ascii="Times New Roman" w:hAnsi="Times New Roman" w:hint="default"/>
          <w:sz w:val="24"/>
          <w:szCs w:val="24"/>
          <w:rtl w:val="0"/>
        </w:rPr>
        <w:t>“</w:t>
      </w:r>
      <w:r>
        <w:rPr>
          <w:rFonts w:ascii="Times New Roman" w:hAnsi="Times New Roman"/>
          <w:sz w:val="24"/>
          <w:szCs w:val="24"/>
          <w:rtl w:val="0"/>
          <w:lang w:val="en-US"/>
        </w:rPr>
        <w:t>Justice and Non-Human Beings. Part 1.</w:t>
      </w:r>
      <w:r>
        <w:rPr>
          <w:rFonts w:ascii="Times New Roman" w:hAnsi="Times New Roman" w:hint="default"/>
          <w:sz w:val="24"/>
          <w:szCs w:val="24"/>
          <w:rtl w:val="0"/>
        </w:rPr>
        <w:t xml:space="preserve">” </w:t>
      </w:r>
      <w:r>
        <w:rPr>
          <w:rFonts w:ascii="Times New Roman" w:hAnsi="Times New Roman"/>
          <w:sz w:val="24"/>
          <w:szCs w:val="24"/>
          <w:rtl w:val="0"/>
          <w:lang w:val="en-US"/>
        </w:rPr>
        <w:t xml:space="preserve">(Wales: University of Wales Trinity Saint David, </w:t>
      </w:r>
      <w:r>
        <w:rPr>
          <w:rFonts w:ascii="Times New Roman" w:hAnsi="Times New Roman"/>
          <w:sz w:val="24"/>
          <w:szCs w:val="24"/>
          <w:rtl w:val="0"/>
        </w:rPr>
        <w:t>2016</w:t>
      </w:r>
      <w:r>
        <w:rPr>
          <w:rFonts w:ascii="Times New Roman" w:hAnsi="Times New Roman"/>
          <w:sz w:val="24"/>
          <w:szCs w:val="24"/>
          <w:rtl w:val="0"/>
          <w:lang w:val="en-US"/>
        </w:rPr>
        <w:t>)</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Rawls, J., A Theory of Justice (Boston: </w:t>
      </w:r>
      <w:r>
        <w:rPr>
          <w:rFonts w:ascii="Times New Roman" w:hAnsi="Times New Roman"/>
          <w:sz w:val="24"/>
          <w:szCs w:val="24"/>
          <w:rtl w:val="0"/>
          <w:lang w:val="en-US"/>
        </w:rPr>
        <w:t>Belknap Press of Harvard University Press, 1999</w:t>
      </w:r>
      <w:r>
        <w:rPr>
          <w:rFonts w:ascii="Times New Roman" w:hAnsi="Times New Roman"/>
          <w:sz w:val="24"/>
          <w:szCs w:val="24"/>
          <w:rtl w:val="0"/>
          <w:lang w:val="en-US"/>
        </w:rPr>
        <w:t xml:space="preserve">) </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rPr>
        <w:t>Nirmala, G.</w:t>
      </w:r>
      <w:r>
        <w:rPr>
          <w:rFonts w:ascii="Times New Roman" w:hAnsi="Times New Roman"/>
          <w:sz w:val="24"/>
          <w:szCs w:val="24"/>
          <w:rtl w:val="0"/>
          <w:lang w:val="en-US"/>
        </w:rPr>
        <w:t>,</w:t>
      </w:r>
      <w:r>
        <w:rPr>
          <w:rFonts w:ascii="Times New Roman" w:hAnsi="Times New Roman"/>
          <w:sz w:val="24"/>
          <w:szCs w:val="24"/>
          <w:rtl w:val="0"/>
          <w:lang w:val="en-US"/>
        </w:rPr>
        <w:t xml:space="preserve"> (2009, November 13). India orders all zoo and circus elephants moved to wildlife parks after animal rights outcry. </w:t>
      </w:r>
      <w:r>
        <w:rPr>
          <w:rFonts w:ascii="Times New Roman" w:hAnsi="Times New Roman"/>
          <w:sz w:val="24"/>
          <w:szCs w:val="24"/>
          <w:rtl w:val="0"/>
          <w:lang w:val="en-US"/>
        </w:rPr>
        <w:t xml:space="preserve">(Toronto: </w:t>
      </w:r>
      <w:r>
        <w:rPr>
          <w:rFonts w:ascii="Times New Roman" w:hAnsi="Times New Roman"/>
          <w:sz w:val="24"/>
          <w:szCs w:val="24"/>
          <w:rtl w:val="0"/>
          <w:lang w:val="en-US"/>
        </w:rPr>
        <w:t>The Canadian Press, 2009</w:t>
      </w:r>
      <w:r>
        <w:rPr>
          <w:rFonts w:ascii="Times New Roman" w:hAnsi="Times New Roman"/>
          <w:sz w:val="24"/>
          <w:szCs w:val="24"/>
          <w:rtl w:val="0"/>
          <w:lang w:val="en-US"/>
        </w:rPr>
        <w:t xml:space="preserve">) </w:t>
      </w:r>
    </w:p>
    <w:p>
      <w:pPr>
        <w:pStyle w:val="Footnote"/>
        <w:jc w:val="left"/>
        <w:rPr>
          <w:rFonts w:ascii="Times New Roman" w:cs="Times New Roman" w:hAnsi="Times New Roman" w:eastAsia="Times New Roman"/>
          <w:sz w:val="24"/>
          <w:szCs w:val="24"/>
        </w:rPr>
      </w:pPr>
    </w:p>
    <w:p>
      <w:pPr>
        <w:pStyle w:val="Footnote"/>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Singer, P., </w:t>
      </w:r>
      <w:r>
        <w:rPr>
          <w:rFonts w:ascii="Times New Roman" w:hAnsi="Times New Roman" w:hint="default"/>
          <w:sz w:val="24"/>
          <w:szCs w:val="24"/>
          <w:rtl w:val="0"/>
          <w:lang w:val="en-US"/>
        </w:rPr>
        <w:t>‘</w:t>
      </w:r>
      <w:r>
        <w:rPr>
          <w:rFonts w:ascii="Times New Roman" w:hAnsi="Times New Roman"/>
          <w:sz w:val="24"/>
          <w:szCs w:val="24"/>
          <w:rtl w:val="0"/>
          <w:lang w:val="en-US"/>
        </w:rPr>
        <w:t>All Animals are Equal,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Applied Ethics, (Oxford: </w:t>
      </w:r>
      <w:r>
        <w:rPr>
          <w:rFonts w:ascii="Times New Roman" w:hAnsi="Times New Roman"/>
          <w:sz w:val="24"/>
          <w:szCs w:val="24"/>
          <w:rtl w:val="0"/>
          <w:lang w:val="en-US"/>
        </w:rPr>
        <w:t>Oxford University Press, 1986.</w:t>
      </w:r>
      <w:r>
        <w:rPr>
          <w:rFonts w:ascii="Times New Roman" w:hAnsi="Times New Roman"/>
          <w:sz w:val="24"/>
          <w:szCs w:val="24"/>
          <w:rtl w:val="0"/>
          <w:lang w:val="en-US"/>
        </w:rPr>
        <w:t xml:space="preserve">) </w:t>
      </w:r>
    </w:p>
    <w:p>
      <w:pPr>
        <w:pStyle w:val="Footnote"/>
        <w:jc w:val="left"/>
        <w:rPr>
          <w:rFonts w:ascii="Times New Roman" w:cs="Times New Roman" w:hAnsi="Times New Roman" w:eastAsia="Times New Roman"/>
          <w:sz w:val="24"/>
          <w:szCs w:val="24"/>
        </w:rPr>
      </w:pPr>
    </w:p>
    <w:p>
      <w:pPr>
        <w:pStyle w:val="Footnote"/>
        <w:jc w:val="left"/>
      </w:pPr>
      <w:r>
        <w:rPr>
          <w:rFonts w:ascii="Times New Roman" w:hAnsi="Times New Roman"/>
          <w:sz w:val="24"/>
          <w:szCs w:val="24"/>
          <w:rtl w:val="0"/>
        </w:rPr>
        <w:t xml:space="preserve">Singer, </w:t>
      </w:r>
      <w:r>
        <w:rPr>
          <w:rFonts w:ascii="Times New Roman" w:hAnsi="Times New Roman"/>
          <w:sz w:val="24"/>
          <w:szCs w:val="24"/>
          <w:rtl w:val="0"/>
          <w:lang w:val="en-US"/>
        </w:rPr>
        <w:t>P</w:t>
      </w:r>
      <w:r>
        <w:rPr>
          <w:rFonts w:ascii="Times New Roman" w:hAnsi="Times New Roman"/>
          <w:sz w:val="24"/>
          <w:szCs w:val="24"/>
          <w:rtl w:val="0"/>
        </w:rPr>
        <w:t>.</w:t>
      </w:r>
      <w:r>
        <w:rPr>
          <w:rFonts w:ascii="Times New Roman" w:hAnsi="Times New Roman"/>
          <w:sz w:val="24"/>
          <w:szCs w:val="24"/>
          <w:rtl w:val="0"/>
          <w:lang w:val="en-US"/>
        </w:rPr>
        <w:t>,</w:t>
      </w:r>
      <w:r>
        <w:rPr>
          <w:rFonts w:ascii="Times New Roman" w:hAnsi="Times New Roman"/>
          <w:sz w:val="24"/>
          <w:szCs w:val="24"/>
          <w:rtl w:val="0"/>
          <w:lang w:val="en-US"/>
        </w:rPr>
        <w:t xml:space="preserve"> Practical Ethics</w:t>
      </w:r>
      <w:r>
        <w:rPr>
          <w:rFonts w:ascii="Times New Roman" w:hAnsi="Times New Roman"/>
          <w:sz w:val="24"/>
          <w:szCs w:val="24"/>
          <w:rtl w:val="0"/>
          <w:lang w:val="en-US"/>
        </w:rPr>
        <w:t xml:space="preserve">, (Cambridge: </w:t>
      </w:r>
      <w:r>
        <w:rPr>
          <w:rFonts w:ascii="Times New Roman" w:hAnsi="Times New Roman"/>
          <w:sz w:val="24"/>
          <w:szCs w:val="24"/>
          <w:rtl w:val="0"/>
          <w:lang w:val="en-US"/>
        </w:rPr>
        <w:t>Cambridge University Press, 2011</w:t>
      </w:r>
      <w:r>
        <w:rPr>
          <w:rFonts w:ascii="Times New Roman" w:hAnsi="Times New Roman"/>
          <w:sz w:val="24"/>
          <w:szCs w:val="24"/>
          <w:rtl w:val="0"/>
          <w:lang w:val="en-US"/>
        </w:rPr>
        <w:t>)</w:t>
      </w:r>
    </w:p>
    <w:sectPr>
      <w:headerReference w:type="default" r:id="rId5"/>
      <w:footerReference w:type="default" r:id="rId6"/>
      <w:pgSz w:w="12240" w:h="15840" w:orient="portrait"/>
      <w:pgMar w:top="993" w:right="1800" w:bottom="567" w:left="1800" w:header="568"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rebuchet MS">
    <w:charset w:val="00"/>
    <w:family w:val="roman"/>
    <w:pitch w:val="default"/>
  </w:font>
  <w:font w:name="Georg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tabs>
        <w:tab w:val="right" w:pos="8620"/>
        <w:tab w:val="clear" w:pos="9026"/>
      </w:tabs>
    </w:pPr>
    <w:r>
      <w:rPr>
        <w:rFonts w:ascii="Trebuchet MS" w:hAnsi="Trebuchet MS"/>
        <w:sz w:val="18"/>
        <w:szCs w:val="18"/>
        <w:rtl w:val="0"/>
      </w:rPr>
      <w:t xml:space="preserve"> </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w:t>
      </w:r>
      <w:r>
        <w:rPr>
          <w:rFonts w:ascii="Times New Roman" w:hAnsi="Times New Roman"/>
          <w:sz w:val="24"/>
          <w:szCs w:val="24"/>
          <w:rtl w:val="0"/>
          <w:lang w:val="en-US"/>
        </w:rPr>
        <w:t>Applied Ethics, edited by Peter Singer, (Oxford: Oxford University Press, 1986) pg.  215</w:t>
      </w:r>
    </w:p>
  </w:footnote>
  <w:footnote w:id="2">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Rashdall, H., &amp; Phelps, Lancelot. (1891). WHAT IS JUSTICE? The Economic Review, 1891-1914, 1(4), 466-485.</w:t>
      </w:r>
      <w:r>
        <w:rPr>
          <w:rFonts w:ascii="Times New Roman" w:hAnsi="Times New Roman"/>
          <w:sz w:val="24"/>
          <w:szCs w:val="24"/>
          <w:rtl w:val="0"/>
          <w:lang w:val="en-US"/>
        </w:rPr>
        <w:t xml:space="preserve"> pg. 2</w:t>
      </w:r>
    </w:p>
  </w:footnote>
  <w:footnote w:id="3">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rPr>
        <w:t xml:space="preserve"> </w:t>
      </w:r>
      <w:r>
        <w:rPr>
          <w:rFonts w:ascii="Times New Roman" w:hAnsi="Times New Roman"/>
          <w:sz w:val="24"/>
          <w:szCs w:val="24"/>
          <w:rtl w:val="0"/>
          <w:lang w:val="en-US"/>
        </w:rPr>
        <w:t>Garner, R. A Theory of Justice for Animals (Oxford: Oxford University Press, 2013) pg. 23, 24/29</w:t>
      </w:r>
    </w:p>
  </w:footnote>
  <w:footnote w:id="4">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rPr>
        <w:t xml:space="preserve"> </w:t>
      </w:r>
      <w:r>
        <w:rPr>
          <w:rFonts w:ascii="Times New Roman" w:hAnsi="Times New Roman"/>
          <w:sz w:val="24"/>
          <w:szCs w:val="24"/>
          <w:rtl w:val="0"/>
          <w:lang w:val="en-US"/>
        </w:rPr>
        <w:t xml:space="preserve">Rawls, J., </w:t>
      </w:r>
      <w:r>
        <w:rPr>
          <w:rFonts w:ascii="Times New Roman" w:hAnsi="Times New Roman" w:hint="default"/>
          <w:sz w:val="24"/>
          <w:szCs w:val="24"/>
          <w:rtl w:val="0"/>
          <w:lang w:val="en-US"/>
        </w:rPr>
        <w:t>‘</w:t>
      </w:r>
      <w:r>
        <w:rPr>
          <w:rFonts w:ascii="Times New Roman" w:hAnsi="Times New Roman"/>
          <w:sz w:val="24"/>
          <w:szCs w:val="24"/>
          <w:rtl w:val="0"/>
          <w:lang w:val="en-US"/>
        </w:rPr>
        <w:t>The Main Idea of the Theory of Justice</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Ethics, edited by Peter Singer (Oxford: </w:t>
      </w:r>
      <w:r>
        <w:rPr>
          <w:rFonts w:ascii="Times New Roman" w:hAnsi="Times New Roman"/>
          <w:sz w:val="24"/>
          <w:szCs w:val="24"/>
          <w:rtl w:val="0"/>
          <w:lang w:val="en-US"/>
        </w:rPr>
        <w:t>Oxford University Press, 1994.</w:t>
      </w:r>
      <w:r>
        <w:rPr>
          <w:rFonts w:ascii="Times New Roman" w:hAnsi="Times New Roman"/>
          <w:sz w:val="24"/>
          <w:szCs w:val="24"/>
          <w:rtl w:val="0"/>
          <w:lang w:val="en-US"/>
        </w:rPr>
        <w:t>) pg. 366</w:t>
      </w:r>
    </w:p>
  </w:footnote>
  <w:footnote w:id="5">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Peter Carruthers, The Animals Issue (Cambridge: Cambridge University Press, 1992)</w:t>
      </w:r>
      <w:r>
        <w:rPr>
          <w:rFonts w:ascii="Times New Roman" w:hAnsi="Times New Roman"/>
          <w:sz w:val="24"/>
          <w:szCs w:val="24"/>
          <w:rtl w:val="0"/>
          <w:lang w:val="en-US"/>
        </w:rPr>
        <w:t xml:space="preserve"> pg. 98-99</w:t>
      </w:r>
    </w:p>
  </w:footnote>
  <w:footnote w:id="6">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Humphreys, Rebekah, and Attfield, Robin. </w:t>
      </w:r>
      <w:r>
        <w:rPr>
          <w:rFonts w:ascii="Times New Roman" w:hAnsi="Times New Roman" w:hint="default"/>
          <w:sz w:val="24"/>
          <w:szCs w:val="24"/>
          <w:rtl w:val="0"/>
        </w:rPr>
        <w:t>“</w:t>
      </w:r>
      <w:r>
        <w:rPr>
          <w:rFonts w:ascii="Times New Roman" w:hAnsi="Times New Roman"/>
          <w:sz w:val="24"/>
          <w:szCs w:val="24"/>
          <w:rtl w:val="0"/>
          <w:lang w:val="en-US"/>
        </w:rPr>
        <w:t>Justice and Non-Human Beings. Part 1.</w:t>
      </w:r>
      <w:r>
        <w:rPr>
          <w:rFonts w:ascii="Times New Roman" w:hAnsi="Times New Roman" w:hint="default"/>
          <w:sz w:val="24"/>
          <w:szCs w:val="24"/>
          <w:rtl w:val="0"/>
        </w:rPr>
        <w:t xml:space="preserve">” </w:t>
      </w:r>
      <w:r>
        <w:rPr>
          <w:rFonts w:ascii="Times New Roman" w:hAnsi="Times New Roman"/>
          <w:sz w:val="24"/>
          <w:szCs w:val="24"/>
          <w:rtl w:val="0"/>
          <w:lang w:val="en-US"/>
        </w:rPr>
        <w:t xml:space="preserve">(Wales: University of Wales Trinity Saint David, </w:t>
      </w:r>
      <w:r>
        <w:rPr>
          <w:rFonts w:ascii="Times New Roman" w:hAnsi="Times New Roman"/>
          <w:sz w:val="24"/>
          <w:szCs w:val="24"/>
          <w:rtl w:val="0"/>
        </w:rPr>
        <w:t>2016</w:t>
      </w:r>
      <w:r>
        <w:rPr>
          <w:rFonts w:ascii="Times New Roman" w:hAnsi="Times New Roman"/>
          <w:sz w:val="24"/>
          <w:szCs w:val="24"/>
          <w:rtl w:val="0"/>
          <w:lang w:val="en-US"/>
        </w:rPr>
        <w:t>) pg. 3</w:t>
      </w:r>
    </w:p>
  </w:footnote>
  <w:footnote w:id="7">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Garner, R. A Theory of Justice for Animals (Oxford: Oxford University Press, 2013) pg. </w:t>
      </w:r>
      <w:r>
        <w:rPr>
          <w:rFonts w:ascii="Times New Roman" w:hAnsi="Times New Roman"/>
          <w:sz w:val="24"/>
          <w:szCs w:val="24"/>
          <w:rtl w:val="0"/>
          <w:lang w:val="en-US"/>
        </w:rPr>
        <w:t>31/25</w:t>
      </w:r>
    </w:p>
  </w:footnote>
  <w:footnote w:id="8">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rPr>
        <w:t xml:space="preserve"> </w:t>
      </w:r>
      <w:r>
        <w:rPr>
          <w:rFonts w:ascii="Times New Roman" w:hAnsi="Times New Roman"/>
          <w:sz w:val="24"/>
          <w:szCs w:val="24"/>
          <w:rtl w:val="0"/>
          <w:lang w:val="en-US"/>
        </w:rPr>
        <w:t xml:space="preserve">Rawls, J. A Theory of Justice (Boston: </w:t>
      </w:r>
      <w:r>
        <w:rPr>
          <w:rFonts w:ascii="Times New Roman" w:hAnsi="Times New Roman"/>
          <w:sz w:val="24"/>
          <w:szCs w:val="24"/>
          <w:rtl w:val="0"/>
          <w:lang w:val="en-US"/>
        </w:rPr>
        <w:t>Belknap Press of Harvard University Press, 1999</w:t>
      </w:r>
      <w:r>
        <w:rPr>
          <w:rFonts w:ascii="Times New Roman" w:hAnsi="Times New Roman"/>
          <w:sz w:val="24"/>
          <w:szCs w:val="24"/>
          <w:rtl w:val="0"/>
          <w:lang w:val="en-US"/>
        </w:rPr>
        <w:t xml:space="preserve">) </w:t>
      </w:r>
    </w:p>
  </w:footnote>
  <w:footnote w:id="9">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Humphreys, Rebekah, and Attfield, Robin. </w:t>
      </w:r>
      <w:r>
        <w:rPr>
          <w:rFonts w:ascii="Times New Roman" w:hAnsi="Times New Roman" w:hint="default"/>
          <w:sz w:val="24"/>
          <w:szCs w:val="24"/>
          <w:rtl w:val="0"/>
        </w:rPr>
        <w:t>“</w:t>
      </w:r>
      <w:r>
        <w:rPr>
          <w:rFonts w:ascii="Times New Roman" w:hAnsi="Times New Roman"/>
          <w:sz w:val="24"/>
          <w:szCs w:val="24"/>
          <w:rtl w:val="0"/>
          <w:lang w:val="en-US"/>
        </w:rPr>
        <w:t>Justice and Non-Human Beings. Part 1.</w:t>
      </w:r>
      <w:r>
        <w:rPr>
          <w:rFonts w:ascii="Times New Roman" w:hAnsi="Times New Roman" w:hint="default"/>
          <w:sz w:val="24"/>
          <w:szCs w:val="24"/>
          <w:rtl w:val="0"/>
        </w:rPr>
        <w:t xml:space="preserve">” </w:t>
      </w:r>
      <w:r>
        <w:rPr>
          <w:rFonts w:ascii="Times New Roman" w:hAnsi="Times New Roman"/>
          <w:sz w:val="24"/>
          <w:szCs w:val="24"/>
          <w:rtl w:val="0"/>
          <w:lang w:val="en-US"/>
        </w:rPr>
        <w:t xml:space="preserve">(Wales: University of Wales Trinity Saint David, 2016) pg. </w:t>
      </w:r>
      <w:r>
        <w:rPr>
          <w:rFonts w:ascii="Times New Roman" w:hAnsi="Times New Roman"/>
          <w:sz w:val="24"/>
          <w:szCs w:val="24"/>
          <w:rtl w:val="0"/>
          <w:lang w:val="en-US"/>
        </w:rPr>
        <w:t>6</w:t>
      </w:r>
    </w:p>
  </w:footnote>
  <w:footnote w:id="10">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lang w:val="en-US"/>
        </w:rPr>
        <w:t xml:space="preserve"> Nirmala, G. (2009, November 13). India orders all zoo and circus elephants moved to wildlife parks after animal rights outcry. </w:t>
      </w:r>
      <w:r>
        <w:rPr>
          <w:rFonts w:ascii="Times New Roman" w:hAnsi="Times New Roman"/>
          <w:sz w:val="24"/>
          <w:szCs w:val="24"/>
          <w:rtl w:val="0"/>
          <w:lang w:val="en-US"/>
        </w:rPr>
        <w:t xml:space="preserve">(Toronto: </w:t>
      </w:r>
      <w:r>
        <w:rPr>
          <w:rFonts w:ascii="Times New Roman" w:hAnsi="Times New Roman"/>
          <w:sz w:val="24"/>
          <w:szCs w:val="24"/>
          <w:rtl w:val="0"/>
          <w:lang w:val="en-US"/>
        </w:rPr>
        <w:t>The Canadian Press, 2009</w:t>
      </w:r>
      <w:r>
        <w:rPr>
          <w:rFonts w:ascii="Times New Roman" w:hAnsi="Times New Roman"/>
          <w:sz w:val="24"/>
          <w:szCs w:val="24"/>
          <w:rtl w:val="0"/>
          <w:lang w:val="en-US"/>
        </w:rPr>
        <w:t>) pg. 1</w:t>
      </w:r>
    </w:p>
  </w:footnote>
  <w:footnote w:id="11">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rPr>
        <w:t xml:space="preserve"> </w:t>
      </w:r>
      <w:r>
        <w:rPr>
          <w:rFonts w:ascii="Times New Roman" w:hAnsi="Times New Roman"/>
          <w:sz w:val="24"/>
          <w:szCs w:val="24"/>
          <w:rtl w:val="0"/>
          <w:lang w:val="en-US"/>
        </w:rPr>
        <w:t xml:space="preserve">Singer, P. </w:t>
      </w:r>
      <w:r>
        <w:rPr>
          <w:rFonts w:ascii="Times New Roman" w:hAnsi="Times New Roman" w:hint="default"/>
          <w:sz w:val="24"/>
          <w:szCs w:val="24"/>
          <w:rtl w:val="0"/>
          <w:lang w:val="en-US"/>
        </w:rPr>
        <w:t>‘</w:t>
      </w:r>
      <w:r>
        <w:rPr>
          <w:rFonts w:ascii="Times New Roman" w:hAnsi="Times New Roman"/>
          <w:sz w:val="24"/>
          <w:szCs w:val="24"/>
          <w:rtl w:val="0"/>
          <w:lang w:val="en-US"/>
        </w:rPr>
        <w:t>All Animals are Equal,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Applied Ethics, (Oxford: </w:t>
      </w:r>
      <w:r>
        <w:rPr>
          <w:rFonts w:ascii="Times New Roman" w:hAnsi="Times New Roman"/>
          <w:sz w:val="24"/>
          <w:szCs w:val="24"/>
          <w:rtl w:val="0"/>
          <w:lang w:val="en-US"/>
        </w:rPr>
        <w:t>Oxford University Press, 1986.</w:t>
      </w:r>
      <w:r>
        <w:rPr>
          <w:rFonts w:ascii="Times New Roman" w:hAnsi="Times New Roman"/>
          <w:sz w:val="24"/>
          <w:szCs w:val="24"/>
          <w:rtl w:val="0"/>
          <w:lang w:val="en-US"/>
        </w:rPr>
        <w:t xml:space="preserve">) </w:t>
      </w:r>
      <w:r>
        <w:rPr>
          <w:rFonts w:ascii="Times New Roman" w:hAnsi="Times New Roman"/>
          <w:sz w:val="24"/>
          <w:szCs w:val="24"/>
          <w:rtl w:val="0"/>
        </w:rPr>
        <w:t>pg.  215</w:t>
      </w:r>
    </w:p>
  </w:footnote>
  <w:footnote w:id="12">
    <w:p>
      <w:pPr>
        <w:pStyle w:val="Footnote"/>
        <w:jc w:val="left"/>
      </w:pPr>
      <w:r>
        <w:rPr>
          <w:rFonts w:ascii="Times New Roman" w:cs="Times New Roman" w:hAnsi="Times New Roman" w:eastAsia="Times New Roman"/>
          <w:sz w:val="24"/>
          <w:szCs w:val="24"/>
          <w:vertAlign w:val="superscript"/>
        </w:rPr>
        <w:footnoteRef/>
      </w:r>
      <w:r>
        <w:rPr>
          <w:rFonts w:ascii="Times New Roman" w:hAnsi="Times New Roman"/>
          <w:sz w:val="24"/>
          <w:szCs w:val="24"/>
          <w:rtl w:val="0"/>
        </w:rPr>
        <w:t xml:space="preserve"> Singer, </w:t>
      </w:r>
      <w:r>
        <w:rPr>
          <w:rFonts w:ascii="Times New Roman" w:hAnsi="Times New Roman"/>
          <w:sz w:val="24"/>
          <w:szCs w:val="24"/>
          <w:rtl w:val="0"/>
          <w:lang w:val="en-US"/>
        </w:rPr>
        <w:t>P</w:t>
      </w:r>
      <w:r>
        <w:rPr>
          <w:rFonts w:ascii="Times New Roman" w:hAnsi="Times New Roman"/>
          <w:sz w:val="24"/>
          <w:szCs w:val="24"/>
          <w:rtl w:val="0"/>
        </w:rPr>
        <w:t>.</w:t>
      </w:r>
      <w:r>
        <w:rPr>
          <w:rFonts w:ascii="Times New Roman" w:hAnsi="Times New Roman"/>
          <w:sz w:val="24"/>
          <w:szCs w:val="24"/>
          <w:rtl w:val="0"/>
          <w:lang w:val="en-US"/>
        </w:rPr>
        <w:t>,</w:t>
      </w:r>
      <w:r>
        <w:rPr>
          <w:rFonts w:ascii="Times New Roman" w:hAnsi="Times New Roman"/>
          <w:sz w:val="24"/>
          <w:szCs w:val="24"/>
          <w:rtl w:val="0"/>
          <w:lang w:val="en-US"/>
        </w:rPr>
        <w:t xml:space="preserve"> Practical Ethics</w:t>
      </w:r>
      <w:r>
        <w:rPr>
          <w:rFonts w:ascii="Times New Roman" w:hAnsi="Times New Roman"/>
          <w:sz w:val="24"/>
          <w:szCs w:val="24"/>
          <w:rtl w:val="0"/>
          <w:lang w:val="en-US"/>
        </w:rPr>
        <w:t xml:space="preserve">, (Cambridge: </w:t>
      </w:r>
      <w:r>
        <w:rPr>
          <w:rFonts w:ascii="Times New Roman" w:hAnsi="Times New Roman"/>
          <w:sz w:val="24"/>
          <w:szCs w:val="24"/>
          <w:rtl w:val="0"/>
          <w:lang w:val="en-US"/>
        </w:rPr>
        <w:t>Cambridge University Press, 2011</w:t>
      </w:r>
      <w:r>
        <w:rPr>
          <w:rFonts w:ascii="Times New Roman" w:hAnsi="Times New Roman"/>
          <w:sz w:val="24"/>
          <w:szCs w:val="24"/>
          <w:rtl w:val="0"/>
          <w:lang w:val="en-US"/>
        </w:rPr>
        <w:t>) pg 68</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lang w:val="en-US"/>
    </w:rPr>
  </w:style>
  <w:style w:type="paragraph" w:styleId="Heading 1">
    <w:name w:val="Heading 1"/>
    <w:next w:val="Normal.0"/>
    <w:pPr>
      <w:keepNext w:val="1"/>
      <w:keepLines w:val="0"/>
      <w:pageBreakBefore w:val="0"/>
      <w:widowControl w:val="1"/>
      <w:shd w:val="clear" w:color="auto" w:fill="auto"/>
      <w:suppressAutoHyphens w:val="0"/>
      <w:bidi w:val="0"/>
      <w:spacing w:before="240" w:after="60" w:line="240" w:lineRule="auto"/>
      <w:ind w:left="0" w:right="0" w:firstLine="0"/>
      <w:jc w:val="left"/>
      <w:outlineLvl w:val="0"/>
    </w:pPr>
    <w:rPr>
      <w:rFonts w:ascii="Arial" w:cs="Arial Unicode MS" w:hAnsi="Arial" w:eastAsia="Arial Unicode MS"/>
      <w:b w:val="1"/>
      <w:bCs w:val="1"/>
      <w:i w:val="0"/>
      <w:iCs w:val="0"/>
      <w:caps w:val="0"/>
      <w:smallCaps w:val="0"/>
      <w:strike w:val="0"/>
      <w:dstrike w:val="0"/>
      <w:outline w:val="0"/>
      <w:color w:val="000000"/>
      <w:spacing w:val="0"/>
      <w:kern w:val="32"/>
      <w:position w:val="0"/>
      <w:sz w:val="32"/>
      <w:szCs w:val="32"/>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