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pPr>
    </w:p>
    <w:p>
      <w:pPr>
        <w:spacing w:after="400"/>
        <w:jc w:val="center"/>
      </w:pPr>
      <w:r>
        <w:rPr>
          <w:rFonts w:ascii="Calibri" w:cs="Calibri" w:eastAsia="Calibri" w:hAnsi="Calibri"/>
          <w:b/>
          <w:bCs/>
          <w:color w:val="595959"/>
          <w:sz w:val="28"/>
          <w:szCs w:val="28"/>
        </w:rPr>
        <w:t xml:space="preserve">LCHS4009</w:t>
      </w:r>
    </w:p>
    <w:p>
      <w:pPr>
        <w:spacing w:after="800"/>
        <w:jc w:val="center"/>
      </w:pPr>
      <w:r>
        <w:rPr>
          <w:rFonts w:ascii="Calibri" w:cs="Calibri" w:eastAsia="Calibri" w:hAnsi="Calibri"/>
          <w:b/>
          <w:bCs/>
          <w:color w:val="1F3864"/>
          <w:sz w:val="40"/>
          <w:szCs w:val="40"/>
        </w:rPr>
        <w:t xml:space="preserve">Preparing for Employment in Health and Social Care</w:t>
      </w:r>
    </w:p>
    <w:p>
      <w:pPr>
        <w:spacing w:after="200"/>
        <w:jc w:val="center"/>
      </w:pPr>
      <w:r>
        <w:rPr>
          <w:rFonts w:ascii="Calibri" w:cs="Calibri" w:eastAsia="Calibri" w:hAnsi="Calibri"/>
          <w:color w:val="595959"/>
          <w:sz w:val="28"/>
          <w:szCs w:val="28"/>
        </w:rPr>
        <w:t xml:space="preserve">Component 2 Portfolio</w:t>
      </w:r>
    </w:p>
    <w:p>
      <w:pPr>
        <w:spacing w:before="1200"/>
      </w:pPr>
    </w:p>
    <w:p>
      <w:pPr>
        <w:spacing w:after="100"/>
        <w:jc w:val="center"/>
      </w:pPr>
      <w:r>
        <w:rPr>
          <w:rFonts w:ascii="Calibri" w:cs="Calibri" w:eastAsia="Calibri" w:hAnsi="Calibri"/>
          <w:b/>
          <w:bCs/>
          <w:sz w:val="26"/>
          <w:szCs w:val="26"/>
        </w:rPr>
        <w:t xml:space="preserve">Erica Paciencia</w:t>
      </w:r>
    </w:p>
    <w:p>
      <w:pPr>
        <w:spacing w:after="100"/>
        <w:jc w:val="center"/>
      </w:pPr>
      <w:r>
        <w:rPr>
          <w:rFonts w:ascii="Calibri" w:cs="Calibri" w:eastAsia="Calibri" w:hAnsi="Calibri"/>
          <w:sz w:val="22"/>
          <w:szCs w:val="22"/>
        </w:rPr>
        <w:t xml:space="preserve">Student Number: 2434856</w:t>
      </w:r>
    </w:p>
    <w:p>
      <w:pPr>
        <w:spacing w:after="100"/>
        <w:jc w:val="center"/>
      </w:pPr>
      <w:r>
        <w:rPr>
          <w:rFonts w:ascii="Calibri" w:cs="Calibri" w:eastAsia="Calibri" w:hAnsi="Calibri"/>
          <w:sz w:val="22"/>
          <w:szCs w:val="22"/>
        </w:rPr>
        <w:t xml:space="preserve">Module: LCHS4009</w:t>
      </w:r>
    </w:p>
    <w:p>
      <w:pPr>
        <w:spacing w:after="100"/>
        <w:jc w:val="center"/>
      </w:pPr>
      <w:r>
        <w:rPr>
          <w:rFonts w:ascii="Calibri" w:cs="Calibri" w:eastAsia="Calibri" w:hAnsi="Calibri"/>
          <w:sz w:val="22"/>
          <w:szCs w:val="22"/>
        </w:rPr>
        <w:t xml:space="preserve">Lecturer: Olubukola Adegbite</w:t>
      </w:r>
    </w:p>
    <w:p>
      <w:pPr>
        <w:spacing w:after="100"/>
        <w:jc w:val="center"/>
      </w:pPr>
      <w:r>
        <w:rPr>
          <w:rFonts w:ascii="Calibri" w:cs="Calibri" w:eastAsia="Calibri" w:hAnsi="Calibri"/>
          <w:sz w:val="22"/>
          <w:szCs w:val="22"/>
        </w:rPr>
        <w:t xml:space="preserve">Assignment: CV, Personal Statement, SWOT Analysis, Personal Development Plan and Reflective Account</w:t>
      </w:r>
    </w:p>
    <w:p>
      <w:r>
        <w:br w:type="page"/>
      </w:r>
    </w:p>
    <w:p>
      <w:pPr>
        <w:pBdr>
          <w:bottom w:val="single" w:color="1F3864" w:sz="6" w:space="2"/>
        </w:pBdr>
        <w:spacing w:after="140" w:before="300"/>
      </w:pPr>
      <w:r>
        <w:rPr>
          <w:rFonts w:ascii="Calibri" w:cs="Calibri" w:eastAsia="Calibri" w:hAnsi="Calibri"/>
          <w:b/>
          <w:bCs/>
          <w:color w:val="1F3864"/>
          <w:sz w:val="26"/>
          <w:szCs w:val="26"/>
        </w:rPr>
        <w:t xml:space="preserve">JOB ADVERTISEMENT</w:t>
      </w:r>
    </w:p>
    <w:p>
      <w:pPr>
        <w:spacing w:after="80" w:before="200"/>
      </w:pPr>
      <w:r>
        <w:rPr>
          <w:rFonts w:ascii="Calibri" w:cs="Calibri" w:eastAsia="Calibri" w:hAnsi="Calibri"/>
          <w:b/>
          <w:bCs/>
          <w:color w:val="1F3864"/>
          <w:sz w:val="22"/>
          <w:szCs w:val="22"/>
        </w:rPr>
        <w:t xml:space="preserve">Healthcare Support Worker – Centralised</w:t>
      </w:r>
    </w:p>
    <w:p>
      <w:pPr>
        <w:spacing w:after="160"/>
      </w:pPr>
      <w:r>
        <w:rPr>
          <w:rFonts w:ascii="Calibri" w:cs="Calibri" w:eastAsia="Calibri" w:hAnsi="Calibri"/>
          <w:sz w:val="20"/>
          <w:szCs w:val="20"/>
        </w:rPr>
        <w:t xml:space="preserve">Employer: University Hospital Southampton NHS Foundation Trust</w:t>
      </w:r>
    </w:p>
    <w:p>
      <w:pPr>
        <w:spacing w:after="160"/>
      </w:pPr>
      <w:r>
        <w:rPr>
          <w:rFonts w:ascii="Calibri" w:cs="Calibri" w:eastAsia="Calibri" w:hAnsi="Calibri"/>
          <w:sz w:val="20"/>
          <w:szCs w:val="20"/>
        </w:rPr>
        <w:t xml:space="preserve">Site: Southampton General Hospital, Southampton</w:t>
      </w:r>
    </w:p>
    <w:p>
      <w:pPr>
        <w:spacing w:after="160"/>
      </w:pPr>
      <w:r>
        <w:rPr>
          <w:rFonts w:ascii="Calibri" w:cs="Calibri" w:eastAsia="Calibri" w:hAnsi="Calibri"/>
          <w:sz w:val="20"/>
          <w:szCs w:val="20"/>
        </w:rPr>
        <w:t xml:space="preserve">Grade: NHS Band 2 (Progressive Training post, with a pathway to Band 3)</w:t>
      </w:r>
    </w:p>
    <w:p>
      <w:pPr>
        <w:spacing w:after="160"/>
      </w:pPr>
      <w:r>
        <w:rPr>
          <w:rFonts w:ascii="Calibri" w:cs="Calibri" w:eastAsia="Calibri" w:hAnsi="Calibri"/>
          <w:sz w:val="20"/>
          <w:szCs w:val="20"/>
        </w:rPr>
        <w:t xml:space="preserve">Contract: Permanent, Full time – 37.5 hours per week</w:t>
      </w:r>
    </w:p>
    <w:p>
      <w:pPr>
        <w:spacing w:after="160"/>
      </w:pPr>
      <w:r>
        <w:rPr>
          <w:rFonts w:ascii="Calibri" w:cs="Calibri" w:eastAsia="Calibri" w:hAnsi="Calibri"/>
          <w:sz w:val="20"/>
          <w:szCs w:val="20"/>
        </w:rPr>
        <w:t xml:space="preserve">Salary: £25,272 per annum</w:t>
      </w:r>
    </w:p>
    <w:p>
      <w:pPr>
        <w:spacing w:after="80" w:before="200"/>
      </w:pPr>
      <w:r>
        <w:rPr>
          <w:rFonts w:ascii="Calibri" w:cs="Calibri" w:eastAsia="Calibri" w:hAnsi="Calibri"/>
          <w:b/>
          <w:bCs/>
          <w:color w:val="1F3864"/>
          <w:sz w:val="22"/>
          <w:szCs w:val="22"/>
        </w:rPr>
        <w:t xml:space="preserve">Role Summary</w:t>
      </w:r>
    </w:p>
    <w:p>
      <w:pPr>
        <w:spacing w:after="160"/>
        <w:jc w:val="both"/>
      </w:pPr>
      <w:r>
        <w:rPr>
          <w:rFonts w:ascii="Calibri" w:cs="Calibri" w:eastAsia="Calibri" w:hAnsi="Calibri"/>
          <w:sz w:val="20"/>
          <w:szCs w:val="20"/>
        </w:rPr>
        <w:t xml:space="preserve">University Hospital Southampton NHS Foundation Trust is one of England's largest acute teaching trusts, providing care across almost every specialism, 24 hours a day. Healthcare Support Workers are described by the Trust as central to patient care, working alongside nurses and doctors to deliver efficient, compassionate care and ensuring that every patient is treated with dignity and respect.</w:t>
      </w:r>
    </w:p>
    <w:p>
      <w:pPr>
        <w:spacing w:after="160"/>
        <w:jc w:val="both"/>
      </w:pPr>
      <w:r>
        <w:rPr>
          <w:rFonts w:ascii="Calibri" w:cs="Calibri" w:eastAsia="Calibri" w:hAnsi="Calibri"/>
          <w:sz w:val="20"/>
          <w:szCs w:val="20"/>
        </w:rPr>
        <w:t xml:space="preserve">Successful applicants complete a structured foundation induction and training programme, working towards a recognised set of core competencies. Shift patterns are flexible and can include mornings, long days, evenings and nights, allowing staff to balance the role around personal circumstances such as ongoing study.</w:t>
      </w:r>
    </w:p>
    <w:p>
      <w:pPr>
        <w:spacing w:after="160"/>
        <w:jc w:val="both"/>
      </w:pPr>
      <w:r>
        <w:rPr>
          <w:rFonts w:ascii="Calibri" w:cs="Calibri" w:eastAsia="Calibri" w:hAnsi="Calibri"/>
          <w:sz w:val="20"/>
          <w:szCs w:val="20"/>
        </w:rPr>
        <w:t xml:space="preserve">This vacancy has been selected as the anchor role for this portfolio, as it aligns closely with my career interest in progressing from Healthcare Assistant towards Nursing Associate and Registered Nurse training within the NHS.</w:t>
      </w:r>
    </w:p>
    <w:p>
      <w:r>
        <w:br w:type="page"/>
      </w:r>
    </w:p>
    <w:p>
      <w:pPr>
        <w:pBdr>
          <w:bottom w:val="single" w:color="1F3864" w:sz="6" w:space="2"/>
        </w:pBdr>
        <w:spacing w:after="140" w:before="300"/>
      </w:pPr>
      <w:r>
        <w:rPr>
          <w:rFonts w:ascii="Calibri" w:cs="Calibri" w:eastAsia="Calibri" w:hAnsi="Calibri"/>
          <w:b/>
          <w:bCs/>
          <w:color w:val="1F3864"/>
          <w:sz w:val="26"/>
          <w:szCs w:val="26"/>
        </w:rPr>
        <w:t xml:space="preserve">TASK 1: CURRICULUM VITAE</w:t>
      </w:r>
    </w:p>
    <w:p>
      <w:pPr>
        <w:spacing w:after="40"/>
        <w:jc w:val="center"/>
      </w:pPr>
      <w:r>
        <w:rPr>
          <w:rFonts w:ascii="Calibri" w:cs="Calibri" w:eastAsia="Calibri" w:hAnsi="Calibri"/>
          <w:b/>
          <w:bCs/>
          <w:color w:val="1F3864"/>
          <w:sz w:val="36"/>
          <w:szCs w:val="36"/>
        </w:rPr>
        <w:t xml:space="preserve">ERICA PACIENCIA</w:t>
      </w:r>
    </w:p>
    <w:p>
      <w:pPr>
        <w:pBdr>
          <w:bottom w:val="single" w:color="1F3864" w:sz="10" w:space="6"/>
        </w:pBdr>
        <w:spacing w:after="200"/>
        <w:jc w:val="center"/>
      </w:pPr>
      <w:r>
        <w:rPr>
          <w:rFonts w:ascii="Calibri" w:cs="Calibri" w:eastAsia="Calibri" w:hAnsi="Calibri"/>
          <w:color w:val="595959"/>
          <w:sz w:val="20"/>
          <w:szCs w:val="20"/>
        </w:rPr>
        <w:t xml:space="preserve">07599 350443  |  ericapaciencia99@gmail.com</w:t>
      </w:r>
    </w:p>
    <w:p>
      <w:pPr>
        <w:spacing w:after="80" w:before="200"/>
      </w:pPr>
      <w:r>
        <w:rPr>
          <w:rFonts w:ascii="Calibri" w:cs="Calibri" w:eastAsia="Calibri" w:hAnsi="Calibri"/>
          <w:b/>
          <w:bCs/>
          <w:color w:val="1F3864"/>
          <w:sz w:val="22"/>
          <w:szCs w:val="22"/>
        </w:rPr>
        <w:t xml:space="preserve">Personal Profile</w:t>
      </w:r>
    </w:p>
    <w:p>
      <w:pPr>
        <w:spacing w:after="160"/>
      </w:pPr>
      <w:r>
        <w:rPr>
          <w:rFonts w:ascii="Calibri" w:cs="Calibri" w:eastAsia="Calibri" w:hAnsi="Calibri"/>
          <w:sz w:val="20"/>
          <w:szCs w:val="20"/>
        </w:rPr>
        <w:t xml:space="preserve">Dependable, compassionate and hardworking individual currently studying Health and Social Care at Level 4 (University of Wales Trinity Saint David), with hands-on experience supporting patients and the public in health-related and customer-facing environments. Proven track record of maintaining safe, hygienic and well-organised spaces under health and safety protocols, including direct experience working within an NHS Covid Vaccination Centre. Reliable, adaptable and a strong team player, with personal experience providing care and support to a family member. Seeking to bring dedication, attention to detail and a genuine commitment to patient wellbeing to a Healthcare Assistant role within the NHS.</w:t>
      </w:r>
    </w:p>
    <w:p>
      <w:pPr>
        <w:spacing w:after="80" w:before="200"/>
      </w:pPr>
      <w:r>
        <w:rPr>
          <w:rFonts w:ascii="Calibri" w:cs="Calibri" w:eastAsia="Calibri" w:hAnsi="Calibri"/>
          <w:b/>
          <w:bCs/>
          <w:color w:val="1F3864"/>
          <w:sz w:val="22"/>
          <w:szCs w:val="22"/>
        </w:rPr>
        <w:t xml:space="preserve">Key Skills</w:t>
      </w:r>
    </w:p>
    <w:p>
      <w:pPr>
        <w:pStyle w:val="ListParagraph"/>
        <w:numPr>
          <w:ilvl w:val="0"/>
          <w:numId w:val="1"/>
        </w:numPr>
        <w:spacing w:after="40"/>
      </w:pPr>
      <w:r>
        <w:rPr>
          <w:rFonts w:ascii="Calibri" w:cs="Calibri" w:eastAsia="Calibri" w:hAnsi="Calibri"/>
          <w:sz w:val="20"/>
          <w:szCs w:val="20"/>
        </w:rPr>
        <w:t xml:space="preserve">Communication &amp; Customer Service: Confident communicating with the public and patients; experienced supporting people through unfamiliar or stressful environments.</w:t>
      </w:r>
    </w:p>
    <w:p>
      <w:pPr>
        <w:pStyle w:val="ListParagraph"/>
        <w:numPr>
          <w:ilvl w:val="0"/>
          <w:numId w:val="1"/>
        </w:numPr>
        <w:spacing w:after="40"/>
      </w:pPr>
      <w:r>
        <w:rPr>
          <w:rFonts w:ascii="Calibri" w:cs="Calibri" w:eastAsia="Calibri" w:hAnsi="Calibri"/>
          <w:sz w:val="20"/>
          <w:szCs w:val="20"/>
        </w:rPr>
        <w:t xml:space="preserve">Caregiving &amp; Compassion: Personal experience providing care and support to a family member, including patience, empathy and attentiveness to individual needs.</w:t>
      </w:r>
    </w:p>
    <w:p>
      <w:pPr>
        <w:pStyle w:val="ListParagraph"/>
        <w:numPr>
          <w:ilvl w:val="0"/>
          <w:numId w:val="1"/>
        </w:numPr>
        <w:spacing w:after="40"/>
      </w:pPr>
      <w:r>
        <w:rPr>
          <w:rFonts w:ascii="Calibri" w:cs="Calibri" w:eastAsia="Calibri" w:hAnsi="Calibri"/>
          <w:sz w:val="20"/>
          <w:szCs w:val="20"/>
        </w:rPr>
        <w:t xml:space="preserve">Teamwork &amp; Reliability: Consistently dependable across multiple work settings, adapting quickly to new teams, procedures and schedules.</w:t>
      </w:r>
    </w:p>
    <w:p>
      <w:pPr>
        <w:pStyle w:val="ListParagraph"/>
        <w:numPr>
          <w:ilvl w:val="0"/>
          <w:numId w:val="1"/>
        </w:numPr>
        <w:spacing w:after="40"/>
      </w:pPr>
      <w:r>
        <w:rPr>
          <w:rFonts w:ascii="Calibri" w:cs="Calibri" w:eastAsia="Calibri" w:hAnsi="Calibri"/>
          <w:sz w:val="20"/>
          <w:szCs w:val="20"/>
        </w:rPr>
        <w:t xml:space="preserve">Health &amp; Safety Awareness: Working knowledge of COSHH regulations, infection control, and safe handling of cleaning/sanitising chemicals.</w:t>
      </w:r>
    </w:p>
    <w:p>
      <w:pPr>
        <w:pStyle w:val="ListParagraph"/>
        <w:numPr>
          <w:ilvl w:val="0"/>
          <w:numId w:val="1"/>
        </w:numPr>
        <w:spacing w:after="40"/>
      </w:pPr>
      <w:r>
        <w:rPr>
          <w:rFonts w:ascii="Calibri" w:cs="Calibri" w:eastAsia="Calibri" w:hAnsi="Calibri"/>
          <w:sz w:val="20"/>
          <w:szCs w:val="20"/>
        </w:rPr>
        <w:t xml:space="preserve">Attention to Detail &amp; Organisation: Meticulous approach to maintaining clean, safe and orderly environments to a high standard.</w:t>
      </w:r>
    </w:p>
    <w:p>
      <w:pPr>
        <w:pStyle w:val="ListParagraph"/>
        <w:numPr>
          <w:ilvl w:val="0"/>
          <w:numId w:val="1"/>
        </w:numPr>
        <w:spacing w:after="40"/>
      </w:pPr>
      <w:r>
        <w:rPr>
          <w:rFonts w:ascii="Calibri" w:cs="Calibri" w:eastAsia="Calibri" w:hAnsi="Calibri"/>
          <w:sz w:val="20"/>
          <w:szCs w:val="20"/>
        </w:rPr>
        <w:t xml:space="preserve">IT Proficiency: Competent user of MS Office and workplace scheduling/record-keeping tools.</w:t>
      </w:r>
    </w:p>
    <w:p>
      <w:pPr>
        <w:spacing w:after="80" w:before="200"/>
      </w:pPr>
      <w:r>
        <w:rPr>
          <w:rFonts w:ascii="Calibri" w:cs="Calibri" w:eastAsia="Calibri" w:hAnsi="Calibri"/>
          <w:b/>
          <w:bCs/>
          <w:color w:val="1F3864"/>
          <w:sz w:val="22"/>
          <w:szCs w:val="22"/>
        </w:rPr>
        <w:t xml:space="preserve">Relevant Experience</w:t>
      </w:r>
    </w:p>
    <w:p>
      <w:pPr>
        <w:tabs>
          <w:tab w:val="right" w:pos="8000"/>
        </w:tabs>
        <w:spacing w:after="40" w:before="160"/>
      </w:pPr>
      <w:r>
        <w:rPr>
          <w:rFonts w:ascii="Calibri" w:cs="Calibri" w:eastAsia="Calibri" w:hAnsi="Calibri"/>
          <w:b/>
          <w:bCs/>
          <w:sz w:val="21"/>
          <w:szCs w:val="21"/>
        </w:rPr>
        <w:t xml:space="preserve">Covid Vaccination Centre Support (Cleaner)</w:t>
      </w:r>
      <w:r>
        <w:rPr>
          <w:rFonts w:ascii="Calibri" w:cs="Calibri" w:eastAsia="Calibri" w:hAnsi="Calibri"/>
          <w:i/>
          <w:iCs/>
          <w:sz w:val="21"/>
          <w:szCs w:val="21"/>
        </w:rPr>
        <w:t xml:space="preserve"> – Integral, Nottingham</w:t>
      </w:r>
      <w:r>
        <w:rPr>
          <w:rFonts w:ascii="Calibri" w:cs="Calibri" w:eastAsia="Calibri" w:hAnsi="Calibri"/>
          <w:color w:val="595959"/>
          <w:sz w:val="20"/>
          <w:szCs w:val="20"/>
        </w:rPr>
        <w:t xml:space="preserve">	Jan 2021 – Aug 2021</w:t>
      </w:r>
    </w:p>
    <w:p>
      <w:pPr>
        <w:pStyle w:val="ListParagraph"/>
        <w:numPr>
          <w:ilvl w:val="0"/>
          <w:numId w:val="1"/>
        </w:numPr>
        <w:spacing w:after="40"/>
      </w:pPr>
      <w:r>
        <w:rPr>
          <w:rFonts w:ascii="Calibri" w:cs="Calibri" w:eastAsia="Calibri" w:hAnsi="Calibri"/>
          <w:sz w:val="20"/>
          <w:szCs w:val="20"/>
        </w:rPr>
        <w:t xml:space="preserve">Worked within a clinical, patient-facing NHS setting, sanitising equipment, seating areas and high-touch surfaces to maintain a safe environment.</w:t>
      </w:r>
    </w:p>
    <w:p>
      <w:pPr>
        <w:pStyle w:val="ListParagraph"/>
        <w:numPr>
          <w:ilvl w:val="0"/>
          <w:numId w:val="1"/>
        </w:numPr>
        <w:spacing w:after="40"/>
      </w:pPr>
      <w:r>
        <w:rPr>
          <w:rFonts w:ascii="Calibri" w:cs="Calibri" w:eastAsia="Calibri" w:hAnsi="Calibri"/>
          <w:sz w:val="20"/>
          <w:szCs w:val="20"/>
        </w:rPr>
        <w:t xml:space="preserve">Guided patients to appropriate waiting zones, supporting efficient and reassuring patient flow through the centre.</w:t>
      </w:r>
    </w:p>
    <w:p>
      <w:pPr>
        <w:pStyle w:val="ListParagraph"/>
        <w:numPr>
          <w:ilvl w:val="0"/>
          <w:numId w:val="1"/>
        </w:numPr>
        <w:spacing w:after="40"/>
      </w:pPr>
      <w:r>
        <w:rPr>
          <w:rFonts w:ascii="Calibri" w:cs="Calibri" w:eastAsia="Calibri" w:hAnsi="Calibri"/>
          <w:sz w:val="20"/>
          <w:szCs w:val="20"/>
        </w:rPr>
        <w:t xml:space="preserve">Followed strict infection control and health and safety protocols in a live healthcare environment.</w:t>
      </w:r>
    </w:p>
    <w:p>
      <w:pPr>
        <w:tabs>
          <w:tab w:val="right" w:pos="8000"/>
        </w:tabs>
        <w:spacing w:after="40" w:before="160"/>
      </w:pPr>
      <w:r>
        <w:rPr>
          <w:rFonts w:ascii="Calibri" w:cs="Calibri" w:eastAsia="Calibri" w:hAnsi="Calibri"/>
          <w:b/>
          <w:bCs/>
          <w:sz w:val="21"/>
          <w:szCs w:val="21"/>
        </w:rPr>
        <w:t xml:space="preserve">Cleaner</w:t>
      </w:r>
      <w:r>
        <w:rPr>
          <w:rFonts w:ascii="Calibri" w:cs="Calibri" w:eastAsia="Calibri" w:hAnsi="Calibri"/>
          <w:i/>
          <w:iCs/>
          <w:sz w:val="21"/>
          <w:szCs w:val="21"/>
        </w:rPr>
        <w:t xml:space="preserve"> – Boyes</w:t>
      </w:r>
      <w:r>
        <w:rPr>
          <w:rFonts w:ascii="Calibri" w:cs="Calibri" w:eastAsia="Calibri" w:hAnsi="Calibri"/>
          <w:color w:val="595959"/>
          <w:sz w:val="20"/>
          <w:szCs w:val="20"/>
        </w:rPr>
        <w:t xml:space="preserve">	March 2026 – Present</w:t>
      </w:r>
    </w:p>
    <w:p>
      <w:pPr>
        <w:pStyle w:val="ListParagraph"/>
        <w:numPr>
          <w:ilvl w:val="0"/>
          <w:numId w:val="1"/>
        </w:numPr>
        <w:spacing w:after="40"/>
      </w:pPr>
      <w:r>
        <w:rPr>
          <w:rFonts w:ascii="Calibri" w:cs="Calibri" w:eastAsia="Calibri" w:hAnsi="Calibri"/>
          <w:sz w:val="20"/>
          <w:szCs w:val="20"/>
        </w:rPr>
        <w:t xml:space="preserve">Maintain cleanliness and hygiene standards across sales floors, stockrooms and staff areas.</w:t>
      </w:r>
    </w:p>
    <w:p>
      <w:pPr>
        <w:pStyle w:val="ListParagraph"/>
        <w:numPr>
          <w:ilvl w:val="0"/>
          <w:numId w:val="1"/>
        </w:numPr>
        <w:spacing w:after="40"/>
      </w:pPr>
      <w:r>
        <w:rPr>
          <w:rFonts w:ascii="Calibri" w:cs="Calibri" w:eastAsia="Calibri" w:hAnsi="Calibri"/>
          <w:sz w:val="20"/>
          <w:szCs w:val="20"/>
        </w:rPr>
        <w:t xml:space="preserve">Sanitise high-touch surfaces to protect the health and safety of customers and colleagues.</w:t>
      </w:r>
    </w:p>
    <w:p>
      <w:pPr>
        <w:pStyle w:val="ListParagraph"/>
        <w:numPr>
          <w:ilvl w:val="0"/>
          <w:numId w:val="1"/>
        </w:numPr>
        <w:spacing w:after="40"/>
      </w:pPr>
      <w:r>
        <w:rPr>
          <w:rFonts w:ascii="Calibri" w:cs="Calibri" w:eastAsia="Calibri" w:hAnsi="Calibri"/>
          <w:sz w:val="20"/>
          <w:szCs w:val="20"/>
        </w:rPr>
        <w:t xml:space="preserve">Work independently and reliably to meet schedules and deadlines, reporting issues to management promptly.</w:t>
      </w:r>
    </w:p>
    <w:p>
      <w:pPr>
        <w:tabs>
          <w:tab w:val="right" w:pos="8000"/>
        </w:tabs>
        <w:spacing w:after="40" w:before="160"/>
      </w:pPr>
      <w:r>
        <w:rPr>
          <w:rFonts w:ascii="Calibri" w:cs="Calibri" w:eastAsia="Calibri" w:hAnsi="Calibri"/>
          <w:b/>
          <w:bCs/>
          <w:sz w:val="21"/>
          <w:szCs w:val="21"/>
        </w:rPr>
        <w:t xml:space="preserve">Kitchen Assistant</w:t>
      </w:r>
      <w:r>
        <w:rPr>
          <w:rFonts w:ascii="Calibri" w:cs="Calibri" w:eastAsia="Calibri" w:hAnsi="Calibri"/>
          <w:i/>
          <w:iCs/>
          <w:sz w:val="21"/>
          <w:szCs w:val="21"/>
        </w:rPr>
        <w:t xml:space="preserve"> – Revolution Corner House, Nottingham</w:t>
      </w:r>
      <w:r>
        <w:rPr>
          <w:rFonts w:ascii="Calibri" w:cs="Calibri" w:eastAsia="Calibri" w:hAnsi="Calibri"/>
          <w:color w:val="595959"/>
          <w:sz w:val="20"/>
          <w:szCs w:val="20"/>
        </w:rPr>
        <w:t xml:space="preserve">	Mar 2023 – Nov 2023</w:t>
      </w:r>
    </w:p>
    <w:p>
      <w:pPr>
        <w:pStyle w:val="ListParagraph"/>
        <w:numPr>
          <w:ilvl w:val="0"/>
          <w:numId w:val="1"/>
        </w:numPr>
        <w:spacing w:after="40"/>
      </w:pPr>
      <w:r>
        <w:rPr>
          <w:rFonts w:ascii="Calibri" w:cs="Calibri" w:eastAsia="Calibri" w:hAnsi="Calibri"/>
          <w:sz w:val="20"/>
          <w:szCs w:val="20"/>
        </w:rPr>
        <w:t xml:space="preserve">Delivered excellent customer service, including direct table-service interaction with the public.</w:t>
      </w:r>
    </w:p>
    <w:p>
      <w:pPr>
        <w:pStyle w:val="ListParagraph"/>
        <w:numPr>
          <w:ilvl w:val="0"/>
          <w:numId w:val="1"/>
        </w:numPr>
        <w:spacing w:after="40"/>
      </w:pPr>
      <w:r>
        <w:rPr>
          <w:rFonts w:ascii="Calibri" w:cs="Calibri" w:eastAsia="Calibri" w:hAnsi="Calibri"/>
          <w:sz w:val="20"/>
          <w:szCs w:val="20"/>
        </w:rPr>
        <w:t xml:space="preserve">Worked as part of a fast-paced team, supporting chefs and maintaining a clean, organised environment.</w:t>
      </w:r>
    </w:p>
    <w:p>
      <w:pPr>
        <w:tabs>
          <w:tab w:val="right" w:pos="8000"/>
        </w:tabs>
        <w:spacing w:after="40" w:before="160"/>
      </w:pPr>
      <w:r>
        <w:rPr>
          <w:rFonts w:ascii="Calibri" w:cs="Calibri" w:eastAsia="Calibri" w:hAnsi="Calibri"/>
          <w:b/>
          <w:bCs/>
          <w:sz w:val="21"/>
          <w:szCs w:val="21"/>
        </w:rPr>
        <w:t xml:space="preserve">Cleaner – Student Accommodation</w:t>
      </w:r>
      <w:r>
        <w:rPr>
          <w:rFonts w:ascii="Calibri" w:cs="Calibri" w:eastAsia="Calibri" w:hAnsi="Calibri"/>
          <w:i/>
          <w:iCs/>
          <w:sz w:val="21"/>
          <w:szCs w:val="21"/>
        </w:rPr>
        <w:t xml:space="preserve"> – Hallo Recruitment, Nottingham (Temporary)</w:t>
      </w:r>
      <w:r>
        <w:rPr>
          <w:rFonts w:ascii="Calibri" w:cs="Calibri" w:eastAsia="Calibri" w:hAnsi="Calibri"/>
          <w:color w:val="595959"/>
          <w:sz w:val="20"/>
          <w:szCs w:val="20"/>
        </w:rPr>
        <w:t xml:space="preserve">	Nov 2022 – Apr 2023</w:t>
      </w:r>
    </w:p>
    <w:p>
      <w:pPr>
        <w:pStyle w:val="ListParagraph"/>
        <w:numPr>
          <w:ilvl w:val="0"/>
          <w:numId w:val="1"/>
        </w:numPr>
        <w:spacing w:after="40"/>
      </w:pPr>
      <w:r>
        <w:rPr>
          <w:rFonts w:ascii="Calibri" w:cs="Calibri" w:eastAsia="Calibri" w:hAnsi="Calibri"/>
          <w:sz w:val="20"/>
          <w:szCs w:val="20"/>
        </w:rPr>
        <w:t xml:space="preserve">Undertook comprehensive cleaning of bedrooms, communal areas and shared facilities, reporting maintenance or safety concerns promptly.</w:t>
      </w:r>
    </w:p>
    <w:p>
      <w:pPr>
        <w:pStyle w:val="ListParagraph"/>
        <w:numPr>
          <w:ilvl w:val="0"/>
          <w:numId w:val="1"/>
        </w:numPr>
        <w:spacing w:after="40"/>
      </w:pPr>
      <w:r>
        <w:rPr>
          <w:rFonts w:ascii="Calibri" w:cs="Calibri" w:eastAsia="Calibri" w:hAnsi="Calibri"/>
          <w:sz w:val="20"/>
          <w:szCs w:val="20"/>
        </w:rPr>
        <w:t xml:space="preserve">Followed health and safety protocols, including the safe use of cleaning chemicals.</w:t>
      </w:r>
    </w:p>
    <w:p>
      <w:pPr>
        <w:tabs>
          <w:tab w:val="right" w:pos="8000"/>
        </w:tabs>
        <w:spacing w:after="40" w:before="160"/>
      </w:pPr>
      <w:r>
        <w:rPr>
          <w:rFonts w:ascii="Calibri" w:cs="Calibri" w:eastAsia="Calibri" w:hAnsi="Calibri"/>
          <w:b/>
          <w:bCs/>
          <w:sz w:val="21"/>
          <w:szCs w:val="21"/>
        </w:rPr>
        <w:t xml:space="preserve">Cleaner – Offices &amp; Accommodation</w:t>
      </w:r>
      <w:r>
        <w:rPr>
          <w:rFonts w:ascii="Calibri" w:cs="Calibri" w:eastAsia="Calibri" w:hAnsi="Calibri"/>
          <w:i/>
          <w:iCs/>
          <w:sz w:val="21"/>
          <w:szCs w:val="21"/>
        </w:rPr>
        <w:t xml:space="preserve"> – TBC Recruitment Ltd, Nottingham (Temporary)</w:t>
      </w:r>
      <w:r>
        <w:rPr>
          <w:rFonts w:ascii="Calibri" w:cs="Calibri" w:eastAsia="Calibri" w:hAnsi="Calibri"/>
          <w:color w:val="595959"/>
          <w:sz w:val="20"/>
          <w:szCs w:val="20"/>
        </w:rPr>
        <w:t xml:space="preserve">	Feb 2023 – June 2023</w:t>
      </w:r>
    </w:p>
    <w:p>
      <w:pPr>
        <w:pStyle w:val="ListParagraph"/>
        <w:numPr>
          <w:ilvl w:val="0"/>
          <w:numId w:val="1"/>
        </w:numPr>
        <w:spacing w:after="40"/>
      </w:pPr>
      <w:r>
        <w:rPr>
          <w:rFonts w:ascii="Calibri" w:cs="Calibri" w:eastAsia="Calibri" w:hAnsi="Calibri"/>
          <w:sz w:val="20"/>
          <w:szCs w:val="20"/>
        </w:rPr>
        <w:t xml:space="preserve">Maintained cleanliness across offices, kitchens and restrooms to a professional standard.</w:t>
      </w:r>
    </w:p>
    <w:p>
      <w:pPr>
        <w:spacing w:after="80" w:before="200"/>
      </w:pPr>
      <w:r>
        <w:rPr>
          <w:rFonts w:ascii="Calibri" w:cs="Calibri" w:eastAsia="Calibri" w:hAnsi="Calibri"/>
          <w:b/>
          <w:bCs/>
          <w:color w:val="1F3864"/>
          <w:sz w:val="22"/>
          <w:szCs w:val="22"/>
        </w:rPr>
        <w:t xml:space="preserve">Personal Caregiving Experience</w:t>
      </w:r>
    </w:p>
    <w:p>
      <w:pPr>
        <w:pStyle w:val="ListParagraph"/>
        <w:numPr>
          <w:ilvl w:val="0"/>
          <w:numId w:val="1"/>
        </w:numPr>
        <w:spacing w:after="40"/>
      </w:pPr>
      <w:r>
        <w:rPr>
          <w:rFonts w:ascii="Calibri" w:cs="Calibri" w:eastAsia="Calibri" w:hAnsi="Calibri"/>
          <w:sz w:val="20"/>
          <w:szCs w:val="20"/>
        </w:rPr>
        <w:t xml:space="preserve">Provided ongoing care and support to a family member, including help with daily needs and emotional support, developing patience, empathy and a person-centred approach to care.</w:t>
      </w:r>
    </w:p>
    <w:p>
      <w:pPr>
        <w:spacing w:after="80" w:before="200"/>
      </w:pPr>
      <w:r>
        <w:rPr>
          <w:rFonts w:ascii="Calibri" w:cs="Calibri" w:eastAsia="Calibri" w:hAnsi="Calibri"/>
          <w:b/>
          <w:bCs/>
          <w:color w:val="1F3864"/>
          <w:sz w:val="22"/>
          <w:szCs w:val="22"/>
        </w:rPr>
        <w:t xml:space="preserve">Education</w:t>
      </w:r>
    </w:p>
    <w:p>
      <w:pPr>
        <w:tabs>
          <w:tab w:val="right" w:pos="8000"/>
        </w:tabs>
        <w:spacing w:after="40" w:before="160"/>
      </w:pPr>
      <w:r>
        <w:rPr>
          <w:rFonts w:ascii="Calibri" w:cs="Calibri" w:eastAsia="Calibri" w:hAnsi="Calibri"/>
          <w:b/>
          <w:bCs/>
          <w:sz w:val="21"/>
          <w:szCs w:val="21"/>
        </w:rPr>
        <w:t xml:space="preserve">Health and Social Care – Level 4</w:t>
      </w:r>
      <w:r>
        <w:rPr>
          <w:rFonts w:ascii="Calibri" w:cs="Calibri" w:eastAsia="Calibri" w:hAnsi="Calibri"/>
          <w:i/>
          <w:iCs/>
          <w:sz w:val="21"/>
          <w:szCs w:val="21"/>
        </w:rPr>
        <w:t xml:space="preserve"> – University of Wales Trinity Saint David</w:t>
      </w:r>
      <w:r>
        <w:rPr>
          <w:rFonts w:ascii="Calibri" w:cs="Calibri" w:eastAsia="Calibri" w:hAnsi="Calibri"/>
          <w:color w:val="595959"/>
          <w:sz w:val="20"/>
          <w:szCs w:val="20"/>
        </w:rPr>
        <w:t xml:space="preserve">	Current</w:t>
      </w:r>
    </w:p>
    <w:p>
      <w:pPr>
        <w:tabs>
          <w:tab w:val="right" w:pos="8000"/>
        </w:tabs>
        <w:spacing w:after="40" w:before="160"/>
      </w:pPr>
      <w:r>
        <w:rPr>
          <w:rFonts w:ascii="Calibri" w:cs="Calibri" w:eastAsia="Calibri" w:hAnsi="Calibri"/>
          <w:b/>
          <w:bCs/>
          <w:sz w:val="21"/>
          <w:szCs w:val="21"/>
        </w:rPr>
        <w:t xml:space="preserve">Level 1 &amp; 2 – Media and Photography</w:t>
      </w:r>
      <w:r>
        <w:rPr>
          <w:rFonts w:ascii="Calibri" w:cs="Calibri" w:eastAsia="Calibri" w:hAnsi="Calibri"/>
          <w:i/>
          <w:iCs/>
          <w:sz w:val="21"/>
          <w:szCs w:val="21"/>
        </w:rPr>
        <w:t xml:space="preserve"> – Nottingham College, Adam's Building — Grade: Pass</w:t>
      </w:r>
      <w:r>
        <w:rPr>
          <w:rFonts w:ascii="Calibri" w:cs="Calibri" w:eastAsia="Calibri" w:hAnsi="Calibri"/>
          <w:color w:val="595959"/>
          <w:sz w:val="20"/>
          <w:szCs w:val="20"/>
        </w:rPr>
        <w:t xml:space="preserve">	Sep 2019 – July 2021</w:t>
      </w:r>
    </w:p>
    <w:p>
      <w:pPr>
        <w:tabs>
          <w:tab w:val="right" w:pos="8000"/>
        </w:tabs>
        <w:spacing w:after="40" w:before="160"/>
      </w:pPr>
      <w:r>
        <w:rPr>
          <w:rFonts w:ascii="Calibri" w:cs="Calibri" w:eastAsia="Calibri" w:hAnsi="Calibri"/>
          <w:b/>
          <w:bCs/>
          <w:sz w:val="21"/>
          <w:szCs w:val="21"/>
        </w:rPr>
        <w:t xml:space="preserve">Functional Skills – English &amp; Maths (Level 1 &amp; 2)</w:t>
      </w:r>
      <w:r>
        <w:rPr>
          <w:rFonts w:ascii="Calibri" w:cs="Calibri" w:eastAsia="Calibri" w:hAnsi="Calibri"/>
          <w:i/>
          <w:iCs/>
          <w:sz w:val="21"/>
          <w:szCs w:val="21"/>
        </w:rPr>
        <w:t xml:space="preserve"> – Nottingham College, Adam's Building — Grade: Pass</w:t>
      </w:r>
      <w:r>
        <w:rPr>
          <w:rFonts w:ascii="Calibri" w:cs="Calibri" w:eastAsia="Calibri" w:hAnsi="Calibri"/>
          <w:color w:val="595959"/>
          <w:sz w:val="20"/>
          <w:szCs w:val="20"/>
        </w:rPr>
        <w:t xml:space="preserve">	Sep 2019 – July 2021</w:t>
      </w:r>
    </w:p>
    <w:p>
      <w:pPr>
        <w:spacing w:after="80" w:before="200"/>
      </w:pPr>
      <w:r>
        <w:rPr>
          <w:rFonts w:ascii="Calibri" w:cs="Calibri" w:eastAsia="Calibri" w:hAnsi="Calibri"/>
          <w:b/>
          <w:bCs/>
          <w:color w:val="1F3864"/>
          <w:sz w:val="22"/>
          <w:szCs w:val="22"/>
        </w:rPr>
        <w:t xml:space="preserve">Languages</w:t>
      </w:r>
    </w:p>
    <w:p>
      <w:pPr>
        <w:spacing w:after="160"/>
      </w:pPr>
      <w:r>
        <w:rPr>
          <w:rFonts w:ascii="Calibri" w:cs="Calibri" w:eastAsia="Calibri" w:hAnsi="Calibri"/>
          <w:sz w:val="20"/>
          <w:szCs w:val="20"/>
        </w:rPr>
        <w:t xml:space="preserve">English – Proficient (Speaking, Reading, Writing)     |     Tagalog – Native Speaker</w:t>
      </w:r>
    </w:p>
    <w:p>
      <w:pPr>
        <w:spacing w:after="80" w:before="200"/>
      </w:pPr>
      <w:r>
        <w:rPr>
          <w:rFonts w:ascii="Calibri" w:cs="Calibri" w:eastAsia="Calibri" w:hAnsi="Calibri"/>
          <w:b/>
          <w:bCs/>
          <w:color w:val="1F3864"/>
          <w:sz w:val="22"/>
          <w:szCs w:val="22"/>
        </w:rPr>
        <w:t xml:space="preserve">Interests &amp; Hobbies</w:t>
      </w:r>
    </w:p>
    <w:p>
      <w:pPr>
        <w:spacing w:after="160"/>
      </w:pPr>
      <w:r>
        <w:rPr>
          <w:rFonts w:ascii="Calibri" w:cs="Calibri" w:eastAsia="Calibri" w:hAnsi="Calibri"/>
          <w:sz w:val="20"/>
          <w:szCs w:val="20"/>
        </w:rPr>
        <w:t xml:space="preserve">Content creation and video editing; family-oriented activities; continuing professional development in health and social care.</w:t>
      </w:r>
    </w:p>
    <w:p>
      <w:pPr>
        <w:spacing w:after="80" w:before="200"/>
      </w:pPr>
      <w:r>
        <w:rPr>
          <w:rFonts w:ascii="Calibri" w:cs="Calibri" w:eastAsia="Calibri" w:hAnsi="Calibri"/>
          <w:b/>
          <w:bCs/>
          <w:color w:val="1F3864"/>
          <w:sz w:val="22"/>
          <w:szCs w:val="22"/>
        </w:rPr>
        <w:t xml:space="preserve">References</w:t>
      </w:r>
    </w:p>
    <w:p>
      <w:pPr>
        <w:spacing w:after="160"/>
      </w:pPr>
      <w:r>
        <w:rPr>
          <w:rFonts w:ascii="Calibri" w:cs="Calibri" w:eastAsia="Calibri" w:hAnsi="Calibri"/>
          <w:sz w:val="20"/>
          <w:szCs w:val="20"/>
        </w:rPr>
        <w:t xml:space="preserve">Available upon request.</w:t>
      </w:r>
    </w:p>
    <w:p>
      <w:r>
        <w:br w:type="page"/>
      </w:r>
    </w:p>
    <w:p>
      <w:pPr>
        <w:pBdr>
          <w:bottom w:val="single" w:color="1F3864" w:sz="6" w:space="2"/>
        </w:pBdr>
        <w:spacing w:after="140" w:before="300"/>
      </w:pPr>
      <w:r>
        <w:rPr>
          <w:rFonts w:ascii="Calibri" w:cs="Calibri" w:eastAsia="Calibri" w:hAnsi="Calibri"/>
          <w:b/>
          <w:bCs/>
          <w:color w:val="1F3864"/>
          <w:sz w:val="26"/>
          <w:szCs w:val="26"/>
        </w:rPr>
        <w:t xml:space="preserve">TASK 2: PERSONAL STATEMENT</w:t>
      </w:r>
    </w:p>
    <w:p>
      <w:pPr>
        <w:spacing w:after="160"/>
        <w:jc w:val="both"/>
      </w:pPr>
      <w:r>
        <w:rPr>
          <w:rFonts w:ascii="Calibri" w:cs="Calibri" w:eastAsia="Calibri" w:hAnsi="Calibri"/>
          <w:sz w:val="20"/>
          <w:szCs w:val="20"/>
        </w:rPr>
        <w:t xml:space="preserve">I am currently studying Health and Social Care at Level 4 with the University of Wales Trinity Saint David, and I am applying for the Healthcare Assistant role because it represents the next concrete step in a career I am genuinely committed to: caring for people. My long-term aim is to build hands-on ward experience as a Healthcare Assistant, and to use that experience as a foundation to progress towards becoming a Nursing Associate and, ultimately, a Registered Nurse.</w:t>
      </w:r>
    </w:p>
    <w:p>
      <w:pPr>
        <w:spacing w:after="160"/>
        <w:jc w:val="both"/>
      </w:pPr>
      <w:r>
        <w:rPr>
          <w:rFonts w:ascii="Calibri" w:cs="Calibri" w:eastAsia="Calibri" w:hAnsi="Calibri"/>
          <w:sz w:val="20"/>
          <w:szCs w:val="20"/>
        </w:rPr>
        <w:t xml:space="preserve">My interest in this field is not abstract. I have provided ongoing care and support to a family member, which taught me patience, empathy, and how to notice the small things that matter to someone's comfort and dignity. That experience shaped my decision to study Health and Social Care and confirmed that this is the career I want, not just a qualification to complete.</w:t>
      </w:r>
    </w:p>
    <w:p>
      <w:pPr>
        <w:spacing w:after="160"/>
        <w:jc w:val="both"/>
      </w:pPr>
      <w:r>
        <w:rPr>
          <w:rFonts w:ascii="Calibri" w:cs="Calibri" w:eastAsia="Calibri" w:hAnsi="Calibri"/>
          <w:sz w:val="20"/>
          <w:szCs w:val="20"/>
        </w:rPr>
        <w:t xml:space="preserve">I also bring relevant hands-on experience from working directly within an NHS Covid Vaccination Centre, where I supported patients through an unfamiliar and sometimes anxious experience, guided them through the centre, and maintained strict hygiene and infection control standards on equipment and surfaces. This gave me a first real look at what it means to hold responsibility for patient safety and comfort at the same time, and I found it motivating rather than daunting.</w:t>
      </w:r>
    </w:p>
    <w:p>
      <w:pPr>
        <w:spacing w:after="160"/>
        <w:jc w:val="both"/>
      </w:pPr>
      <w:r>
        <w:rPr>
          <w:rFonts w:ascii="Calibri" w:cs="Calibri" w:eastAsia="Calibri" w:hAnsi="Calibri"/>
          <w:sz w:val="20"/>
          <w:szCs w:val="20"/>
        </w:rPr>
        <w:t xml:space="preserve">Alongside this, my varied work history has built skills that transfer directly into a hospital ward setting. Working in fast-paced, public-facing roles, including as a kitchen assistant and in retail cleaning, has developed my ability to stay calm and organised under pressure, communicate clearly and warmly with the public, and work reliably as part of a team. My cleaning roles in particular have given me a strong, practical understanding of COSHH regulations and health and safety protocols, which I know are central to safe practice on a ward.</w:t>
      </w:r>
    </w:p>
    <w:p>
      <w:pPr>
        <w:spacing w:after="160"/>
        <w:jc w:val="both"/>
      </w:pPr>
      <w:r>
        <w:rPr>
          <w:rFonts w:ascii="Calibri" w:cs="Calibri" w:eastAsia="Calibri" w:hAnsi="Calibri"/>
          <w:sz w:val="20"/>
          <w:szCs w:val="20"/>
        </w:rPr>
        <w:t xml:space="preserve">I would describe myself as dependable, adaptable, and genuinely people-focused. I am used to environments where standards matter and where letting the team down is not an option, and I take pride in being someone colleagues and supervisors can rely on. I am also a quick learner: across my various roles I have consistently had to pick up new procedures and expectations quickly, which I know will be important in an NHS setting with clear clinical protocols to follow.</w:t>
      </w:r>
    </w:p>
    <w:p>
      <w:pPr>
        <w:spacing w:after="160"/>
        <w:jc w:val="both"/>
      </w:pPr>
      <w:r>
        <w:rPr>
          <w:rFonts w:ascii="Calibri" w:cs="Calibri" w:eastAsia="Calibri" w:hAnsi="Calibri"/>
          <w:sz w:val="20"/>
          <w:szCs w:val="20"/>
        </w:rPr>
        <w:t xml:space="preserve">I believe I would be of real value to this employer because I combine current academic study in Health and Social Care with direct, practical experience of NHS environments and patient contact, alongside a genuine, personally-motivated commitment to caregiving. I am not approaching this as a stepping-stone role to be tolerated, but as the beginning of the career I am actively building towards, with a clear ambition to progress into nursing.</w:t>
      </w:r>
    </w:p>
    <w:p>
      <w:pPr>
        <w:spacing w:after="160"/>
        <w:jc w:val="both"/>
      </w:pPr>
      <w:r>
        <w:rPr>
          <w:rFonts w:ascii="Calibri" w:cs="Calibri" w:eastAsia="Calibri" w:hAnsi="Calibri"/>
          <w:sz w:val="20"/>
          <w:szCs w:val="20"/>
        </w:rPr>
        <w:t xml:space="preserve">I would welcome the opportunity to bring my reliability, compassion, and growing knowledge of health and social care to your team, and to continue developing professionally within the NHS.</w:t>
      </w:r>
    </w:p>
    <w:p>
      <w:r>
        <w:br w:type="page"/>
      </w:r>
    </w:p>
    <w:p>
      <w:pPr>
        <w:pBdr>
          <w:bottom w:val="single" w:color="1F3864" w:sz="6" w:space="2"/>
        </w:pBdr>
        <w:spacing w:after="140" w:before="300"/>
      </w:pPr>
      <w:r>
        <w:rPr>
          <w:rFonts w:ascii="Calibri" w:cs="Calibri" w:eastAsia="Calibri" w:hAnsi="Calibri"/>
          <w:b/>
          <w:bCs/>
          <w:color w:val="1F3864"/>
          <w:sz w:val="26"/>
          <w:szCs w:val="26"/>
        </w:rPr>
        <w:t xml:space="preserve">TASK 3A: SWOT ANALYSIS</w:t>
      </w:r>
    </w:p>
    <w:p>
      <w:pPr>
        <w:spacing w:after="160"/>
      </w:pPr>
      <w:r>
        <w:rPr>
          <w:rFonts w:ascii="Calibri" w:cs="Calibri" w:eastAsia="Calibri" w:hAnsi="Calibri"/>
          <w:sz w:val="20"/>
          <w:szCs w:val="20"/>
        </w:rPr>
        <w:t xml:space="preserve">The following SWOT analysis identifies my personal strengths, weaknesses, opportunities and threats in relation to progressing in the Healthcare Assistant role.</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tblGrid>
      <w:tr>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STRENGTHS</w:t>
            </w:r>
          </w:p>
        </w:tc>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WEAKNESSES</w:t>
            </w:r>
          </w:p>
        </w:tc>
      </w:tr>
      <w:tr>
        <w:tc>
          <w:tcPr>
            <w:shd w:fill="EEF2F7" w:val="clear"/>
            <w:tcMar>
              <w:top w:type="dxa" w:w="100"/>
              <w:left w:type="dxa" w:w="100"/>
              <w:bottom w:type="dxa" w:w="100"/>
              <w:right w:type="dxa" w:w="100"/>
            </w:tcMar>
          </w:tcPr>
          <w:p>
            <w:pPr>
              <w:pStyle w:val="ListParagraph"/>
              <w:numPr>
                <w:ilvl w:val="0"/>
                <w:numId w:val="1"/>
              </w:numPr>
              <w:spacing w:after="40"/>
            </w:pPr>
            <w:r>
              <w:rPr>
                <w:rFonts w:ascii="Calibri" w:cs="Calibri" w:eastAsia="Calibri" w:hAnsi="Calibri"/>
                <w:sz w:val="19"/>
                <w:szCs w:val="19"/>
              </w:rPr>
              <w:t xml:space="preserve">Personal experience providing care and support to a family member, developing patience, empathy and a person-centred approach.</w:t>
            </w:r>
          </w:p>
          <w:p>
            <w:pPr>
              <w:pStyle w:val="ListParagraph"/>
              <w:numPr>
                <w:ilvl w:val="0"/>
                <w:numId w:val="1"/>
              </w:numPr>
              <w:spacing w:after="40"/>
            </w:pPr>
            <w:r>
              <w:rPr>
                <w:rFonts w:ascii="Calibri" w:cs="Calibri" w:eastAsia="Calibri" w:hAnsi="Calibri"/>
                <w:sz w:val="19"/>
                <w:szCs w:val="19"/>
              </w:rPr>
              <w:t xml:space="preserve">Direct hands-on experience in an NHS setting (Covid Vaccination Centre), including patient contact and infection control.</w:t>
            </w:r>
          </w:p>
          <w:p>
            <w:pPr>
              <w:pStyle w:val="ListParagraph"/>
              <w:numPr>
                <w:ilvl w:val="0"/>
                <w:numId w:val="1"/>
              </w:numPr>
              <w:spacing w:after="40"/>
            </w:pPr>
            <w:r>
              <w:rPr>
                <w:rFonts w:ascii="Calibri" w:cs="Calibri" w:eastAsia="Calibri" w:hAnsi="Calibri"/>
                <w:sz w:val="19"/>
                <w:szCs w:val="19"/>
              </w:rPr>
              <w:t xml:space="preserve">Strong working knowledge of COSHH regulations and health and safety protocols from cleaning roles.</w:t>
            </w:r>
          </w:p>
          <w:p>
            <w:pPr>
              <w:pStyle w:val="ListParagraph"/>
              <w:numPr>
                <w:ilvl w:val="0"/>
                <w:numId w:val="1"/>
              </w:numPr>
              <w:spacing w:after="40"/>
            </w:pPr>
            <w:r>
              <w:rPr>
                <w:rFonts w:ascii="Calibri" w:cs="Calibri" w:eastAsia="Calibri" w:hAnsi="Calibri"/>
                <w:sz w:val="19"/>
                <w:szCs w:val="19"/>
              </w:rPr>
              <w:t xml:space="preserve">Reliable and adaptable, with a consistent record across varied, fast-paced work environments.</w:t>
            </w:r>
          </w:p>
          <w:p>
            <w:pPr>
              <w:pStyle w:val="ListParagraph"/>
              <w:numPr>
                <w:ilvl w:val="0"/>
                <w:numId w:val="1"/>
              </w:numPr>
              <w:spacing w:after="40"/>
            </w:pPr>
            <w:r>
              <w:rPr>
                <w:rFonts w:ascii="Calibri" w:cs="Calibri" w:eastAsia="Calibri" w:hAnsi="Calibri"/>
                <w:sz w:val="19"/>
                <w:szCs w:val="19"/>
              </w:rPr>
              <w:t xml:space="preserve">Confident communicator with the public and patients, comfortable in customer-facing roles.</w:t>
            </w:r>
          </w:p>
          <w:p>
            <w:pPr>
              <w:pStyle w:val="ListParagraph"/>
              <w:numPr>
                <w:ilvl w:val="0"/>
                <w:numId w:val="1"/>
              </w:numPr>
              <w:spacing w:after="40"/>
            </w:pPr>
            <w:r>
              <w:rPr>
                <w:rFonts w:ascii="Calibri" w:cs="Calibri" w:eastAsia="Calibri" w:hAnsi="Calibri"/>
                <w:sz w:val="19"/>
                <w:szCs w:val="19"/>
              </w:rPr>
              <w:t xml:space="preserve">Currently studying Health and Social Care at Level 4, building theoretical knowledge alongside practical skills.</w:t>
            </w:r>
          </w:p>
        </w:tc>
        <w:tc>
          <w:tcPr>
            <w:tcMar>
              <w:top w:type="dxa" w:w="100"/>
              <w:left w:type="dxa" w:w="100"/>
              <w:bottom w:type="dxa" w:w="100"/>
              <w:right w:type="dxa" w:w="100"/>
            </w:tcMar>
          </w:tcPr>
          <w:p>
            <w:pPr>
              <w:pStyle w:val="ListParagraph"/>
              <w:numPr>
                <w:ilvl w:val="0"/>
                <w:numId w:val="1"/>
              </w:numPr>
              <w:spacing w:after="40"/>
            </w:pPr>
            <w:r>
              <w:rPr>
                <w:rFonts w:ascii="Calibri" w:cs="Calibri" w:eastAsia="Calibri" w:hAnsi="Calibri"/>
                <w:sz w:val="19"/>
                <w:szCs w:val="19"/>
              </w:rPr>
              <w:t xml:space="preserve">Still building confidence with medical terminology used in clinical settings.</w:t>
            </w:r>
          </w:p>
          <w:p>
            <w:pPr>
              <w:pStyle w:val="ListParagraph"/>
              <w:numPr>
                <w:ilvl w:val="0"/>
                <w:numId w:val="1"/>
              </w:numPr>
              <w:spacing w:after="40"/>
            </w:pPr>
            <w:r>
              <w:rPr>
                <w:rFonts w:ascii="Calibri" w:cs="Calibri" w:eastAsia="Calibri" w:hAnsi="Calibri"/>
                <w:sz w:val="19"/>
                <w:szCs w:val="19"/>
              </w:rPr>
              <w:t xml:space="preserve">No formal ward-based clinical experience yet (e.g. moving and handling, taking observations).</w:t>
            </w:r>
          </w:p>
          <w:p>
            <w:pPr>
              <w:pStyle w:val="ListParagraph"/>
              <w:numPr>
                <w:ilvl w:val="0"/>
                <w:numId w:val="1"/>
              </w:numPr>
              <w:spacing w:after="40"/>
            </w:pPr>
            <w:r>
              <w:rPr>
                <w:rFonts w:ascii="Calibri" w:cs="Calibri" w:eastAsia="Calibri" w:hAnsi="Calibri"/>
                <w:sz w:val="19"/>
                <w:szCs w:val="19"/>
              </w:rPr>
              <w:t xml:space="preserve">Not yet holding a recognised care qualification such as the Care Certificate.</w:t>
            </w:r>
          </w:p>
        </w:tc>
      </w:tr>
      <w:tr>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OPPORTUNITIES</w:t>
            </w:r>
          </w:p>
        </w:tc>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THREATS</w:t>
            </w:r>
          </w:p>
        </w:tc>
      </w:tr>
      <w:tr>
        <w:tc>
          <w:tcPr>
            <w:shd w:fill="EEF2F7" w:val="clear"/>
            <w:tcMar>
              <w:top w:type="dxa" w:w="100"/>
              <w:left w:type="dxa" w:w="100"/>
              <w:bottom w:type="dxa" w:w="100"/>
              <w:right w:type="dxa" w:w="100"/>
            </w:tcMar>
          </w:tcPr>
          <w:p>
            <w:pPr>
              <w:pStyle w:val="ListParagraph"/>
              <w:numPr>
                <w:ilvl w:val="0"/>
                <w:numId w:val="1"/>
              </w:numPr>
              <w:spacing w:after="40"/>
            </w:pPr>
            <w:r>
              <w:rPr>
                <w:rFonts w:ascii="Calibri" w:cs="Calibri" w:eastAsia="Calibri" w:hAnsi="Calibri"/>
                <w:sz w:val="19"/>
                <w:szCs w:val="19"/>
              </w:rPr>
              <w:t xml:space="preserve">Completing the Care Certificate and ward induction training once employed, building clinical competence and confidence.</w:t>
            </w:r>
          </w:p>
          <w:p>
            <w:pPr>
              <w:pStyle w:val="ListParagraph"/>
              <w:numPr>
                <w:ilvl w:val="0"/>
                <w:numId w:val="1"/>
              </w:numPr>
              <w:spacing w:after="40"/>
            </w:pPr>
            <w:r>
              <w:rPr>
                <w:rFonts w:ascii="Calibri" w:cs="Calibri" w:eastAsia="Calibri" w:hAnsi="Calibri"/>
                <w:sz w:val="19"/>
                <w:szCs w:val="19"/>
              </w:rPr>
              <w:t xml:space="preserve">Current Level 4 studies provide a theoretical foundation that can be applied directly on the ward.</w:t>
            </w:r>
          </w:p>
          <w:p>
            <w:pPr>
              <w:pStyle w:val="ListParagraph"/>
              <w:numPr>
                <w:ilvl w:val="0"/>
                <w:numId w:val="1"/>
              </w:numPr>
              <w:spacing w:after="40"/>
            </w:pPr>
            <w:r>
              <w:rPr>
                <w:rFonts w:ascii="Calibri" w:cs="Calibri" w:eastAsia="Calibri" w:hAnsi="Calibri"/>
                <w:sz w:val="19"/>
                <w:szCs w:val="19"/>
              </w:rPr>
              <w:t xml:space="preserve">Clear progression pathway from Healthcare Assistant into a Nursing Associate apprenticeship.</w:t>
            </w:r>
          </w:p>
          <w:p>
            <w:pPr>
              <w:pStyle w:val="ListParagraph"/>
              <w:numPr>
                <w:ilvl w:val="0"/>
                <w:numId w:val="1"/>
              </w:numPr>
              <w:spacing w:after="40"/>
            </w:pPr>
            <w:r>
              <w:rPr>
                <w:rFonts w:ascii="Calibri" w:cs="Calibri" w:eastAsia="Calibri" w:hAnsi="Calibri"/>
                <w:sz w:val="19"/>
                <w:szCs w:val="19"/>
              </w:rPr>
              <w:t xml:space="preserve">Learning directly from qualified nurses and experienced HCAs through shadowing and supervision.</w:t>
            </w:r>
          </w:p>
          <w:p>
            <w:pPr>
              <w:pStyle w:val="ListParagraph"/>
              <w:numPr>
                <w:ilvl w:val="0"/>
                <w:numId w:val="1"/>
              </w:numPr>
              <w:spacing w:after="40"/>
            </w:pPr>
            <w:r>
              <w:rPr>
                <w:rFonts w:ascii="Calibri" w:cs="Calibri" w:eastAsia="Calibri" w:hAnsi="Calibri"/>
                <w:sz w:val="19"/>
                <w:szCs w:val="19"/>
              </w:rPr>
              <w:t xml:space="preserve">Growing demand for HCAs within the NHS, creating ongoing opportunities for hours and permanent roles.</w:t>
            </w:r>
          </w:p>
        </w:tc>
        <w:tc>
          <w:tcPr>
            <w:tcMar>
              <w:top w:type="dxa" w:w="100"/>
              <w:left w:type="dxa" w:w="100"/>
              <w:bottom w:type="dxa" w:w="100"/>
              <w:right w:type="dxa" w:w="100"/>
            </w:tcMar>
          </w:tcPr>
          <w:p>
            <w:pPr>
              <w:pStyle w:val="ListParagraph"/>
              <w:numPr>
                <w:ilvl w:val="0"/>
                <w:numId w:val="1"/>
              </w:numPr>
              <w:spacing w:after="40"/>
            </w:pPr>
            <w:r>
              <w:rPr>
                <w:rFonts w:ascii="Calibri" w:cs="Calibri" w:eastAsia="Calibri" w:hAnsi="Calibri"/>
                <w:sz w:val="19"/>
                <w:szCs w:val="19"/>
              </w:rPr>
              <w:t xml:space="preserve">Balancing full-time/part-time work commitments with ongoing university coursework and deadlines.</w:t>
            </w:r>
          </w:p>
          <w:p>
            <w:pPr>
              <w:pStyle w:val="ListParagraph"/>
              <w:numPr>
                <w:ilvl w:val="0"/>
                <w:numId w:val="1"/>
              </w:numPr>
              <w:spacing w:after="40"/>
            </w:pPr>
            <w:r>
              <w:rPr>
                <w:rFonts w:ascii="Calibri" w:cs="Calibri" w:eastAsia="Calibri" w:hAnsi="Calibri"/>
                <w:sz w:val="19"/>
                <w:szCs w:val="19"/>
              </w:rPr>
              <w:t xml:space="preserve">Competitive application process for progression into Nursing Associate and Registered Nurse training places.</w:t>
            </w:r>
          </w:p>
          <w:p>
            <w:pPr>
              <w:pStyle w:val="ListParagraph"/>
              <w:numPr>
                <w:ilvl w:val="0"/>
                <w:numId w:val="1"/>
              </w:numPr>
              <w:spacing w:after="40"/>
            </w:pPr>
            <w:r>
              <w:rPr>
                <w:rFonts w:ascii="Calibri" w:cs="Calibri" w:eastAsia="Calibri" w:hAnsi="Calibri"/>
                <w:sz w:val="19"/>
                <w:szCs w:val="19"/>
              </w:rPr>
              <w:t xml:space="preserve">Risk of early errors with unfamiliar terminology or procedures while still building clinical confidence.</w:t>
            </w:r>
          </w:p>
        </w:tc>
      </w:tr>
    </w:tbl>
    <w:p>
      <w:pPr>
        <w:pBdr>
          <w:bottom w:val="single" w:color="1F3864" w:sz="6" w:space="2"/>
        </w:pBdr>
        <w:spacing w:after="140" w:before="300"/>
      </w:pPr>
      <w:r>
        <w:rPr>
          <w:rFonts w:ascii="Calibri" w:cs="Calibri" w:eastAsia="Calibri" w:hAnsi="Calibri"/>
          <w:b/>
          <w:bCs/>
          <w:color w:val="1F3864"/>
          <w:sz w:val="26"/>
          <w:szCs w:val="26"/>
        </w:rPr>
        <w:t xml:space="preserve">TASK 3B: PERSONAL DEVELOPMENT PLAN</w:t>
      </w:r>
    </w:p>
    <w:p>
      <w:pPr>
        <w:spacing w:after="160"/>
      </w:pPr>
      <w:r>
        <w:rPr>
          <w:rFonts w:ascii="Calibri" w:cs="Calibri" w:eastAsia="Calibri" w:hAnsi="Calibri"/>
          <w:sz w:val="20"/>
          <w:szCs w:val="20"/>
        </w:rPr>
        <w:t xml:space="preserve">This plan outlines three clear, achievable goals to help me prepare for and progress within the Healthcare Assistant role over the next two years, along with how I will monitor and evaluate my progress against each.</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Goal</w:t>
            </w:r>
          </w:p>
        </w:tc>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Actions</w:t>
            </w:r>
          </w:p>
        </w:tc>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Timeframe</w:t>
            </w:r>
          </w:p>
        </w:tc>
        <w:tc>
          <w:tcPr>
            <w:shd w:fill="1F3864" w:val="clear"/>
            <w:tcMar>
              <w:top w:type="dxa" w:w="100"/>
              <w:left w:type="dxa" w:w="100"/>
              <w:bottom w:type="dxa" w:w="100"/>
              <w:right w:type="dxa" w:w="100"/>
            </w:tcMar>
            <w:vAlign w:val="center"/>
          </w:tcPr>
          <w:p>
            <w:r>
              <w:rPr>
                <w:rFonts w:ascii="Calibri" w:cs="Calibri" w:eastAsia="Calibri" w:hAnsi="Calibri"/>
                <w:b/>
                <w:bCs/>
                <w:color w:val="FFFFFF"/>
                <w:sz w:val="20"/>
                <w:szCs w:val="20"/>
              </w:rPr>
              <w:t xml:space="preserve">Monitoring &amp; Evaluation</w:t>
            </w:r>
          </w:p>
        </w:tc>
      </w:tr>
      <w:tr>
        <w:tc>
          <w:tcPr>
            <w:shd w:fill="EEF2F7" w:val="clear"/>
            <w:tcMar>
              <w:top w:type="dxa" w:w="100"/>
              <w:left w:type="dxa" w:w="100"/>
              <w:bottom w:type="dxa" w:w="100"/>
              <w:right w:type="dxa" w:w="100"/>
            </w:tcMar>
          </w:tcPr>
          <w:p>
            <w:r>
              <w:rPr>
                <w:rFonts w:ascii="Calibri" w:cs="Calibri" w:eastAsia="Calibri" w:hAnsi="Calibri"/>
                <w:b/>
                <w:bCs/>
                <w:sz w:val="19"/>
                <w:szCs w:val="19"/>
              </w:rPr>
              <w:t xml:space="preserve">1. Progress toward a Nursing Associate application</w:t>
            </w:r>
          </w:p>
        </w:tc>
        <w:tc>
          <w:tcPr>
            <w:shd w:fill="EEF2F7" w:val="clear"/>
            <w:tcMar>
              <w:top w:type="dxa" w:w="100"/>
              <w:left w:type="dxa" w:w="100"/>
              <w:bottom w:type="dxa" w:w="100"/>
              <w:right w:type="dxa" w:w="100"/>
            </w:tcMar>
          </w:tcPr>
          <w:p>
            <w:pPr>
              <w:pStyle w:val="ListParagraph"/>
              <w:numPr>
                <w:ilvl w:val="0"/>
                <w:numId w:val="1"/>
              </w:numPr>
              <w:spacing w:after="30"/>
            </w:pPr>
            <w:r>
              <w:rPr>
                <w:rFonts w:ascii="Calibri" w:cs="Calibri" w:eastAsia="Calibri" w:hAnsi="Calibri"/>
                <w:sz w:val="19"/>
                <w:szCs w:val="19"/>
              </w:rPr>
              <w:t xml:space="preserve">Research entry requirements and application windows for Nursing Associate apprenticeships within the Trust.</w:t>
            </w:r>
          </w:p>
          <w:p>
            <w:pPr>
              <w:pStyle w:val="ListParagraph"/>
              <w:numPr>
                <w:ilvl w:val="0"/>
                <w:numId w:val="1"/>
              </w:numPr>
              <w:spacing w:after="30"/>
            </w:pPr>
            <w:r>
              <w:rPr>
                <w:rFonts w:ascii="Calibri" w:cs="Calibri" w:eastAsia="Calibri" w:hAnsi="Calibri"/>
                <w:sz w:val="19"/>
                <w:szCs w:val="19"/>
              </w:rPr>
              <w:t xml:space="preserve">Gain at least 12 months of practical HCA experience across different ward areas to strengthen my application.</w:t>
            </w:r>
          </w:p>
          <w:p>
            <w:pPr>
              <w:pStyle w:val="ListParagraph"/>
              <w:numPr>
                <w:ilvl w:val="0"/>
                <w:numId w:val="1"/>
              </w:numPr>
              <w:spacing w:after="30"/>
            </w:pPr>
            <w:r>
              <w:rPr>
                <w:rFonts w:ascii="Calibri" w:cs="Calibri" w:eastAsia="Calibri" w:hAnsi="Calibri"/>
                <w:sz w:val="19"/>
                <w:szCs w:val="19"/>
              </w:rPr>
              <w:t xml:space="preserve">Request an informal conversation with a Nursing Associate/Practice Development Nurse about their career route.</w:t>
            </w:r>
          </w:p>
        </w:tc>
        <w:tc>
          <w:tcPr>
            <w:shd w:fill="EEF2F7" w:val="clear"/>
            <w:tcMar>
              <w:top w:type="dxa" w:w="100"/>
              <w:left w:type="dxa" w:w="100"/>
              <w:bottom w:type="dxa" w:w="100"/>
              <w:right w:type="dxa" w:w="100"/>
            </w:tcMar>
          </w:tcPr>
          <w:p>
            <w:r>
              <w:rPr>
                <w:rFonts w:ascii="Calibri" w:cs="Calibri" w:eastAsia="Calibri" w:hAnsi="Calibri"/>
                <w:sz w:val="19"/>
                <w:szCs w:val="19"/>
              </w:rPr>
              <w:t xml:space="preserve">0–24 months</w:t>
            </w:r>
          </w:p>
        </w:tc>
        <w:tc>
          <w:tcPr>
            <w:shd w:fill="EEF2F7" w:val="clear"/>
            <w:tcMar>
              <w:top w:type="dxa" w:w="100"/>
              <w:left w:type="dxa" w:w="100"/>
              <w:bottom w:type="dxa" w:w="100"/>
              <w:right w:type="dxa" w:w="100"/>
            </w:tcMar>
          </w:tcPr>
          <w:p>
            <w:r>
              <w:rPr>
                <w:rFonts w:ascii="Calibri" w:cs="Calibri" w:eastAsia="Calibri" w:hAnsi="Calibri"/>
                <w:sz w:val="19"/>
                <w:szCs w:val="19"/>
              </w:rPr>
              <w:t xml:space="preserve">Track progress via appraisal/1:1 meetings with my line manager; keep a record of relevant experience gained; review application readiness at the 12- and 18-month marks.</w:t>
            </w:r>
          </w:p>
        </w:tc>
      </w:tr>
      <w:tr>
        <w:tc>
          <w:tcPr>
            <w:tcMar>
              <w:top w:type="dxa" w:w="100"/>
              <w:left w:type="dxa" w:w="100"/>
              <w:bottom w:type="dxa" w:w="100"/>
              <w:right w:type="dxa" w:w="100"/>
            </w:tcMar>
          </w:tcPr>
          <w:p>
            <w:r>
              <w:rPr>
                <w:rFonts w:ascii="Calibri" w:cs="Calibri" w:eastAsia="Calibri" w:hAnsi="Calibri"/>
                <w:b/>
                <w:bCs/>
                <w:sz w:val="19"/>
                <w:szCs w:val="19"/>
              </w:rPr>
              <w:t xml:space="preserve">2. Build confidence with clinical and medical terminology</w:t>
            </w:r>
          </w:p>
        </w:tc>
        <w:tc>
          <w:tcPr>
            <w:tcMar>
              <w:top w:type="dxa" w:w="100"/>
              <w:left w:type="dxa" w:w="100"/>
              <w:bottom w:type="dxa" w:w="100"/>
              <w:right w:type="dxa" w:w="100"/>
            </w:tcMar>
          </w:tcPr>
          <w:p>
            <w:pPr>
              <w:pStyle w:val="ListParagraph"/>
              <w:numPr>
                <w:ilvl w:val="0"/>
                <w:numId w:val="1"/>
              </w:numPr>
              <w:spacing w:after="30"/>
            </w:pPr>
            <w:r>
              <w:rPr>
                <w:rFonts w:ascii="Calibri" w:cs="Calibri" w:eastAsia="Calibri" w:hAnsi="Calibri"/>
                <w:sz w:val="19"/>
                <w:szCs w:val="19"/>
              </w:rPr>
              <w:t xml:space="preserve">Complete Trust-provided induction and Care Certificate training, which covers core clinical terms and procedures.</w:t>
            </w:r>
          </w:p>
          <w:p>
            <w:pPr>
              <w:pStyle w:val="ListParagraph"/>
              <w:numPr>
                <w:ilvl w:val="0"/>
                <w:numId w:val="1"/>
              </w:numPr>
              <w:spacing w:after="30"/>
            </w:pPr>
            <w:r>
              <w:rPr>
                <w:rFonts w:ascii="Calibri" w:cs="Calibri" w:eastAsia="Calibri" w:hAnsi="Calibri"/>
                <w:sz w:val="19"/>
                <w:szCs w:val="19"/>
              </w:rPr>
              <w:t xml:space="preserve">Keep a personal glossary of new terminology encountered during shifts and review it weekly.</w:t>
            </w:r>
          </w:p>
          <w:p>
            <w:pPr>
              <w:pStyle w:val="ListParagraph"/>
              <w:numPr>
                <w:ilvl w:val="0"/>
                <w:numId w:val="1"/>
              </w:numPr>
              <w:spacing w:after="30"/>
            </w:pPr>
            <w:r>
              <w:rPr>
                <w:rFonts w:ascii="Calibri" w:cs="Calibri" w:eastAsia="Calibri" w:hAnsi="Calibri"/>
                <w:sz w:val="19"/>
                <w:szCs w:val="19"/>
              </w:rPr>
              <w:t xml:space="preserve">Ask questions of senior HCAs and nurses during handovers to clarify unfamiliar terms in context.</w:t>
            </w:r>
          </w:p>
        </w:tc>
        <w:tc>
          <w:tcPr>
            <w:tcMar>
              <w:top w:type="dxa" w:w="100"/>
              <w:left w:type="dxa" w:w="100"/>
              <w:bottom w:type="dxa" w:w="100"/>
              <w:right w:type="dxa" w:w="100"/>
            </w:tcMar>
          </w:tcPr>
          <w:p>
            <w:r>
              <w:rPr>
                <w:rFonts w:ascii="Calibri" w:cs="Calibri" w:eastAsia="Calibri" w:hAnsi="Calibri"/>
                <w:sz w:val="19"/>
                <w:szCs w:val="19"/>
              </w:rPr>
              <w:t xml:space="preserve">0–6 months</w:t>
            </w:r>
          </w:p>
        </w:tc>
        <w:tc>
          <w:tcPr>
            <w:tcMar>
              <w:top w:type="dxa" w:w="100"/>
              <w:left w:type="dxa" w:w="100"/>
              <w:bottom w:type="dxa" w:w="100"/>
              <w:right w:type="dxa" w:w="100"/>
            </w:tcMar>
          </w:tcPr>
          <w:p>
            <w:r>
              <w:rPr>
                <w:rFonts w:ascii="Calibri" w:cs="Calibri" w:eastAsia="Calibri" w:hAnsi="Calibri"/>
                <w:sz w:val="19"/>
                <w:szCs w:val="19"/>
              </w:rPr>
              <w:t xml:space="preserve">Self-assess confidence monthly using a simple checklist; seek informal feedback from my supervisor during probation reviews.</w:t>
            </w:r>
          </w:p>
        </w:tc>
      </w:tr>
      <w:tr>
        <w:tc>
          <w:tcPr>
            <w:shd w:fill="EEF2F7" w:val="clear"/>
            <w:tcMar>
              <w:top w:type="dxa" w:w="100"/>
              <w:left w:type="dxa" w:w="100"/>
              <w:bottom w:type="dxa" w:w="100"/>
              <w:right w:type="dxa" w:w="100"/>
            </w:tcMar>
          </w:tcPr>
          <w:p>
            <w:r>
              <w:rPr>
                <w:rFonts w:ascii="Calibri" w:cs="Calibri" w:eastAsia="Calibri" w:hAnsi="Calibri"/>
                <w:b/>
                <w:bCs/>
                <w:sz w:val="19"/>
                <w:szCs w:val="19"/>
              </w:rPr>
              <w:t xml:space="preserve">3. Develop core clinical and practical care skills</w:t>
            </w:r>
          </w:p>
        </w:tc>
        <w:tc>
          <w:tcPr>
            <w:shd w:fill="EEF2F7" w:val="clear"/>
            <w:tcMar>
              <w:top w:type="dxa" w:w="100"/>
              <w:left w:type="dxa" w:w="100"/>
              <w:bottom w:type="dxa" w:w="100"/>
              <w:right w:type="dxa" w:w="100"/>
            </w:tcMar>
          </w:tcPr>
          <w:p>
            <w:pPr>
              <w:pStyle w:val="ListParagraph"/>
              <w:numPr>
                <w:ilvl w:val="0"/>
                <w:numId w:val="1"/>
              </w:numPr>
              <w:spacing w:after="30"/>
            </w:pPr>
            <w:r>
              <w:rPr>
                <w:rFonts w:ascii="Calibri" w:cs="Calibri" w:eastAsia="Calibri" w:hAnsi="Calibri"/>
                <w:sz w:val="19"/>
                <w:szCs w:val="19"/>
              </w:rPr>
              <w:t xml:space="preserve">Complete supervised training in moving and handling, and in taking and recording patient observations (temperature, pulse, blood pressure).</w:t>
            </w:r>
          </w:p>
          <w:p>
            <w:pPr>
              <w:pStyle w:val="ListParagraph"/>
              <w:numPr>
                <w:ilvl w:val="0"/>
                <w:numId w:val="1"/>
              </w:numPr>
              <w:spacing w:after="30"/>
            </w:pPr>
            <w:r>
              <w:rPr>
                <w:rFonts w:ascii="Calibri" w:cs="Calibri" w:eastAsia="Calibri" w:hAnsi="Calibri"/>
                <w:sz w:val="19"/>
                <w:szCs w:val="19"/>
              </w:rPr>
              <w:t xml:space="preserve">Shadow experienced HCAs during personal care and mobility tasks before working independently.</w:t>
            </w:r>
          </w:p>
          <w:p>
            <w:pPr>
              <w:pStyle w:val="ListParagraph"/>
              <w:numPr>
                <w:ilvl w:val="0"/>
                <w:numId w:val="1"/>
              </w:numPr>
              <w:spacing w:after="30"/>
            </w:pPr>
            <w:r>
              <w:rPr>
                <w:rFonts w:ascii="Calibri" w:cs="Calibri" w:eastAsia="Calibri" w:hAnsi="Calibri"/>
                <w:sz w:val="19"/>
                <w:szCs w:val="19"/>
              </w:rPr>
              <w:t xml:space="preserve">Apply relevant theory from my Level 4 Health and Social Care modules to practical ward tasks.</w:t>
            </w:r>
          </w:p>
        </w:tc>
        <w:tc>
          <w:tcPr>
            <w:shd w:fill="EEF2F7" w:val="clear"/>
            <w:tcMar>
              <w:top w:type="dxa" w:w="100"/>
              <w:left w:type="dxa" w:w="100"/>
              <w:bottom w:type="dxa" w:w="100"/>
              <w:right w:type="dxa" w:w="100"/>
            </w:tcMar>
          </w:tcPr>
          <w:p>
            <w:r>
              <w:rPr>
                <w:rFonts w:ascii="Calibri" w:cs="Calibri" w:eastAsia="Calibri" w:hAnsi="Calibri"/>
                <w:sz w:val="19"/>
                <w:szCs w:val="19"/>
              </w:rPr>
              <w:t xml:space="preserve">0–12 months</w:t>
            </w:r>
          </w:p>
        </w:tc>
        <w:tc>
          <w:tcPr>
            <w:shd w:fill="EEF2F7" w:val="clear"/>
            <w:tcMar>
              <w:top w:type="dxa" w:w="100"/>
              <w:left w:type="dxa" w:w="100"/>
              <w:bottom w:type="dxa" w:w="100"/>
              <w:right w:type="dxa" w:w="100"/>
            </w:tcMar>
          </w:tcPr>
          <w:p>
            <w:r>
              <w:rPr>
                <w:rFonts w:ascii="Calibri" w:cs="Calibri" w:eastAsia="Calibri" w:hAnsi="Calibri"/>
                <w:sz w:val="19"/>
                <w:szCs w:val="19"/>
              </w:rPr>
              <w:t xml:space="preserve">Sign-off of competencies by a supervising nurse/mentor; reflective log entries after key shifts; formal review at 3, 6 and 12 months as part of probation/appraisal.</w:t>
            </w:r>
          </w:p>
        </w:tc>
      </w:tr>
    </w:tbl>
    <w:p>
      <w:r>
        <w:br w:type="page"/>
      </w:r>
    </w:p>
    <w:p>
      <w:pPr>
        <w:pBdr>
          <w:bottom w:val="single" w:color="1F3864" w:sz="6" w:space="2"/>
        </w:pBdr>
        <w:spacing w:after="140" w:before="300"/>
      </w:pPr>
      <w:r>
        <w:rPr>
          <w:rFonts w:ascii="Calibri" w:cs="Calibri" w:eastAsia="Calibri" w:hAnsi="Calibri"/>
          <w:b/>
          <w:bCs/>
          <w:color w:val="1F3864"/>
          <w:sz w:val="26"/>
          <w:szCs w:val="26"/>
        </w:rPr>
        <w:t xml:space="preserve">TASK 4: REFLECTIVE ACCOUNT (GIBBS' REFLECTIVE CYCLE)</w:t>
      </w:r>
    </w:p>
    <w:p>
      <w:pPr>
        <w:spacing w:after="160"/>
      </w:pPr>
      <w:r>
        <w:rPr>
          <w:rFonts w:ascii="Calibri" w:cs="Calibri" w:eastAsia="Calibri" w:hAnsi="Calibri"/>
          <w:sz w:val="20"/>
          <w:szCs w:val="20"/>
        </w:rPr>
        <w:t xml:space="preserve">Reflection on LCHS4009 Component 1 Presentation – Communication in Health and Social Care</w:t>
      </w:r>
    </w:p>
    <w:p>
      <w:pPr>
        <w:spacing w:after="80" w:before="200"/>
      </w:pPr>
      <w:r>
        <w:rPr>
          <w:rFonts w:ascii="Calibri" w:cs="Calibri" w:eastAsia="Calibri" w:hAnsi="Calibri"/>
          <w:b/>
          <w:bCs/>
          <w:color w:val="1F3864"/>
          <w:sz w:val="22"/>
          <w:szCs w:val="22"/>
        </w:rPr>
        <w:t xml:space="preserve">Description</w:t>
      </w:r>
    </w:p>
    <w:p>
      <w:pPr>
        <w:spacing w:after="160"/>
        <w:jc w:val="both"/>
      </w:pPr>
      <w:r>
        <w:rPr>
          <w:rFonts w:ascii="Calibri" w:cs="Calibri" w:eastAsia="Calibri" w:hAnsi="Calibri"/>
          <w:sz w:val="20"/>
          <w:szCs w:val="20"/>
        </w:rPr>
        <w:t xml:space="preserve">For my LCHS4009 Component 1 assessment, I delivered an individual presentation on Communication in Health and Social Care, covering verbal and non-verbal communication, barriers to effective communication, and person-centred approaches to interacting with service users. The presentation was delivered live to my lecturer and peers, within a set time limit, followed by verbal feedback from my lecturer.</w:t>
      </w:r>
    </w:p>
    <w:p>
      <w:pPr>
        <w:spacing w:after="80" w:before="200"/>
      </w:pPr>
      <w:r>
        <w:rPr>
          <w:rFonts w:ascii="Calibri" w:cs="Calibri" w:eastAsia="Calibri" w:hAnsi="Calibri"/>
          <w:b/>
          <w:bCs/>
          <w:color w:val="1F3864"/>
          <w:sz w:val="22"/>
          <w:szCs w:val="22"/>
        </w:rPr>
        <w:t xml:space="preserve">Feelings</w:t>
      </w:r>
    </w:p>
    <w:p>
      <w:pPr>
        <w:spacing w:after="160"/>
        <w:jc w:val="both"/>
      </w:pPr>
      <w:r>
        <w:rPr>
          <w:rFonts w:ascii="Calibri" w:cs="Calibri" w:eastAsia="Calibri" w:hAnsi="Calibri"/>
          <w:sz w:val="20"/>
          <w:szCs w:val="20"/>
        </w:rPr>
        <w:t xml:space="preserve">In the lead-up to the presentation, I felt genuinely nervous. Presenting in front of an audience is not something that comes naturally to me, and I was conscious of being watched and assessed at the same time. However, once I began speaking, I felt my nerves settle, and by the middle of the presentation I felt more in control and able to focus on delivering my content clearly. Afterwards, I felt a mixture of relief and quiet pride that I had managed my anxiety well enough to get through it confidently, alongside some disappointment when I reflected on the feedback about content depth.</w:t>
      </w:r>
    </w:p>
    <w:p>
      <w:pPr>
        <w:spacing w:after="80" w:before="200"/>
      </w:pPr>
      <w:r>
        <w:rPr>
          <w:rFonts w:ascii="Calibri" w:cs="Calibri" w:eastAsia="Calibri" w:hAnsi="Calibri"/>
          <w:b/>
          <w:bCs/>
          <w:color w:val="1F3864"/>
          <w:sz w:val="22"/>
          <w:szCs w:val="22"/>
        </w:rPr>
        <w:t xml:space="preserve">Evaluation</w:t>
      </w:r>
    </w:p>
    <w:p>
      <w:pPr>
        <w:spacing w:after="160"/>
        <w:jc w:val="both"/>
      </w:pPr>
      <w:r>
        <w:rPr>
          <w:rFonts w:ascii="Calibri" w:cs="Calibri" w:eastAsia="Calibri" w:hAnsi="Calibri"/>
          <w:sz w:val="20"/>
          <w:szCs w:val="20"/>
        </w:rPr>
        <w:t xml:space="preserve">What went well was my delivery: my lecturer specifically praised my presentation skills, noting that I came across as confident, well-paced and easy to follow, despite my internal nerves. This tells me that the strategies I used to manage anxiety, such as practising beforehand and focusing on my breathing, were effective. What did not go as well was the depth of content. My lecturer's feedback was that while the delivery was strong, the presentation lacked depth in places, meaning I did not explore some points as thoroughly as I could have, or support them with enough detail and evidence.</w:t>
      </w:r>
    </w:p>
    <w:p>
      <w:pPr>
        <w:spacing w:after="80" w:before="200"/>
      </w:pPr>
      <w:r>
        <w:rPr>
          <w:rFonts w:ascii="Calibri" w:cs="Calibri" w:eastAsia="Calibri" w:hAnsi="Calibri"/>
          <w:b/>
          <w:bCs/>
          <w:color w:val="1F3864"/>
          <w:sz w:val="22"/>
          <w:szCs w:val="22"/>
        </w:rPr>
        <w:t xml:space="preserve">Analysis</w:t>
      </w:r>
    </w:p>
    <w:p>
      <w:pPr>
        <w:spacing w:after="160"/>
        <w:jc w:val="both"/>
      </w:pPr>
      <w:r>
        <w:rPr>
          <w:rFonts w:ascii="Calibri" w:cs="Calibri" w:eastAsia="Calibri" w:hAnsi="Calibri"/>
          <w:sz w:val="20"/>
          <w:szCs w:val="20"/>
        </w:rPr>
        <w:t xml:space="preserve">Reflecting on why this happened, I think my preparation time was weighted more towards rehearsing delivery than towards deepening my subject knowledge and research. I was so focused on managing my nerves and performing well on the day that I under-invested in strengthening the academic depth of my content, such as linking points more explicitly to theory or including a wider range of examples. This connects to Kolb's idea that genuine learning comes from balancing concrete experience with reflection and conceptualisation; in this case, I prioritised the experience of presenting over deepening my conceptual understanding beforehand. It also reflects a common pattern for students who experience presentation anxiety, where attention narrows towards self-management and delivery, sometimes at the expense of content depth.</w:t>
      </w:r>
    </w:p>
    <w:p>
      <w:pPr>
        <w:spacing w:after="80" w:before="200"/>
      </w:pPr>
      <w:r>
        <w:rPr>
          <w:rFonts w:ascii="Calibri" w:cs="Calibri" w:eastAsia="Calibri" w:hAnsi="Calibri"/>
          <w:b/>
          <w:bCs/>
          <w:color w:val="1F3864"/>
          <w:sz w:val="22"/>
          <w:szCs w:val="22"/>
        </w:rPr>
        <w:t xml:space="preserve">Conclusion</w:t>
      </w:r>
    </w:p>
    <w:p>
      <w:pPr>
        <w:spacing w:after="160"/>
        <w:jc w:val="both"/>
      </w:pPr>
      <w:r>
        <w:rPr>
          <w:rFonts w:ascii="Calibri" w:cs="Calibri" w:eastAsia="Calibri" w:hAnsi="Calibri"/>
          <w:sz w:val="20"/>
          <w:szCs w:val="20"/>
        </w:rPr>
        <w:t xml:space="preserve">Overall, this experience taught me that managing nerves and delivering confidently is a real strength I can build on, but it is not enough on its own. I need to give equal weight to strengthening the substance of what I am presenting, not just how I present it. Spending more time researching and referencing my points, and explaining the reasoning behind key concepts rather than just describing them, would likely have brought the content up to the same standard as my delivery. This is a valuable insight going into future assessments, including practical assessments in a Healthcare Assistant role, where clear communication must be backed by accurate knowledge.</w:t>
      </w:r>
    </w:p>
    <w:p>
      <w:pPr>
        <w:spacing w:after="80" w:before="200"/>
      </w:pPr>
      <w:r>
        <w:rPr>
          <w:rFonts w:ascii="Calibri" w:cs="Calibri" w:eastAsia="Calibri" w:hAnsi="Calibri"/>
          <w:b/>
          <w:bCs/>
          <w:color w:val="1F3864"/>
          <w:sz w:val="22"/>
          <w:szCs w:val="22"/>
        </w:rPr>
        <w:t xml:space="preserve">Action Plan</w:t>
      </w:r>
    </w:p>
    <w:p>
      <w:pPr>
        <w:spacing w:after="160"/>
        <w:jc w:val="both"/>
      </w:pPr>
      <w:r>
        <w:rPr>
          <w:rFonts w:ascii="Calibri" w:cs="Calibri" w:eastAsia="Calibri" w:hAnsi="Calibri"/>
          <w:sz w:val="20"/>
          <w:szCs w:val="20"/>
        </w:rPr>
        <w:t xml:space="preserve">Going forward, I plan to rebalance my preparation time so that content research and delivery practice are given equal focus, rather than delivery dominating my preparation. For future presentations, I will draft key points early and add a layer of supporting evidence, examples or theory to each one before I begin rehearsing delivery. I also intend to ask a peer or my lecturer to review my content for depth at an earlier stage, so I can address gaps before the final delivery, rather than discovering them only through feedback afterwards. Finally, I will continue using the breathing and preparation techniques that helped manage my nerves, as these clearly worked and are worth keeping as part of my approach.</w:t>
      </w:r>
    </w:p>
    <w:sectPr>
      <w:pgSz w:w="11906" w:h="16838" w:orient="portrait"/>
      <w:pgMar w:top="800" w:right="900" w:bottom="80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2026-08-03T23:03:11.787Z</dcterms:created>
  <dcterms:modified xsi:type="dcterms:W3CDTF">2026-08-03T23:03:11.826Z</dcterms:modified>
</cp:coreProperties>
</file>

<file path=docProps/custom.xml><?xml version="1.0" encoding="utf-8"?>
<Properties xmlns="http://schemas.openxmlformats.org/officeDocument/2006/custom-properties" xmlns:vt="http://schemas.openxmlformats.org/officeDocument/2006/docPropsVTypes"/>
</file>