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F86" w:rsidRPr="00D7281B" w:rsidRDefault="00732158" w:rsidP="00B27F86">
      <w:pPr>
        <w:jc w:val="center"/>
        <w:rPr>
          <w:b/>
          <w:i/>
          <w:sz w:val="22"/>
          <w:szCs w:val="22"/>
        </w:rPr>
      </w:pPr>
      <w:r w:rsidRPr="00D81E0A">
        <w:rPr>
          <w:b/>
          <w:i/>
          <w:sz w:val="22"/>
          <w:szCs w:val="22"/>
        </w:rPr>
        <w:t>How does</w:t>
      </w:r>
      <w:r w:rsidR="00735539">
        <w:rPr>
          <w:b/>
          <w:i/>
          <w:sz w:val="22"/>
          <w:szCs w:val="22"/>
        </w:rPr>
        <w:t xml:space="preserve"> </w:t>
      </w:r>
      <w:r w:rsidR="005D4A00" w:rsidRPr="00D81E0A">
        <w:rPr>
          <w:b/>
          <w:i/>
          <w:sz w:val="22"/>
          <w:szCs w:val="22"/>
        </w:rPr>
        <w:t>r</w:t>
      </w:r>
      <w:r w:rsidR="00B27F86" w:rsidRPr="00D81E0A">
        <w:rPr>
          <w:b/>
          <w:i/>
          <w:sz w:val="22"/>
          <w:szCs w:val="22"/>
        </w:rPr>
        <w:t>eflecti</w:t>
      </w:r>
      <w:r w:rsidR="009018AC" w:rsidRPr="00D81E0A">
        <w:rPr>
          <w:b/>
          <w:i/>
          <w:sz w:val="22"/>
          <w:szCs w:val="22"/>
        </w:rPr>
        <w:t>ve practice</w:t>
      </w:r>
      <w:r w:rsidR="00735539">
        <w:rPr>
          <w:b/>
          <w:i/>
          <w:sz w:val="22"/>
          <w:szCs w:val="22"/>
        </w:rPr>
        <w:t xml:space="preserve"> </w:t>
      </w:r>
      <w:r w:rsidR="00EC540F" w:rsidRPr="00D81E0A">
        <w:rPr>
          <w:b/>
          <w:i/>
          <w:sz w:val="22"/>
          <w:szCs w:val="22"/>
        </w:rPr>
        <w:t xml:space="preserve">using the Knowledge Quartet contribute to my professional </w:t>
      </w:r>
      <w:r w:rsidR="00E52D5F" w:rsidRPr="00D81E0A">
        <w:rPr>
          <w:b/>
          <w:i/>
          <w:sz w:val="22"/>
          <w:szCs w:val="22"/>
        </w:rPr>
        <w:t>learning</w:t>
      </w:r>
      <w:r w:rsidR="00EC540F" w:rsidRPr="00D81E0A">
        <w:rPr>
          <w:b/>
          <w:i/>
          <w:sz w:val="22"/>
          <w:szCs w:val="22"/>
        </w:rPr>
        <w:t xml:space="preserve"> and </w:t>
      </w:r>
      <w:r w:rsidR="00D81E0A">
        <w:rPr>
          <w:b/>
          <w:i/>
          <w:sz w:val="22"/>
          <w:szCs w:val="22"/>
        </w:rPr>
        <w:t xml:space="preserve">help me think critically about </w:t>
      </w:r>
      <w:r w:rsidR="00EC540F" w:rsidRPr="00D81E0A">
        <w:rPr>
          <w:b/>
          <w:i/>
          <w:sz w:val="22"/>
          <w:szCs w:val="22"/>
        </w:rPr>
        <w:t xml:space="preserve">my teaching of </w:t>
      </w:r>
      <w:proofErr w:type="spellStart"/>
      <w:r w:rsidR="00B27F86" w:rsidRPr="00D81E0A">
        <w:rPr>
          <w:b/>
          <w:i/>
          <w:sz w:val="22"/>
          <w:szCs w:val="22"/>
        </w:rPr>
        <w:t>Maths</w:t>
      </w:r>
      <w:proofErr w:type="spellEnd"/>
      <w:r w:rsidR="00B27F86" w:rsidRPr="00D81E0A">
        <w:rPr>
          <w:b/>
          <w:i/>
          <w:sz w:val="22"/>
          <w:szCs w:val="22"/>
        </w:rPr>
        <w:t>?</w:t>
      </w:r>
    </w:p>
    <w:p w:rsidR="00B27F86" w:rsidRDefault="00B27F86">
      <w:pPr>
        <w:rPr>
          <w:sz w:val="22"/>
          <w:szCs w:val="22"/>
        </w:rPr>
      </w:pPr>
    </w:p>
    <w:p w:rsidR="008C2A41" w:rsidRPr="008C2A41" w:rsidRDefault="008C2A41" w:rsidP="008C2A41">
      <w:pPr>
        <w:spacing w:after="0"/>
        <w:rPr>
          <w:rFonts w:ascii="Times New Roman" w:eastAsia="Times New Roman" w:hAnsi="Times New Roman" w:cs="Times New Roman"/>
          <w:sz w:val="24"/>
          <w:lang w:val="en-GB" w:eastAsia="en-GB"/>
        </w:rPr>
      </w:pPr>
    </w:p>
    <w:p w:rsidR="005C6F7F" w:rsidRDefault="005C6F7F" w:rsidP="005C6F7F">
      <w:pPr>
        <w:rPr>
          <w:b/>
          <w:sz w:val="22"/>
          <w:szCs w:val="22"/>
          <w:lang w:val="en-GB"/>
        </w:rPr>
      </w:pPr>
      <w:r>
        <w:rPr>
          <w:b/>
          <w:sz w:val="22"/>
          <w:szCs w:val="22"/>
          <w:lang w:val="en-GB"/>
        </w:rPr>
        <w:t>Introduction</w:t>
      </w:r>
      <w:r w:rsidR="00735539">
        <w:rPr>
          <w:b/>
          <w:sz w:val="22"/>
          <w:szCs w:val="22"/>
          <w:lang w:val="en-GB"/>
        </w:rPr>
        <w:t xml:space="preserve"> </w:t>
      </w:r>
      <w:r w:rsidR="00F91996">
        <w:rPr>
          <w:b/>
          <w:sz w:val="22"/>
          <w:szCs w:val="22"/>
          <w:lang w:val="en-GB"/>
        </w:rPr>
        <w:t>&amp; Context</w:t>
      </w:r>
    </w:p>
    <w:p w:rsidR="00221B86" w:rsidRDefault="00221B86" w:rsidP="0046391C">
      <w:pPr>
        <w:spacing w:line="360" w:lineRule="auto"/>
        <w:rPr>
          <w:b/>
          <w:sz w:val="22"/>
          <w:szCs w:val="22"/>
          <w:lang w:val="en-GB"/>
        </w:rPr>
      </w:pPr>
    </w:p>
    <w:p w:rsidR="005C6F7F" w:rsidRDefault="00E73608" w:rsidP="0046391C">
      <w:pPr>
        <w:spacing w:line="360" w:lineRule="auto"/>
        <w:rPr>
          <w:sz w:val="22"/>
          <w:szCs w:val="22"/>
          <w:lang w:val="en-GB"/>
        </w:rPr>
      </w:pPr>
      <w:r>
        <w:rPr>
          <w:sz w:val="22"/>
          <w:szCs w:val="22"/>
          <w:lang w:val="en-GB"/>
        </w:rPr>
        <w:t>T</w:t>
      </w:r>
      <w:r w:rsidR="005C6F7F">
        <w:rPr>
          <w:sz w:val="22"/>
          <w:szCs w:val="22"/>
          <w:lang w:val="en-GB"/>
        </w:rPr>
        <w:t>his piece of research was intended to help me discover how reflective practice, facilitated by the Knowledge Quartet (KQ), would help me critique my own teaching of Maths.</w:t>
      </w:r>
    </w:p>
    <w:p w:rsidR="005C6F7F" w:rsidRDefault="005C6F7F" w:rsidP="0046391C">
      <w:pPr>
        <w:spacing w:line="360" w:lineRule="auto"/>
        <w:rPr>
          <w:sz w:val="22"/>
          <w:szCs w:val="22"/>
          <w:lang w:val="en-GB"/>
        </w:rPr>
      </w:pPr>
    </w:p>
    <w:p w:rsidR="005C6F7F" w:rsidRDefault="00B347F4" w:rsidP="0046391C">
      <w:pPr>
        <w:spacing w:line="360" w:lineRule="auto"/>
        <w:rPr>
          <w:sz w:val="22"/>
          <w:szCs w:val="22"/>
          <w:lang w:val="en-GB"/>
        </w:rPr>
      </w:pPr>
      <w:r>
        <w:rPr>
          <w:sz w:val="22"/>
          <w:szCs w:val="22"/>
          <w:lang w:val="en-GB"/>
        </w:rPr>
        <w:t>During</w:t>
      </w:r>
      <w:r w:rsidR="00054435">
        <w:rPr>
          <w:sz w:val="22"/>
          <w:szCs w:val="22"/>
          <w:lang w:val="en-GB"/>
        </w:rPr>
        <w:t xml:space="preserve"> </w:t>
      </w:r>
      <w:r>
        <w:rPr>
          <w:sz w:val="22"/>
          <w:szCs w:val="22"/>
          <w:lang w:val="en-GB"/>
        </w:rPr>
        <w:t>the research</w:t>
      </w:r>
      <w:r w:rsidR="005C6F7F">
        <w:rPr>
          <w:sz w:val="22"/>
          <w:szCs w:val="22"/>
          <w:lang w:val="en-GB"/>
        </w:rPr>
        <w:t>, I was employed full-time</w:t>
      </w:r>
      <w:r w:rsidR="00857156">
        <w:rPr>
          <w:sz w:val="22"/>
          <w:szCs w:val="22"/>
          <w:lang w:val="en-GB"/>
        </w:rPr>
        <w:t>,</w:t>
      </w:r>
      <w:r w:rsidR="005C6F7F">
        <w:rPr>
          <w:sz w:val="22"/>
          <w:szCs w:val="22"/>
          <w:lang w:val="en-GB"/>
        </w:rPr>
        <w:t xml:space="preserve"> teaching 10-11 years old children at a large Catholic primary school in Wales. I had twelve years primary teaching experience and, as is common in </w:t>
      </w:r>
      <w:r w:rsidR="00857156">
        <w:rPr>
          <w:sz w:val="22"/>
          <w:szCs w:val="22"/>
          <w:lang w:val="en-GB"/>
        </w:rPr>
        <w:t xml:space="preserve">primary </w:t>
      </w:r>
      <w:r w:rsidR="005C6F7F">
        <w:rPr>
          <w:sz w:val="22"/>
          <w:szCs w:val="22"/>
          <w:lang w:val="en-GB"/>
        </w:rPr>
        <w:t>schools in Wales, I was a gener</w:t>
      </w:r>
      <w:r>
        <w:rPr>
          <w:sz w:val="22"/>
          <w:szCs w:val="22"/>
          <w:lang w:val="en-GB"/>
        </w:rPr>
        <w:t>alist and taught the full breadth</w:t>
      </w:r>
      <w:r w:rsidR="005C6F7F">
        <w:rPr>
          <w:sz w:val="22"/>
          <w:szCs w:val="22"/>
          <w:lang w:val="en-GB"/>
        </w:rPr>
        <w:t xml:space="preserve"> of the curriculum. Maths was taught for an hour every</w:t>
      </w:r>
      <w:r w:rsidR="00735539">
        <w:rPr>
          <w:sz w:val="22"/>
          <w:szCs w:val="22"/>
          <w:lang w:val="en-GB"/>
        </w:rPr>
        <w:t xml:space="preserve"> </w:t>
      </w:r>
      <w:r w:rsidR="005C6F7F">
        <w:rPr>
          <w:sz w:val="22"/>
          <w:szCs w:val="22"/>
          <w:lang w:val="en-GB"/>
        </w:rPr>
        <w:t xml:space="preserve">day and for the preceding ten years, I had taught a large class made up of the most able learners. This research took place in my classroom. </w:t>
      </w:r>
    </w:p>
    <w:p w:rsidR="005C6F7F" w:rsidRDefault="005C6F7F" w:rsidP="0046391C">
      <w:pPr>
        <w:spacing w:line="360" w:lineRule="auto"/>
        <w:rPr>
          <w:sz w:val="22"/>
          <w:szCs w:val="22"/>
          <w:lang w:val="en-GB"/>
        </w:rPr>
      </w:pPr>
    </w:p>
    <w:p w:rsidR="005C6F7F" w:rsidRDefault="005C6F7F" w:rsidP="0046391C">
      <w:pPr>
        <w:spacing w:line="360" w:lineRule="auto"/>
        <w:rPr>
          <w:sz w:val="22"/>
          <w:szCs w:val="22"/>
          <w:lang w:val="en-GB"/>
        </w:rPr>
      </w:pPr>
      <w:r>
        <w:rPr>
          <w:sz w:val="22"/>
          <w:szCs w:val="22"/>
          <w:lang w:val="en-GB"/>
        </w:rPr>
        <w:t xml:space="preserve">According to performance management lesson observations, my general teaching skills, including behaviour management, are good or better. I hold Maths A-Level (gained twenty years ago) and my degree involved a considerable amount of statistical work. I was the Maths Co-ordinator for the school, a Lead Practitioner for primary Maths across the city and county, delivering training for </w:t>
      </w:r>
      <w:r w:rsidR="00B21681">
        <w:rPr>
          <w:sz w:val="22"/>
          <w:szCs w:val="22"/>
          <w:lang w:val="en-GB"/>
        </w:rPr>
        <w:t xml:space="preserve">in-service teachers teaching the most able, </w:t>
      </w:r>
      <w:r>
        <w:rPr>
          <w:sz w:val="22"/>
          <w:szCs w:val="22"/>
          <w:lang w:val="en-GB"/>
        </w:rPr>
        <w:t>NQTs and mentoring other Maths Co-ordinators.</w:t>
      </w:r>
      <w:r w:rsidR="00B21681">
        <w:rPr>
          <w:sz w:val="22"/>
          <w:szCs w:val="22"/>
          <w:lang w:val="en-GB"/>
        </w:rPr>
        <w:t xml:space="preserve"> I was one of Wales’ first accredited facilitators for the Outstanding Teaching Programme.</w:t>
      </w:r>
      <w:r>
        <w:rPr>
          <w:sz w:val="22"/>
          <w:szCs w:val="22"/>
          <w:lang w:val="en-GB"/>
        </w:rPr>
        <w:t xml:space="preserve"> I had consulted on recent developments in the National Tests in Numeracy. In addition, I was </w:t>
      </w:r>
      <w:r w:rsidR="00B347F4">
        <w:rPr>
          <w:sz w:val="22"/>
          <w:szCs w:val="22"/>
          <w:lang w:val="en-GB"/>
        </w:rPr>
        <w:t>engaged</w:t>
      </w:r>
      <w:r>
        <w:rPr>
          <w:sz w:val="22"/>
          <w:szCs w:val="22"/>
          <w:lang w:val="en-GB"/>
        </w:rPr>
        <w:t xml:space="preserve"> in a separate research project as a part-time practitioner-researcher with the National Network for Excellence in Maths.</w:t>
      </w:r>
    </w:p>
    <w:p w:rsidR="005C6F7F" w:rsidRDefault="005C6F7F" w:rsidP="0046391C">
      <w:pPr>
        <w:spacing w:line="360" w:lineRule="auto"/>
        <w:rPr>
          <w:sz w:val="22"/>
          <w:szCs w:val="22"/>
          <w:lang w:val="en-GB"/>
        </w:rPr>
      </w:pPr>
    </w:p>
    <w:p w:rsidR="005C6F7F" w:rsidRDefault="005C6F7F" w:rsidP="0046391C">
      <w:pPr>
        <w:spacing w:line="360" w:lineRule="auto"/>
        <w:rPr>
          <w:sz w:val="22"/>
          <w:szCs w:val="22"/>
          <w:lang w:val="en-GB"/>
        </w:rPr>
      </w:pPr>
      <w:r>
        <w:rPr>
          <w:sz w:val="22"/>
          <w:szCs w:val="22"/>
          <w:lang w:val="en-GB"/>
        </w:rPr>
        <w:t>The school was le</w:t>
      </w:r>
      <w:r w:rsidR="00857156">
        <w:rPr>
          <w:sz w:val="22"/>
          <w:szCs w:val="22"/>
          <w:lang w:val="en-GB"/>
        </w:rPr>
        <w:t>d by a Head Teacher who promoted</w:t>
      </w:r>
      <w:r>
        <w:rPr>
          <w:sz w:val="22"/>
          <w:szCs w:val="22"/>
          <w:lang w:val="en-GB"/>
        </w:rPr>
        <w:t xml:space="preserve"> and encourage</w:t>
      </w:r>
      <w:r w:rsidR="00857156">
        <w:rPr>
          <w:sz w:val="22"/>
          <w:szCs w:val="22"/>
          <w:lang w:val="en-GB"/>
        </w:rPr>
        <w:t>d</w:t>
      </w:r>
      <w:r>
        <w:rPr>
          <w:sz w:val="22"/>
          <w:szCs w:val="22"/>
          <w:lang w:val="en-GB"/>
        </w:rPr>
        <w:t xml:space="preserve"> teachers to be involved with initiatives such as classroom research. Continuing Professional Development was well funded </w:t>
      </w:r>
      <w:r w:rsidR="00B347F4">
        <w:rPr>
          <w:sz w:val="22"/>
          <w:szCs w:val="22"/>
          <w:lang w:val="en-GB"/>
        </w:rPr>
        <w:t xml:space="preserve">and </w:t>
      </w:r>
      <w:r>
        <w:rPr>
          <w:sz w:val="22"/>
          <w:szCs w:val="22"/>
          <w:lang w:val="en-GB"/>
        </w:rPr>
        <w:t>supported. The current w</w:t>
      </w:r>
      <w:r w:rsidR="00857156">
        <w:rPr>
          <w:sz w:val="22"/>
          <w:szCs w:val="22"/>
          <w:lang w:val="en-GB"/>
        </w:rPr>
        <w:t xml:space="preserve">ider political climate in Wales </w:t>
      </w:r>
      <w:r>
        <w:rPr>
          <w:sz w:val="22"/>
          <w:szCs w:val="22"/>
          <w:lang w:val="en-GB"/>
        </w:rPr>
        <w:t>supported teacher enquiry</w:t>
      </w:r>
      <w:r w:rsidR="00857156">
        <w:rPr>
          <w:sz w:val="22"/>
          <w:szCs w:val="22"/>
          <w:lang w:val="en-GB"/>
        </w:rPr>
        <w:t xml:space="preserve">. Education policy </w:t>
      </w:r>
      <w:r>
        <w:rPr>
          <w:sz w:val="22"/>
          <w:szCs w:val="22"/>
          <w:lang w:val="en-GB"/>
        </w:rPr>
        <w:t xml:space="preserve">was moving towards classroom practitioners determining effective practice (Welsh Government, 2016). </w:t>
      </w:r>
    </w:p>
    <w:p w:rsidR="005C6F7F" w:rsidRDefault="005C6F7F" w:rsidP="0046391C">
      <w:pPr>
        <w:spacing w:line="360" w:lineRule="auto"/>
        <w:rPr>
          <w:sz w:val="22"/>
          <w:szCs w:val="22"/>
          <w:lang w:val="en-GB"/>
        </w:rPr>
      </w:pPr>
    </w:p>
    <w:p w:rsidR="005C6F7F" w:rsidRDefault="005C6F7F" w:rsidP="0046391C">
      <w:pPr>
        <w:spacing w:line="360" w:lineRule="auto"/>
        <w:rPr>
          <w:sz w:val="22"/>
          <w:szCs w:val="22"/>
          <w:lang w:val="en-GB"/>
        </w:rPr>
      </w:pPr>
      <w:r>
        <w:rPr>
          <w:sz w:val="22"/>
          <w:szCs w:val="22"/>
          <w:lang w:val="en-GB"/>
        </w:rPr>
        <w:t xml:space="preserve">It should be noted that this research </w:t>
      </w:r>
      <w:r w:rsidR="00B347F4">
        <w:rPr>
          <w:sz w:val="22"/>
          <w:szCs w:val="22"/>
          <w:lang w:val="en-GB"/>
        </w:rPr>
        <w:t>would be difficult to replicate</w:t>
      </w:r>
      <w:r>
        <w:rPr>
          <w:sz w:val="22"/>
          <w:szCs w:val="22"/>
          <w:lang w:val="en-GB"/>
        </w:rPr>
        <w:t xml:space="preserve"> w</w:t>
      </w:r>
      <w:r w:rsidR="00B347F4">
        <w:rPr>
          <w:sz w:val="22"/>
          <w:szCs w:val="22"/>
          <w:lang w:val="en-GB"/>
        </w:rPr>
        <w:t xml:space="preserve">ith a less experienced teacher </w:t>
      </w:r>
      <w:r>
        <w:rPr>
          <w:sz w:val="22"/>
          <w:szCs w:val="22"/>
          <w:lang w:val="en-GB"/>
        </w:rPr>
        <w:t xml:space="preserve">or in a less </w:t>
      </w:r>
      <w:r w:rsidR="00FE5D67">
        <w:rPr>
          <w:sz w:val="22"/>
          <w:szCs w:val="22"/>
          <w:lang w:val="en-GB"/>
        </w:rPr>
        <w:t>supportive environment</w:t>
      </w:r>
      <w:r>
        <w:rPr>
          <w:sz w:val="22"/>
          <w:szCs w:val="22"/>
          <w:lang w:val="en-GB"/>
        </w:rPr>
        <w:t>.</w:t>
      </w:r>
    </w:p>
    <w:p w:rsidR="00D7281B" w:rsidRDefault="00D7281B" w:rsidP="0046391C">
      <w:pPr>
        <w:spacing w:line="360" w:lineRule="auto"/>
        <w:rPr>
          <w:sz w:val="22"/>
          <w:szCs w:val="22"/>
        </w:rPr>
      </w:pPr>
    </w:p>
    <w:p w:rsidR="00D7281B" w:rsidRPr="00D7281B" w:rsidRDefault="001444F1" w:rsidP="0046391C">
      <w:pPr>
        <w:spacing w:line="360" w:lineRule="auto"/>
        <w:rPr>
          <w:b/>
          <w:sz w:val="22"/>
          <w:szCs w:val="22"/>
        </w:rPr>
      </w:pPr>
      <w:r>
        <w:rPr>
          <w:b/>
          <w:sz w:val="22"/>
          <w:szCs w:val="22"/>
        </w:rPr>
        <w:t>Literature Review</w:t>
      </w:r>
    </w:p>
    <w:p w:rsidR="00FE5D67" w:rsidRDefault="00FE5D67" w:rsidP="0046391C">
      <w:pPr>
        <w:spacing w:line="360" w:lineRule="auto"/>
        <w:rPr>
          <w:sz w:val="22"/>
          <w:szCs w:val="22"/>
        </w:rPr>
      </w:pPr>
    </w:p>
    <w:p w:rsidR="00D53D6E" w:rsidRDefault="00D53D6E" w:rsidP="0046391C">
      <w:pPr>
        <w:spacing w:line="360" w:lineRule="auto"/>
        <w:rPr>
          <w:sz w:val="22"/>
          <w:szCs w:val="22"/>
          <w:highlight w:val="yellow"/>
          <w:lang w:val="en-GB"/>
        </w:rPr>
      </w:pPr>
      <w:r w:rsidRPr="00D53D6E">
        <w:rPr>
          <w:sz w:val="22"/>
          <w:szCs w:val="22"/>
          <w:lang w:val="en-GB"/>
        </w:rPr>
        <w:t xml:space="preserve">Aubusson </w:t>
      </w:r>
      <w:r w:rsidR="008F5178">
        <w:rPr>
          <w:sz w:val="22"/>
          <w:szCs w:val="22"/>
          <w:lang w:val="en-GB"/>
        </w:rPr>
        <w:t xml:space="preserve">(2009, p. 4) </w:t>
      </w:r>
      <w:r w:rsidRPr="00D53D6E">
        <w:rPr>
          <w:sz w:val="22"/>
          <w:szCs w:val="22"/>
          <w:lang w:val="en-GB"/>
        </w:rPr>
        <w:t xml:space="preserve">and his colleagues stated that, </w:t>
      </w:r>
      <w:r w:rsidR="00FB650A" w:rsidRPr="00D53D6E">
        <w:rPr>
          <w:sz w:val="22"/>
          <w:szCs w:val="22"/>
          <w:lang w:val="en-GB"/>
        </w:rPr>
        <w:t>“The quality of student learning in schools is dependent on the quality of teacher l</w:t>
      </w:r>
      <w:r w:rsidR="008F5178">
        <w:rPr>
          <w:sz w:val="22"/>
          <w:szCs w:val="22"/>
          <w:lang w:val="en-GB"/>
        </w:rPr>
        <w:t xml:space="preserve">earning.” </w:t>
      </w:r>
      <w:r>
        <w:rPr>
          <w:sz w:val="22"/>
          <w:szCs w:val="22"/>
          <w:lang w:val="en-GB"/>
        </w:rPr>
        <w:t xml:space="preserve">In the same year, </w:t>
      </w:r>
      <w:r w:rsidRPr="006F7EF1">
        <w:rPr>
          <w:sz w:val="22"/>
          <w:szCs w:val="22"/>
          <w:lang w:val="en-GB"/>
        </w:rPr>
        <w:t>William (2009) asserted</w:t>
      </w:r>
      <w:r w:rsidRPr="00D53D6E">
        <w:rPr>
          <w:sz w:val="22"/>
          <w:szCs w:val="22"/>
          <w:lang w:val="en-GB"/>
        </w:rPr>
        <w:t xml:space="preserve">that, </w:t>
      </w:r>
      <w:r w:rsidR="00396C69" w:rsidRPr="00D53D6E">
        <w:rPr>
          <w:sz w:val="22"/>
          <w:szCs w:val="22"/>
        </w:rPr>
        <w:t>“</w:t>
      </w:r>
      <w:r w:rsidR="00396C69" w:rsidRPr="00D53D6E">
        <w:rPr>
          <w:sz w:val="22"/>
          <w:szCs w:val="22"/>
          <w:lang w:val="en-GB"/>
        </w:rPr>
        <w:t xml:space="preserve">There is a four-fold difference between </w:t>
      </w:r>
      <w:r w:rsidR="00396C69" w:rsidRPr="00D53D6E">
        <w:rPr>
          <w:sz w:val="22"/>
          <w:szCs w:val="22"/>
          <w:lang w:val="en-GB"/>
        </w:rPr>
        <w:lastRenderedPageBreak/>
        <w:t>the best and the worst teachers in the sp</w:t>
      </w:r>
      <w:r>
        <w:rPr>
          <w:sz w:val="22"/>
          <w:szCs w:val="22"/>
          <w:lang w:val="en-GB"/>
        </w:rPr>
        <w:t>eed of student learning created</w:t>
      </w:r>
      <w:r w:rsidRPr="006B12CA">
        <w:rPr>
          <w:sz w:val="22"/>
          <w:szCs w:val="22"/>
          <w:lang w:val="en-GB"/>
        </w:rPr>
        <w:t>.</w:t>
      </w:r>
      <w:r w:rsidR="00396C69" w:rsidRPr="006B12CA">
        <w:rPr>
          <w:sz w:val="22"/>
          <w:szCs w:val="22"/>
          <w:lang w:val="en-GB"/>
        </w:rPr>
        <w:t>”</w:t>
      </w:r>
      <w:r w:rsidRPr="006B12CA">
        <w:rPr>
          <w:sz w:val="22"/>
          <w:szCs w:val="22"/>
          <w:lang w:val="en-GB"/>
        </w:rPr>
        <w:t xml:space="preserve"> If we accept both</w:t>
      </w:r>
      <w:r>
        <w:rPr>
          <w:sz w:val="22"/>
          <w:szCs w:val="22"/>
          <w:lang w:val="en-GB"/>
        </w:rPr>
        <w:t xml:space="preserve"> of these claims, </w:t>
      </w:r>
      <w:r w:rsidR="00986D19">
        <w:rPr>
          <w:sz w:val="22"/>
          <w:szCs w:val="22"/>
          <w:lang w:val="en-GB"/>
        </w:rPr>
        <w:t xml:space="preserve">it follows </w:t>
      </w:r>
      <w:r w:rsidR="00D052F5">
        <w:rPr>
          <w:sz w:val="22"/>
          <w:szCs w:val="22"/>
          <w:lang w:val="en-GB"/>
        </w:rPr>
        <w:t xml:space="preserve">that </w:t>
      </w:r>
      <w:r>
        <w:rPr>
          <w:sz w:val="22"/>
          <w:szCs w:val="22"/>
          <w:lang w:val="en-GB"/>
        </w:rPr>
        <w:t>pr</w:t>
      </w:r>
      <w:r w:rsidR="00986D19">
        <w:rPr>
          <w:sz w:val="22"/>
          <w:szCs w:val="22"/>
          <w:lang w:val="en-GB"/>
        </w:rPr>
        <w:t>ofessional learning should be promoted</w:t>
      </w:r>
      <w:r w:rsidR="00D052F5">
        <w:rPr>
          <w:sz w:val="22"/>
          <w:szCs w:val="22"/>
          <w:lang w:val="en-GB"/>
        </w:rPr>
        <w:t xml:space="preserve"> in schools</w:t>
      </w:r>
      <w:r w:rsidR="00986D19">
        <w:rPr>
          <w:sz w:val="22"/>
          <w:szCs w:val="22"/>
          <w:lang w:val="en-GB"/>
        </w:rPr>
        <w:t>.</w:t>
      </w:r>
    </w:p>
    <w:p w:rsidR="00D53D6E" w:rsidRDefault="00D53D6E" w:rsidP="0046391C">
      <w:pPr>
        <w:spacing w:line="360" w:lineRule="auto"/>
        <w:rPr>
          <w:sz w:val="22"/>
          <w:szCs w:val="22"/>
          <w:highlight w:val="yellow"/>
          <w:lang w:val="en-GB"/>
        </w:rPr>
      </w:pPr>
    </w:p>
    <w:p w:rsidR="00D22CB6" w:rsidRDefault="00396C69" w:rsidP="0046391C">
      <w:pPr>
        <w:spacing w:line="360" w:lineRule="auto"/>
        <w:rPr>
          <w:sz w:val="22"/>
          <w:szCs w:val="22"/>
          <w:lang w:val="en-GB"/>
        </w:rPr>
      </w:pPr>
      <w:r w:rsidRPr="00141C25">
        <w:rPr>
          <w:sz w:val="22"/>
          <w:szCs w:val="22"/>
          <w:lang w:val="en-GB"/>
        </w:rPr>
        <w:t>Aubusson et al (2009</w:t>
      </w:r>
      <w:r w:rsidR="008F5178">
        <w:rPr>
          <w:sz w:val="22"/>
          <w:szCs w:val="22"/>
          <w:lang w:val="en-GB"/>
        </w:rPr>
        <w:t>, p.20</w:t>
      </w:r>
      <w:r w:rsidRPr="00141C25">
        <w:rPr>
          <w:sz w:val="22"/>
          <w:szCs w:val="22"/>
          <w:lang w:val="en-GB"/>
        </w:rPr>
        <w:t>)</w:t>
      </w:r>
      <w:r w:rsidRPr="00D53D6E">
        <w:rPr>
          <w:sz w:val="22"/>
          <w:szCs w:val="22"/>
          <w:lang w:val="en-GB"/>
        </w:rPr>
        <w:t xml:space="preserve"> discuss various forms of teacher learning commonly found in schools</w:t>
      </w:r>
      <w:r w:rsidR="00D052F5">
        <w:rPr>
          <w:sz w:val="22"/>
          <w:szCs w:val="22"/>
          <w:lang w:val="en-GB"/>
        </w:rPr>
        <w:t xml:space="preserve"> and</w:t>
      </w:r>
      <w:r w:rsidRPr="00D53D6E">
        <w:rPr>
          <w:sz w:val="22"/>
          <w:szCs w:val="22"/>
          <w:lang w:val="en-GB"/>
        </w:rPr>
        <w:t xml:space="preserve"> conclud</w:t>
      </w:r>
      <w:r w:rsidR="00D052F5">
        <w:rPr>
          <w:sz w:val="22"/>
          <w:szCs w:val="22"/>
          <w:lang w:val="en-GB"/>
        </w:rPr>
        <w:t>ed</w:t>
      </w:r>
      <w:r w:rsidRPr="00D53D6E">
        <w:rPr>
          <w:sz w:val="22"/>
          <w:szCs w:val="22"/>
          <w:lang w:val="en-GB"/>
        </w:rPr>
        <w:t xml:space="preserve"> that many are too passive to achieve their goals. For example, they argue that in-service training delivered to groups of listening teachers by an external expert on a topic chosen by school management may serve to reinforce practice already in place but rarely results in change. They state, </w:t>
      </w:r>
    </w:p>
    <w:p w:rsidR="00322B73" w:rsidRDefault="00396C69" w:rsidP="0046391C">
      <w:pPr>
        <w:ind w:firstLine="720"/>
        <w:rPr>
          <w:i/>
          <w:sz w:val="22"/>
          <w:szCs w:val="22"/>
          <w:lang w:val="en-GB"/>
        </w:rPr>
      </w:pPr>
      <w:r w:rsidRPr="006D2260">
        <w:rPr>
          <w:i/>
          <w:sz w:val="22"/>
          <w:szCs w:val="22"/>
          <w:lang w:val="en-GB"/>
        </w:rPr>
        <w:t xml:space="preserve">Because teaching is so complex, efforts to change something so multidimensional need to be accompanied by a professional learning framework, with embedded teacher learning processes and </w:t>
      </w:r>
      <w:proofErr w:type="gramStart"/>
      <w:r w:rsidRPr="006D2260">
        <w:rPr>
          <w:i/>
          <w:sz w:val="22"/>
          <w:szCs w:val="22"/>
          <w:lang w:val="en-GB"/>
        </w:rPr>
        <w:t>c</w:t>
      </w:r>
      <w:r w:rsidR="006D2260" w:rsidRPr="006D2260">
        <w:rPr>
          <w:i/>
          <w:sz w:val="22"/>
          <w:szCs w:val="22"/>
          <w:lang w:val="en-GB"/>
        </w:rPr>
        <w:t>onducive</w:t>
      </w:r>
      <w:proofErr w:type="gramEnd"/>
      <w:r w:rsidR="006D2260" w:rsidRPr="006D2260">
        <w:rPr>
          <w:i/>
          <w:sz w:val="22"/>
          <w:szCs w:val="22"/>
          <w:lang w:val="en-GB"/>
        </w:rPr>
        <w:t xml:space="preserve"> conditions in schools.</w:t>
      </w:r>
    </w:p>
    <w:p w:rsidR="006D2260" w:rsidRPr="006D2260" w:rsidRDefault="006D2260" w:rsidP="0046391C">
      <w:pPr>
        <w:spacing w:line="360" w:lineRule="auto"/>
        <w:ind w:firstLine="720"/>
        <w:rPr>
          <w:i/>
          <w:sz w:val="22"/>
          <w:szCs w:val="22"/>
          <w:lang w:val="en-GB"/>
        </w:rPr>
      </w:pPr>
    </w:p>
    <w:p w:rsidR="00FB650A" w:rsidRDefault="00322B73" w:rsidP="0046391C">
      <w:pPr>
        <w:spacing w:line="360" w:lineRule="auto"/>
        <w:rPr>
          <w:sz w:val="22"/>
          <w:szCs w:val="22"/>
        </w:rPr>
      </w:pPr>
      <w:r w:rsidRPr="00322B73">
        <w:rPr>
          <w:sz w:val="22"/>
          <w:szCs w:val="22"/>
          <w:lang w:val="en-GB"/>
        </w:rPr>
        <w:t xml:space="preserve">In his </w:t>
      </w:r>
      <w:r>
        <w:rPr>
          <w:sz w:val="22"/>
          <w:szCs w:val="22"/>
          <w:lang w:val="en-GB"/>
        </w:rPr>
        <w:t>examination</w:t>
      </w:r>
      <w:r w:rsidRPr="00322B73">
        <w:rPr>
          <w:sz w:val="22"/>
          <w:szCs w:val="22"/>
          <w:lang w:val="en-GB"/>
        </w:rPr>
        <w:t xml:space="preserve"> of over </w:t>
      </w:r>
      <w:r w:rsidRPr="00322B73">
        <w:rPr>
          <w:sz w:val="22"/>
          <w:szCs w:val="22"/>
        </w:rPr>
        <w:t>800 meta</w:t>
      </w:r>
      <w:r>
        <w:rPr>
          <w:sz w:val="22"/>
          <w:szCs w:val="22"/>
        </w:rPr>
        <w:t>-analyse</w:t>
      </w:r>
      <w:r w:rsidRPr="00322B73">
        <w:rPr>
          <w:sz w:val="22"/>
          <w:szCs w:val="22"/>
        </w:rPr>
        <w:t>s (including more than 52,0</w:t>
      </w:r>
      <w:r w:rsidR="008E1ECE">
        <w:rPr>
          <w:sz w:val="22"/>
          <w:szCs w:val="22"/>
        </w:rPr>
        <w:t>0</w:t>
      </w:r>
      <w:r w:rsidRPr="00322B73">
        <w:rPr>
          <w:sz w:val="22"/>
          <w:szCs w:val="22"/>
        </w:rPr>
        <w:t>0 studies in all)</w:t>
      </w:r>
      <w:r w:rsidRPr="00322B73">
        <w:rPr>
          <w:sz w:val="22"/>
          <w:szCs w:val="22"/>
          <w:lang w:val="en-GB"/>
        </w:rPr>
        <w:t>, John Hattie (</w:t>
      </w:r>
      <w:r w:rsidR="00D51404">
        <w:rPr>
          <w:sz w:val="22"/>
          <w:szCs w:val="22"/>
          <w:lang w:val="en-GB"/>
        </w:rPr>
        <w:t>2012</w:t>
      </w:r>
      <w:r w:rsidRPr="00322B73">
        <w:rPr>
          <w:sz w:val="22"/>
          <w:szCs w:val="22"/>
          <w:lang w:val="en-GB"/>
        </w:rPr>
        <w:t xml:space="preserve">) aims to equip teachers with sufficient facts to think critically about what is and </w:t>
      </w:r>
      <w:r w:rsidR="00D052F5">
        <w:rPr>
          <w:sz w:val="22"/>
          <w:szCs w:val="22"/>
          <w:lang w:val="en-GB"/>
        </w:rPr>
        <w:t>is not effective</w:t>
      </w:r>
      <w:r w:rsidRPr="00322B73">
        <w:rPr>
          <w:sz w:val="22"/>
          <w:szCs w:val="22"/>
          <w:lang w:val="en-GB"/>
        </w:rPr>
        <w:t xml:space="preserve"> for the pupils in their care. </w:t>
      </w:r>
      <w:r w:rsidR="008E1ECE">
        <w:rPr>
          <w:sz w:val="22"/>
          <w:szCs w:val="22"/>
          <w:lang w:val="en-GB"/>
        </w:rPr>
        <w:t>He states that almost all possible interventions will have some positive effect and that it is the role of teachers and schools to evaluate which will have the most impact for the least cost. For him, the most important thing is that teachers think critically about their practice and are empowered to make changes to enhance learning.</w:t>
      </w:r>
      <w:r w:rsidR="00735539">
        <w:rPr>
          <w:sz w:val="22"/>
          <w:szCs w:val="22"/>
          <w:lang w:val="en-GB"/>
        </w:rPr>
        <w:t xml:space="preserve"> </w:t>
      </w:r>
      <w:r w:rsidR="008E1ECE" w:rsidRPr="008E1ECE">
        <w:rPr>
          <w:sz w:val="22"/>
          <w:szCs w:val="22"/>
        </w:rPr>
        <w:t xml:space="preserve">Hattie’s viewpoint is supported by </w:t>
      </w:r>
      <w:r w:rsidR="00FB650A" w:rsidRPr="00B33ECE">
        <w:rPr>
          <w:sz w:val="22"/>
          <w:szCs w:val="22"/>
        </w:rPr>
        <w:t>Hargreaves (2008)</w:t>
      </w:r>
      <w:r w:rsidR="008E1ECE" w:rsidRPr="00B33ECE">
        <w:rPr>
          <w:sz w:val="22"/>
          <w:szCs w:val="22"/>
        </w:rPr>
        <w:t xml:space="preserve"> who</w:t>
      </w:r>
      <w:r w:rsidR="00735539">
        <w:rPr>
          <w:sz w:val="22"/>
          <w:szCs w:val="22"/>
        </w:rPr>
        <w:t xml:space="preserve"> </w:t>
      </w:r>
      <w:r w:rsidR="00FB650A" w:rsidRPr="008E1ECE">
        <w:rPr>
          <w:sz w:val="22"/>
          <w:szCs w:val="22"/>
        </w:rPr>
        <w:t>recognises that it takes many years to become an expert in the classroom and that only those developments which authentically respect teachers’ agency, values and experience are likely to lead to long-term learner advantage.</w:t>
      </w:r>
      <w:r w:rsidR="006F7EF1">
        <w:rPr>
          <w:sz w:val="22"/>
          <w:szCs w:val="22"/>
        </w:rPr>
        <w:t>This suggests that</w:t>
      </w:r>
      <w:r w:rsidR="005659F3">
        <w:rPr>
          <w:sz w:val="22"/>
          <w:szCs w:val="22"/>
        </w:rPr>
        <w:t xml:space="preserve"> whatever action is taken to promote professional learning for teachers, it must not be passive, must empower teachers to think critically about their practice and must respect teachers’ agency and experience.</w:t>
      </w:r>
    </w:p>
    <w:p w:rsidR="0081737A" w:rsidRDefault="0081737A" w:rsidP="0046391C">
      <w:pPr>
        <w:spacing w:line="360" w:lineRule="auto"/>
        <w:rPr>
          <w:sz w:val="22"/>
          <w:szCs w:val="22"/>
        </w:rPr>
      </w:pPr>
    </w:p>
    <w:p w:rsidR="00FB650A" w:rsidRDefault="0081737A" w:rsidP="0046391C">
      <w:pPr>
        <w:spacing w:line="360" w:lineRule="auto"/>
        <w:rPr>
          <w:sz w:val="22"/>
          <w:szCs w:val="22"/>
          <w:lang w:val="en-GB"/>
        </w:rPr>
      </w:pPr>
      <w:r w:rsidRPr="00B33ECE">
        <w:rPr>
          <w:sz w:val="22"/>
          <w:szCs w:val="22"/>
        </w:rPr>
        <w:t>Pollard</w:t>
      </w:r>
      <w:r w:rsidR="00F15254" w:rsidRPr="00B33ECE">
        <w:rPr>
          <w:sz w:val="22"/>
          <w:szCs w:val="22"/>
        </w:rPr>
        <w:t xml:space="preserve"> (2014</w:t>
      </w:r>
      <w:r w:rsidR="008F5178">
        <w:rPr>
          <w:sz w:val="22"/>
          <w:szCs w:val="22"/>
        </w:rPr>
        <w:t>, p.477</w:t>
      </w:r>
      <w:r w:rsidR="00F15254" w:rsidRPr="00B33ECE">
        <w:rPr>
          <w:sz w:val="22"/>
          <w:szCs w:val="22"/>
        </w:rPr>
        <w:t>)</w:t>
      </w:r>
      <w:r w:rsidRPr="00B33ECE">
        <w:rPr>
          <w:sz w:val="22"/>
          <w:szCs w:val="22"/>
        </w:rPr>
        <w:t xml:space="preserve"> promotes the concept of extended professionalism</w:t>
      </w:r>
      <w:r w:rsidR="00D052F5">
        <w:rPr>
          <w:sz w:val="22"/>
          <w:szCs w:val="22"/>
        </w:rPr>
        <w:t>. His opinion is that</w:t>
      </w:r>
      <w:r w:rsidRPr="00B33ECE">
        <w:rPr>
          <w:sz w:val="22"/>
          <w:szCs w:val="22"/>
        </w:rPr>
        <w:t xml:space="preserve"> teachers </w:t>
      </w:r>
      <w:r w:rsidR="00D052F5">
        <w:rPr>
          <w:sz w:val="22"/>
          <w:szCs w:val="22"/>
        </w:rPr>
        <w:t>should be</w:t>
      </w:r>
      <w:r w:rsidRPr="00B33ECE">
        <w:rPr>
          <w:sz w:val="22"/>
          <w:szCs w:val="22"/>
        </w:rPr>
        <w:t xml:space="preserve"> reflective, enquiring and</w:t>
      </w:r>
      <w:r>
        <w:rPr>
          <w:sz w:val="22"/>
          <w:szCs w:val="22"/>
        </w:rPr>
        <w:t xml:space="preserve"> transformative</w:t>
      </w:r>
      <w:r w:rsidR="00D052F5">
        <w:rPr>
          <w:sz w:val="22"/>
          <w:szCs w:val="22"/>
        </w:rPr>
        <w:t>. He states that</w:t>
      </w:r>
      <w:r>
        <w:rPr>
          <w:sz w:val="22"/>
          <w:szCs w:val="22"/>
        </w:rPr>
        <w:t>, “Extended professionalism, with its capacity for intelligent innovation, is the foundation of high-quality education in the moder</w:t>
      </w:r>
      <w:r w:rsidR="008F5178">
        <w:rPr>
          <w:sz w:val="22"/>
          <w:szCs w:val="22"/>
        </w:rPr>
        <w:t xml:space="preserve">n world.” </w:t>
      </w:r>
      <w:r w:rsidR="00F15254">
        <w:rPr>
          <w:sz w:val="22"/>
          <w:szCs w:val="22"/>
        </w:rPr>
        <w:t xml:space="preserve">He describes the characteristics of extended professionals as having open-minded, up to date subject and pedagogical knowledge, and an understanding of teaching developed from </w:t>
      </w:r>
      <w:proofErr w:type="spellStart"/>
      <w:r w:rsidR="00F15254">
        <w:rPr>
          <w:sz w:val="22"/>
          <w:szCs w:val="22"/>
        </w:rPr>
        <w:t>analysing</w:t>
      </w:r>
      <w:proofErr w:type="spellEnd"/>
      <w:r w:rsidR="00F15254">
        <w:rPr>
          <w:sz w:val="22"/>
          <w:szCs w:val="22"/>
        </w:rPr>
        <w:t xml:space="preserve"> practical experience which is shared between colleagues. </w:t>
      </w:r>
      <w:r w:rsidR="006F7EF1">
        <w:rPr>
          <w:sz w:val="22"/>
          <w:szCs w:val="22"/>
          <w:lang w:val="en-GB"/>
        </w:rPr>
        <w:t>If we accept the argument that r</w:t>
      </w:r>
      <w:r w:rsidR="00F15254" w:rsidRPr="00F15254">
        <w:rPr>
          <w:sz w:val="22"/>
          <w:szCs w:val="22"/>
          <w:lang w:val="en-GB"/>
        </w:rPr>
        <w:t>eflective practice meets the need to promote professional learning in an active, empowering way which respects teachers’ pro</w:t>
      </w:r>
      <w:r w:rsidR="006F7EF1">
        <w:rPr>
          <w:sz w:val="22"/>
          <w:szCs w:val="22"/>
          <w:lang w:val="en-GB"/>
        </w:rPr>
        <w:t>fessional experience and agency, then</w:t>
      </w:r>
      <w:r w:rsidR="00735539">
        <w:rPr>
          <w:sz w:val="22"/>
          <w:szCs w:val="22"/>
          <w:lang w:val="en-GB"/>
        </w:rPr>
        <w:t xml:space="preserve"> </w:t>
      </w:r>
      <w:r w:rsidR="006F7EF1">
        <w:rPr>
          <w:sz w:val="22"/>
          <w:szCs w:val="22"/>
          <w:lang w:val="en-GB"/>
        </w:rPr>
        <w:t>i</w:t>
      </w:r>
      <w:r w:rsidR="00F15254" w:rsidRPr="00F15254">
        <w:rPr>
          <w:sz w:val="22"/>
          <w:szCs w:val="22"/>
          <w:lang w:val="en-GB"/>
        </w:rPr>
        <w:t>t</w:t>
      </w:r>
      <w:r w:rsidR="006F7EF1">
        <w:rPr>
          <w:sz w:val="22"/>
          <w:szCs w:val="22"/>
          <w:lang w:val="en-GB"/>
        </w:rPr>
        <w:t xml:space="preserve"> follows that </w:t>
      </w:r>
      <w:r w:rsidR="00F15254" w:rsidRPr="00F15254">
        <w:rPr>
          <w:sz w:val="22"/>
          <w:szCs w:val="22"/>
          <w:lang w:val="en-GB"/>
        </w:rPr>
        <w:t xml:space="preserve">educators </w:t>
      </w:r>
      <w:r w:rsidR="006F7EF1">
        <w:rPr>
          <w:sz w:val="22"/>
          <w:szCs w:val="22"/>
          <w:lang w:val="en-GB"/>
        </w:rPr>
        <w:t xml:space="preserve">must </w:t>
      </w:r>
      <w:r w:rsidR="00F15254" w:rsidRPr="00F15254">
        <w:rPr>
          <w:sz w:val="22"/>
          <w:szCs w:val="22"/>
          <w:lang w:val="en-GB"/>
        </w:rPr>
        <w:t>think critically about the learning in their classrooms. According</w:t>
      </w:r>
      <w:r w:rsidR="00BE68C3">
        <w:rPr>
          <w:sz w:val="22"/>
          <w:szCs w:val="22"/>
          <w:lang w:val="en-GB"/>
        </w:rPr>
        <w:t xml:space="preserve">ly, </w:t>
      </w:r>
      <w:r w:rsidR="00F15254" w:rsidRPr="00F15254">
        <w:rPr>
          <w:sz w:val="22"/>
          <w:szCs w:val="22"/>
          <w:lang w:val="en-GB"/>
        </w:rPr>
        <w:t xml:space="preserve">“…reflective practise has come to be seen as a central plank in the development process [of a teacher’s professional growth].” </w:t>
      </w:r>
      <w:r w:rsidR="00BE68C3">
        <w:rPr>
          <w:sz w:val="22"/>
          <w:szCs w:val="22"/>
          <w:lang w:val="en-GB"/>
        </w:rPr>
        <w:t>(</w:t>
      </w:r>
      <w:proofErr w:type="spellStart"/>
      <w:r w:rsidR="00BE68C3">
        <w:rPr>
          <w:sz w:val="22"/>
          <w:szCs w:val="22"/>
          <w:lang w:val="en-GB"/>
        </w:rPr>
        <w:t>Jaworski</w:t>
      </w:r>
      <w:proofErr w:type="spellEnd"/>
      <w:r w:rsidR="00BE68C3">
        <w:rPr>
          <w:sz w:val="22"/>
          <w:szCs w:val="22"/>
          <w:lang w:val="en-GB"/>
        </w:rPr>
        <w:t xml:space="preserve"> </w:t>
      </w:r>
      <w:r w:rsidR="009B0820">
        <w:rPr>
          <w:sz w:val="22"/>
          <w:szCs w:val="22"/>
          <w:lang w:val="en-GB"/>
        </w:rPr>
        <w:t>&amp;</w:t>
      </w:r>
      <w:r w:rsidR="00BE68C3">
        <w:rPr>
          <w:sz w:val="22"/>
          <w:szCs w:val="22"/>
          <w:lang w:val="en-GB"/>
        </w:rPr>
        <w:t xml:space="preserve"> Huang 2014</w:t>
      </w:r>
      <w:r w:rsidR="00BE68C3" w:rsidRPr="00F15254">
        <w:rPr>
          <w:sz w:val="22"/>
          <w:szCs w:val="22"/>
          <w:lang w:val="en-GB"/>
        </w:rPr>
        <w:t xml:space="preserve">, </w:t>
      </w:r>
      <w:r w:rsidR="00BE68C3">
        <w:rPr>
          <w:sz w:val="22"/>
          <w:szCs w:val="22"/>
          <w:lang w:val="en-GB"/>
        </w:rPr>
        <w:t>p.5)</w:t>
      </w:r>
      <w:r w:rsidR="00434013" w:rsidRPr="00F91996">
        <w:rPr>
          <w:sz w:val="22"/>
          <w:szCs w:val="22"/>
          <w:lang w:val="en-GB"/>
        </w:rPr>
        <w:t xml:space="preserve">As a note of caution, </w:t>
      </w:r>
      <w:r w:rsidR="00FB650A" w:rsidRPr="00F91996">
        <w:rPr>
          <w:sz w:val="22"/>
          <w:szCs w:val="22"/>
          <w:lang w:val="en-GB"/>
        </w:rPr>
        <w:t>McIntosh (2010</w:t>
      </w:r>
      <w:r w:rsidR="008F5178">
        <w:rPr>
          <w:sz w:val="22"/>
          <w:szCs w:val="22"/>
          <w:lang w:val="en-GB"/>
        </w:rPr>
        <w:t>, p. 44</w:t>
      </w:r>
      <w:r w:rsidR="00FB650A" w:rsidRPr="00F91996">
        <w:rPr>
          <w:sz w:val="22"/>
          <w:szCs w:val="22"/>
          <w:lang w:val="en-GB"/>
        </w:rPr>
        <w:t xml:space="preserve">) recognises that modern education systems have a tendency to require practitioners to </w:t>
      </w:r>
      <w:r w:rsidR="00FB650A" w:rsidRPr="00F91996">
        <w:rPr>
          <w:i/>
          <w:sz w:val="22"/>
          <w:szCs w:val="22"/>
          <w:lang w:val="en-GB"/>
        </w:rPr>
        <w:t>create evidence</w:t>
      </w:r>
      <w:r w:rsidR="00FB650A" w:rsidRPr="00F91996">
        <w:rPr>
          <w:sz w:val="22"/>
          <w:szCs w:val="22"/>
          <w:lang w:val="en-GB"/>
        </w:rPr>
        <w:t xml:space="preserve"> that they reflect. </w:t>
      </w:r>
      <w:r w:rsidR="006F7EF1" w:rsidRPr="00F91996">
        <w:rPr>
          <w:sz w:val="22"/>
          <w:szCs w:val="22"/>
          <w:lang w:val="en-GB"/>
        </w:rPr>
        <w:t>R</w:t>
      </w:r>
      <w:r w:rsidR="00FB650A" w:rsidRPr="00F91996">
        <w:rPr>
          <w:sz w:val="22"/>
          <w:szCs w:val="22"/>
          <w:lang w:val="en-GB"/>
        </w:rPr>
        <w:t>arely do these systems prepare practitioners to understand reflection or train them to do it effectively. In his opinion, reflection by those ill-equipped to reflect is superficial and</w:t>
      </w:r>
      <w:r w:rsidR="00FB650A" w:rsidRPr="00434013">
        <w:rPr>
          <w:sz w:val="22"/>
          <w:szCs w:val="22"/>
          <w:lang w:val="en-GB"/>
        </w:rPr>
        <w:t xml:space="preserve"> fails in its purpose</w:t>
      </w:r>
      <w:r w:rsidR="00D052F5">
        <w:rPr>
          <w:sz w:val="22"/>
          <w:szCs w:val="22"/>
          <w:lang w:val="en-GB"/>
        </w:rPr>
        <w:t>,</w:t>
      </w:r>
      <w:r w:rsidR="00735539">
        <w:rPr>
          <w:sz w:val="22"/>
          <w:szCs w:val="22"/>
          <w:lang w:val="en-GB"/>
        </w:rPr>
        <w:t xml:space="preserve"> </w:t>
      </w:r>
      <w:r w:rsidR="00FB650A" w:rsidRPr="00434013">
        <w:rPr>
          <w:sz w:val="22"/>
          <w:szCs w:val="22"/>
          <w:lang w:val="en-GB"/>
        </w:rPr>
        <w:t>“Reflecting becomes real and works when it is understood, not when</w:t>
      </w:r>
      <w:r w:rsidR="008F5178">
        <w:rPr>
          <w:sz w:val="22"/>
          <w:szCs w:val="22"/>
          <w:lang w:val="en-GB"/>
        </w:rPr>
        <w:t xml:space="preserve"> it is required as an outcome.”</w:t>
      </w:r>
      <w:r w:rsidR="00D61560">
        <w:rPr>
          <w:sz w:val="22"/>
          <w:szCs w:val="22"/>
          <w:lang w:val="en-GB"/>
        </w:rPr>
        <w:t xml:space="preserve"> Critical self-reflection is not a skill which comes naturally; I was </w:t>
      </w:r>
      <w:r w:rsidR="00D61560" w:rsidRPr="00DE4A5C">
        <w:rPr>
          <w:sz w:val="22"/>
          <w:szCs w:val="22"/>
          <w:lang w:val="en-GB"/>
        </w:rPr>
        <w:t>aware that, as a novice, I would need to train myself to reflect effectively.</w:t>
      </w:r>
    </w:p>
    <w:p w:rsidR="00FB650A" w:rsidRDefault="00FB650A" w:rsidP="0046391C">
      <w:pPr>
        <w:spacing w:line="360" w:lineRule="auto"/>
        <w:rPr>
          <w:sz w:val="22"/>
          <w:szCs w:val="22"/>
          <w:lang w:val="en-GB"/>
        </w:rPr>
      </w:pPr>
    </w:p>
    <w:p w:rsidR="00D53D6E" w:rsidRDefault="00723BAF" w:rsidP="0046391C">
      <w:pPr>
        <w:spacing w:line="360" w:lineRule="auto"/>
        <w:rPr>
          <w:sz w:val="22"/>
          <w:szCs w:val="22"/>
          <w:lang w:val="en-GB"/>
        </w:rPr>
      </w:pPr>
      <w:r>
        <w:rPr>
          <w:sz w:val="22"/>
          <w:szCs w:val="22"/>
          <w:lang w:val="en-GB"/>
        </w:rPr>
        <w:lastRenderedPageBreak/>
        <w:t xml:space="preserve">In addition, I was aware of a </w:t>
      </w:r>
      <w:r w:rsidR="00D052F5">
        <w:rPr>
          <w:sz w:val="22"/>
          <w:szCs w:val="22"/>
          <w:lang w:val="en-GB"/>
        </w:rPr>
        <w:t>somewhat dated</w:t>
      </w:r>
      <w:r w:rsidR="00735539">
        <w:rPr>
          <w:sz w:val="22"/>
          <w:szCs w:val="22"/>
          <w:lang w:val="en-GB"/>
        </w:rPr>
        <w:t xml:space="preserve"> </w:t>
      </w:r>
      <w:r>
        <w:rPr>
          <w:sz w:val="22"/>
          <w:szCs w:val="22"/>
          <w:lang w:val="en-GB"/>
        </w:rPr>
        <w:t xml:space="preserve">criticism levelled at </w:t>
      </w:r>
      <w:r w:rsidR="002A125A">
        <w:rPr>
          <w:sz w:val="22"/>
          <w:szCs w:val="22"/>
          <w:lang w:val="en-GB"/>
        </w:rPr>
        <w:t xml:space="preserve">English </w:t>
      </w:r>
      <w:r>
        <w:rPr>
          <w:sz w:val="22"/>
          <w:szCs w:val="22"/>
          <w:lang w:val="en-GB"/>
        </w:rPr>
        <w:t>Local Authorities that continuing professional development in primary schools was becoming</w:t>
      </w:r>
      <w:r w:rsidR="002A125A">
        <w:rPr>
          <w:sz w:val="22"/>
          <w:szCs w:val="22"/>
          <w:lang w:val="en-GB"/>
        </w:rPr>
        <w:t>, “</w:t>
      </w:r>
      <w:r w:rsidR="002A125A" w:rsidRPr="002A125A">
        <w:rPr>
          <w:sz w:val="22"/>
          <w:szCs w:val="22"/>
        </w:rPr>
        <w:t xml:space="preserve">much more general in approach, with subject </w:t>
      </w:r>
      <w:proofErr w:type="spellStart"/>
      <w:r w:rsidR="002A125A" w:rsidRPr="002A125A">
        <w:rPr>
          <w:sz w:val="22"/>
          <w:szCs w:val="22"/>
        </w:rPr>
        <w:t>speciality</w:t>
      </w:r>
      <w:proofErr w:type="spellEnd"/>
      <w:r w:rsidR="002A125A" w:rsidRPr="002A125A">
        <w:rPr>
          <w:sz w:val="22"/>
          <w:szCs w:val="22"/>
        </w:rPr>
        <w:t xml:space="preserve"> becoming de-</w:t>
      </w:r>
      <w:proofErr w:type="spellStart"/>
      <w:r w:rsidR="002A125A" w:rsidRPr="002A125A">
        <w:rPr>
          <w:sz w:val="22"/>
          <w:szCs w:val="22"/>
        </w:rPr>
        <w:t>emphasised</w:t>
      </w:r>
      <w:proofErr w:type="spellEnd"/>
      <w:r w:rsidRPr="002A125A">
        <w:rPr>
          <w:sz w:val="22"/>
          <w:szCs w:val="22"/>
          <w:lang w:val="en-GB"/>
        </w:rPr>
        <w:t xml:space="preserve">.” </w:t>
      </w:r>
      <w:proofErr w:type="gramStart"/>
      <w:r w:rsidRPr="002A125A">
        <w:rPr>
          <w:sz w:val="22"/>
          <w:szCs w:val="22"/>
          <w:lang w:val="en-GB"/>
        </w:rPr>
        <w:t>(Williams</w:t>
      </w:r>
      <w:r w:rsidR="00D052F5">
        <w:rPr>
          <w:sz w:val="22"/>
          <w:szCs w:val="22"/>
          <w:lang w:val="en-GB"/>
        </w:rPr>
        <w:t>,</w:t>
      </w:r>
      <w:r w:rsidRPr="002A125A">
        <w:rPr>
          <w:sz w:val="22"/>
          <w:szCs w:val="22"/>
          <w:lang w:val="en-GB"/>
        </w:rPr>
        <w:t xml:space="preserve"> 2008</w:t>
      </w:r>
      <w:r w:rsidR="002A125A">
        <w:rPr>
          <w:sz w:val="22"/>
          <w:szCs w:val="22"/>
          <w:lang w:val="en-GB"/>
        </w:rPr>
        <w:t>, p. 17</w:t>
      </w:r>
      <w:r w:rsidRPr="002A125A">
        <w:rPr>
          <w:sz w:val="22"/>
          <w:szCs w:val="22"/>
          <w:lang w:val="en-GB"/>
        </w:rPr>
        <w:t>).</w:t>
      </w:r>
      <w:proofErr w:type="gramEnd"/>
      <w:r w:rsidR="002A125A" w:rsidRPr="002A125A">
        <w:rPr>
          <w:sz w:val="22"/>
          <w:szCs w:val="22"/>
          <w:lang w:val="en-GB"/>
        </w:rPr>
        <w:t xml:space="preserve"> My own experience tells me this is </w:t>
      </w:r>
      <w:r w:rsidR="002A125A">
        <w:rPr>
          <w:sz w:val="22"/>
          <w:szCs w:val="22"/>
          <w:lang w:val="en-GB"/>
        </w:rPr>
        <w:t>currently</w:t>
      </w:r>
      <w:r w:rsidR="002A125A" w:rsidRPr="002A125A">
        <w:rPr>
          <w:sz w:val="22"/>
          <w:szCs w:val="22"/>
          <w:lang w:val="en-GB"/>
        </w:rPr>
        <w:t xml:space="preserve"> true in Wales and, as Maths Co-ordinator for my school, I</w:t>
      </w:r>
      <w:r w:rsidR="002A125A">
        <w:rPr>
          <w:sz w:val="22"/>
          <w:szCs w:val="22"/>
          <w:lang w:val="en-GB"/>
        </w:rPr>
        <w:t xml:space="preserve"> wanted to address this area of my practice.</w:t>
      </w:r>
      <w:r w:rsidR="00931072">
        <w:rPr>
          <w:sz w:val="22"/>
          <w:szCs w:val="22"/>
          <w:lang w:val="en-GB"/>
        </w:rPr>
        <w:t xml:space="preserve"> Aiming to focus on my own Mathematical Knowledge for Teaching (Hill &amp; Ball</w:t>
      </w:r>
      <w:r w:rsidR="00D052F5">
        <w:rPr>
          <w:sz w:val="22"/>
          <w:szCs w:val="22"/>
          <w:lang w:val="en-GB"/>
        </w:rPr>
        <w:t>,</w:t>
      </w:r>
      <w:r w:rsidR="00931072">
        <w:rPr>
          <w:sz w:val="22"/>
          <w:szCs w:val="22"/>
          <w:lang w:val="en-GB"/>
        </w:rPr>
        <w:t xml:space="preserve"> 2009), I selected a frame</w:t>
      </w:r>
      <w:r w:rsidR="00D052F5">
        <w:rPr>
          <w:sz w:val="22"/>
          <w:szCs w:val="22"/>
          <w:lang w:val="en-GB"/>
        </w:rPr>
        <w:t>work designed with this in mind; the Knowledge Quartet</w:t>
      </w:r>
      <w:r w:rsidR="00EC0140">
        <w:rPr>
          <w:sz w:val="22"/>
          <w:szCs w:val="22"/>
          <w:lang w:val="en-GB"/>
        </w:rPr>
        <w:t xml:space="preserve"> (KQ)</w:t>
      </w:r>
      <w:r w:rsidR="00D052F5">
        <w:rPr>
          <w:sz w:val="22"/>
          <w:szCs w:val="22"/>
          <w:lang w:val="en-GB"/>
        </w:rPr>
        <w:t>.</w:t>
      </w:r>
    </w:p>
    <w:p w:rsidR="00D53D6E" w:rsidRDefault="00D53D6E" w:rsidP="0046391C">
      <w:pPr>
        <w:spacing w:line="360" w:lineRule="auto"/>
        <w:rPr>
          <w:sz w:val="22"/>
          <w:szCs w:val="22"/>
          <w:lang w:val="en-GB"/>
        </w:rPr>
      </w:pPr>
    </w:p>
    <w:p w:rsidR="00EC0140" w:rsidRDefault="00EC0140" w:rsidP="0046391C">
      <w:pPr>
        <w:spacing w:line="360" w:lineRule="auto"/>
        <w:rPr>
          <w:sz w:val="22"/>
          <w:szCs w:val="22"/>
          <w:lang w:val="en-GB"/>
        </w:rPr>
      </w:pPr>
      <w:r>
        <w:rPr>
          <w:sz w:val="22"/>
          <w:szCs w:val="22"/>
          <w:lang w:val="en-GB"/>
        </w:rPr>
        <w:t>The KQ was developed by Rowland et al (</w:t>
      </w:r>
      <w:r w:rsidRPr="00EC0140">
        <w:rPr>
          <w:sz w:val="22"/>
          <w:szCs w:val="22"/>
          <w:lang w:val="en-GB"/>
        </w:rPr>
        <w:t xml:space="preserve">2005) through their experience as initial teacher training educators. </w:t>
      </w:r>
      <w:r w:rsidRPr="00EC0140">
        <w:rPr>
          <w:sz w:val="22"/>
          <w:szCs w:val="22"/>
        </w:rPr>
        <w:t xml:space="preserve">They </w:t>
      </w:r>
      <w:proofErr w:type="spellStart"/>
      <w:r w:rsidRPr="00EC0140">
        <w:rPr>
          <w:sz w:val="22"/>
          <w:szCs w:val="22"/>
        </w:rPr>
        <w:t>analysed</w:t>
      </w:r>
      <w:proofErr w:type="spellEnd"/>
      <w:r w:rsidRPr="00EC0140">
        <w:rPr>
          <w:sz w:val="22"/>
          <w:szCs w:val="22"/>
        </w:rPr>
        <w:t>, “… how different kinds of primary mathematics teachers’ content-related knowledge ‘played out’ in the classroom, that is, how this knowledge was made evident” (Rowland et al, 2009) using a sample</w:t>
      </w:r>
      <w:r>
        <w:rPr>
          <w:sz w:val="22"/>
          <w:szCs w:val="22"/>
        </w:rPr>
        <w:t xml:space="preserve"> of 12 postgraduate trainees. They used a grounded theory approach (Glaser &amp; Strauss, 1967). They each observed and coded elements of effective teaching, compared their codes and merged them into a framework with four sections;</w:t>
      </w:r>
    </w:p>
    <w:p w:rsidR="00A77139" w:rsidRPr="00A77139" w:rsidRDefault="009023D8" w:rsidP="0046391C">
      <w:pPr>
        <w:pStyle w:val="ListParagraph"/>
        <w:spacing w:line="360" w:lineRule="auto"/>
        <w:rPr>
          <w:sz w:val="22"/>
          <w:szCs w:val="22"/>
        </w:rPr>
      </w:pPr>
      <w:r w:rsidRPr="00A77139">
        <w:rPr>
          <w:i/>
          <w:sz w:val="22"/>
          <w:szCs w:val="22"/>
        </w:rPr>
        <w:t xml:space="preserve">Foundation </w:t>
      </w:r>
      <w:r w:rsidR="00A77139" w:rsidRPr="00A77139">
        <w:rPr>
          <w:i/>
          <w:sz w:val="22"/>
          <w:szCs w:val="22"/>
        </w:rPr>
        <w:t>–</w:t>
      </w:r>
      <w:r w:rsidRPr="00A77139">
        <w:rPr>
          <w:sz w:val="22"/>
          <w:szCs w:val="22"/>
        </w:rPr>
        <w:t xml:space="preserve"> </w:t>
      </w:r>
      <w:r w:rsidR="00A77139" w:rsidRPr="00A77139">
        <w:rPr>
          <w:sz w:val="22"/>
          <w:szCs w:val="22"/>
        </w:rPr>
        <w:t>concerns the teachers own mathematical knowledge and beliefs. This section underpins the other three sections.</w:t>
      </w:r>
    </w:p>
    <w:p w:rsidR="009023D8" w:rsidRPr="00A77139" w:rsidRDefault="009023D8" w:rsidP="0046391C">
      <w:pPr>
        <w:pStyle w:val="ListParagraph"/>
        <w:spacing w:line="360" w:lineRule="auto"/>
        <w:rPr>
          <w:sz w:val="22"/>
          <w:szCs w:val="22"/>
        </w:rPr>
      </w:pPr>
      <w:r w:rsidRPr="00A77139">
        <w:rPr>
          <w:i/>
          <w:sz w:val="22"/>
          <w:szCs w:val="22"/>
        </w:rPr>
        <w:t>Transformation -</w:t>
      </w:r>
      <w:r w:rsidRPr="00A77139">
        <w:rPr>
          <w:sz w:val="22"/>
          <w:szCs w:val="22"/>
        </w:rPr>
        <w:t xml:space="preserve"> the ability of the teacher to allow someone else to know what the teacher knows </w:t>
      </w:r>
    </w:p>
    <w:p w:rsidR="009023D8" w:rsidRPr="00A77139" w:rsidRDefault="009023D8" w:rsidP="0046391C">
      <w:pPr>
        <w:pStyle w:val="ListParagraph"/>
        <w:spacing w:line="360" w:lineRule="auto"/>
        <w:rPr>
          <w:sz w:val="22"/>
          <w:szCs w:val="22"/>
        </w:rPr>
      </w:pPr>
      <w:r w:rsidRPr="00A77139">
        <w:rPr>
          <w:i/>
          <w:sz w:val="22"/>
          <w:szCs w:val="22"/>
        </w:rPr>
        <w:t xml:space="preserve">Connection </w:t>
      </w:r>
      <w:r w:rsidR="00A77139" w:rsidRPr="00A77139">
        <w:rPr>
          <w:i/>
          <w:sz w:val="22"/>
          <w:szCs w:val="22"/>
        </w:rPr>
        <w:t xml:space="preserve">– </w:t>
      </w:r>
      <w:r w:rsidR="00A77139" w:rsidRPr="00A77139">
        <w:rPr>
          <w:sz w:val="22"/>
          <w:szCs w:val="22"/>
        </w:rPr>
        <w:t xml:space="preserve">the teacher’s ability to </w:t>
      </w:r>
      <w:r w:rsidRPr="00A77139">
        <w:rPr>
          <w:sz w:val="22"/>
          <w:szCs w:val="22"/>
        </w:rPr>
        <w:t>sequenc</w:t>
      </w:r>
      <w:r w:rsidR="00A77139" w:rsidRPr="00A77139">
        <w:rPr>
          <w:sz w:val="22"/>
          <w:szCs w:val="22"/>
        </w:rPr>
        <w:t>e learning and anticipate complexities and</w:t>
      </w:r>
      <w:r w:rsidRPr="00A77139">
        <w:rPr>
          <w:sz w:val="22"/>
          <w:szCs w:val="22"/>
        </w:rPr>
        <w:t xml:space="preserve"> misconceptions. </w:t>
      </w:r>
    </w:p>
    <w:p w:rsidR="009023D8" w:rsidRPr="00A77139" w:rsidRDefault="009023D8" w:rsidP="0046391C">
      <w:pPr>
        <w:pStyle w:val="ListParagraph"/>
        <w:spacing w:line="360" w:lineRule="auto"/>
        <w:rPr>
          <w:sz w:val="22"/>
          <w:szCs w:val="22"/>
        </w:rPr>
      </w:pPr>
      <w:r w:rsidRPr="00A77139">
        <w:rPr>
          <w:i/>
          <w:sz w:val="22"/>
          <w:szCs w:val="22"/>
        </w:rPr>
        <w:t>Contingency -</w:t>
      </w:r>
      <w:r w:rsidRPr="00A77139">
        <w:rPr>
          <w:sz w:val="22"/>
          <w:szCs w:val="22"/>
        </w:rPr>
        <w:t xml:space="preserve"> the teacher’s response to unexpected events</w:t>
      </w:r>
      <w:r w:rsidR="00A77139" w:rsidRPr="00A77139">
        <w:rPr>
          <w:sz w:val="22"/>
          <w:szCs w:val="22"/>
        </w:rPr>
        <w:t xml:space="preserve"> and pupil contributions including </w:t>
      </w:r>
      <w:proofErr w:type="spellStart"/>
      <w:r w:rsidR="00A77139" w:rsidRPr="00A77139">
        <w:rPr>
          <w:sz w:val="22"/>
          <w:szCs w:val="22"/>
        </w:rPr>
        <w:t>maximising</w:t>
      </w:r>
      <w:proofErr w:type="spellEnd"/>
      <w:r w:rsidR="00A77139" w:rsidRPr="00A77139">
        <w:rPr>
          <w:sz w:val="22"/>
          <w:szCs w:val="22"/>
        </w:rPr>
        <w:t xml:space="preserve"> the learning potential of misconceptions. </w:t>
      </w:r>
    </w:p>
    <w:p w:rsidR="00A77139" w:rsidRPr="00A77139" w:rsidRDefault="00A77139" w:rsidP="0046391C">
      <w:pPr>
        <w:spacing w:line="360" w:lineRule="auto"/>
        <w:rPr>
          <w:sz w:val="22"/>
          <w:szCs w:val="22"/>
        </w:rPr>
      </w:pPr>
      <w:r w:rsidRPr="00A77139">
        <w:rPr>
          <w:sz w:val="22"/>
          <w:szCs w:val="22"/>
        </w:rPr>
        <w:t xml:space="preserve">These four sections are built of 21 codes. The full list can be seen in Appendix A. The reader </w:t>
      </w:r>
      <w:r>
        <w:rPr>
          <w:sz w:val="22"/>
          <w:szCs w:val="22"/>
        </w:rPr>
        <w:t>should</w:t>
      </w:r>
      <w:r w:rsidRPr="00A77139">
        <w:rPr>
          <w:sz w:val="22"/>
          <w:szCs w:val="22"/>
        </w:rPr>
        <w:t xml:space="preserve"> note that the KQ is specific to the teaching of </w:t>
      </w:r>
      <w:proofErr w:type="spellStart"/>
      <w:r w:rsidRPr="00A77139">
        <w:rPr>
          <w:sz w:val="22"/>
          <w:szCs w:val="22"/>
        </w:rPr>
        <w:t>Maths</w:t>
      </w:r>
      <w:proofErr w:type="spellEnd"/>
      <w:r w:rsidRPr="00A77139">
        <w:rPr>
          <w:sz w:val="22"/>
          <w:szCs w:val="22"/>
        </w:rPr>
        <w:t xml:space="preserve"> and does not include skills for general teaching; differentiation, behavior management, pace, etc.</w:t>
      </w:r>
    </w:p>
    <w:p w:rsidR="00FB650A" w:rsidRDefault="00FB650A" w:rsidP="0046391C">
      <w:pPr>
        <w:spacing w:line="360" w:lineRule="auto"/>
        <w:rPr>
          <w:sz w:val="22"/>
          <w:szCs w:val="22"/>
          <w:highlight w:val="green"/>
        </w:rPr>
      </w:pPr>
    </w:p>
    <w:p w:rsidR="009023D8" w:rsidRPr="00A77139" w:rsidRDefault="00A77139" w:rsidP="0046391C">
      <w:pPr>
        <w:spacing w:line="360" w:lineRule="auto"/>
        <w:rPr>
          <w:sz w:val="22"/>
          <w:szCs w:val="22"/>
        </w:rPr>
      </w:pPr>
      <w:r w:rsidRPr="00A77139">
        <w:rPr>
          <w:sz w:val="22"/>
          <w:szCs w:val="22"/>
        </w:rPr>
        <w:t xml:space="preserve">The KQ has been tested and found beneficial for pre-service teachers a number of times. For example, Liston (2015) supported secondary pre-service teachers and found inter-rater reliability was high. Rowland et al (2014) found it had a positive effect on their own development as teacher educators. Turner (2012) shows that when pre-service teachers </w:t>
      </w:r>
      <w:proofErr w:type="gramStart"/>
      <w:r w:rsidRPr="00A77139">
        <w:rPr>
          <w:sz w:val="22"/>
          <w:szCs w:val="22"/>
        </w:rPr>
        <w:t>use the KQ to reflect upon their teachi</w:t>
      </w:r>
      <w:r>
        <w:rPr>
          <w:sz w:val="22"/>
          <w:szCs w:val="22"/>
        </w:rPr>
        <w:t>ng with the support of a mentor</w:t>
      </w:r>
      <w:r w:rsidRPr="00A77139">
        <w:rPr>
          <w:sz w:val="22"/>
          <w:szCs w:val="22"/>
        </w:rPr>
        <w:t xml:space="preserve"> the gains were</w:t>
      </w:r>
      <w:proofErr w:type="gramEnd"/>
      <w:r w:rsidRPr="00A77139">
        <w:rPr>
          <w:sz w:val="22"/>
          <w:szCs w:val="22"/>
        </w:rPr>
        <w:t xml:space="preserve"> greater than when reflection was independent. </w:t>
      </w:r>
      <w:r w:rsidR="00867B59" w:rsidRPr="00A77139">
        <w:rPr>
          <w:sz w:val="22"/>
          <w:szCs w:val="22"/>
        </w:rPr>
        <w:t>Whilst the body of evidence in support of the use of the KQ was established with trainee teachers, there is reason to think that it might also be of benefit to in</w:t>
      </w:r>
      <w:r w:rsidR="00986D19" w:rsidRPr="00A77139">
        <w:rPr>
          <w:sz w:val="22"/>
          <w:szCs w:val="22"/>
        </w:rPr>
        <w:t>-</w:t>
      </w:r>
      <w:r w:rsidR="00867B59" w:rsidRPr="00A77139">
        <w:rPr>
          <w:sz w:val="22"/>
          <w:szCs w:val="22"/>
        </w:rPr>
        <w:t>service teachers.</w:t>
      </w:r>
    </w:p>
    <w:p w:rsidR="009448C3" w:rsidRPr="001B2277" w:rsidRDefault="009448C3" w:rsidP="0046391C">
      <w:pPr>
        <w:spacing w:line="360" w:lineRule="auto"/>
        <w:jc w:val="both"/>
        <w:rPr>
          <w:sz w:val="22"/>
          <w:szCs w:val="22"/>
        </w:rPr>
      </w:pPr>
    </w:p>
    <w:p w:rsidR="009023D8" w:rsidRPr="00CF4686" w:rsidRDefault="00814D4F" w:rsidP="0046391C">
      <w:pPr>
        <w:spacing w:line="360" w:lineRule="auto"/>
        <w:jc w:val="both"/>
        <w:rPr>
          <w:sz w:val="22"/>
          <w:szCs w:val="22"/>
        </w:rPr>
      </w:pPr>
      <w:proofErr w:type="spellStart"/>
      <w:r>
        <w:rPr>
          <w:sz w:val="22"/>
          <w:szCs w:val="22"/>
        </w:rPr>
        <w:t>Abdulhamid</w:t>
      </w:r>
      <w:proofErr w:type="spellEnd"/>
      <w:r>
        <w:rPr>
          <w:sz w:val="22"/>
          <w:szCs w:val="22"/>
        </w:rPr>
        <w:t xml:space="preserve"> &amp; </w:t>
      </w:r>
      <w:proofErr w:type="spellStart"/>
      <w:r>
        <w:rPr>
          <w:sz w:val="22"/>
          <w:szCs w:val="22"/>
        </w:rPr>
        <w:t>V</w:t>
      </w:r>
      <w:r w:rsidR="009B0820" w:rsidRPr="00CF4686">
        <w:rPr>
          <w:sz w:val="22"/>
          <w:szCs w:val="22"/>
        </w:rPr>
        <w:t>enkat</w:t>
      </w:r>
      <w:proofErr w:type="spellEnd"/>
      <w:r w:rsidR="009B0820" w:rsidRPr="00CF4686">
        <w:rPr>
          <w:sz w:val="22"/>
          <w:szCs w:val="22"/>
        </w:rPr>
        <w:t xml:space="preserve"> (2014) used the KQ with in-service teachers. They describe a South African follow-up case study of a primary teacher with 18 years experience. They note the development of the participant’s foundation and connection skills and anticipate future gains in her transformation skills. They state, “</w:t>
      </w:r>
      <w:r w:rsidR="009023D8" w:rsidRPr="00CF4686">
        <w:rPr>
          <w:sz w:val="22"/>
          <w:szCs w:val="22"/>
        </w:rPr>
        <w:t>Our sense is that researchers and mathematics teacher educators can benefit from [the KQ] for researching and developing primary mathematics teaching.”</w:t>
      </w:r>
      <w:r w:rsidR="00867B59" w:rsidRPr="00CF4686">
        <w:rPr>
          <w:sz w:val="22"/>
          <w:szCs w:val="22"/>
        </w:rPr>
        <w:t xml:space="preserve"> Whilst </w:t>
      </w:r>
      <w:r w:rsidR="00CF4686" w:rsidRPr="00CF4686">
        <w:rPr>
          <w:sz w:val="22"/>
          <w:szCs w:val="22"/>
        </w:rPr>
        <w:t>noting that this</w:t>
      </w:r>
      <w:r w:rsidR="00867B59" w:rsidRPr="00CF4686">
        <w:rPr>
          <w:sz w:val="22"/>
          <w:szCs w:val="22"/>
        </w:rPr>
        <w:t xml:space="preserve"> is only a single case study, </w:t>
      </w:r>
      <w:r w:rsidR="00CF4686" w:rsidRPr="00CF4686">
        <w:rPr>
          <w:sz w:val="22"/>
          <w:szCs w:val="22"/>
        </w:rPr>
        <w:t>this paper</w:t>
      </w:r>
      <w:r w:rsidR="00867B59" w:rsidRPr="00CF4686">
        <w:rPr>
          <w:sz w:val="22"/>
          <w:szCs w:val="22"/>
        </w:rPr>
        <w:t xml:space="preserve"> encourage</w:t>
      </w:r>
      <w:r w:rsidR="00CF4686" w:rsidRPr="00CF4686">
        <w:rPr>
          <w:sz w:val="22"/>
          <w:szCs w:val="22"/>
        </w:rPr>
        <w:t>s</w:t>
      </w:r>
      <w:r w:rsidR="00867B59" w:rsidRPr="00CF4686">
        <w:rPr>
          <w:sz w:val="22"/>
          <w:szCs w:val="22"/>
        </w:rPr>
        <w:t xml:space="preserve"> me to ask whether the KQ would </w:t>
      </w:r>
      <w:r w:rsidR="00D052F5" w:rsidRPr="00CF4686">
        <w:rPr>
          <w:sz w:val="22"/>
          <w:szCs w:val="22"/>
        </w:rPr>
        <w:t>provide equally</w:t>
      </w:r>
      <w:r w:rsidR="00867B59" w:rsidRPr="00CF4686">
        <w:rPr>
          <w:sz w:val="22"/>
          <w:szCs w:val="22"/>
        </w:rPr>
        <w:t xml:space="preserve"> </w:t>
      </w:r>
      <w:r w:rsidR="00CF4686" w:rsidRPr="00CF4686">
        <w:rPr>
          <w:sz w:val="22"/>
          <w:szCs w:val="22"/>
        </w:rPr>
        <w:t>beneficial gains for</w:t>
      </w:r>
      <w:r w:rsidR="00867B59" w:rsidRPr="00CF4686">
        <w:rPr>
          <w:sz w:val="22"/>
          <w:szCs w:val="22"/>
        </w:rPr>
        <w:t xml:space="preserve"> my own teaching</w:t>
      </w:r>
      <w:r w:rsidR="00D052F5" w:rsidRPr="00CF4686">
        <w:rPr>
          <w:sz w:val="22"/>
          <w:szCs w:val="22"/>
        </w:rPr>
        <w:t xml:space="preserve"> of Mathematics</w:t>
      </w:r>
      <w:r w:rsidR="00867B59" w:rsidRPr="00CF4686">
        <w:rPr>
          <w:sz w:val="22"/>
          <w:szCs w:val="22"/>
        </w:rPr>
        <w:t>.</w:t>
      </w:r>
    </w:p>
    <w:p w:rsidR="00D7281B" w:rsidRDefault="00D7281B" w:rsidP="0046391C">
      <w:pPr>
        <w:spacing w:line="360" w:lineRule="auto"/>
        <w:rPr>
          <w:sz w:val="22"/>
          <w:szCs w:val="22"/>
          <w:lang w:val="en-GB"/>
        </w:rPr>
      </w:pPr>
    </w:p>
    <w:p w:rsidR="00DE4A5C" w:rsidRPr="00AC2D6A" w:rsidRDefault="006F7EF1" w:rsidP="0046391C">
      <w:pPr>
        <w:spacing w:line="360" w:lineRule="auto"/>
        <w:rPr>
          <w:sz w:val="22"/>
          <w:szCs w:val="22"/>
          <w:highlight w:val="yellow"/>
          <w:lang w:val="en-GB"/>
        </w:rPr>
      </w:pPr>
      <w:r>
        <w:rPr>
          <w:sz w:val="22"/>
          <w:szCs w:val="22"/>
          <w:lang w:val="en-GB"/>
        </w:rPr>
        <w:lastRenderedPageBreak/>
        <w:t>T</w:t>
      </w:r>
      <w:r w:rsidR="00D81E0A" w:rsidRPr="00D81E0A">
        <w:rPr>
          <w:sz w:val="22"/>
          <w:szCs w:val="22"/>
          <w:lang w:val="en-GB"/>
        </w:rPr>
        <w:t xml:space="preserve">o empower myself to extend my own professional </w:t>
      </w:r>
      <w:r w:rsidR="00D763DE">
        <w:rPr>
          <w:sz w:val="22"/>
          <w:szCs w:val="22"/>
          <w:lang w:val="en-GB"/>
        </w:rPr>
        <w:t>development</w:t>
      </w:r>
      <w:r w:rsidR="00D81E0A" w:rsidRPr="002B5388">
        <w:rPr>
          <w:sz w:val="22"/>
          <w:szCs w:val="22"/>
          <w:lang w:val="en-GB"/>
        </w:rPr>
        <w:t>,</w:t>
      </w:r>
      <w:r w:rsidR="002B5388">
        <w:rPr>
          <w:sz w:val="22"/>
          <w:szCs w:val="22"/>
          <w:lang w:val="en-GB"/>
        </w:rPr>
        <w:t xml:space="preserve"> I </w:t>
      </w:r>
      <w:r w:rsidR="00BD7BAB">
        <w:rPr>
          <w:sz w:val="22"/>
          <w:szCs w:val="22"/>
          <w:lang w:val="en-GB"/>
        </w:rPr>
        <w:t>determined</w:t>
      </w:r>
      <w:r w:rsidR="002B5388">
        <w:rPr>
          <w:sz w:val="22"/>
          <w:szCs w:val="22"/>
          <w:lang w:val="en-GB"/>
        </w:rPr>
        <w:t xml:space="preserve"> to use the KQ to reflect upon my Math</w:t>
      </w:r>
      <w:r w:rsidR="00157481">
        <w:rPr>
          <w:sz w:val="22"/>
          <w:szCs w:val="22"/>
          <w:lang w:val="en-GB"/>
        </w:rPr>
        <w:t>s</w:t>
      </w:r>
      <w:r w:rsidR="002B5388">
        <w:rPr>
          <w:sz w:val="22"/>
          <w:szCs w:val="22"/>
          <w:lang w:val="en-GB"/>
        </w:rPr>
        <w:t xml:space="preserve"> teaching</w:t>
      </w:r>
      <w:r w:rsidR="002B5388" w:rsidRPr="00AC2D6A">
        <w:rPr>
          <w:sz w:val="22"/>
          <w:szCs w:val="22"/>
          <w:lang w:val="en-GB"/>
        </w:rPr>
        <w:t>.</w:t>
      </w:r>
      <w:r w:rsidR="00AC2D6A" w:rsidRPr="00AC2D6A">
        <w:rPr>
          <w:sz w:val="22"/>
          <w:szCs w:val="22"/>
          <w:lang w:val="en-GB"/>
        </w:rPr>
        <w:t xml:space="preserve"> As discussed above (Hattie, 2012), it was considered likely that any initiative would have a beneficial impact on my teaching. </w:t>
      </w:r>
      <w:r w:rsidR="00D81E0A" w:rsidRPr="00AC2D6A">
        <w:rPr>
          <w:sz w:val="22"/>
          <w:szCs w:val="22"/>
          <w:lang w:val="en-GB"/>
        </w:rPr>
        <w:t>I</w:t>
      </w:r>
      <w:r w:rsidR="00D81E0A" w:rsidRPr="002B5388">
        <w:rPr>
          <w:sz w:val="22"/>
          <w:szCs w:val="22"/>
          <w:lang w:val="en-GB"/>
        </w:rPr>
        <w:t xml:space="preserve"> want</w:t>
      </w:r>
      <w:r w:rsidR="00BD7BAB">
        <w:rPr>
          <w:sz w:val="22"/>
          <w:szCs w:val="22"/>
          <w:lang w:val="en-GB"/>
        </w:rPr>
        <w:t>ed</w:t>
      </w:r>
      <w:r w:rsidR="00D81E0A" w:rsidRPr="002B5388">
        <w:rPr>
          <w:sz w:val="22"/>
          <w:szCs w:val="22"/>
          <w:lang w:val="en-GB"/>
        </w:rPr>
        <w:t xml:space="preserve"> to know </w:t>
      </w:r>
      <w:r w:rsidR="002B5388" w:rsidRPr="00AC2D6A">
        <w:rPr>
          <w:i/>
          <w:sz w:val="22"/>
          <w:szCs w:val="22"/>
          <w:lang w:val="en-GB"/>
        </w:rPr>
        <w:t>h</w:t>
      </w:r>
      <w:r w:rsidR="002B5388" w:rsidRPr="00AC2D6A">
        <w:rPr>
          <w:i/>
          <w:sz w:val="22"/>
          <w:szCs w:val="22"/>
        </w:rPr>
        <w:t>ow</w:t>
      </w:r>
      <w:r w:rsidR="002B5388" w:rsidRPr="00AC2D6A">
        <w:rPr>
          <w:sz w:val="22"/>
          <w:szCs w:val="22"/>
        </w:rPr>
        <w:t xml:space="preserve"> reflective practice using the </w:t>
      </w:r>
      <w:r w:rsidR="00157481" w:rsidRPr="00AC2D6A">
        <w:rPr>
          <w:sz w:val="22"/>
          <w:szCs w:val="22"/>
        </w:rPr>
        <w:t>KQ</w:t>
      </w:r>
      <w:r w:rsidR="00735539">
        <w:rPr>
          <w:sz w:val="22"/>
          <w:szCs w:val="22"/>
        </w:rPr>
        <w:t xml:space="preserve"> </w:t>
      </w:r>
      <w:r w:rsidR="00BD7BAB" w:rsidRPr="00AC2D6A">
        <w:rPr>
          <w:sz w:val="22"/>
          <w:szCs w:val="22"/>
        </w:rPr>
        <w:t>would</w:t>
      </w:r>
      <w:r w:rsidR="002B5388" w:rsidRPr="00AC2D6A">
        <w:rPr>
          <w:sz w:val="22"/>
          <w:szCs w:val="22"/>
        </w:rPr>
        <w:t xml:space="preserve"> contribute to my learning and help me think critically about </w:t>
      </w:r>
      <w:r w:rsidR="00AC2D6A" w:rsidRPr="00AC2D6A">
        <w:rPr>
          <w:sz w:val="22"/>
          <w:szCs w:val="22"/>
        </w:rPr>
        <w:t>the</w:t>
      </w:r>
      <w:r w:rsidR="002B5388" w:rsidRPr="00AC2D6A">
        <w:rPr>
          <w:sz w:val="22"/>
          <w:szCs w:val="22"/>
        </w:rPr>
        <w:t xml:space="preserve"> teaching of </w:t>
      </w:r>
      <w:proofErr w:type="spellStart"/>
      <w:r w:rsidR="002B5388" w:rsidRPr="00AC2D6A">
        <w:rPr>
          <w:sz w:val="22"/>
          <w:szCs w:val="22"/>
        </w:rPr>
        <w:t>Maths</w:t>
      </w:r>
      <w:proofErr w:type="spellEnd"/>
      <w:r w:rsidR="002B5388" w:rsidRPr="00AC2D6A">
        <w:rPr>
          <w:sz w:val="22"/>
          <w:szCs w:val="22"/>
        </w:rPr>
        <w:t>.</w:t>
      </w:r>
      <w:r w:rsidR="00157481" w:rsidRPr="00AC2D6A">
        <w:rPr>
          <w:sz w:val="22"/>
          <w:szCs w:val="22"/>
        </w:rPr>
        <w:t xml:space="preserve"> What </w:t>
      </w:r>
      <w:r w:rsidR="00BD7BAB" w:rsidRPr="00AC2D6A">
        <w:rPr>
          <w:sz w:val="22"/>
          <w:szCs w:val="22"/>
        </w:rPr>
        <w:t>would</w:t>
      </w:r>
      <w:r w:rsidR="00157481" w:rsidRPr="00AC2D6A">
        <w:rPr>
          <w:sz w:val="22"/>
          <w:szCs w:val="22"/>
        </w:rPr>
        <w:t xml:space="preserve"> be the benefit of recording </w:t>
      </w:r>
      <w:proofErr w:type="gramStart"/>
      <w:r w:rsidR="00157481" w:rsidRPr="00AC2D6A">
        <w:rPr>
          <w:sz w:val="22"/>
          <w:szCs w:val="22"/>
        </w:rPr>
        <w:t>myself</w:t>
      </w:r>
      <w:proofErr w:type="gramEnd"/>
      <w:r w:rsidR="00157481" w:rsidRPr="00AC2D6A">
        <w:rPr>
          <w:sz w:val="22"/>
          <w:szCs w:val="22"/>
        </w:rPr>
        <w:t xml:space="preserve">? </w:t>
      </w:r>
      <w:r w:rsidR="00BD7BAB" w:rsidRPr="00AC2D6A">
        <w:rPr>
          <w:sz w:val="22"/>
          <w:szCs w:val="22"/>
        </w:rPr>
        <w:t>Would</w:t>
      </w:r>
      <w:r w:rsidR="00157481" w:rsidRPr="00AC2D6A">
        <w:rPr>
          <w:sz w:val="22"/>
          <w:szCs w:val="22"/>
        </w:rPr>
        <w:t xml:space="preserve"> the 21 codes help me to think more deeply? </w:t>
      </w:r>
      <w:r w:rsidR="00BD7BAB" w:rsidRPr="00AC2D6A">
        <w:rPr>
          <w:sz w:val="22"/>
          <w:szCs w:val="22"/>
        </w:rPr>
        <w:t>Would</w:t>
      </w:r>
      <w:r w:rsidR="00157481">
        <w:rPr>
          <w:sz w:val="22"/>
          <w:szCs w:val="22"/>
        </w:rPr>
        <w:t xml:space="preserve"> I </w:t>
      </w:r>
      <w:r w:rsidR="00197DD3">
        <w:rPr>
          <w:sz w:val="22"/>
          <w:szCs w:val="22"/>
        </w:rPr>
        <w:t xml:space="preserve">be able to become auto-didactic and </w:t>
      </w:r>
      <w:r w:rsidR="00157481">
        <w:rPr>
          <w:sz w:val="22"/>
          <w:szCs w:val="22"/>
        </w:rPr>
        <w:t>extend my subject and pedagogical knowledge in the process?</w:t>
      </w:r>
    </w:p>
    <w:p w:rsidR="00956A4A" w:rsidRDefault="00956A4A" w:rsidP="0046391C">
      <w:pPr>
        <w:spacing w:line="360" w:lineRule="auto"/>
        <w:rPr>
          <w:sz w:val="22"/>
          <w:szCs w:val="22"/>
          <w:lang w:val="en-GB"/>
        </w:rPr>
      </w:pPr>
    </w:p>
    <w:p w:rsidR="00D7281B" w:rsidRDefault="00054435" w:rsidP="0046391C">
      <w:pPr>
        <w:spacing w:line="360" w:lineRule="auto"/>
        <w:rPr>
          <w:b/>
          <w:sz w:val="22"/>
          <w:szCs w:val="22"/>
          <w:lang w:val="en-GB"/>
        </w:rPr>
      </w:pPr>
      <w:r>
        <w:rPr>
          <w:b/>
          <w:sz w:val="22"/>
          <w:szCs w:val="22"/>
          <w:lang w:val="en-GB"/>
        </w:rPr>
        <w:t>Design</w:t>
      </w:r>
    </w:p>
    <w:p w:rsidR="00677D40" w:rsidRDefault="00677D40" w:rsidP="0046391C">
      <w:pPr>
        <w:spacing w:line="360" w:lineRule="auto"/>
        <w:rPr>
          <w:sz w:val="22"/>
          <w:szCs w:val="22"/>
        </w:rPr>
      </w:pPr>
    </w:p>
    <w:p w:rsidR="00324EA0" w:rsidRDefault="00724E19" w:rsidP="0046391C">
      <w:pPr>
        <w:spacing w:line="360" w:lineRule="auto"/>
        <w:rPr>
          <w:sz w:val="22"/>
          <w:szCs w:val="22"/>
          <w:lang w:val="en-GB"/>
        </w:rPr>
      </w:pPr>
      <w:r>
        <w:rPr>
          <w:sz w:val="22"/>
          <w:szCs w:val="22"/>
        </w:rPr>
        <w:t>In an effort to be as reflexive as possible (Bolton</w:t>
      </w:r>
      <w:r w:rsidR="009B0820">
        <w:rPr>
          <w:sz w:val="22"/>
          <w:szCs w:val="22"/>
        </w:rPr>
        <w:t>,</w:t>
      </w:r>
      <w:r>
        <w:rPr>
          <w:sz w:val="22"/>
          <w:szCs w:val="22"/>
        </w:rPr>
        <w:t xml:space="preserve"> 2014), I began by considering my subject position. </w:t>
      </w:r>
      <w:r w:rsidR="0039385A">
        <w:rPr>
          <w:sz w:val="22"/>
          <w:szCs w:val="22"/>
        </w:rPr>
        <w:t xml:space="preserve">I </w:t>
      </w:r>
      <w:r>
        <w:rPr>
          <w:sz w:val="22"/>
          <w:szCs w:val="22"/>
        </w:rPr>
        <w:t>started</w:t>
      </w:r>
      <w:r w:rsidR="0039385A">
        <w:rPr>
          <w:sz w:val="22"/>
          <w:szCs w:val="22"/>
        </w:rPr>
        <w:t xml:space="preserve"> from a constructivist ontology which states that reality is the product of social processes rather than reality existing independently of people (Cohen et al, 2009). As </w:t>
      </w:r>
      <w:proofErr w:type="spellStart"/>
      <w:r w:rsidR="0039385A">
        <w:rPr>
          <w:sz w:val="22"/>
          <w:szCs w:val="22"/>
        </w:rPr>
        <w:t>Tuli</w:t>
      </w:r>
      <w:proofErr w:type="spellEnd"/>
      <w:r w:rsidR="0039385A">
        <w:rPr>
          <w:sz w:val="22"/>
          <w:szCs w:val="22"/>
        </w:rPr>
        <w:t xml:space="preserve"> (2011</w:t>
      </w:r>
      <w:r w:rsidR="008F5178">
        <w:rPr>
          <w:sz w:val="22"/>
          <w:szCs w:val="22"/>
        </w:rPr>
        <w:t>, p.99</w:t>
      </w:r>
      <w:r w:rsidR="0039385A">
        <w:rPr>
          <w:sz w:val="22"/>
          <w:szCs w:val="22"/>
        </w:rPr>
        <w:t>) puts it, “R</w:t>
      </w:r>
      <w:r w:rsidR="0039385A" w:rsidRPr="00AD2975">
        <w:rPr>
          <w:sz w:val="22"/>
          <w:szCs w:val="22"/>
        </w:rPr>
        <w:t>eality is</w:t>
      </w:r>
      <w:r w:rsidR="00735539">
        <w:rPr>
          <w:sz w:val="22"/>
          <w:szCs w:val="22"/>
        </w:rPr>
        <w:t xml:space="preserve"> </w:t>
      </w:r>
      <w:r w:rsidR="0039385A" w:rsidRPr="00AD2975">
        <w:rPr>
          <w:sz w:val="22"/>
          <w:szCs w:val="22"/>
        </w:rPr>
        <w:t>subjective, multiple and socially</w:t>
      </w:r>
      <w:r w:rsidR="00735539">
        <w:rPr>
          <w:sz w:val="22"/>
          <w:szCs w:val="22"/>
        </w:rPr>
        <w:t xml:space="preserve"> </w:t>
      </w:r>
      <w:r w:rsidR="0039385A" w:rsidRPr="00AD2975">
        <w:rPr>
          <w:sz w:val="22"/>
          <w:szCs w:val="22"/>
        </w:rPr>
        <w:t>constructed by its participants</w:t>
      </w:r>
      <w:r w:rsidR="008F5178">
        <w:rPr>
          <w:sz w:val="22"/>
          <w:szCs w:val="22"/>
        </w:rPr>
        <w:t>.”</w:t>
      </w:r>
      <w:r w:rsidR="0039385A">
        <w:rPr>
          <w:sz w:val="22"/>
          <w:szCs w:val="22"/>
        </w:rPr>
        <w:t xml:space="preserve"> This led me to an </w:t>
      </w:r>
      <w:proofErr w:type="spellStart"/>
      <w:r w:rsidR="0039385A">
        <w:rPr>
          <w:sz w:val="22"/>
          <w:szCs w:val="22"/>
        </w:rPr>
        <w:t>interpretivist</w:t>
      </w:r>
      <w:proofErr w:type="spellEnd"/>
      <w:r w:rsidR="009F020F">
        <w:rPr>
          <w:sz w:val="22"/>
          <w:szCs w:val="22"/>
        </w:rPr>
        <w:t xml:space="preserve"> </w:t>
      </w:r>
      <w:r w:rsidR="0039385A" w:rsidRPr="00A645D3">
        <w:rPr>
          <w:sz w:val="22"/>
          <w:szCs w:val="22"/>
        </w:rPr>
        <w:t>epistemology</w:t>
      </w:r>
      <w:r w:rsidR="00A645D3">
        <w:rPr>
          <w:sz w:val="22"/>
          <w:szCs w:val="22"/>
        </w:rPr>
        <w:t xml:space="preserve"> </w:t>
      </w:r>
      <w:r w:rsidR="009B0820">
        <w:rPr>
          <w:sz w:val="22"/>
          <w:szCs w:val="22"/>
        </w:rPr>
        <w:t>(</w:t>
      </w:r>
      <w:proofErr w:type="spellStart"/>
      <w:r w:rsidR="00A645D3">
        <w:rPr>
          <w:sz w:val="22"/>
          <w:szCs w:val="22"/>
        </w:rPr>
        <w:t>Denzin</w:t>
      </w:r>
      <w:proofErr w:type="spellEnd"/>
      <w:r w:rsidR="009B0820">
        <w:rPr>
          <w:sz w:val="22"/>
          <w:szCs w:val="22"/>
        </w:rPr>
        <w:t xml:space="preserve"> </w:t>
      </w:r>
      <w:r w:rsidR="00A645D3">
        <w:rPr>
          <w:sz w:val="22"/>
          <w:szCs w:val="22"/>
        </w:rPr>
        <w:t xml:space="preserve">&amp; Lincoln, 2011) </w:t>
      </w:r>
      <w:r w:rsidR="0039385A">
        <w:rPr>
          <w:sz w:val="22"/>
          <w:szCs w:val="22"/>
        </w:rPr>
        <w:t xml:space="preserve">in which all meaning in the world is constructed by people interpreting events around them. </w:t>
      </w:r>
      <w:r w:rsidR="00A645D3">
        <w:rPr>
          <w:sz w:val="22"/>
          <w:szCs w:val="22"/>
        </w:rPr>
        <w:t>Within a constructivist, interpretivist paradigm, it is logical to employ qualitati</w:t>
      </w:r>
      <w:r w:rsidR="00D052F5">
        <w:rPr>
          <w:sz w:val="22"/>
          <w:szCs w:val="22"/>
        </w:rPr>
        <w:t>ve research methods</w:t>
      </w:r>
      <w:r w:rsidR="00A645D3">
        <w:rPr>
          <w:sz w:val="22"/>
          <w:szCs w:val="22"/>
        </w:rPr>
        <w:t xml:space="preserve">. </w:t>
      </w:r>
      <w:r w:rsidR="00495739">
        <w:rPr>
          <w:sz w:val="22"/>
          <w:szCs w:val="22"/>
        </w:rPr>
        <w:t>“</w:t>
      </w:r>
      <w:r w:rsidR="00495739" w:rsidRPr="00495739">
        <w:rPr>
          <w:sz w:val="22"/>
          <w:szCs w:val="22"/>
        </w:rPr>
        <w:t>This</w:t>
      </w:r>
      <w:r w:rsidR="00A645D3">
        <w:rPr>
          <w:sz w:val="22"/>
          <w:szCs w:val="22"/>
        </w:rPr>
        <w:t xml:space="preserve"> [approach]</w:t>
      </w:r>
      <w:r w:rsidR="00735539">
        <w:rPr>
          <w:sz w:val="22"/>
          <w:szCs w:val="22"/>
        </w:rPr>
        <w:t xml:space="preserve"> </w:t>
      </w:r>
      <w:r w:rsidR="00495739" w:rsidRPr="00495739">
        <w:rPr>
          <w:sz w:val="22"/>
          <w:szCs w:val="22"/>
        </w:rPr>
        <w:t>assumes that meaning is embedded in the</w:t>
      </w:r>
      <w:r w:rsidR="00735539">
        <w:rPr>
          <w:sz w:val="22"/>
          <w:szCs w:val="22"/>
        </w:rPr>
        <w:t xml:space="preserve"> </w:t>
      </w:r>
      <w:r w:rsidR="00495739" w:rsidRPr="00495739">
        <w:rPr>
          <w:sz w:val="22"/>
          <w:szCs w:val="22"/>
        </w:rPr>
        <w:t>participants’ experiences and that thismeaning is mediated through the</w:t>
      </w:r>
      <w:r w:rsidR="00735539">
        <w:rPr>
          <w:sz w:val="22"/>
          <w:szCs w:val="22"/>
        </w:rPr>
        <w:t xml:space="preserve"> </w:t>
      </w:r>
      <w:r w:rsidR="00495739" w:rsidRPr="00495739">
        <w:rPr>
          <w:sz w:val="22"/>
          <w:szCs w:val="22"/>
        </w:rPr>
        <w:t>researcher’s own perceptions</w:t>
      </w:r>
      <w:r w:rsidR="00495739">
        <w:rPr>
          <w:sz w:val="22"/>
          <w:szCs w:val="22"/>
        </w:rPr>
        <w:t xml:space="preserve">.” </w:t>
      </w:r>
      <w:proofErr w:type="gramStart"/>
      <w:r w:rsidR="00495739">
        <w:rPr>
          <w:sz w:val="22"/>
          <w:szCs w:val="22"/>
        </w:rPr>
        <w:t>(</w:t>
      </w:r>
      <w:proofErr w:type="spellStart"/>
      <w:r w:rsidR="00495739">
        <w:rPr>
          <w:sz w:val="22"/>
          <w:szCs w:val="22"/>
        </w:rPr>
        <w:t>Tuli</w:t>
      </w:r>
      <w:proofErr w:type="spellEnd"/>
      <w:r w:rsidR="00495739">
        <w:rPr>
          <w:sz w:val="22"/>
          <w:szCs w:val="22"/>
        </w:rPr>
        <w:t>, 201</w:t>
      </w:r>
      <w:r w:rsidR="00D43392">
        <w:rPr>
          <w:sz w:val="22"/>
          <w:szCs w:val="22"/>
        </w:rPr>
        <w:t>1</w:t>
      </w:r>
      <w:r w:rsidR="008F5178">
        <w:rPr>
          <w:sz w:val="22"/>
          <w:szCs w:val="22"/>
        </w:rPr>
        <w:t>,</w:t>
      </w:r>
      <w:r w:rsidR="00495739">
        <w:rPr>
          <w:sz w:val="22"/>
          <w:szCs w:val="22"/>
        </w:rPr>
        <w:t xml:space="preserve"> p. 102)</w:t>
      </w:r>
      <w:r w:rsidR="00A645D3">
        <w:rPr>
          <w:sz w:val="22"/>
          <w:szCs w:val="22"/>
        </w:rPr>
        <w:t>.</w:t>
      </w:r>
      <w:proofErr w:type="gramEnd"/>
      <w:r w:rsidR="00A645D3">
        <w:rPr>
          <w:sz w:val="22"/>
          <w:szCs w:val="22"/>
        </w:rPr>
        <w:t xml:space="preserve"> Dana and </w:t>
      </w:r>
      <w:proofErr w:type="spellStart"/>
      <w:r w:rsidR="00A645D3">
        <w:rPr>
          <w:sz w:val="22"/>
          <w:szCs w:val="22"/>
        </w:rPr>
        <w:t>Yendol-Hoppey</w:t>
      </w:r>
      <w:proofErr w:type="spellEnd"/>
      <w:r w:rsidR="00A645D3">
        <w:rPr>
          <w:sz w:val="22"/>
          <w:szCs w:val="22"/>
        </w:rPr>
        <w:t xml:space="preserve"> (2009) </w:t>
      </w:r>
      <w:proofErr w:type="spellStart"/>
      <w:r w:rsidR="00A645D3">
        <w:rPr>
          <w:sz w:val="22"/>
          <w:szCs w:val="22"/>
        </w:rPr>
        <w:t>critisise</w:t>
      </w:r>
      <w:proofErr w:type="spellEnd"/>
      <w:r w:rsidR="00A645D3">
        <w:rPr>
          <w:sz w:val="22"/>
          <w:szCs w:val="22"/>
        </w:rPr>
        <w:t xml:space="preserve"> the qualitative approach on the grounds that it limits the teacher’s role and voice in the research process. In taking on the role of both classroom teacher and researcher, I am</w:t>
      </w:r>
      <w:r w:rsidR="00F30F3A">
        <w:rPr>
          <w:sz w:val="22"/>
          <w:szCs w:val="22"/>
        </w:rPr>
        <w:t xml:space="preserve"> able to ensure that my voice as a teacher is</w:t>
      </w:r>
      <w:r w:rsidR="00A645D3">
        <w:rPr>
          <w:sz w:val="22"/>
          <w:szCs w:val="22"/>
        </w:rPr>
        <w:t xml:space="preserve"> heard clearly in this research. As a consequence, my approach could be deemed teacher inquiry</w:t>
      </w:r>
      <w:r w:rsidR="00ED2F2A">
        <w:rPr>
          <w:sz w:val="22"/>
          <w:szCs w:val="22"/>
        </w:rPr>
        <w:t xml:space="preserve"> (Dana &amp;</w:t>
      </w:r>
      <w:r w:rsidR="009B0820">
        <w:rPr>
          <w:sz w:val="22"/>
          <w:szCs w:val="22"/>
        </w:rPr>
        <w:t xml:space="preserve"> </w:t>
      </w:r>
      <w:proofErr w:type="spellStart"/>
      <w:r w:rsidR="00ED2F2A">
        <w:rPr>
          <w:sz w:val="22"/>
          <w:szCs w:val="22"/>
        </w:rPr>
        <w:t>Yendol-Hoppey</w:t>
      </w:r>
      <w:proofErr w:type="spellEnd"/>
      <w:r w:rsidR="00ED2F2A">
        <w:rPr>
          <w:sz w:val="22"/>
          <w:szCs w:val="22"/>
        </w:rPr>
        <w:t>, 2009)</w:t>
      </w:r>
      <w:r w:rsidR="00A645D3">
        <w:rPr>
          <w:sz w:val="22"/>
          <w:szCs w:val="22"/>
        </w:rPr>
        <w:t>.</w:t>
      </w:r>
      <w:r w:rsidR="009B0820">
        <w:rPr>
          <w:sz w:val="22"/>
          <w:szCs w:val="22"/>
        </w:rPr>
        <w:t xml:space="preserve"> </w:t>
      </w:r>
      <w:r w:rsidR="00324EA0" w:rsidRPr="00E218AF">
        <w:rPr>
          <w:sz w:val="22"/>
          <w:szCs w:val="22"/>
          <w:lang w:val="en-GB"/>
        </w:rPr>
        <w:t xml:space="preserve">Like </w:t>
      </w:r>
      <w:proofErr w:type="spellStart"/>
      <w:r w:rsidR="00324EA0" w:rsidRPr="00E218AF">
        <w:rPr>
          <w:sz w:val="22"/>
          <w:szCs w:val="22"/>
          <w:lang w:val="en-GB"/>
        </w:rPr>
        <w:t>Aubusson</w:t>
      </w:r>
      <w:proofErr w:type="spellEnd"/>
      <w:r w:rsidR="00324EA0" w:rsidRPr="00E218AF">
        <w:rPr>
          <w:sz w:val="22"/>
          <w:szCs w:val="22"/>
          <w:lang w:val="en-GB"/>
        </w:rPr>
        <w:t xml:space="preserve"> et al (2009), my belief is that all teachers, including myself, have the capacity to self-improve assuming that we are motivated, open to change and able to create high-quality time in which to reflect. </w:t>
      </w:r>
    </w:p>
    <w:p w:rsidR="00A72F77" w:rsidRPr="008E0EF4" w:rsidRDefault="00A72F77" w:rsidP="0046391C">
      <w:pPr>
        <w:spacing w:line="360" w:lineRule="auto"/>
        <w:rPr>
          <w:sz w:val="22"/>
          <w:szCs w:val="22"/>
        </w:rPr>
      </w:pPr>
    </w:p>
    <w:p w:rsidR="00567658" w:rsidRDefault="009C7DB8" w:rsidP="0046391C">
      <w:pPr>
        <w:spacing w:after="0" w:line="360" w:lineRule="auto"/>
        <w:rPr>
          <w:sz w:val="22"/>
          <w:szCs w:val="22"/>
        </w:rPr>
      </w:pPr>
      <w:r>
        <w:rPr>
          <w:sz w:val="22"/>
          <w:szCs w:val="22"/>
        </w:rPr>
        <w:t>Yin (2014</w:t>
      </w:r>
      <w:r w:rsidR="008F5178">
        <w:rPr>
          <w:sz w:val="22"/>
          <w:szCs w:val="22"/>
        </w:rPr>
        <w:t>, p. 4</w:t>
      </w:r>
      <w:r>
        <w:rPr>
          <w:sz w:val="22"/>
          <w:szCs w:val="22"/>
        </w:rPr>
        <w:t xml:space="preserve">) </w:t>
      </w:r>
      <w:r w:rsidR="00AC2D6A">
        <w:rPr>
          <w:sz w:val="22"/>
          <w:szCs w:val="22"/>
        </w:rPr>
        <w:t>believes</w:t>
      </w:r>
      <w:r>
        <w:rPr>
          <w:sz w:val="22"/>
          <w:szCs w:val="22"/>
        </w:rPr>
        <w:t>, “…the distinctive need for case study research arises out of the desire to understand co</w:t>
      </w:r>
      <w:r w:rsidR="008F5178">
        <w:rPr>
          <w:sz w:val="22"/>
          <w:szCs w:val="22"/>
        </w:rPr>
        <w:t>mplex social phenomena.”</w:t>
      </w:r>
      <w:r w:rsidR="00CC1255">
        <w:rPr>
          <w:sz w:val="22"/>
          <w:szCs w:val="22"/>
        </w:rPr>
        <w:t xml:space="preserve">He states that when the research question is of the ‘how’ type and when examining contemporary events which may be difficult to </w:t>
      </w:r>
      <w:r w:rsidR="00956A4A">
        <w:rPr>
          <w:sz w:val="22"/>
          <w:szCs w:val="22"/>
        </w:rPr>
        <w:t xml:space="preserve">control sufficiently well to </w:t>
      </w:r>
      <w:r w:rsidR="00CC1255">
        <w:rPr>
          <w:sz w:val="22"/>
          <w:szCs w:val="22"/>
        </w:rPr>
        <w:t xml:space="preserve">replicate experimentally, the case study approach is the most appropriate. </w:t>
      </w:r>
      <w:r w:rsidR="00B10492">
        <w:rPr>
          <w:sz w:val="22"/>
          <w:szCs w:val="22"/>
        </w:rPr>
        <w:t>I could consider myself a single, short-term, evaluative case study (Hamilton, 2011) of the effects of an experienced non-specialist using a subject-specific framework to aid self-reflection. However, since I would be observing myself in a reflexive manner, this research could also be framed as autoethnography</w:t>
      </w:r>
      <w:r w:rsidR="001C4F1D">
        <w:rPr>
          <w:sz w:val="22"/>
          <w:szCs w:val="22"/>
        </w:rPr>
        <w:t>.</w:t>
      </w:r>
      <w:r w:rsidR="00B10492">
        <w:rPr>
          <w:sz w:val="22"/>
          <w:szCs w:val="22"/>
        </w:rPr>
        <w:t xml:space="preserve"> Both the reflexive accounting of a group to which the researcher belongs and the consideration of one’s own subjective experience </w:t>
      </w:r>
      <w:r w:rsidR="001C4F1D">
        <w:rPr>
          <w:sz w:val="22"/>
          <w:szCs w:val="22"/>
        </w:rPr>
        <w:t>can be</w:t>
      </w:r>
      <w:r w:rsidR="00B10492">
        <w:rPr>
          <w:sz w:val="22"/>
          <w:szCs w:val="22"/>
        </w:rPr>
        <w:t xml:space="preserve"> considered autoethnography, with this research falling into the second category</w:t>
      </w:r>
      <w:r w:rsidR="001C4F1D">
        <w:rPr>
          <w:sz w:val="22"/>
          <w:szCs w:val="22"/>
        </w:rPr>
        <w:t xml:space="preserve"> (</w:t>
      </w:r>
      <w:proofErr w:type="spellStart"/>
      <w:r w:rsidR="001C4F1D" w:rsidRPr="00B10492">
        <w:rPr>
          <w:sz w:val="22"/>
          <w:szCs w:val="22"/>
        </w:rPr>
        <w:t>Maréchal</w:t>
      </w:r>
      <w:proofErr w:type="spellEnd"/>
      <w:r w:rsidR="001C4F1D">
        <w:rPr>
          <w:sz w:val="22"/>
          <w:szCs w:val="22"/>
        </w:rPr>
        <w:t xml:space="preserve">, </w:t>
      </w:r>
      <w:r w:rsidR="001C4F1D" w:rsidRPr="00B10492">
        <w:rPr>
          <w:sz w:val="22"/>
          <w:szCs w:val="22"/>
        </w:rPr>
        <w:t>2010)</w:t>
      </w:r>
      <w:r w:rsidR="00B10492">
        <w:rPr>
          <w:sz w:val="22"/>
          <w:szCs w:val="22"/>
        </w:rPr>
        <w:t>.</w:t>
      </w:r>
      <w:r w:rsidR="00735539">
        <w:rPr>
          <w:sz w:val="22"/>
          <w:szCs w:val="22"/>
        </w:rPr>
        <w:t xml:space="preserve"> </w:t>
      </w:r>
      <w:r>
        <w:rPr>
          <w:sz w:val="22"/>
          <w:szCs w:val="22"/>
        </w:rPr>
        <w:t xml:space="preserve">Accordingly, </w:t>
      </w:r>
      <w:r w:rsidR="008E0EF4">
        <w:rPr>
          <w:sz w:val="22"/>
          <w:szCs w:val="22"/>
        </w:rPr>
        <w:t xml:space="preserve">I </w:t>
      </w:r>
      <w:r>
        <w:rPr>
          <w:sz w:val="22"/>
          <w:szCs w:val="22"/>
        </w:rPr>
        <w:t xml:space="preserve">chose </w:t>
      </w:r>
      <w:r w:rsidR="001C4F1D">
        <w:rPr>
          <w:sz w:val="22"/>
          <w:szCs w:val="22"/>
        </w:rPr>
        <w:t>the</w:t>
      </w:r>
      <w:r>
        <w:rPr>
          <w:sz w:val="22"/>
          <w:szCs w:val="22"/>
        </w:rPr>
        <w:t xml:space="preserve"> qualitative</w:t>
      </w:r>
      <w:r w:rsidR="001C4F1D">
        <w:rPr>
          <w:sz w:val="22"/>
          <w:szCs w:val="22"/>
        </w:rPr>
        <w:t>, autoethnographic</w:t>
      </w:r>
      <w:r>
        <w:rPr>
          <w:sz w:val="22"/>
          <w:szCs w:val="22"/>
        </w:rPr>
        <w:t xml:space="preserve"> approach</w:t>
      </w:r>
      <w:r w:rsidR="00061F61">
        <w:rPr>
          <w:sz w:val="22"/>
          <w:szCs w:val="22"/>
        </w:rPr>
        <w:t xml:space="preserve"> (Creswell, 2012)</w:t>
      </w:r>
      <w:r w:rsidR="001C4F1D">
        <w:rPr>
          <w:sz w:val="22"/>
          <w:szCs w:val="22"/>
        </w:rPr>
        <w:t xml:space="preserve">. </w:t>
      </w:r>
      <w:r w:rsidR="00567658">
        <w:rPr>
          <w:sz w:val="22"/>
          <w:szCs w:val="22"/>
        </w:rPr>
        <w:t>I also see this current study as a pilot for a potential future multiple-case study.</w:t>
      </w:r>
    </w:p>
    <w:p w:rsidR="00567658" w:rsidRDefault="00567658" w:rsidP="0046391C">
      <w:pPr>
        <w:spacing w:after="0" w:line="360" w:lineRule="auto"/>
        <w:rPr>
          <w:sz w:val="22"/>
          <w:szCs w:val="22"/>
        </w:rPr>
      </w:pPr>
    </w:p>
    <w:p w:rsidR="00672839" w:rsidRPr="00B07700" w:rsidRDefault="00F30F3A" w:rsidP="0046391C">
      <w:pPr>
        <w:spacing w:after="0" w:line="360" w:lineRule="auto"/>
        <w:rPr>
          <w:rFonts w:asciiTheme="majorHAnsi" w:hAnsiTheme="majorHAnsi"/>
          <w:sz w:val="22"/>
          <w:szCs w:val="22"/>
        </w:rPr>
      </w:pPr>
      <w:r>
        <w:rPr>
          <w:sz w:val="22"/>
          <w:szCs w:val="22"/>
        </w:rPr>
        <w:t>I cho</w:t>
      </w:r>
      <w:r w:rsidR="007D179F">
        <w:rPr>
          <w:sz w:val="22"/>
          <w:szCs w:val="22"/>
        </w:rPr>
        <w:t xml:space="preserve">se </w:t>
      </w:r>
      <w:r w:rsidR="001C4F1D">
        <w:rPr>
          <w:sz w:val="22"/>
          <w:szCs w:val="22"/>
        </w:rPr>
        <w:t>this research</w:t>
      </w:r>
      <w:r w:rsidR="007D179F">
        <w:rPr>
          <w:sz w:val="22"/>
          <w:szCs w:val="22"/>
        </w:rPr>
        <w:t xml:space="preserve"> approach for a number of reasons. 1) </w:t>
      </w:r>
      <w:r w:rsidR="00B07700">
        <w:rPr>
          <w:sz w:val="22"/>
          <w:szCs w:val="22"/>
        </w:rPr>
        <w:t>I want</w:t>
      </w:r>
      <w:r w:rsidR="008654A3">
        <w:rPr>
          <w:sz w:val="22"/>
          <w:szCs w:val="22"/>
        </w:rPr>
        <w:t>ed</w:t>
      </w:r>
      <w:r w:rsidR="00B07700">
        <w:rPr>
          <w:sz w:val="22"/>
          <w:szCs w:val="22"/>
        </w:rPr>
        <w:t xml:space="preserve"> a rich</w:t>
      </w:r>
      <w:r w:rsidR="009C7DB8">
        <w:rPr>
          <w:sz w:val="22"/>
          <w:szCs w:val="22"/>
        </w:rPr>
        <w:t xml:space="preserve"> set of detailed data about effects on the </w:t>
      </w:r>
      <w:r w:rsidR="00B07700">
        <w:rPr>
          <w:sz w:val="22"/>
          <w:szCs w:val="22"/>
        </w:rPr>
        <w:t xml:space="preserve">knowledge and </w:t>
      </w:r>
      <w:r w:rsidR="00B07700" w:rsidRPr="00B07700">
        <w:rPr>
          <w:rFonts w:asciiTheme="majorHAnsi" w:hAnsiTheme="majorHAnsi"/>
          <w:sz w:val="22"/>
          <w:szCs w:val="22"/>
        </w:rPr>
        <w:t xml:space="preserve">teaching of a single </w:t>
      </w:r>
      <w:r w:rsidR="00112BD6">
        <w:rPr>
          <w:rFonts w:asciiTheme="majorHAnsi" w:hAnsiTheme="majorHAnsi"/>
          <w:sz w:val="22"/>
          <w:szCs w:val="22"/>
        </w:rPr>
        <w:t>participant</w:t>
      </w:r>
      <w:r w:rsidR="00054435">
        <w:rPr>
          <w:rFonts w:asciiTheme="majorHAnsi" w:hAnsiTheme="majorHAnsi"/>
          <w:sz w:val="22"/>
          <w:szCs w:val="22"/>
        </w:rPr>
        <w:t xml:space="preserve"> </w:t>
      </w:r>
      <w:r w:rsidR="00267F8B">
        <w:rPr>
          <w:rFonts w:asciiTheme="majorHAnsi" w:hAnsiTheme="majorHAnsi"/>
          <w:sz w:val="22"/>
          <w:szCs w:val="22"/>
        </w:rPr>
        <w:t xml:space="preserve">(myself) </w:t>
      </w:r>
      <w:r w:rsidR="00B07700" w:rsidRPr="00B07700">
        <w:rPr>
          <w:rFonts w:asciiTheme="majorHAnsi" w:hAnsiTheme="majorHAnsi"/>
          <w:sz w:val="22"/>
          <w:szCs w:val="22"/>
        </w:rPr>
        <w:t>to allow m</w:t>
      </w:r>
      <w:r w:rsidR="008654A3">
        <w:rPr>
          <w:rFonts w:asciiTheme="majorHAnsi" w:hAnsiTheme="majorHAnsi"/>
          <w:sz w:val="22"/>
          <w:szCs w:val="22"/>
        </w:rPr>
        <w:t xml:space="preserve">e to look at how the KQ </w:t>
      </w:r>
      <w:r w:rsidR="00CC1255">
        <w:rPr>
          <w:rFonts w:asciiTheme="majorHAnsi" w:hAnsiTheme="majorHAnsi"/>
          <w:sz w:val="22"/>
          <w:szCs w:val="22"/>
        </w:rPr>
        <w:t>affected</w:t>
      </w:r>
      <w:r w:rsidR="00054435">
        <w:rPr>
          <w:rFonts w:asciiTheme="majorHAnsi" w:hAnsiTheme="majorHAnsi"/>
          <w:sz w:val="22"/>
          <w:szCs w:val="22"/>
        </w:rPr>
        <w:t xml:space="preserve"> </w:t>
      </w:r>
      <w:r w:rsidR="00267F8B">
        <w:rPr>
          <w:rFonts w:asciiTheme="majorHAnsi" w:hAnsiTheme="majorHAnsi"/>
          <w:sz w:val="22"/>
          <w:szCs w:val="22"/>
        </w:rPr>
        <w:t xml:space="preserve">the </w:t>
      </w:r>
      <w:r w:rsidR="00B07700" w:rsidRPr="00B07700">
        <w:rPr>
          <w:rFonts w:asciiTheme="majorHAnsi" w:hAnsiTheme="majorHAnsi"/>
          <w:sz w:val="22"/>
          <w:szCs w:val="22"/>
        </w:rPr>
        <w:t xml:space="preserve">teaching of </w:t>
      </w:r>
      <w:proofErr w:type="spellStart"/>
      <w:r w:rsidR="00B07700" w:rsidRPr="00B07700">
        <w:rPr>
          <w:rFonts w:asciiTheme="majorHAnsi" w:hAnsiTheme="majorHAnsi"/>
          <w:sz w:val="22"/>
          <w:szCs w:val="22"/>
        </w:rPr>
        <w:t>Maths</w:t>
      </w:r>
      <w:proofErr w:type="spellEnd"/>
      <w:r w:rsidR="00B07700" w:rsidRPr="00B07700">
        <w:rPr>
          <w:rFonts w:asciiTheme="majorHAnsi" w:hAnsiTheme="majorHAnsi"/>
          <w:sz w:val="22"/>
          <w:szCs w:val="22"/>
        </w:rPr>
        <w:t>.</w:t>
      </w:r>
      <w:r w:rsidR="00054435">
        <w:rPr>
          <w:rFonts w:asciiTheme="majorHAnsi" w:hAnsiTheme="majorHAnsi"/>
          <w:sz w:val="22"/>
          <w:szCs w:val="22"/>
        </w:rPr>
        <w:t xml:space="preserve"> </w:t>
      </w:r>
      <w:r w:rsidR="007D179F">
        <w:rPr>
          <w:rFonts w:asciiTheme="majorHAnsi" w:hAnsiTheme="majorHAnsi"/>
          <w:sz w:val="22"/>
          <w:szCs w:val="22"/>
        </w:rPr>
        <w:t xml:space="preserve">2) </w:t>
      </w:r>
      <w:r w:rsidR="009C7DB8">
        <w:rPr>
          <w:rFonts w:asciiTheme="majorHAnsi" w:hAnsiTheme="majorHAnsi"/>
          <w:sz w:val="22"/>
          <w:szCs w:val="22"/>
        </w:rPr>
        <w:t>Teaching is a complex social process</w:t>
      </w:r>
      <w:r w:rsidR="007D179F">
        <w:rPr>
          <w:rFonts w:asciiTheme="majorHAnsi" w:hAnsiTheme="majorHAnsi"/>
          <w:sz w:val="22"/>
          <w:szCs w:val="22"/>
        </w:rPr>
        <w:t>, something th</w:t>
      </w:r>
      <w:r w:rsidR="009C7DB8">
        <w:rPr>
          <w:rFonts w:asciiTheme="majorHAnsi" w:hAnsiTheme="majorHAnsi"/>
          <w:sz w:val="22"/>
          <w:szCs w:val="22"/>
        </w:rPr>
        <w:t xml:space="preserve">e </w:t>
      </w:r>
      <w:r w:rsidR="001C4F1D">
        <w:rPr>
          <w:rFonts w:asciiTheme="majorHAnsi" w:hAnsiTheme="majorHAnsi"/>
          <w:sz w:val="22"/>
          <w:szCs w:val="22"/>
        </w:rPr>
        <w:t>ethnographic</w:t>
      </w:r>
      <w:r w:rsidR="009C7DB8">
        <w:rPr>
          <w:rFonts w:asciiTheme="majorHAnsi" w:hAnsiTheme="majorHAnsi"/>
          <w:sz w:val="22"/>
          <w:szCs w:val="22"/>
        </w:rPr>
        <w:t xml:space="preserve"> approach </w:t>
      </w:r>
      <w:r w:rsidR="007D179F">
        <w:rPr>
          <w:rFonts w:asciiTheme="majorHAnsi" w:hAnsiTheme="majorHAnsi"/>
          <w:sz w:val="22"/>
          <w:szCs w:val="22"/>
        </w:rPr>
        <w:t>can encompass</w:t>
      </w:r>
      <w:r w:rsidR="009C7DB8">
        <w:rPr>
          <w:rFonts w:asciiTheme="majorHAnsi" w:hAnsiTheme="majorHAnsi"/>
          <w:sz w:val="22"/>
          <w:szCs w:val="22"/>
        </w:rPr>
        <w:t>.</w:t>
      </w:r>
      <w:r w:rsidR="00054435">
        <w:rPr>
          <w:rFonts w:asciiTheme="majorHAnsi" w:hAnsiTheme="majorHAnsi"/>
          <w:sz w:val="22"/>
          <w:szCs w:val="22"/>
        </w:rPr>
        <w:t xml:space="preserve"> </w:t>
      </w:r>
      <w:r w:rsidR="007D179F">
        <w:rPr>
          <w:rFonts w:asciiTheme="majorHAnsi" w:hAnsiTheme="majorHAnsi"/>
          <w:sz w:val="22"/>
          <w:szCs w:val="22"/>
        </w:rPr>
        <w:t xml:space="preserve">3) </w:t>
      </w:r>
      <w:r w:rsidR="00D052F5">
        <w:rPr>
          <w:rFonts w:asciiTheme="majorHAnsi" w:hAnsiTheme="majorHAnsi"/>
          <w:sz w:val="22"/>
          <w:szCs w:val="22"/>
        </w:rPr>
        <w:t xml:space="preserve">This </w:t>
      </w:r>
      <w:r w:rsidR="00D052F5">
        <w:rPr>
          <w:rFonts w:asciiTheme="majorHAnsi" w:hAnsiTheme="majorHAnsi"/>
          <w:sz w:val="22"/>
          <w:szCs w:val="22"/>
        </w:rPr>
        <w:lastRenderedPageBreak/>
        <w:t>approach affords this</w:t>
      </w:r>
      <w:r w:rsidR="00063C1A">
        <w:rPr>
          <w:rFonts w:asciiTheme="majorHAnsi" w:hAnsiTheme="majorHAnsi"/>
          <w:sz w:val="22"/>
          <w:szCs w:val="22"/>
        </w:rPr>
        <w:t xml:space="preserve"> research the benefit of coping with a diverse group of potential variables of interest</w:t>
      </w:r>
      <w:r w:rsidR="00D052F5">
        <w:rPr>
          <w:rFonts w:asciiTheme="majorHAnsi" w:hAnsiTheme="majorHAnsi"/>
          <w:sz w:val="22"/>
          <w:szCs w:val="22"/>
        </w:rPr>
        <w:t>. 4) A</w:t>
      </w:r>
      <w:r w:rsidR="00063C1A" w:rsidRPr="00ED2F2A">
        <w:rPr>
          <w:rFonts w:asciiTheme="majorHAnsi" w:hAnsiTheme="majorHAnsi"/>
          <w:sz w:val="22"/>
          <w:szCs w:val="22"/>
        </w:rPr>
        <w:t>case study allows for open-ended data analysis</w:t>
      </w:r>
      <w:r w:rsidR="007D179F" w:rsidRPr="00ED2F2A">
        <w:rPr>
          <w:rFonts w:asciiTheme="majorHAnsi" w:hAnsiTheme="majorHAnsi"/>
          <w:sz w:val="22"/>
          <w:szCs w:val="22"/>
        </w:rPr>
        <w:t>.</w:t>
      </w:r>
      <w:r w:rsidR="00054435">
        <w:rPr>
          <w:rFonts w:asciiTheme="majorHAnsi" w:hAnsiTheme="majorHAnsi"/>
          <w:sz w:val="22"/>
          <w:szCs w:val="22"/>
        </w:rPr>
        <w:t xml:space="preserve"> </w:t>
      </w:r>
      <w:r w:rsidR="00D052F5">
        <w:rPr>
          <w:rFonts w:asciiTheme="majorHAnsi" w:hAnsiTheme="majorHAnsi"/>
          <w:sz w:val="22"/>
          <w:szCs w:val="22"/>
        </w:rPr>
        <w:t>5</w:t>
      </w:r>
      <w:r w:rsidR="007D179F" w:rsidRPr="00ED2F2A">
        <w:rPr>
          <w:rFonts w:asciiTheme="majorHAnsi" w:hAnsiTheme="majorHAnsi"/>
          <w:sz w:val="22"/>
          <w:szCs w:val="22"/>
        </w:rPr>
        <w:t xml:space="preserve">) The </w:t>
      </w:r>
      <w:r w:rsidR="001C4F1D">
        <w:rPr>
          <w:rFonts w:asciiTheme="majorHAnsi" w:hAnsiTheme="majorHAnsi"/>
          <w:sz w:val="22"/>
          <w:szCs w:val="22"/>
        </w:rPr>
        <w:t>ethnographic</w:t>
      </w:r>
      <w:r w:rsidR="007D179F" w:rsidRPr="00ED2F2A">
        <w:rPr>
          <w:rFonts w:asciiTheme="majorHAnsi" w:hAnsiTheme="majorHAnsi"/>
          <w:sz w:val="22"/>
          <w:szCs w:val="22"/>
        </w:rPr>
        <w:t xml:space="preserve"> method embraces my </w:t>
      </w:r>
      <w:proofErr w:type="spellStart"/>
      <w:r w:rsidR="007D179F" w:rsidRPr="00ED2F2A">
        <w:rPr>
          <w:sz w:val="22"/>
          <w:szCs w:val="22"/>
          <w:lang w:val="en-GB"/>
        </w:rPr>
        <w:t>interpretivist</w:t>
      </w:r>
      <w:proofErr w:type="spellEnd"/>
      <w:r w:rsidR="00735539">
        <w:rPr>
          <w:sz w:val="22"/>
          <w:szCs w:val="22"/>
          <w:lang w:val="en-GB"/>
        </w:rPr>
        <w:t xml:space="preserve"> </w:t>
      </w:r>
      <w:r w:rsidR="007D179F" w:rsidRPr="00ED2F2A">
        <w:rPr>
          <w:rFonts w:asciiTheme="majorHAnsi" w:hAnsiTheme="majorHAnsi"/>
          <w:sz w:val="22"/>
          <w:szCs w:val="22"/>
        </w:rPr>
        <w:t>epistemological orientation (Yin, 2014).</w:t>
      </w:r>
      <w:r w:rsidR="00745B93" w:rsidRPr="00ED2F2A">
        <w:rPr>
          <w:rFonts w:asciiTheme="majorHAnsi" w:hAnsiTheme="majorHAnsi"/>
          <w:sz w:val="22"/>
          <w:szCs w:val="22"/>
        </w:rPr>
        <w:t xml:space="preserve"> I selected myself as the </w:t>
      </w:r>
      <w:r w:rsidR="001C4F1D">
        <w:rPr>
          <w:rFonts w:asciiTheme="majorHAnsi" w:hAnsiTheme="majorHAnsi"/>
          <w:sz w:val="22"/>
          <w:szCs w:val="22"/>
        </w:rPr>
        <w:t>focus for observation, partly for convenience and also because t</w:t>
      </w:r>
      <w:r w:rsidR="00745B93">
        <w:rPr>
          <w:rFonts w:asciiTheme="majorHAnsi" w:hAnsiTheme="majorHAnsi"/>
          <w:sz w:val="22"/>
          <w:szCs w:val="22"/>
        </w:rPr>
        <w:t>he KQ is not in common usage among in-service teachers in the UK so finding an alternative participant who was familiar with the framework would have proven difficult if not impossible.</w:t>
      </w:r>
    </w:p>
    <w:p w:rsidR="00E93F04" w:rsidRDefault="00E93F04" w:rsidP="0046391C">
      <w:pPr>
        <w:spacing w:after="0" w:line="360" w:lineRule="auto"/>
        <w:rPr>
          <w:rFonts w:asciiTheme="majorHAnsi" w:eastAsia="Times New Roman" w:hAnsiTheme="majorHAnsi" w:cs="Arial"/>
          <w:sz w:val="22"/>
          <w:szCs w:val="22"/>
          <w:lang w:val="en-GB" w:eastAsia="en-GB"/>
        </w:rPr>
      </w:pPr>
    </w:p>
    <w:p w:rsidR="00E93F04" w:rsidRDefault="008654A3" w:rsidP="0046391C">
      <w:pPr>
        <w:spacing w:after="0" w:line="360" w:lineRule="auto"/>
        <w:rPr>
          <w:rFonts w:asciiTheme="majorHAnsi" w:eastAsia="Times New Roman" w:hAnsiTheme="majorHAnsi" w:cs="Arial"/>
          <w:sz w:val="22"/>
          <w:szCs w:val="22"/>
          <w:lang w:val="en-GB" w:eastAsia="en-GB"/>
        </w:rPr>
      </w:pPr>
      <w:r>
        <w:rPr>
          <w:rFonts w:asciiTheme="majorHAnsi" w:eastAsia="Times New Roman" w:hAnsiTheme="majorHAnsi" w:cs="Arial"/>
          <w:sz w:val="22"/>
          <w:szCs w:val="22"/>
          <w:lang w:val="en-GB" w:eastAsia="en-GB"/>
        </w:rPr>
        <w:t>I took a purposive</w:t>
      </w:r>
      <w:r w:rsidR="00F52F81" w:rsidRPr="00324EA0">
        <w:rPr>
          <w:rFonts w:asciiTheme="majorHAnsi" w:eastAsia="Times New Roman" w:hAnsiTheme="majorHAnsi" w:cs="Arial"/>
          <w:sz w:val="22"/>
          <w:szCs w:val="22"/>
          <w:lang w:val="en-GB" w:eastAsia="en-GB"/>
        </w:rPr>
        <w:t>, typical-case</w:t>
      </w:r>
      <w:r w:rsidRPr="00324EA0">
        <w:rPr>
          <w:rFonts w:asciiTheme="majorHAnsi" w:eastAsia="Times New Roman" w:hAnsiTheme="majorHAnsi" w:cs="Arial"/>
          <w:sz w:val="22"/>
          <w:szCs w:val="22"/>
          <w:lang w:val="en-GB" w:eastAsia="en-GB"/>
        </w:rPr>
        <w:t xml:space="preserve"> sample</w:t>
      </w:r>
      <w:r>
        <w:rPr>
          <w:rFonts w:asciiTheme="majorHAnsi" w:eastAsia="Times New Roman" w:hAnsiTheme="majorHAnsi" w:cs="Arial"/>
          <w:sz w:val="22"/>
          <w:szCs w:val="22"/>
          <w:lang w:val="en-GB" w:eastAsia="en-GB"/>
        </w:rPr>
        <w:t xml:space="preserve"> (</w:t>
      </w:r>
      <w:proofErr w:type="spellStart"/>
      <w:r w:rsidR="00ED2F2A">
        <w:rPr>
          <w:rFonts w:asciiTheme="majorHAnsi" w:eastAsia="Times New Roman" w:hAnsiTheme="majorHAnsi" w:cs="Arial"/>
          <w:sz w:val="22"/>
          <w:szCs w:val="22"/>
          <w:lang w:val="en-GB" w:eastAsia="en-GB"/>
        </w:rPr>
        <w:t>Seawright</w:t>
      </w:r>
      <w:proofErr w:type="spellEnd"/>
      <w:r w:rsidR="00054435">
        <w:rPr>
          <w:rFonts w:asciiTheme="majorHAnsi" w:eastAsia="Times New Roman" w:hAnsiTheme="majorHAnsi" w:cs="Arial"/>
          <w:sz w:val="22"/>
          <w:szCs w:val="22"/>
          <w:lang w:val="en-GB" w:eastAsia="en-GB"/>
        </w:rPr>
        <w:t xml:space="preserve"> </w:t>
      </w:r>
      <w:r w:rsidR="00ED2F2A">
        <w:rPr>
          <w:rFonts w:asciiTheme="majorHAnsi" w:eastAsia="Times New Roman" w:hAnsiTheme="majorHAnsi" w:cs="Arial"/>
          <w:sz w:val="22"/>
          <w:szCs w:val="22"/>
          <w:lang w:val="en-GB" w:eastAsia="en-GB"/>
        </w:rPr>
        <w:t>&amp;</w:t>
      </w:r>
      <w:r w:rsidR="00054435">
        <w:rPr>
          <w:rFonts w:asciiTheme="majorHAnsi" w:eastAsia="Times New Roman" w:hAnsiTheme="majorHAnsi" w:cs="Arial"/>
          <w:sz w:val="22"/>
          <w:szCs w:val="22"/>
          <w:lang w:val="en-GB" w:eastAsia="en-GB"/>
        </w:rPr>
        <w:t xml:space="preserve"> </w:t>
      </w:r>
      <w:proofErr w:type="spellStart"/>
      <w:r w:rsidR="00ED2F2A">
        <w:rPr>
          <w:rFonts w:asciiTheme="majorHAnsi" w:eastAsia="Times New Roman" w:hAnsiTheme="majorHAnsi" w:cs="Arial"/>
          <w:sz w:val="22"/>
          <w:szCs w:val="22"/>
          <w:lang w:val="en-GB" w:eastAsia="en-GB"/>
        </w:rPr>
        <w:t>Gerring</w:t>
      </w:r>
      <w:proofErr w:type="spellEnd"/>
      <w:r w:rsidR="00ED2F2A">
        <w:rPr>
          <w:rFonts w:asciiTheme="majorHAnsi" w:eastAsia="Times New Roman" w:hAnsiTheme="majorHAnsi" w:cs="Arial"/>
          <w:sz w:val="22"/>
          <w:szCs w:val="22"/>
          <w:lang w:val="en-GB" w:eastAsia="en-GB"/>
        </w:rPr>
        <w:t>, 2008</w:t>
      </w:r>
      <w:r>
        <w:rPr>
          <w:rFonts w:asciiTheme="majorHAnsi" w:eastAsia="Times New Roman" w:hAnsiTheme="majorHAnsi" w:cs="Arial"/>
          <w:sz w:val="22"/>
          <w:szCs w:val="22"/>
          <w:lang w:val="en-GB" w:eastAsia="en-GB"/>
        </w:rPr>
        <w:t xml:space="preserve">) of lesson introductions, selecting those in which my knowledge of Maths was made most evident. </w:t>
      </w:r>
      <w:r w:rsidR="00F52F81">
        <w:rPr>
          <w:rFonts w:asciiTheme="majorHAnsi" w:eastAsia="Times New Roman" w:hAnsiTheme="majorHAnsi" w:cs="Arial"/>
          <w:sz w:val="22"/>
          <w:szCs w:val="22"/>
          <w:lang w:val="en-GB" w:eastAsia="en-GB"/>
        </w:rPr>
        <w:t xml:space="preserve">I did no extra preparation </w:t>
      </w:r>
      <w:r w:rsidR="00F30F3A">
        <w:rPr>
          <w:rFonts w:asciiTheme="majorHAnsi" w:eastAsia="Times New Roman" w:hAnsiTheme="majorHAnsi" w:cs="Arial"/>
          <w:sz w:val="22"/>
          <w:szCs w:val="22"/>
          <w:lang w:val="en-GB" w:eastAsia="en-GB"/>
        </w:rPr>
        <w:t>other than</w:t>
      </w:r>
      <w:r w:rsidR="00F52F81">
        <w:rPr>
          <w:rFonts w:asciiTheme="majorHAnsi" w:eastAsia="Times New Roman" w:hAnsiTheme="majorHAnsi" w:cs="Arial"/>
          <w:sz w:val="22"/>
          <w:szCs w:val="22"/>
          <w:lang w:val="en-GB" w:eastAsia="en-GB"/>
        </w:rPr>
        <w:t xml:space="preserve"> that which would </w:t>
      </w:r>
      <w:r w:rsidR="00F30F3A">
        <w:rPr>
          <w:rFonts w:asciiTheme="majorHAnsi" w:eastAsia="Times New Roman" w:hAnsiTheme="majorHAnsi" w:cs="Arial"/>
          <w:sz w:val="22"/>
          <w:szCs w:val="22"/>
          <w:lang w:val="en-GB" w:eastAsia="en-GB"/>
        </w:rPr>
        <w:t xml:space="preserve">be </w:t>
      </w:r>
      <w:r w:rsidR="00F52F81">
        <w:rPr>
          <w:rFonts w:asciiTheme="majorHAnsi" w:eastAsia="Times New Roman" w:hAnsiTheme="majorHAnsi" w:cs="Arial"/>
          <w:sz w:val="22"/>
          <w:szCs w:val="22"/>
          <w:lang w:val="en-GB" w:eastAsia="en-GB"/>
        </w:rPr>
        <w:t xml:space="preserve">part of my normal classroom planning. </w:t>
      </w:r>
      <w:r>
        <w:rPr>
          <w:rFonts w:asciiTheme="majorHAnsi" w:eastAsia="Times New Roman" w:hAnsiTheme="majorHAnsi" w:cs="Arial"/>
          <w:sz w:val="22"/>
          <w:szCs w:val="22"/>
          <w:lang w:val="en-GB" w:eastAsia="en-GB"/>
        </w:rPr>
        <w:t>I avoided lessons in which the introduction was mainly recapping previous activity (in the case of an activity continuing over two lessons on different days) or mainly giving instruction (</w:t>
      </w:r>
      <w:r w:rsidR="00C8379C">
        <w:rPr>
          <w:rFonts w:asciiTheme="majorHAnsi" w:eastAsia="Times New Roman" w:hAnsiTheme="majorHAnsi" w:cs="Arial"/>
          <w:sz w:val="22"/>
          <w:szCs w:val="22"/>
          <w:lang w:val="en-GB" w:eastAsia="en-GB"/>
        </w:rPr>
        <w:t>for example</w:t>
      </w:r>
      <w:r>
        <w:rPr>
          <w:rFonts w:asciiTheme="majorHAnsi" w:eastAsia="Times New Roman" w:hAnsiTheme="majorHAnsi" w:cs="Arial"/>
          <w:sz w:val="22"/>
          <w:szCs w:val="22"/>
          <w:lang w:val="en-GB" w:eastAsia="en-GB"/>
        </w:rPr>
        <w:t xml:space="preserve"> in a lesson dedicated to </w:t>
      </w:r>
      <w:r w:rsidR="00C8379C">
        <w:rPr>
          <w:rFonts w:asciiTheme="majorHAnsi" w:eastAsia="Times New Roman" w:hAnsiTheme="majorHAnsi" w:cs="Arial"/>
          <w:sz w:val="22"/>
          <w:szCs w:val="22"/>
          <w:lang w:val="en-GB" w:eastAsia="en-GB"/>
        </w:rPr>
        <w:t xml:space="preserve">formal </w:t>
      </w:r>
      <w:r>
        <w:rPr>
          <w:rFonts w:asciiTheme="majorHAnsi" w:eastAsia="Times New Roman" w:hAnsiTheme="majorHAnsi" w:cs="Arial"/>
          <w:sz w:val="22"/>
          <w:szCs w:val="22"/>
          <w:lang w:val="en-GB" w:eastAsia="en-GB"/>
        </w:rPr>
        <w:t xml:space="preserve">assessment). </w:t>
      </w:r>
      <w:r w:rsidR="00A3198F">
        <w:rPr>
          <w:rFonts w:asciiTheme="majorHAnsi" w:eastAsia="Times New Roman" w:hAnsiTheme="majorHAnsi" w:cs="Arial"/>
          <w:sz w:val="22"/>
          <w:szCs w:val="22"/>
          <w:lang w:val="en-GB" w:eastAsia="en-GB"/>
        </w:rPr>
        <w:t xml:space="preserve">This </w:t>
      </w:r>
      <w:r w:rsidR="00C8379C">
        <w:rPr>
          <w:rFonts w:asciiTheme="majorHAnsi" w:eastAsia="Times New Roman" w:hAnsiTheme="majorHAnsi" w:cs="Arial"/>
          <w:sz w:val="22"/>
          <w:szCs w:val="22"/>
          <w:lang w:val="en-GB" w:eastAsia="en-GB"/>
        </w:rPr>
        <w:t xml:space="preserve">maximised the potential for </w:t>
      </w:r>
      <w:r>
        <w:rPr>
          <w:rFonts w:asciiTheme="majorHAnsi" w:eastAsia="Times New Roman" w:hAnsiTheme="majorHAnsi" w:cs="Arial"/>
          <w:sz w:val="22"/>
          <w:szCs w:val="22"/>
          <w:lang w:val="en-GB" w:eastAsia="en-GB"/>
        </w:rPr>
        <w:t xml:space="preserve">my knowledge </w:t>
      </w:r>
      <w:r w:rsidR="00C8379C">
        <w:rPr>
          <w:rFonts w:asciiTheme="majorHAnsi" w:eastAsia="Times New Roman" w:hAnsiTheme="majorHAnsi" w:cs="Arial"/>
          <w:sz w:val="22"/>
          <w:szCs w:val="22"/>
          <w:lang w:val="en-GB" w:eastAsia="en-GB"/>
        </w:rPr>
        <w:t>to be</w:t>
      </w:r>
      <w:r>
        <w:rPr>
          <w:rFonts w:asciiTheme="majorHAnsi" w:eastAsia="Times New Roman" w:hAnsiTheme="majorHAnsi" w:cs="Arial"/>
          <w:sz w:val="22"/>
          <w:szCs w:val="22"/>
          <w:lang w:val="en-GB" w:eastAsia="en-GB"/>
        </w:rPr>
        <w:t xml:space="preserve"> made evident in more detail</w:t>
      </w:r>
      <w:r w:rsidR="00E218AF">
        <w:rPr>
          <w:rFonts w:asciiTheme="majorHAnsi" w:eastAsia="Times New Roman" w:hAnsiTheme="majorHAnsi" w:cs="Arial"/>
          <w:sz w:val="22"/>
          <w:szCs w:val="22"/>
          <w:lang w:val="en-GB" w:eastAsia="en-GB"/>
        </w:rPr>
        <w:t>.</w:t>
      </w:r>
    </w:p>
    <w:p w:rsidR="005D3C32" w:rsidRDefault="005D3C32" w:rsidP="0046391C">
      <w:pPr>
        <w:spacing w:after="0" w:line="360" w:lineRule="auto"/>
        <w:rPr>
          <w:rFonts w:asciiTheme="majorHAnsi" w:eastAsia="Times New Roman" w:hAnsiTheme="majorHAnsi" w:cs="Arial"/>
          <w:sz w:val="22"/>
          <w:szCs w:val="22"/>
          <w:lang w:val="en-GB" w:eastAsia="en-GB"/>
        </w:rPr>
      </w:pPr>
    </w:p>
    <w:p w:rsidR="005672D8" w:rsidRDefault="005D3C32" w:rsidP="0046391C">
      <w:pPr>
        <w:spacing w:after="0" w:line="360" w:lineRule="auto"/>
        <w:rPr>
          <w:rFonts w:asciiTheme="majorHAnsi" w:eastAsia="Times New Roman" w:hAnsiTheme="majorHAnsi" w:cs="Arial"/>
          <w:sz w:val="22"/>
          <w:szCs w:val="22"/>
          <w:lang w:val="en-GB" w:eastAsia="en-GB"/>
        </w:rPr>
      </w:pPr>
      <w:r>
        <w:rPr>
          <w:rFonts w:asciiTheme="majorHAnsi" w:eastAsia="Times New Roman" w:hAnsiTheme="majorHAnsi" w:cs="Arial"/>
          <w:sz w:val="22"/>
          <w:szCs w:val="22"/>
          <w:lang w:val="en-GB" w:eastAsia="en-GB"/>
        </w:rPr>
        <w:t xml:space="preserve">I wanted to utilise a framework to structure and maximise the gain from my </w:t>
      </w:r>
      <w:r w:rsidRPr="005C6F7F">
        <w:rPr>
          <w:rFonts w:asciiTheme="majorHAnsi" w:eastAsia="Times New Roman" w:hAnsiTheme="majorHAnsi" w:cs="Arial"/>
          <w:sz w:val="22"/>
          <w:szCs w:val="22"/>
          <w:lang w:val="en-GB" w:eastAsia="en-GB"/>
        </w:rPr>
        <w:t xml:space="preserve">reflections. Whilst Shulman’s (1986) work is highly regarded and much cited, I decided not to use it since it is </w:t>
      </w:r>
      <w:r w:rsidRPr="00BE062F">
        <w:rPr>
          <w:rFonts w:asciiTheme="majorHAnsi" w:eastAsia="Times New Roman" w:hAnsiTheme="majorHAnsi" w:cs="Arial"/>
          <w:sz w:val="22"/>
          <w:szCs w:val="22"/>
          <w:lang w:val="en-GB" w:eastAsia="en-GB"/>
        </w:rPr>
        <w:t xml:space="preserve">not specific to the teaching of Maths. The categories established by Ball and her colleagues (2008) are specific to Maths but encompass a huge number of aspects of teaching including </w:t>
      </w:r>
      <w:r w:rsidR="00807F62" w:rsidRPr="00BE062F">
        <w:rPr>
          <w:rFonts w:asciiTheme="majorHAnsi" w:eastAsia="Times New Roman" w:hAnsiTheme="majorHAnsi" w:cs="Arial"/>
          <w:sz w:val="22"/>
          <w:szCs w:val="22"/>
          <w:lang w:val="en-GB" w:eastAsia="en-GB"/>
        </w:rPr>
        <w:t>knowledge of pupils and of curriculum</w:t>
      </w:r>
      <w:r w:rsidR="00BE062F" w:rsidRPr="00BE062F">
        <w:rPr>
          <w:rFonts w:asciiTheme="majorHAnsi" w:eastAsia="Times New Roman" w:hAnsiTheme="majorHAnsi" w:cs="Arial"/>
          <w:sz w:val="22"/>
          <w:szCs w:val="22"/>
          <w:lang w:val="en-GB" w:eastAsia="en-GB"/>
        </w:rPr>
        <w:t>. It w</w:t>
      </w:r>
      <w:r w:rsidR="00807F62" w:rsidRPr="00BE062F">
        <w:rPr>
          <w:rFonts w:asciiTheme="majorHAnsi" w:eastAsia="Times New Roman" w:hAnsiTheme="majorHAnsi" w:cs="Arial"/>
          <w:sz w:val="22"/>
          <w:szCs w:val="22"/>
          <w:lang w:val="en-GB" w:eastAsia="en-GB"/>
        </w:rPr>
        <w:t>as not selected because I wanted to focus on my own knowledge of Maths and my ability to allow my pupils to know what I know.</w:t>
      </w:r>
      <w:r w:rsidR="00054435">
        <w:rPr>
          <w:rFonts w:asciiTheme="majorHAnsi" w:eastAsia="Times New Roman" w:hAnsiTheme="majorHAnsi" w:cs="Arial"/>
          <w:sz w:val="22"/>
          <w:szCs w:val="22"/>
          <w:lang w:val="en-GB" w:eastAsia="en-GB"/>
        </w:rPr>
        <w:t xml:space="preserve"> </w:t>
      </w:r>
      <w:proofErr w:type="spellStart"/>
      <w:r w:rsidR="00807F62" w:rsidRPr="005C6F7F">
        <w:rPr>
          <w:rFonts w:asciiTheme="majorHAnsi" w:eastAsia="Times New Roman" w:hAnsiTheme="majorHAnsi" w:cs="Arial"/>
          <w:sz w:val="22"/>
          <w:szCs w:val="22"/>
          <w:lang w:val="en-GB" w:eastAsia="en-GB"/>
        </w:rPr>
        <w:t>Askew’s</w:t>
      </w:r>
      <w:proofErr w:type="spellEnd"/>
      <w:r w:rsidR="00807F62" w:rsidRPr="005C6F7F">
        <w:rPr>
          <w:rFonts w:asciiTheme="majorHAnsi" w:eastAsia="Times New Roman" w:hAnsiTheme="majorHAnsi" w:cs="Arial"/>
          <w:sz w:val="22"/>
          <w:szCs w:val="22"/>
          <w:lang w:val="en-GB" w:eastAsia="en-GB"/>
        </w:rPr>
        <w:t xml:space="preserve"> (1997) categorisation of teachers is specific to the teacher’s own k</w:t>
      </w:r>
      <w:r w:rsidR="00F827C4" w:rsidRPr="005C6F7F">
        <w:rPr>
          <w:rFonts w:asciiTheme="majorHAnsi" w:eastAsia="Times New Roman" w:hAnsiTheme="majorHAnsi" w:cs="Arial"/>
          <w:sz w:val="22"/>
          <w:szCs w:val="22"/>
          <w:lang w:val="en-GB" w:eastAsia="en-GB"/>
        </w:rPr>
        <w:t>n</w:t>
      </w:r>
      <w:r w:rsidR="00807F62" w:rsidRPr="005C6F7F">
        <w:rPr>
          <w:rFonts w:asciiTheme="majorHAnsi" w:eastAsia="Times New Roman" w:hAnsiTheme="majorHAnsi" w:cs="Arial"/>
          <w:sz w:val="22"/>
          <w:szCs w:val="22"/>
          <w:lang w:val="en-GB" w:eastAsia="en-GB"/>
        </w:rPr>
        <w:t>owledge of Maths and to the methods the</w:t>
      </w:r>
      <w:r w:rsidR="00F30F3A">
        <w:rPr>
          <w:rFonts w:asciiTheme="majorHAnsi" w:eastAsia="Times New Roman" w:hAnsiTheme="majorHAnsi" w:cs="Arial"/>
          <w:sz w:val="22"/>
          <w:szCs w:val="22"/>
          <w:lang w:val="en-GB" w:eastAsia="en-GB"/>
        </w:rPr>
        <w:t>y employ to facilitate learners</w:t>
      </w:r>
      <w:r w:rsidR="00807F62" w:rsidRPr="005C6F7F">
        <w:rPr>
          <w:rFonts w:asciiTheme="majorHAnsi" w:eastAsia="Times New Roman" w:hAnsiTheme="majorHAnsi" w:cs="Arial"/>
          <w:sz w:val="22"/>
          <w:szCs w:val="22"/>
          <w:lang w:val="en-GB" w:eastAsia="en-GB"/>
        </w:rPr>
        <w:t xml:space="preserve"> gaining that same understanding but it is designed to </w:t>
      </w:r>
      <w:r w:rsidR="00F827C4" w:rsidRPr="005C6F7F">
        <w:rPr>
          <w:rFonts w:asciiTheme="majorHAnsi" w:eastAsia="Times New Roman" w:hAnsiTheme="majorHAnsi" w:cs="Arial"/>
          <w:sz w:val="22"/>
          <w:szCs w:val="22"/>
          <w:lang w:val="en-GB" w:eastAsia="en-GB"/>
        </w:rPr>
        <w:t xml:space="preserve">give advice and guide school leadership rather than individual practitioners. </w:t>
      </w:r>
    </w:p>
    <w:p w:rsidR="005672D8" w:rsidRDefault="005672D8" w:rsidP="0046391C">
      <w:pPr>
        <w:spacing w:after="0" w:line="360" w:lineRule="auto"/>
        <w:rPr>
          <w:rFonts w:asciiTheme="majorHAnsi" w:eastAsia="Times New Roman" w:hAnsiTheme="majorHAnsi" w:cs="Arial"/>
          <w:sz w:val="22"/>
          <w:szCs w:val="22"/>
          <w:lang w:val="en-GB" w:eastAsia="en-GB"/>
        </w:rPr>
      </w:pPr>
    </w:p>
    <w:p w:rsidR="00AC2D6A" w:rsidRDefault="005672D8" w:rsidP="0046391C">
      <w:pPr>
        <w:spacing w:after="0" w:line="360" w:lineRule="auto"/>
        <w:rPr>
          <w:rFonts w:asciiTheme="majorHAnsi" w:eastAsia="Times New Roman" w:hAnsiTheme="majorHAnsi" w:cs="Arial"/>
          <w:sz w:val="22"/>
          <w:szCs w:val="22"/>
          <w:lang w:val="en-GB" w:eastAsia="en-GB"/>
        </w:rPr>
      </w:pPr>
      <w:r>
        <w:rPr>
          <w:rFonts w:asciiTheme="majorHAnsi" w:eastAsia="Times New Roman" w:hAnsiTheme="majorHAnsi" w:cs="Arial"/>
          <w:sz w:val="22"/>
          <w:szCs w:val="22"/>
          <w:lang w:val="en-GB" w:eastAsia="en-GB"/>
        </w:rPr>
        <w:t>Two frameworks designed to promote</w:t>
      </w:r>
      <w:r w:rsidR="00735539">
        <w:rPr>
          <w:rFonts w:asciiTheme="majorHAnsi" w:eastAsia="Times New Roman" w:hAnsiTheme="majorHAnsi" w:cs="Arial"/>
          <w:sz w:val="22"/>
          <w:szCs w:val="22"/>
          <w:lang w:val="en-GB" w:eastAsia="en-GB"/>
        </w:rPr>
        <w:t xml:space="preserve"> </w:t>
      </w:r>
      <w:r w:rsidRPr="00F827C4">
        <w:rPr>
          <w:sz w:val="22"/>
          <w:szCs w:val="22"/>
        </w:rPr>
        <w:t xml:space="preserve">the improvement of classroom teaching </w:t>
      </w:r>
      <w:r>
        <w:rPr>
          <w:sz w:val="22"/>
          <w:szCs w:val="22"/>
        </w:rPr>
        <w:t>at the level of the classroom teacher</w:t>
      </w:r>
      <w:r>
        <w:rPr>
          <w:rFonts w:asciiTheme="majorHAnsi" w:eastAsia="Times New Roman" w:hAnsiTheme="majorHAnsi" w:cs="Arial"/>
          <w:sz w:val="22"/>
          <w:szCs w:val="22"/>
          <w:lang w:val="en-GB" w:eastAsia="en-GB"/>
        </w:rPr>
        <w:t xml:space="preserve"> via self-reflection were considered; Rowland et al (</w:t>
      </w:r>
      <w:r w:rsidRPr="005672D8">
        <w:rPr>
          <w:rFonts w:asciiTheme="majorHAnsi" w:eastAsia="Times New Roman" w:hAnsiTheme="majorHAnsi" w:cs="Arial"/>
          <w:sz w:val="22"/>
          <w:szCs w:val="22"/>
          <w:lang w:val="en-GB" w:eastAsia="en-GB"/>
        </w:rPr>
        <w:t xml:space="preserve">2005) and </w:t>
      </w:r>
      <w:proofErr w:type="spellStart"/>
      <w:r w:rsidRPr="005672D8">
        <w:rPr>
          <w:rFonts w:asciiTheme="majorHAnsi" w:eastAsia="Times New Roman" w:hAnsiTheme="majorHAnsi" w:cs="Arial"/>
          <w:sz w:val="22"/>
          <w:szCs w:val="22"/>
          <w:lang w:val="en-GB" w:eastAsia="en-GB"/>
        </w:rPr>
        <w:t>Artzt</w:t>
      </w:r>
      <w:proofErr w:type="spellEnd"/>
      <w:r w:rsidR="009B0820">
        <w:rPr>
          <w:rFonts w:asciiTheme="majorHAnsi" w:eastAsia="Times New Roman" w:hAnsiTheme="majorHAnsi" w:cs="Arial"/>
          <w:sz w:val="22"/>
          <w:szCs w:val="22"/>
          <w:lang w:val="en-GB" w:eastAsia="en-GB"/>
        </w:rPr>
        <w:t xml:space="preserve"> </w:t>
      </w:r>
      <w:r w:rsidRPr="005672D8">
        <w:rPr>
          <w:rFonts w:asciiTheme="majorHAnsi" w:eastAsia="Times New Roman" w:hAnsiTheme="majorHAnsi" w:cs="Arial"/>
          <w:sz w:val="22"/>
          <w:szCs w:val="22"/>
          <w:lang w:val="en-GB" w:eastAsia="en-GB"/>
        </w:rPr>
        <w:t xml:space="preserve">&amp; Armour-Thomas (2015). Whilst both frameworks have been revised and developed since their inception, Rowland et al (2005) was developed primarily in the UK while </w:t>
      </w:r>
      <w:proofErr w:type="spellStart"/>
      <w:r w:rsidRPr="005672D8">
        <w:rPr>
          <w:rFonts w:asciiTheme="majorHAnsi" w:eastAsia="Times New Roman" w:hAnsiTheme="majorHAnsi" w:cs="Arial"/>
          <w:sz w:val="22"/>
          <w:szCs w:val="22"/>
          <w:lang w:val="en-GB" w:eastAsia="en-GB"/>
        </w:rPr>
        <w:t>Artzt</w:t>
      </w:r>
      <w:proofErr w:type="spellEnd"/>
      <w:r w:rsidR="00054435">
        <w:rPr>
          <w:rFonts w:asciiTheme="majorHAnsi" w:eastAsia="Times New Roman" w:hAnsiTheme="majorHAnsi" w:cs="Arial"/>
          <w:sz w:val="22"/>
          <w:szCs w:val="22"/>
          <w:lang w:val="en-GB" w:eastAsia="en-GB"/>
        </w:rPr>
        <w:t xml:space="preserve"> </w:t>
      </w:r>
      <w:r w:rsidRPr="005672D8">
        <w:rPr>
          <w:rFonts w:asciiTheme="majorHAnsi" w:eastAsia="Times New Roman" w:hAnsiTheme="majorHAnsi" w:cs="Arial"/>
          <w:sz w:val="22"/>
          <w:szCs w:val="22"/>
          <w:lang w:val="en-GB" w:eastAsia="en-GB"/>
        </w:rPr>
        <w:t>&amp; Armour-Thomas (2015) was developed</w:t>
      </w:r>
      <w:r>
        <w:rPr>
          <w:rFonts w:asciiTheme="majorHAnsi" w:eastAsia="Times New Roman" w:hAnsiTheme="majorHAnsi" w:cs="Arial"/>
          <w:sz w:val="22"/>
          <w:szCs w:val="22"/>
          <w:lang w:val="en-GB" w:eastAsia="en-GB"/>
        </w:rPr>
        <w:t xml:space="preserve"> in the USA and is more closely tied to the American education system. </w:t>
      </w:r>
      <w:r>
        <w:rPr>
          <w:sz w:val="22"/>
          <w:szCs w:val="22"/>
        </w:rPr>
        <w:t>I selected Rowland et al (2005)</w:t>
      </w:r>
      <w:r w:rsidR="00F827C4">
        <w:rPr>
          <w:sz w:val="22"/>
          <w:szCs w:val="22"/>
        </w:rPr>
        <w:t xml:space="preserve"> as my chosen framework for this research</w:t>
      </w:r>
      <w:r>
        <w:rPr>
          <w:sz w:val="22"/>
          <w:szCs w:val="22"/>
        </w:rPr>
        <w:t xml:space="preserve"> due to its British origins</w:t>
      </w:r>
      <w:r w:rsidR="00F827C4">
        <w:rPr>
          <w:sz w:val="22"/>
          <w:szCs w:val="22"/>
        </w:rPr>
        <w:t>. In addition, the KQ’s beginnings in grounded theory sit well with my chosen ontological and epistemological standpoint. Since its inception</w:t>
      </w:r>
      <w:r w:rsidR="00E218AF">
        <w:rPr>
          <w:sz w:val="22"/>
          <w:szCs w:val="22"/>
        </w:rPr>
        <w:t>,</w:t>
      </w:r>
      <w:r w:rsidR="00F827C4">
        <w:rPr>
          <w:sz w:val="22"/>
          <w:szCs w:val="22"/>
        </w:rPr>
        <w:t xml:space="preserve"> the KQ has been used with trainee teachers</w:t>
      </w:r>
      <w:r w:rsidR="001A3050">
        <w:rPr>
          <w:sz w:val="22"/>
          <w:szCs w:val="22"/>
        </w:rPr>
        <w:t>, as outlined above,</w:t>
      </w:r>
      <w:r w:rsidR="00F827C4">
        <w:rPr>
          <w:sz w:val="22"/>
          <w:szCs w:val="22"/>
        </w:rPr>
        <w:t xml:space="preserve"> and has been consistently beneficial</w:t>
      </w:r>
      <w:r w:rsidR="001A3050">
        <w:rPr>
          <w:sz w:val="22"/>
          <w:szCs w:val="22"/>
        </w:rPr>
        <w:t xml:space="preserve">. </w:t>
      </w:r>
      <w:proofErr w:type="spellStart"/>
      <w:r w:rsidR="001A3050" w:rsidRPr="001B2277">
        <w:rPr>
          <w:sz w:val="22"/>
          <w:szCs w:val="22"/>
        </w:rPr>
        <w:t>Abdulhamid</w:t>
      </w:r>
      <w:proofErr w:type="spellEnd"/>
      <w:r w:rsidR="001A3050" w:rsidRPr="001B2277">
        <w:rPr>
          <w:sz w:val="22"/>
          <w:szCs w:val="22"/>
        </w:rPr>
        <w:t xml:space="preserve"> </w:t>
      </w:r>
      <w:r w:rsidR="00054435">
        <w:rPr>
          <w:sz w:val="22"/>
          <w:szCs w:val="22"/>
        </w:rPr>
        <w:t>&amp;</w:t>
      </w:r>
      <w:r w:rsidR="001A3050" w:rsidRPr="001B2277">
        <w:rPr>
          <w:sz w:val="22"/>
          <w:szCs w:val="22"/>
        </w:rPr>
        <w:t xml:space="preserve"> </w:t>
      </w:r>
      <w:proofErr w:type="spellStart"/>
      <w:r w:rsidR="001A3050" w:rsidRPr="001B2277">
        <w:rPr>
          <w:sz w:val="22"/>
          <w:szCs w:val="22"/>
        </w:rPr>
        <w:t>Venkat</w:t>
      </w:r>
      <w:r w:rsidR="001A3050">
        <w:rPr>
          <w:sz w:val="22"/>
          <w:szCs w:val="22"/>
        </w:rPr>
        <w:t>’s</w:t>
      </w:r>
      <w:proofErr w:type="spellEnd"/>
      <w:r w:rsidR="00054435">
        <w:rPr>
          <w:sz w:val="22"/>
          <w:szCs w:val="22"/>
        </w:rPr>
        <w:t xml:space="preserve"> </w:t>
      </w:r>
      <w:r w:rsidR="00AC2D6A">
        <w:rPr>
          <w:sz w:val="22"/>
          <w:szCs w:val="22"/>
        </w:rPr>
        <w:t>(</w:t>
      </w:r>
      <w:r w:rsidR="001A3050">
        <w:rPr>
          <w:sz w:val="22"/>
          <w:szCs w:val="22"/>
        </w:rPr>
        <w:t>2014</w:t>
      </w:r>
      <w:r w:rsidR="00AC2D6A">
        <w:rPr>
          <w:sz w:val="22"/>
          <w:szCs w:val="22"/>
        </w:rPr>
        <w:t>)</w:t>
      </w:r>
      <w:r w:rsidR="009B0820">
        <w:rPr>
          <w:sz w:val="22"/>
          <w:szCs w:val="22"/>
        </w:rPr>
        <w:t xml:space="preserve"> </w:t>
      </w:r>
      <w:r w:rsidR="00AC2D6A">
        <w:rPr>
          <w:sz w:val="22"/>
          <w:szCs w:val="22"/>
        </w:rPr>
        <w:t>finding</w:t>
      </w:r>
      <w:r w:rsidR="001A3050">
        <w:rPr>
          <w:sz w:val="22"/>
          <w:szCs w:val="22"/>
        </w:rPr>
        <w:t xml:space="preserve"> suggest</w:t>
      </w:r>
      <w:r w:rsidR="00F30F3A">
        <w:rPr>
          <w:sz w:val="22"/>
          <w:szCs w:val="22"/>
        </w:rPr>
        <w:t>s</w:t>
      </w:r>
      <w:r w:rsidR="001A3050">
        <w:rPr>
          <w:sz w:val="22"/>
          <w:szCs w:val="22"/>
        </w:rPr>
        <w:t xml:space="preserve"> that the KQ will also be beneficial to me as an experienced teacher.</w:t>
      </w:r>
    </w:p>
    <w:p w:rsidR="00AF21D5" w:rsidRDefault="00AF21D5" w:rsidP="0046391C">
      <w:pPr>
        <w:spacing w:after="0" w:line="360" w:lineRule="auto"/>
        <w:rPr>
          <w:rFonts w:asciiTheme="majorHAnsi" w:eastAsia="Times New Roman" w:hAnsiTheme="majorHAnsi" w:cs="Arial"/>
          <w:sz w:val="22"/>
          <w:szCs w:val="22"/>
          <w:lang w:val="en-GB" w:eastAsia="en-GB"/>
        </w:rPr>
      </w:pPr>
    </w:p>
    <w:p w:rsidR="00925777" w:rsidRPr="00B07700" w:rsidRDefault="00925777" w:rsidP="0046391C">
      <w:pPr>
        <w:spacing w:after="0" w:line="360" w:lineRule="auto"/>
        <w:rPr>
          <w:rFonts w:asciiTheme="majorHAnsi" w:eastAsia="Times New Roman" w:hAnsiTheme="majorHAnsi" w:cs="Arial"/>
          <w:sz w:val="22"/>
          <w:szCs w:val="22"/>
          <w:lang w:val="en-GB" w:eastAsia="en-GB"/>
        </w:rPr>
      </w:pPr>
      <w:r>
        <w:rPr>
          <w:rFonts w:asciiTheme="majorHAnsi" w:eastAsia="Times New Roman" w:hAnsiTheme="majorHAnsi" w:cs="Arial"/>
          <w:sz w:val="22"/>
          <w:szCs w:val="22"/>
          <w:lang w:val="en-GB" w:eastAsia="en-GB"/>
        </w:rPr>
        <w:t xml:space="preserve">In order to </w:t>
      </w:r>
      <w:r w:rsidR="00F76B7D">
        <w:rPr>
          <w:rFonts w:asciiTheme="majorHAnsi" w:eastAsia="Times New Roman" w:hAnsiTheme="majorHAnsi" w:cs="Arial"/>
          <w:sz w:val="22"/>
          <w:szCs w:val="22"/>
          <w:lang w:val="en-GB" w:eastAsia="en-GB"/>
        </w:rPr>
        <w:t>explore the effects of</w:t>
      </w:r>
      <w:r>
        <w:rPr>
          <w:rFonts w:asciiTheme="majorHAnsi" w:eastAsia="Times New Roman" w:hAnsiTheme="majorHAnsi" w:cs="Arial"/>
          <w:sz w:val="22"/>
          <w:szCs w:val="22"/>
          <w:lang w:val="en-GB" w:eastAsia="en-GB"/>
        </w:rPr>
        <w:t xml:space="preserve"> the framework accurately, </w:t>
      </w:r>
      <w:r w:rsidR="006768FC">
        <w:rPr>
          <w:rFonts w:asciiTheme="majorHAnsi" w:eastAsia="Times New Roman" w:hAnsiTheme="majorHAnsi" w:cs="Arial"/>
          <w:sz w:val="22"/>
          <w:szCs w:val="22"/>
          <w:lang w:val="en-GB" w:eastAsia="en-GB"/>
        </w:rPr>
        <w:t xml:space="preserve">I needed to understand it well. I booked Tim Rowland to deliver a seminar introducing the KQ in which he showed pre-recorded critical teaching incidents and asked us to analyse the Maths knowledge being made evident. To further deepen my understanding, I utilised </w:t>
      </w:r>
      <w:r w:rsidR="006768FC" w:rsidRPr="00EC540F">
        <w:rPr>
          <w:sz w:val="22"/>
          <w:szCs w:val="22"/>
          <w:lang w:val="en-GB"/>
        </w:rPr>
        <w:t xml:space="preserve">Tracey Weston’s KQ website </w:t>
      </w:r>
      <w:r w:rsidR="0029375C">
        <w:rPr>
          <w:sz w:val="22"/>
          <w:szCs w:val="22"/>
          <w:lang w:val="en-GB"/>
        </w:rPr>
        <w:t xml:space="preserve">(Weston, 2017) </w:t>
      </w:r>
      <w:r w:rsidR="006768FC" w:rsidRPr="00EC540F">
        <w:rPr>
          <w:sz w:val="22"/>
          <w:szCs w:val="22"/>
          <w:lang w:val="en-GB"/>
        </w:rPr>
        <w:t xml:space="preserve">which illustrates the 21 codes with </w:t>
      </w:r>
      <w:r w:rsidR="006768FC">
        <w:rPr>
          <w:sz w:val="22"/>
          <w:szCs w:val="22"/>
          <w:lang w:val="en-GB"/>
        </w:rPr>
        <w:t xml:space="preserve">critical incident </w:t>
      </w:r>
      <w:r w:rsidR="006768FC" w:rsidRPr="00EC540F">
        <w:rPr>
          <w:sz w:val="22"/>
          <w:szCs w:val="22"/>
          <w:lang w:val="en-GB"/>
        </w:rPr>
        <w:t>examples from</w:t>
      </w:r>
      <w:r w:rsidR="006768FC">
        <w:rPr>
          <w:sz w:val="22"/>
          <w:szCs w:val="22"/>
          <w:lang w:val="en-GB"/>
        </w:rPr>
        <w:t xml:space="preserve"> around the world</w:t>
      </w:r>
      <w:r w:rsidR="00DC4263">
        <w:rPr>
          <w:sz w:val="22"/>
          <w:szCs w:val="22"/>
          <w:lang w:val="en-GB"/>
        </w:rPr>
        <w:t xml:space="preserve"> as well as significant reading of the KQ manual written by Rowland et al (2009)</w:t>
      </w:r>
      <w:r w:rsidR="006768FC">
        <w:rPr>
          <w:sz w:val="22"/>
          <w:szCs w:val="22"/>
          <w:lang w:val="en-GB"/>
        </w:rPr>
        <w:t xml:space="preserve">. </w:t>
      </w:r>
    </w:p>
    <w:p w:rsidR="00B07700" w:rsidRPr="00B07700" w:rsidRDefault="00B07700" w:rsidP="0046391C">
      <w:pPr>
        <w:spacing w:after="0" w:line="360" w:lineRule="auto"/>
        <w:rPr>
          <w:rFonts w:asciiTheme="majorHAnsi" w:hAnsiTheme="majorHAnsi"/>
          <w:sz w:val="22"/>
          <w:szCs w:val="22"/>
        </w:rPr>
      </w:pPr>
    </w:p>
    <w:p w:rsidR="00677D40" w:rsidRPr="00B07700" w:rsidRDefault="00F52F81" w:rsidP="0046391C">
      <w:pPr>
        <w:spacing w:after="0" w:line="360" w:lineRule="auto"/>
        <w:rPr>
          <w:rFonts w:asciiTheme="majorHAnsi" w:hAnsiTheme="majorHAnsi"/>
          <w:sz w:val="22"/>
          <w:szCs w:val="22"/>
        </w:rPr>
      </w:pPr>
      <w:r>
        <w:rPr>
          <w:rFonts w:asciiTheme="majorHAnsi" w:hAnsiTheme="majorHAnsi"/>
          <w:sz w:val="22"/>
          <w:szCs w:val="22"/>
        </w:rPr>
        <w:lastRenderedPageBreak/>
        <w:t xml:space="preserve">After trials with a number of recording devices, I </w:t>
      </w:r>
      <w:r w:rsidR="00EE4025">
        <w:rPr>
          <w:rFonts w:asciiTheme="majorHAnsi" w:hAnsiTheme="majorHAnsi"/>
          <w:sz w:val="22"/>
          <w:szCs w:val="22"/>
        </w:rPr>
        <w:t>used</w:t>
      </w:r>
      <w:r>
        <w:rPr>
          <w:rFonts w:asciiTheme="majorHAnsi" w:hAnsiTheme="majorHAnsi"/>
          <w:sz w:val="22"/>
          <w:szCs w:val="22"/>
        </w:rPr>
        <w:t xml:space="preserve"> a </w:t>
      </w:r>
      <w:r w:rsidR="00EE4025">
        <w:rPr>
          <w:rFonts w:asciiTheme="majorHAnsi" w:hAnsiTheme="majorHAnsi"/>
          <w:sz w:val="22"/>
          <w:szCs w:val="22"/>
        </w:rPr>
        <w:t xml:space="preserve">Samsung Gear </w:t>
      </w:r>
      <w:r>
        <w:rPr>
          <w:rFonts w:asciiTheme="majorHAnsi" w:hAnsiTheme="majorHAnsi"/>
          <w:sz w:val="22"/>
          <w:szCs w:val="22"/>
        </w:rPr>
        <w:t xml:space="preserve">360 degree camera to record video footage </w:t>
      </w:r>
      <w:r w:rsidR="00D51740">
        <w:rPr>
          <w:rFonts w:asciiTheme="majorHAnsi" w:hAnsiTheme="majorHAnsi"/>
          <w:sz w:val="22"/>
          <w:szCs w:val="22"/>
        </w:rPr>
        <w:t xml:space="preserve">sections </w:t>
      </w:r>
      <w:r>
        <w:rPr>
          <w:rFonts w:asciiTheme="majorHAnsi" w:hAnsiTheme="majorHAnsi"/>
          <w:sz w:val="22"/>
          <w:szCs w:val="22"/>
        </w:rPr>
        <w:t>of lesson</w:t>
      </w:r>
      <w:r w:rsidR="00D51740">
        <w:rPr>
          <w:rFonts w:asciiTheme="majorHAnsi" w:hAnsiTheme="majorHAnsi"/>
          <w:sz w:val="22"/>
          <w:szCs w:val="22"/>
        </w:rPr>
        <w:t>s</w:t>
      </w:r>
      <w:r>
        <w:rPr>
          <w:rFonts w:asciiTheme="majorHAnsi" w:hAnsiTheme="majorHAnsi"/>
          <w:sz w:val="22"/>
          <w:szCs w:val="22"/>
        </w:rPr>
        <w:t xml:space="preserve">, placing the camera </w:t>
      </w:r>
      <w:r w:rsidR="00F30F3A">
        <w:rPr>
          <w:rFonts w:asciiTheme="majorHAnsi" w:hAnsiTheme="majorHAnsi"/>
          <w:sz w:val="22"/>
          <w:szCs w:val="22"/>
        </w:rPr>
        <w:t>so</w:t>
      </w:r>
      <w:r>
        <w:rPr>
          <w:rFonts w:asciiTheme="majorHAnsi" w:hAnsiTheme="majorHAnsi"/>
          <w:sz w:val="22"/>
          <w:szCs w:val="22"/>
        </w:rPr>
        <w:t xml:space="preserve"> that one lens had a close and clear view of</w:t>
      </w:r>
      <w:r w:rsidR="00CE540A">
        <w:rPr>
          <w:rFonts w:asciiTheme="majorHAnsi" w:hAnsiTheme="majorHAnsi"/>
          <w:sz w:val="22"/>
          <w:szCs w:val="22"/>
        </w:rPr>
        <w:t xml:space="preserve"> me and</w:t>
      </w:r>
      <w:r>
        <w:rPr>
          <w:rFonts w:asciiTheme="majorHAnsi" w:hAnsiTheme="majorHAnsi"/>
          <w:sz w:val="22"/>
          <w:szCs w:val="22"/>
        </w:rPr>
        <w:t xml:space="preserve"> the whiteboard</w:t>
      </w:r>
      <w:r w:rsidR="00CE540A">
        <w:rPr>
          <w:rFonts w:asciiTheme="majorHAnsi" w:hAnsiTheme="majorHAnsi"/>
          <w:sz w:val="22"/>
          <w:szCs w:val="22"/>
        </w:rPr>
        <w:t xml:space="preserve"> while</w:t>
      </w:r>
      <w:r>
        <w:rPr>
          <w:rFonts w:asciiTheme="majorHAnsi" w:hAnsiTheme="majorHAnsi"/>
          <w:sz w:val="22"/>
          <w:szCs w:val="22"/>
        </w:rPr>
        <w:t xml:space="preserve"> the other</w:t>
      </w:r>
      <w:r w:rsidR="00CE540A">
        <w:rPr>
          <w:rFonts w:asciiTheme="majorHAnsi" w:hAnsiTheme="majorHAnsi"/>
          <w:sz w:val="22"/>
          <w:szCs w:val="22"/>
        </w:rPr>
        <w:t xml:space="preserve"> lens</w:t>
      </w:r>
      <w:r>
        <w:rPr>
          <w:rFonts w:asciiTheme="majorHAnsi" w:hAnsiTheme="majorHAnsi"/>
          <w:sz w:val="22"/>
          <w:szCs w:val="22"/>
        </w:rPr>
        <w:t xml:space="preserve"> recorded the pupils. The audio quality was sufficient to hear what the learners said and the video was clear enough to see what was written on the whiteboard. A memory card provided sufficient storage for the durations needed.</w:t>
      </w:r>
      <w:r w:rsidR="009D24F2">
        <w:rPr>
          <w:rFonts w:asciiTheme="majorHAnsi" w:hAnsiTheme="majorHAnsi"/>
          <w:sz w:val="22"/>
          <w:szCs w:val="22"/>
        </w:rPr>
        <w:t xml:space="preserve"> The camera als</w:t>
      </w:r>
      <w:r w:rsidR="00D51740">
        <w:rPr>
          <w:rFonts w:asciiTheme="majorHAnsi" w:hAnsiTheme="majorHAnsi"/>
          <w:sz w:val="22"/>
          <w:szCs w:val="22"/>
        </w:rPr>
        <w:t xml:space="preserve">o afforded the major benefit </w:t>
      </w:r>
      <w:r w:rsidR="009D24F2">
        <w:rPr>
          <w:rFonts w:asciiTheme="majorHAnsi" w:hAnsiTheme="majorHAnsi"/>
          <w:sz w:val="22"/>
          <w:szCs w:val="22"/>
        </w:rPr>
        <w:t>that no operator was required since the camera never needed to be re-directed to catch pupil contributions. This was a considerable benefit to the research since it eliminated the possible i</w:t>
      </w:r>
      <w:r w:rsidR="00DC7B4C">
        <w:rPr>
          <w:rFonts w:asciiTheme="majorHAnsi" w:hAnsiTheme="majorHAnsi"/>
          <w:sz w:val="22"/>
          <w:szCs w:val="22"/>
        </w:rPr>
        <w:t>ntrusive i</w:t>
      </w:r>
      <w:r w:rsidR="009D24F2">
        <w:rPr>
          <w:rFonts w:asciiTheme="majorHAnsi" w:hAnsiTheme="majorHAnsi"/>
          <w:sz w:val="22"/>
          <w:szCs w:val="22"/>
        </w:rPr>
        <w:t xml:space="preserve">nfluence of having an extra adult in the classroom whose presence may </w:t>
      </w:r>
      <w:r w:rsidR="00D51740">
        <w:rPr>
          <w:rFonts w:asciiTheme="majorHAnsi" w:hAnsiTheme="majorHAnsi"/>
          <w:sz w:val="22"/>
          <w:szCs w:val="22"/>
        </w:rPr>
        <w:t xml:space="preserve">have </w:t>
      </w:r>
      <w:r w:rsidR="009D24F2">
        <w:rPr>
          <w:rFonts w:asciiTheme="majorHAnsi" w:hAnsiTheme="majorHAnsi"/>
          <w:sz w:val="22"/>
          <w:szCs w:val="22"/>
        </w:rPr>
        <w:t>affect</w:t>
      </w:r>
      <w:r w:rsidR="00D51740">
        <w:rPr>
          <w:rFonts w:asciiTheme="majorHAnsi" w:hAnsiTheme="majorHAnsi"/>
          <w:sz w:val="22"/>
          <w:szCs w:val="22"/>
        </w:rPr>
        <w:t>ed</w:t>
      </w:r>
      <w:r w:rsidR="009D24F2">
        <w:rPr>
          <w:rFonts w:asciiTheme="majorHAnsi" w:hAnsiTheme="majorHAnsi"/>
          <w:sz w:val="22"/>
          <w:szCs w:val="22"/>
        </w:rPr>
        <w:t xml:space="preserve"> my behavior or the behavior of the learners.</w:t>
      </w:r>
      <w:r w:rsidR="00DC7B4C">
        <w:rPr>
          <w:rFonts w:asciiTheme="majorHAnsi" w:hAnsiTheme="majorHAnsi"/>
          <w:sz w:val="22"/>
          <w:szCs w:val="22"/>
        </w:rPr>
        <w:t xml:space="preserve"> The interpretivist</w:t>
      </w:r>
      <w:r w:rsidR="00F30F3A">
        <w:rPr>
          <w:rFonts w:asciiTheme="majorHAnsi" w:hAnsiTheme="majorHAnsi"/>
          <w:sz w:val="22"/>
          <w:szCs w:val="22"/>
        </w:rPr>
        <w:t>,</w:t>
      </w:r>
      <w:r w:rsidR="00DC7B4C">
        <w:rPr>
          <w:rFonts w:asciiTheme="majorHAnsi" w:hAnsiTheme="majorHAnsi"/>
          <w:sz w:val="22"/>
          <w:szCs w:val="22"/>
        </w:rPr>
        <w:t xml:space="preserve">epistemiological standpoint demands techniques which are as naturalistic as possible </w:t>
      </w:r>
      <w:r w:rsidR="00537D91">
        <w:rPr>
          <w:rFonts w:asciiTheme="majorHAnsi" w:hAnsiTheme="majorHAnsi"/>
          <w:sz w:val="22"/>
          <w:szCs w:val="22"/>
        </w:rPr>
        <w:t>(</w:t>
      </w:r>
      <w:proofErr w:type="spellStart"/>
      <w:r w:rsidR="00537D91">
        <w:rPr>
          <w:rFonts w:asciiTheme="majorHAnsi" w:hAnsiTheme="majorHAnsi"/>
          <w:sz w:val="22"/>
          <w:szCs w:val="22"/>
        </w:rPr>
        <w:t>Tuli</w:t>
      </w:r>
      <w:proofErr w:type="spellEnd"/>
      <w:r w:rsidR="00537D91">
        <w:rPr>
          <w:rFonts w:asciiTheme="majorHAnsi" w:hAnsiTheme="majorHAnsi"/>
          <w:sz w:val="22"/>
          <w:szCs w:val="22"/>
        </w:rPr>
        <w:t>, 201</w:t>
      </w:r>
      <w:r w:rsidR="00D43392">
        <w:rPr>
          <w:rFonts w:asciiTheme="majorHAnsi" w:hAnsiTheme="majorHAnsi"/>
          <w:sz w:val="22"/>
          <w:szCs w:val="22"/>
        </w:rPr>
        <w:t>1</w:t>
      </w:r>
      <w:r w:rsidR="00537D91">
        <w:rPr>
          <w:rFonts w:asciiTheme="majorHAnsi" w:hAnsiTheme="majorHAnsi"/>
          <w:sz w:val="22"/>
          <w:szCs w:val="22"/>
        </w:rPr>
        <w:t xml:space="preserve">) </w:t>
      </w:r>
      <w:r w:rsidR="00DC7B4C">
        <w:rPr>
          <w:rFonts w:asciiTheme="majorHAnsi" w:hAnsiTheme="majorHAnsi"/>
          <w:sz w:val="22"/>
          <w:szCs w:val="22"/>
        </w:rPr>
        <w:t xml:space="preserve">so this 360 </w:t>
      </w:r>
      <w:r w:rsidR="00EE4025">
        <w:rPr>
          <w:rFonts w:asciiTheme="majorHAnsi" w:hAnsiTheme="majorHAnsi"/>
          <w:sz w:val="22"/>
          <w:szCs w:val="22"/>
        </w:rPr>
        <w:t xml:space="preserve">degree </w:t>
      </w:r>
      <w:r w:rsidR="00DC7B4C">
        <w:rPr>
          <w:rFonts w:asciiTheme="majorHAnsi" w:hAnsiTheme="majorHAnsi"/>
          <w:sz w:val="22"/>
          <w:szCs w:val="22"/>
        </w:rPr>
        <w:t>recording technology was most welcome.</w:t>
      </w:r>
    </w:p>
    <w:p w:rsidR="00044881" w:rsidRPr="00EC540F" w:rsidRDefault="00044881" w:rsidP="0046391C">
      <w:pPr>
        <w:spacing w:line="360" w:lineRule="auto"/>
        <w:rPr>
          <w:sz w:val="22"/>
          <w:szCs w:val="22"/>
          <w:lang w:val="en-GB"/>
        </w:rPr>
      </w:pPr>
    </w:p>
    <w:p w:rsidR="00044881" w:rsidRDefault="00DC4263" w:rsidP="0046391C">
      <w:pPr>
        <w:spacing w:line="360" w:lineRule="auto"/>
        <w:rPr>
          <w:sz w:val="22"/>
          <w:szCs w:val="22"/>
          <w:lang w:val="en-GB"/>
        </w:rPr>
      </w:pPr>
      <w:r>
        <w:rPr>
          <w:sz w:val="22"/>
          <w:szCs w:val="22"/>
          <w:lang w:val="en-GB"/>
        </w:rPr>
        <w:t>I developed a simple protocol for collecting data</w:t>
      </w:r>
      <w:r w:rsidR="00E218AF">
        <w:rPr>
          <w:sz w:val="22"/>
          <w:szCs w:val="22"/>
          <w:lang w:val="en-GB"/>
        </w:rPr>
        <w:t xml:space="preserve"> through unstructured, participant observation (Thomas, 2011)</w:t>
      </w:r>
      <w:r>
        <w:rPr>
          <w:sz w:val="22"/>
          <w:szCs w:val="22"/>
          <w:lang w:val="en-GB"/>
        </w:rPr>
        <w:t xml:space="preserve">. </w:t>
      </w:r>
      <w:r w:rsidR="00CE6B97">
        <w:rPr>
          <w:sz w:val="22"/>
          <w:szCs w:val="22"/>
          <w:lang w:val="en-GB"/>
        </w:rPr>
        <w:t>I watched the recordings within two or three days of teaching the lesson and reflected on the content using the 21 codes of the KQ.</w:t>
      </w:r>
      <w:r w:rsidR="00ED48A2">
        <w:rPr>
          <w:sz w:val="22"/>
          <w:szCs w:val="22"/>
          <w:lang w:val="en-GB"/>
        </w:rPr>
        <w:t xml:space="preserve"> While watc</w:t>
      </w:r>
      <w:r w:rsidR="00D51740">
        <w:rPr>
          <w:sz w:val="22"/>
          <w:szCs w:val="22"/>
          <w:lang w:val="en-GB"/>
        </w:rPr>
        <w:t xml:space="preserve">hing the footage, I kept the </w:t>
      </w:r>
      <w:r w:rsidR="00ED48A2">
        <w:rPr>
          <w:sz w:val="22"/>
          <w:szCs w:val="22"/>
          <w:lang w:val="en-GB"/>
        </w:rPr>
        <w:t xml:space="preserve">codes in easy view to encourage me to consider the whole set, rather than just those most familiar to me. </w:t>
      </w:r>
      <w:r w:rsidR="007F29DE">
        <w:rPr>
          <w:sz w:val="22"/>
          <w:szCs w:val="22"/>
          <w:lang w:val="en-GB"/>
        </w:rPr>
        <w:t>Through critical incident analysis (</w:t>
      </w:r>
      <w:proofErr w:type="spellStart"/>
      <w:r w:rsidR="007F29DE">
        <w:rPr>
          <w:sz w:val="22"/>
          <w:szCs w:val="22"/>
          <w:lang w:val="en-GB"/>
        </w:rPr>
        <w:t>Bassot</w:t>
      </w:r>
      <w:proofErr w:type="spellEnd"/>
      <w:r w:rsidR="007F29DE">
        <w:rPr>
          <w:sz w:val="22"/>
          <w:szCs w:val="22"/>
          <w:lang w:val="en-GB"/>
        </w:rPr>
        <w:t xml:space="preserve"> 2016),</w:t>
      </w:r>
      <w:r w:rsidR="00054435">
        <w:rPr>
          <w:sz w:val="22"/>
          <w:szCs w:val="22"/>
          <w:lang w:val="en-GB"/>
        </w:rPr>
        <w:t xml:space="preserve"> </w:t>
      </w:r>
      <w:r w:rsidR="00D51740">
        <w:rPr>
          <w:sz w:val="22"/>
          <w:szCs w:val="22"/>
          <w:lang w:val="en-GB"/>
        </w:rPr>
        <w:t>I</w:t>
      </w:r>
      <w:r w:rsidR="00054435">
        <w:rPr>
          <w:sz w:val="22"/>
          <w:szCs w:val="22"/>
          <w:lang w:val="en-GB"/>
        </w:rPr>
        <w:t xml:space="preserve"> </w:t>
      </w:r>
      <w:r w:rsidR="00ED48A2">
        <w:rPr>
          <w:sz w:val="22"/>
          <w:szCs w:val="22"/>
          <w:lang w:val="en-GB"/>
        </w:rPr>
        <w:t>i</w:t>
      </w:r>
      <w:r w:rsidR="0084424F">
        <w:rPr>
          <w:sz w:val="22"/>
          <w:szCs w:val="22"/>
          <w:lang w:val="en-GB"/>
        </w:rPr>
        <w:t>dentified example</w:t>
      </w:r>
      <w:r w:rsidR="007F29DE">
        <w:rPr>
          <w:sz w:val="22"/>
          <w:szCs w:val="22"/>
          <w:lang w:val="en-GB"/>
        </w:rPr>
        <w:t>s</w:t>
      </w:r>
      <w:r w:rsidR="0084424F">
        <w:rPr>
          <w:sz w:val="22"/>
          <w:szCs w:val="22"/>
          <w:lang w:val="en-GB"/>
        </w:rPr>
        <w:t xml:space="preserve"> of how </w:t>
      </w:r>
      <w:r w:rsidR="007F29DE">
        <w:rPr>
          <w:sz w:val="22"/>
          <w:szCs w:val="22"/>
          <w:lang w:val="en-GB"/>
        </w:rPr>
        <w:t>a</w:t>
      </w:r>
      <w:r w:rsidR="0084424F">
        <w:rPr>
          <w:sz w:val="22"/>
          <w:szCs w:val="22"/>
          <w:lang w:val="en-GB"/>
        </w:rPr>
        <w:t xml:space="preserve"> code had been positively demonstrated or </w:t>
      </w:r>
      <w:r w:rsidR="00D51740">
        <w:rPr>
          <w:sz w:val="22"/>
          <w:szCs w:val="22"/>
          <w:lang w:val="en-GB"/>
        </w:rPr>
        <w:t xml:space="preserve">represented </w:t>
      </w:r>
      <w:r w:rsidR="0084424F">
        <w:rPr>
          <w:sz w:val="22"/>
          <w:szCs w:val="22"/>
          <w:lang w:val="en-GB"/>
        </w:rPr>
        <w:t>an opportunity to demonstrate that code more positively in the future.</w:t>
      </w:r>
      <w:r w:rsidR="00CE6B97">
        <w:rPr>
          <w:sz w:val="22"/>
          <w:szCs w:val="22"/>
          <w:lang w:val="en-GB"/>
        </w:rPr>
        <w:t xml:space="preserve"> To help me make efficient notes, I created a </w:t>
      </w:r>
      <w:r w:rsidR="005A29F5">
        <w:rPr>
          <w:sz w:val="22"/>
          <w:szCs w:val="22"/>
          <w:lang w:val="en-GB"/>
        </w:rPr>
        <w:t>table shell (Yin, 2014)</w:t>
      </w:r>
      <w:r w:rsidR="0084424F">
        <w:rPr>
          <w:sz w:val="22"/>
          <w:szCs w:val="22"/>
          <w:lang w:val="en-GB"/>
        </w:rPr>
        <w:t>. It included</w:t>
      </w:r>
      <w:r w:rsidR="00EB5933">
        <w:rPr>
          <w:sz w:val="22"/>
          <w:szCs w:val="22"/>
          <w:lang w:val="en-GB"/>
        </w:rPr>
        <w:t xml:space="preserve"> a short description of the context of the learning,</w:t>
      </w:r>
      <w:r w:rsidR="0084424F">
        <w:rPr>
          <w:sz w:val="22"/>
          <w:szCs w:val="22"/>
          <w:lang w:val="en-GB"/>
        </w:rPr>
        <w:t xml:space="preserve"> KQ-</w:t>
      </w:r>
      <w:r w:rsidR="00CE6B97">
        <w:rPr>
          <w:sz w:val="22"/>
          <w:szCs w:val="22"/>
          <w:lang w:val="en-GB"/>
        </w:rPr>
        <w:t>coded strengths and opportunities</w:t>
      </w:r>
      <w:r w:rsidR="00EB5933">
        <w:rPr>
          <w:sz w:val="22"/>
          <w:szCs w:val="22"/>
          <w:lang w:val="en-GB"/>
        </w:rPr>
        <w:t>,</w:t>
      </w:r>
      <w:r w:rsidR="00CE6B97">
        <w:rPr>
          <w:sz w:val="22"/>
          <w:szCs w:val="22"/>
          <w:lang w:val="en-GB"/>
        </w:rPr>
        <w:t xml:space="preserve"> along with the video timestamp </w:t>
      </w:r>
      <w:r w:rsidR="00EB5933">
        <w:rPr>
          <w:sz w:val="22"/>
          <w:szCs w:val="22"/>
          <w:lang w:val="en-GB"/>
        </w:rPr>
        <w:t>for each critical incident</w:t>
      </w:r>
      <w:r w:rsidR="00CE6B97">
        <w:rPr>
          <w:sz w:val="22"/>
          <w:szCs w:val="22"/>
          <w:lang w:val="en-GB"/>
        </w:rPr>
        <w:t xml:space="preserve">. This facilitated my note making and provided a research journal of sorts to which I could refer when evaluating the KQ. </w:t>
      </w:r>
      <w:r w:rsidR="00495EDB">
        <w:rPr>
          <w:sz w:val="22"/>
          <w:szCs w:val="22"/>
          <w:lang w:val="en-GB"/>
        </w:rPr>
        <w:t>I took an iterative approach to this proforma, adapting it to my needs as the research progressed.</w:t>
      </w:r>
      <w:r w:rsidR="00943B78">
        <w:rPr>
          <w:sz w:val="22"/>
          <w:szCs w:val="22"/>
          <w:lang w:val="en-GB"/>
        </w:rPr>
        <w:t xml:space="preserve"> I did not constrict my reflections to equal numbers of strengths and opportunities, though I ensured some of each in every reflection. Nor did I attempt to consider all 21 codes in every </w:t>
      </w:r>
      <w:r w:rsidR="00E16E6B">
        <w:rPr>
          <w:sz w:val="22"/>
          <w:szCs w:val="22"/>
          <w:lang w:val="en-GB"/>
        </w:rPr>
        <w:t>reflection;</w:t>
      </w:r>
      <w:r w:rsidR="00943B78">
        <w:rPr>
          <w:sz w:val="22"/>
          <w:szCs w:val="22"/>
          <w:lang w:val="en-GB"/>
        </w:rPr>
        <w:t xml:space="preserve"> on the contrary, I limited my notes to one side of A4 per reflection</w:t>
      </w:r>
      <w:r w:rsidR="00EB5933">
        <w:rPr>
          <w:sz w:val="22"/>
          <w:szCs w:val="22"/>
          <w:lang w:val="en-GB"/>
        </w:rPr>
        <w:t>, prioritising events which seemed most significant</w:t>
      </w:r>
      <w:r w:rsidR="00943B78">
        <w:rPr>
          <w:sz w:val="22"/>
          <w:szCs w:val="22"/>
          <w:lang w:val="en-GB"/>
        </w:rPr>
        <w:t>.</w:t>
      </w:r>
    </w:p>
    <w:p w:rsidR="00943B78" w:rsidRDefault="00943B78" w:rsidP="0046391C">
      <w:pPr>
        <w:spacing w:line="360" w:lineRule="auto"/>
        <w:rPr>
          <w:sz w:val="22"/>
          <w:szCs w:val="22"/>
          <w:lang w:val="en-GB"/>
        </w:rPr>
      </w:pPr>
    </w:p>
    <w:p w:rsidR="00943B78" w:rsidRDefault="00453AD2" w:rsidP="0046391C">
      <w:pPr>
        <w:spacing w:line="360" w:lineRule="auto"/>
        <w:rPr>
          <w:sz w:val="22"/>
          <w:szCs w:val="22"/>
          <w:lang w:val="en-GB"/>
        </w:rPr>
      </w:pPr>
      <w:r w:rsidRPr="00453AD2">
        <w:rPr>
          <w:sz w:val="22"/>
          <w:szCs w:val="22"/>
          <w:lang w:val="en-GB"/>
        </w:rPr>
        <w:t>Six teaching events were recorded</w:t>
      </w:r>
      <w:r w:rsidR="00582F19">
        <w:rPr>
          <w:sz w:val="22"/>
          <w:szCs w:val="22"/>
          <w:lang w:val="en-GB"/>
        </w:rPr>
        <w:t xml:space="preserve">, </w:t>
      </w:r>
      <w:r w:rsidR="00582F19" w:rsidRPr="00582F19">
        <w:rPr>
          <w:sz w:val="22"/>
          <w:szCs w:val="22"/>
          <w:lang w:val="en-GB"/>
        </w:rPr>
        <w:t>totalling 111 minutes</w:t>
      </w:r>
      <w:r w:rsidRPr="00582F19">
        <w:rPr>
          <w:sz w:val="22"/>
          <w:szCs w:val="22"/>
          <w:lang w:val="en-GB"/>
        </w:rPr>
        <w:t xml:space="preserve">. </w:t>
      </w:r>
      <w:r w:rsidR="00262878" w:rsidRPr="00582F19">
        <w:rPr>
          <w:sz w:val="22"/>
          <w:szCs w:val="22"/>
          <w:lang w:val="en-GB"/>
        </w:rPr>
        <w:t>The</w:t>
      </w:r>
      <w:r w:rsidR="00262878" w:rsidRPr="00453AD2">
        <w:rPr>
          <w:sz w:val="22"/>
          <w:szCs w:val="22"/>
          <w:lang w:val="en-GB"/>
        </w:rPr>
        <w:t xml:space="preserve"> footage was watched multiple times </w:t>
      </w:r>
      <w:r w:rsidR="002B7B5A" w:rsidRPr="00453AD2">
        <w:rPr>
          <w:sz w:val="22"/>
          <w:szCs w:val="22"/>
          <w:lang w:val="en-GB"/>
        </w:rPr>
        <w:t>while</w:t>
      </w:r>
      <w:r w:rsidR="00262878" w:rsidRPr="00453AD2">
        <w:rPr>
          <w:sz w:val="22"/>
          <w:szCs w:val="22"/>
          <w:lang w:val="en-GB"/>
        </w:rPr>
        <w:t xml:space="preserve"> reflecti</w:t>
      </w:r>
      <w:r w:rsidR="002B7B5A" w:rsidRPr="00453AD2">
        <w:rPr>
          <w:sz w:val="22"/>
          <w:szCs w:val="22"/>
          <w:lang w:val="en-GB"/>
        </w:rPr>
        <w:t>ng</w:t>
      </w:r>
      <w:r w:rsidR="00262878" w:rsidRPr="00453AD2">
        <w:rPr>
          <w:sz w:val="22"/>
          <w:szCs w:val="22"/>
          <w:lang w:val="en-GB"/>
        </w:rPr>
        <w:t xml:space="preserve"> to ensure that all</w:t>
      </w:r>
      <w:r w:rsidR="00F30F3A">
        <w:rPr>
          <w:sz w:val="22"/>
          <w:szCs w:val="22"/>
          <w:lang w:val="en-GB"/>
        </w:rPr>
        <w:t xml:space="preserve"> evidence was considered</w:t>
      </w:r>
      <w:r w:rsidR="00262878">
        <w:rPr>
          <w:sz w:val="22"/>
          <w:szCs w:val="22"/>
          <w:lang w:val="en-GB"/>
        </w:rPr>
        <w:t xml:space="preserve">. Much use of pause and rewind was made and critical incidents were watched repeatedly paying attention to both the teacher and the pupils. By limiting the length of each recording, attention could be paid to the </w:t>
      </w:r>
      <w:proofErr w:type="spellStart"/>
      <w:r w:rsidR="00F30F3A">
        <w:rPr>
          <w:sz w:val="22"/>
          <w:szCs w:val="22"/>
          <w:lang w:val="en-GB"/>
        </w:rPr>
        <w:t>minutest</w:t>
      </w:r>
      <w:proofErr w:type="spellEnd"/>
      <w:r w:rsidR="00262878">
        <w:rPr>
          <w:sz w:val="22"/>
          <w:szCs w:val="22"/>
          <w:lang w:val="en-GB"/>
        </w:rPr>
        <w:t xml:space="preserve"> of details.</w:t>
      </w:r>
      <w:r w:rsidR="00735539">
        <w:rPr>
          <w:sz w:val="22"/>
          <w:szCs w:val="22"/>
          <w:lang w:val="en-GB"/>
        </w:rPr>
        <w:t xml:space="preserve"> </w:t>
      </w:r>
      <w:r w:rsidR="004552E1">
        <w:rPr>
          <w:sz w:val="22"/>
          <w:szCs w:val="22"/>
          <w:lang w:val="en-GB"/>
        </w:rPr>
        <w:t>R</w:t>
      </w:r>
      <w:r w:rsidR="00611EE3">
        <w:rPr>
          <w:sz w:val="22"/>
          <w:szCs w:val="22"/>
          <w:lang w:val="en-GB"/>
        </w:rPr>
        <w:t>eflective practice theorists such as Gillie Bolton</w:t>
      </w:r>
      <w:r w:rsidR="004552E1">
        <w:rPr>
          <w:sz w:val="22"/>
          <w:szCs w:val="22"/>
          <w:lang w:val="en-GB"/>
        </w:rPr>
        <w:t xml:space="preserve"> have recommended that I should</w:t>
      </w:r>
      <w:r w:rsidR="00735539">
        <w:rPr>
          <w:sz w:val="22"/>
          <w:szCs w:val="22"/>
          <w:lang w:val="en-GB"/>
        </w:rPr>
        <w:t xml:space="preserve"> </w:t>
      </w:r>
      <w:r w:rsidR="004552E1">
        <w:rPr>
          <w:sz w:val="22"/>
          <w:szCs w:val="22"/>
          <w:lang w:val="en-GB"/>
        </w:rPr>
        <w:t>attempt</w:t>
      </w:r>
      <w:r w:rsidR="00611EE3">
        <w:rPr>
          <w:sz w:val="22"/>
          <w:szCs w:val="22"/>
          <w:lang w:val="en-GB"/>
        </w:rPr>
        <w:t xml:space="preserve"> to, “stand outside [myself] and [my] cultu</w:t>
      </w:r>
      <w:r w:rsidR="008F5178">
        <w:rPr>
          <w:sz w:val="22"/>
          <w:szCs w:val="22"/>
          <w:lang w:val="en-GB"/>
        </w:rPr>
        <w:t>re in order to critique it.”</w:t>
      </w:r>
      <w:r w:rsidR="009B0820">
        <w:rPr>
          <w:sz w:val="22"/>
          <w:szCs w:val="22"/>
          <w:lang w:val="en-GB"/>
        </w:rPr>
        <w:t xml:space="preserve"> </w:t>
      </w:r>
      <w:r w:rsidR="004552E1">
        <w:rPr>
          <w:sz w:val="22"/>
          <w:szCs w:val="22"/>
          <w:lang w:val="en-GB"/>
        </w:rPr>
        <w:t>(2016, p. 51)</w:t>
      </w:r>
      <w:r w:rsidR="00735539">
        <w:rPr>
          <w:sz w:val="22"/>
          <w:szCs w:val="22"/>
          <w:lang w:val="en-GB"/>
        </w:rPr>
        <w:t xml:space="preserve"> </w:t>
      </w:r>
      <w:r w:rsidR="00611EE3">
        <w:rPr>
          <w:sz w:val="22"/>
          <w:szCs w:val="22"/>
          <w:lang w:val="en-GB"/>
        </w:rPr>
        <w:t>Leaving a short span of time (a few days) between teaching and reflecting helped me to do this without my memory fading to any serious degree.</w:t>
      </w:r>
    </w:p>
    <w:p w:rsidR="006D2260" w:rsidRDefault="006D2260" w:rsidP="0046391C">
      <w:pPr>
        <w:spacing w:line="360" w:lineRule="auto"/>
        <w:rPr>
          <w:sz w:val="22"/>
          <w:szCs w:val="22"/>
          <w:lang w:val="en-GB"/>
        </w:rPr>
      </w:pPr>
    </w:p>
    <w:p w:rsidR="00CE6B97" w:rsidRDefault="00495EDB" w:rsidP="0046391C">
      <w:pPr>
        <w:spacing w:line="360" w:lineRule="auto"/>
        <w:rPr>
          <w:sz w:val="22"/>
          <w:szCs w:val="22"/>
          <w:lang w:val="en-GB"/>
        </w:rPr>
      </w:pPr>
      <w:r>
        <w:rPr>
          <w:sz w:val="22"/>
          <w:szCs w:val="22"/>
          <w:lang w:val="en-GB"/>
        </w:rPr>
        <w:t>During some reflections, knowledge or pedagogical issues remained unresolved. In these instances, I collaborated with teaching colleagues bo</w:t>
      </w:r>
      <w:r w:rsidR="0084424F">
        <w:rPr>
          <w:sz w:val="22"/>
          <w:szCs w:val="22"/>
          <w:lang w:val="en-GB"/>
        </w:rPr>
        <w:t>th at my primary school and at the</w:t>
      </w:r>
      <w:r>
        <w:rPr>
          <w:sz w:val="22"/>
          <w:szCs w:val="22"/>
          <w:lang w:val="en-GB"/>
        </w:rPr>
        <w:t xml:space="preserve"> secondary school </w:t>
      </w:r>
      <w:r w:rsidR="0084424F">
        <w:rPr>
          <w:sz w:val="22"/>
          <w:szCs w:val="22"/>
          <w:lang w:val="en-GB"/>
        </w:rPr>
        <w:t xml:space="preserve">with </w:t>
      </w:r>
      <w:r w:rsidR="00FC4C73">
        <w:rPr>
          <w:sz w:val="22"/>
          <w:szCs w:val="22"/>
          <w:lang w:val="en-GB"/>
        </w:rPr>
        <w:t>which</w:t>
      </w:r>
      <w:r w:rsidR="0084424F">
        <w:rPr>
          <w:sz w:val="22"/>
          <w:szCs w:val="22"/>
          <w:lang w:val="en-GB"/>
        </w:rPr>
        <w:t xml:space="preserve"> we are associated</w:t>
      </w:r>
      <w:r>
        <w:rPr>
          <w:sz w:val="22"/>
          <w:szCs w:val="22"/>
          <w:lang w:val="en-GB"/>
        </w:rPr>
        <w:t>. While these conversations did not always provide conclusive answers, they helped me to formulate my thoughts more clearly</w:t>
      </w:r>
      <w:r w:rsidR="004C479C">
        <w:rPr>
          <w:sz w:val="22"/>
          <w:szCs w:val="22"/>
          <w:lang w:val="en-GB"/>
        </w:rPr>
        <w:t xml:space="preserve"> which lead to resolution</w:t>
      </w:r>
      <w:r w:rsidR="004B5B72">
        <w:rPr>
          <w:sz w:val="22"/>
          <w:szCs w:val="22"/>
          <w:lang w:val="en-GB"/>
        </w:rPr>
        <w:t xml:space="preserve"> following further reflection</w:t>
      </w:r>
      <w:r w:rsidR="004C479C">
        <w:rPr>
          <w:sz w:val="22"/>
          <w:szCs w:val="22"/>
          <w:lang w:val="en-GB"/>
        </w:rPr>
        <w:t>. Whilst Turner’s</w:t>
      </w:r>
      <w:r w:rsidR="00582F19">
        <w:rPr>
          <w:sz w:val="22"/>
          <w:szCs w:val="22"/>
          <w:lang w:val="en-GB"/>
        </w:rPr>
        <w:t xml:space="preserve"> (2012)</w:t>
      </w:r>
      <w:r w:rsidR="009B0820">
        <w:rPr>
          <w:sz w:val="22"/>
          <w:szCs w:val="22"/>
          <w:lang w:val="en-GB"/>
        </w:rPr>
        <w:t xml:space="preserve"> </w:t>
      </w:r>
      <w:r w:rsidR="00FC4C73">
        <w:rPr>
          <w:sz w:val="22"/>
          <w:szCs w:val="22"/>
          <w:lang w:val="en-GB"/>
        </w:rPr>
        <w:t>findings</w:t>
      </w:r>
      <w:r w:rsidR="004B5B72">
        <w:rPr>
          <w:sz w:val="22"/>
          <w:szCs w:val="22"/>
          <w:lang w:val="en-GB"/>
        </w:rPr>
        <w:t xml:space="preserve"> regarding discussions with a </w:t>
      </w:r>
      <w:r w:rsidR="00AF21D5">
        <w:rPr>
          <w:sz w:val="22"/>
          <w:szCs w:val="22"/>
          <w:lang w:val="en-GB"/>
        </w:rPr>
        <w:t>‘</w:t>
      </w:r>
      <w:r w:rsidR="004C479C">
        <w:rPr>
          <w:sz w:val="22"/>
          <w:szCs w:val="22"/>
          <w:lang w:val="en-GB"/>
        </w:rPr>
        <w:t xml:space="preserve">more experienced </w:t>
      </w:r>
      <w:r w:rsidR="004C479C" w:rsidRPr="00AF21D5">
        <w:rPr>
          <w:sz w:val="22"/>
          <w:szCs w:val="22"/>
          <w:lang w:val="en-GB"/>
        </w:rPr>
        <w:t>other</w:t>
      </w:r>
      <w:r w:rsidR="00AF21D5" w:rsidRPr="00AF21D5">
        <w:rPr>
          <w:sz w:val="22"/>
          <w:szCs w:val="22"/>
          <w:lang w:val="en-GB"/>
        </w:rPr>
        <w:t>’</w:t>
      </w:r>
      <w:r w:rsidR="004C479C" w:rsidRPr="00AF21D5">
        <w:rPr>
          <w:sz w:val="22"/>
          <w:szCs w:val="22"/>
          <w:lang w:val="en-GB"/>
        </w:rPr>
        <w:t xml:space="preserve"> applied to</w:t>
      </w:r>
      <w:r w:rsidR="004C479C">
        <w:rPr>
          <w:sz w:val="22"/>
          <w:szCs w:val="22"/>
          <w:lang w:val="en-GB"/>
        </w:rPr>
        <w:t xml:space="preserve"> trainee teachers, I also found dialogue helpful in clarifying my </w:t>
      </w:r>
      <w:r w:rsidR="004C479C">
        <w:rPr>
          <w:sz w:val="22"/>
          <w:szCs w:val="22"/>
          <w:lang w:val="en-GB"/>
        </w:rPr>
        <w:lastRenderedPageBreak/>
        <w:t>reflections.</w:t>
      </w:r>
      <w:r w:rsidR="00582F19">
        <w:rPr>
          <w:sz w:val="22"/>
          <w:szCs w:val="22"/>
          <w:lang w:val="en-GB"/>
        </w:rPr>
        <w:t xml:space="preserve"> Barbara </w:t>
      </w:r>
      <w:proofErr w:type="spellStart"/>
      <w:r w:rsidR="00582F19">
        <w:rPr>
          <w:sz w:val="22"/>
          <w:szCs w:val="22"/>
          <w:lang w:val="en-GB"/>
        </w:rPr>
        <w:t>Bassot</w:t>
      </w:r>
      <w:proofErr w:type="spellEnd"/>
      <w:r w:rsidR="00582F19">
        <w:rPr>
          <w:sz w:val="22"/>
          <w:szCs w:val="22"/>
          <w:lang w:val="en-GB"/>
        </w:rPr>
        <w:t xml:space="preserve"> (2016) points out that teaching is often an activity undertaken without other adults and that reflecting together can be</w:t>
      </w:r>
      <w:r w:rsidR="00FC4C73">
        <w:rPr>
          <w:sz w:val="22"/>
          <w:szCs w:val="22"/>
          <w:lang w:val="en-GB"/>
        </w:rPr>
        <w:t xml:space="preserve"> both</w:t>
      </w:r>
      <w:r w:rsidR="00582F19">
        <w:rPr>
          <w:sz w:val="22"/>
          <w:szCs w:val="22"/>
          <w:lang w:val="en-GB"/>
        </w:rPr>
        <w:t xml:space="preserve"> refreshing and illuminating.</w:t>
      </w:r>
    </w:p>
    <w:p w:rsidR="00866D97" w:rsidRDefault="00866D97" w:rsidP="0046391C">
      <w:pPr>
        <w:spacing w:line="360" w:lineRule="auto"/>
        <w:rPr>
          <w:sz w:val="22"/>
          <w:szCs w:val="22"/>
          <w:lang w:val="en-GB"/>
        </w:rPr>
      </w:pPr>
    </w:p>
    <w:p w:rsidR="00866D97" w:rsidRDefault="00866D97" w:rsidP="0046391C">
      <w:pPr>
        <w:spacing w:line="360" w:lineRule="auto"/>
        <w:rPr>
          <w:sz w:val="22"/>
          <w:szCs w:val="22"/>
          <w:lang w:val="en-GB"/>
        </w:rPr>
      </w:pPr>
      <w:r w:rsidRPr="00373889">
        <w:rPr>
          <w:sz w:val="22"/>
          <w:szCs w:val="22"/>
          <w:lang w:val="en-GB"/>
        </w:rPr>
        <w:t>Working within my chosen interpretivist stance, and borrowing from exponents of grounded theory</w:t>
      </w:r>
      <w:r w:rsidR="00453AD2">
        <w:rPr>
          <w:sz w:val="22"/>
          <w:szCs w:val="22"/>
          <w:lang w:val="en-GB"/>
        </w:rPr>
        <w:t xml:space="preserve">, </w:t>
      </w:r>
      <w:r w:rsidRPr="00373889">
        <w:rPr>
          <w:sz w:val="22"/>
          <w:szCs w:val="22"/>
          <w:lang w:val="en-GB"/>
        </w:rPr>
        <w:t xml:space="preserve">particularly Corbin &amp; Strauss (2007), I </w:t>
      </w:r>
      <w:r w:rsidRPr="005C6F7F">
        <w:rPr>
          <w:sz w:val="22"/>
          <w:szCs w:val="22"/>
          <w:lang w:val="en-GB"/>
        </w:rPr>
        <w:t>wrote memos as I completed my reflections.</w:t>
      </w:r>
      <w:r w:rsidR="00567658" w:rsidRPr="005C6F7F">
        <w:rPr>
          <w:sz w:val="22"/>
          <w:szCs w:val="22"/>
          <w:lang w:val="en-GB"/>
        </w:rPr>
        <w:t xml:space="preserve"> This open-ended method allowed me to respond to ideas and observations as they arose.</w:t>
      </w:r>
      <w:r w:rsidRPr="005C6F7F">
        <w:rPr>
          <w:sz w:val="22"/>
          <w:szCs w:val="22"/>
          <w:lang w:val="en-GB"/>
        </w:rPr>
        <w:t xml:space="preserve"> I noted </w:t>
      </w:r>
      <w:r w:rsidR="00567658" w:rsidRPr="005C6F7F">
        <w:rPr>
          <w:sz w:val="22"/>
          <w:szCs w:val="22"/>
          <w:lang w:val="en-GB"/>
        </w:rPr>
        <w:t xml:space="preserve">repeated </w:t>
      </w:r>
      <w:r w:rsidRPr="005C6F7F">
        <w:rPr>
          <w:sz w:val="22"/>
          <w:szCs w:val="22"/>
          <w:lang w:val="en-GB"/>
        </w:rPr>
        <w:t xml:space="preserve">themes. The memos formed an inductive strategy, recording preliminary interpretations and conceptualisations of the data. Bearing in mind that the KQ </w:t>
      </w:r>
      <w:r w:rsidR="00943B78" w:rsidRPr="005C6F7F">
        <w:rPr>
          <w:sz w:val="22"/>
          <w:szCs w:val="22"/>
          <w:lang w:val="en-GB"/>
        </w:rPr>
        <w:t xml:space="preserve">itself </w:t>
      </w:r>
      <w:r w:rsidRPr="005C6F7F">
        <w:rPr>
          <w:sz w:val="22"/>
          <w:szCs w:val="22"/>
          <w:lang w:val="en-GB"/>
        </w:rPr>
        <w:t>was created from a grounded theory approach, my memo making seemed a logical</w:t>
      </w:r>
      <w:r w:rsidRPr="00373889">
        <w:rPr>
          <w:sz w:val="22"/>
          <w:szCs w:val="22"/>
          <w:lang w:val="en-GB"/>
        </w:rPr>
        <w:t xml:space="preserve"> choice of </w:t>
      </w:r>
      <w:r w:rsidR="00943B78" w:rsidRPr="00373889">
        <w:rPr>
          <w:sz w:val="22"/>
          <w:szCs w:val="22"/>
          <w:lang w:val="en-GB"/>
        </w:rPr>
        <w:t>strategy.</w:t>
      </w:r>
    </w:p>
    <w:p w:rsidR="00044881" w:rsidRDefault="00044881" w:rsidP="0046391C">
      <w:pPr>
        <w:spacing w:line="360" w:lineRule="auto"/>
        <w:rPr>
          <w:sz w:val="22"/>
          <w:szCs w:val="22"/>
          <w:lang w:val="en-GB"/>
        </w:rPr>
      </w:pPr>
    </w:p>
    <w:p w:rsidR="00D7281B" w:rsidRDefault="00054435" w:rsidP="0046391C">
      <w:pPr>
        <w:spacing w:line="360" w:lineRule="auto"/>
        <w:rPr>
          <w:b/>
          <w:sz w:val="22"/>
          <w:szCs w:val="22"/>
          <w:lang w:val="en-GB"/>
        </w:rPr>
      </w:pPr>
      <w:r>
        <w:rPr>
          <w:b/>
          <w:sz w:val="22"/>
          <w:szCs w:val="22"/>
          <w:lang w:val="en-GB"/>
        </w:rPr>
        <w:t>Ethics</w:t>
      </w:r>
    </w:p>
    <w:p w:rsidR="00E51448" w:rsidRDefault="00E51448" w:rsidP="0046391C">
      <w:pPr>
        <w:spacing w:line="360" w:lineRule="auto"/>
        <w:rPr>
          <w:sz w:val="22"/>
          <w:szCs w:val="22"/>
          <w:lang w:val="en-GB"/>
        </w:rPr>
      </w:pPr>
    </w:p>
    <w:p w:rsidR="00C51DF7" w:rsidRDefault="001853DC" w:rsidP="0046391C">
      <w:pPr>
        <w:spacing w:line="360" w:lineRule="auto"/>
        <w:rPr>
          <w:sz w:val="22"/>
          <w:szCs w:val="22"/>
          <w:lang w:val="en-GB"/>
        </w:rPr>
      </w:pPr>
      <w:r>
        <w:rPr>
          <w:sz w:val="22"/>
          <w:szCs w:val="22"/>
          <w:lang w:val="en-GB"/>
        </w:rPr>
        <w:t xml:space="preserve">Whilst my pupils </w:t>
      </w:r>
      <w:r w:rsidR="00567658">
        <w:rPr>
          <w:sz w:val="22"/>
          <w:szCs w:val="22"/>
          <w:lang w:val="en-GB"/>
        </w:rPr>
        <w:t>were</w:t>
      </w:r>
      <w:r>
        <w:rPr>
          <w:sz w:val="22"/>
          <w:szCs w:val="22"/>
          <w:lang w:val="en-GB"/>
        </w:rPr>
        <w:t xml:space="preserve"> participants in this research, the focus </w:t>
      </w:r>
      <w:r w:rsidR="00567658">
        <w:rPr>
          <w:sz w:val="22"/>
          <w:szCs w:val="22"/>
          <w:lang w:val="en-GB"/>
        </w:rPr>
        <w:t>was</w:t>
      </w:r>
      <w:r>
        <w:rPr>
          <w:sz w:val="22"/>
          <w:szCs w:val="22"/>
          <w:lang w:val="en-GB"/>
        </w:rPr>
        <w:t xml:space="preserve"> on me; my knowledge and practice as a teacher particularly during </w:t>
      </w:r>
      <w:r w:rsidR="00157C2F">
        <w:rPr>
          <w:sz w:val="22"/>
          <w:szCs w:val="22"/>
          <w:lang w:val="en-GB"/>
        </w:rPr>
        <w:t>recorded teaching in</w:t>
      </w:r>
      <w:r>
        <w:rPr>
          <w:sz w:val="22"/>
          <w:szCs w:val="22"/>
          <w:lang w:val="en-GB"/>
        </w:rPr>
        <w:t xml:space="preserve"> Maths lessons. It </w:t>
      </w:r>
      <w:r w:rsidR="00567658">
        <w:rPr>
          <w:sz w:val="22"/>
          <w:szCs w:val="22"/>
          <w:lang w:val="en-GB"/>
        </w:rPr>
        <w:t>was</w:t>
      </w:r>
      <w:r>
        <w:rPr>
          <w:sz w:val="22"/>
          <w:szCs w:val="22"/>
          <w:lang w:val="en-GB"/>
        </w:rPr>
        <w:t xml:space="preserve"> considered </w:t>
      </w:r>
      <w:r w:rsidRPr="001853DC">
        <w:rPr>
          <w:sz w:val="22"/>
          <w:szCs w:val="22"/>
          <w:lang w:val="en-GB"/>
        </w:rPr>
        <w:t>unlikely that</w:t>
      </w:r>
      <w:r>
        <w:rPr>
          <w:sz w:val="22"/>
          <w:szCs w:val="22"/>
          <w:lang w:val="en-GB"/>
        </w:rPr>
        <w:t xml:space="preserve"> this focus </w:t>
      </w:r>
      <w:r w:rsidR="00567658">
        <w:rPr>
          <w:sz w:val="22"/>
          <w:szCs w:val="22"/>
          <w:lang w:val="en-GB"/>
        </w:rPr>
        <w:t>would</w:t>
      </w:r>
      <w:r>
        <w:rPr>
          <w:sz w:val="22"/>
          <w:szCs w:val="22"/>
          <w:lang w:val="en-GB"/>
        </w:rPr>
        <w:t xml:space="preserve"> cause me undue distress since </w:t>
      </w:r>
      <w:r w:rsidR="00706892">
        <w:rPr>
          <w:sz w:val="22"/>
          <w:szCs w:val="22"/>
          <w:lang w:val="en-GB"/>
        </w:rPr>
        <w:t xml:space="preserve">lesson introductions </w:t>
      </w:r>
      <w:r w:rsidR="00567658">
        <w:rPr>
          <w:sz w:val="22"/>
          <w:szCs w:val="22"/>
          <w:lang w:val="en-GB"/>
        </w:rPr>
        <w:t>were</w:t>
      </w:r>
      <w:r>
        <w:rPr>
          <w:sz w:val="22"/>
          <w:szCs w:val="22"/>
          <w:lang w:val="en-GB"/>
        </w:rPr>
        <w:t xml:space="preserve"> part of my</w:t>
      </w:r>
      <w:r w:rsidR="00706892">
        <w:rPr>
          <w:sz w:val="22"/>
          <w:szCs w:val="22"/>
          <w:lang w:val="en-GB"/>
        </w:rPr>
        <w:t xml:space="preserve"> normal,</w:t>
      </w:r>
      <w:r>
        <w:rPr>
          <w:sz w:val="22"/>
          <w:szCs w:val="22"/>
          <w:lang w:val="en-GB"/>
        </w:rPr>
        <w:t xml:space="preserve"> daily working life. </w:t>
      </w:r>
      <w:r w:rsidRPr="001853DC">
        <w:rPr>
          <w:sz w:val="22"/>
          <w:szCs w:val="22"/>
          <w:lang w:val="en-GB"/>
        </w:rPr>
        <w:t xml:space="preserve">I </w:t>
      </w:r>
      <w:r w:rsidR="00567658">
        <w:rPr>
          <w:sz w:val="22"/>
          <w:szCs w:val="22"/>
          <w:lang w:val="en-GB"/>
        </w:rPr>
        <w:t>was</w:t>
      </w:r>
      <w:r w:rsidRPr="001853DC">
        <w:rPr>
          <w:sz w:val="22"/>
          <w:szCs w:val="22"/>
          <w:lang w:val="en-GB"/>
        </w:rPr>
        <w:t xml:space="preserve"> responsible for protection of my own data and </w:t>
      </w:r>
      <w:r w:rsidR="00567658">
        <w:rPr>
          <w:sz w:val="22"/>
          <w:szCs w:val="22"/>
          <w:lang w:val="en-GB"/>
        </w:rPr>
        <w:t>had</w:t>
      </w:r>
      <w:r w:rsidRPr="001853DC">
        <w:rPr>
          <w:sz w:val="22"/>
          <w:szCs w:val="22"/>
          <w:lang w:val="en-GB"/>
        </w:rPr>
        <w:t xml:space="preserve"> full control over what </w:t>
      </w:r>
      <w:r w:rsidR="00567658">
        <w:rPr>
          <w:sz w:val="22"/>
          <w:szCs w:val="22"/>
          <w:lang w:val="en-GB"/>
        </w:rPr>
        <w:t>was</w:t>
      </w:r>
      <w:r w:rsidR="00735539">
        <w:rPr>
          <w:sz w:val="22"/>
          <w:szCs w:val="22"/>
          <w:lang w:val="en-GB"/>
        </w:rPr>
        <w:t xml:space="preserve"> </w:t>
      </w:r>
      <w:r w:rsidR="00E51448">
        <w:rPr>
          <w:sz w:val="22"/>
          <w:szCs w:val="22"/>
          <w:lang w:val="en-GB"/>
        </w:rPr>
        <w:t>disclosed and discussed</w:t>
      </w:r>
      <w:r w:rsidRPr="001853DC">
        <w:rPr>
          <w:sz w:val="22"/>
          <w:szCs w:val="22"/>
          <w:lang w:val="en-GB"/>
        </w:rPr>
        <w:t>.</w:t>
      </w:r>
      <w:r w:rsidR="00735539">
        <w:rPr>
          <w:sz w:val="22"/>
          <w:szCs w:val="22"/>
          <w:lang w:val="en-GB"/>
        </w:rPr>
        <w:t xml:space="preserve"> </w:t>
      </w:r>
      <w:r w:rsidR="00E51448">
        <w:rPr>
          <w:sz w:val="22"/>
          <w:szCs w:val="22"/>
          <w:lang w:val="en-GB"/>
        </w:rPr>
        <w:t xml:space="preserve">The project </w:t>
      </w:r>
      <w:r w:rsidR="00567658">
        <w:rPr>
          <w:sz w:val="22"/>
          <w:szCs w:val="22"/>
          <w:lang w:val="en-GB"/>
        </w:rPr>
        <w:t>was</w:t>
      </w:r>
      <w:r w:rsidR="00E51448">
        <w:rPr>
          <w:sz w:val="22"/>
          <w:szCs w:val="22"/>
          <w:lang w:val="en-GB"/>
        </w:rPr>
        <w:t xml:space="preserve"> not </w:t>
      </w:r>
      <w:r w:rsidR="00567658">
        <w:rPr>
          <w:sz w:val="22"/>
          <w:szCs w:val="22"/>
          <w:lang w:val="en-GB"/>
        </w:rPr>
        <w:t xml:space="preserve">thought likely to </w:t>
      </w:r>
      <w:r w:rsidR="00E51448" w:rsidRPr="001853DC">
        <w:rPr>
          <w:sz w:val="22"/>
          <w:szCs w:val="22"/>
          <w:lang w:val="en-GB"/>
        </w:rPr>
        <w:t>reveal sensitive personal information of any kind</w:t>
      </w:r>
      <w:r w:rsidR="00E51448">
        <w:rPr>
          <w:sz w:val="22"/>
          <w:szCs w:val="22"/>
          <w:lang w:val="en-GB"/>
        </w:rPr>
        <w:t>.</w:t>
      </w:r>
      <w:r w:rsidR="00735539">
        <w:rPr>
          <w:sz w:val="22"/>
          <w:szCs w:val="22"/>
          <w:lang w:val="en-GB"/>
        </w:rPr>
        <w:t xml:space="preserve"> </w:t>
      </w:r>
      <w:proofErr w:type="gramStart"/>
      <w:r w:rsidR="00976127">
        <w:rPr>
          <w:sz w:val="22"/>
          <w:szCs w:val="22"/>
          <w:lang w:val="en-GB"/>
        </w:rPr>
        <w:t>Since this was my choice</w:t>
      </w:r>
      <w:r w:rsidR="00160C83">
        <w:rPr>
          <w:sz w:val="22"/>
          <w:szCs w:val="22"/>
          <w:lang w:val="en-GB"/>
        </w:rPr>
        <w:t>,</w:t>
      </w:r>
      <w:r w:rsidR="00A17D32">
        <w:rPr>
          <w:sz w:val="22"/>
          <w:szCs w:val="22"/>
          <w:lang w:val="en-GB"/>
        </w:rPr>
        <w:t xml:space="preserve"> and for the reasons above</w:t>
      </w:r>
      <w:r w:rsidR="00157C2F">
        <w:rPr>
          <w:sz w:val="22"/>
          <w:szCs w:val="22"/>
          <w:lang w:val="en-GB"/>
        </w:rPr>
        <w:t>,</w:t>
      </w:r>
      <w:r w:rsidR="00A17D32">
        <w:rPr>
          <w:sz w:val="22"/>
          <w:szCs w:val="22"/>
          <w:lang w:val="en-GB"/>
        </w:rPr>
        <w:t xml:space="preserve"> the project</w:t>
      </w:r>
      <w:r w:rsidR="00976127">
        <w:rPr>
          <w:sz w:val="22"/>
          <w:szCs w:val="22"/>
          <w:lang w:val="en-GB"/>
        </w:rPr>
        <w:t xml:space="preserve"> was not considered </w:t>
      </w:r>
      <w:r w:rsidR="00A17D32">
        <w:rPr>
          <w:sz w:val="22"/>
          <w:szCs w:val="22"/>
          <w:lang w:val="en-GB"/>
        </w:rPr>
        <w:t>to have significant ethical problems.</w:t>
      </w:r>
      <w:proofErr w:type="gramEnd"/>
    </w:p>
    <w:p w:rsidR="00E51448" w:rsidRDefault="00E51448" w:rsidP="0046391C">
      <w:pPr>
        <w:spacing w:line="360" w:lineRule="auto"/>
        <w:rPr>
          <w:sz w:val="22"/>
          <w:szCs w:val="22"/>
          <w:lang w:val="en-GB"/>
        </w:rPr>
      </w:pPr>
    </w:p>
    <w:p w:rsidR="0022493B" w:rsidRDefault="00A17D32" w:rsidP="0046391C">
      <w:pPr>
        <w:spacing w:line="360" w:lineRule="auto"/>
        <w:rPr>
          <w:sz w:val="22"/>
          <w:szCs w:val="22"/>
          <w:lang w:val="en-GB"/>
        </w:rPr>
      </w:pPr>
      <w:r>
        <w:rPr>
          <w:sz w:val="22"/>
          <w:szCs w:val="22"/>
          <w:lang w:val="en-GB"/>
        </w:rPr>
        <w:t xml:space="preserve">Whilst it could be argued that the teacher holds the most power in the classroom (for example, </w:t>
      </w:r>
      <w:proofErr w:type="spellStart"/>
      <w:r>
        <w:rPr>
          <w:sz w:val="22"/>
          <w:szCs w:val="22"/>
          <w:lang w:val="en-GB"/>
        </w:rPr>
        <w:t>Zeni</w:t>
      </w:r>
      <w:proofErr w:type="spellEnd"/>
      <w:r>
        <w:rPr>
          <w:sz w:val="22"/>
          <w:szCs w:val="22"/>
          <w:lang w:val="en-GB"/>
        </w:rPr>
        <w:t>, 1998), t</w:t>
      </w:r>
      <w:r w:rsidR="001853DC" w:rsidRPr="001853DC">
        <w:rPr>
          <w:sz w:val="22"/>
          <w:szCs w:val="22"/>
          <w:lang w:val="en-GB"/>
        </w:rPr>
        <w:t xml:space="preserve">he pupils </w:t>
      </w:r>
      <w:r w:rsidR="007246DD">
        <w:rPr>
          <w:sz w:val="22"/>
          <w:szCs w:val="22"/>
          <w:lang w:val="en-GB"/>
        </w:rPr>
        <w:t>were</w:t>
      </w:r>
      <w:r w:rsidR="001853DC" w:rsidRPr="001853DC">
        <w:rPr>
          <w:sz w:val="22"/>
          <w:szCs w:val="22"/>
          <w:lang w:val="en-GB"/>
        </w:rPr>
        <w:t xml:space="preserve"> used to having me as</w:t>
      </w:r>
      <w:r w:rsidR="007246DD">
        <w:rPr>
          <w:sz w:val="22"/>
          <w:szCs w:val="22"/>
          <w:lang w:val="en-GB"/>
        </w:rPr>
        <w:t xml:space="preserve"> their teacher and a rapport had</w:t>
      </w:r>
      <w:r w:rsidR="00735539">
        <w:rPr>
          <w:sz w:val="22"/>
          <w:szCs w:val="22"/>
          <w:lang w:val="en-GB"/>
        </w:rPr>
        <w:t xml:space="preserve"> </w:t>
      </w:r>
      <w:r w:rsidR="00E51448">
        <w:rPr>
          <w:sz w:val="22"/>
          <w:szCs w:val="22"/>
          <w:lang w:val="en-GB"/>
        </w:rPr>
        <w:t xml:space="preserve">already </w:t>
      </w:r>
      <w:r w:rsidR="001853DC" w:rsidRPr="001853DC">
        <w:rPr>
          <w:sz w:val="22"/>
          <w:szCs w:val="22"/>
          <w:lang w:val="en-GB"/>
        </w:rPr>
        <w:t xml:space="preserve">been established. My classroom </w:t>
      </w:r>
      <w:r w:rsidR="007246DD">
        <w:rPr>
          <w:sz w:val="22"/>
          <w:szCs w:val="22"/>
          <w:lang w:val="en-GB"/>
        </w:rPr>
        <w:t>was</w:t>
      </w:r>
      <w:r w:rsidR="001853DC" w:rsidRPr="001853DC">
        <w:rPr>
          <w:sz w:val="22"/>
          <w:szCs w:val="22"/>
          <w:lang w:val="en-GB"/>
        </w:rPr>
        <w:t xml:space="preserve"> a safe environment where pupil</w:t>
      </w:r>
      <w:r w:rsidR="007246DD">
        <w:rPr>
          <w:sz w:val="22"/>
          <w:szCs w:val="22"/>
          <w:lang w:val="en-GB"/>
        </w:rPr>
        <w:t>’s confidence and self-esteem was</w:t>
      </w:r>
      <w:r w:rsidR="001853DC" w:rsidRPr="001853DC">
        <w:rPr>
          <w:sz w:val="22"/>
          <w:szCs w:val="22"/>
          <w:lang w:val="en-GB"/>
        </w:rPr>
        <w:t xml:space="preserve"> protected and supported. </w:t>
      </w:r>
      <w:r>
        <w:rPr>
          <w:sz w:val="22"/>
          <w:szCs w:val="22"/>
          <w:lang w:val="en-GB"/>
        </w:rPr>
        <w:t xml:space="preserve">Pupils were anonymised in all written material and I was the only viewer of the footage. </w:t>
      </w:r>
      <w:r w:rsidR="00E51448">
        <w:rPr>
          <w:sz w:val="22"/>
          <w:szCs w:val="22"/>
          <w:lang w:val="en-GB"/>
        </w:rPr>
        <w:t xml:space="preserve">It </w:t>
      </w:r>
      <w:r w:rsidR="007246DD">
        <w:rPr>
          <w:sz w:val="22"/>
          <w:szCs w:val="22"/>
          <w:lang w:val="en-GB"/>
        </w:rPr>
        <w:t>was</w:t>
      </w:r>
      <w:r w:rsidR="00735539">
        <w:rPr>
          <w:sz w:val="22"/>
          <w:szCs w:val="22"/>
          <w:lang w:val="en-GB"/>
        </w:rPr>
        <w:t xml:space="preserve"> </w:t>
      </w:r>
      <w:r w:rsidR="007246DD">
        <w:rPr>
          <w:sz w:val="22"/>
          <w:szCs w:val="22"/>
          <w:lang w:val="en-GB"/>
        </w:rPr>
        <w:t xml:space="preserve">thought </w:t>
      </w:r>
      <w:r w:rsidR="00E51448">
        <w:rPr>
          <w:sz w:val="22"/>
          <w:szCs w:val="22"/>
          <w:lang w:val="en-GB"/>
        </w:rPr>
        <w:t xml:space="preserve">likely that the self-reflection within this research </w:t>
      </w:r>
      <w:r w:rsidR="007246DD">
        <w:rPr>
          <w:sz w:val="22"/>
          <w:szCs w:val="22"/>
          <w:lang w:val="en-GB"/>
        </w:rPr>
        <w:t>would</w:t>
      </w:r>
      <w:r w:rsidR="00E51448">
        <w:rPr>
          <w:sz w:val="22"/>
          <w:szCs w:val="22"/>
          <w:lang w:val="en-GB"/>
        </w:rPr>
        <w:t xml:space="preserve"> enhance my teaching and consequently </w:t>
      </w:r>
      <w:r w:rsidR="00706892">
        <w:rPr>
          <w:sz w:val="22"/>
          <w:szCs w:val="22"/>
          <w:lang w:val="en-GB"/>
        </w:rPr>
        <w:t xml:space="preserve">improve </w:t>
      </w:r>
      <w:r w:rsidR="00E51448">
        <w:rPr>
          <w:sz w:val="22"/>
          <w:szCs w:val="22"/>
          <w:lang w:val="en-GB"/>
        </w:rPr>
        <w:t>their learning</w:t>
      </w:r>
      <w:r w:rsidR="00706892">
        <w:rPr>
          <w:sz w:val="22"/>
          <w:szCs w:val="22"/>
          <w:lang w:val="en-GB"/>
        </w:rPr>
        <w:t xml:space="preserve"> experiences</w:t>
      </w:r>
      <w:r w:rsidR="00E51448">
        <w:rPr>
          <w:sz w:val="22"/>
          <w:szCs w:val="22"/>
          <w:lang w:val="en-GB"/>
        </w:rPr>
        <w:t>.</w:t>
      </w:r>
      <w:r w:rsidR="00E51448" w:rsidRPr="001853DC">
        <w:rPr>
          <w:sz w:val="22"/>
          <w:szCs w:val="22"/>
          <w:lang w:val="en-GB"/>
        </w:rPr>
        <w:t xml:space="preserve"> There </w:t>
      </w:r>
      <w:r w:rsidR="007246DD">
        <w:rPr>
          <w:sz w:val="22"/>
          <w:szCs w:val="22"/>
          <w:lang w:val="en-GB"/>
        </w:rPr>
        <w:t>was</w:t>
      </w:r>
      <w:r w:rsidR="00E51448" w:rsidRPr="001853DC">
        <w:rPr>
          <w:sz w:val="22"/>
          <w:szCs w:val="22"/>
          <w:lang w:val="en-GB"/>
        </w:rPr>
        <w:t xml:space="preserve"> the possibility that the KQ </w:t>
      </w:r>
      <w:r w:rsidR="004E0E93">
        <w:rPr>
          <w:sz w:val="22"/>
          <w:szCs w:val="22"/>
          <w:lang w:val="en-GB"/>
        </w:rPr>
        <w:t>wouldn’t</w:t>
      </w:r>
      <w:r w:rsidR="00E51448" w:rsidRPr="00E51448">
        <w:rPr>
          <w:sz w:val="22"/>
          <w:szCs w:val="22"/>
          <w:lang w:val="en-GB"/>
        </w:rPr>
        <w:t xml:space="preserve"> benefit my teaching but it </w:t>
      </w:r>
      <w:r w:rsidR="007246DD">
        <w:rPr>
          <w:sz w:val="22"/>
          <w:szCs w:val="22"/>
          <w:lang w:val="en-GB"/>
        </w:rPr>
        <w:t>was</w:t>
      </w:r>
      <w:r w:rsidR="00E51448" w:rsidRPr="00E51448">
        <w:rPr>
          <w:sz w:val="22"/>
          <w:szCs w:val="22"/>
          <w:lang w:val="en-GB"/>
        </w:rPr>
        <w:t xml:space="preserve"> unlikely to worsen it.</w:t>
      </w:r>
    </w:p>
    <w:p w:rsidR="0022493B" w:rsidRDefault="0022493B" w:rsidP="0046391C">
      <w:pPr>
        <w:spacing w:line="360" w:lineRule="auto"/>
        <w:rPr>
          <w:sz w:val="22"/>
          <w:szCs w:val="22"/>
          <w:lang w:val="en-GB"/>
        </w:rPr>
      </w:pPr>
    </w:p>
    <w:p w:rsidR="00E51448" w:rsidRPr="00E51448" w:rsidRDefault="0022493B" w:rsidP="0046391C">
      <w:pPr>
        <w:spacing w:line="360" w:lineRule="auto"/>
        <w:rPr>
          <w:sz w:val="22"/>
          <w:szCs w:val="22"/>
          <w:lang w:val="en-GB"/>
        </w:rPr>
      </w:pPr>
      <w:r>
        <w:rPr>
          <w:sz w:val="22"/>
          <w:szCs w:val="22"/>
          <w:lang w:val="en-GB"/>
        </w:rPr>
        <w:t xml:space="preserve">Parents were asked for written consent </w:t>
      </w:r>
      <w:r w:rsidR="00932690">
        <w:rPr>
          <w:sz w:val="22"/>
          <w:szCs w:val="22"/>
          <w:lang w:val="en-GB"/>
        </w:rPr>
        <w:t xml:space="preserve">(see </w:t>
      </w:r>
      <w:r w:rsidR="00932690" w:rsidRPr="00932690">
        <w:rPr>
          <w:sz w:val="22"/>
          <w:szCs w:val="22"/>
          <w:lang w:val="en-GB"/>
        </w:rPr>
        <w:t>Appendix B)</w:t>
      </w:r>
      <w:r w:rsidR="009B0820">
        <w:rPr>
          <w:sz w:val="22"/>
          <w:szCs w:val="22"/>
          <w:lang w:val="en-GB"/>
        </w:rPr>
        <w:t xml:space="preserve"> </w:t>
      </w:r>
      <w:r>
        <w:rPr>
          <w:sz w:val="22"/>
          <w:szCs w:val="22"/>
          <w:lang w:val="en-GB"/>
        </w:rPr>
        <w:t xml:space="preserve">and pupils were able to give consent through the use of a smiley/frowny face card. It was explained how consent from either party could be withdrawn. It was explained </w:t>
      </w:r>
      <w:r w:rsidR="00C1032E">
        <w:rPr>
          <w:sz w:val="22"/>
          <w:szCs w:val="22"/>
          <w:lang w:val="en-GB"/>
        </w:rPr>
        <w:t xml:space="preserve">to pupils </w:t>
      </w:r>
      <w:r>
        <w:rPr>
          <w:sz w:val="22"/>
          <w:szCs w:val="22"/>
          <w:lang w:val="en-GB"/>
        </w:rPr>
        <w:t>briefly</w:t>
      </w:r>
      <w:r w:rsidR="00C1032E">
        <w:rPr>
          <w:sz w:val="22"/>
          <w:szCs w:val="22"/>
          <w:lang w:val="en-GB"/>
        </w:rPr>
        <w:t>,</w:t>
      </w:r>
      <w:r>
        <w:rPr>
          <w:sz w:val="22"/>
          <w:szCs w:val="22"/>
          <w:lang w:val="en-GB"/>
        </w:rPr>
        <w:t xml:space="preserve"> and at an </w:t>
      </w:r>
      <w:r w:rsidR="00C1032E">
        <w:rPr>
          <w:sz w:val="22"/>
          <w:szCs w:val="22"/>
          <w:lang w:val="en-GB"/>
        </w:rPr>
        <w:t>age-appropriate level,</w:t>
      </w:r>
      <w:r>
        <w:rPr>
          <w:sz w:val="22"/>
          <w:szCs w:val="22"/>
          <w:lang w:val="en-GB"/>
        </w:rPr>
        <w:t xml:space="preserve"> that I was recording my teaching to help me to improve it and that I would tell them what I found out at the end of the study. A written summary was available to parents on request.</w:t>
      </w:r>
    </w:p>
    <w:p w:rsidR="00E51448" w:rsidRPr="00E51448" w:rsidRDefault="00E51448" w:rsidP="0046391C">
      <w:pPr>
        <w:spacing w:line="360" w:lineRule="auto"/>
        <w:rPr>
          <w:sz w:val="22"/>
          <w:szCs w:val="22"/>
          <w:lang w:val="en-GB"/>
        </w:rPr>
      </w:pPr>
    </w:p>
    <w:p w:rsidR="00E51448" w:rsidRDefault="00C1032E" w:rsidP="0046391C">
      <w:pPr>
        <w:spacing w:line="360" w:lineRule="auto"/>
      </w:pPr>
      <w:r>
        <w:rPr>
          <w:sz w:val="22"/>
          <w:szCs w:val="22"/>
        </w:rPr>
        <w:t xml:space="preserve">Bridges </w:t>
      </w:r>
      <w:r w:rsidR="001853DC" w:rsidRPr="00E51448">
        <w:rPr>
          <w:sz w:val="22"/>
          <w:szCs w:val="22"/>
        </w:rPr>
        <w:t>suggests six generi</w:t>
      </w:r>
      <w:r w:rsidR="001853DC" w:rsidRPr="00B30648">
        <w:rPr>
          <w:sz w:val="22"/>
          <w:szCs w:val="22"/>
        </w:rPr>
        <w:t>c</w:t>
      </w:r>
      <w:r w:rsidRPr="00B30648">
        <w:rPr>
          <w:sz w:val="22"/>
          <w:szCs w:val="22"/>
        </w:rPr>
        <w:t>,</w:t>
      </w:r>
      <w:r w:rsidR="001853DC" w:rsidRPr="00E51448">
        <w:rPr>
          <w:sz w:val="22"/>
          <w:szCs w:val="22"/>
        </w:rPr>
        <w:t xml:space="preserve"> ethical considerations for researchers, one of which is of particular relevance </w:t>
      </w:r>
      <w:r w:rsidR="00E51448" w:rsidRPr="00E51448">
        <w:rPr>
          <w:sz w:val="22"/>
          <w:szCs w:val="22"/>
        </w:rPr>
        <w:t>to this research. He advises</w:t>
      </w:r>
      <w:r w:rsidR="001853DC" w:rsidRPr="00E51448">
        <w:rPr>
          <w:sz w:val="22"/>
          <w:szCs w:val="22"/>
        </w:rPr>
        <w:t xml:space="preserve">, “Caution </w:t>
      </w:r>
      <w:r>
        <w:rPr>
          <w:sz w:val="22"/>
          <w:szCs w:val="22"/>
        </w:rPr>
        <w:t>[should be exercised] ab</w:t>
      </w:r>
      <w:r w:rsidR="001853DC" w:rsidRPr="00E51448">
        <w:rPr>
          <w:sz w:val="22"/>
          <w:szCs w:val="22"/>
        </w:rPr>
        <w:t>out importing external frameworks of understanding which might be oppressive rather than emancipator</w:t>
      </w:r>
      <w:r w:rsidR="001853DC" w:rsidRPr="00B30648">
        <w:rPr>
          <w:sz w:val="22"/>
          <w:szCs w:val="22"/>
        </w:rPr>
        <w:t>.”</w:t>
      </w:r>
      <w:r w:rsidR="009B0820">
        <w:rPr>
          <w:sz w:val="22"/>
          <w:szCs w:val="22"/>
        </w:rPr>
        <w:t xml:space="preserve"> </w:t>
      </w:r>
      <w:r w:rsidRPr="00B30648">
        <w:rPr>
          <w:sz w:val="22"/>
          <w:szCs w:val="22"/>
        </w:rPr>
        <w:t xml:space="preserve">(2009, page </w:t>
      </w:r>
      <w:r w:rsidR="00B30648" w:rsidRPr="00B30648">
        <w:rPr>
          <w:sz w:val="22"/>
          <w:szCs w:val="22"/>
        </w:rPr>
        <w:t>120)</w:t>
      </w:r>
      <w:r w:rsidR="00EF7FA9">
        <w:rPr>
          <w:sz w:val="22"/>
          <w:szCs w:val="22"/>
        </w:rPr>
        <w:t xml:space="preserve"> </w:t>
      </w:r>
      <w:r w:rsidR="00E51448">
        <w:rPr>
          <w:sz w:val="22"/>
          <w:szCs w:val="22"/>
        </w:rPr>
        <w:t xml:space="preserve">Whilst I </w:t>
      </w:r>
      <w:r w:rsidR="007246DD">
        <w:rPr>
          <w:sz w:val="22"/>
          <w:szCs w:val="22"/>
        </w:rPr>
        <w:t xml:space="preserve">was </w:t>
      </w:r>
      <w:r>
        <w:rPr>
          <w:sz w:val="22"/>
          <w:szCs w:val="22"/>
        </w:rPr>
        <w:t>importing an external framework (</w:t>
      </w:r>
      <w:r w:rsidR="00E51448">
        <w:rPr>
          <w:sz w:val="22"/>
          <w:szCs w:val="22"/>
        </w:rPr>
        <w:t>the KQ</w:t>
      </w:r>
      <w:r>
        <w:rPr>
          <w:sz w:val="22"/>
          <w:szCs w:val="22"/>
        </w:rPr>
        <w:t>)</w:t>
      </w:r>
      <w:r w:rsidR="00E51448">
        <w:rPr>
          <w:sz w:val="22"/>
          <w:szCs w:val="22"/>
        </w:rPr>
        <w:t xml:space="preserve"> I </w:t>
      </w:r>
      <w:r w:rsidR="007246DD">
        <w:rPr>
          <w:sz w:val="22"/>
          <w:szCs w:val="22"/>
        </w:rPr>
        <w:t>had</w:t>
      </w:r>
      <w:r w:rsidR="00E51448">
        <w:rPr>
          <w:sz w:val="22"/>
          <w:szCs w:val="22"/>
        </w:rPr>
        <w:t xml:space="preserve"> selected this framework for </w:t>
      </w:r>
      <w:r w:rsidR="00A626EB">
        <w:rPr>
          <w:sz w:val="22"/>
          <w:szCs w:val="22"/>
        </w:rPr>
        <w:t>myself;</w:t>
      </w:r>
      <w:r w:rsidR="00E51448">
        <w:rPr>
          <w:sz w:val="22"/>
          <w:szCs w:val="22"/>
        </w:rPr>
        <w:t xml:space="preserve"> it ha</w:t>
      </w:r>
      <w:r w:rsidR="007246DD">
        <w:rPr>
          <w:sz w:val="22"/>
          <w:szCs w:val="22"/>
        </w:rPr>
        <w:t>d</w:t>
      </w:r>
      <w:r w:rsidR="00E51448">
        <w:rPr>
          <w:sz w:val="22"/>
          <w:szCs w:val="22"/>
        </w:rPr>
        <w:t xml:space="preserve"> not been imposed upon me by another. The KQ is designed as a structure within which the professional can select their own focus and construct their own application of truth </w:t>
      </w:r>
      <w:r w:rsidR="00E51448">
        <w:rPr>
          <w:sz w:val="22"/>
          <w:szCs w:val="22"/>
        </w:rPr>
        <w:lastRenderedPageBreak/>
        <w:t>regarding improvements to their classroom practice.</w:t>
      </w:r>
      <w:r w:rsidR="00A1311A">
        <w:rPr>
          <w:sz w:val="22"/>
          <w:szCs w:val="22"/>
        </w:rPr>
        <w:t xml:space="preserve"> Used in this way,</w:t>
      </w:r>
      <w:r w:rsidR="007246DD">
        <w:rPr>
          <w:sz w:val="22"/>
          <w:szCs w:val="22"/>
        </w:rPr>
        <w:t>it was thought</w:t>
      </w:r>
      <w:r w:rsidR="00A626EB">
        <w:rPr>
          <w:sz w:val="22"/>
          <w:szCs w:val="22"/>
        </w:rPr>
        <w:t xml:space="preserve"> that the KQ </w:t>
      </w:r>
      <w:r w:rsidR="007246DD">
        <w:rPr>
          <w:sz w:val="22"/>
          <w:szCs w:val="22"/>
        </w:rPr>
        <w:t>would</w:t>
      </w:r>
      <w:r w:rsidR="00A626EB">
        <w:rPr>
          <w:sz w:val="22"/>
          <w:szCs w:val="22"/>
        </w:rPr>
        <w:t xml:space="preserve"> be more emancipator than oppressor.</w:t>
      </w:r>
    </w:p>
    <w:p w:rsidR="00E51448" w:rsidRPr="00A626EB" w:rsidRDefault="00E51448" w:rsidP="0046391C">
      <w:pPr>
        <w:spacing w:line="360" w:lineRule="auto"/>
        <w:rPr>
          <w:sz w:val="22"/>
          <w:szCs w:val="22"/>
        </w:rPr>
      </w:pPr>
    </w:p>
    <w:p w:rsidR="00D7281B" w:rsidRPr="00A626EB" w:rsidRDefault="00A626EB" w:rsidP="0046391C">
      <w:pPr>
        <w:spacing w:line="360" w:lineRule="auto"/>
        <w:rPr>
          <w:sz w:val="22"/>
          <w:szCs w:val="22"/>
          <w:lang w:val="en-GB"/>
        </w:rPr>
      </w:pPr>
      <w:r>
        <w:rPr>
          <w:sz w:val="22"/>
          <w:szCs w:val="22"/>
        </w:rPr>
        <w:t>An approved</w:t>
      </w:r>
      <w:r w:rsidR="001853DC" w:rsidRPr="00A626EB">
        <w:rPr>
          <w:sz w:val="22"/>
          <w:szCs w:val="22"/>
        </w:rPr>
        <w:t xml:space="preserve"> PG2 ethical form, which can be </w:t>
      </w:r>
      <w:r w:rsidR="001853DC" w:rsidRPr="00B65EEA">
        <w:rPr>
          <w:sz w:val="22"/>
          <w:szCs w:val="22"/>
        </w:rPr>
        <w:t xml:space="preserve">found in </w:t>
      </w:r>
      <w:r w:rsidR="00932690">
        <w:rPr>
          <w:sz w:val="22"/>
          <w:szCs w:val="22"/>
        </w:rPr>
        <w:t>Appendix C</w:t>
      </w:r>
      <w:r w:rsidR="001853DC" w:rsidRPr="00B65EEA">
        <w:rPr>
          <w:sz w:val="22"/>
          <w:szCs w:val="22"/>
        </w:rPr>
        <w:t>, outlines</w:t>
      </w:r>
      <w:r w:rsidR="001853DC" w:rsidRPr="00A626EB">
        <w:rPr>
          <w:sz w:val="22"/>
          <w:szCs w:val="22"/>
        </w:rPr>
        <w:t xml:space="preserve"> other ethical considerations of the project</w:t>
      </w:r>
      <w:r w:rsidR="00783B06">
        <w:rPr>
          <w:sz w:val="22"/>
          <w:szCs w:val="22"/>
        </w:rPr>
        <w:t xml:space="preserve"> and details methods for consent to be given or withdrawn by pupils and parents</w:t>
      </w:r>
      <w:r w:rsidR="001853DC" w:rsidRPr="00A626EB">
        <w:rPr>
          <w:sz w:val="22"/>
          <w:szCs w:val="22"/>
        </w:rPr>
        <w:t>.</w:t>
      </w:r>
    </w:p>
    <w:p w:rsidR="001853DC" w:rsidRPr="00D7281B" w:rsidRDefault="001853DC" w:rsidP="0046391C">
      <w:pPr>
        <w:spacing w:line="360" w:lineRule="auto"/>
        <w:rPr>
          <w:sz w:val="22"/>
          <w:szCs w:val="22"/>
          <w:lang w:val="en-GB"/>
        </w:rPr>
      </w:pPr>
    </w:p>
    <w:p w:rsidR="00D7281B" w:rsidRDefault="00D7281B" w:rsidP="0046391C">
      <w:pPr>
        <w:spacing w:line="360" w:lineRule="auto"/>
        <w:rPr>
          <w:b/>
          <w:sz w:val="22"/>
          <w:szCs w:val="22"/>
          <w:lang w:val="en-GB"/>
        </w:rPr>
      </w:pPr>
      <w:r>
        <w:rPr>
          <w:b/>
          <w:sz w:val="22"/>
          <w:szCs w:val="22"/>
          <w:lang w:val="en-GB"/>
        </w:rPr>
        <w:t xml:space="preserve">Data </w:t>
      </w:r>
      <w:r w:rsidR="00054435">
        <w:rPr>
          <w:b/>
          <w:sz w:val="22"/>
          <w:szCs w:val="22"/>
          <w:lang w:val="en-GB"/>
        </w:rPr>
        <w:t>&amp; Discussion</w:t>
      </w:r>
    </w:p>
    <w:p w:rsidR="00FE5D67" w:rsidRDefault="00FE5D67" w:rsidP="0046391C">
      <w:pPr>
        <w:spacing w:line="360" w:lineRule="auto"/>
        <w:rPr>
          <w:sz w:val="22"/>
          <w:szCs w:val="22"/>
          <w:lang w:val="en-GB"/>
        </w:rPr>
      </w:pPr>
    </w:p>
    <w:p w:rsidR="00EE3445" w:rsidRDefault="00453AD2" w:rsidP="0046391C">
      <w:pPr>
        <w:spacing w:line="360" w:lineRule="auto"/>
        <w:rPr>
          <w:sz w:val="22"/>
          <w:szCs w:val="22"/>
          <w:highlight w:val="yellow"/>
          <w:lang w:val="en-GB"/>
        </w:rPr>
      </w:pPr>
      <w:r w:rsidRPr="00453AD2">
        <w:rPr>
          <w:sz w:val="22"/>
          <w:szCs w:val="22"/>
          <w:lang w:val="en-GB"/>
        </w:rPr>
        <w:t>Six teaching events were recorded; three were lesson introductions, two were plenaries and one was a series of three mini lessons taught i</w:t>
      </w:r>
      <w:r w:rsidR="00A75B24">
        <w:rPr>
          <w:sz w:val="22"/>
          <w:szCs w:val="22"/>
          <w:lang w:val="en-GB"/>
        </w:rPr>
        <w:t xml:space="preserve">n response to a diagnostic test. </w:t>
      </w:r>
      <w:r w:rsidRPr="00453AD2">
        <w:rPr>
          <w:sz w:val="22"/>
          <w:szCs w:val="22"/>
          <w:lang w:val="en-GB"/>
        </w:rPr>
        <w:t xml:space="preserve">Introductions ranged in duration from ten to </w:t>
      </w:r>
      <w:r>
        <w:rPr>
          <w:sz w:val="22"/>
          <w:szCs w:val="22"/>
          <w:lang w:val="en-GB"/>
        </w:rPr>
        <w:t xml:space="preserve">19 </w:t>
      </w:r>
      <w:r w:rsidRPr="00453AD2">
        <w:rPr>
          <w:sz w:val="22"/>
          <w:szCs w:val="22"/>
          <w:lang w:val="en-GB"/>
        </w:rPr>
        <w:t>minutes; plenaries lasted between 13 and 26 minutes (the lat</w:t>
      </w:r>
      <w:r>
        <w:rPr>
          <w:sz w:val="22"/>
          <w:szCs w:val="22"/>
          <w:lang w:val="en-GB"/>
        </w:rPr>
        <w:t>t</w:t>
      </w:r>
      <w:r w:rsidRPr="00453AD2">
        <w:rPr>
          <w:sz w:val="22"/>
          <w:szCs w:val="22"/>
          <w:lang w:val="en-GB"/>
        </w:rPr>
        <w:t>er being a plenary to a double</w:t>
      </w:r>
      <w:r>
        <w:rPr>
          <w:sz w:val="22"/>
          <w:szCs w:val="22"/>
          <w:lang w:val="en-GB"/>
        </w:rPr>
        <w:t xml:space="preserve"> lesson); while the series of three mini lessons lasted 28 minutes (including time for pupils to practise concepts revised).</w:t>
      </w:r>
      <w:r w:rsidR="00D02D5F">
        <w:rPr>
          <w:sz w:val="22"/>
          <w:szCs w:val="22"/>
          <w:lang w:val="en-GB"/>
        </w:rPr>
        <w:t xml:space="preserve"> Due to the timing of the data collection within the academic year, </w:t>
      </w:r>
      <w:r w:rsidR="00A75B24">
        <w:rPr>
          <w:sz w:val="22"/>
          <w:szCs w:val="22"/>
          <w:lang w:val="en-GB"/>
        </w:rPr>
        <w:t>lessons</w:t>
      </w:r>
      <w:r w:rsidR="00EF7FA9">
        <w:rPr>
          <w:sz w:val="22"/>
          <w:szCs w:val="22"/>
          <w:lang w:val="en-GB"/>
        </w:rPr>
        <w:t xml:space="preserve"> </w:t>
      </w:r>
      <w:r w:rsidR="00A75B24">
        <w:rPr>
          <w:sz w:val="22"/>
          <w:szCs w:val="22"/>
          <w:lang w:val="en-GB"/>
        </w:rPr>
        <w:t>mainly addressed</w:t>
      </w:r>
      <w:r w:rsidR="00D02D5F">
        <w:rPr>
          <w:sz w:val="22"/>
          <w:szCs w:val="22"/>
          <w:lang w:val="en-GB"/>
        </w:rPr>
        <w:t xml:space="preserve"> number </w:t>
      </w:r>
      <w:r w:rsidR="00187CAA" w:rsidRPr="00EE3445">
        <w:rPr>
          <w:sz w:val="22"/>
          <w:szCs w:val="22"/>
          <w:lang w:val="en-GB"/>
        </w:rPr>
        <w:t>concepts</w:t>
      </w:r>
      <w:r w:rsidR="00D02D5F" w:rsidRPr="00EE3445">
        <w:rPr>
          <w:sz w:val="22"/>
          <w:szCs w:val="22"/>
          <w:lang w:val="en-GB"/>
        </w:rPr>
        <w:t xml:space="preserve">. Topics included </w:t>
      </w:r>
      <w:r w:rsidR="00EE3445" w:rsidRPr="00EE3445">
        <w:rPr>
          <w:sz w:val="22"/>
          <w:szCs w:val="22"/>
          <w:lang w:val="en-GB"/>
        </w:rPr>
        <w:t xml:space="preserve">a range of number work at and above that expected for pupils in Year 6 (more detail can be found in </w:t>
      </w:r>
      <w:r w:rsidR="00932690">
        <w:rPr>
          <w:sz w:val="22"/>
          <w:szCs w:val="22"/>
          <w:lang w:val="en-GB"/>
        </w:rPr>
        <w:t>Appendix D</w:t>
      </w:r>
      <w:r w:rsidR="00EE3445" w:rsidRPr="00EE3445">
        <w:rPr>
          <w:sz w:val="22"/>
          <w:szCs w:val="22"/>
          <w:lang w:val="en-GB"/>
        </w:rPr>
        <w:t>).</w:t>
      </w:r>
    </w:p>
    <w:p w:rsidR="00453AD2" w:rsidRDefault="00453AD2" w:rsidP="0046391C">
      <w:pPr>
        <w:spacing w:line="360" w:lineRule="auto"/>
        <w:rPr>
          <w:sz w:val="22"/>
          <w:szCs w:val="22"/>
          <w:lang w:val="en-GB"/>
        </w:rPr>
      </w:pPr>
    </w:p>
    <w:p w:rsidR="00AC258F" w:rsidRDefault="00453AD2" w:rsidP="0046391C">
      <w:pPr>
        <w:spacing w:line="360" w:lineRule="auto"/>
        <w:rPr>
          <w:sz w:val="22"/>
          <w:szCs w:val="22"/>
          <w:lang w:val="en-GB"/>
        </w:rPr>
      </w:pPr>
      <w:r>
        <w:rPr>
          <w:sz w:val="22"/>
          <w:szCs w:val="22"/>
          <w:lang w:val="en-GB"/>
        </w:rPr>
        <w:t xml:space="preserve">Below is a table summarising the number of times each KQ code was used in reflections. </w:t>
      </w:r>
      <w:r w:rsidR="00684C66">
        <w:rPr>
          <w:sz w:val="22"/>
          <w:szCs w:val="22"/>
          <w:lang w:val="en-GB"/>
        </w:rPr>
        <w:t>It indicates the total for each section of the quartet as well as showing whether the code was referencing a strength or opportunity for improvement.</w:t>
      </w:r>
    </w:p>
    <w:p w:rsidR="00063602" w:rsidRDefault="00063602" w:rsidP="0046391C">
      <w:pPr>
        <w:spacing w:line="360" w:lineRule="auto"/>
        <w:rPr>
          <w:b/>
          <w:sz w:val="22"/>
          <w:szCs w:val="22"/>
          <w:lang w:val="en-GB"/>
        </w:rPr>
      </w:pPr>
    </w:p>
    <w:tbl>
      <w:tblPr>
        <w:tblW w:w="10100" w:type="dxa"/>
        <w:tblInd w:w="98" w:type="dxa"/>
        <w:tblLook w:val="04A0" w:firstRow="1" w:lastRow="0" w:firstColumn="1" w:lastColumn="0" w:noHBand="0" w:noVBand="1"/>
      </w:tblPr>
      <w:tblGrid>
        <w:gridCol w:w="1632"/>
        <w:gridCol w:w="460"/>
        <w:gridCol w:w="460"/>
        <w:gridCol w:w="1486"/>
        <w:gridCol w:w="459"/>
        <w:gridCol w:w="459"/>
        <w:gridCol w:w="1721"/>
        <w:gridCol w:w="459"/>
        <w:gridCol w:w="459"/>
        <w:gridCol w:w="2065"/>
        <w:gridCol w:w="459"/>
        <w:gridCol w:w="459"/>
      </w:tblGrid>
      <w:tr w:rsidR="00D05A40" w:rsidRPr="00D05A40" w:rsidTr="00D05A40">
        <w:trPr>
          <w:trHeight w:val="960"/>
        </w:trPr>
        <w:tc>
          <w:tcPr>
            <w:tcW w:w="17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 </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Strengths</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Opportunities</w:t>
            </w:r>
          </w:p>
        </w:tc>
        <w:tc>
          <w:tcPr>
            <w:tcW w:w="1620" w:type="dxa"/>
            <w:tcBorders>
              <w:top w:val="single" w:sz="8" w:space="0" w:color="auto"/>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 </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Strengths</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Opportunities</w:t>
            </w:r>
          </w:p>
        </w:tc>
        <w:tc>
          <w:tcPr>
            <w:tcW w:w="1880" w:type="dxa"/>
            <w:tcBorders>
              <w:top w:val="single" w:sz="8" w:space="0" w:color="auto"/>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 </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Strengths</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Opportunities</w:t>
            </w:r>
          </w:p>
        </w:tc>
        <w:tc>
          <w:tcPr>
            <w:tcW w:w="2260" w:type="dxa"/>
            <w:tcBorders>
              <w:top w:val="single" w:sz="8" w:space="0" w:color="auto"/>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 </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Strengths</w:t>
            </w:r>
          </w:p>
        </w:tc>
        <w:tc>
          <w:tcPr>
            <w:tcW w:w="320" w:type="dxa"/>
            <w:tcBorders>
              <w:top w:val="single" w:sz="8" w:space="0" w:color="auto"/>
              <w:left w:val="nil"/>
              <w:bottom w:val="single" w:sz="8" w:space="0" w:color="auto"/>
              <w:right w:val="single" w:sz="8" w:space="0" w:color="auto"/>
            </w:tcBorders>
            <w:shd w:val="clear" w:color="auto" w:fill="auto"/>
            <w:textDirection w:val="btLr"/>
            <w:vAlign w:val="bottom"/>
            <w:hideMark/>
          </w:tcPr>
          <w:p w:rsidR="00D05A40" w:rsidRPr="00D05A40" w:rsidRDefault="00D05A40" w:rsidP="0046391C">
            <w:pPr>
              <w:spacing w:after="0" w:line="360" w:lineRule="auto"/>
              <w:jc w:val="center"/>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Opportunities</w:t>
            </w:r>
          </w:p>
        </w:tc>
      </w:tr>
      <w:tr w:rsidR="00D05A40" w:rsidRPr="00D05A40" w:rsidTr="00D24145">
        <w:trPr>
          <w:trHeight w:val="270"/>
        </w:trPr>
        <w:tc>
          <w:tcPr>
            <w:tcW w:w="1780" w:type="dxa"/>
            <w:tcBorders>
              <w:top w:val="nil"/>
              <w:left w:val="single" w:sz="8" w:space="0" w:color="auto"/>
              <w:bottom w:val="single" w:sz="8" w:space="0" w:color="auto"/>
              <w:right w:val="single" w:sz="8" w:space="0" w:color="auto"/>
            </w:tcBorders>
            <w:shd w:val="clear" w:color="auto" w:fill="auto"/>
            <w:vAlign w:val="bottom"/>
            <w:hideMark/>
          </w:tcPr>
          <w:p w:rsidR="00D05A40" w:rsidRPr="00D05A40" w:rsidRDefault="00D05A40" w:rsidP="0046391C">
            <w:pPr>
              <w:spacing w:after="0" w:line="360" w:lineRule="auto"/>
              <w:rPr>
                <w:rFonts w:eastAsia="Times New Roman" w:cs="Times New Roman"/>
                <w:b/>
                <w:bCs/>
                <w:color w:val="000000"/>
                <w:szCs w:val="20"/>
                <w:lang w:val="en-GB" w:eastAsia="en-GB"/>
              </w:rPr>
            </w:pPr>
            <w:r w:rsidRPr="00D05A40">
              <w:rPr>
                <w:rFonts w:eastAsia="Times New Roman" w:cs="Times New Roman"/>
                <w:b/>
                <w:bCs/>
                <w:color w:val="000000"/>
                <w:szCs w:val="20"/>
                <w:lang w:val="en-GB" w:eastAsia="en-GB"/>
              </w:rPr>
              <w:t>Foundation</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7</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6</w:t>
            </w:r>
          </w:p>
        </w:tc>
        <w:tc>
          <w:tcPr>
            <w:tcW w:w="1620" w:type="dxa"/>
            <w:tcBorders>
              <w:top w:val="nil"/>
              <w:left w:val="nil"/>
              <w:bottom w:val="single" w:sz="8" w:space="0" w:color="auto"/>
              <w:right w:val="single" w:sz="8" w:space="0" w:color="auto"/>
            </w:tcBorders>
            <w:shd w:val="clear" w:color="auto" w:fill="auto"/>
            <w:vAlign w:val="bottom"/>
            <w:hideMark/>
          </w:tcPr>
          <w:p w:rsidR="00D05A40" w:rsidRPr="00D05A40" w:rsidRDefault="00D05A40" w:rsidP="0046391C">
            <w:pPr>
              <w:spacing w:after="0" w:line="360" w:lineRule="auto"/>
              <w:rPr>
                <w:rFonts w:eastAsia="Times New Roman" w:cs="Times New Roman"/>
                <w:b/>
                <w:bCs/>
                <w:color w:val="000000"/>
                <w:szCs w:val="20"/>
                <w:lang w:val="en-GB" w:eastAsia="en-GB"/>
              </w:rPr>
            </w:pPr>
            <w:r w:rsidRPr="00D05A40">
              <w:rPr>
                <w:rFonts w:eastAsia="Times New Roman" w:cs="Times New Roman"/>
                <w:b/>
                <w:bCs/>
                <w:color w:val="000000"/>
                <w:szCs w:val="20"/>
                <w:lang w:val="en-GB" w:eastAsia="en-GB"/>
              </w:rPr>
              <w:t>Transformation</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4</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2</w:t>
            </w:r>
          </w:p>
        </w:tc>
        <w:tc>
          <w:tcPr>
            <w:tcW w:w="1880" w:type="dxa"/>
            <w:tcBorders>
              <w:top w:val="nil"/>
              <w:left w:val="nil"/>
              <w:bottom w:val="single" w:sz="8" w:space="0" w:color="auto"/>
              <w:right w:val="single" w:sz="8" w:space="0" w:color="auto"/>
            </w:tcBorders>
            <w:shd w:val="clear" w:color="auto" w:fill="auto"/>
            <w:vAlign w:val="bottom"/>
            <w:hideMark/>
          </w:tcPr>
          <w:p w:rsidR="00D05A40" w:rsidRPr="00D05A40" w:rsidRDefault="00D05A40" w:rsidP="0046391C">
            <w:pPr>
              <w:spacing w:after="0" w:line="360" w:lineRule="auto"/>
              <w:rPr>
                <w:rFonts w:eastAsia="Times New Roman" w:cs="Times New Roman"/>
                <w:b/>
                <w:bCs/>
                <w:color w:val="000000"/>
                <w:szCs w:val="20"/>
                <w:lang w:val="en-GB" w:eastAsia="en-GB"/>
              </w:rPr>
            </w:pPr>
            <w:r w:rsidRPr="00D05A40">
              <w:rPr>
                <w:rFonts w:eastAsia="Times New Roman" w:cs="Times New Roman"/>
                <w:b/>
                <w:bCs/>
                <w:color w:val="000000"/>
                <w:szCs w:val="20"/>
                <w:lang w:val="en-GB" w:eastAsia="en-GB"/>
              </w:rPr>
              <w:t>Connection</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8</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5</w:t>
            </w:r>
          </w:p>
        </w:tc>
        <w:tc>
          <w:tcPr>
            <w:tcW w:w="2260" w:type="dxa"/>
            <w:tcBorders>
              <w:top w:val="nil"/>
              <w:left w:val="nil"/>
              <w:bottom w:val="single" w:sz="8" w:space="0" w:color="auto"/>
              <w:right w:val="single" w:sz="8" w:space="0" w:color="auto"/>
            </w:tcBorders>
            <w:shd w:val="clear" w:color="auto" w:fill="auto"/>
            <w:vAlign w:val="bottom"/>
            <w:hideMark/>
          </w:tcPr>
          <w:p w:rsidR="00D05A40" w:rsidRPr="00D05A40" w:rsidRDefault="00D05A40" w:rsidP="0046391C">
            <w:pPr>
              <w:spacing w:after="0" w:line="360" w:lineRule="auto"/>
              <w:rPr>
                <w:rFonts w:eastAsia="Times New Roman" w:cs="Times New Roman"/>
                <w:b/>
                <w:bCs/>
                <w:color w:val="000000"/>
                <w:szCs w:val="20"/>
                <w:lang w:val="en-GB" w:eastAsia="en-GB"/>
              </w:rPr>
            </w:pPr>
            <w:r w:rsidRPr="00D05A40">
              <w:rPr>
                <w:rFonts w:eastAsia="Times New Roman" w:cs="Times New Roman"/>
                <w:b/>
                <w:bCs/>
                <w:color w:val="000000"/>
                <w:szCs w:val="20"/>
                <w:lang w:val="en-GB" w:eastAsia="en-GB"/>
              </w:rPr>
              <w:t>Contingency</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3</w:t>
            </w:r>
          </w:p>
        </w:tc>
        <w:tc>
          <w:tcPr>
            <w:tcW w:w="320" w:type="dxa"/>
            <w:tcBorders>
              <w:top w:val="nil"/>
              <w:left w:val="nil"/>
              <w:bottom w:val="single" w:sz="8" w:space="0" w:color="auto"/>
              <w:right w:val="single" w:sz="8" w:space="0" w:color="auto"/>
            </w:tcBorders>
            <w:shd w:val="clear" w:color="auto" w:fill="auto"/>
            <w:noWrap/>
            <w:vAlign w:val="bottom"/>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1</w:t>
            </w:r>
          </w:p>
        </w:tc>
      </w:tr>
      <w:tr w:rsidR="00D05A40" w:rsidRPr="00D05A40" w:rsidTr="00D24145">
        <w:trPr>
          <w:trHeight w:val="420"/>
        </w:trPr>
        <w:tc>
          <w:tcPr>
            <w:tcW w:w="1780" w:type="dxa"/>
            <w:tcBorders>
              <w:top w:val="single" w:sz="8" w:space="0" w:color="auto"/>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9" w:history="1">
              <w:r w:rsidR="00D05A40" w:rsidRPr="00D05A40">
                <w:rPr>
                  <w:rFonts w:eastAsia="Times New Roman" w:cs="Times New Roman"/>
                  <w:sz w:val="14"/>
                  <w:lang w:val="en-GB" w:eastAsia="en-GB"/>
                </w:rPr>
                <w:t>Theoretical underpinning of pedagogy (TUP)</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162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0" w:history="1">
              <w:r w:rsidR="00D05A40" w:rsidRPr="00D05A40">
                <w:rPr>
                  <w:rFonts w:eastAsia="Times New Roman" w:cs="Times New Roman"/>
                  <w:sz w:val="14"/>
                  <w:lang w:val="en-GB" w:eastAsia="en-GB"/>
                </w:rPr>
                <w:t>Teacher demonstration (DT)</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188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1" w:history="1">
              <w:r w:rsidR="00D05A40" w:rsidRPr="00D05A40">
                <w:rPr>
                  <w:rFonts w:eastAsia="Times New Roman" w:cs="Times New Roman"/>
                  <w:sz w:val="14"/>
                  <w:lang w:val="en-GB" w:eastAsia="en-GB"/>
                </w:rPr>
                <w:t>Making connections between procedures (MCP)</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3</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226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2" w:history="1">
              <w:r w:rsidR="00D05A40" w:rsidRPr="00D05A40">
                <w:rPr>
                  <w:rFonts w:eastAsia="Times New Roman" w:cs="Times New Roman"/>
                  <w:sz w:val="14"/>
                  <w:lang w:val="en-GB" w:eastAsia="en-GB"/>
                </w:rPr>
                <w:t>Responding to students' ideas (RSI)</w:t>
              </w:r>
            </w:hyperlink>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3</w:t>
            </w:r>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0</w:t>
            </w:r>
          </w:p>
        </w:tc>
      </w:tr>
      <w:tr w:rsidR="00D05A40" w:rsidRPr="00D05A40" w:rsidTr="00D24145">
        <w:trPr>
          <w:trHeight w:val="420"/>
        </w:trPr>
        <w:tc>
          <w:tcPr>
            <w:tcW w:w="1780" w:type="dxa"/>
            <w:tcBorders>
              <w:top w:val="single" w:sz="8" w:space="0" w:color="auto"/>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3" w:history="1">
              <w:r w:rsidR="00D05A40" w:rsidRPr="00D05A40">
                <w:rPr>
                  <w:rFonts w:eastAsia="Times New Roman" w:cs="Times New Roman"/>
                  <w:sz w:val="14"/>
                  <w:lang w:val="en-GB" w:eastAsia="en-GB"/>
                </w:rPr>
                <w:t>Awareness of purpose (AP)</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162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4" w:history="1">
              <w:r w:rsidR="00D05A40" w:rsidRPr="00D05A40">
                <w:rPr>
                  <w:rFonts w:eastAsia="Times New Roman" w:cs="Times New Roman"/>
                  <w:sz w:val="14"/>
                  <w:lang w:val="en-GB" w:eastAsia="en-GB"/>
                </w:rPr>
                <w:t>Use of instructional materials (UIM)</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188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5" w:history="1">
              <w:r w:rsidR="00D05A40" w:rsidRPr="00D05A40">
                <w:rPr>
                  <w:rFonts w:eastAsia="Times New Roman" w:cs="Times New Roman"/>
                  <w:sz w:val="14"/>
                  <w:lang w:val="en-GB" w:eastAsia="en-GB"/>
                </w:rPr>
                <w:t>Making connections between concepts (MCC)</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3</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3</w:t>
            </w:r>
          </w:p>
        </w:tc>
        <w:tc>
          <w:tcPr>
            <w:tcW w:w="226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6" w:tooltip="Contingency, Deviation from Agenda&#10;Descriptors / aspects of DA&#10;Good examples:&#10;When the teacher displays deeper subject matter knowledge to enhance pupils’ understanding&#10;When the teacher displays deeper subject matter knowledge in taking a pupil’s remark a" w:history="1">
              <w:r w:rsidR="00D05A40" w:rsidRPr="00D05A40">
                <w:rPr>
                  <w:rFonts w:eastAsia="Times New Roman" w:cs="Times New Roman"/>
                  <w:sz w:val="14"/>
                  <w:lang w:val="en-GB" w:eastAsia="en-GB"/>
                </w:rPr>
                <w:t>Deviation from lesson agenda (DA)</w:t>
              </w:r>
            </w:hyperlink>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0</w:t>
            </w:r>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0</w:t>
            </w:r>
          </w:p>
        </w:tc>
      </w:tr>
      <w:tr w:rsidR="00D05A40" w:rsidRPr="00D05A40" w:rsidTr="00D24145">
        <w:trPr>
          <w:trHeight w:val="390"/>
        </w:trPr>
        <w:tc>
          <w:tcPr>
            <w:tcW w:w="1780" w:type="dxa"/>
            <w:tcBorders>
              <w:top w:val="single" w:sz="8" w:space="0" w:color="auto"/>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7" w:history="1">
              <w:r w:rsidR="00D05A40" w:rsidRPr="00D05A40">
                <w:rPr>
                  <w:rFonts w:eastAsia="Times New Roman" w:cs="Times New Roman"/>
                  <w:sz w:val="14"/>
                  <w:lang w:val="en-GB" w:eastAsia="en-GB"/>
                </w:rPr>
                <w:t>Identifying pupil errors (IPE)</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162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8" w:history="1">
              <w:r w:rsidR="00D05A40" w:rsidRPr="00D05A40">
                <w:rPr>
                  <w:rFonts w:eastAsia="Times New Roman" w:cs="Times New Roman"/>
                  <w:sz w:val="14"/>
                  <w:lang w:val="en-GB" w:eastAsia="en-GB"/>
                </w:rPr>
                <w:t>Choice of representations (CUR)</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2</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188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19" w:history="1">
              <w:r w:rsidR="00D05A40" w:rsidRPr="00D05A40">
                <w:rPr>
                  <w:rFonts w:eastAsia="Times New Roman" w:cs="Times New Roman"/>
                  <w:sz w:val="14"/>
                  <w:lang w:val="en-GB" w:eastAsia="en-GB"/>
                </w:rPr>
                <w:t>Anticipation of complexity (SC)</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2</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226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0" w:history="1">
              <w:r w:rsidR="00D05A40" w:rsidRPr="00D05A40">
                <w:rPr>
                  <w:rFonts w:eastAsia="Times New Roman" w:cs="Times New Roman"/>
                  <w:sz w:val="14"/>
                  <w:lang w:val="en-GB" w:eastAsia="en-GB"/>
                </w:rPr>
                <w:t>Teacher insight (TI)</w:t>
              </w:r>
            </w:hyperlink>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0</w:t>
            </w:r>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1</w:t>
            </w:r>
          </w:p>
        </w:tc>
      </w:tr>
      <w:tr w:rsidR="00D05A40" w:rsidRPr="00D05A40" w:rsidTr="00D24145">
        <w:trPr>
          <w:trHeight w:val="420"/>
        </w:trPr>
        <w:tc>
          <w:tcPr>
            <w:tcW w:w="1780" w:type="dxa"/>
            <w:tcBorders>
              <w:top w:val="single" w:sz="8" w:space="0" w:color="auto"/>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1" w:history="1">
              <w:r w:rsidR="00D05A40" w:rsidRPr="00D05A40">
                <w:rPr>
                  <w:rFonts w:eastAsia="Times New Roman" w:cs="Times New Roman"/>
                  <w:sz w:val="14"/>
                  <w:lang w:val="en-GB" w:eastAsia="en-GB"/>
                </w:rPr>
                <w:t>Overt display of subject knowledge (OSK)</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2</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2</w:t>
            </w:r>
          </w:p>
        </w:tc>
        <w:tc>
          <w:tcPr>
            <w:tcW w:w="162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2" w:history="1">
              <w:r w:rsidR="00D05A40" w:rsidRPr="00D05A40">
                <w:rPr>
                  <w:rFonts w:eastAsia="Times New Roman" w:cs="Times New Roman"/>
                  <w:sz w:val="14"/>
                  <w:lang w:val="en-GB" w:eastAsia="en-GB"/>
                </w:rPr>
                <w:t>Choice of examples (CUE)</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188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3" w:history="1">
              <w:r w:rsidR="00D05A40" w:rsidRPr="00D05A40">
                <w:rPr>
                  <w:rFonts w:eastAsia="Times New Roman" w:cs="Times New Roman"/>
                  <w:sz w:val="14"/>
                  <w:lang w:val="en-GB" w:eastAsia="en-GB"/>
                </w:rPr>
                <w:t>Decisions about sequencing (DS)</w:t>
              </w:r>
            </w:hyperlink>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320" w:type="dxa"/>
            <w:tcBorders>
              <w:top w:val="single" w:sz="8" w:space="0" w:color="auto"/>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2260" w:type="dxa"/>
            <w:tcBorders>
              <w:top w:val="single" w:sz="8" w:space="0" w:color="auto"/>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4" w:history="1">
              <w:r w:rsidR="00D05A40" w:rsidRPr="00D05A40">
                <w:rPr>
                  <w:rFonts w:eastAsia="Times New Roman" w:cs="Times New Roman"/>
                  <w:sz w:val="14"/>
                  <w:lang w:val="en-GB" w:eastAsia="en-GB"/>
                </w:rPr>
                <w:t>Responding to the (un)availability of tools and resources (RAT)</w:t>
              </w:r>
            </w:hyperlink>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0</w:t>
            </w:r>
          </w:p>
        </w:tc>
        <w:tc>
          <w:tcPr>
            <w:tcW w:w="320" w:type="dxa"/>
            <w:tcBorders>
              <w:top w:val="single" w:sz="8" w:space="0" w:color="auto"/>
              <w:left w:val="nil"/>
              <w:bottom w:val="single" w:sz="8" w:space="0" w:color="auto"/>
              <w:right w:val="single" w:sz="8" w:space="0" w:color="auto"/>
            </w:tcBorders>
            <w:shd w:val="clear" w:color="auto" w:fill="auto"/>
            <w:noWrap/>
            <w:hideMark/>
          </w:tcPr>
          <w:p w:rsidR="00D05A40" w:rsidRPr="00D05A40" w:rsidRDefault="00D05A40" w:rsidP="0046391C">
            <w:pPr>
              <w:spacing w:after="0" w:line="360" w:lineRule="auto"/>
              <w:jc w:val="right"/>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0</w:t>
            </w:r>
          </w:p>
        </w:tc>
      </w:tr>
      <w:tr w:rsidR="00D05A40" w:rsidRPr="00D05A40" w:rsidTr="00D05A40">
        <w:trPr>
          <w:trHeight w:val="405"/>
        </w:trPr>
        <w:tc>
          <w:tcPr>
            <w:tcW w:w="1780" w:type="dxa"/>
            <w:tcBorders>
              <w:top w:val="nil"/>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5" w:history="1">
              <w:r w:rsidR="00D05A40" w:rsidRPr="00D05A40">
                <w:rPr>
                  <w:rFonts w:eastAsia="Times New Roman" w:cs="Times New Roman"/>
                  <w:sz w:val="14"/>
                  <w:lang w:val="en-GB" w:eastAsia="en-GB"/>
                </w:rPr>
                <w:t>Use of mathematical terminology (UT)</w:t>
              </w:r>
            </w:hyperlink>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3</w:t>
            </w:r>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3</w:t>
            </w:r>
          </w:p>
        </w:tc>
        <w:tc>
          <w:tcPr>
            <w:tcW w:w="16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3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320" w:type="dxa"/>
            <w:tcBorders>
              <w:top w:val="nil"/>
              <w:left w:val="nil"/>
              <w:bottom w:val="nil"/>
              <w:right w:val="single" w:sz="8" w:space="0" w:color="auto"/>
            </w:tcBorders>
            <w:shd w:val="clear" w:color="000000" w:fill="FFFFFF"/>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1880" w:type="dxa"/>
            <w:tcBorders>
              <w:top w:val="nil"/>
              <w:left w:val="nil"/>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6" w:history="1">
              <w:r w:rsidR="00D05A40" w:rsidRPr="00D05A40">
                <w:rPr>
                  <w:rFonts w:eastAsia="Times New Roman" w:cs="Times New Roman"/>
                  <w:sz w:val="14"/>
                  <w:lang w:val="en-GB" w:eastAsia="en-GB"/>
                </w:rPr>
                <w:t>Recognition of conceptual appropriateness (RCA)</w:t>
              </w:r>
            </w:hyperlink>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1</w:t>
            </w:r>
          </w:p>
        </w:tc>
        <w:tc>
          <w:tcPr>
            <w:tcW w:w="226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320" w:type="dxa"/>
            <w:tcBorders>
              <w:top w:val="nil"/>
              <w:left w:val="nil"/>
              <w:bottom w:val="nil"/>
              <w:right w:val="nil"/>
            </w:tcBorders>
            <w:shd w:val="clear" w:color="auto" w:fill="auto"/>
            <w:noWrap/>
            <w:hideMark/>
          </w:tcPr>
          <w:p w:rsidR="00D05A40" w:rsidRPr="00D05A40" w:rsidRDefault="00D05A40" w:rsidP="0046391C">
            <w:pPr>
              <w:spacing w:after="0" w:line="360" w:lineRule="auto"/>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 </w:t>
            </w:r>
          </w:p>
        </w:tc>
        <w:tc>
          <w:tcPr>
            <w:tcW w:w="320" w:type="dxa"/>
            <w:tcBorders>
              <w:top w:val="nil"/>
              <w:left w:val="nil"/>
              <w:bottom w:val="nil"/>
              <w:right w:val="nil"/>
            </w:tcBorders>
            <w:shd w:val="clear" w:color="auto" w:fill="auto"/>
            <w:noWrap/>
            <w:hideMark/>
          </w:tcPr>
          <w:p w:rsidR="00D05A40" w:rsidRPr="00D05A40" w:rsidRDefault="00D05A40" w:rsidP="0046391C">
            <w:pPr>
              <w:spacing w:after="0" w:line="360" w:lineRule="auto"/>
              <w:rPr>
                <w:rFonts w:eastAsia="Times New Roman" w:cs="Times New Roman"/>
                <w:color w:val="000000"/>
                <w:sz w:val="14"/>
                <w:szCs w:val="14"/>
                <w:lang w:val="en-GB" w:eastAsia="en-GB"/>
              </w:rPr>
            </w:pPr>
            <w:r w:rsidRPr="00D05A40">
              <w:rPr>
                <w:rFonts w:eastAsia="Times New Roman" w:cs="Times New Roman"/>
                <w:color w:val="000000"/>
                <w:sz w:val="14"/>
                <w:szCs w:val="14"/>
                <w:lang w:val="en-GB" w:eastAsia="en-GB"/>
              </w:rPr>
              <w:t> </w:t>
            </w:r>
          </w:p>
        </w:tc>
      </w:tr>
      <w:tr w:rsidR="00D05A40" w:rsidRPr="00D05A40" w:rsidTr="00D05A40">
        <w:trPr>
          <w:trHeight w:val="405"/>
        </w:trPr>
        <w:tc>
          <w:tcPr>
            <w:tcW w:w="1780" w:type="dxa"/>
            <w:tcBorders>
              <w:top w:val="nil"/>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7" w:history="1">
              <w:r w:rsidR="00D05A40" w:rsidRPr="00D05A40">
                <w:rPr>
                  <w:rFonts w:eastAsia="Times New Roman" w:cs="Times New Roman"/>
                  <w:sz w:val="14"/>
                  <w:lang w:val="en-GB" w:eastAsia="en-GB"/>
                </w:rPr>
                <w:t>Adherence to textbook (ATB)</w:t>
              </w:r>
            </w:hyperlink>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16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sz w:val="14"/>
                <w:szCs w:val="14"/>
                <w:lang w:val="en-GB" w:eastAsia="en-GB"/>
              </w:rPr>
            </w:pPr>
            <w:r w:rsidRPr="00D05A40">
              <w:rPr>
                <w:rFonts w:eastAsia="Times New Roman" w:cs="Times New Roman"/>
                <w:sz w:val="14"/>
                <w:szCs w:val="14"/>
                <w:lang w:val="en-GB" w:eastAsia="en-GB"/>
              </w:rPr>
              <w:t> </w:t>
            </w:r>
          </w:p>
        </w:tc>
        <w:tc>
          <w:tcPr>
            <w:tcW w:w="3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sz w:val="14"/>
                <w:szCs w:val="14"/>
                <w:lang w:val="en-GB" w:eastAsia="en-GB"/>
              </w:rPr>
            </w:pPr>
            <w:r w:rsidRPr="00D05A40">
              <w:rPr>
                <w:rFonts w:eastAsia="Times New Roman" w:cs="Times New Roman"/>
                <w:sz w:val="14"/>
                <w:szCs w:val="14"/>
                <w:lang w:val="en-GB" w:eastAsia="en-GB"/>
              </w:rPr>
              <w:t> </w:t>
            </w:r>
          </w:p>
        </w:tc>
        <w:tc>
          <w:tcPr>
            <w:tcW w:w="3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sz w:val="14"/>
                <w:szCs w:val="14"/>
                <w:lang w:val="en-GB" w:eastAsia="en-GB"/>
              </w:rPr>
            </w:pPr>
            <w:r w:rsidRPr="00D05A40">
              <w:rPr>
                <w:rFonts w:eastAsia="Times New Roman" w:cs="Times New Roman"/>
                <w:sz w:val="14"/>
                <w:szCs w:val="14"/>
                <w:lang w:val="en-GB" w:eastAsia="en-GB"/>
              </w:rPr>
              <w:t> </w:t>
            </w:r>
          </w:p>
        </w:tc>
        <w:tc>
          <w:tcPr>
            <w:tcW w:w="188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32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32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b/>
                <w:bCs/>
                <w:sz w:val="14"/>
                <w:szCs w:val="14"/>
                <w:lang w:val="en-GB" w:eastAsia="en-GB"/>
              </w:rPr>
            </w:pPr>
            <w:r w:rsidRPr="00D05A40">
              <w:rPr>
                <w:rFonts w:eastAsia="Times New Roman" w:cs="Times New Roman"/>
                <w:b/>
                <w:bCs/>
                <w:sz w:val="14"/>
                <w:szCs w:val="14"/>
                <w:lang w:val="en-GB" w:eastAsia="en-GB"/>
              </w:rPr>
              <w:t> </w:t>
            </w:r>
          </w:p>
        </w:tc>
        <w:tc>
          <w:tcPr>
            <w:tcW w:w="226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sz w:val="14"/>
                <w:szCs w:val="14"/>
                <w:lang w:val="en-GB" w:eastAsia="en-GB"/>
              </w:rPr>
            </w:pPr>
          </w:p>
        </w:tc>
        <w:tc>
          <w:tcPr>
            <w:tcW w:w="320" w:type="dxa"/>
            <w:tcBorders>
              <w:top w:val="nil"/>
              <w:left w:val="nil"/>
              <w:bottom w:val="nil"/>
              <w:right w:val="nil"/>
            </w:tcBorders>
            <w:shd w:val="clear" w:color="auto" w:fill="auto"/>
            <w:noWrap/>
            <w:hideMark/>
          </w:tcPr>
          <w:p w:rsidR="00D05A40" w:rsidRPr="00D05A40" w:rsidRDefault="00D05A40" w:rsidP="0046391C">
            <w:pPr>
              <w:spacing w:after="0" w:line="360" w:lineRule="auto"/>
              <w:rPr>
                <w:rFonts w:eastAsia="Times New Roman" w:cs="Times New Roman"/>
                <w:color w:val="000000"/>
                <w:sz w:val="14"/>
                <w:szCs w:val="14"/>
                <w:lang w:val="en-GB" w:eastAsia="en-GB"/>
              </w:rPr>
            </w:pPr>
          </w:p>
        </w:tc>
        <w:tc>
          <w:tcPr>
            <w:tcW w:w="320" w:type="dxa"/>
            <w:tcBorders>
              <w:top w:val="nil"/>
              <w:left w:val="nil"/>
              <w:bottom w:val="nil"/>
              <w:right w:val="nil"/>
            </w:tcBorders>
            <w:shd w:val="clear" w:color="auto" w:fill="auto"/>
            <w:noWrap/>
            <w:hideMark/>
          </w:tcPr>
          <w:p w:rsidR="00D05A40" w:rsidRPr="00D05A40" w:rsidRDefault="00D05A40" w:rsidP="0046391C">
            <w:pPr>
              <w:spacing w:after="0" w:line="360" w:lineRule="auto"/>
              <w:rPr>
                <w:rFonts w:eastAsia="Times New Roman" w:cs="Times New Roman"/>
                <w:color w:val="000000"/>
                <w:sz w:val="14"/>
                <w:szCs w:val="14"/>
                <w:lang w:val="en-GB" w:eastAsia="en-GB"/>
              </w:rPr>
            </w:pPr>
          </w:p>
        </w:tc>
      </w:tr>
      <w:tr w:rsidR="00D05A40" w:rsidRPr="00D05A40" w:rsidTr="00D05A40">
        <w:trPr>
          <w:trHeight w:val="450"/>
        </w:trPr>
        <w:tc>
          <w:tcPr>
            <w:tcW w:w="1780" w:type="dxa"/>
            <w:tcBorders>
              <w:top w:val="nil"/>
              <w:left w:val="single" w:sz="8" w:space="0" w:color="auto"/>
              <w:bottom w:val="single" w:sz="8" w:space="0" w:color="auto"/>
              <w:right w:val="single" w:sz="8" w:space="0" w:color="auto"/>
            </w:tcBorders>
            <w:shd w:val="clear" w:color="auto" w:fill="auto"/>
            <w:hideMark/>
          </w:tcPr>
          <w:p w:rsidR="00D05A40" w:rsidRPr="00D05A40" w:rsidRDefault="00735539" w:rsidP="0046391C">
            <w:pPr>
              <w:spacing w:after="0" w:line="360" w:lineRule="auto"/>
              <w:rPr>
                <w:rFonts w:eastAsia="Times New Roman" w:cs="Times New Roman"/>
                <w:sz w:val="14"/>
                <w:szCs w:val="14"/>
                <w:lang w:val="en-GB" w:eastAsia="en-GB"/>
              </w:rPr>
            </w:pPr>
            <w:hyperlink r:id="rId28" w:history="1">
              <w:r w:rsidR="00D05A40" w:rsidRPr="00D05A40">
                <w:rPr>
                  <w:rFonts w:eastAsia="Times New Roman" w:cs="Times New Roman"/>
                  <w:sz w:val="14"/>
                  <w:lang w:val="en-GB" w:eastAsia="en-GB"/>
                </w:rPr>
                <w:t>Concentration on procedures (COP)</w:t>
              </w:r>
            </w:hyperlink>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320" w:type="dxa"/>
            <w:tcBorders>
              <w:top w:val="nil"/>
              <w:left w:val="nil"/>
              <w:bottom w:val="single" w:sz="8" w:space="0" w:color="auto"/>
              <w:right w:val="single" w:sz="8" w:space="0" w:color="auto"/>
            </w:tcBorders>
            <w:shd w:val="clear" w:color="auto" w:fill="auto"/>
            <w:hideMark/>
          </w:tcPr>
          <w:p w:rsidR="00D05A40" w:rsidRPr="00D05A40" w:rsidRDefault="00D05A40" w:rsidP="0046391C">
            <w:pPr>
              <w:spacing w:after="0" w:line="360" w:lineRule="auto"/>
              <w:jc w:val="right"/>
              <w:rPr>
                <w:rFonts w:eastAsia="Times New Roman" w:cs="Times New Roman"/>
                <w:sz w:val="14"/>
                <w:szCs w:val="14"/>
                <w:lang w:val="en-GB" w:eastAsia="en-GB"/>
              </w:rPr>
            </w:pPr>
            <w:r w:rsidRPr="00D05A40">
              <w:rPr>
                <w:rFonts w:eastAsia="Times New Roman" w:cs="Times New Roman"/>
                <w:sz w:val="14"/>
                <w:szCs w:val="14"/>
                <w:lang w:val="en-GB" w:eastAsia="en-GB"/>
              </w:rPr>
              <w:t>0</w:t>
            </w:r>
          </w:p>
        </w:tc>
        <w:tc>
          <w:tcPr>
            <w:tcW w:w="16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sz w:val="14"/>
                <w:szCs w:val="14"/>
                <w:lang w:val="en-GB" w:eastAsia="en-GB"/>
              </w:rPr>
            </w:pPr>
            <w:r w:rsidRPr="00D05A40">
              <w:rPr>
                <w:rFonts w:eastAsia="Times New Roman" w:cs="Times New Roman"/>
                <w:sz w:val="14"/>
                <w:szCs w:val="14"/>
                <w:lang w:val="en-GB" w:eastAsia="en-GB"/>
              </w:rPr>
              <w:t> </w:t>
            </w:r>
          </w:p>
        </w:tc>
        <w:tc>
          <w:tcPr>
            <w:tcW w:w="3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sz w:val="14"/>
                <w:szCs w:val="14"/>
                <w:lang w:val="en-GB" w:eastAsia="en-GB"/>
              </w:rPr>
            </w:pPr>
            <w:r w:rsidRPr="00D05A40">
              <w:rPr>
                <w:rFonts w:eastAsia="Times New Roman" w:cs="Times New Roman"/>
                <w:sz w:val="14"/>
                <w:szCs w:val="14"/>
                <w:lang w:val="en-GB" w:eastAsia="en-GB"/>
              </w:rPr>
              <w:t> </w:t>
            </w:r>
          </w:p>
        </w:tc>
        <w:tc>
          <w:tcPr>
            <w:tcW w:w="320" w:type="dxa"/>
            <w:tcBorders>
              <w:top w:val="nil"/>
              <w:left w:val="nil"/>
              <w:bottom w:val="nil"/>
              <w:right w:val="nil"/>
            </w:tcBorders>
            <w:shd w:val="clear" w:color="000000" w:fill="FFFFFF"/>
            <w:hideMark/>
          </w:tcPr>
          <w:p w:rsidR="00D05A40" w:rsidRPr="00D05A40" w:rsidRDefault="00D05A40" w:rsidP="0046391C">
            <w:pPr>
              <w:spacing w:after="0" w:line="360" w:lineRule="auto"/>
              <w:rPr>
                <w:rFonts w:eastAsia="Times New Roman" w:cs="Times New Roman"/>
                <w:sz w:val="14"/>
                <w:szCs w:val="14"/>
                <w:lang w:val="en-GB" w:eastAsia="en-GB"/>
              </w:rPr>
            </w:pPr>
            <w:r w:rsidRPr="00D05A40">
              <w:rPr>
                <w:rFonts w:eastAsia="Times New Roman" w:cs="Times New Roman"/>
                <w:sz w:val="14"/>
                <w:szCs w:val="14"/>
                <w:lang w:val="en-GB" w:eastAsia="en-GB"/>
              </w:rPr>
              <w:t> </w:t>
            </w:r>
          </w:p>
        </w:tc>
        <w:tc>
          <w:tcPr>
            <w:tcW w:w="188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sz w:val="14"/>
                <w:szCs w:val="14"/>
                <w:lang w:val="en-GB" w:eastAsia="en-GB"/>
              </w:rPr>
            </w:pPr>
          </w:p>
        </w:tc>
        <w:tc>
          <w:tcPr>
            <w:tcW w:w="32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sz w:val="14"/>
                <w:szCs w:val="14"/>
                <w:lang w:val="en-GB" w:eastAsia="en-GB"/>
              </w:rPr>
            </w:pPr>
          </w:p>
        </w:tc>
        <w:tc>
          <w:tcPr>
            <w:tcW w:w="32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sz w:val="14"/>
                <w:szCs w:val="14"/>
                <w:lang w:val="en-GB" w:eastAsia="en-GB"/>
              </w:rPr>
            </w:pPr>
          </w:p>
        </w:tc>
        <w:tc>
          <w:tcPr>
            <w:tcW w:w="2260" w:type="dxa"/>
            <w:tcBorders>
              <w:top w:val="nil"/>
              <w:left w:val="nil"/>
              <w:bottom w:val="nil"/>
              <w:right w:val="nil"/>
            </w:tcBorders>
            <w:shd w:val="clear" w:color="auto" w:fill="auto"/>
            <w:hideMark/>
          </w:tcPr>
          <w:p w:rsidR="00D05A40" w:rsidRPr="00D05A40" w:rsidRDefault="00D05A40" w:rsidP="0046391C">
            <w:pPr>
              <w:spacing w:after="0" w:line="360" w:lineRule="auto"/>
              <w:rPr>
                <w:rFonts w:eastAsia="Times New Roman" w:cs="Times New Roman"/>
                <w:sz w:val="14"/>
                <w:szCs w:val="14"/>
                <w:lang w:val="en-GB" w:eastAsia="en-GB"/>
              </w:rPr>
            </w:pPr>
          </w:p>
        </w:tc>
        <w:tc>
          <w:tcPr>
            <w:tcW w:w="320" w:type="dxa"/>
            <w:tcBorders>
              <w:top w:val="nil"/>
              <w:left w:val="nil"/>
              <w:bottom w:val="nil"/>
              <w:right w:val="nil"/>
            </w:tcBorders>
            <w:shd w:val="clear" w:color="auto" w:fill="auto"/>
            <w:noWrap/>
            <w:hideMark/>
          </w:tcPr>
          <w:p w:rsidR="00D05A40" w:rsidRPr="00D05A40" w:rsidRDefault="00D05A40" w:rsidP="0046391C">
            <w:pPr>
              <w:spacing w:after="0" w:line="360" w:lineRule="auto"/>
              <w:rPr>
                <w:rFonts w:eastAsia="Times New Roman" w:cs="Times New Roman"/>
                <w:color w:val="000000"/>
                <w:sz w:val="14"/>
                <w:szCs w:val="14"/>
                <w:lang w:val="en-GB" w:eastAsia="en-GB"/>
              </w:rPr>
            </w:pPr>
          </w:p>
        </w:tc>
        <w:tc>
          <w:tcPr>
            <w:tcW w:w="320" w:type="dxa"/>
            <w:tcBorders>
              <w:top w:val="nil"/>
              <w:left w:val="nil"/>
              <w:bottom w:val="nil"/>
              <w:right w:val="nil"/>
            </w:tcBorders>
            <w:shd w:val="clear" w:color="auto" w:fill="auto"/>
            <w:noWrap/>
            <w:hideMark/>
          </w:tcPr>
          <w:p w:rsidR="00D05A40" w:rsidRPr="00D05A40" w:rsidRDefault="00D05A40" w:rsidP="0046391C">
            <w:pPr>
              <w:spacing w:after="0" w:line="360" w:lineRule="auto"/>
              <w:rPr>
                <w:rFonts w:eastAsia="Times New Roman" w:cs="Times New Roman"/>
                <w:color w:val="000000"/>
                <w:sz w:val="14"/>
                <w:szCs w:val="14"/>
                <w:lang w:val="en-GB" w:eastAsia="en-GB"/>
              </w:rPr>
            </w:pPr>
          </w:p>
        </w:tc>
      </w:tr>
    </w:tbl>
    <w:p w:rsidR="00AC258F" w:rsidRPr="002D643D" w:rsidRDefault="00AC258F" w:rsidP="0046391C">
      <w:pPr>
        <w:spacing w:line="360" w:lineRule="auto"/>
        <w:rPr>
          <w:sz w:val="22"/>
          <w:szCs w:val="22"/>
          <w:lang w:val="en-GB"/>
        </w:rPr>
      </w:pPr>
    </w:p>
    <w:p w:rsidR="005C6F7F" w:rsidRDefault="002D643D" w:rsidP="0046391C">
      <w:pPr>
        <w:spacing w:line="360" w:lineRule="auto"/>
        <w:rPr>
          <w:sz w:val="22"/>
          <w:szCs w:val="22"/>
          <w:lang w:val="en-GB"/>
        </w:rPr>
      </w:pPr>
      <w:r>
        <w:rPr>
          <w:sz w:val="22"/>
          <w:szCs w:val="22"/>
          <w:lang w:val="en-GB"/>
        </w:rPr>
        <w:lastRenderedPageBreak/>
        <w:t xml:space="preserve">As stated in the design section, all reflections included </w:t>
      </w:r>
      <w:proofErr w:type="gramStart"/>
      <w:r>
        <w:rPr>
          <w:sz w:val="22"/>
          <w:szCs w:val="22"/>
          <w:lang w:val="en-GB"/>
        </w:rPr>
        <w:t>at least one strength</w:t>
      </w:r>
      <w:proofErr w:type="gramEnd"/>
      <w:r>
        <w:rPr>
          <w:sz w:val="22"/>
          <w:szCs w:val="22"/>
          <w:lang w:val="en-GB"/>
        </w:rPr>
        <w:t xml:space="preserve"> and one opportunity, in fact the number of strengths noted per reflection varied between three and five while the number of opportunities varied between one and four.</w:t>
      </w:r>
      <w:r w:rsidR="00EF7FA9">
        <w:rPr>
          <w:sz w:val="22"/>
          <w:szCs w:val="22"/>
          <w:lang w:val="en-GB"/>
        </w:rPr>
        <w:t xml:space="preserve"> </w:t>
      </w:r>
      <w:r w:rsidR="005C6F7F">
        <w:rPr>
          <w:sz w:val="22"/>
          <w:szCs w:val="22"/>
          <w:lang w:val="en-GB"/>
        </w:rPr>
        <w:t xml:space="preserve">A word cloud summarising the vocabulary most used during my reflections can be </w:t>
      </w:r>
      <w:r w:rsidR="005C6F7F" w:rsidRPr="00B65EEA">
        <w:rPr>
          <w:sz w:val="22"/>
          <w:szCs w:val="22"/>
          <w:lang w:val="en-GB"/>
        </w:rPr>
        <w:t>found in Appendix</w:t>
      </w:r>
      <w:r w:rsidR="00EF7FA9">
        <w:rPr>
          <w:sz w:val="22"/>
          <w:szCs w:val="22"/>
          <w:lang w:val="en-GB"/>
        </w:rPr>
        <w:t xml:space="preserve"> </w:t>
      </w:r>
      <w:r w:rsidR="00932690">
        <w:rPr>
          <w:sz w:val="22"/>
          <w:szCs w:val="22"/>
          <w:lang w:val="en-GB"/>
        </w:rPr>
        <w:t>E</w:t>
      </w:r>
      <w:r w:rsidR="005C6F7F" w:rsidRPr="00B65EEA">
        <w:rPr>
          <w:sz w:val="22"/>
          <w:szCs w:val="22"/>
          <w:lang w:val="en-GB"/>
        </w:rPr>
        <w:t>. It serves</w:t>
      </w:r>
      <w:r w:rsidR="005C6F7F">
        <w:rPr>
          <w:sz w:val="22"/>
          <w:szCs w:val="22"/>
          <w:lang w:val="en-GB"/>
        </w:rPr>
        <w:t xml:space="preserve"> to highlight</w:t>
      </w:r>
      <w:r w:rsidR="005F74D3">
        <w:rPr>
          <w:sz w:val="22"/>
          <w:szCs w:val="22"/>
          <w:lang w:val="en-GB"/>
        </w:rPr>
        <w:t xml:space="preserve"> the KQ’s focus on Maths-</w:t>
      </w:r>
      <w:r w:rsidR="005C6F7F">
        <w:rPr>
          <w:sz w:val="22"/>
          <w:szCs w:val="22"/>
          <w:lang w:val="en-GB"/>
        </w:rPr>
        <w:t>specific</w:t>
      </w:r>
      <w:r w:rsidR="005F74D3">
        <w:rPr>
          <w:sz w:val="22"/>
          <w:szCs w:val="22"/>
          <w:lang w:val="en-GB"/>
        </w:rPr>
        <w:t xml:space="preserve"> teaching rather than general teaching skills. The word most commonly used was ‘number’, closely followed by ‘one’, ‘ten’, ‘negative’, ‘difference’, </w:t>
      </w:r>
      <w:proofErr w:type="gramStart"/>
      <w:r w:rsidR="005F74D3">
        <w:rPr>
          <w:sz w:val="22"/>
          <w:szCs w:val="22"/>
          <w:lang w:val="en-GB"/>
        </w:rPr>
        <w:t>‘fraction’</w:t>
      </w:r>
      <w:proofErr w:type="gramEnd"/>
      <w:r w:rsidR="005F74D3">
        <w:rPr>
          <w:sz w:val="22"/>
          <w:szCs w:val="22"/>
          <w:lang w:val="en-GB"/>
        </w:rPr>
        <w:t xml:space="preserve"> and so on. Had the research been completed at a different stage of the academic year, the voc</w:t>
      </w:r>
      <w:r w:rsidR="00A1311A">
        <w:rPr>
          <w:sz w:val="22"/>
          <w:szCs w:val="22"/>
          <w:lang w:val="en-GB"/>
        </w:rPr>
        <w:t>abulary may have been altered but</w:t>
      </w:r>
      <w:r w:rsidR="005F74D3">
        <w:rPr>
          <w:sz w:val="22"/>
          <w:szCs w:val="22"/>
          <w:lang w:val="en-GB"/>
        </w:rPr>
        <w:t xml:space="preserve"> the focus on Maths-specific teaching would have remained.</w:t>
      </w:r>
    </w:p>
    <w:p w:rsidR="002D0206" w:rsidRDefault="002D0206" w:rsidP="0046391C">
      <w:pPr>
        <w:spacing w:line="360" w:lineRule="auto"/>
        <w:rPr>
          <w:sz w:val="22"/>
          <w:szCs w:val="22"/>
          <w:lang w:val="en-GB"/>
        </w:rPr>
      </w:pPr>
    </w:p>
    <w:p w:rsidR="001A3ED5" w:rsidRDefault="001A3ED5" w:rsidP="0046391C">
      <w:pPr>
        <w:spacing w:line="360" w:lineRule="auto"/>
        <w:rPr>
          <w:sz w:val="22"/>
          <w:szCs w:val="22"/>
          <w:lang w:val="en-GB"/>
        </w:rPr>
      </w:pPr>
      <w:r>
        <w:rPr>
          <w:sz w:val="22"/>
          <w:szCs w:val="22"/>
          <w:lang w:val="en-GB"/>
        </w:rPr>
        <w:t xml:space="preserve">What follows are </w:t>
      </w:r>
      <w:r w:rsidR="00B65EEA">
        <w:rPr>
          <w:sz w:val="22"/>
          <w:szCs w:val="22"/>
          <w:lang w:val="en-GB"/>
        </w:rPr>
        <w:t>descriptions</w:t>
      </w:r>
      <w:r>
        <w:rPr>
          <w:sz w:val="22"/>
          <w:szCs w:val="22"/>
          <w:lang w:val="en-GB"/>
        </w:rPr>
        <w:t xml:space="preserve"> of my reflections on critical incidents from various lessons, one for each of the four categories of the KQ</w:t>
      </w:r>
      <w:r w:rsidR="000D507D">
        <w:rPr>
          <w:sz w:val="22"/>
          <w:szCs w:val="22"/>
          <w:lang w:val="en-GB"/>
        </w:rPr>
        <w:t xml:space="preserve"> with their associated KQ code</w:t>
      </w:r>
      <w:r>
        <w:rPr>
          <w:sz w:val="22"/>
          <w:szCs w:val="22"/>
          <w:lang w:val="en-GB"/>
        </w:rPr>
        <w:t xml:space="preserve">. </w:t>
      </w:r>
      <w:r w:rsidR="00525A3B">
        <w:rPr>
          <w:sz w:val="22"/>
          <w:szCs w:val="22"/>
          <w:lang w:val="en-GB"/>
        </w:rPr>
        <w:t>Two</w:t>
      </w:r>
      <w:r>
        <w:rPr>
          <w:sz w:val="22"/>
          <w:szCs w:val="22"/>
          <w:lang w:val="en-GB"/>
        </w:rPr>
        <w:t xml:space="preserve"> are aspects that I consider strengths of my teaching and </w:t>
      </w:r>
      <w:r w:rsidR="00525A3B">
        <w:rPr>
          <w:sz w:val="22"/>
          <w:szCs w:val="22"/>
          <w:lang w:val="en-GB"/>
        </w:rPr>
        <w:t>two</w:t>
      </w:r>
      <w:r>
        <w:rPr>
          <w:sz w:val="22"/>
          <w:szCs w:val="22"/>
          <w:lang w:val="en-GB"/>
        </w:rPr>
        <w:t xml:space="preserve"> are opportunities for improvement.</w:t>
      </w:r>
      <w:r w:rsidR="00202B49">
        <w:rPr>
          <w:sz w:val="22"/>
          <w:szCs w:val="22"/>
          <w:lang w:val="en-GB"/>
        </w:rPr>
        <w:t xml:space="preserve"> The time stamp for each critical incident can be found at the end of the subheading.</w:t>
      </w:r>
      <w:r w:rsidR="00EF7FA9">
        <w:rPr>
          <w:sz w:val="22"/>
          <w:szCs w:val="22"/>
          <w:lang w:val="en-GB"/>
        </w:rPr>
        <w:t xml:space="preserve"> </w:t>
      </w:r>
      <w:r w:rsidR="00B242DE" w:rsidRPr="00234034">
        <w:rPr>
          <w:sz w:val="22"/>
          <w:szCs w:val="22"/>
          <w:lang w:val="en-GB"/>
        </w:rPr>
        <w:t xml:space="preserve">What follows contains significant sections of text which move between the use of mathematical symbols and describing the mathematics using prose. </w:t>
      </w:r>
      <w:r w:rsidR="00EE3445" w:rsidRPr="00234034">
        <w:rPr>
          <w:sz w:val="22"/>
          <w:szCs w:val="22"/>
          <w:lang w:val="en-GB"/>
        </w:rPr>
        <w:t xml:space="preserve">The context to these critical incidents can be </w:t>
      </w:r>
      <w:r w:rsidR="00234034" w:rsidRPr="00234034">
        <w:rPr>
          <w:sz w:val="22"/>
          <w:szCs w:val="22"/>
          <w:lang w:val="en-GB"/>
        </w:rPr>
        <w:t>found</w:t>
      </w:r>
      <w:r w:rsidR="00EE3445" w:rsidRPr="00234034">
        <w:rPr>
          <w:sz w:val="22"/>
          <w:szCs w:val="22"/>
          <w:lang w:val="en-GB"/>
        </w:rPr>
        <w:t xml:space="preserve"> in Appendix D. </w:t>
      </w:r>
    </w:p>
    <w:p w:rsidR="00204079" w:rsidRPr="002D643D" w:rsidRDefault="00204079" w:rsidP="0046391C">
      <w:pPr>
        <w:spacing w:line="360" w:lineRule="auto"/>
        <w:rPr>
          <w:sz w:val="22"/>
          <w:szCs w:val="22"/>
          <w:lang w:val="en-GB"/>
        </w:rPr>
      </w:pPr>
    </w:p>
    <w:p w:rsidR="00204079" w:rsidRPr="000D507D" w:rsidRDefault="001A3ED5" w:rsidP="0046391C">
      <w:pPr>
        <w:spacing w:line="360" w:lineRule="auto"/>
        <w:rPr>
          <w:i/>
          <w:sz w:val="22"/>
          <w:szCs w:val="22"/>
          <w:lang w:val="en-GB"/>
        </w:rPr>
      </w:pPr>
      <w:r w:rsidRPr="000D507D">
        <w:rPr>
          <w:i/>
          <w:sz w:val="22"/>
          <w:szCs w:val="22"/>
          <w:lang w:val="en-GB"/>
        </w:rPr>
        <w:t xml:space="preserve">Foundation: Theoretical Underpinning of Pedagogy (TUP): </w:t>
      </w:r>
      <w:r w:rsidR="00204079" w:rsidRPr="000D507D">
        <w:rPr>
          <w:i/>
          <w:sz w:val="22"/>
          <w:szCs w:val="22"/>
          <w:lang w:val="en-GB"/>
        </w:rPr>
        <w:t>Opportunity</w:t>
      </w:r>
      <w:r w:rsidRPr="000D507D">
        <w:rPr>
          <w:i/>
          <w:sz w:val="22"/>
          <w:szCs w:val="22"/>
          <w:lang w:val="en-GB"/>
        </w:rPr>
        <w:t>:</w:t>
      </w:r>
      <w:r w:rsidR="00204079" w:rsidRPr="000D507D">
        <w:rPr>
          <w:i/>
          <w:sz w:val="22"/>
          <w:szCs w:val="22"/>
          <w:lang w:val="en-GB"/>
        </w:rPr>
        <w:t xml:space="preserve"> Negative Number</w:t>
      </w:r>
      <w:r w:rsidR="0034749E" w:rsidRPr="000D507D">
        <w:rPr>
          <w:i/>
          <w:sz w:val="22"/>
          <w:szCs w:val="22"/>
          <w:lang w:val="en-GB"/>
        </w:rPr>
        <w:t xml:space="preserve"> (10:00)</w:t>
      </w:r>
    </w:p>
    <w:p w:rsidR="001A0249" w:rsidRDefault="001A0249" w:rsidP="0046391C">
      <w:pPr>
        <w:spacing w:line="360" w:lineRule="auto"/>
        <w:rPr>
          <w:sz w:val="22"/>
          <w:szCs w:val="22"/>
          <w:lang w:val="en-GB"/>
        </w:rPr>
      </w:pPr>
      <w:r>
        <w:rPr>
          <w:sz w:val="22"/>
          <w:szCs w:val="22"/>
          <w:lang w:val="en-GB"/>
        </w:rPr>
        <w:t>During an introduction in which w</w:t>
      </w:r>
      <w:r w:rsidR="00204079">
        <w:rPr>
          <w:sz w:val="22"/>
          <w:szCs w:val="22"/>
          <w:lang w:val="en-GB"/>
        </w:rPr>
        <w:t xml:space="preserve">e were using </w:t>
      </w:r>
      <w:r>
        <w:rPr>
          <w:sz w:val="22"/>
          <w:szCs w:val="22"/>
          <w:lang w:val="en-GB"/>
        </w:rPr>
        <w:t>a</w:t>
      </w:r>
      <w:r w:rsidR="00204079">
        <w:rPr>
          <w:sz w:val="22"/>
          <w:szCs w:val="22"/>
          <w:lang w:val="en-GB"/>
        </w:rPr>
        <w:t xml:space="preserve"> number stick to consider the difference between </w:t>
      </w:r>
      <w:r>
        <w:rPr>
          <w:sz w:val="22"/>
          <w:szCs w:val="22"/>
          <w:lang w:val="en-GB"/>
        </w:rPr>
        <w:t>negative two and positive three I made an error in recording on the board</w:t>
      </w:r>
      <w:r w:rsidR="00204079">
        <w:rPr>
          <w:sz w:val="22"/>
          <w:szCs w:val="22"/>
          <w:lang w:val="en-GB"/>
        </w:rPr>
        <w:t>. While discussing the problems</w:t>
      </w:r>
      <w:r>
        <w:rPr>
          <w:sz w:val="22"/>
          <w:szCs w:val="22"/>
          <w:lang w:val="en-GB"/>
        </w:rPr>
        <w:t>,</w:t>
      </w:r>
      <w:r w:rsidR="00204079">
        <w:rPr>
          <w:sz w:val="22"/>
          <w:szCs w:val="22"/>
          <w:lang w:val="en-GB"/>
        </w:rPr>
        <w:t xml:space="preserve"> the order</w:t>
      </w:r>
      <w:r>
        <w:rPr>
          <w:sz w:val="22"/>
          <w:szCs w:val="22"/>
          <w:lang w:val="en-GB"/>
        </w:rPr>
        <w:t xml:space="preserve"> of the numbers does not matter however</w:t>
      </w:r>
      <w:r w:rsidR="00204079">
        <w:rPr>
          <w:sz w:val="22"/>
          <w:szCs w:val="22"/>
          <w:lang w:val="en-GB"/>
        </w:rPr>
        <w:t xml:space="preserve"> once they are written as a subtraction calculation the commutative law dictates the order in which they must appear. The commutative law</w:t>
      </w:r>
      <w:r w:rsidR="0034749E">
        <w:rPr>
          <w:sz w:val="22"/>
          <w:szCs w:val="22"/>
          <w:lang w:val="en-GB"/>
        </w:rPr>
        <w:t xml:space="preserve"> (</w:t>
      </w:r>
      <w:r w:rsidR="00076082">
        <w:rPr>
          <w:sz w:val="22"/>
          <w:szCs w:val="22"/>
          <w:lang w:val="en-GB"/>
        </w:rPr>
        <w:t>Clapham &amp;</w:t>
      </w:r>
      <w:r w:rsidR="009B0820">
        <w:rPr>
          <w:sz w:val="22"/>
          <w:szCs w:val="22"/>
          <w:lang w:val="en-GB"/>
        </w:rPr>
        <w:t xml:space="preserve"> </w:t>
      </w:r>
      <w:r w:rsidR="00076082" w:rsidRPr="00076082">
        <w:rPr>
          <w:sz w:val="22"/>
          <w:szCs w:val="22"/>
        </w:rPr>
        <w:t>Nicholson</w:t>
      </w:r>
      <w:r w:rsidR="00076082">
        <w:rPr>
          <w:sz w:val="22"/>
          <w:szCs w:val="22"/>
        </w:rPr>
        <w:t>, 2014</w:t>
      </w:r>
      <w:r w:rsidR="0034749E">
        <w:rPr>
          <w:sz w:val="22"/>
          <w:szCs w:val="22"/>
          <w:lang w:val="en-GB"/>
        </w:rPr>
        <w:t>)</w:t>
      </w:r>
      <w:r w:rsidR="00204079">
        <w:rPr>
          <w:sz w:val="22"/>
          <w:szCs w:val="22"/>
          <w:lang w:val="en-GB"/>
        </w:rPr>
        <w:t xml:space="preserve"> states that while adding and multiplying, one may order the numbers to suit one’s strategy; ten plus three gives the same outcome as three plus ten.  However, while subtracting and dividing, changing the order of the numbers will change the outcome; </w:t>
      </w:r>
      <w:r w:rsidR="0097414C">
        <w:rPr>
          <w:sz w:val="22"/>
          <w:szCs w:val="22"/>
          <w:lang w:val="en-GB"/>
        </w:rPr>
        <w:t>six subtract two is different from</w:t>
      </w:r>
      <w:r w:rsidR="00204079">
        <w:rPr>
          <w:sz w:val="22"/>
          <w:szCs w:val="22"/>
          <w:lang w:val="en-GB"/>
        </w:rPr>
        <w:t xml:space="preserve"> two subtract six. It was only while watching the video that I realised I had failed to put the larger number (positive three) before the smaller (negative two). The lesson </w:t>
      </w:r>
      <w:r w:rsidR="00B21A09">
        <w:rPr>
          <w:sz w:val="22"/>
          <w:szCs w:val="22"/>
          <w:lang w:val="en-GB"/>
        </w:rPr>
        <w:t>was focused on</w:t>
      </w:r>
      <w:r w:rsidR="00EF7FA9">
        <w:rPr>
          <w:sz w:val="22"/>
          <w:szCs w:val="22"/>
          <w:lang w:val="en-GB"/>
        </w:rPr>
        <w:t xml:space="preserve"> </w:t>
      </w:r>
      <w:r w:rsidR="0097414C">
        <w:rPr>
          <w:sz w:val="22"/>
          <w:szCs w:val="22"/>
          <w:lang w:val="en-GB"/>
        </w:rPr>
        <w:t>‘</w:t>
      </w:r>
      <w:r w:rsidR="00204079">
        <w:rPr>
          <w:sz w:val="22"/>
          <w:szCs w:val="22"/>
          <w:lang w:val="en-GB"/>
        </w:rPr>
        <w:t>finding the difference between</w:t>
      </w:r>
      <w:r w:rsidR="0097414C">
        <w:rPr>
          <w:sz w:val="22"/>
          <w:szCs w:val="22"/>
          <w:lang w:val="en-GB"/>
        </w:rPr>
        <w:t>’</w:t>
      </w:r>
      <w:r w:rsidR="00204079">
        <w:rPr>
          <w:sz w:val="22"/>
          <w:szCs w:val="22"/>
          <w:lang w:val="en-GB"/>
        </w:rPr>
        <w:t xml:space="preserve"> in which order does not matter</w:t>
      </w:r>
      <w:r>
        <w:rPr>
          <w:sz w:val="22"/>
          <w:szCs w:val="22"/>
          <w:lang w:val="en-GB"/>
        </w:rPr>
        <w:t xml:space="preserve"> and this is what was foremost in my mind</w:t>
      </w:r>
      <w:r w:rsidR="00204079">
        <w:rPr>
          <w:sz w:val="22"/>
          <w:szCs w:val="22"/>
          <w:lang w:val="en-GB"/>
        </w:rPr>
        <w:t>. What I had said, “the difference between negative two and three is five”, was true</w:t>
      </w:r>
      <w:r w:rsidR="000A2D01">
        <w:rPr>
          <w:sz w:val="22"/>
          <w:szCs w:val="22"/>
          <w:lang w:val="en-GB"/>
        </w:rPr>
        <w:t>. H</w:t>
      </w:r>
      <w:r w:rsidR="00204079">
        <w:rPr>
          <w:sz w:val="22"/>
          <w:szCs w:val="22"/>
          <w:lang w:val="en-GB"/>
        </w:rPr>
        <w:t>owever</w:t>
      </w:r>
      <w:r w:rsidR="000A2D01">
        <w:rPr>
          <w:sz w:val="22"/>
          <w:szCs w:val="22"/>
          <w:lang w:val="en-GB"/>
        </w:rPr>
        <w:t>,</w:t>
      </w:r>
      <w:r w:rsidR="00204079">
        <w:rPr>
          <w:sz w:val="22"/>
          <w:szCs w:val="22"/>
          <w:lang w:val="en-GB"/>
        </w:rPr>
        <w:t xml:space="preserve"> what I had written, “-2 – 3 = 5”</w:t>
      </w:r>
      <w:r w:rsidR="000A2D01">
        <w:rPr>
          <w:sz w:val="22"/>
          <w:szCs w:val="22"/>
          <w:lang w:val="en-GB"/>
        </w:rPr>
        <w:t>,</w:t>
      </w:r>
      <w:r w:rsidR="00204079">
        <w:rPr>
          <w:sz w:val="22"/>
          <w:szCs w:val="22"/>
          <w:lang w:val="en-GB"/>
        </w:rPr>
        <w:t xml:space="preserve"> was not. </w:t>
      </w:r>
      <w:r>
        <w:rPr>
          <w:sz w:val="22"/>
          <w:szCs w:val="22"/>
          <w:lang w:val="en-GB"/>
        </w:rPr>
        <w:t xml:space="preserve">Answers to </w:t>
      </w:r>
      <w:r w:rsidR="000A2D01">
        <w:rPr>
          <w:sz w:val="22"/>
          <w:szCs w:val="22"/>
          <w:lang w:val="en-GB"/>
        </w:rPr>
        <w:t>‘</w:t>
      </w:r>
      <w:r>
        <w:rPr>
          <w:sz w:val="22"/>
          <w:szCs w:val="22"/>
          <w:lang w:val="en-GB"/>
        </w:rPr>
        <w:t>difference between</w:t>
      </w:r>
      <w:r w:rsidR="000A2D01">
        <w:rPr>
          <w:sz w:val="22"/>
          <w:szCs w:val="22"/>
          <w:lang w:val="en-GB"/>
        </w:rPr>
        <w:t>’</w:t>
      </w:r>
      <w:r>
        <w:rPr>
          <w:sz w:val="22"/>
          <w:szCs w:val="22"/>
          <w:lang w:val="en-GB"/>
        </w:rPr>
        <w:t xml:space="preserve"> type questions will always be positive and one would always use a subtraction method to solve them. However, when the question is written as a subtraction calculation, </w:t>
      </w:r>
      <w:r w:rsidR="00B21A09">
        <w:rPr>
          <w:sz w:val="22"/>
          <w:szCs w:val="22"/>
          <w:lang w:val="en-GB"/>
        </w:rPr>
        <w:t>a positive answer is far from guaranteed</w:t>
      </w:r>
      <w:r>
        <w:rPr>
          <w:sz w:val="22"/>
          <w:szCs w:val="22"/>
          <w:lang w:val="en-GB"/>
        </w:rPr>
        <w:t xml:space="preserve">. I had used this shortened method of recording the question but failed to consider the implications in recording the question. </w:t>
      </w:r>
      <w:r w:rsidR="00204079">
        <w:rPr>
          <w:sz w:val="22"/>
          <w:szCs w:val="22"/>
          <w:lang w:val="en-GB"/>
        </w:rPr>
        <w:t>Had I not recorded myself during this lesson and reflected upon it by viewing the footage, I would never have noticed my mistake.</w:t>
      </w:r>
    </w:p>
    <w:p w:rsidR="00D7281B" w:rsidRDefault="00D7281B" w:rsidP="0046391C">
      <w:pPr>
        <w:spacing w:line="360" w:lineRule="auto"/>
        <w:rPr>
          <w:sz w:val="22"/>
          <w:szCs w:val="22"/>
          <w:lang w:val="en-GB"/>
        </w:rPr>
      </w:pPr>
    </w:p>
    <w:p w:rsidR="00361074" w:rsidRPr="000D507D" w:rsidRDefault="001A3ED5" w:rsidP="0046391C">
      <w:pPr>
        <w:spacing w:line="360" w:lineRule="auto"/>
        <w:rPr>
          <w:i/>
          <w:sz w:val="22"/>
          <w:szCs w:val="22"/>
          <w:lang w:val="en-GB"/>
        </w:rPr>
      </w:pPr>
      <w:r w:rsidRPr="000D507D">
        <w:rPr>
          <w:i/>
          <w:sz w:val="22"/>
          <w:szCs w:val="22"/>
          <w:lang w:val="en-GB"/>
        </w:rPr>
        <w:t xml:space="preserve">Transformation: Choice of Representation (CUR): </w:t>
      </w:r>
      <w:r w:rsidR="00361074" w:rsidRPr="000D507D">
        <w:rPr>
          <w:i/>
          <w:sz w:val="22"/>
          <w:szCs w:val="22"/>
          <w:lang w:val="en-GB"/>
        </w:rPr>
        <w:t>Strength</w:t>
      </w:r>
      <w:r w:rsidR="00430737" w:rsidRPr="000D507D">
        <w:rPr>
          <w:i/>
          <w:sz w:val="22"/>
          <w:szCs w:val="22"/>
          <w:lang w:val="en-GB"/>
        </w:rPr>
        <w:t>:</w:t>
      </w:r>
      <w:r w:rsidR="00204079" w:rsidRPr="000D507D">
        <w:rPr>
          <w:i/>
          <w:sz w:val="22"/>
          <w:szCs w:val="22"/>
          <w:lang w:val="en-GB"/>
        </w:rPr>
        <w:t xml:space="preserve"> Negative Number</w:t>
      </w:r>
      <w:r w:rsidR="0034749E" w:rsidRPr="000D507D">
        <w:rPr>
          <w:i/>
          <w:sz w:val="22"/>
          <w:szCs w:val="22"/>
          <w:lang w:val="en-GB"/>
        </w:rPr>
        <w:t xml:space="preserve"> (</w:t>
      </w:r>
      <w:r w:rsidRPr="000D507D">
        <w:rPr>
          <w:i/>
          <w:sz w:val="22"/>
          <w:szCs w:val="22"/>
          <w:lang w:val="en-GB"/>
        </w:rPr>
        <w:t>0</w:t>
      </w:r>
      <w:r w:rsidR="0034749E" w:rsidRPr="000D507D">
        <w:rPr>
          <w:i/>
          <w:sz w:val="22"/>
          <w:szCs w:val="22"/>
          <w:lang w:val="en-GB"/>
        </w:rPr>
        <w:t>2:30)</w:t>
      </w:r>
    </w:p>
    <w:p w:rsidR="00361074" w:rsidRDefault="00361074" w:rsidP="0046391C">
      <w:pPr>
        <w:spacing w:line="360" w:lineRule="auto"/>
        <w:rPr>
          <w:sz w:val="22"/>
          <w:szCs w:val="22"/>
          <w:lang w:val="en-GB"/>
        </w:rPr>
      </w:pPr>
      <w:r>
        <w:rPr>
          <w:sz w:val="22"/>
          <w:szCs w:val="22"/>
          <w:lang w:val="en-GB"/>
        </w:rPr>
        <w:t xml:space="preserve">I felt that using a number stick with a mobile zero to represent a calculation across zero on a number line was helpful since its similarities with drawn number lines facilitate the cognitive leap between a concrete and an abstract approach to a calculation. </w:t>
      </w:r>
      <w:r w:rsidR="006C40DF">
        <w:rPr>
          <w:sz w:val="22"/>
          <w:szCs w:val="22"/>
          <w:lang w:val="en-GB"/>
        </w:rPr>
        <w:t>Also, t</w:t>
      </w:r>
      <w:r>
        <w:rPr>
          <w:sz w:val="22"/>
          <w:szCs w:val="22"/>
          <w:lang w:val="en-GB"/>
        </w:rPr>
        <w:t xml:space="preserve">he number stick can be held horizontally or vertically representing either number </w:t>
      </w:r>
      <w:r>
        <w:rPr>
          <w:sz w:val="22"/>
          <w:szCs w:val="22"/>
          <w:lang w:val="en-GB"/>
        </w:rPr>
        <w:lastRenderedPageBreak/>
        <w:t>line orientation. The number stick has no fixed numbers meaning that it could be scaled as appropriate (one section could mean 1, 10, 100 or 0.1) and is helpful for suggesting that sketched number lines can be an efficient solution.</w:t>
      </w:r>
      <w:r w:rsidR="003C07A5">
        <w:rPr>
          <w:sz w:val="22"/>
          <w:szCs w:val="22"/>
          <w:lang w:val="en-GB"/>
        </w:rPr>
        <w:t xml:space="preserve"> Since normally you would move right (or move up) to add a positive number, learners can easily move in the opposite direction to add a negative number (and vice versa for subtraction).</w:t>
      </w:r>
      <w:r w:rsidR="000D507D">
        <w:rPr>
          <w:sz w:val="22"/>
          <w:szCs w:val="22"/>
          <w:lang w:val="en-GB"/>
        </w:rPr>
        <w:t xml:space="preserve"> I had not realised the full power of this representation until I was able to put myself in the shoes of the learner by watching myself teach.</w:t>
      </w:r>
    </w:p>
    <w:p w:rsidR="00C457BD" w:rsidRDefault="00C457BD" w:rsidP="0046391C">
      <w:pPr>
        <w:spacing w:line="360" w:lineRule="auto"/>
        <w:rPr>
          <w:b/>
          <w:sz w:val="22"/>
          <w:szCs w:val="22"/>
          <w:lang w:val="en-GB"/>
        </w:rPr>
      </w:pPr>
    </w:p>
    <w:p w:rsidR="00204079" w:rsidRPr="000D507D" w:rsidRDefault="001A3ED5" w:rsidP="0046391C">
      <w:pPr>
        <w:spacing w:line="360" w:lineRule="auto"/>
        <w:rPr>
          <w:i/>
          <w:sz w:val="22"/>
          <w:szCs w:val="22"/>
          <w:lang w:val="en-GB"/>
        </w:rPr>
      </w:pPr>
      <w:r w:rsidRPr="000D507D">
        <w:rPr>
          <w:i/>
          <w:sz w:val="22"/>
          <w:szCs w:val="22"/>
          <w:lang w:val="en-GB"/>
        </w:rPr>
        <w:t xml:space="preserve">Connection: Anticipation of Complexity (SC): </w:t>
      </w:r>
      <w:r w:rsidR="00204079" w:rsidRPr="000D507D">
        <w:rPr>
          <w:i/>
          <w:sz w:val="22"/>
          <w:szCs w:val="22"/>
          <w:lang w:val="en-GB"/>
        </w:rPr>
        <w:t>Strength</w:t>
      </w:r>
      <w:r w:rsidR="00430737" w:rsidRPr="000D507D">
        <w:rPr>
          <w:i/>
          <w:sz w:val="22"/>
          <w:szCs w:val="22"/>
          <w:lang w:val="en-GB"/>
        </w:rPr>
        <w:t>:</w:t>
      </w:r>
      <w:r w:rsidRPr="000D507D">
        <w:rPr>
          <w:i/>
          <w:sz w:val="22"/>
          <w:szCs w:val="22"/>
          <w:lang w:val="en-GB"/>
        </w:rPr>
        <w:t>Multiplying and Dividing</w:t>
      </w:r>
      <w:r w:rsidR="00204079" w:rsidRPr="000D507D">
        <w:rPr>
          <w:i/>
          <w:sz w:val="22"/>
          <w:szCs w:val="22"/>
          <w:lang w:val="en-GB"/>
        </w:rPr>
        <w:t xml:space="preserve"> by </w:t>
      </w:r>
      <w:r w:rsidRPr="000D507D">
        <w:rPr>
          <w:i/>
          <w:sz w:val="22"/>
          <w:szCs w:val="22"/>
          <w:lang w:val="en-GB"/>
        </w:rPr>
        <w:t>N</w:t>
      </w:r>
      <w:r w:rsidR="00204079" w:rsidRPr="000D507D">
        <w:rPr>
          <w:i/>
          <w:sz w:val="22"/>
          <w:szCs w:val="22"/>
          <w:lang w:val="en-GB"/>
        </w:rPr>
        <w:t xml:space="preserve">umber </w:t>
      </w:r>
      <w:r w:rsidRPr="000D507D">
        <w:rPr>
          <w:i/>
          <w:sz w:val="22"/>
          <w:szCs w:val="22"/>
          <w:lang w:val="en-GB"/>
        </w:rPr>
        <w:t>T</w:t>
      </w:r>
      <w:r w:rsidR="00204079" w:rsidRPr="000D507D">
        <w:rPr>
          <w:i/>
          <w:sz w:val="22"/>
          <w:szCs w:val="22"/>
          <w:lang w:val="en-GB"/>
        </w:rPr>
        <w:t xml:space="preserve">ypes </w:t>
      </w:r>
      <w:r w:rsidR="0034749E" w:rsidRPr="000D507D">
        <w:rPr>
          <w:i/>
          <w:sz w:val="22"/>
          <w:szCs w:val="22"/>
          <w:lang w:val="en-GB"/>
        </w:rPr>
        <w:t>(</w:t>
      </w:r>
      <w:r w:rsidRPr="000D507D">
        <w:rPr>
          <w:i/>
          <w:sz w:val="22"/>
          <w:szCs w:val="22"/>
          <w:lang w:val="en-GB"/>
        </w:rPr>
        <w:t>0</w:t>
      </w:r>
      <w:r w:rsidR="0034749E" w:rsidRPr="000D507D">
        <w:rPr>
          <w:i/>
          <w:sz w:val="22"/>
          <w:szCs w:val="22"/>
          <w:lang w:val="en-GB"/>
        </w:rPr>
        <w:t>5:20)</w:t>
      </w:r>
    </w:p>
    <w:p w:rsidR="000D0FF7" w:rsidRDefault="008E02E0" w:rsidP="0046391C">
      <w:pPr>
        <w:spacing w:line="360" w:lineRule="auto"/>
        <w:rPr>
          <w:sz w:val="22"/>
          <w:szCs w:val="22"/>
          <w:lang w:val="en-GB"/>
        </w:rPr>
      </w:pPr>
      <w:r w:rsidRPr="008E02E0">
        <w:rPr>
          <w:sz w:val="22"/>
          <w:szCs w:val="22"/>
          <w:lang w:val="en-GB"/>
        </w:rPr>
        <w:t xml:space="preserve">During this lesson, learners were considering the effects of multiplying and dividing by various </w:t>
      </w:r>
      <w:r>
        <w:rPr>
          <w:sz w:val="22"/>
          <w:szCs w:val="22"/>
          <w:lang w:val="en-GB"/>
        </w:rPr>
        <w:t>types of</w:t>
      </w:r>
      <w:r w:rsidRPr="008E02E0">
        <w:rPr>
          <w:sz w:val="22"/>
          <w:szCs w:val="22"/>
          <w:lang w:val="en-GB"/>
        </w:rPr>
        <w:t xml:space="preserve"> number</w:t>
      </w:r>
      <w:r>
        <w:rPr>
          <w:sz w:val="22"/>
          <w:szCs w:val="22"/>
          <w:lang w:val="en-GB"/>
        </w:rPr>
        <w:t xml:space="preserve">; zero, one, decimals between zero and </w:t>
      </w:r>
      <w:r w:rsidR="00F12AB1">
        <w:rPr>
          <w:sz w:val="22"/>
          <w:szCs w:val="22"/>
          <w:lang w:val="en-GB"/>
        </w:rPr>
        <w:t>one</w:t>
      </w:r>
      <w:r>
        <w:rPr>
          <w:sz w:val="22"/>
          <w:szCs w:val="22"/>
          <w:lang w:val="en-GB"/>
        </w:rPr>
        <w:t xml:space="preserve">, decimals greater than one, and </w:t>
      </w:r>
      <w:proofErr w:type="spellStart"/>
      <w:r>
        <w:rPr>
          <w:sz w:val="22"/>
          <w:szCs w:val="22"/>
          <w:lang w:val="en-GB"/>
        </w:rPr>
        <w:t>im</w:t>
      </w:r>
      <w:proofErr w:type="spellEnd"/>
      <w:r>
        <w:rPr>
          <w:sz w:val="22"/>
          <w:szCs w:val="22"/>
          <w:lang w:val="en-GB"/>
        </w:rPr>
        <w:t>/proper fractions. They were making statements using =, &gt; and &lt;. For example,</w:t>
      </w:r>
      <w:r w:rsidR="00745BAB">
        <w:rPr>
          <w:sz w:val="22"/>
          <w:szCs w:val="22"/>
          <w:lang w:val="en-GB"/>
        </w:rPr>
        <w:t xml:space="preserve"> pupils knew that multiplying</w:t>
      </w:r>
      <w:r>
        <w:rPr>
          <w:sz w:val="22"/>
          <w:szCs w:val="22"/>
          <w:lang w:val="en-GB"/>
        </w:rPr>
        <w:t xml:space="preserve"> a given number by a </w:t>
      </w:r>
      <w:r w:rsidR="000D0FF7">
        <w:rPr>
          <w:sz w:val="22"/>
          <w:szCs w:val="22"/>
          <w:lang w:val="en-GB"/>
        </w:rPr>
        <w:t>proper fraction</w:t>
      </w:r>
      <w:r>
        <w:rPr>
          <w:sz w:val="22"/>
          <w:szCs w:val="22"/>
          <w:lang w:val="en-GB"/>
        </w:rPr>
        <w:t xml:space="preserve"> would lead to an answer less tha</w:t>
      </w:r>
      <w:r w:rsidR="000D0FF7">
        <w:rPr>
          <w:sz w:val="22"/>
          <w:szCs w:val="22"/>
          <w:lang w:val="en-GB"/>
        </w:rPr>
        <w:t xml:space="preserve">n the given number (e.g. 8 x ½ </w:t>
      </w:r>
      <w:r>
        <w:rPr>
          <w:sz w:val="22"/>
          <w:szCs w:val="22"/>
          <w:lang w:val="en-GB"/>
        </w:rPr>
        <w:t>gives an answer less than 8).</w:t>
      </w:r>
      <w:r w:rsidR="000D0FF7">
        <w:rPr>
          <w:sz w:val="22"/>
          <w:szCs w:val="22"/>
          <w:lang w:val="en-GB"/>
        </w:rPr>
        <w:t xml:space="preserve"> They would correctly be able to say, “</w:t>
      </w:r>
      <w:r w:rsidR="00C53038">
        <w:rPr>
          <w:sz w:val="22"/>
          <w:szCs w:val="22"/>
          <w:lang w:val="en-GB"/>
        </w:rPr>
        <w:t>Eight</w:t>
      </w:r>
      <w:r w:rsidR="000D0FF7">
        <w:rPr>
          <w:sz w:val="22"/>
          <w:szCs w:val="22"/>
          <w:lang w:val="en-GB"/>
        </w:rPr>
        <w:t xml:space="preserve"> multiplied by a half </w:t>
      </w:r>
      <w:r w:rsidR="000D0FF7" w:rsidRPr="006F1910">
        <w:rPr>
          <w:i/>
          <w:sz w:val="22"/>
          <w:szCs w:val="22"/>
          <w:lang w:val="en-GB"/>
        </w:rPr>
        <w:t>gives an answer</w:t>
      </w:r>
      <w:r w:rsidR="000D0FF7">
        <w:rPr>
          <w:sz w:val="22"/>
          <w:szCs w:val="22"/>
          <w:lang w:val="en-GB"/>
        </w:rPr>
        <w:t xml:space="preserve"> less than eight”. This would </w:t>
      </w:r>
      <w:r w:rsidR="006F1910">
        <w:rPr>
          <w:sz w:val="22"/>
          <w:szCs w:val="22"/>
          <w:lang w:val="en-GB"/>
        </w:rPr>
        <w:t xml:space="preserve">correctly </w:t>
      </w:r>
      <w:r w:rsidR="000D0FF7">
        <w:rPr>
          <w:sz w:val="22"/>
          <w:szCs w:val="22"/>
          <w:lang w:val="en-GB"/>
        </w:rPr>
        <w:t xml:space="preserve">translate itself into “8 x ½ </w:t>
      </w:r>
      <w:r w:rsidR="000D0FF7" w:rsidRPr="006F1910">
        <w:rPr>
          <w:i/>
          <w:sz w:val="22"/>
          <w:szCs w:val="22"/>
          <w:lang w:val="en-GB"/>
        </w:rPr>
        <w:t>is</w:t>
      </w:r>
      <w:r w:rsidR="000D0FF7">
        <w:rPr>
          <w:sz w:val="22"/>
          <w:szCs w:val="22"/>
          <w:lang w:val="en-GB"/>
        </w:rPr>
        <w:t xml:space="preserve"> less than 8”</w:t>
      </w:r>
      <w:r w:rsidR="006F1910">
        <w:rPr>
          <w:sz w:val="22"/>
          <w:szCs w:val="22"/>
          <w:lang w:val="en-GB"/>
        </w:rPr>
        <w:t xml:space="preserve"> and then incorrectly into “8 x ½ </w:t>
      </w:r>
      <w:r w:rsidR="006F1910" w:rsidRPr="006F1910">
        <w:rPr>
          <w:i/>
          <w:sz w:val="22"/>
          <w:szCs w:val="22"/>
          <w:lang w:val="en-GB"/>
        </w:rPr>
        <w:t>=</w:t>
      </w:r>
      <w:r w:rsidR="006F1910">
        <w:rPr>
          <w:sz w:val="22"/>
          <w:szCs w:val="22"/>
          <w:lang w:val="en-GB"/>
        </w:rPr>
        <w:t xml:space="preserve">&lt; 8”. In anticipation of this </w:t>
      </w:r>
      <w:r w:rsidR="00E01FDD">
        <w:rPr>
          <w:sz w:val="22"/>
          <w:szCs w:val="22"/>
          <w:lang w:val="en-GB"/>
        </w:rPr>
        <w:t>complexity</w:t>
      </w:r>
      <w:r w:rsidR="006F1910">
        <w:rPr>
          <w:sz w:val="22"/>
          <w:szCs w:val="22"/>
          <w:lang w:val="en-GB"/>
        </w:rPr>
        <w:t>, we discussed what the = symbol means</w:t>
      </w:r>
      <w:r w:rsidR="00E01FDD">
        <w:rPr>
          <w:sz w:val="22"/>
          <w:szCs w:val="22"/>
          <w:lang w:val="en-GB"/>
        </w:rPr>
        <w:t xml:space="preserve"> and does not mean</w:t>
      </w:r>
      <w:r w:rsidR="006F1910">
        <w:rPr>
          <w:sz w:val="22"/>
          <w:szCs w:val="22"/>
          <w:lang w:val="en-GB"/>
        </w:rPr>
        <w:t xml:space="preserve"> (it does not mean ‘is’, ‘makes’ or ‘here comes the answer’ but ‘is equivalent to’ or ‘is worth the same as’) and that &lt; and &gt; have the meaning ‘is’ built into them. We also discussed the idea that all three symbols are used to compare the whole entity that precedes the symbol with the whole entity that follows the symbol. This is important when the question is reversed and demands the answer 8 &gt; 8 x </w:t>
      </w:r>
      <w:r w:rsidR="00E01FDD">
        <w:rPr>
          <w:sz w:val="22"/>
          <w:szCs w:val="22"/>
          <w:lang w:val="en-GB"/>
        </w:rPr>
        <w:t>½</w:t>
      </w:r>
      <w:r w:rsidR="00704332">
        <w:rPr>
          <w:sz w:val="22"/>
          <w:szCs w:val="22"/>
          <w:lang w:val="en-GB"/>
        </w:rPr>
        <w:t xml:space="preserve"> where the temptation to use ‘less than’ is even stronger</w:t>
      </w:r>
      <w:r w:rsidR="00E01FDD">
        <w:rPr>
          <w:sz w:val="22"/>
          <w:szCs w:val="22"/>
          <w:lang w:val="en-GB"/>
        </w:rPr>
        <w:t>. The ability to correctly use = &lt;</w:t>
      </w:r>
      <w:r w:rsidR="0056333B">
        <w:rPr>
          <w:sz w:val="22"/>
          <w:szCs w:val="22"/>
          <w:lang w:val="en-GB"/>
        </w:rPr>
        <w:t xml:space="preserve"> and &gt; is important as pupils learn to solve</w:t>
      </w:r>
      <w:r w:rsidR="00E01FDD">
        <w:rPr>
          <w:sz w:val="22"/>
          <w:szCs w:val="22"/>
          <w:lang w:val="en-GB"/>
        </w:rPr>
        <w:t xml:space="preserve"> algebraic equations.</w:t>
      </w:r>
    </w:p>
    <w:p w:rsidR="00204079" w:rsidRDefault="00204079" w:rsidP="0046391C">
      <w:pPr>
        <w:spacing w:line="360" w:lineRule="auto"/>
        <w:rPr>
          <w:b/>
          <w:sz w:val="22"/>
          <w:szCs w:val="22"/>
          <w:lang w:val="en-GB"/>
        </w:rPr>
      </w:pPr>
    </w:p>
    <w:p w:rsidR="00204079" w:rsidRPr="000D507D" w:rsidRDefault="001A3ED5" w:rsidP="0046391C">
      <w:pPr>
        <w:spacing w:line="360" w:lineRule="auto"/>
        <w:rPr>
          <w:i/>
          <w:sz w:val="22"/>
          <w:szCs w:val="22"/>
          <w:lang w:val="en-GB"/>
        </w:rPr>
      </w:pPr>
      <w:r w:rsidRPr="000D507D">
        <w:rPr>
          <w:i/>
          <w:sz w:val="22"/>
          <w:szCs w:val="22"/>
          <w:lang w:val="en-GB"/>
        </w:rPr>
        <w:t xml:space="preserve">Contingency: Teacher Insight (TI): </w:t>
      </w:r>
      <w:r w:rsidR="00204079" w:rsidRPr="000D507D">
        <w:rPr>
          <w:i/>
          <w:sz w:val="22"/>
          <w:szCs w:val="22"/>
          <w:lang w:val="en-GB"/>
        </w:rPr>
        <w:t>Opportunity</w:t>
      </w:r>
      <w:r w:rsidR="00430737" w:rsidRPr="000D507D">
        <w:rPr>
          <w:i/>
          <w:sz w:val="22"/>
          <w:szCs w:val="22"/>
          <w:lang w:val="en-GB"/>
        </w:rPr>
        <w:t>:</w:t>
      </w:r>
      <w:r w:rsidR="00204079" w:rsidRPr="000D507D">
        <w:rPr>
          <w:i/>
          <w:sz w:val="22"/>
          <w:szCs w:val="22"/>
          <w:lang w:val="en-GB"/>
        </w:rPr>
        <w:t xml:space="preserve"> Bar Modelling F</w:t>
      </w:r>
      <w:r w:rsidRPr="000D507D">
        <w:rPr>
          <w:i/>
          <w:sz w:val="22"/>
          <w:szCs w:val="22"/>
          <w:lang w:val="en-GB"/>
        </w:rPr>
        <w:t xml:space="preserve">ractions, </w:t>
      </w:r>
      <w:r w:rsidR="00204079" w:rsidRPr="000D507D">
        <w:rPr>
          <w:i/>
          <w:sz w:val="22"/>
          <w:szCs w:val="22"/>
          <w:lang w:val="en-GB"/>
        </w:rPr>
        <w:t>D</w:t>
      </w:r>
      <w:r w:rsidRPr="000D507D">
        <w:rPr>
          <w:i/>
          <w:sz w:val="22"/>
          <w:szCs w:val="22"/>
          <w:lang w:val="en-GB"/>
        </w:rPr>
        <w:t xml:space="preserve">ecimals and </w:t>
      </w:r>
      <w:r w:rsidR="00204079" w:rsidRPr="000D507D">
        <w:rPr>
          <w:i/>
          <w:sz w:val="22"/>
          <w:szCs w:val="22"/>
          <w:lang w:val="en-GB"/>
        </w:rPr>
        <w:t>P</w:t>
      </w:r>
      <w:r w:rsidRPr="000D507D">
        <w:rPr>
          <w:i/>
          <w:sz w:val="22"/>
          <w:szCs w:val="22"/>
          <w:lang w:val="en-GB"/>
        </w:rPr>
        <w:t>ercentages</w:t>
      </w:r>
      <w:r w:rsidR="0034749E" w:rsidRPr="000D507D">
        <w:rPr>
          <w:i/>
          <w:sz w:val="22"/>
          <w:szCs w:val="22"/>
          <w:lang w:val="en-GB"/>
        </w:rPr>
        <w:t xml:space="preserve"> (part 2, </w:t>
      </w:r>
      <w:r w:rsidRPr="000D507D">
        <w:rPr>
          <w:i/>
          <w:sz w:val="22"/>
          <w:szCs w:val="22"/>
          <w:lang w:val="en-GB"/>
        </w:rPr>
        <w:t>0</w:t>
      </w:r>
      <w:r w:rsidR="0034749E" w:rsidRPr="000D507D">
        <w:rPr>
          <w:i/>
          <w:sz w:val="22"/>
          <w:szCs w:val="22"/>
          <w:lang w:val="en-GB"/>
        </w:rPr>
        <w:t>1:10)</w:t>
      </w:r>
    </w:p>
    <w:p w:rsidR="00204079" w:rsidRDefault="00870108" w:rsidP="0046391C">
      <w:pPr>
        <w:spacing w:line="360" w:lineRule="auto"/>
        <w:rPr>
          <w:sz w:val="22"/>
          <w:szCs w:val="22"/>
          <w:lang w:val="en-GB"/>
        </w:rPr>
      </w:pPr>
      <w:r>
        <w:rPr>
          <w:sz w:val="22"/>
          <w:szCs w:val="22"/>
          <w:lang w:val="en-GB"/>
        </w:rPr>
        <w:t>In this critical incident</w:t>
      </w:r>
      <w:r w:rsidR="00430737">
        <w:rPr>
          <w:sz w:val="22"/>
          <w:szCs w:val="22"/>
          <w:lang w:val="en-GB"/>
        </w:rPr>
        <w:t xml:space="preserve"> pupils were trying to prove or disprove the statement “</w:t>
      </w:r>
      <w:r w:rsidR="00D61BF3">
        <w:rPr>
          <w:sz w:val="22"/>
          <w:szCs w:val="22"/>
          <w:lang w:val="en-GB"/>
        </w:rPr>
        <w:t>⅘</w:t>
      </w:r>
      <w:r w:rsidR="00430737">
        <w:rPr>
          <w:sz w:val="22"/>
          <w:szCs w:val="22"/>
          <w:lang w:val="en-GB"/>
        </w:rPr>
        <w:t xml:space="preserve"> is half of 8/10” by drawing a bar model for each fraction</w:t>
      </w:r>
      <w:r>
        <w:rPr>
          <w:sz w:val="22"/>
          <w:szCs w:val="22"/>
          <w:lang w:val="en-GB"/>
        </w:rPr>
        <w:t xml:space="preserve"> and comparing the two models</w:t>
      </w:r>
      <w:r w:rsidR="00430737">
        <w:rPr>
          <w:sz w:val="22"/>
          <w:szCs w:val="22"/>
          <w:lang w:val="en-GB"/>
        </w:rPr>
        <w:t xml:space="preserve">. </w:t>
      </w:r>
      <w:r>
        <w:rPr>
          <w:sz w:val="22"/>
          <w:szCs w:val="22"/>
          <w:lang w:val="en-GB"/>
        </w:rPr>
        <w:t>They had decided that they would draw a bar of 10 squares and ind</w:t>
      </w:r>
      <w:r w:rsidR="00F84FD9">
        <w:rPr>
          <w:sz w:val="22"/>
          <w:szCs w:val="22"/>
          <w:lang w:val="en-GB"/>
        </w:rPr>
        <w:t>icate eight of them to show eight tenths</w:t>
      </w:r>
      <w:r>
        <w:rPr>
          <w:sz w:val="22"/>
          <w:szCs w:val="22"/>
          <w:lang w:val="en-GB"/>
        </w:rPr>
        <w:t>. I encouraged them to use the same</w:t>
      </w:r>
      <w:r w:rsidR="00F84FD9">
        <w:rPr>
          <w:sz w:val="22"/>
          <w:szCs w:val="22"/>
          <w:lang w:val="en-GB"/>
        </w:rPr>
        <w:t xml:space="preserve"> scale (ten squares) to show four fifths</w:t>
      </w:r>
      <w:r w:rsidR="00C53038">
        <w:rPr>
          <w:sz w:val="22"/>
          <w:szCs w:val="22"/>
          <w:lang w:val="en-GB"/>
        </w:rPr>
        <w:t xml:space="preserve"> to facilitate a direct comparison</w:t>
      </w:r>
      <w:r>
        <w:rPr>
          <w:sz w:val="22"/>
          <w:szCs w:val="22"/>
          <w:lang w:val="en-GB"/>
        </w:rPr>
        <w:t xml:space="preserve">. </w:t>
      </w:r>
      <w:r w:rsidR="00B242DE">
        <w:rPr>
          <w:sz w:val="22"/>
          <w:szCs w:val="22"/>
          <w:lang w:val="en-GB"/>
        </w:rPr>
        <w:t>During the discussion, w</w:t>
      </w:r>
      <w:r>
        <w:rPr>
          <w:sz w:val="22"/>
          <w:szCs w:val="22"/>
          <w:lang w:val="en-GB"/>
        </w:rPr>
        <w:t xml:space="preserve">e got </w:t>
      </w:r>
      <w:r w:rsidR="00B242DE">
        <w:rPr>
          <w:sz w:val="22"/>
          <w:szCs w:val="22"/>
          <w:lang w:val="en-GB"/>
        </w:rPr>
        <w:t xml:space="preserve">somewhat </w:t>
      </w:r>
      <w:r>
        <w:rPr>
          <w:sz w:val="22"/>
          <w:szCs w:val="22"/>
          <w:lang w:val="en-GB"/>
        </w:rPr>
        <w:t>distracted by the value of each square when we should have considere</w:t>
      </w:r>
      <w:r w:rsidR="00F84FD9">
        <w:rPr>
          <w:sz w:val="22"/>
          <w:szCs w:val="22"/>
          <w:lang w:val="en-GB"/>
        </w:rPr>
        <w:t>d how many squares represent one fifth</w:t>
      </w:r>
      <w:r>
        <w:rPr>
          <w:sz w:val="22"/>
          <w:szCs w:val="22"/>
          <w:lang w:val="en-GB"/>
        </w:rPr>
        <w:t>. Had we move</w:t>
      </w:r>
      <w:r w:rsidR="00F84FD9">
        <w:rPr>
          <w:sz w:val="22"/>
          <w:szCs w:val="22"/>
          <w:lang w:val="en-GB"/>
        </w:rPr>
        <w:t>d straight to two squares is one fifth</w:t>
      </w:r>
      <w:r>
        <w:rPr>
          <w:sz w:val="22"/>
          <w:szCs w:val="22"/>
          <w:lang w:val="en-GB"/>
        </w:rPr>
        <w:t xml:space="preserve">, we would have arrived at eight squares is </w:t>
      </w:r>
      <w:r w:rsidR="00D61BF3">
        <w:rPr>
          <w:sz w:val="22"/>
          <w:szCs w:val="22"/>
          <w:lang w:val="en-GB"/>
        </w:rPr>
        <w:t>four fifths</w:t>
      </w:r>
      <w:r>
        <w:rPr>
          <w:sz w:val="22"/>
          <w:szCs w:val="22"/>
          <w:lang w:val="en-GB"/>
        </w:rPr>
        <w:t xml:space="preserve"> more quickly and efficiently. This, in</w:t>
      </w:r>
      <w:r w:rsidR="00F84FD9">
        <w:rPr>
          <w:sz w:val="22"/>
          <w:szCs w:val="22"/>
          <w:lang w:val="en-GB"/>
        </w:rPr>
        <w:t xml:space="preserve"> turn, would have led us to the </w:t>
      </w:r>
      <w:r>
        <w:rPr>
          <w:sz w:val="22"/>
          <w:szCs w:val="22"/>
          <w:lang w:val="en-GB"/>
        </w:rPr>
        <w:t xml:space="preserve">conclusion that </w:t>
      </w:r>
      <w:r w:rsidR="00D61BF3">
        <w:rPr>
          <w:sz w:val="22"/>
          <w:szCs w:val="22"/>
          <w:lang w:val="en-GB"/>
        </w:rPr>
        <w:t>four fifths</w:t>
      </w:r>
      <w:r>
        <w:rPr>
          <w:sz w:val="22"/>
          <w:szCs w:val="22"/>
          <w:lang w:val="en-GB"/>
        </w:rPr>
        <w:t xml:space="preserve"> is equivalent to </w:t>
      </w:r>
      <w:r w:rsidR="00D61BF3">
        <w:rPr>
          <w:sz w:val="22"/>
          <w:szCs w:val="22"/>
          <w:lang w:val="en-GB"/>
        </w:rPr>
        <w:t>eight tenths</w:t>
      </w:r>
      <w:r>
        <w:rPr>
          <w:sz w:val="22"/>
          <w:szCs w:val="22"/>
          <w:lang w:val="en-GB"/>
        </w:rPr>
        <w:t xml:space="preserve"> and thus the statement was false more efficiently.</w:t>
      </w:r>
      <w:r w:rsidR="000A5BFA">
        <w:rPr>
          <w:sz w:val="22"/>
          <w:szCs w:val="22"/>
          <w:lang w:val="en-GB"/>
        </w:rPr>
        <w:t xml:space="preserve"> The strategy of bar modelling is relatively new to me. Having the luxury of considering this representation at my leisure allowed me to consider a more meaningful connection between denominator and choice of scale for bar models.</w:t>
      </w:r>
    </w:p>
    <w:p w:rsidR="00430737" w:rsidRPr="00204079" w:rsidRDefault="00430737" w:rsidP="0046391C">
      <w:pPr>
        <w:spacing w:line="360" w:lineRule="auto"/>
        <w:rPr>
          <w:sz w:val="22"/>
          <w:szCs w:val="22"/>
          <w:lang w:val="en-GB"/>
        </w:rPr>
      </w:pPr>
    </w:p>
    <w:p w:rsidR="00142045" w:rsidRDefault="0015095F" w:rsidP="0046391C">
      <w:pPr>
        <w:spacing w:line="360" w:lineRule="auto"/>
        <w:rPr>
          <w:sz w:val="22"/>
          <w:szCs w:val="22"/>
          <w:lang w:val="en-GB"/>
        </w:rPr>
      </w:pPr>
      <w:r>
        <w:rPr>
          <w:sz w:val="22"/>
          <w:szCs w:val="22"/>
          <w:lang w:val="en-GB"/>
        </w:rPr>
        <w:t xml:space="preserve">These critical incidents serve as examples of </w:t>
      </w:r>
      <w:r w:rsidR="00815375">
        <w:rPr>
          <w:sz w:val="22"/>
          <w:szCs w:val="22"/>
          <w:lang w:val="en-GB"/>
        </w:rPr>
        <w:t>critical reflection</w:t>
      </w:r>
      <w:r w:rsidR="00F84FD9">
        <w:rPr>
          <w:sz w:val="22"/>
          <w:szCs w:val="22"/>
          <w:lang w:val="en-GB"/>
        </w:rPr>
        <w:t>,</w:t>
      </w:r>
      <w:r w:rsidR="00815375">
        <w:rPr>
          <w:sz w:val="22"/>
          <w:szCs w:val="22"/>
          <w:lang w:val="en-GB"/>
        </w:rPr>
        <w:t xml:space="preserve"> reinforcing a strength of my teaching or highlighting in it an opportunity to improve. In order to complete these and other reflections,</w:t>
      </w:r>
      <w:r w:rsidR="002279FD">
        <w:rPr>
          <w:sz w:val="22"/>
          <w:szCs w:val="22"/>
          <w:lang w:val="en-GB"/>
        </w:rPr>
        <w:t xml:space="preserve"> I needed a number of things. First,</w:t>
      </w:r>
      <w:r w:rsidR="00815375">
        <w:rPr>
          <w:sz w:val="22"/>
          <w:szCs w:val="22"/>
          <w:lang w:val="en-GB"/>
        </w:rPr>
        <w:t xml:space="preserve"> I needed time and space in which to metaphorically put myself in the shoes of an observer </w:t>
      </w:r>
      <w:r w:rsidR="00F84FD9">
        <w:rPr>
          <w:sz w:val="22"/>
          <w:szCs w:val="22"/>
          <w:lang w:val="en-GB"/>
        </w:rPr>
        <w:t>and gain</w:t>
      </w:r>
      <w:r w:rsidR="00815375">
        <w:rPr>
          <w:sz w:val="22"/>
          <w:szCs w:val="22"/>
          <w:lang w:val="en-GB"/>
        </w:rPr>
        <w:t xml:space="preserve"> a different </w:t>
      </w:r>
      <w:r w:rsidR="002279FD">
        <w:rPr>
          <w:sz w:val="22"/>
          <w:szCs w:val="22"/>
          <w:lang w:val="en-GB"/>
        </w:rPr>
        <w:t>p</w:t>
      </w:r>
      <w:r w:rsidR="00815375">
        <w:rPr>
          <w:sz w:val="22"/>
          <w:szCs w:val="22"/>
          <w:lang w:val="en-GB"/>
        </w:rPr>
        <w:t xml:space="preserve">erspective to that which I had as I </w:t>
      </w:r>
      <w:r w:rsidR="00F84FD9">
        <w:rPr>
          <w:sz w:val="22"/>
          <w:szCs w:val="22"/>
          <w:lang w:val="en-GB"/>
        </w:rPr>
        <w:t>was teaching</w:t>
      </w:r>
      <w:r w:rsidR="00815375">
        <w:rPr>
          <w:sz w:val="22"/>
          <w:szCs w:val="22"/>
          <w:lang w:val="en-GB"/>
        </w:rPr>
        <w:t xml:space="preserve">. </w:t>
      </w:r>
      <w:r w:rsidR="00F84FD9">
        <w:rPr>
          <w:sz w:val="22"/>
          <w:szCs w:val="22"/>
          <w:lang w:val="en-GB"/>
        </w:rPr>
        <w:t>Second, l</w:t>
      </w:r>
      <w:r w:rsidR="00D51404">
        <w:rPr>
          <w:sz w:val="22"/>
          <w:szCs w:val="22"/>
          <w:lang w:val="en-GB"/>
        </w:rPr>
        <w:t>ike Liston (2015), I found t</w:t>
      </w:r>
      <w:r w:rsidR="00815375">
        <w:rPr>
          <w:sz w:val="22"/>
          <w:szCs w:val="22"/>
          <w:lang w:val="en-GB"/>
        </w:rPr>
        <w:t xml:space="preserve">he video recordings were </w:t>
      </w:r>
      <w:r w:rsidR="00815375">
        <w:rPr>
          <w:sz w:val="22"/>
          <w:szCs w:val="22"/>
          <w:lang w:val="en-GB"/>
        </w:rPr>
        <w:lastRenderedPageBreak/>
        <w:t xml:space="preserve">essential in facilitating this; without the footage it is difficult to recall or reflect upon something which you did not notice as it happened. </w:t>
      </w:r>
      <w:r w:rsidR="00F84FD9">
        <w:rPr>
          <w:sz w:val="22"/>
          <w:szCs w:val="22"/>
          <w:lang w:val="en-GB"/>
        </w:rPr>
        <w:t xml:space="preserve">Thirdly, </w:t>
      </w:r>
      <w:r w:rsidR="00815375">
        <w:rPr>
          <w:sz w:val="22"/>
          <w:szCs w:val="22"/>
          <w:lang w:val="en-GB"/>
        </w:rPr>
        <w:t xml:space="preserve">I find teaching to be an activity which utilises all my mental faculties and attention. There is </w:t>
      </w:r>
      <w:r w:rsidR="00221B86">
        <w:rPr>
          <w:sz w:val="22"/>
          <w:szCs w:val="22"/>
          <w:lang w:val="en-GB"/>
        </w:rPr>
        <w:t xml:space="preserve">very little free capacity in my </w:t>
      </w:r>
      <w:r w:rsidR="00815375">
        <w:rPr>
          <w:sz w:val="22"/>
          <w:szCs w:val="22"/>
          <w:lang w:val="en-GB"/>
        </w:rPr>
        <w:t xml:space="preserve">mind to simultaneously observe myself; I am fully occupied with the task at hand. Without the recordings, my reflections would have been more </w:t>
      </w:r>
      <w:r w:rsidR="005A74E3">
        <w:rPr>
          <w:sz w:val="22"/>
          <w:szCs w:val="22"/>
          <w:lang w:val="en-GB"/>
        </w:rPr>
        <w:t xml:space="preserve">superficial, not because of a lack of motivation for change but because of </w:t>
      </w:r>
      <w:r w:rsidR="00F84FD9">
        <w:rPr>
          <w:sz w:val="22"/>
          <w:szCs w:val="22"/>
          <w:lang w:val="en-GB"/>
        </w:rPr>
        <w:t>my</w:t>
      </w:r>
      <w:r w:rsidR="005A74E3">
        <w:rPr>
          <w:sz w:val="22"/>
          <w:szCs w:val="22"/>
          <w:lang w:val="en-GB"/>
        </w:rPr>
        <w:t xml:space="preserve"> limited memory capacity. </w:t>
      </w:r>
    </w:p>
    <w:p w:rsidR="005A74E3" w:rsidRDefault="005A74E3" w:rsidP="0046391C">
      <w:pPr>
        <w:spacing w:line="360" w:lineRule="auto"/>
        <w:rPr>
          <w:sz w:val="22"/>
          <w:szCs w:val="22"/>
          <w:lang w:val="en-GB"/>
        </w:rPr>
      </w:pPr>
    </w:p>
    <w:p w:rsidR="005A74E3" w:rsidRDefault="005A74E3" w:rsidP="0046391C">
      <w:pPr>
        <w:spacing w:line="360" w:lineRule="auto"/>
        <w:rPr>
          <w:sz w:val="22"/>
          <w:szCs w:val="22"/>
          <w:lang w:val="en-GB"/>
        </w:rPr>
      </w:pPr>
      <w:r>
        <w:rPr>
          <w:sz w:val="22"/>
          <w:szCs w:val="22"/>
          <w:lang w:val="en-GB"/>
        </w:rPr>
        <w:t xml:space="preserve">I also drew upon </w:t>
      </w:r>
      <w:r w:rsidR="0005764A">
        <w:rPr>
          <w:sz w:val="22"/>
          <w:szCs w:val="22"/>
          <w:lang w:val="en-GB"/>
        </w:rPr>
        <w:t>prior, expert knowledge gained largely through my exper</w:t>
      </w:r>
      <w:r w:rsidR="00F84FD9">
        <w:rPr>
          <w:sz w:val="22"/>
          <w:szCs w:val="22"/>
          <w:lang w:val="en-GB"/>
        </w:rPr>
        <w:t>ience as Maths Co-ordinator</w:t>
      </w:r>
      <w:r w:rsidR="0005764A">
        <w:rPr>
          <w:sz w:val="22"/>
          <w:szCs w:val="22"/>
          <w:lang w:val="en-GB"/>
        </w:rPr>
        <w:t>. This element of my professi</w:t>
      </w:r>
      <w:r w:rsidR="00F84FD9">
        <w:rPr>
          <w:sz w:val="22"/>
          <w:szCs w:val="22"/>
          <w:lang w:val="en-GB"/>
        </w:rPr>
        <w:t>onal role affords me opportunities</w:t>
      </w:r>
      <w:r w:rsidR="0005764A">
        <w:rPr>
          <w:sz w:val="22"/>
          <w:szCs w:val="22"/>
          <w:lang w:val="en-GB"/>
        </w:rPr>
        <w:t xml:space="preserve"> to think more deeply about the subject content and pedagogy, for example at meetings of Maths Co-coordinators from across the city</w:t>
      </w:r>
      <w:r w:rsidR="002279FD">
        <w:rPr>
          <w:sz w:val="22"/>
          <w:szCs w:val="22"/>
          <w:lang w:val="en-GB"/>
        </w:rPr>
        <w:t xml:space="preserve">, </w:t>
      </w:r>
      <w:r w:rsidR="0005764A">
        <w:rPr>
          <w:sz w:val="22"/>
          <w:szCs w:val="22"/>
          <w:lang w:val="en-GB"/>
        </w:rPr>
        <w:t xml:space="preserve">while </w:t>
      </w:r>
      <w:r w:rsidR="00995EFC">
        <w:rPr>
          <w:sz w:val="22"/>
          <w:szCs w:val="22"/>
          <w:lang w:val="en-GB"/>
        </w:rPr>
        <w:t>team-</w:t>
      </w:r>
      <w:r w:rsidR="0005764A">
        <w:rPr>
          <w:sz w:val="22"/>
          <w:szCs w:val="22"/>
          <w:lang w:val="en-GB"/>
        </w:rPr>
        <w:t>teaching with colleagues from a comprehensive school</w:t>
      </w:r>
      <w:r w:rsidR="002279FD">
        <w:rPr>
          <w:sz w:val="22"/>
          <w:szCs w:val="22"/>
          <w:lang w:val="en-GB"/>
        </w:rPr>
        <w:t xml:space="preserve"> and so on</w:t>
      </w:r>
      <w:r w:rsidR="0005764A">
        <w:rPr>
          <w:sz w:val="22"/>
          <w:szCs w:val="22"/>
          <w:lang w:val="en-GB"/>
        </w:rPr>
        <w:t>. Less exp</w:t>
      </w:r>
      <w:r w:rsidR="00745BAB">
        <w:rPr>
          <w:sz w:val="22"/>
          <w:szCs w:val="22"/>
          <w:lang w:val="en-GB"/>
        </w:rPr>
        <w:t>erienced teachers, or those who</w:t>
      </w:r>
      <w:r w:rsidR="0005764A">
        <w:rPr>
          <w:sz w:val="22"/>
          <w:szCs w:val="22"/>
          <w:lang w:val="en-GB"/>
        </w:rPr>
        <w:t xml:space="preserve"> have never had these opportunities</w:t>
      </w:r>
      <w:r w:rsidR="002279FD">
        <w:rPr>
          <w:sz w:val="22"/>
          <w:szCs w:val="22"/>
          <w:lang w:val="en-GB"/>
        </w:rPr>
        <w:t>,</w:t>
      </w:r>
      <w:r w:rsidR="0005764A">
        <w:rPr>
          <w:sz w:val="22"/>
          <w:szCs w:val="22"/>
          <w:lang w:val="en-GB"/>
        </w:rPr>
        <w:t xml:space="preserve"> may not have the depth of subject knowledge on which to call. </w:t>
      </w:r>
    </w:p>
    <w:p w:rsidR="0005764A" w:rsidRDefault="0005764A" w:rsidP="0046391C">
      <w:pPr>
        <w:spacing w:line="360" w:lineRule="auto"/>
        <w:rPr>
          <w:sz w:val="22"/>
          <w:szCs w:val="22"/>
          <w:lang w:val="en-GB"/>
        </w:rPr>
      </w:pPr>
    </w:p>
    <w:p w:rsidR="0005764A" w:rsidRDefault="001E4287" w:rsidP="0046391C">
      <w:pPr>
        <w:spacing w:line="360" w:lineRule="auto"/>
        <w:rPr>
          <w:sz w:val="22"/>
          <w:szCs w:val="22"/>
          <w:lang w:val="en-GB"/>
        </w:rPr>
      </w:pPr>
      <w:r>
        <w:rPr>
          <w:sz w:val="22"/>
          <w:szCs w:val="22"/>
          <w:lang w:val="en-GB"/>
        </w:rPr>
        <w:t xml:space="preserve">In addition, </w:t>
      </w:r>
      <w:r w:rsidR="00E218AF">
        <w:rPr>
          <w:sz w:val="22"/>
          <w:szCs w:val="22"/>
          <w:lang w:val="en-GB"/>
        </w:rPr>
        <w:t xml:space="preserve">my understanding of </w:t>
      </w:r>
      <w:r w:rsidR="00995EFC">
        <w:rPr>
          <w:sz w:val="22"/>
          <w:szCs w:val="22"/>
          <w:lang w:val="en-GB"/>
        </w:rPr>
        <w:t xml:space="preserve">the various elements and codes of the KQ </w:t>
      </w:r>
      <w:r w:rsidR="0032227D">
        <w:rPr>
          <w:sz w:val="22"/>
          <w:szCs w:val="22"/>
          <w:lang w:val="en-GB"/>
        </w:rPr>
        <w:t xml:space="preserve">informed </w:t>
      </w:r>
      <w:r w:rsidR="00995EFC">
        <w:rPr>
          <w:sz w:val="22"/>
          <w:szCs w:val="22"/>
          <w:lang w:val="en-GB"/>
        </w:rPr>
        <w:t xml:space="preserve">my thinking. The KQ directed me to consider my skills for teaching Maths in a more rounded way. While I never </w:t>
      </w:r>
      <w:r w:rsidR="00CB212E">
        <w:rPr>
          <w:sz w:val="22"/>
          <w:szCs w:val="22"/>
          <w:lang w:val="en-GB"/>
        </w:rPr>
        <w:t>aimed</w:t>
      </w:r>
      <w:r w:rsidR="00995EFC">
        <w:rPr>
          <w:sz w:val="22"/>
          <w:szCs w:val="22"/>
          <w:lang w:val="en-GB"/>
        </w:rPr>
        <w:t xml:space="preserve"> to include all codes in my reflections, reviewing the codes prompted thoughts that I might not have had otherwise. </w:t>
      </w:r>
      <w:r w:rsidR="002279FD">
        <w:rPr>
          <w:sz w:val="22"/>
          <w:szCs w:val="22"/>
          <w:lang w:val="en-GB"/>
        </w:rPr>
        <w:t>There were occasions on which I felt that I wanted to comment on a skill that was not included in the KQ, for example efficiency of strategy</w:t>
      </w:r>
      <w:r w:rsidR="00CB212E">
        <w:rPr>
          <w:sz w:val="22"/>
          <w:szCs w:val="22"/>
          <w:lang w:val="en-GB"/>
        </w:rPr>
        <w:t xml:space="preserve"> employed</w:t>
      </w:r>
      <w:r w:rsidR="002279FD">
        <w:rPr>
          <w:sz w:val="22"/>
          <w:szCs w:val="22"/>
          <w:lang w:val="en-GB"/>
        </w:rPr>
        <w:t>. Equally, had I used an alternative framework, I might have discovered different things about</w:t>
      </w:r>
      <w:r w:rsidR="00CB212E">
        <w:rPr>
          <w:sz w:val="22"/>
          <w:szCs w:val="22"/>
          <w:lang w:val="en-GB"/>
        </w:rPr>
        <w:t xml:space="preserve"> my teaching depending upon what was </w:t>
      </w:r>
      <w:r w:rsidR="002279FD">
        <w:rPr>
          <w:sz w:val="22"/>
          <w:szCs w:val="22"/>
          <w:lang w:val="en-GB"/>
        </w:rPr>
        <w:t xml:space="preserve">highlighted and encoded therein. </w:t>
      </w:r>
      <w:r w:rsidR="00995EFC">
        <w:rPr>
          <w:sz w:val="22"/>
          <w:szCs w:val="22"/>
          <w:lang w:val="en-GB"/>
        </w:rPr>
        <w:t xml:space="preserve">Without the </w:t>
      </w:r>
      <w:r w:rsidR="00CB212E">
        <w:rPr>
          <w:sz w:val="22"/>
          <w:szCs w:val="22"/>
          <w:lang w:val="en-GB"/>
        </w:rPr>
        <w:t>21 codes</w:t>
      </w:r>
      <w:r w:rsidR="00995EFC">
        <w:rPr>
          <w:sz w:val="22"/>
          <w:szCs w:val="22"/>
          <w:lang w:val="en-GB"/>
        </w:rPr>
        <w:t xml:space="preserve">, it is likely that I would have drifted into consideration of general teaching skills rather than those specific to the teaching of Maths. </w:t>
      </w:r>
      <w:r w:rsidR="002279FD">
        <w:rPr>
          <w:sz w:val="22"/>
          <w:szCs w:val="22"/>
          <w:lang w:val="en-GB"/>
        </w:rPr>
        <w:t xml:space="preserve">This would likely have been of benefit but I wanted to </w:t>
      </w:r>
      <w:r w:rsidR="00CB212E">
        <w:rPr>
          <w:sz w:val="22"/>
          <w:szCs w:val="22"/>
          <w:lang w:val="en-GB"/>
        </w:rPr>
        <w:t>focus on</w:t>
      </w:r>
      <w:r w:rsidR="002279FD">
        <w:rPr>
          <w:sz w:val="22"/>
          <w:szCs w:val="22"/>
          <w:lang w:val="en-GB"/>
        </w:rPr>
        <w:t xml:space="preserve"> Maths-specific skills. Accordingly, it is important to select a framework which is designed to help you address your chosen focus.</w:t>
      </w:r>
    </w:p>
    <w:p w:rsidR="00207E7A" w:rsidRDefault="00207E7A" w:rsidP="0046391C">
      <w:pPr>
        <w:spacing w:line="360" w:lineRule="auto"/>
        <w:rPr>
          <w:sz w:val="22"/>
          <w:szCs w:val="22"/>
          <w:highlight w:val="yellow"/>
          <w:lang w:val="en-GB"/>
        </w:rPr>
      </w:pPr>
    </w:p>
    <w:p w:rsidR="00770DA1" w:rsidRDefault="00BA2B43" w:rsidP="0046391C">
      <w:pPr>
        <w:spacing w:line="360" w:lineRule="auto"/>
        <w:rPr>
          <w:sz w:val="22"/>
          <w:szCs w:val="22"/>
          <w:lang w:val="en-GB"/>
        </w:rPr>
      </w:pPr>
      <w:r w:rsidRPr="00F2013C">
        <w:rPr>
          <w:sz w:val="22"/>
          <w:szCs w:val="22"/>
          <w:lang w:val="en-GB"/>
        </w:rPr>
        <w:t xml:space="preserve">In summary, three things were important to my effective use of the KQ; recordings, subject knowledge and the </w:t>
      </w:r>
      <w:r w:rsidR="00E218AF">
        <w:rPr>
          <w:sz w:val="22"/>
          <w:szCs w:val="22"/>
          <w:lang w:val="en-GB"/>
        </w:rPr>
        <w:t>understanding</w:t>
      </w:r>
      <w:r w:rsidRPr="00F2013C">
        <w:rPr>
          <w:sz w:val="22"/>
          <w:szCs w:val="22"/>
          <w:lang w:val="en-GB"/>
        </w:rPr>
        <w:t xml:space="preserve"> of a framework. </w:t>
      </w:r>
      <w:r w:rsidR="00770DA1">
        <w:rPr>
          <w:sz w:val="22"/>
          <w:szCs w:val="22"/>
          <w:lang w:val="en-GB"/>
        </w:rPr>
        <w:t xml:space="preserve">This finding is in line with Deaton’s (2012) conclusions </w:t>
      </w:r>
      <w:r w:rsidR="002E428E">
        <w:rPr>
          <w:sz w:val="22"/>
          <w:szCs w:val="22"/>
          <w:lang w:val="en-GB"/>
        </w:rPr>
        <w:t>from</w:t>
      </w:r>
      <w:r w:rsidR="00770DA1">
        <w:rPr>
          <w:sz w:val="22"/>
          <w:szCs w:val="22"/>
          <w:lang w:val="en-GB"/>
        </w:rPr>
        <w:t xml:space="preserve"> working with Science teachers who recorded their teaching and used their own subject knowledge and a framework designed to help them think critically. Whilst Deaton reported that her objectives were only partially achieved, it is not surprising that what may work for teachers of Science may also work for teachers of Maths.</w:t>
      </w:r>
    </w:p>
    <w:p w:rsidR="00770DA1" w:rsidRDefault="00770DA1" w:rsidP="0046391C">
      <w:pPr>
        <w:spacing w:line="360" w:lineRule="auto"/>
        <w:rPr>
          <w:sz w:val="22"/>
          <w:szCs w:val="22"/>
          <w:lang w:val="en-GB"/>
        </w:rPr>
      </w:pPr>
    </w:p>
    <w:p w:rsidR="00770DA1" w:rsidRPr="00770DA1" w:rsidRDefault="00770DA1" w:rsidP="0046391C">
      <w:pPr>
        <w:spacing w:line="360" w:lineRule="auto"/>
        <w:rPr>
          <w:sz w:val="22"/>
          <w:szCs w:val="22"/>
          <w:lang w:val="en-GB"/>
        </w:rPr>
      </w:pPr>
      <w:proofErr w:type="spellStart"/>
      <w:r w:rsidRPr="00770DA1">
        <w:rPr>
          <w:sz w:val="22"/>
          <w:szCs w:val="22"/>
          <w:lang w:val="en-GB"/>
        </w:rPr>
        <w:t>Tuli</w:t>
      </w:r>
      <w:proofErr w:type="spellEnd"/>
      <w:r w:rsidRPr="00770DA1">
        <w:rPr>
          <w:sz w:val="22"/>
          <w:szCs w:val="22"/>
          <w:lang w:val="en-GB"/>
        </w:rPr>
        <w:t xml:space="preserve"> (2011) states that, </w:t>
      </w:r>
    </w:p>
    <w:p w:rsidR="00042EEB" w:rsidRPr="00770DA1" w:rsidRDefault="00F2013C" w:rsidP="0046391C">
      <w:pPr>
        <w:ind w:firstLine="720"/>
        <w:rPr>
          <w:i/>
          <w:sz w:val="22"/>
          <w:szCs w:val="22"/>
        </w:rPr>
      </w:pPr>
      <w:r w:rsidRPr="00770DA1">
        <w:rPr>
          <w:i/>
          <w:sz w:val="22"/>
          <w:szCs w:val="22"/>
        </w:rPr>
        <w:t>According to [the interpretivist] paradigm the nature of inquiry is interpretive and the purpose of inquiry is to understand a particular phenomenon, not</w:t>
      </w:r>
      <w:r w:rsidR="006D2260" w:rsidRPr="00770DA1">
        <w:rPr>
          <w:i/>
          <w:sz w:val="22"/>
          <w:szCs w:val="22"/>
        </w:rPr>
        <w:t xml:space="preserve"> to generalize to a population.</w:t>
      </w:r>
      <w:r w:rsidRPr="00770DA1">
        <w:rPr>
          <w:i/>
          <w:sz w:val="22"/>
          <w:szCs w:val="22"/>
        </w:rPr>
        <w:t xml:space="preserve"> (</w:t>
      </w:r>
      <w:proofErr w:type="spellStart"/>
      <w:r w:rsidRPr="00770DA1">
        <w:rPr>
          <w:i/>
          <w:sz w:val="22"/>
          <w:szCs w:val="22"/>
        </w:rPr>
        <w:t>Tuli</w:t>
      </w:r>
      <w:proofErr w:type="spellEnd"/>
      <w:r w:rsidRPr="00770DA1">
        <w:rPr>
          <w:i/>
          <w:sz w:val="22"/>
          <w:szCs w:val="22"/>
        </w:rPr>
        <w:t xml:space="preserve">, 2011 p. 100) </w:t>
      </w:r>
    </w:p>
    <w:p w:rsidR="00812E7B" w:rsidRPr="00770DA1" w:rsidRDefault="00323C92" w:rsidP="0046391C">
      <w:pPr>
        <w:spacing w:line="360" w:lineRule="auto"/>
        <w:rPr>
          <w:sz w:val="22"/>
          <w:szCs w:val="22"/>
        </w:rPr>
      </w:pPr>
      <w:r>
        <w:rPr>
          <w:sz w:val="22"/>
          <w:szCs w:val="22"/>
        </w:rPr>
        <w:t>That said</w:t>
      </w:r>
      <w:proofErr w:type="gramStart"/>
      <w:r w:rsidR="00F2013C" w:rsidRPr="00770DA1">
        <w:rPr>
          <w:sz w:val="22"/>
          <w:szCs w:val="22"/>
        </w:rPr>
        <w:t>,</w:t>
      </w:r>
      <w:proofErr w:type="gramEnd"/>
      <w:r w:rsidR="00EF7FA9">
        <w:rPr>
          <w:sz w:val="22"/>
          <w:szCs w:val="22"/>
        </w:rPr>
        <w:t xml:space="preserve"> </w:t>
      </w:r>
      <w:r w:rsidR="00525A3B" w:rsidRPr="00770DA1">
        <w:rPr>
          <w:sz w:val="22"/>
          <w:szCs w:val="22"/>
        </w:rPr>
        <w:t xml:space="preserve">it is </w:t>
      </w:r>
      <w:r w:rsidR="00770DA1" w:rsidRPr="00770DA1">
        <w:rPr>
          <w:sz w:val="22"/>
          <w:szCs w:val="22"/>
        </w:rPr>
        <w:t xml:space="preserve">of </w:t>
      </w:r>
      <w:r w:rsidR="00525A3B" w:rsidRPr="00770DA1">
        <w:rPr>
          <w:sz w:val="22"/>
          <w:szCs w:val="22"/>
        </w:rPr>
        <w:t xml:space="preserve">use to the profession if tools to </w:t>
      </w:r>
      <w:proofErr w:type="spellStart"/>
      <w:r w:rsidR="00525A3B" w:rsidRPr="00770DA1">
        <w:rPr>
          <w:sz w:val="22"/>
          <w:szCs w:val="22"/>
        </w:rPr>
        <w:t>maximse</w:t>
      </w:r>
      <w:proofErr w:type="spellEnd"/>
      <w:r w:rsidR="00525A3B" w:rsidRPr="00770DA1">
        <w:rPr>
          <w:sz w:val="22"/>
          <w:szCs w:val="22"/>
        </w:rPr>
        <w:t xml:space="preserve"> the benefit of reflective practice can be determined. </w:t>
      </w:r>
      <w:r w:rsidR="00770DA1" w:rsidRPr="00770DA1">
        <w:rPr>
          <w:sz w:val="22"/>
          <w:szCs w:val="22"/>
          <w:lang w:val="en-GB"/>
        </w:rPr>
        <w:t>Let us therefore consider whether we could expect this success if other teachers were to complete reflections in this way.</w:t>
      </w:r>
    </w:p>
    <w:p w:rsidR="00812E7B" w:rsidRPr="00770DA1" w:rsidRDefault="00812E7B" w:rsidP="0046391C">
      <w:pPr>
        <w:spacing w:line="360" w:lineRule="auto"/>
        <w:rPr>
          <w:sz w:val="22"/>
          <w:szCs w:val="22"/>
          <w:highlight w:val="yellow"/>
        </w:rPr>
      </w:pPr>
    </w:p>
    <w:p w:rsidR="00F2013C" w:rsidRDefault="00812E7B" w:rsidP="0046391C">
      <w:pPr>
        <w:spacing w:line="360" w:lineRule="auto"/>
        <w:rPr>
          <w:sz w:val="22"/>
          <w:szCs w:val="22"/>
        </w:rPr>
      </w:pPr>
      <w:r w:rsidRPr="00405BF2">
        <w:rPr>
          <w:sz w:val="22"/>
          <w:szCs w:val="22"/>
        </w:rPr>
        <w:t xml:space="preserve">It is reasonable to predict that some teachers would not have the depth of subject knowledge that I have. For these teachers the involvement of a mentor could be of help in raising topics for consideration or critique. This is in line </w:t>
      </w:r>
      <w:r w:rsidRPr="00405BF2">
        <w:rPr>
          <w:sz w:val="22"/>
          <w:szCs w:val="22"/>
        </w:rPr>
        <w:lastRenderedPageBreak/>
        <w:t>with Fay Turner’s (</w:t>
      </w:r>
      <w:r w:rsidR="005314FA" w:rsidRPr="00405BF2">
        <w:rPr>
          <w:sz w:val="22"/>
          <w:szCs w:val="22"/>
        </w:rPr>
        <w:t>2012</w:t>
      </w:r>
      <w:r w:rsidRPr="00405BF2">
        <w:rPr>
          <w:sz w:val="22"/>
          <w:szCs w:val="22"/>
        </w:rPr>
        <w:t xml:space="preserve">) finding that the KQ was most beneficial to trainee teachers when a more experienced other was involved in the reflective practice. </w:t>
      </w:r>
      <w:r w:rsidR="00E218AF" w:rsidRPr="00405BF2">
        <w:rPr>
          <w:sz w:val="22"/>
          <w:szCs w:val="22"/>
        </w:rPr>
        <w:t>This would also address problems arising from teachers not being sufficiently familiar with the KQ itself.</w:t>
      </w:r>
    </w:p>
    <w:p w:rsidR="00405BF2" w:rsidRDefault="00405BF2" w:rsidP="0046391C">
      <w:pPr>
        <w:spacing w:line="360" w:lineRule="auto"/>
        <w:rPr>
          <w:sz w:val="22"/>
          <w:szCs w:val="22"/>
        </w:rPr>
      </w:pPr>
    </w:p>
    <w:p w:rsidR="00995EFC" w:rsidRDefault="00323C92" w:rsidP="0046391C">
      <w:pPr>
        <w:spacing w:line="360" w:lineRule="auto"/>
        <w:rPr>
          <w:sz w:val="22"/>
          <w:szCs w:val="22"/>
        </w:rPr>
      </w:pPr>
      <w:r w:rsidRPr="00FF644C">
        <w:rPr>
          <w:sz w:val="22"/>
          <w:szCs w:val="22"/>
        </w:rPr>
        <w:t xml:space="preserve">Thus reflections completed by a teacher </w:t>
      </w:r>
      <w:r w:rsidRPr="00023CFE">
        <w:rPr>
          <w:sz w:val="22"/>
          <w:szCs w:val="22"/>
        </w:rPr>
        <w:t>interested only in documenting their teaching prowess, rather than a genuine search for enlightenment, are less likely to be</w:t>
      </w:r>
      <w:r w:rsidR="00023CFE" w:rsidRPr="00023CFE">
        <w:rPr>
          <w:sz w:val="22"/>
          <w:szCs w:val="22"/>
        </w:rPr>
        <w:t xml:space="preserve"> successful. As </w:t>
      </w:r>
      <w:proofErr w:type="spellStart"/>
      <w:r w:rsidR="00023CFE" w:rsidRPr="00023CFE">
        <w:rPr>
          <w:sz w:val="22"/>
          <w:szCs w:val="22"/>
        </w:rPr>
        <w:t>Tul</w:t>
      </w:r>
      <w:r w:rsidRPr="00023CFE">
        <w:rPr>
          <w:sz w:val="22"/>
          <w:szCs w:val="22"/>
        </w:rPr>
        <w:t>i</w:t>
      </w:r>
      <w:proofErr w:type="spellEnd"/>
      <w:r w:rsidRPr="00023CFE">
        <w:rPr>
          <w:sz w:val="22"/>
          <w:szCs w:val="22"/>
        </w:rPr>
        <w:t xml:space="preserve"> states, </w:t>
      </w:r>
      <w:r w:rsidR="00812E7B" w:rsidRPr="00023CFE">
        <w:rPr>
          <w:sz w:val="22"/>
          <w:szCs w:val="22"/>
        </w:rPr>
        <w:t xml:space="preserve">“Issues of trustworthiness and credibility, as opposed to the positivist criteria of validity, reliability and objectivity, are key considerations </w:t>
      </w:r>
      <w:r w:rsidR="00023CFE" w:rsidRPr="00023CFE">
        <w:rPr>
          <w:sz w:val="22"/>
          <w:szCs w:val="22"/>
        </w:rPr>
        <w:t xml:space="preserve">in the </w:t>
      </w:r>
      <w:proofErr w:type="spellStart"/>
      <w:r w:rsidR="00023CFE" w:rsidRPr="00023CFE">
        <w:rPr>
          <w:sz w:val="22"/>
          <w:szCs w:val="22"/>
        </w:rPr>
        <w:t>interpretivist</w:t>
      </w:r>
      <w:proofErr w:type="spellEnd"/>
      <w:r w:rsidR="00023CFE" w:rsidRPr="00023CFE">
        <w:rPr>
          <w:sz w:val="22"/>
          <w:szCs w:val="22"/>
        </w:rPr>
        <w:t xml:space="preserve"> paradigm”</w:t>
      </w:r>
      <w:r w:rsidR="00812E7B" w:rsidRPr="00023CFE">
        <w:rPr>
          <w:sz w:val="22"/>
          <w:szCs w:val="22"/>
        </w:rPr>
        <w:t xml:space="preserve"> (</w:t>
      </w:r>
      <w:proofErr w:type="spellStart"/>
      <w:r w:rsidR="00812E7B" w:rsidRPr="00023CFE">
        <w:rPr>
          <w:sz w:val="22"/>
          <w:szCs w:val="22"/>
        </w:rPr>
        <w:t>Tuli</w:t>
      </w:r>
      <w:proofErr w:type="spellEnd"/>
      <w:r w:rsidR="00812E7B" w:rsidRPr="00023CFE">
        <w:rPr>
          <w:sz w:val="22"/>
          <w:szCs w:val="22"/>
        </w:rPr>
        <w:t>, 2011 p.101)</w:t>
      </w:r>
      <w:r w:rsidR="00042EEB" w:rsidRPr="00023CFE">
        <w:rPr>
          <w:sz w:val="22"/>
          <w:szCs w:val="22"/>
        </w:rPr>
        <w:t>.</w:t>
      </w:r>
      <w:r w:rsidR="00FF644C" w:rsidRPr="00023CFE">
        <w:rPr>
          <w:sz w:val="22"/>
          <w:szCs w:val="22"/>
        </w:rPr>
        <w:t xml:space="preserve"> Again, the</w:t>
      </w:r>
      <w:r w:rsidR="00FF644C">
        <w:rPr>
          <w:sz w:val="22"/>
          <w:szCs w:val="22"/>
        </w:rPr>
        <w:t xml:space="preserve"> involvement of a mentor may mediate a teacher’s inclination to focus on the positives to the exclusion of all else. </w:t>
      </w:r>
      <w:r w:rsidR="00CF5429">
        <w:rPr>
          <w:sz w:val="22"/>
          <w:szCs w:val="22"/>
        </w:rPr>
        <w:t xml:space="preserve">When participants and circumstances are selected and organized appropriately, </w:t>
      </w:r>
      <w:proofErr w:type="spellStart"/>
      <w:r w:rsidR="00CF5429">
        <w:rPr>
          <w:sz w:val="22"/>
          <w:szCs w:val="22"/>
        </w:rPr>
        <w:t>Nehring</w:t>
      </w:r>
      <w:proofErr w:type="spellEnd"/>
      <w:r w:rsidR="00CF5429">
        <w:rPr>
          <w:sz w:val="22"/>
          <w:szCs w:val="22"/>
        </w:rPr>
        <w:t xml:space="preserve"> et al (2010</w:t>
      </w:r>
      <w:r w:rsidR="008F5178">
        <w:rPr>
          <w:sz w:val="22"/>
          <w:szCs w:val="22"/>
        </w:rPr>
        <w:t>, p. 411</w:t>
      </w:r>
      <w:r w:rsidR="00CF5429">
        <w:rPr>
          <w:sz w:val="22"/>
          <w:szCs w:val="22"/>
        </w:rPr>
        <w:t xml:space="preserve">) provide evidence that through shared reflection there may be, “remarkable openness to new thinking, suggesting that [participants were] on a path towards powerful reflective </w:t>
      </w:r>
      <w:r w:rsidR="00726B63">
        <w:rPr>
          <w:sz w:val="22"/>
          <w:szCs w:val="22"/>
        </w:rPr>
        <w:t>dialogue</w:t>
      </w:r>
      <w:r w:rsidR="008F5178">
        <w:rPr>
          <w:sz w:val="22"/>
          <w:szCs w:val="22"/>
        </w:rPr>
        <w:t>.”</w:t>
      </w:r>
    </w:p>
    <w:p w:rsidR="00FF644C" w:rsidRDefault="00FF644C" w:rsidP="0046391C">
      <w:pPr>
        <w:spacing w:line="360" w:lineRule="auto"/>
        <w:rPr>
          <w:sz w:val="22"/>
          <w:szCs w:val="22"/>
        </w:rPr>
      </w:pPr>
    </w:p>
    <w:p w:rsidR="00924612" w:rsidRPr="00FF644C" w:rsidRDefault="001B423A" w:rsidP="0046391C">
      <w:pPr>
        <w:spacing w:line="360" w:lineRule="auto"/>
        <w:rPr>
          <w:sz w:val="22"/>
          <w:szCs w:val="22"/>
        </w:rPr>
      </w:pPr>
      <w:r>
        <w:rPr>
          <w:sz w:val="22"/>
          <w:szCs w:val="22"/>
        </w:rPr>
        <w:t>In some contexts</w:t>
      </w:r>
      <w:r w:rsidR="00EF7FA9">
        <w:rPr>
          <w:sz w:val="22"/>
          <w:szCs w:val="22"/>
        </w:rPr>
        <w:t xml:space="preserve"> </w:t>
      </w:r>
      <w:r>
        <w:rPr>
          <w:sz w:val="22"/>
          <w:szCs w:val="22"/>
        </w:rPr>
        <w:t xml:space="preserve">however, </w:t>
      </w:r>
      <w:r w:rsidR="00FF644C">
        <w:rPr>
          <w:sz w:val="22"/>
          <w:szCs w:val="22"/>
        </w:rPr>
        <w:t>it may not be possible to recruit sufficient numbers of mentors. Another option may be to reflect with a trusted peer or peers</w:t>
      </w:r>
      <w:r w:rsidR="00F76B7D">
        <w:rPr>
          <w:sz w:val="22"/>
          <w:szCs w:val="22"/>
        </w:rPr>
        <w:t xml:space="preserve">, as suggested by </w:t>
      </w:r>
      <w:proofErr w:type="spellStart"/>
      <w:r w:rsidR="00F76B7D">
        <w:rPr>
          <w:sz w:val="22"/>
          <w:szCs w:val="22"/>
        </w:rPr>
        <w:t>Bassot</w:t>
      </w:r>
      <w:proofErr w:type="spellEnd"/>
      <w:r w:rsidR="00F76B7D">
        <w:rPr>
          <w:sz w:val="22"/>
          <w:szCs w:val="22"/>
        </w:rPr>
        <w:t xml:space="preserve"> (2016)</w:t>
      </w:r>
      <w:r w:rsidR="00FF644C">
        <w:rPr>
          <w:sz w:val="22"/>
          <w:szCs w:val="22"/>
        </w:rPr>
        <w:t xml:space="preserve">. Whilst the degree of expert knowledge may not be as high, this would </w:t>
      </w:r>
      <w:r>
        <w:rPr>
          <w:sz w:val="22"/>
          <w:szCs w:val="22"/>
        </w:rPr>
        <w:t xml:space="preserve">still </w:t>
      </w:r>
      <w:r w:rsidR="00FF644C">
        <w:rPr>
          <w:sz w:val="22"/>
          <w:szCs w:val="22"/>
        </w:rPr>
        <w:t xml:space="preserve">provide an opportunity for triangulation; participants could confirm or extend teachers’ judgments about themselves. </w:t>
      </w:r>
      <w:r w:rsidR="00924612">
        <w:rPr>
          <w:sz w:val="22"/>
          <w:szCs w:val="22"/>
        </w:rPr>
        <w:t xml:space="preserve">The involvement of others in this research project would have enabled me to compare my judgments about my teaching with those of a colleague. </w:t>
      </w:r>
      <w:r w:rsidR="00CF64BF">
        <w:rPr>
          <w:sz w:val="22"/>
          <w:szCs w:val="22"/>
        </w:rPr>
        <w:t>Aspects which I dismissed as superficial may have more depth when considered from another perspective. Likewise, thoughts I considered to be important may become less so in the light of a new point of view.</w:t>
      </w:r>
    </w:p>
    <w:p w:rsidR="00BD7BAB" w:rsidRDefault="00BD7BAB" w:rsidP="0046391C">
      <w:pPr>
        <w:spacing w:line="360" w:lineRule="auto"/>
        <w:rPr>
          <w:sz w:val="22"/>
          <w:szCs w:val="22"/>
          <w:highlight w:val="yellow"/>
          <w:lang w:val="en-GB"/>
        </w:rPr>
      </w:pPr>
    </w:p>
    <w:p w:rsidR="00D7281B" w:rsidRPr="00D7281B" w:rsidRDefault="00054435" w:rsidP="0046391C">
      <w:pPr>
        <w:spacing w:line="360" w:lineRule="auto"/>
        <w:rPr>
          <w:b/>
          <w:sz w:val="22"/>
          <w:szCs w:val="22"/>
          <w:lang w:val="en-GB"/>
        </w:rPr>
      </w:pPr>
      <w:r>
        <w:rPr>
          <w:b/>
          <w:sz w:val="22"/>
          <w:szCs w:val="22"/>
          <w:lang w:val="en-GB"/>
        </w:rPr>
        <w:t>Conclusions</w:t>
      </w:r>
    </w:p>
    <w:p w:rsidR="00726B63" w:rsidRDefault="00726B63" w:rsidP="0046391C">
      <w:pPr>
        <w:spacing w:line="360" w:lineRule="auto"/>
        <w:rPr>
          <w:sz w:val="22"/>
          <w:szCs w:val="22"/>
          <w:lang w:val="en-GB"/>
        </w:rPr>
      </w:pPr>
    </w:p>
    <w:p w:rsidR="00141C25" w:rsidRDefault="00BD7BAB" w:rsidP="0046391C">
      <w:pPr>
        <w:spacing w:line="360" w:lineRule="auto"/>
        <w:rPr>
          <w:sz w:val="22"/>
          <w:szCs w:val="22"/>
        </w:rPr>
      </w:pPr>
      <w:r w:rsidRPr="00BD7BAB">
        <w:rPr>
          <w:sz w:val="22"/>
          <w:szCs w:val="22"/>
          <w:lang w:val="en-GB"/>
        </w:rPr>
        <w:t xml:space="preserve">I set out to determine </w:t>
      </w:r>
      <w:r w:rsidRPr="002D1105">
        <w:rPr>
          <w:sz w:val="22"/>
          <w:szCs w:val="22"/>
          <w:lang w:val="en-GB"/>
        </w:rPr>
        <w:t>h</w:t>
      </w:r>
      <w:r w:rsidRPr="002D1105">
        <w:rPr>
          <w:sz w:val="22"/>
          <w:szCs w:val="22"/>
        </w:rPr>
        <w:t>ow</w:t>
      </w:r>
      <w:r w:rsidRPr="002B5388">
        <w:rPr>
          <w:sz w:val="22"/>
          <w:szCs w:val="22"/>
        </w:rPr>
        <w:t xml:space="preserve"> reflective practice using the </w:t>
      </w:r>
      <w:r>
        <w:rPr>
          <w:sz w:val="22"/>
          <w:szCs w:val="22"/>
        </w:rPr>
        <w:t xml:space="preserve">KQwould </w:t>
      </w:r>
      <w:r w:rsidRPr="002B5388">
        <w:rPr>
          <w:sz w:val="22"/>
          <w:szCs w:val="22"/>
        </w:rPr>
        <w:t xml:space="preserve">contributeto my learning and help me think critically about my teaching of </w:t>
      </w:r>
      <w:proofErr w:type="spellStart"/>
      <w:r w:rsidRPr="002B5388">
        <w:rPr>
          <w:sz w:val="22"/>
          <w:szCs w:val="22"/>
        </w:rPr>
        <w:t>Maths</w:t>
      </w:r>
      <w:proofErr w:type="spellEnd"/>
      <w:r w:rsidR="005E7ECA">
        <w:rPr>
          <w:sz w:val="22"/>
          <w:szCs w:val="22"/>
        </w:rPr>
        <w:t>: I felt</w:t>
      </w:r>
      <w:r>
        <w:rPr>
          <w:sz w:val="22"/>
          <w:szCs w:val="22"/>
        </w:rPr>
        <w:t xml:space="preserve"> it improved my practice in very specific ways according to the content of the </w:t>
      </w:r>
      <w:r w:rsidR="002D1105">
        <w:rPr>
          <w:sz w:val="22"/>
          <w:szCs w:val="22"/>
        </w:rPr>
        <w:t>lessons on which I reflected</w:t>
      </w:r>
      <w:r w:rsidR="005E7ECA">
        <w:rPr>
          <w:sz w:val="22"/>
          <w:szCs w:val="22"/>
        </w:rPr>
        <w:t>. F</w:t>
      </w:r>
      <w:r w:rsidR="002D1105">
        <w:rPr>
          <w:sz w:val="22"/>
          <w:szCs w:val="22"/>
        </w:rPr>
        <w:t>or example, when</w:t>
      </w:r>
      <w:r>
        <w:rPr>
          <w:sz w:val="22"/>
          <w:szCs w:val="22"/>
        </w:rPr>
        <w:t xml:space="preserve"> I reflected upon my teaching of negative number, I discovered a way to improve </w:t>
      </w:r>
      <w:r w:rsidR="002D1105">
        <w:rPr>
          <w:sz w:val="22"/>
          <w:szCs w:val="22"/>
        </w:rPr>
        <w:t>it</w:t>
      </w:r>
      <w:r w:rsidR="005E7ECA">
        <w:rPr>
          <w:sz w:val="22"/>
          <w:szCs w:val="22"/>
        </w:rPr>
        <w:t>. In these and other</w:t>
      </w:r>
      <w:r>
        <w:rPr>
          <w:sz w:val="22"/>
          <w:szCs w:val="22"/>
        </w:rPr>
        <w:t xml:space="preserve"> instances, I put what I learned into effect </w:t>
      </w:r>
      <w:r w:rsidR="005A6D75">
        <w:rPr>
          <w:sz w:val="22"/>
          <w:szCs w:val="22"/>
        </w:rPr>
        <w:t>within a few days of the reflection</w:t>
      </w:r>
      <w:r>
        <w:rPr>
          <w:sz w:val="22"/>
          <w:szCs w:val="22"/>
        </w:rPr>
        <w:t>. In other instances, it will be later this academic year (when we are revising) that I will be able to act upon the conclusions of my reflection.</w:t>
      </w:r>
      <w:r w:rsidR="005E7ECA">
        <w:rPr>
          <w:sz w:val="22"/>
          <w:szCs w:val="22"/>
        </w:rPr>
        <w:t xml:space="preserve"> Had </w:t>
      </w:r>
      <w:r w:rsidR="005A6D75">
        <w:rPr>
          <w:sz w:val="22"/>
          <w:szCs w:val="22"/>
        </w:rPr>
        <w:t>this research</w:t>
      </w:r>
      <w:r w:rsidR="005E7ECA">
        <w:rPr>
          <w:sz w:val="22"/>
          <w:szCs w:val="22"/>
        </w:rPr>
        <w:t xml:space="preserve"> been conducted</w:t>
      </w:r>
      <w:r w:rsidR="005A6D75">
        <w:rPr>
          <w:sz w:val="22"/>
          <w:szCs w:val="22"/>
        </w:rPr>
        <w:t xml:space="preserve"> at </w:t>
      </w:r>
      <w:r w:rsidR="002D1105">
        <w:rPr>
          <w:sz w:val="22"/>
          <w:szCs w:val="22"/>
        </w:rPr>
        <w:t xml:space="preserve">a </w:t>
      </w:r>
      <w:r w:rsidR="005A6D75">
        <w:rPr>
          <w:sz w:val="22"/>
          <w:szCs w:val="22"/>
        </w:rPr>
        <w:t>different point in the academic year, I would have been reflecting on other types of Mathematical teaching (for example, graph work, tessellatio</w:t>
      </w:r>
      <w:r w:rsidR="005E7ECA">
        <w:rPr>
          <w:sz w:val="22"/>
          <w:szCs w:val="22"/>
        </w:rPr>
        <w:t>n or transformations) but I felt</w:t>
      </w:r>
      <w:r w:rsidR="005A6D75">
        <w:rPr>
          <w:sz w:val="22"/>
          <w:szCs w:val="22"/>
        </w:rPr>
        <w:t xml:space="preserve"> it likely that I would have discovered something about my practice to the advantage of my pupils.</w:t>
      </w:r>
      <w:r w:rsidR="00141C25">
        <w:rPr>
          <w:sz w:val="22"/>
          <w:szCs w:val="22"/>
        </w:rPr>
        <w:t xml:space="preserve"> I found the process to be engaging and active. </w:t>
      </w:r>
      <w:r w:rsidR="00141C25" w:rsidRPr="00D53D6E">
        <w:rPr>
          <w:sz w:val="22"/>
          <w:szCs w:val="22"/>
          <w:lang w:val="en-GB"/>
        </w:rPr>
        <w:t>Aubusson et al (2009)</w:t>
      </w:r>
      <w:r w:rsidR="00141C25">
        <w:rPr>
          <w:sz w:val="22"/>
          <w:szCs w:val="22"/>
          <w:lang w:val="en-GB"/>
        </w:rPr>
        <w:t xml:space="preserve"> criticised other types of professional learn</w:t>
      </w:r>
      <w:r w:rsidR="004A4A31">
        <w:rPr>
          <w:sz w:val="22"/>
          <w:szCs w:val="22"/>
          <w:lang w:val="en-GB"/>
        </w:rPr>
        <w:t xml:space="preserve">ing for being too passive but this </w:t>
      </w:r>
      <w:r w:rsidR="00141C25">
        <w:rPr>
          <w:sz w:val="22"/>
          <w:szCs w:val="22"/>
          <w:lang w:val="en-GB"/>
        </w:rPr>
        <w:t xml:space="preserve">criticism could </w:t>
      </w:r>
      <w:r w:rsidR="005E7ECA">
        <w:rPr>
          <w:sz w:val="22"/>
          <w:szCs w:val="22"/>
          <w:lang w:val="en-GB"/>
        </w:rPr>
        <w:t>hardly</w:t>
      </w:r>
      <w:r w:rsidR="00141C25">
        <w:rPr>
          <w:sz w:val="22"/>
          <w:szCs w:val="22"/>
          <w:lang w:val="en-GB"/>
        </w:rPr>
        <w:t xml:space="preserve"> be levelled at the KQ when used in this way.</w:t>
      </w:r>
    </w:p>
    <w:p w:rsidR="00FE5D67" w:rsidRDefault="00FE5D67" w:rsidP="0046391C">
      <w:pPr>
        <w:spacing w:line="360" w:lineRule="auto"/>
        <w:rPr>
          <w:sz w:val="22"/>
          <w:szCs w:val="22"/>
        </w:rPr>
      </w:pPr>
    </w:p>
    <w:p w:rsidR="0062597B" w:rsidRDefault="00BD7BAB" w:rsidP="0046391C">
      <w:pPr>
        <w:spacing w:line="360" w:lineRule="auto"/>
        <w:rPr>
          <w:sz w:val="22"/>
          <w:szCs w:val="22"/>
        </w:rPr>
      </w:pPr>
      <w:r w:rsidRPr="00D63CB0">
        <w:rPr>
          <w:sz w:val="22"/>
          <w:szCs w:val="22"/>
          <w:lang w:val="en-GB"/>
        </w:rPr>
        <w:t>I</w:t>
      </w:r>
      <w:r w:rsidR="005A6D75" w:rsidRPr="00D63CB0">
        <w:rPr>
          <w:sz w:val="22"/>
          <w:szCs w:val="22"/>
          <w:lang w:val="en-GB"/>
        </w:rPr>
        <w:t xml:space="preserve"> also</w:t>
      </w:r>
      <w:r w:rsidRPr="0083339E">
        <w:rPr>
          <w:sz w:val="22"/>
          <w:szCs w:val="22"/>
          <w:lang w:val="en-GB"/>
        </w:rPr>
        <w:t xml:space="preserve"> wanted to </w:t>
      </w:r>
      <w:r w:rsidR="0083339E">
        <w:rPr>
          <w:sz w:val="22"/>
          <w:szCs w:val="22"/>
          <w:lang w:val="en-GB"/>
        </w:rPr>
        <w:t>explore</w:t>
      </w:r>
      <w:r w:rsidRPr="0083339E">
        <w:rPr>
          <w:sz w:val="22"/>
          <w:szCs w:val="22"/>
        </w:rPr>
        <w:t xml:space="preserve"> the benefit of recording myself</w:t>
      </w:r>
      <w:r w:rsidR="005A6D75" w:rsidRPr="0083339E">
        <w:rPr>
          <w:sz w:val="22"/>
          <w:szCs w:val="22"/>
        </w:rPr>
        <w:t xml:space="preserve">. </w:t>
      </w:r>
      <w:r w:rsidR="0083339E" w:rsidRPr="0083339E">
        <w:rPr>
          <w:sz w:val="22"/>
          <w:szCs w:val="22"/>
        </w:rPr>
        <w:t xml:space="preserve">I found this </w:t>
      </w:r>
      <w:r w:rsidR="0083339E">
        <w:rPr>
          <w:sz w:val="22"/>
          <w:szCs w:val="22"/>
        </w:rPr>
        <w:t xml:space="preserve">to </w:t>
      </w:r>
      <w:r w:rsidR="00FE5D67">
        <w:rPr>
          <w:sz w:val="22"/>
          <w:szCs w:val="22"/>
        </w:rPr>
        <w:t xml:space="preserve">be </w:t>
      </w:r>
      <w:proofErr w:type="gramStart"/>
      <w:r w:rsidR="0083339E">
        <w:rPr>
          <w:sz w:val="22"/>
          <w:szCs w:val="22"/>
        </w:rPr>
        <w:t>key</w:t>
      </w:r>
      <w:proofErr w:type="gramEnd"/>
      <w:r w:rsidR="0083339E">
        <w:rPr>
          <w:sz w:val="22"/>
          <w:szCs w:val="22"/>
        </w:rPr>
        <w:t xml:space="preserve"> in ensuring that I could reflect accurately</w:t>
      </w:r>
      <w:r w:rsidR="00FE5D67">
        <w:rPr>
          <w:sz w:val="22"/>
          <w:szCs w:val="22"/>
        </w:rPr>
        <w:t xml:space="preserve"> and</w:t>
      </w:r>
      <w:r w:rsidR="0083339E">
        <w:rPr>
          <w:sz w:val="22"/>
          <w:szCs w:val="22"/>
        </w:rPr>
        <w:t xml:space="preserve"> in suffi</w:t>
      </w:r>
      <w:r w:rsidR="004A4A31">
        <w:rPr>
          <w:sz w:val="22"/>
          <w:szCs w:val="22"/>
        </w:rPr>
        <w:t>cient detail. Without the audio-</w:t>
      </w:r>
      <w:r w:rsidR="0083339E">
        <w:rPr>
          <w:sz w:val="22"/>
          <w:szCs w:val="22"/>
        </w:rPr>
        <w:t xml:space="preserve">visual footage, I would never have noticed my mistakes, </w:t>
      </w:r>
      <w:r w:rsidR="0083339E">
        <w:rPr>
          <w:sz w:val="22"/>
          <w:szCs w:val="22"/>
        </w:rPr>
        <w:lastRenderedPageBreak/>
        <w:t>omissions and inaccuracies. Equally, I would not have bee</w:t>
      </w:r>
      <w:r w:rsidR="00FE5D67">
        <w:rPr>
          <w:sz w:val="22"/>
          <w:szCs w:val="22"/>
        </w:rPr>
        <w:t>n able to reflect upon the well-chosen representations or well-</w:t>
      </w:r>
      <w:r w:rsidR="0083339E">
        <w:rPr>
          <w:sz w:val="22"/>
          <w:szCs w:val="22"/>
        </w:rPr>
        <w:t>considered responses to pupil comments.</w:t>
      </w:r>
      <w:r w:rsidR="00141C25">
        <w:rPr>
          <w:sz w:val="22"/>
          <w:szCs w:val="22"/>
        </w:rPr>
        <w:t xml:space="preserve">Reviewing the footage put me in charge of my own professional improvement. Finding opportunities to improve was something I did for myself, not something which was done to me by another. As recommended by Hargreaves (2008), my autonomy in </w:t>
      </w:r>
      <w:r w:rsidR="00B33ECE">
        <w:rPr>
          <w:sz w:val="22"/>
          <w:szCs w:val="22"/>
        </w:rPr>
        <w:t>the</w:t>
      </w:r>
      <w:r w:rsidR="00141C25">
        <w:rPr>
          <w:sz w:val="22"/>
          <w:szCs w:val="22"/>
        </w:rPr>
        <w:t xml:space="preserve"> classroom and my agency as a professional were </w:t>
      </w:r>
      <w:r w:rsidR="00B33ECE">
        <w:rPr>
          <w:sz w:val="22"/>
          <w:szCs w:val="22"/>
        </w:rPr>
        <w:t>upheld and enhanced through this process.</w:t>
      </w:r>
    </w:p>
    <w:p w:rsidR="0062597B" w:rsidRDefault="0062597B" w:rsidP="0046391C">
      <w:pPr>
        <w:spacing w:line="360" w:lineRule="auto"/>
        <w:rPr>
          <w:sz w:val="22"/>
          <w:szCs w:val="22"/>
        </w:rPr>
      </w:pPr>
    </w:p>
    <w:p w:rsidR="00AC7238" w:rsidRDefault="00AC7238" w:rsidP="0046391C">
      <w:pPr>
        <w:spacing w:line="360" w:lineRule="auto"/>
        <w:rPr>
          <w:sz w:val="22"/>
          <w:szCs w:val="22"/>
        </w:rPr>
      </w:pPr>
      <w:r w:rsidRPr="00C647DA">
        <w:rPr>
          <w:sz w:val="22"/>
          <w:szCs w:val="22"/>
        </w:rPr>
        <w:t>I</w:t>
      </w:r>
      <w:r w:rsidR="005141F1" w:rsidRPr="00C647DA">
        <w:rPr>
          <w:sz w:val="22"/>
          <w:szCs w:val="22"/>
        </w:rPr>
        <w:t>n</w:t>
      </w:r>
      <w:r w:rsidR="00220789">
        <w:rPr>
          <w:sz w:val="22"/>
          <w:szCs w:val="22"/>
        </w:rPr>
        <w:t xml:space="preserve"> </w:t>
      </w:r>
      <w:r w:rsidR="005141F1" w:rsidRPr="00C647DA">
        <w:rPr>
          <w:sz w:val="22"/>
          <w:szCs w:val="22"/>
        </w:rPr>
        <w:t>setting</w:t>
      </w:r>
      <w:r w:rsidR="005141F1">
        <w:rPr>
          <w:sz w:val="22"/>
          <w:szCs w:val="22"/>
        </w:rPr>
        <w:t xml:space="preserve"> out</w:t>
      </w:r>
      <w:r w:rsidRPr="00AC7238">
        <w:rPr>
          <w:sz w:val="22"/>
          <w:szCs w:val="22"/>
        </w:rPr>
        <w:t xml:space="preserve"> to </w:t>
      </w:r>
      <w:proofErr w:type="spellStart"/>
      <w:r w:rsidR="005141F1">
        <w:rPr>
          <w:sz w:val="22"/>
          <w:szCs w:val="22"/>
        </w:rPr>
        <w:t>analyse</w:t>
      </w:r>
      <w:proofErr w:type="spellEnd"/>
      <w:r w:rsidR="00220789">
        <w:rPr>
          <w:sz w:val="22"/>
          <w:szCs w:val="22"/>
        </w:rPr>
        <w:t xml:space="preserve"> </w:t>
      </w:r>
      <w:r w:rsidR="005141F1">
        <w:rPr>
          <w:sz w:val="22"/>
          <w:szCs w:val="22"/>
        </w:rPr>
        <w:t>how</w:t>
      </w:r>
      <w:r>
        <w:rPr>
          <w:sz w:val="22"/>
          <w:szCs w:val="22"/>
        </w:rPr>
        <w:t xml:space="preserve"> the </w:t>
      </w:r>
      <w:r w:rsidR="005141F1">
        <w:rPr>
          <w:sz w:val="22"/>
          <w:szCs w:val="22"/>
        </w:rPr>
        <w:t>KQ</w:t>
      </w:r>
      <w:r>
        <w:rPr>
          <w:sz w:val="22"/>
          <w:szCs w:val="22"/>
        </w:rPr>
        <w:t xml:space="preserve"> would help me </w:t>
      </w:r>
      <w:r w:rsidR="005141F1">
        <w:rPr>
          <w:sz w:val="22"/>
          <w:szCs w:val="22"/>
        </w:rPr>
        <w:t xml:space="preserve">be self-critical, I determined to be honest with myself, acknowledging shortcomings and consolidating successes. </w:t>
      </w:r>
      <w:r>
        <w:rPr>
          <w:sz w:val="22"/>
          <w:szCs w:val="22"/>
        </w:rPr>
        <w:t>I was surprised at some of the revelations that I uncovered about my teaching</w:t>
      </w:r>
      <w:r w:rsidR="005141F1">
        <w:rPr>
          <w:sz w:val="22"/>
          <w:szCs w:val="22"/>
        </w:rPr>
        <w:t xml:space="preserve">; </w:t>
      </w:r>
      <w:r w:rsidR="00220789">
        <w:rPr>
          <w:sz w:val="22"/>
          <w:szCs w:val="22"/>
        </w:rPr>
        <w:t xml:space="preserve">on occasion, </w:t>
      </w:r>
      <w:r w:rsidR="005141F1">
        <w:rPr>
          <w:sz w:val="22"/>
          <w:szCs w:val="22"/>
        </w:rPr>
        <w:t xml:space="preserve">I had not </w:t>
      </w:r>
      <w:r w:rsidR="00220789">
        <w:rPr>
          <w:sz w:val="22"/>
          <w:szCs w:val="22"/>
        </w:rPr>
        <w:t>told the class</w:t>
      </w:r>
      <w:r w:rsidR="005141F1">
        <w:rPr>
          <w:sz w:val="22"/>
          <w:szCs w:val="22"/>
        </w:rPr>
        <w:t xml:space="preserve"> what I had intended to say</w:t>
      </w:r>
      <w:r>
        <w:rPr>
          <w:sz w:val="22"/>
          <w:szCs w:val="22"/>
        </w:rPr>
        <w:t>.</w:t>
      </w:r>
      <w:r w:rsidR="005141F1">
        <w:rPr>
          <w:sz w:val="22"/>
          <w:szCs w:val="22"/>
        </w:rPr>
        <w:t xml:space="preserve"> Listening closely to my responses to learners gave me the chance to consider whether I had truly understood their point of view before responding.</w:t>
      </w:r>
      <w:r>
        <w:rPr>
          <w:sz w:val="22"/>
          <w:szCs w:val="22"/>
        </w:rPr>
        <w:t xml:space="preserve"> I was enthused by determining ways to improve my practice</w:t>
      </w:r>
      <w:r w:rsidR="00C647DA">
        <w:rPr>
          <w:sz w:val="22"/>
          <w:szCs w:val="22"/>
        </w:rPr>
        <w:t xml:space="preserve"> and felt empowered to improve learning opportunities for pupils</w:t>
      </w:r>
      <w:r>
        <w:rPr>
          <w:sz w:val="22"/>
          <w:szCs w:val="22"/>
        </w:rPr>
        <w:t>. Through informal discussions with fellow teachers, I felt that I was improving myself for the sake of the learners in my care which in turn developed my extended professionalism</w:t>
      </w:r>
      <w:r w:rsidR="00B33ECE">
        <w:rPr>
          <w:sz w:val="22"/>
          <w:szCs w:val="22"/>
        </w:rPr>
        <w:t>, one of Pollard’s (2014) objectives</w:t>
      </w:r>
      <w:r>
        <w:rPr>
          <w:sz w:val="22"/>
          <w:szCs w:val="22"/>
        </w:rPr>
        <w:t>.</w:t>
      </w:r>
    </w:p>
    <w:p w:rsidR="00AC7238" w:rsidRPr="00AC7238" w:rsidRDefault="00AC7238" w:rsidP="0046391C">
      <w:pPr>
        <w:spacing w:line="360" w:lineRule="auto"/>
        <w:rPr>
          <w:sz w:val="22"/>
          <w:szCs w:val="22"/>
        </w:rPr>
      </w:pPr>
    </w:p>
    <w:p w:rsidR="00110F39" w:rsidRDefault="00E73608" w:rsidP="0046391C">
      <w:pPr>
        <w:spacing w:line="360" w:lineRule="auto"/>
        <w:rPr>
          <w:sz w:val="22"/>
          <w:szCs w:val="22"/>
        </w:rPr>
      </w:pPr>
      <w:r>
        <w:rPr>
          <w:sz w:val="22"/>
          <w:szCs w:val="22"/>
        </w:rPr>
        <w:t>The</w:t>
      </w:r>
      <w:r w:rsidR="00110F39" w:rsidRPr="00110F39">
        <w:rPr>
          <w:sz w:val="22"/>
          <w:szCs w:val="22"/>
        </w:rPr>
        <w:t xml:space="preserve"> answer to my final sub-question is less clear cut; w</w:t>
      </w:r>
      <w:r w:rsidR="00BD7BAB" w:rsidRPr="00110F39">
        <w:rPr>
          <w:sz w:val="22"/>
          <w:szCs w:val="22"/>
        </w:rPr>
        <w:t xml:space="preserve">ould I be able to become auto-didactic and extend my subject and pedagogical knowledge in the process? </w:t>
      </w:r>
      <w:r w:rsidR="00110F39">
        <w:rPr>
          <w:sz w:val="22"/>
          <w:szCs w:val="22"/>
        </w:rPr>
        <w:t>I believe I was, p</w:t>
      </w:r>
      <w:r w:rsidR="00BD7BAB" w:rsidRPr="00110F39">
        <w:rPr>
          <w:sz w:val="22"/>
          <w:szCs w:val="22"/>
        </w:rPr>
        <w:t xml:space="preserve">artly. </w:t>
      </w:r>
      <w:r w:rsidR="00CE699D">
        <w:rPr>
          <w:sz w:val="22"/>
          <w:szCs w:val="22"/>
        </w:rPr>
        <w:t xml:space="preserve">Once an opportunity for improvement was perceived, I was able to consult various sources and settle on a way forward. </w:t>
      </w:r>
      <w:proofErr w:type="gramStart"/>
      <w:r w:rsidR="00CE699D">
        <w:rPr>
          <w:sz w:val="22"/>
          <w:szCs w:val="22"/>
        </w:rPr>
        <w:t>However, had I been working with an appropriate colleague, I may have noticed other opportunities for improvement and so discovered other ways forward.</w:t>
      </w:r>
      <w:proofErr w:type="gramEnd"/>
      <w:r w:rsidR="00CE699D">
        <w:rPr>
          <w:sz w:val="22"/>
          <w:szCs w:val="22"/>
        </w:rPr>
        <w:t xml:space="preserve"> Had a mentor been available, I feel the experience would have been even more valuable still. </w:t>
      </w:r>
    </w:p>
    <w:p w:rsidR="00B33ECE" w:rsidRDefault="00B33ECE" w:rsidP="0046391C">
      <w:pPr>
        <w:spacing w:line="360" w:lineRule="auto"/>
        <w:rPr>
          <w:sz w:val="22"/>
          <w:szCs w:val="22"/>
        </w:rPr>
      </w:pPr>
    </w:p>
    <w:p w:rsidR="00B33ECE" w:rsidRPr="00B33ECE" w:rsidRDefault="00B33ECE" w:rsidP="0046391C">
      <w:pPr>
        <w:spacing w:line="360" w:lineRule="auto"/>
        <w:rPr>
          <w:sz w:val="22"/>
          <w:szCs w:val="22"/>
          <w:lang w:val="en-GB"/>
        </w:rPr>
      </w:pPr>
      <w:r w:rsidRPr="00E73608">
        <w:rPr>
          <w:sz w:val="22"/>
          <w:szCs w:val="22"/>
          <w:lang w:val="en-GB"/>
        </w:rPr>
        <w:t>I noted earlier McIntosh’s (2010) criticism of modern education systems which require teachers to ‘produce</w:t>
      </w:r>
      <w:r>
        <w:rPr>
          <w:sz w:val="22"/>
          <w:szCs w:val="22"/>
          <w:lang w:val="en-GB"/>
        </w:rPr>
        <w:t xml:space="preserve"> reflections’ but which do not equip teachers to reflect in a meaningful, empowering way. I feel</w:t>
      </w:r>
      <w:r w:rsidR="004A4A31">
        <w:rPr>
          <w:sz w:val="22"/>
          <w:szCs w:val="22"/>
          <w:lang w:val="en-GB"/>
        </w:rPr>
        <w:t xml:space="preserve"> that using the KQ, with a seriou</w:t>
      </w:r>
      <w:r>
        <w:rPr>
          <w:sz w:val="22"/>
          <w:szCs w:val="22"/>
          <w:lang w:val="en-GB"/>
        </w:rPr>
        <w:t>s drive to improve one’s own practice, overcomes this barrier to productivity. For the reasons set out in th</w:t>
      </w:r>
      <w:r w:rsidR="004A4A31">
        <w:rPr>
          <w:sz w:val="22"/>
          <w:szCs w:val="22"/>
          <w:lang w:val="en-GB"/>
        </w:rPr>
        <w:t>is section, I feel that my self-</w:t>
      </w:r>
      <w:r>
        <w:rPr>
          <w:sz w:val="22"/>
          <w:szCs w:val="22"/>
          <w:lang w:val="en-GB"/>
        </w:rPr>
        <w:t xml:space="preserve">reflection using the KQ was </w:t>
      </w:r>
      <w:r w:rsidR="00A774E2">
        <w:rPr>
          <w:sz w:val="22"/>
          <w:szCs w:val="22"/>
          <w:lang w:val="en-GB"/>
        </w:rPr>
        <w:t>of considerable value to my teaching of Maths and that it would likewise help other educators if used appropriately.</w:t>
      </w:r>
    </w:p>
    <w:p w:rsidR="00110F39" w:rsidRDefault="00110F39" w:rsidP="0046391C">
      <w:pPr>
        <w:spacing w:line="360" w:lineRule="auto"/>
        <w:rPr>
          <w:sz w:val="22"/>
          <w:szCs w:val="22"/>
        </w:rPr>
      </w:pPr>
    </w:p>
    <w:p w:rsidR="00D7281B" w:rsidRDefault="00054435" w:rsidP="0046391C">
      <w:pPr>
        <w:spacing w:line="360" w:lineRule="auto"/>
        <w:rPr>
          <w:b/>
          <w:sz w:val="22"/>
          <w:szCs w:val="22"/>
          <w:lang w:val="en-GB"/>
        </w:rPr>
      </w:pPr>
      <w:r>
        <w:rPr>
          <w:b/>
          <w:sz w:val="22"/>
          <w:szCs w:val="22"/>
          <w:lang w:val="en-GB"/>
        </w:rPr>
        <w:t>Recommendations</w:t>
      </w:r>
    </w:p>
    <w:p w:rsidR="00A071CD" w:rsidRDefault="00A071CD" w:rsidP="0046391C">
      <w:pPr>
        <w:spacing w:line="360" w:lineRule="auto"/>
        <w:rPr>
          <w:b/>
          <w:sz w:val="22"/>
          <w:szCs w:val="22"/>
          <w:lang w:val="en-GB"/>
        </w:rPr>
      </w:pPr>
    </w:p>
    <w:p w:rsidR="007D1230" w:rsidRDefault="00A071CD" w:rsidP="0046391C">
      <w:pPr>
        <w:spacing w:line="360" w:lineRule="auto"/>
        <w:rPr>
          <w:sz w:val="22"/>
          <w:szCs w:val="22"/>
          <w:lang w:val="en-GB"/>
        </w:rPr>
      </w:pPr>
      <w:r>
        <w:rPr>
          <w:sz w:val="22"/>
          <w:szCs w:val="22"/>
          <w:lang w:val="en-GB"/>
        </w:rPr>
        <w:t>I have outlined and summarised my experiences with using the KQ for critical reflection. The framework enabled me to analyse various Maths-specific aspects of my teaching. Had I intended to critique my skills for teaching in general, the KQ would have been of limited use. Furthermore, had my skills for teaching in general been less well established, issues arising from, say,</w:t>
      </w:r>
      <w:r w:rsidR="00A66A45">
        <w:rPr>
          <w:sz w:val="22"/>
          <w:szCs w:val="22"/>
          <w:lang w:val="en-GB"/>
        </w:rPr>
        <w:t xml:space="preserve"> poor behaviour management, c</w:t>
      </w:r>
      <w:r>
        <w:rPr>
          <w:sz w:val="22"/>
          <w:szCs w:val="22"/>
          <w:lang w:val="en-GB"/>
        </w:rPr>
        <w:t>ould have distracted from reflection upon the Maths-specific elements. In my opinion, the KQ is most useful for a teacher with good general skills for teaching who wishes to refine their Maths-specific skills.</w:t>
      </w:r>
      <w:r w:rsidR="00EF7FA9">
        <w:rPr>
          <w:sz w:val="22"/>
          <w:szCs w:val="22"/>
          <w:lang w:val="en-GB"/>
        </w:rPr>
        <w:t xml:space="preserve"> </w:t>
      </w:r>
      <w:bookmarkStart w:id="0" w:name="_GoBack"/>
      <w:bookmarkEnd w:id="0"/>
      <w:r w:rsidR="00A66A45" w:rsidRPr="00A66A45">
        <w:rPr>
          <w:sz w:val="22"/>
          <w:szCs w:val="22"/>
          <w:lang w:val="en-GB"/>
        </w:rPr>
        <w:t xml:space="preserve">Therefore </w:t>
      </w:r>
      <w:r w:rsidR="00A66A45">
        <w:rPr>
          <w:sz w:val="22"/>
          <w:szCs w:val="22"/>
          <w:lang w:val="en-GB"/>
        </w:rPr>
        <w:t>I would recommend its use with teachers who wish to focus on their teaching of Maths.</w:t>
      </w:r>
    </w:p>
    <w:p w:rsidR="00210406" w:rsidRDefault="00210406" w:rsidP="0046391C">
      <w:pPr>
        <w:spacing w:line="360" w:lineRule="auto"/>
        <w:rPr>
          <w:sz w:val="22"/>
          <w:szCs w:val="22"/>
          <w:lang w:val="en-GB"/>
        </w:rPr>
      </w:pPr>
    </w:p>
    <w:p w:rsidR="00210406" w:rsidRDefault="00210406" w:rsidP="0046391C">
      <w:pPr>
        <w:spacing w:line="360" w:lineRule="auto"/>
        <w:rPr>
          <w:sz w:val="22"/>
          <w:szCs w:val="22"/>
          <w:lang w:val="en-GB"/>
        </w:rPr>
      </w:pPr>
      <w:r>
        <w:rPr>
          <w:sz w:val="22"/>
          <w:szCs w:val="22"/>
          <w:lang w:val="en-GB"/>
        </w:rPr>
        <w:t>The undertaking of detailed reflections such as those described here come with a time-cost. Teachers already</w:t>
      </w:r>
      <w:r w:rsidR="00A46328">
        <w:rPr>
          <w:sz w:val="22"/>
          <w:szCs w:val="22"/>
          <w:lang w:val="en-GB"/>
        </w:rPr>
        <w:t xml:space="preserve"> have</w:t>
      </w:r>
      <w:r>
        <w:rPr>
          <w:sz w:val="22"/>
          <w:szCs w:val="22"/>
          <w:lang w:val="en-GB"/>
        </w:rPr>
        <w:t xml:space="preserve"> heavy workloads and whilst I was not released from class to complete these reflections, schools may wish to consider releasing practitioners from classroom duties for this purpose. Such release time</w:t>
      </w:r>
      <w:r w:rsidR="00220789">
        <w:rPr>
          <w:sz w:val="22"/>
          <w:szCs w:val="22"/>
          <w:lang w:val="en-GB"/>
        </w:rPr>
        <w:t xml:space="preserve"> would represent valuable investment in professional learning and</w:t>
      </w:r>
      <w:r>
        <w:rPr>
          <w:sz w:val="22"/>
          <w:szCs w:val="22"/>
          <w:lang w:val="en-GB"/>
        </w:rPr>
        <w:t xml:space="preserve"> might enable reflections to take place when teachers feel less rushed and less tired than were reflections to be done as additional work. If this is not practical, it may be wise to allow teachers to choose whether or not to participate so as not to become overly onerous.</w:t>
      </w:r>
    </w:p>
    <w:p w:rsidR="007D1230" w:rsidRDefault="007D1230" w:rsidP="0046391C">
      <w:pPr>
        <w:spacing w:line="360" w:lineRule="auto"/>
        <w:rPr>
          <w:sz w:val="22"/>
          <w:szCs w:val="22"/>
          <w:lang w:val="en-GB"/>
        </w:rPr>
      </w:pPr>
    </w:p>
    <w:p w:rsidR="00A071CD" w:rsidRPr="00A071CD" w:rsidRDefault="007D1230" w:rsidP="0046391C">
      <w:pPr>
        <w:spacing w:line="360" w:lineRule="auto"/>
        <w:rPr>
          <w:sz w:val="22"/>
          <w:szCs w:val="22"/>
          <w:lang w:val="en-GB"/>
        </w:rPr>
      </w:pPr>
      <w:r>
        <w:rPr>
          <w:sz w:val="22"/>
          <w:szCs w:val="22"/>
          <w:lang w:val="en-GB"/>
        </w:rPr>
        <w:t>Depending on the level of subject knowledge of the potential practitioner and their depth of familiarity with the KQ, working with a colleague or mentor may broaden the scope of their considerations and so maximise the impact of reflecting upon teaching.</w:t>
      </w:r>
    </w:p>
    <w:p w:rsidR="00CE699D" w:rsidRPr="0036252F" w:rsidRDefault="00CE699D" w:rsidP="0046391C">
      <w:pPr>
        <w:spacing w:line="360" w:lineRule="auto"/>
        <w:rPr>
          <w:sz w:val="22"/>
          <w:szCs w:val="22"/>
          <w:lang w:val="en-GB"/>
        </w:rPr>
      </w:pPr>
    </w:p>
    <w:p w:rsidR="00D7281B" w:rsidRDefault="007D1230" w:rsidP="0046391C">
      <w:pPr>
        <w:spacing w:line="360" w:lineRule="auto"/>
        <w:rPr>
          <w:sz w:val="22"/>
          <w:szCs w:val="22"/>
        </w:rPr>
      </w:pPr>
      <w:r w:rsidRPr="0036252F">
        <w:rPr>
          <w:sz w:val="22"/>
          <w:szCs w:val="22"/>
          <w:lang w:val="en-GB"/>
        </w:rPr>
        <w:t>From t</w:t>
      </w:r>
      <w:r w:rsidR="00221B86">
        <w:rPr>
          <w:sz w:val="22"/>
          <w:szCs w:val="22"/>
          <w:lang w:val="en-GB"/>
        </w:rPr>
        <w:t>his time-limited, single autoethnography</w:t>
      </w:r>
      <w:r w:rsidRPr="0036252F">
        <w:rPr>
          <w:sz w:val="22"/>
          <w:szCs w:val="22"/>
          <w:lang w:val="en-GB"/>
        </w:rPr>
        <w:t xml:space="preserve">, there is reason to think that using the KQ as part of a programme of professional learning will be of benefit to at least some teachers. </w:t>
      </w:r>
      <w:r w:rsidR="00266097" w:rsidRPr="0036252F">
        <w:rPr>
          <w:sz w:val="22"/>
          <w:szCs w:val="22"/>
          <w:lang w:val="en-GB"/>
        </w:rPr>
        <w:t>Bearing in mind the provisos above, e</w:t>
      </w:r>
      <w:r w:rsidR="00A10FA3" w:rsidRPr="0036252F">
        <w:rPr>
          <w:sz w:val="22"/>
          <w:szCs w:val="22"/>
          <w:lang w:val="en-GB"/>
        </w:rPr>
        <w:t xml:space="preserve">xpanding the pool of </w:t>
      </w:r>
      <w:r w:rsidR="00221B86">
        <w:rPr>
          <w:sz w:val="22"/>
          <w:szCs w:val="22"/>
          <w:lang w:val="en-GB"/>
        </w:rPr>
        <w:t>participants</w:t>
      </w:r>
      <w:r w:rsidR="00A10FA3" w:rsidRPr="0036252F">
        <w:rPr>
          <w:sz w:val="22"/>
          <w:szCs w:val="22"/>
          <w:lang w:val="en-GB"/>
        </w:rPr>
        <w:t xml:space="preserve"> to a multi-case study would </w:t>
      </w:r>
      <w:r w:rsidR="008C04CF" w:rsidRPr="0036252F">
        <w:rPr>
          <w:sz w:val="22"/>
          <w:szCs w:val="22"/>
          <w:lang w:val="en-GB"/>
        </w:rPr>
        <w:t xml:space="preserve">enable cross-case synthesis and </w:t>
      </w:r>
      <w:r w:rsidR="008C04CF" w:rsidRPr="0036252F">
        <w:rPr>
          <w:sz w:val="22"/>
          <w:szCs w:val="22"/>
        </w:rPr>
        <w:t>would afford the researcher the chance to examine similarities and contrasts between participants. In this scenario, it would be important that the participants were well trained in the purpose and meaning of the codes within the KQ.</w:t>
      </w:r>
      <w:r w:rsidR="00A66A45" w:rsidRPr="0036252F">
        <w:rPr>
          <w:sz w:val="22"/>
          <w:szCs w:val="22"/>
        </w:rPr>
        <w:t xml:space="preserve"> Therefore leaders of </w:t>
      </w:r>
      <w:r w:rsidR="005D1167" w:rsidRPr="0036252F">
        <w:rPr>
          <w:sz w:val="22"/>
          <w:szCs w:val="22"/>
        </w:rPr>
        <w:t>research shou</w:t>
      </w:r>
      <w:r w:rsidR="00226C3A" w:rsidRPr="0036252F">
        <w:rPr>
          <w:sz w:val="22"/>
          <w:szCs w:val="22"/>
        </w:rPr>
        <w:t>l</w:t>
      </w:r>
      <w:r w:rsidR="005D1167" w:rsidRPr="0036252F">
        <w:rPr>
          <w:sz w:val="22"/>
          <w:szCs w:val="22"/>
        </w:rPr>
        <w:t>d pl</w:t>
      </w:r>
      <w:r w:rsidR="00A66A45" w:rsidRPr="0036252F">
        <w:rPr>
          <w:sz w:val="22"/>
          <w:szCs w:val="22"/>
        </w:rPr>
        <w:t xml:space="preserve">an for participants to be trained in the framework before </w:t>
      </w:r>
      <w:r w:rsidR="005D1167" w:rsidRPr="0036252F">
        <w:rPr>
          <w:sz w:val="22"/>
          <w:szCs w:val="22"/>
        </w:rPr>
        <w:t xml:space="preserve">commencing its use. This recommendation also applies to Head Teachers planning to use the KQ with teachers as part of a professional learning </w:t>
      </w:r>
      <w:proofErr w:type="spellStart"/>
      <w:r w:rsidR="005D1167" w:rsidRPr="0036252F">
        <w:rPr>
          <w:sz w:val="22"/>
          <w:szCs w:val="22"/>
        </w:rPr>
        <w:t>programme</w:t>
      </w:r>
      <w:proofErr w:type="spellEnd"/>
      <w:r w:rsidR="005D1167" w:rsidRPr="0036252F">
        <w:rPr>
          <w:sz w:val="22"/>
          <w:szCs w:val="22"/>
        </w:rPr>
        <w:t>.</w:t>
      </w:r>
    </w:p>
    <w:p w:rsidR="009E511F" w:rsidRDefault="009E511F" w:rsidP="0046391C">
      <w:pPr>
        <w:spacing w:line="360" w:lineRule="auto"/>
        <w:rPr>
          <w:sz w:val="22"/>
          <w:szCs w:val="22"/>
        </w:rPr>
      </w:pPr>
    </w:p>
    <w:p w:rsidR="009E511F" w:rsidRDefault="009E511F" w:rsidP="0046391C">
      <w:pPr>
        <w:spacing w:line="360" w:lineRule="auto"/>
        <w:rPr>
          <w:sz w:val="22"/>
          <w:szCs w:val="22"/>
        </w:rPr>
      </w:pPr>
      <w:r>
        <w:rPr>
          <w:sz w:val="22"/>
          <w:szCs w:val="22"/>
        </w:rPr>
        <w:t>It would also be of interest to explore the effects of improving teaching using the KQ on the attitudes and achievements of learners. Teacher voice has been included in this case study in some detail and the inclusion of learner voice in future studies would be of interest to the wider professional.</w:t>
      </w:r>
    </w:p>
    <w:p w:rsidR="0036252F" w:rsidRDefault="0036252F" w:rsidP="0046391C">
      <w:pPr>
        <w:spacing w:line="360" w:lineRule="auto"/>
        <w:rPr>
          <w:sz w:val="22"/>
          <w:szCs w:val="22"/>
        </w:rPr>
      </w:pPr>
    </w:p>
    <w:p w:rsidR="009E511F" w:rsidRDefault="009E511F" w:rsidP="0046391C">
      <w:pPr>
        <w:spacing w:after="0" w:line="360" w:lineRule="auto"/>
        <w:rPr>
          <w:b/>
          <w:sz w:val="22"/>
          <w:szCs w:val="22"/>
          <w:lang w:val="en-GB"/>
        </w:rPr>
      </w:pPr>
      <w:r>
        <w:rPr>
          <w:b/>
          <w:sz w:val="22"/>
          <w:szCs w:val="22"/>
          <w:lang w:val="en-GB"/>
        </w:rPr>
        <w:br w:type="page"/>
      </w:r>
    </w:p>
    <w:p w:rsidR="00945396" w:rsidRDefault="00E51448">
      <w:pPr>
        <w:rPr>
          <w:sz w:val="22"/>
          <w:szCs w:val="22"/>
          <w:lang w:val="en-GB"/>
        </w:rPr>
      </w:pPr>
      <w:r w:rsidRPr="00E51448">
        <w:rPr>
          <w:b/>
          <w:sz w:val="22"/>
          <w:szCs w:val="22"/>
          <w:lang w:val="en-GB"/>
        </w:rPr>
        <w:lastRenderedPageBreak/>
        <w:t>References</w:t>
      </w:r>
    </w:p>
    <w:p w:rsidR="00EE10D6" w:rsidRDefault="00EE10D6">
      <w:pPr>
        <w:rPr>
          <w:sz w:val="22"/>
          <w:szCs w:val="22"/>
          <w:lang w:val="en-GB"/>
        </w:rPr>
      </w:pPr>
    </w:p>
    <w:p w:rsidR="00D51404" w:rsidRDefault="00D51404" w:rsidP="00D51404">
      <w:pPr>
        <w:rPr>
          <w:rFonts w:asciiTheme="majorHAnsi" w:hAnsiTheme="majorHAnsi"/>
          <w:sz w:val="22"/>
          <w:szCs w:val="22"/>
        </w:rPr>
      </w:pPr>
      <w:proofErr w:type="spellStart"/>
      <w:r w:rsidRPr="001B38D1">
        <w:rPr>
          <w:rFonts w:asciiTheme="majorHAnsi" w:hAnsiTheme="majorHAnsi"/>
          <w:sz w:val="22"/>
          <w:szCs w:val="22"/>
        </w:rPr>
        <w:t>Abdulhamid</w:t>
      </w:r>
      <w:proofErr w:type="spellEnd"/>
      <w:r w:rsidRPr="001B38D1">
        <w:rPr>
          <w:rFonts w:asciiTheme="majorHAnsi" w:hAnsiTheme="majorHAnsi"/>
          <w:sz w:val="22"/>
          <w:szCs w:val="22"/>
        </w:rPr>
        <w:t>, L</w:t>
      </w:r>
      <w:r w:rsidR="005672D8">
        <w:rPr>
          <w:rFonts w:asciiTheme="majorHAnsi" w:hAnsiTheme="majorHAnsi"/>
          <w:sz w:val="22"/>
          <w:szCs w:val="22"/>
        </w:rPr>
        <w:t>.</w:t>
      </w:r>
      <w:r w:rsidRPr="001B38D1">
        <w:rPr>
          <w:rFonts w:asciiTheme="majorHAnsi" w:hAnsiTheme="majorHAnsi"/>
          <w:sz w:val="22"/>
          <w:szCs w:val="22"/>
        </w:rPr>
        <w:t>, &amp;</w:t>
      </w:r>
      <w:proofErr w:type="spellStart"/>
      <w:r w:rsidRPr="001B38D1">
        <w:rPr>
          <w:rFonts w:asciiTheme="majorHAnsi" w:hAnsiTheme="majorHAnsi"/>
          <w:sz w:val="22"/>
          <w:szCs w:val="22"/>
        </w:rPr>
        <w:t>Venkat</w:t>
      </w:r>
      <w:proofErr w:type="spellEnd"/>
      <w:r w:rsidRPr="001B38D1">
        <w:rPr>
          <w:rFonts w:asciiTheme="majorHAnsi" w:hAnsiTheme="majorHAnsi"/>
          <w:sz w:val="22"/>
          <w:szCs w:val="22"/>
        </w:rPr>
        <w:t>, H</w:t>
      </w:r>
      <w:r w:rsidR="005672D8">
        <w:rPr>
          <w:rFonts w:asciiTheme="majorHAnsi" w:hAnsiTheme="majorHAnsi"/>
          <w:sz w:val="22"/>
          <w:szCs w:val="22"/>
        </w:rPr>
        <w:t>.</w:t>
      </w:r>
      <w:r w:rsidRPr="001B38D1">
        <w:rPr>
          <w:rFonts w:asciiTheme="majorHAnsi" w:hAnsiTheme="majorHAnsi"/>
          <w:sz w:val="22"/>
          <w:szCs w:val="22"/>
        </w:rPr>
        <w:t xml:space="preserve">, 2014, 'Research-led development of primary school teachers' mathematical knowledge for teaching: A case study', </w:t>
      </w:r>
      <w:r w:rsidRPr="001B38D1">
        <w:rPr>
          <w:rFonts w:asciiTheme="majorHAnsi" w:hAnsiTheme="majorHAnsi"/>
          <w:iCs/>
          <w:sz w:val="22"/>
          <w:szCs w:val="22"/>
        </w:rPr>
        <w:t xml:space="preserve">Education </w:t>
      </w:r>
      <w:proofErr w:type="gramStart"/>
      <w:r w:rsidRPr="001B38D1">
        <w:rPr>
          <w:rFonts w:asciiTheme="majorHAnsi" w:hAnsiTheme="majorHAnsi"/>
          <w:iCs/>
          <w:sz w:val="22"/>
          <w:szCs w:val="22"/>
        </w:rPr>
        <w:t>As</w:t>
      </w:r>
      <w:proofErr w:type="gramEnd"/>
      <w:r w:rsidRPr="001B38D1">
        <w:rPr>
          <w:rFonts w:asciiTheme="majorHAnsi" w:hAnsiTheme="majorHAnsi"/>
          <w:iCs/>
          <w:sz w:val="22"/>
          <w:szCs w:val="22"/>
        </w:rPr>
        <w:t xml:space="preserve"> Change</w:t>
      </w:r>
      <w:r w:rsidRPr="001B38D1">
        <w:rPr>
          <w:rFonts w:asciiTheme="majorHAnsi" w:hAnsiTheme="majorHAnsi"/>
          <w:sz w:val="22"/>
          <w:szCs w:val="22"/>
        </w:rPr>
        <w:t xml:space="preserve">, 18, pp. S137-S150 </w:t>
      </w:r>
    </w:p>
    <w:p w:rsidR="005672D8" w:rsidRDefault="005672D8" w:rsidP="00D51404">
      <w:pPr>
        <w:rPr>
          <w:rFonts w:asciiTheme="majorHAnsi" w:hAnsiTheme="majorHAnsi"/>
          <w:sz w:val="22"/>
          <w:szCs w:val="22"/>
        </w:rPr>
      </w:pPr>
    </w:p>
    <w:p w:rsidR="00462390" w:rsidRDefault="005672D8" w:rsidP="00D51404">
      <w:pPr>
        <w:rPr>
          <w:rFonts w:asciiTheme="majorHAnsi" w:eastAsia="Times New Roman" w:hAnsiTheme="majorHAnsi" w:cs="Arial"/>
          <w:sz w:val="22"/>
          <w:szCs w:val="22"/>
          <w:lang w:val="en-GB" w:eastAsia="en-GB"/>
        </w:rPr>
      </w:pPr>
      <w:proofErr w:type="spellStart"/>
      <w:r w:rsidRPr="005672D8">
        <w:rPr>
          <w:rFonts w:asciiTheme="majorHAnsi" w:eastAsia="Times New Roman" w:hAnsiTheme="majorHAnsi" w:cs="Arial"/>
          <w:sz w:val="22"/>
          <w:szCs w:val="22"/>
          <w:lang w:val="en-GB" w:eastAsia="en-GB"/>
        </w:rPr>
        <w:t>Artzt</w:t>
      </w:r>
      <w:proofErr w:type="spellEnd"/>
      <w:r>
        <w:rPr>
          <w:rFonts w:asciiTheme="majorHAnsi" w:eastAsia="Times New Roman" w:hAnsiTheme="majorHAnsi" w:cs="Arial"/>
          <w:sz w:val="22"/>
          <w:szCs w:val="22"/>
          <w:lang w:val="en-GB" w:eastAsia="en-GB"/>
        </w:rPr>
        <w:t xml:space="preserve">, A., </w:t>
      </w:r>
      <w:r w:rsidRPr="005672D8">
        <w:rPr>
          <w:rFonts w:asciiTheme="majorHAnsi" w:eastAsia="Times New Roman" w:hAnsiTheme="majorHAnsi" w:cs="Arial"/>
          <w:sz w:val="22"/>
          <w:szCs w:val="22"/>
          <w:lang w:val="en-GB" w:eastAsia="en-GB"/>
        </w:rPr>
        <w:t>&amp;</w:t>
      </w:r>
      <w:r>
        <w:rPr>
          <w:rFonts w:asciiTheme="majorHAnsi" w:eastAsia="Times New Roman" w:hAnsiTheme="majorHAnsi" w:cs="Arial"/>
          <w:sz w:val="22"/>
          <w:szCs w:val="22"/>
          <w:lang w:val="en-GB" w:eastAsia="en-GB"/>
        </w:rPr>
        <w:t xml:space="preserve">E., </w:t>
      </w:r>
      <w:r w:rsidRPr="005672D8">
        <w:rPr>
          <w:rFonts w:asciiTheme="majorHAnsi" w:eastAsia="Times New Roman" w:hAnsiTheme="majorHAnsi" w:cs="Arial"/>
          <w:sz w:val="22"/>
          <w:szCs w:val="22"/>
          <w:lang w:val="en-GB" w:eastAsia="en-GB"/>
        </w:rPr>
        <w:t>Armour-Thomas</w:t>
      </w:r>
      <w:r>
        <w:rPr>
          <w:rFonts w:asciiTheme="majorHAnsi" w:eastAsia="Times New Roman" w:hAnsiTheme="majorHAnsi" w:cs="Arial"/>
          <w:sz w:val="22"/>
          <w:szCs w:val="22"/>
          <w:lang w:val="en-GB" w:eastAsia="en-GB"/>
        </w:rPr>
        <w:t xml:space="preserve">, 2015, </w:t>
      </w:r>
      <w:r w:rsidRPr="005672D8">
        <w:rPr>
          <w:rFonts w:asciiTheme="majorHAnsi" w:eastAsia="Times New Roman" w:hAnsiTheme="majorHAnsi" w:cs="Arial"/>
          <w:sz w:val="22"/>
          <w:szCs w:val="22"/>
          <w:lang w:val="en-GB" w:eastAsia="en-GB"/>
        </w:rPr>
        <w:t>Becoming a reflective mathematics teacher: a guide for observations and self-assessment</w:t>
      </w:r>
      <w:r>
        <w:rPr>
          <w:rFonts w:asciiTheme="majorHAnsi" w:eastAsia="Times New Roman" w:hAnsiTheme="majorHAnsi" w:cs="Arial"/>
          <w:sz w:val="22"/>
          <w:szCs w:val="22"/>
          <w:lang w:val="en-GB" w:eastAsia="en-GB"/>
        </w:rPr>
        <w:t xml:space="preserve">, </w:t>
      </w:r>
      <w:proofErr w:type="gramStart"/>
      <w:r w:rsidRPr="005672D8">
        <w:rPr>
          <w:rFonts w:asciiTheme="majorHAnsi" w:eastAsia="Times New Roman" w:hAnsiTheme="majorHAnsi" w:cs="Arial"/>
          <w:sz w:val="22"/>
          <w:szCs w:val="22"/>
          <w:lang w:eastAsia="en-GB"/>
        </w:rPr>
        <w:t>London :</w:t>
      </w:r>
      <w:proofErr w:type="gramEnd"/>
      <w:r w:rsidRPr="005672D8">
        <w:rPr>
          <w:rFonts w:asciiTheme="majorHAnsi" w:eastAsia="Times New Roman" w:hAnsiTheme="majorHAnsi" w:cs="Arial"/>
          <w:sz w:val="22"/>
          <w:szCs w:val="22"/>
          <w:lang w:eastAsia="en-GB"/>
        </w:rPr>
        <w:t xml:space="preserve"> Lawrence Erlbaum Associates</w:t>
      </w:r>
    </w:p>
    <w:p w:rsidR="005672D8" w:rsidRDefault="005672D8" w:rsidP="00D51404">
      <w:pPr>
        <w:rPr>
          <w:rFonts w:asciiTheme="majorHAnsi" w:hAnsiTheme="majorHAnsi"/>
          <w:sz w:val="22"/>
          <w:szCs w:val="22"/>
        </w:rPr>
      </w:pPr>
    </w:p>
    <w:p w:rsidR="00462390" w:rsidRPr="00462390" w:rsidRDefault="00462390" w:rsidP="00462390">
      <w:pPr>
        <w:jc w:val="both"/>
        <w:rPr>
          <w:sz w:val="22"/>
          <w:szCs w:val="22"/>
        </w:rPr>
      </w:pPr>
      <w:proofErr w:type="gramStart"/>
      <w:r w:rsidRPr="00462390">
        <w:rPr>
          <w:sz w:val="22"/>
          <w:szCs w:val="22"/>
        </w:rPr>
        <w:t>Askew, M</w:t>
      </w:r>
      <w:r w:rsidR="005672D8">
        <w:rPr>
          <w:sz w:val="22"/>
          <w:szCs w:val="22"/>
        </w:rPr>
        <w:t>.</w:t>
      </w:r>
      <w:r w:rsidRPr="00462390">
        <w:rPr>
          <w:sz w:val="22"/>
          <w:szCs w:val="22"/>
        </w:rPr>
        <w:t>, Rhodes, V</w:t>
      </w:r>
      <w:r w:rsidR="005672D8">
        <w:rPr>
          <w:sz w:val="22"/>
          <w:szCs w:val="22"/>
        </w:rPr>
        <w:t>.</w:t>
      </w:r>
      <w:r w:rsidRPr="00462390">
        <w:rPr>
          <w:sz w:val="22"/>
          <w:szCs w:val="22"/>
        </w:rPr>
        <w:t>, Brown, M</w:t>
      </w:r>
      <w:r w:rsidR="005672D8">
        <w:rPr>
          <w:sz w:val="22"/>
          <w:szCs w:val="22"/>
        </w:rPr>
        <w:t>.</w:t>
      </w:r>
      <w:r w:rsidRPr="00462390">
        <w:rPr>
          <w:sz w:val="22"/>
          <w:szCs w:val="22"/>
        </w:rPr>
        <w:t>, Wi</w:t>
      </w:r>
      <w:r w:rsidR="00D6002B">
        <w:rPr>
          <w:sz w:val="22"/>
          <w:szCs w:val="22"/>
        </w:rPr>
        <w:t>l</w:t>
      </w:r>
      <w:r w:rsidRPr="00462390">
        <w:rPr>
          <w:sz w:val="22"/>
          <w:szCs w:val="22"/>
        </w:rPr>
        <w:t>liam, D</w:t>
      </w:r>
      <w:r w:rsidR="005672D8">
        <w:rPr>
          <w:sz w:val="22"/>
          <w:szCs w:val="22"/>
        </w:rPr>
        <w:t>.</w:t>
      </w:r>
      <w:r w:rsidRPr="00462390">
        <w:rPr>
          <w:sz w:val="22"/>
          <w:szCs w:val="22"/>
        </w:rPr>
        <w:t>, &amp; Johnson, D</w:t>
      </w:r>
      <w:r w:rsidR="005672D8">
        <w:rPr>
          <w:sz w:val="22"/>
          <w:szCs w:val="22"/>
        </w:rPr>
        <w:t>.</w:t>
      </w:r>
      <w:r w:rsidRPr="00462390">
        <w:rPr>
          <w:sz w:val="22"/>
          <w:szCs w:val="22"/>
        </w:rPr>
        <w:t xml:space="preserve">, 1997, </w:t>
      </w:r>
      <w:r w:rsidRPr="00462390">
        <w:rPr>
          <w:i/>
          <w:sz w:val="22"/>
          <w:szCs w:val="22"/>
        </w:rPr>
        <w:t>Effective teachers of numeracy</w:t>
      </w:r>
      <w:r w:rsidRPr="00462390">
        <w:rPr>
          <w:sz w:val="22"/>
          <w:szCs w:val="22"/>
        </w:rPr>
        <w:t>.</w:t>
      </w:r>
      <w:proofErr w:type="gramEnd"/>
      <w:r w:rsidRPr="00462390">
        <w:rPr>
          <w:sz w:val="22"/>
          <w:szCs w:val="22"/>
        </w:rPr>
        <w:t xml:space="preserve"> London: King’s College. Department of Edu</w:t>
      </w:r>
      <w:r w:rsidR="005672D8">
        <w:rPr>
          <w:sz w:val="22"/>
          <w:szCs w:val="22"/>
        </w:rPr>
        <w:t>cation and professional Studies</w:t>
      </w:r>
    </w:p>
    <w:p w:rsidR="001B38D1" w:rsidRPr="001B38D1" w:rsidRDefault="001B38D1" w:rsidP="00D51404">
      <w:pPr>
        <w:rPr>
          <w:rFonts w:asciiTheme="majorHAnsi" w:hAnsiTheme="majorHAnsi"/>
          <w:sz w:val="22"/>
          <w:szCs w:val="22"/>
        </w:rPr>
      </w:pPr>
    </w:p>
    <w:p w:rsidR="001B38D1" w:rsidRDefault="001B38D1" w:rsidP="001B38D1">
      <w:pPr>
        <w:rPr>
          <w:rFonts w:asciiTheme="majorHAnsi" w:hAnsiTheme="majorHAnsi"/>
          <w:sz w:val="22"/>
          <w:szCs w:val="22"/>
          <w:lang w:val="en-GB"/>
        </w:rPr>
      </w:pPr>
      <w:r w:rsidRPr="001B38D1">
        <w:rPr>
          <w:rFonts w:asciiTheme="majorHAnsi" w:hAnsiTheme="majorHAnsi"/>
          <w:sz w:val="22"/>
          <w:szCs w:val="22"/>
          <w:lang w:val="en-GB"/>
        </w:rPr>
        <w:t>Aubusson, P., Ewing, R. &amp; Hoban, G., 2009, Action Learning in Schools, London, Routledge</w:t>
      </w:r>
    </w:p>
    <w:p w:rsidR="00462390" w:rsidRPr="001B38D1" w:rsidRDefault="00462390" w:rsidP="001B38D1">
      <w:pPr>
        <w:rPr>
          <w:rFonts w:asciiTheme="majorHAnsi" w:hAnsiTheme="majorHAnsi"/>
          <w:sz w:val="22"/>
          <w:szCs w:val="22"/>
          <w:lang w:val="en-GB"/>
        </w:rPr>
      </w:pPr>
    </w:p>
    <w:p w:rsidR="00462390" w:rsidRPr="00462390" w:rsidRDefault="00462390" w:rsidP="00462390">
      <w:pPr>
        <w:rPr>
          <w:sz w:val="22"/>
          <w:szCs w:val="22"/>
          <w:highlight w:val="yellow"/>
          <w:lang w:val="en-GB"/>
        </w:rPr>
      </w:pPr>
      <w:r w:rsidRPr="00462390">
        <w:rPr>
          <w:sz w:val="22"/>
          <w:szCs w:val="22"/>
          <w:lang w:val="en-GB"/>
        </w:rPr>
        <w:t xml:space="preserve">Ball, D., Thames, M., Phelps, G., 2008, </w:t>
      </w:r>
      <w:r w:rsidRPr="00462390">
        <w:rPr>
          <w:bCs/>
          <w:sz w:val="22"/>
          <w:szCs w:val="22"/>
          <w:lang w:val="en-GB"/>
        </w:rPr>
        <w:t>Content Knowledge for Teaching: What Makes It Special?</w:t>
      </w:r>
      <w:proofErr w:type="gramStart"/>
      <w:r w:rsidRPr="00462390">
        <w:rPr>
          <w:bCs/>
          <w:sz w:val="22"/>
          <w:szCs w:val="22"/>
          <w:lang w:val="en-GB"/>
        </w:rPr>
        <w:t>,</w:t>
      </w:r>
      <w:r w:rsidRPr="00462390">
        <w:rPr>
          <w:iCs/>
          <w:sz w:val="22"/>
          <w:szCs w:val="22"/>
          <w:lang w:val="en-GB"/>
        </w:rPr>
        <w:t>Journal</w:t>
      </w:r>
      <w:proofErr w:type="gramEnd"/>
      <w:r w:rsidRPr="00462390">
        <w:rPr>
          <w:iCs/>
          <w:sz w:val="22"/>
          <w:szCs w:val="22"/>
          <w:lang w:val="en-GB"/>
        </w:rPr>
        <w:t xml:space="preserve"> of Teacher Education</w:t>
      </w:r>
      <w:r w:rsidRPr="00462390">
        <w:rPr>
          <w:sz w:val="22"/>
          <w:szCs w:val="22"/>
          <w:lang w:val="en-GB"/>
        </w:rPr>
        <w:t>, Vol 59 (5), pp. 389 - 407</w:t>
      </w:r>
    </w:p>
    <w:p w:rsidR="00D51404" w:rsidRDefault="00D51404" w:rsidP="00E51448">
      <w:pPr>
        <w:rPr>
          <w:rFonts w:asciiTheme="majorHAnsi" w:hAnsiTheme="majorHAnsi"/>
          <w:sz w:val="22"/>
          <w:szCs w:val="22"/>
        </w:rPr>
      </w:pPr>
    </w:p>
    <w:p w:rsidR="00582F19" w:rsidRDefault="00582F19" w:rsidP="00E51448">
      <w:pPr>
        <w:rPr>
          <w:rFonts w:asciiTheme="majorHAnsi" w:hAnsiTheme="majorHAnsi"/>
          <w:sz w:val="22"/>
          <w:szCs w:val="22"/>
        </w:rPr>
      </w:pPr>
      <w:proofErr w:type="spellStart"/>
      <w:r>
        <w:rPr>
          <w:rFonts w:asciiTheme="majorHAnsi" w:hAnsiTheme="majorHAnsi"/>
          <w:sz w:val="22"/>
          <w:szCs w:val="22"/>
        </w:rPr>
        <w:t>Bassot</w:t>
      </w:r>
      <w:proofErr w:type="spellEnd"/>
      <w:r>
        <w:rPr>
          <w:rFonts w:asciiTheme="majorHAnsi" w:hAnsiTheme="majorHAnsi"/>
          <w:sz w:val="22"/>
          <w:szCs w:val="22"/>
        </w:rPr>
        <w:t xml:space="preserve">, B., 2016, </w:t>
      </w:r>
      <w:proofErr w:type="gramStart"/>
      <w:r>
        <w:rPr>
          <w:rFonts w:asciiTheme="majorHAnsi" w:hAnsiTheme="majorHAnsi"/>
          <w:sz w:val="22"/>
          <w:szCs w:val="22"/>
        </w:rPr>
        <w:t>The</w:t>
      </w:r>
      <w:proofErr w:type="gramEnd"/>
      <w:r>
        <w:rPr>
          <w:rFonts w:asciiTheme="majorHAnsi" w:hAnsiTheme="majorHAnsi"/>
          <w:sz w:val="22"/>
          <w:szCs w:val="22"/>
        </w:rPr>
        <w:t xml:space="preserve"> Reflective Journal, 2</w:t>
      </w:r>
      <w:r w:rsidRPr="00582F19">
        <w:rPr>
          <w:rFonts w:asciiTheme="majorHAnsi" w:hAnsiTheme="majorHAnsi"/>
          <w:sz w:val="22"/>
          <w:szCs w:val="22"/>
          <w:vertAlign w:val="superscript"/>
        </w:rPr>
        <w:t>nd</w:t>
      </w:r>
      <w:r>
        <w:rPr>
          <w:rFonts w:asciiTheme="majorHAnsi" w:hAnsiTheme="majorHAnsi"/>
          <w:sz w:val="22"/>
          <w:szCs w:val="22"/>
        </w:rPr>
        <w:t xml:space="preserve"> Ed., London, Palgrave</w:t>
      </w:r>
    </w:p>
    <w:p w:rsidR="00724E19" w:rsidRDefault="00724E19" w:rsidP="00E51448">
      <w:pPr>
        <w:rPr>
          <w:rFonts w:asciiTheme="majorHAnsi" w:hAnsiTheme="majorHAnsi"/>
          <w:sz w:val="22"/>
          <w:szCs w:val="22"/>
        </w:rPr>
      </w:pPr>
    </w:p>
    <w:p w:rsidR="00724E19" w:rsidRDefault="00724E19" w:rsidP="00E51448">
      <w:pPr>
        <w:rPr>
          <w:rFonts w:asciiTheme="majorHAnsi" w:hAnsiTheme="majorHAnsi"/>
          <w:sz w:val="22"/>
          <w:szCs w:val="22"/>
        </w:rPr>
      </w:pPr>
      <w:r>
        <w:rPr>
          <w:rFonts w:asciiTheme="majorHAnsi" w:hAnsiTheme="majorHAnsi"/>
          <w:sz w:val="22"/>
          <w:szCs w:val="22"/>
        </w:rPr>
        <w:t>Bolton, G., 2014, Reflective Practice: Writing and Professional Development, 4</w:t>
      </w:r>
      <w:r w:rsidRPr="00724E19">
        <w:rPr>
          <w:rFonts w:asciiTheme="majorHAnsi" w:hAnsiTheme="majorHAnsi"/>
          <w:sz w:val="22"/>
          <w:szCs w:val="22"/>
          <w:vertAlign w:val="superscript"/>
        </w:rPr>
        <w:t>th</w:t>
      </w:r>
      <w:r>
        <w:rPr>
          <w:rFonts w:asciiTheme="majorHAnsi" w:hAnsiTheme="majorHAnsi"/>
          <w:sz w:val="22"/>
          <w:szCs w:val="22"/>
        </w:rPr>
        <w:t xml:space="preserve"> Ed., London, Sage</w:t>
      </w:r>
    </w:p>
    <w:p w:rsidR="00582F19" w:rsidRPr="001B38D1" w:rsidRDefault="00582F19" w:rsidP="00E51448">
      <w:pPr>
        <w:rPr>
          <w:rFonts w:asciiTheme="majorHAnsi" w:hAnsiTheme="majorHAnsi"/>
          <w:sz w:val="22"/>
          <w:szCs w:val="22"/>
        </w:rPr>
      </w:pPr>
    </w:p>
    <w:p w:rsidR="00E51448" w:rsidRDefault="00E51448" w:rsidP="00E51448">
      <w:pPr>
        <w:rPr>
          <w:rFonts w:asciiTheme="majorHAnsi" w:hAnsiTheme="majorHAnsi"/>
          <w:sz w:val="22"/>
          <w:szCs w:val="22"/>
        </w:rPr>
      </w:pPr>
      <w:r w:rsidRPr="001B38D1">
        <w:rPr>
          <w:rFonts w:asciiTheme="majorHAnsi" w:hAnsiTheme="majorHAnsi"/>
          <w:sz w:val="22"/>
          <w:szCs w:val="22"/>
        </w:rPr>
        <w:t>Bridges, D</w:t>
      </w:r>
      <w:r w:rsidR="00D239BE" w:rsidRPr="001B38D1">
        <w:rPr>
          <w:rFonts w:asciiTheme="majorHAnsi" w:hAnsiTheme="majorHAnsi"/>
          <w:sz w:val="22"/>
          <w:szCs w:val="22"/>
        </w:rPr>
        <w:t xml:space="preserve">., </w:t>
      </w:r>
      <w:r w:rsidRPr="001B38D1">
        <w:rPr>
          <w:rFonts w:asciiTheme="majorHAnsi" w:hAnsiTheme="majorHAnsi"/>
          <w:sz w:val="22"/>
          <w:szCs w:val="22"/>
        </w:rPr>
        <w:t>2009</w:t>
      </w:r>
      <w:r w:rsidR="00D239BE" w:rsidRPr="001B38D1">
        <w:rPr>
          <w:rFonts w:asciiTheme="majorHAnsi" w:hAnsiTheme="majorHAnsi"/>
          <w:sz w:val="22"/>
          <w:szCs w:val="22"/>
        </w:rPr>
        <w:t xml:space="preserve">, </w:t>
      </w:r>
      <w:r w:rsidRPr="001B38D1">
        <w:rPr>
          <w:rFonts w:asciiTheme="majorHAnsi" w:hAnsiTheme="majorHAnsi"/>
          <w:sz w:val="22"/>
          <w:szCs w:val="22"/>
        </w:rPr>
        <w:t xml:space="preserve">'Education and the possibility of outsider understanding', </w:t>
      </w:r>
      <w:r w:rsidRPr="001B38D1">
        <w:rPr>
          <w:rFonts w:asciiTheme="majorHAnsi" w:hAnsiTheme="majorHAnsi"/>
          <w:iCs/>
          <w:sz w:val="22"/>
          <w:szCs w:val="22"/>
        </w:rPr>
        <w:t>Ethics &amp; Education</w:t>
      </w:r>
      <w:r w:rsidR="006768FC" w:rsidRPr="001B38D1">
        <w:rPr>
          <w:rFonts w:asciiTheme="majorHAnsi" w:hAnsiTheme="majorHAnsi"/>
          <w:sz w:val="22"/>
          <w:szCs w:val="22"/>
        </w:rPr>
        <w:t>, 4, 2, pp. 105-123</w:t>
      </w:r>
    </w:p>
    <w:p w:rsidR="001B38D1" w:rsidRPr="001B38D1" w:rsidRDefault="001B38D1" w:rsidP="00E51448">
      <w:pPr>
        <w:rPr>
          <w:rFonts w:asciiTheme="majorHAnsi" w:hAnsiTheme="majorHAnsi"/>
          <w:sz w:val="22"/>
          <w:szCs w:val="22"/>
        </w:rPr>
      </w:pPr>
    </w:p>
    <w:p w:rsidR="001B38D1" w:rsidRDefault="001B38D1" w:rsidP="001B38D1">
      <w:pPr>
        <w:spacing w:after="0"/>
        <w:rPr>
          <w:rFonts w:asciiTheme="majorHAnsi" w:hAnsiTheme="majorHAnsi"/>
          <w:sz w:val="22"/>
          <w:szCs w:val="22"/>
        </w:rPr>
      </w:pPr>
      <w:proofErr w:type="spellStart"/>
      <w:r w:rsidRPr="001B38D1">
        <w:rPr>
          <w:rFonts w:asciiTheme="majorHAnsi" w:hAnsiTheme="majorHAnsi"/>
          <w:sz w:val="22"/>
          <w:szCs w:val="22"/>
        </w:rPr>
        <w:t>Clapham</w:t>
      </w:r>
      <w:proofErr w:type="spellEnd"/>
      <w:r w:rsidRPr="001B38D1">
        <w:rPr>
          <w:rFonts w:asciiTheme="majorHAnsi" w:hAnsiTheme="majorHAnsi"/>
          <w:sz w:val="22"/>
          <w:szCs w:val="22"/>
        </w:rPr>
        <w:t xml:space="preserve">, C., &amp; Nicholson, J., 2014, </w:t>
      </w:r>
      <w:proofErr w:type="gramStart"/>
      <w:r w:rsidRPr="001B38D1">
        <w:rPr>
          <w:rFonts w:asciiTheme="majorHAnsi" w:hAnsiTheme="majorHAnsi"/>
          <w:sz w:val="22"/>
          <w:szCs w:val="22"/>
        </w:rPr>
        <w:t>The</w:t>
      </w:r>
      <w:proofErr w:type="gramEnd"/>
      <w:r w:rsidRPr="001B38D1">
        <w:rPr>
          <w:rFonts w:asciiTheme="majorHAnsi" w:hAnsiTheme="majorHAnsi"/>
          <w:sz w:val="22"/>
          <w:szCs w:val="22"/>
        </w:rPr>
        <w:t xml:space="preserve"> Concise Oxford Dictionary Of Mathematics, Oxford, OUP</w:t>
      </w:r>
    </w:p>
    <w:p w:rsidR="00134D67" w:rsidRPr="001B38D1" w:rsidRDefault="00134D67" w:rsidP="001B38D1">
      <w:pPr>
        <w:spacing w:after="0"/>
        <w:rPr>
          <w:rFonts w:asciiTheme="majorHAnsi" w:hAnsiTheme="majorHAnsi"/>
          <w:sz w:val="22"/>
          <w:szCs w:val="22"/>
        </w:rPr>
      </w:pPr>
    </w:p>
    <w:p w:rsidR="001B38D1" w:rsidRDefault="001B38D1" w:rsidP="001B38D1">
      <w:pPr>
        <w:rPr>
          <w:rFonts w:asciiTheme="majorHAnsi" w:hAnsiTheme="majorHAnsi"/>
          <w:sz w:val="22"/>
          <w:szCs w:val="22"/>
          <w:lang w:val="en-GB"/>
        </w:rPr>
      </w:pPr>
      <w:r w:rsidRPr="001B38D1">
        <w:rPr>
          <w:rFonts w:asciiTheme="majorHAnsi" w:hAnsiTheme="majorHAnsi"/>
          <w:sz w:val="22"/>
          <w:szCs w:val="22"/>
          <w:lang w:val="en-GB"/>
        </w:rPr>
        <w:t>Creswell, J. W., 2012 Qualitative inquiry &amp; research design: Choosing among five approaches (3</w:t>
      </w:r>
      <w:r w:rsidRPr="001B38D1">
        <w:rPr>
          <w:rFonts w:asciiTheme="majorHAnsi" w:hAnsiTheme="majorHAnsi"/>
          <w:sz w:val="22"/>
          <w:szCs w:val="22"/>
          <w:vertAlign w:val="superscript"/>
          <w:lang w:val="en-GB"/>
        </w:rPr>
        <w:t>rd</w:t>
      </w:r>
      <w:r w:rsidRPr="001B38D1">
        <w:rPr>
          <w:rFonts w:asciiTheme="majorHAnsi" w:hAnsiTheme="majorHAnsi"/>
          <w:sz w:val="22"/>
          <w:szCs w:val="22"/>
          <w:lang w:val="en-GB"/>
        </w:rPr>
        <w:t xml:space="preserve"> Ed), Thousand Oaks, Sage</w:t>
      </w:r>
    </w:p>
    <w:p w:rsidR="001B38D1" w:rsidRPr="001B38D1" w:rsidRDefault="001B38D1" w:rsidP="001B38D1">
      <w:pPr>
        <w:rPr>
          <w:rFonts w:asciiTheme="majorHAnsi" w:hAnsiTheme="majorHAnsi"/>
          <w:sz w:val="22"/>
          <w:szCs w:val="22"/>
          <w:lang w:val="en-GB"/>
        </w:rPr>
      </w:pPr>
    </w:p>
    <w:p w:rsidR="001B38D1" w:rsidRPr="001B38D1" w:rsidRDefault="001B38D1" w:rsidP="001B38D1">
      <w:pPr>
        <w:rPr>
          <w:rFonts w:asciiTheme="majorHAnsi" w:hAnsiTheme="majorHAnsi"/>
          <w:sz w:val="22"/>
          <w:szCs w:val="22"/>
          <w:lang w:val="en-GB"/>
        </w:rPr>
      </w:pPr>
      <w:r w:rsidRPr="001B38D1">
        <w:rPr>
          <w:rFonts w:asciiTheme="majorHAnsi" w:hAnsiTheme="majorHAnsi"/>
          <w:sz w:val="22"/>
          <w:szCs w:val="22"/>
          <w:lang w:val="en-GB"/>
        </w:rPr>
        <w:t xml:space="preserve">Cohen, L., </w:t>
      </w:r>
      <w:proofErr w:type="spellStart"/>
      <w:r w:rsidRPr="001B38D1">
        <w:rPr>
          <w:rFonts w:asciiTheme="majorHAnsi" w:hAnsiTheme="majorHAnsi"/>
          <w:sz w:val="22"/>
          <w:szCs w:val="22"/>
          <w:lang w:val="en-GB"/>
        </w:rPr>
        <w:t>Manion</w:t>
      </w:r>
      <w:proofErr w:type="spellEnd"/>
      <w:r w:rsidRPr="001B38D1">
        <w:rPr>
          <w:rFonts w:asciiTheme="majorHAnsi" w:hAnsiTheme="majorHAnsi"/>
          <w:sz w:val="22"/>
          <w:szCs w:val="22"/>
          <w:lang w:val="en-GB"/>
        </w:rPr>
        <w:t>, L. &amp; Morrison, K., 2009, Research Methods in Education 6</w:t>
      </w:r>
      <w:r w:rsidRPr="001B38D1">
        <w:rPr>
          <w:rFonts w:asciiTheme="majorHAnsi" w:hAnsiTheme="majorHAnsi"/>
          <w:sz w:val="22"/>
          <w:szCs w:val="22"/>
          <w:vertAlign w:val="superscript"/>
          <w:lang w:val="en-GB"/>
        </w:rPr>
        <w:t>th</w:t>
      </w:r>
      <w:r w:rsidRPr="001B38D1">
        <w:rPr>
          <w:rFonts w:asciiTheme="majorHAnsi" w:hAnsiTheme="majorHAnsi"/>
          <w:sz w:val="22"/>
          <w:szCs w:val="22"/>
          <w:lang w:val="en-GB"/>
        </w:rPr>
        <w:t xml:space="preserve"> Ed</w:t>
      </w:r>
      <w:r w:rsidR="005672D8">
        <w:rPr>
          <w:rFonts w:asciiTheme="majorHAnsi" w:hAnsiTheme="majorHAnsi"/>
          <w:sz w:val="22"/>
          <w:szCs w:val="22"/>
          <w:lang w:val="en-GB"/>
        </w:rPr>
        <w:t>.,</w:t>
      </w:r>
      <w:r w:rsidRPr="001B38D1">
        <w:rPr>
          <w:rFonts w:asciiTheme="majorHAnsi" w:hAnsiTheme="majorHAnsi"/>
          <w:sz w:val="22"/>
          <w:szCs w:val="22"/>
          <w:lang w:val="en-GB"/>
        </w:rPr>
        <w:t xml:space="preserve"> New York, Routledge</w:t>
      </w:r>
    </w:p>
    <w:p w:rsidR="001B38D1" w:rsidRPr="001B38D1" w:rsidRDefault="001B38D1" w:rsidP="001B38D1">
      <w:pPr>
        <w:rPr>
          <w:rFonts w:asciiTheme="majorHAnsi" w:hAnsiTheme="majorHAnsi"/>
          <w:sz w:val="22"/>
          <w:szCs w:val="22"/>
          <w:lang w:val="en-GB"/>
        </w:rPr>
      </w:pPr>
    </w:p>
    <w:p w:rsidR="001B38D1" w:rsidRPr="001B38D1" w:rsidRDefault="001B38D1" w:rsidP="001B38D1">
      <w:pPr>
        <w:rPr>
          <w:rFonts w:asciiTheme="majorHAnsi" w:hAnsiTheme="majorHAnsi"/>
          <w:sz w:val="22"/>
          <w:szCs w:val="22"/>
          <w:lang w:val="en-GB"/>
        </w:rPr>
      </w:pPr>
      <w:r w:rsidRPr="001B38D1">
        <w:rPr>
          <w:rFonts w:asciiTheme="majorHAnsi" w:hAnsiTheme="majorHAnsi"/>
          <w:sz w:val="22"/>
          <w:szCs w:val="22"/>
          <w:lang w:val="en-GB"/>
        </w:rPr>
        <w:t xml:space="preserve">Corbin, J., Strauss, A., 2007, </w:t>
      </w:r>
      <w:r w:rsidRPr="001B38D1">
        <w:rPr>
          <w:rFonts w:asciiTheme="majorHAnsi" w:hAnsiTheme="majorHAnsi"/>
          <w:bCs/>
          <w:sz w:val="22"/>
          <w:szCs w:val="22"/>
          <w:lang w:val="en-GB"/>
        </w:rPr>
        <w:t>Basics of Qualitative Research: Techniques and Procedures for Developing Grounded Theory (3</w:t>
      </w:r>
      <w:r w:rsidRPr="001B38D1">
        <w:rPr>
          <w:rFonts w:asciiTheme="majorHAnsi" w:hAnsiTheme="majorHAnsi"/>
          <w:bCs/>
          <w:sz w:val="22"/>
          <w:szCs w:val="22"/>
          <w:vertAlign w:val="superscript"/>
          <w:lang w:val="en-GB"/>
        </w:rPr>
        <w:t>rd</w:t>
      </w:r>
      <w:r w:rsidRPr="001B38D1">
        <w:rPr>
          <w:rFonts w:asciiTheme="majorHAnsi" w:hAnsiTheme="majorHAnsi"/>
          <w:bCs/>
          <w:sz w:val="22"/>
          <w:szCs w:val="22"/>
          <w:lang w:val="en-GB"/>
        </w:rPr>
        <w:t xml:space="preserve"> Ed), </w:t>
      </w:r>
      <w:r w:rsidRPr="001B38D1">
        <w:rPr>
          <w:rFonts w:asciiTheme="majorHAnsi" w:hAnsiTheme="majorHAnsi"/>
          <w:sz w:val="22"/>
          <w:szCs w:val="22"/>
          <w:lang w:val="en-GB"/>
        </w:rPr>
        <w:t>Thousand Oaks, Sage</w:t>
      </w:r>
    </w:p>
    <w:p w:rsidR="00D53D6E" w:rsidRDefault="00D53D6E" w:rsidP="00D53D6E">
      <w:pPr>
        <w:spacing w:after="0"/>
        <w:rPr>
          <w:rFonts w:asciiTheme="majorHAnsi" w:hAnsiTheme="majorHAnsi"/>
          <w:sz w:val="22"/>
          <w:szCs w:val="22"/>
        </w:rPr>
      </w:pPr>
    </w:p>
    <w:p w:rsidR="001B38D1" w:rsidRPr="001B38D1" w:rsidRDefault="001B38D1" w:rsidP="001B38D1">
      <w:pPr>
        <w:spacing w:after="0"/>
        <w:rPr>
          <w:rFonts w:asciiTheme="majorHAnsi" w:hAnsiTheme="majorHAnsi"/>
          <w:sz w:val="22"/>
          <w:szCs w:val="22"/>
        </w:rPr>
      </w:pPr>
      <w:r w:rsidRPr="001B38D1">
        <w:rPr>
          <w:rFonts w:asciiTheme="majorHAnsi" w:hAnsiTheme="majorHAnsi"/>
          <w:sz w:val="22"/>
          <w:szCs w:val="22"/>
        </w:rPr>
        <w:t>Dana, N., F., &amp;</w:t>
      </w:r>
      <w:proofErr w:type="spellStart"/>
      <w:r w:rsidRPr="001B38D1">
        <w:rPr>
          <w:rFonts w:asciiTheme="majorHAnsi" w:hAnsiTheme="majorHAnsi"/>
          <w:sz w:val="22"/>
          <w:szCs w:val="22"/>
        </w:rPr>
        <w:t>Yendol-Hoppey</w:t>
      </w:r>
      <w:proofErr w:type="spellEnd"/>
      <w:r w:rsidRPr="001B38D1">
        <w:rPr>
          <w:rFonts w:asciiTheme="majorHAnsi" w:hAnsiTheme="majorHAnsi"/>
          <w:sz w:val="22"/>
          <w:szCs w:val="22"/>
        </w:rPr>
        <w:t>, D., 2009, The Reflective Educator’s Guide to Classroom Research, London, Sage</w:t>
      </w:r>
    </w:p>
    <w:p w:rsidR="001B38D1" w:rsidRDefault="001B38D1" w:rsidP="00D53D6E">
      <w:pPr>
        <w:spacing w:after="0"/>
        <w:rPr>
          <w:rFonts w:asciiTheme="majorHAnsi" w:hAnsiTheme="majorHAnsi"/>
          <w:sz w:val="22"/>
          <w:szCs w:val="22"/>
        </w:rPr>
      </w:pPr>
    </w:p>
    <w:p w:rsidR="00770DA1" w:rsidRDefault="00770DA1" w:rsidP="00D53D6E">
      <w:pPr>
        <w:spacing w:after="0"/>
        <w:rPr>
          <w:rFonts w:asciiTheme="majorHAnsi" w:hAnsiTheme="majorHAnsi"/>
          <w:sz w:val="22"/>
          <w:szCs w:val="22"/>
        </w:rPr>
      </w:pPr>
      <w:r>
        <w:rPr>
          <w:rFonts w:asciiTheme="majorHAnsi" w:hAnsiTheme="majorHAnsi"/>
          <w:sz w:val="22"/>
          <w:szCs w:val="22"/>
        </w:rPr>
        <w:t xml:space="preserve">Deaton, C., 2012, </w:t>
      </w:r>
      <w:r>
        <w:rPr>
          <w:rFonts w:asciiTheme="majorHAnsi" w:hAnsiTheme="majorHAnsi"/>
          <w:bCs/>
          <w:sz w:val="22"/>
          <w:szCs w:val="22"/>
        </w:rPr>
        <w:t>Examining the Use of a Reflection Framework to Guide T</w:t>
      </w:r>
      <w:r w:rsidRPr="00770DA1">
        <w:rPr>
          <w:rFonts w:asciiTheme="majorHAnsi" w:hAnsiTheme="majorHAnsi"/>
          <w:bCs/>
          <w:sz w:val="22"/>
          <w:szCs w:val="22"/>
        </w:rPr>
        <w:t xml:space="preserve">eachers’ </w:t>
      </w:r>
      <w:r>
        <w:rPr>
          <w:rFonts w:asciiTheme="majorHAnsi" w:hAnsiTheme="majorHAnsi"/>
          <w:bCs/>
          <w:sz w:val="22"/>
          <w:szCs w:val="22"/>
        </w:rPr>
        <w:t>V</w:t>
      </w:r>
      <w:r w:rsidRPr="00770DA1">
        <w:rPr>
          <w:rFonts w:asciiTheme="majorHAnsi" w:hAnsiTheme="majorHAnsi"/>
          <w:bCs/>
          <w:sz w:val="22"/>
          <w:szCs w:val="22"/>
        </w:rPr>
        <w:t xml:space="preserve">ideo </w:t>
      </w:r>
      <w:r>
        <w:rPr>
          <w:rFonts w:asciiTheme="majorHAnsi" w:hAnsiTheme="majorHAnsi"/>
          <w:bCs/>
          <w:sz w:val="22"/>
          <w:szCs w:val="22"/>
        </w:rPr>
        <w:t>A</w:t>
      </w:r>
      <w:r w:rsidRPr="00770DA1">
        <w:rPr>
          <w:rFonts w:asciiTheme="majorHAnsi" w:hAnsiTheme="majorHAnsi"/>
          <w:bCs/>
          <w:sz w:val="22"/>
          <w:szCs w:val="22"/>
        </w:rPr>
        <w:t>nalysis</w:t>
      </w:r>
      <w:r>
        <w:rPr>
          <w:rFonts w:asciiTheme="majorHAnsi" w:hAnsiTheme="majorHAnsi"/>
          <w:bCs/>
          <w:sz w:val="22"/>
          <w:szCs w:val="22"/>
        </w:rPr>
        <w:t xml:space="preserve"> of their Science Teaching P</w:t>
      </w:r>
      <w:r w:rsidRPr="00770DA1">
        <w:rPr>
          <w:rFonts w:asciiTheme="majorHAnsi" w:hAnsiTheme="majorHAnsi"/>
          <w:bCs/>
          <w:sz w:val="22"/>
          <w:szCs w:val="22"/>
        </w:rPr>
        <w:t>ractice</w:t>
      </w:r>
      <w:r>
        <w:rPr>
          <w:rFonts w:asciiTheme="majorHAnsi" w:hAnsiTheme="majorHAnsi"/>
          <w:bCs/>
          <w:sz w:val="22"/>
          <w:szCs w:val="22"/>
        </w:rPr>
        <w:t xml:space="preserve">, </w:t>
      </w:r>
      <w:r>
        <w:rPr>
          <w:color w:val="000000"/>
          <w:sz w:val="22"/>
          <w:szCs w:val="22"/>
        </w:rPr>
        <w:t>Electronic Journal of Science Education, Vol. 16 (2), pp. 1-21</w:t>
      </w:r>
    </w:p>
    <w:p w:rsidR="00770DA1" w:rsidRDefault="00770DA1" w:rsidP="00D53D6E">
      <w:pPr>
        <w:spacing w:after="0"/>
        <w:rPr>
          <w:rFonts w:asciiTheme="majorHAnsi" w:hAnsiTheme="majorHAnsi"/>
          <w:sz w:val="22"/>
          <w:szCs w:val="22"/>
        </w:rPr>
      </w:pPr>
    </w:p>
    <w:p w:rsidR="001B38D1" w:rsidRPr="001B38D1" w:rsidRDefault="00FE00E9" w:rsidP="001B38D1">
      <w:pPr>
        <w:rPr>
          <w:rFonts w:asciiTheme="majorHAnsi" w:hAnsiTheme="majorHAnsi"/>
          <w:sz w:val="22"/>
          <w:szCs w:val="22"/>
        </w:rPr>
      </w:pPr>
      <w:proofErr w:type="gramStart"/>
      <w:r>
        <w:rPr>
          <w:rFonts w:asciiTheme="majorHAnsi" w:hAnsiTheme="majorHAnsi"/>
          <w:sz w:val="22"/>
          <w:szCs w:val="22"/>
        </w:rPr>
        <w:t>Denzin, N.K. and Lincoln, Y.S. E</w:t>
      </w:r>
      <w:r w:rsidR="001B38D1" w:rsidRPr="001B38D1">
        <w:rPr>
          <w:rFonts w:asciiTheme="majorHAnsi" w:hAnsiTheme="majorHAnsi"/>
          <w:sz w:val="22"/>
          <w:szCs w:val="22"/>
        </w:rPr>
        <w:t xml:space="preserve">ds., 2011, </w:t>
      </w:r>
      <w:r w:rsidR="001B38D1" w:rsidRPr="001B38D1">
        <w:rPr>
          <w:rFonts w:asciiTheme="majorHAnsi" w:hAnsiTheme="majorHAnsi"/>
          <w:iCs/>
          <w:sz w:val="22"/>
          <w:szCs w:val="22"/>
        </w:rPr>
        <w:t>The Sage handbook of qualitative research</w:t>
      </w:r>
      <w:r w:rsidR="005672D8">
        <w:rPr>
          <w:rFonts w:asciiTheme="majorHAnsi" w:hAnsiTheme="majorHAnsi"/>
          <w:iCs/>
          <w:sz w:val="22"/>
          <w:szCs w:val="22"/>
        </w:rPr>
        <w:t>,</w:t>
      </w:r>
      <w:r w:rsidR="001B38D1" w:rsidRPr="001B38D1">
        <w:rPr>
          <w:rFonts w:asciiTheme="majorHAnsi" w:hAnsiTheme="majorHAnsi"/>
          <w:sz w:val="22"/>
          <w:szCs w:val="22"/>
        </w:rPr>
        <w:t xml:space="preserve"> London, Sage.</w:t>
      </w:r>
      <w:proofErr w:type="gramEnd"/>
    </w:p>
    <w:p w:rsidR="001B38D1" w:rsidRDefault="001B38D1" w:rsidP="00D53D6E">
      <w:pPr>
        <w:spacing w:after="0"/>
        <w:rPr>
          <w:rFonts w:asciiTheme="majorHAnsi" w:hAnsiTheme="majorHAnsi"/>
          <w:sz w:val="22"/>
          <w:szCs w:val="22"/>
        </w:rPr>
      </w:pPr>
    </w:p>
    <w:p w:rsidR="001B38D1" w:rsidRPr="001B38D1" w:rsidRDefault="001B38D1" w:rsidP="001B38D1">
      <w:pPr>
        <w:rPr>
          <w:rFonts w:asciiTheme="majorHAnsi" w:hAnsiTheme="majorHAnsi"/>
          <w:sz w:val="22"/>
          <w:szCs w:val="22"/>
          <w:lang w:val="en-GB"/>
        </w:rPr>
      </w:pPr>
      <w:r w:rsidRPr="001B38D1">
        <w:rPr>
          <w:rFonts w:asciiTheme="majorHAnsi" w:hAnsiTheme="majorHAnsi"/>
          <w:sz w:val="22"/>
          <w:szCs w:val="22"/>
          <w:lang w:val="en-GB"/>
        </w:rPr>
        <w:t xml:space="preserve">Glaser, B., &amp; Strauss, A., 1976, The Discovery of Grounded Theory: Strategies for Qualitative Research, New York, </w:t>
      </w:r>
      <w:proofErr w:type="gramStart"/>
      <w:r w:rsidRPr="001B38D1">
        <w:rPr>
          <w:rFonts w:asciiTheme="majorHAnsi" w:hAnsiTheme="majorHAnsi"/>
          <w:sz w:val="22"/>
          <w:szCs w:val="22"/>
          <w:lang w:val="en-GB"/>
        </w:rPr>
        <w:t>Aldine</w:t>
      </w:r>
      <w:proofErr w:type="gramEnd"/>
      <w:r w:rsidRPr="001B38D1">
        <w:rPr>
          <w:rFonts w:asciiTheme="majorHAnsi" w:hAnsiTheme="majorHAnsi"/>
          <w:sz w:val="22"/>
          <w:szCs w:val="22"/>
          <w:lang w:val="en-GB"/>
        </w:rPr>
        <w:t xml:space="preserve"> de </w:t>
      </w:r>
      <w:proofErr w:type="spellStart"/>
      <w:r w:rsidRPr="001B38D1">
        <w:rPr>
          <w:rFonts w:asciiTheme="majorHAnsi" w:hAnsiTheme="majorHAnsi"/>
          <w:sz w:val="22"/>
          <w:szCs w:val="22"/>
          <w:lang w:val="en-GB"/>
        </w:rPr>
        <w:t>Gruyter</w:t>
      </w:r>
      <w:proofErr w:type="spellEnd"/>
    </w:p>
    <w:p w:rsidR="001B38D1" w:rsidRDefault="001B38D1" w:rsidP="00D53D6E">
      <w:pPr>
        <w:spacing w:after="0"/>
        <w:rPr>
          <w:rFonts w:asciiTheme="majorHAnsi" w:hAnsiTheme="majorHAnsi"/>
          <w:sz w:val="22"/>
          <w:szCs w:val="22"/>
        </w:rPr>
      </w:pPr>
    </w:p>
    <w:p w:rsidR="001B38D1" w:rsidRDefault="001B38D1" w:rsidP="001B38D1">
      <w:pPr>
        <w:spacing w:after="0"/>
        <w:rPr>
          <w:rFonts w:asciiTheme="majorHAnsi" w:eastAsia="Times New Roman" w:hAnsiTheme="majorHAnsi" w:cs="Arial"/>
          <w:sz w:val="22"/>
          <w:szCs w:val="22"/>
          <w:lang w:val="en-GB" w:eastAsia="en-GB"/>
        </w:rPr>
      </w:pPr>
      <w:r w:rsidRPr="001B38D1">
        <w:rPr>
          <w:rFonts w:asciiTheme="majorHAnsi" w:eastAsia="Times New Roman" w:hAnsiTheme="majorHAnsi" w:cs="Arial"/>
          <w:sz w:val="22"/>
          <w:szCs w:val="22"/>
          <w:lang w:val="en-GB" w:eastAsia="en-GB"/>
        </w:rPr>
        <w:t>Hamilton, L., 2011, Case studies in educational research, British Educa</w:t>
      </w:r>
      <w:r w:rsidR="00134D67">
        <w:rPr>
          <w:rFonts w:asciiTheme="majorHAnsi" w:eastAsia="Times New Roman" w:hAnsiTheme="majorHAnsi" w:cs="Arial"/>
          <w:sz w:val="22"/>
          <w:szCs w:val="22"/>
          <w:lang w:val="en-GB" w:eastAsia="en-GB"/>
        </w:rPr>
        <w:t>tional Research Association (on</w:t>
      </w:r>
      <w:r w:rsidRPr="001B38D1">
        <w:rPr>
          <w:rFonts w:asciiTheme="majorHAnsi" w:eastAsia="Times New Roman" w:hAnsiTheme="majorHAnsi" w:cs="Arial"/>
          <w:sz w:val="22"/>
          <w:szCs w:val="22"/>
          <w:lang w:val="en-GB" w:eastAsia="en-GB"/>
        </w:rPr>
        <w:t>line). Available on-line at https://www.bera.ac.uk/wp-content/uploads/2014/03/Case-studies-in-educational-research.pdf?noredirect=1, Last accessed 03.01.17</w:t>
      </w:r>
    </w:p>
    <w:p w:rsidR="001B38D1" w:rsidRDefault="001B38D1" w:rsidP="001B38D1">
      <w:pPr>
        <w:spacing w:after="0"/>
        <w:rPr>
          <w:rFonts w:asciiTheme="majorHAnsi" w:eastAsia="Times New Roman" w:hAnsiTheme="majorHAnsi" w:cs="Arial"/>
          <w:sz w:val="22"/>
          <w:szCs w:val="22"/>
          <w:lang w:val="en-GB" w:eastAsia="en-GB"/>
        </w:rPr>
      </w:pPr>
    </w:p>
    <w:p w:rsidR="001B38D1" w:rsidRPr="001B38D1" w:rsidRDefault="001B38D1" w:rsidP="001B38D1">
      <w:pPr>
        <w:spacing w:after="0"/>
        <w:rPr>
          <w:rFonts w:asciiTheme="majorHAnsi" w:hAnsiTheme="majorHAnsi"/>
          <w:sz w:val="22"/>
          <w:szCs w:val="22"/>
        </w:rPr>
      </w:pPr>
      <w:r w:rsidRPr="001B38D1">
        <w:rPr>
          <w:rFonts w:asciiTheme="majorHAnsi" w:hAnsiTheme="majorHAnsi"/>
          <w:sz w:val="22"/>
          <w:szCs w:val="22"/>
        </w:rPr>
        <w:t xml:space="preserve">Hargreaves, A., 2008, The Persistence of Presentism and the Struggle for Lasting Improvement.Inaugural lecture. London: Institute of Education. </w:t>
      </w:r>
    </w:p>
    <w:p w:rsidR="001B38D1" w:rsidRDefault="001B38D1" w:rsidP="001B38D1">
      <w:pPr>
        <w:spacing w:after="0"/>
        <w:rPr>
          <w:rFonts w:asciiTheme="majorHAnsi" w:eastAsia="Times New Roman" w:hAnsiTheme="majorHAnsi" w:cs="Arial"/>
          <w:sz w:val="22"/>
          <w:szCs w:val="22"/>
          <w:lang w:val="en-GB" w:eastAsia="en-GB"/>
        </w:rPr>
      </w:pPr>
    </w:p>
    <w:p w:rsidR="001B38D1" w:rsidRPr="001B38D1" w:rsidRDefault="001B38D1" w:rsidP="001B38D1">
      <w:pPr>
        <w:spacing w:after="0"/>
        <w:rPr>
          <w:rFonts w:asciiTheme="majorHAnsi" w:hAnsiTheme="majorHAnsi"/>
          <w:sz w:val="22"/>
          <w:szCs w:val="22"/>
        </w:rPr>
      </w:pPr>
      <w:r w:rsidRPr="001B38D1">
        <w:rPr>
          <w:rFonts w:asciiTheme="majorHAnsi" w:hAnsiTheme="majorHAnsi"/>
          <w:sz w:val="22"/>
          <w:szCs w:val="22"/>
        </w:rPr>
        <w:lastRenderedPageBreak/>
        <w:t xml:space="preserve">Hattie, J., 2012, Visible Learning for Teachers: </w:t>
      </w:r>
      <w:proofErr w:type="spellStart"/>
      <w:r w:rsidRPr="001B38D1">
        <w:rPr>
          <w:rFonts w:asciiTheme="majorHAnsi" w:hAnsiTheme="majorHAnsi"/>
          <w:sz w:val="22"/>
          <w:szCs w:val="22"/>
        </w:rPr>
        <w:t>Maximising</w:t>
      </w:r>
      <w:proofErr w:type="spellEnd"/>
      <w:r w:rsidRPr="001B38D1">
        <w:rPr>
          <w:rFonts w:asciiTheme="majorHAnsi" w:hAnsiTheme="majorHAnsi"/>
          <w:sz w:val="22"/>
          <w:szCs w:val="22"/>
        </w:rPr>
        <w:t xml:space="preserve"> Impact on Learning, London: Routledge.</w:t>
      </w:r>
    </w:p>
    <w:p w:rsidR="001B38D1" w:rsidRDefault="001B38D1" w:rsidP="001B38D1">
      <w:pPr>
        <w:spacing w:after="0"/>
        <w:rPr>
          <w:rFonts w:asciiTheme="majorHAnsi" w:eastAsia="Times New Roman" w:hAnsiTheme="majorHAnsi" w:cs="Arial"/>
          <w:sz w:val="22"/>
          <w:szCs w:val="22"/>
          <w:lang w:val="en-GB" w:eastAsia="en-GB"/>
        </w:rPr>
      </w:pPr>
    </w:p>
    <w:p w:rsidR="00931072" w:rsidRDefault="00931072" w:rsidP="001B38D1">
      <w:pPr>
        <w:spacing w:after="0"/>
        <w:rPr>
          <w:rFonts w:asciiTheme="majorHAnsi" w:eastAsia="Times New Roman" w:hAnsiTheme="majorHAnsi" w:cs="Arial"/>
          <w:sz w:val="22"/>
          <w:szCs w:val="22"/>
          <w:lang w:val="en-GB" w:eastAsia="en-GB"/>
        </w:rPr>
      </w:pPr>
      <w:r>
        <w:rPr>
          <w:rFonts w:asciiTheme="majorHAnsi" w:eastAsia="Times New Roman" w:hAnsiTheme="majorHAnsi" w:cs="Arial"/>
          <w:sz w:val="22"/>
          <w:szCs w:val="22"/>
          <w:lang w:val="en-GB" w:eastAsia="en-GB"/>
        </w:rPr>
        <w:t xml:space="preserve">Hill, H., &amp; Ball, D., 2009, </w:t>
      </w:r>
      <w:proofErr w:type="gramStart"/>
      <w:r>
        <w:rPr>
          <w:rFonts w:asciiTheme="majorHAnsi" w:eastAsia="Times New Roman" w:hAnsiTheme="majorHAnsi" w:cs="Arial"/>
          <w:sz w:val="22"/>
          <w:szCs w:val="22"/>
          <w:lang w:val="en-GB" w:eastAsia="en-GB"/>
        </w:rPr>
        <w:t>The</w:t>
      </w:r>
      <w:proofErr w:type="gramEnd"/>
      <w:r>
        <w:rPr>
          <w:rFonts w:asciiTheme="majorHAnsi" w:eastAsia="Times New Roman" w:hAnsiTheme="majorHAnsi" w:cs="Arial"/>
          <w:sz w:val="22"/>
          <w:szCs w:val="22"/>
          <w:lang w:val="en-GB" w:eastAsia="en-GB"/>
        </w:rPr>
        <w:t xml:space="preserve"> Curious and Crucial Case of Mathematical Knowledge for Teaching, </w:t>
      </w:r>
      <w:proofErr w:type="spellStart"/>
      <w:r>
        <w:rPr>
          <w:rFonts w:asciiTheme="majorHAnsi" w:eastAsia="Times New Roman" w:hAnsiTheme="majorHAnsi" w:cs="Arial"/>
          <w:sz w:val="22"/>
          <w:szCs w:val="22"/>
          <w:lang w:val="en-GB" w:eastAsia="en-GB"/>
        </w:rPr>
        <w:t>Kappan</w:t>
      </w:r>
      <w:proofErr w:type="spellEnd"/>
      <w:r>
        <w:rPr>
          <w:rFonts w:asciiTheme="majorHAnsi" w:eastAsia="Times New Roman" w:hAnsiTheme="majorHAnsi" w:cs="Arial"/>
          <w:sz w:val="22"/>
          <w:szCs w:val="22"/>
          <w:lang w:val="en-GB" w:eastAsia="en-GB"/>
        </w:rPr>
        <w:t>, October 2009, pp. 68-71</w:t>
      </w:r>
    </w:p>
    <w:p w:rsidR="00931072" w:rsidRPr="001B38D1" w:rsidRDefault="00931072" w:rsidP="001B38D1">
      <w:pPr>
        <w:spacing w:after="0"/>
        <w:rPr>
          <w:rFonts w:asciiTheme="majorHAnsi" w:eastAsia="Times New Roman" w:hAnsiTheme="majorHAnsi" w:cs="Arial"/>
          <w:sz w:val="22"/>
          <w:szCs w:val="22"/>
          <w:lang w:val="en-GB" w:eastAsia="en-GB"/>
        </w:rPr>
      </w:pPr>
    </w:p>
    <w:p w:rsidR="001B38D1" w:rsidRPr="001B38D1" w:rsidRDefault="001B38D1" w:rsidP="001B38D1">
      <w:pPr>
        <w:rPr>
          <w:rFonts w:asciiTheme="majorHAnsi" w:hAnsiTheme="majorHAnsi"/>
          <w:sz w:val="22"/>
          <w:szCs w:val="22"/>
          <w:lang w:val="en-GB"/>
        </w:rPr>
      </w:pPr>
      <w:proofErr w:type="spellStart"/>
      <w:r w:rsidRPr="001B38D1">
        <w:rPr>
          <w:rFonts w:asciiTheme="majorHAnsi" w:hAnsiTheme="majorHAnsi"/>
          <w:sz w:val="22"/>
          <w:szCs w:val="22"/>
          <w:lang w:val="en-GB"/>
        </w:rPr>
        <w:t>Jaworski</w:t>
      </w:r>
      <w:proofErr w:type="spellEnd"/>
      <w:r w:rsidRPr="001B38D1">
        <w:rPr>
          <w:rFonts w:asciiTheme="majorHAnsi" w:hAnsiTheme="majorHAnsi"/>
          <w:sz w:val="22"/>
          <w:szCs w:val="22"/>
          <w:lang w:val="en-GB"/>
        </w:rPr>
        <w:t xml:space="preserve">, B., &amp; Huang, R., 2014, 'Teachers and </w:t>
      </w:r>
      <w:proofErr w:type="spellStart"/>
      <w:r w:rsidRPr="001B38D1">
        <w:rPr>
          <w:rFonts w:asciiTheme="majorHAnsi" w:hAnsiTheme="majorHAnsi"/>
          <w:sz w:val="22"/>
          <w:szCs w:val="22"/>
          <w:lang w:val="en-GB"/>
        </w:rPr>
        <w:t>didacticians</w:t>
      </w:r>
      <w:proofErr w:type="spellEnd"/>
      <w:r w:rsidRPr="001B38D1">
        <w:rPr>
          <w:rFonts w:asciiTheme="majorHAnsi" w:hAnsiTheme="majorHAnsi"/>
          <w:sz w:val="22"/>
          <w:szCs w:val="22"/>
          <w:lang w:val="en-GB"/>
        </w:rPr>
        <w:t xml:space="preserve">: key stakeholders in the processes of developing mathematics teaching', </w:t>
      </w:r>
      <w:proofErr w:type="spellStart"/>
      <w:r w:rsidRPr="001B38D1">
        <w:rPr>
          <w:rFonts w:asciiTheme="majorHAnsi" w:hAnsiTheme="majorHAnsi"/>
          <w:iCs/>
          <w:sz w:val="22"/>
          <w:szCs w:val="22"/>
          <w:lang w:val="en-GB"/>
        </w:rPr>
        <w:t>Zdm</w:t>
      </w:r>
      <w:proofErr w:type="spellEnd"/>
      <w:r w:rsidRPr="001B38D1">
        <w:rPr>
          <w:rFonts w:asciiTheme="majorHAnsi" w:hAnsiTheme="majorHAnsi"/>
          <w:sz w:val="22"/>
          <w:szCs w:val="22"/>
          <w:lang w:val="en-GB"/>
        </w:rPr>
        <w:t xml:space="preserve">, 46, 2, pp. 173-188 </w:t>
      </w:r>
    </w:p>
    <w:p w:rsidR="001B38D1" w:rsidRDefault="001B38D1" w:rsidP="00D53D6E">
      <w:pPr>
        <w:spacing w:after="0"/>
        <w:rPr>
          <w:rFonts w:asciiTheme="majorHAnsi" w:hAnsiTheme="majorHAnsi"/>
          <w:sz w:val="22"/>
          <w:szCs w:val="22"/>
        </w:rPr>
      </w:pPr>
    </w:p>
    <w:p w:rsidR="001B38D1" w:rsidRDefault="001B38D1" w:rsidP="001B38D1">
      <w:pPr>
        <w:rPr>
          <w:rFonts w:asciiTheme="majorHAnsi" w:hAnsiTheme="majorHAnsi"/>
          <w:sz w:val="22"/>
          <w:szCs w:val="22"/>
        </w:rPr>
      </w:pPr>
      <w:r w:rsidRPr="001B38D1">
        <w:rPr>
          <w:rFonts w:asciiTheme="majorHAnsi" w:hAnsiTheme="majorHAnsi"/>
          <w:sz w:val="22"/>
          <w:szCs w:val="22"/>
        </w:rPr>
        <w:t xml:space="preserve">Liston, M, 2015, 'The use of video analysis and the Knowledge Quartet in mathematics teacher education </w:t>
      </w:r>
      <w:proofErr w:type="spellStart"/>
      <w:r w:rsidRPr="001B38D1">
        <w:rPr>
          <w:rFonts w:asciiTheme="majorHAnsi" w:hAnsiTheme="majorHAnsi"/>
          <w:sz w:val="22"/>
          <w:szCs w:val="22"/>
        </w:rPr>
        <w:t>programmes</w:t>
      </w:r>
      <w:proofErr w:type="spellEnd"/>
      <w:r w:rsidRPr="001B38D1">
        <w:rPr>
          <w:rFonts w:asciiTheme="majorHAnsi" w:hAnsiTheme="majorHAnsi"/>
          <w:sz w:val="22"/>
          <w:szCs w:val="22"/>
        </w:rPr>
        <w:t xml:space="preserve">', </w:t>
      </w:r>
      <w:r w:rsidRPr="001B38D1">
        <w:rPr>
          <w:rFonts w:asciiTheme="majorHAnsi" w:hAnsiTheme="majorHAnsi"/>
          <w:iCs/>
          <w:sz w:val="22"/>
          <w:szCs w:val="22"/>
        </w:rPr>
        <w:t>International Journal Of Mathematical Education In Science &amp; Technology</w:t>
      </w:r>
      <w:r w:rsidRPr="001B38D1">
        <w:rPr>
          <w:rFonts w:asciiTheme="majorHAnsi" w:hAnsiTheme="majorHAnsi"/>
          <w:sz w:val="22"/>
          <w:szCs w:val="22"/>
        </w:rPr>
        <w:t>, 46, 1, pp. 1-12</w:t>
      </w:r>
    </w:p>
    <w:p w:rsidR="00B10492" w:rsidRPr="001B38D1" w:rsidRDefault="00B10492" w:rsidP="001B38D1">
      <w:pPr>
        <w:rPr>
          <w:rFonts w:asciiTheme="majorHAnsi" w:hAnsiTheme="majorHAnsi"/>
          <w:sz w:val="22"/>
          <w:szCs w:val="22"/>
        </w:rPr>
      </w:pPr>
    </w:p>
    <w:p w:rsidR="001B38D1" w:rsidRDefault="00B10492" w:rsidP="001B38D1">
      <w:pPr>
        <w:spacing w:after="0"/>
        <w:rPr>
          <w:rFonts w:asciiTheme="majorHAnsi" w:hAnsiTheme="majorHAnsi"/>
          <w:sz w:val="22"/>
          <w:szCs w:val="22"/>
        </w:rPr>
      </w:pPr>
      <w:proofErr w:type="spellStart"/>
      <w:r w:rsidRPr="00B10492">
        <w:rPr>
          <w:rFonts w:asciiTheme="majorHAnsi" w:hAnsiTheme="majorHAnsi"/>
          <w:sz w:val="22"/>
          <w:szCs w:val="22"/>
        </w:rPr>
        <w:t>Maréchal</w:t>
      </w:r>
      <w:proofErr w:type="spellEnd"/>
      <w:r w:rsidRPr="00B10492">
        <w:rPr>
          <w:rFonts w:asciiTheme="majorHAnsi" w:hAnsiTheme="majorHAnsi"/>
          <w:sz w:val="22"/>
          <w:szCs w:val="22"/>
        </w:rPr>
        <w:t>, G</w:t>
      </w:r>
      <w:r>
        <w:rPr>
          <w:rFonts w:asciiTheme="majorHAnsi" w:hAnsiTheme="majorHAnsi"/>
          <w:sz w:val="22"/>
          <w:szCs w:val="22"/>
        </w:rPr>
        <w:t xml:space="preserve">, </w:t>
      </w:r>
      <w:r w:rsidRPr="00B10492">
        <w:rPr>
          <w:rFonts w:asciiTheme="majorHAnsi" w:hAnsiTheme="majorHAnsi"/>
          <w:sz w:val="22"/>
          <w:szCs w:val="22"/>
        </w:rPr>
        <w:t>2010</w:t>
      </w:r>
      <w:r>
        <w:rPr>
          <w:rFonts w:asciiTheme="majorHAnsi" w:hAnsiTheme="majorHAnsi"/>
          <w:sz w:val="22"/>
          <w:szCs w:val="22"/>
        </w:rPr>
        <w:t xml:space="preserve">, </w:t>
      </w:r>
      <w:proofErr w:type="spellStart"/>
      <w:r w:rsidRPr="00B10492">
        <w:rPr>
          <w:rFonts w:asciiTheme="majorHAnsi" w:hAnsiTheme="majorHAnsi"/>
          <w:sz w:val="22"/>
          <w:szCs w:val="22"/>
        </w:rPr>
        <w:t>Autoethnography</w:t>
      </w:r>
      <w:proofErr w:type="spellEnd"/>
      <w:r>
        <w:rPr>
          <w:rFonts w:asciiTheme="majorHAnsi" w:hAnsiTheme="majorHAnsi"/>
          <w:sz w:val="22"/>
          <w:szCs w:val="22"/>
        </w:rPr>
        <w:t xml:space="preserve">, </w:t>
      </w:r>
      <w:r w:rsidRPr="00B10492">
        <w:rPr>
          <w:rFonts w:asciiTheme="majorHAnsi" w:hAnsiTheme="majorHAnsi"/>
          <w:sz w:val="22"/>
          <w:szCs w:val="22"/>
        </w:rPr>
        <w:t xml:space="preserve">In A. J. Mills, G. </w:t>
      </w:r>
      <w:proofErr w:type="spellStart"/>
      <w:r w:rsidRPr="00B10492">
        <w:rPr>
          <w:rFonts w:asciiTheme="majorHAnsi" w:hAnsiTheme="majorHAnsi"/>
          <w:sz w:val="22"/>
          <w:szCs w:val="22"/>
        </w:rPr>
        <w:t>Durepos</w:t>
      </w:r>
      <w:proofErr w:type="spellEnd"/>
      <w:r w:rsidRPr="00B10492">
        <w:rPr>
          <w:rFonts w:asciiTheme="majorHAnsi" w:hAnsiTheme="majorHAnsi"/>
          <w:sz w:val="22"/>
          <w:szCs w:val="22"/>
        </w:rPr>
        <w:t xml:space="preserve">&amp; E. </w:t>
      </w:r>
      <w:proofErr w:type="spellStart"/>
      <w:r w:rsidRPr="00B10492">
        <w:rPr>
          <w:rFonts w:asciiTheme="majorHAnsi" w:hAnsiTheme="majorHAnsi"/>
          <w:sz w:val="22"/>
          <w:szCs w:val="22"/>
        </w:rPr>
        <w:t>Wiebe</w:t>
      </w:r>
      <w:proofErr w:type="spellEnd"/>
      <w:r w:rsidRPr="00B10492">
        <w:rPr>
          <w:rFonts w:asciiTheme="majorHAnsi" w:hAnsiTheme="majorHAnsi"/>
          <w:sz w:val="22"/>
          <w:szCs w:val="22"/>
        </w:rPr>
        <w:t xml:space="preserve"> (Eds.), </w:t>
      </w:r>
      <w:r w:rsidRPr="00B10492">
        <w:rPr>
          <w:rFonts w:asciiTheme="majorHAnsi" w:hAnsiTheme="majorHAnsi"/>
          <w:i/>
          <w:iCs/>
          <w:sz w:val="22"/>
          <w:szCs w:val="22"/>
        </w:rPr>
        <w:t>Encyclopedia of case study research</w:t>
      </w:r>
      <w:r w:rsidRPr="00B10492">
        <w:rPr>
          <w:rFonts w:asciiTheme="majorHAnsi" w:hAnsiTheme="majorHAnsi"/>
          <w:sz w:val="22"/>
          <w:szCs w:val="22"/>
        </w:rPr>
        <w:t xml:space="preserve"> (Vol. 2, pp. 43–45). Thous</w:t>
      </w:r>
      <w:r>
        <w:rPr>
          <w:rFonts w:asciiTheme="majorHAnsi" w:hAnsiTheme="majorHAnsi"/>
          <w:sz w:val="22"/>
          <w:szCs w:val="22"/>
        </w:rPr>
        <w:t>and Oaks, Sage Publications</w:t>
      </w:r>
    </w:p>
    <w:p w:rsidR="00B10492" w:rsidRPr="001B38D1" w:rsidRDefault="00B10492" w:rsidP="001B38D1">
      <w:pPr>
        <w:spacing w:after="0"/>
        <w:rPr>
          <w:rFonts w:asciiTheme="majorHAnsi" w:hAnsiTheme="majorHAnsi"/>
          <w:sz w:val="22"/>
          <w:szCs w:val="22"/>
        </w:rPr>
      </w:pPr>
    </w:p>
    <w:p w:rsidR="001B38D1" w:rsidRPr="001B38D1" w:rsidRDefault="001B38D1" w:rsidP="001B38D1">
      <w:pPr>
        <w:spacing w:after="0"/>
        <w:rPr>
          <w:rFonts w:asciiTheme="majorHAnsi" w:eastAsia="Times New Roman" w:hAnsiTheme="majorHAnsi" w:cs="Arial"/>
          <w:sz w:val="22"/>
          <w:szCs w:val="22"/>
          <w:lang w:val="en-GB" w:eastAsia="en-GB"/>
        </w:rPr>
      </w:pPr>
      <w:r w:rsidRPr="001B38D1">
        <w:rPr>
          <w:rFonts w:asciiTheme="majorHAnsi" w:eastAsia="Times New Roman" w:hAnsiTheme="majorHAnsi" w:cs="Arial"/>
          <w:sz w:val="22"/>
          <w:szCs w:val="22"/>
          <w:lang w:val="en-GB" w:eastAsia="en-GB"/>
        </w:rPr>
        <w:t>McIntosh, P., 2010, Action Research and reflective Practice: Creative and visual methods to facilitate reflection and learning, London, Routledge</w:t>
      </w:r>
    </w:p>
    <w:p w:rsidR="001B38D1" w:rsidRDefault="001B38D1" w:rsidP="00D53D6E">
      <w:pPr>
        <w:spacing w:after="0"/>
        <w:rPr>
          <w:rFonts w:asciiTheme="majorHAnsi" w:hAnsiTheme="majorHAnsi"/>
          <w:sz w:val="22"/>
          <w:szCs w:val="22"/>
        </w:rPr>
      </w:pPr>
    </w:p>
    <w:p w:rsidR="00CF5429" w:rsidRDefault="00CF5429" w:rsidP="00D53D6E">
      <w:pPr>
        <w:spacing w:after="0"/>
        <w:rPr>
          <w:rFonts w:asciiTheme="majorHAnsi" w:hAnsiTheme="majorHAnsi"/>
          <w:sz w:val="22"/>
          <w:szCs w:val="22"/>
        </w:rPr>
      </w:pPr>
      <w:proofErr w:type="spellStart"/>
      <w:r>
        <w:rPr>
          <w:rFonts w:asciiTheme="majorHAnsi" w:hAnsiTheme="majorHAnsi"/>
          <w:sz w:val="22"/>
          <w:szCs w:val="22"/>
        </w:rPr>
        <w:t>Nehring</w:t>
      </w:r>
      <w:proofErr w:type="spellEnd"/>
      <w:r>
        <w:rPr>
          <w:rFonts w:asciiTheme="majorHAnsi" w:hAnsiTheme="majorHAnsi"/>
          <w:sz w:val="22"/>
          <w:szCs w:val="22"/>
        </w:rPr>
        <w:t xml:space="preserve">, J., </w:t>
      </w:r>
      <w:proofErr w:type="spellStart"/>
      <w:r>
        <w:rPr>
          <w:rFonts w:asciiTheme="majorHAnsi" w:hAnsiTheme="majorHAnsi"/>
          <w:sz w:val="22"/>
          <w:szCs w:val="22"/>
        </w:rPr>
        <w:t>Laboy</w:t>
      </w:r>
      <w:proofErr w:type="spellEnd"/>
      <w:r>
        <w:rPr>
          <w:rFonts w:asciiTheme="majorHAnsi" w:hAnsiTheme="majorHAnsi"/>
          <w:sz w:val="22"/>
          <w:szCs w:val="22"/>
        </w:rPr>
        <w:t>, W., &amp;</w:t>
      </w:r>
      <w:proofErr w:type="spellStart"/>
      <w:r>
        <w:rPr>
          <w:rFonts w:asciiTheme="majorHAnsi" w:hAnsiTheme="majorHAnsi"/>
          <w:sz w:val="22"/>
          <w:szCs w:val="22"/>
        </w:rPr>
        <w:t>Catarius</w:t>
      </w:r>
      <w:proofErr w:type="spellEnd"/>
      <w:r>
        <w:rPr>
          <w:rFonts w:asciiTheme="majorHAnsi" w:hAnsiTheme="majorHAnsi"/>
          <w:sz w:val="22"/>
          <w:szCs w:val="22"/>
        </w:rPr>
        <w:t>, L., 2010, Connecting Reflective Practice, Dialogic Protocols and Professional Learning, Professional Development in Education, 36 (3), pp. 399-420</w:t>
      </w:r>
    </w:p>
    <w:p w:rsidR="00CF5429" w:rsidRDefault="00CF5429" w:rsidP="00D53D6E">
      <w:pPr>
        <w:spacing w:after="0"/>
        <w:rPr>
          <w:rFonts w:asciiTheme="majorHAnsi" w:hAnsiTheme="majorHAnsi"/>
          <w:sz w:val="22"/>
          <w:szCs w:val="22"/>
        </w:rPr>
      </w:pPr>
    </w:p>
    <w:p w:rsidR="001B38D1" w:rsidRPr="001B38D1" w:rsidRDefault="001B38D1" w:rsidP="001B38D1">
      <w:pPr>
        <w:spacing w:after="0"/>
        <w:rPr>
          <w:rFonts w:asciiTheme="majorHAnsi" w:hAnsiTheme="majorHAnsi"/>
          <w:sz w:val="22"/>
          <w:szCs w:val="22"/>
        </w:rPr>
      </w:pPr>
      <w:r w:rsidRPr="001B38D1">
        <w:rPr>
          <w:rFonts w:asciiTheme="majorHAnsi" w:hAnsiTheme="majorHAnsi"/>
          <w:sz w:val="22"/>
          <w:szCs w:val="22"/>
        </w:rPr>
        <w:t>Pollard, A., 2014, Reflective Teaching in Schools, 4</w:t>
      </w:r>
      <w:r w:rsidRPr="001B38D1">
        <w:rPr>
          <w:rFonts w:asciiTheme="majorHAnsi" w:hAnsiTheme="majorHAnsi"/>
          <w:sz w:val="22"/>
          <w:szCs w:val="22"/>
          <w:vertAlign w:val="superscript"/>
        </w:rPr>
        <w:t>th</w:t>
      </w:r>
      <w:r w:rsidRPr="001B38D1">
        <w:rPr>
          <w:rFonts w:asciiTheme="majorHAnsi" w:hAnsiTheme="majorHAnsi"/>
          <w:sz w:val="22"/>
          <w:szCs w:val="22"/>
        </w:rPr>
        <w:t xml:space="preserve"> Ed, </w:t>
      </w:r>
      <w:proofErr w:type="gramStart"/>
      <w:r w:rsidRPr="001B38D1">
        <w:rPr>
          <w:rFonts w:asciiTheme="majorHAnsi" w:hAnsiTheme="majorHAnsi"/>
          <w:sz w:val="22"/>
          <w:szCs w:val="22"/>
        </w:rPr>
        <w:t>London</w:t>
      </w:r>
      <w:proofErr w:type="gramEnd"/>
      <w:r w:rsidRPr="001B38D1">
        <w:rPr>
          <w:rFonts w:asciiTheme="majorHAnsi" w:hAnsiTheme="majorHAnsi"/>
          <w:sz w:val="22"/>
          <w:szCs w:val="22"/>
        </w:rPr>
        <w:t>: Bloomsbury.</w:t>
      </w:r>
    </w:p>
    <w:p w:rsidR="001B38D1" w:rsidRDefault="001B38D1" w:rsidP="00D53D6E">
      <w:pPr>
        <w:spacing w:after="0"/>
        <w:rPr>
          <w:rFonts w:asciiTheme="majorHAnsi" w:hAnsiTheme="majorHAnsi"/>
          <w:sz w:val="22"/>
          <w:szCs w:val="22"/>
        </w:rPr>
      </w:pPr>
    </w:p>
    <w:p w:rsidR="001B38D1" w:rsidRDefault="001B38D1" w:rsidP="001B38D1">
      <w:pPr>
        <w:jc w:val="both"/>
        <w:rPr>
          <w:rFonts w:asciiTheme="majorHAnsi" w:hAnsiTheme="majorHAnsi"/>
          <w:sz w:val="22"/>
          <w:szCs w:val="22"/>
        </w:rPr>
      </w:pPr>
      <w:r w:rsidRPr="001B38D1">
        <w:rPr>
          <w:rFonts w:asciiTheme="majorHAnsi" w:hAnsiTheme="majorHAnsi"/>
          <w:sz w:val="22"/>
          <w:szCs w:val="22"/>
        </w:rPr>
        <w:t>Rowland, T</w:t>
      </w:r>
      <w:r>
        <w:rPr>
          <w:rFonts w:asciiTheme="majorHAnsi" w:hAnsiTheme="majorHAnsi"/>
          <w:sz w:val="22"/>
          <w:szCs w:val="22"/>
        </w:rPr>
        <w:t>.</w:t>
      </w:r>
      <w:r w:rsidRPr="001B38D1">
        <w:rPr>
          <w:rFonts w:asciiTheme="majorHAnsi" w:hAnsiTheme="majorHAnsi"/>
          <w:sz w:val="22"/>
          <w:szCs w:val="22"/>
        </w:rPr>
        <w:t xml:space="preserve">, </w:t>
      </w:r>
      <w:proofErr w:type="spellStart"/>
      <w:r w:rsidRPr="001B38D1">
        <w:rPr>
          <w:rFonts w:asciiTheme="majorHAnsi" w:hAnsiTheme="majorHAnsi"/>
          <w:sz w:val="22"/>
          <w:szCs w:val="22"/>
        </w:rPr>
        <w:t>Huckstep</w:t>
      </w:r>
      <w:proofErr w:type="spellEnd"/>
      <w:r w:rsidRPr="001B38D1">
        <w:rPr>
          <w:rFonts w:asciiTheme="majorHAnsi" w:hAnsiTheme="majorHAnsi"/>
          <w:sz w:val="22"/>
          <w:szCs w:val="22"/>
        </w:rPr>
        <w:t>, P</w:t>
      </w:r>
      <w:r>
        <w:rPr>
          <w:rFonts w:asciiTheme="majorHAnsi" w:hAnsiTheme="majorHAnsi"/>
          <w:sz w:val="22"/>
          <w:szCs w:val="22"/>
        </w:rPr>
        <w:t>.</w:t>
      </w:r>
      <w:r w:rsidRPr="001B38D1">
        <w:rPr>
          <w:rFonts w:asciiTheme="majorHAnsi" w:hAnsiTheme="majorHAnsi"/>
          <w:sz w:val="22"/>
          <w:szCs w:val="22"/>
        </w:rPr>
        <w:t>, &amp; Thwaites, A</w:t>
      </w:r>
      <w:r>
        <w:rPr>
          <w:rFonts w:asciiTheme="majorHAnsi" w:hAnsiTheme="majorHAnsi"/>
          <w:sz w:val="22"/>
          <w:szCs w:val="22"/>
        </w:rPr>
        <w:t>.</w:t>
      </w:r>
      <w:r w:rsidRPr="001B38D1">
        <w:rPr>
          <w:rFonts w:asciiTheme="majorHAnsi" w:hAnsiTheme="majorHAnsi"/>
          <w:sz w:val="22"/>
          <w:szCs w:val="22"/>
        </w:rPr>
        <w:t xml:space="preserve">, 2005, 'Elementary Teachers’ Mathematics Subject Knowledge: the Knowledge Quartet and the Case of Naomi', </w:t>
      </w:r>
      <w:r w:rsidR="00134D67">
        <w:rPr>
          <w:rFonts w:asciiTheme="majorHAnsi" w:hAnsiTheme="majorHAnsi"/>
          <w:iCs/>
          <w:sz w:val="22"/>
          <w:szCs w:val="22"/>
        </w:rPr>
        <w:t>Journal o</w:t>
      </w:r>
      <w:r w:rsidRPr="001B38D1">
        <w:rPr>
          <w:rFonts w:asciiTheme="majorHAnsi" w:hAnsiTheme="majorHAnsi"/>
          <w:iCs/>
          <w:sz w:val="22"/>
          <w:szCs w:val="22"/>
        </w:rPr>
        <w:t>f Mathematics Teacher Education</w:t>
      </w:r>
      <w:r w:rsidRPr="001B38D1">
        <w:rPr>
          <w:rFonts w:asciiTheme="majorHAnsi" w:hAnsiTheme="majorHAnsi"/>
          <w:sz w:val="22"/>
          <w:szCs w:val="22"/>
        </w:rPr>
        <w:t xml:space="preserve">, 8, 3, pp. 255-281, </w:t>
      </w:r>
    </w:p>
    <w:p w:rsidR="001B38D1" w:rsidRPr="001B38D1" w:rsidRDefault="001B38D1" w:rsidP="001B38D1">
      <w:pPr>
        <w:jc w:val="both"/>
        <w:rPr>
          <w:rFonts w:asciiTheme="majorHAnsi" w:hAnsiTheme="majorHAnsi"/>
          <w:sz w:val="22"/>
          <w:szCs w:val="22"/>
        </w:rPr>
      </w:pPr>
    </w:p>
    <w:p w:rsidR="001B38D1" w:rsidRPr="001B38D1" w:rsidRDefault="001B38D1" w:rsidP="001B38D1">
      <w:pPr>
        <w:rPr>
          <w:rFonts w:asciiTheme="majorHAnsi" w:hAnsiTheme="majorHAnsi"/>
          <w:sz w:val="22"/>
          <w:szCs w:val="22"/>
          <w:lang w:val="en-GB"/>
        </w:rPr>
      </w:pPr>
      <w:proofErr w:type="gramStart"/>
      <w:r w:rsidRPr="001B38D1">
        <w:rPr>
          <w:rFonts w:asciiTheme="majorHAnsi" w:hAnsiTheme="majorHAnsi"/>
          <w:sz w:val="22"/>
          <w:szCs w:val="22"/>
          <w:lang w:val="en-GB"/>
        </w:rPr>
        <w:t>Rowland, T</w:t>
      </w:r>
      <w:r>
        <w:rPr>
          <w:rFonts w:asciiTheme="majorHAnsi" w:hAnsiTheme="majorHAnsi"/>
          <w:sz w:val="22"/>
          <w:szCs w:val="22"/>
          <w:lang w:val="en-GB"/>
        </w:rPr>
        <w:t>.</w:t>
      </w:r>
      <w:r w:rsidRPr="001B38D1">
        <w:rPr>
          <w:rFonts w:asciiTheme="majorHAnsi" w:hAnsiTheme="majorHAnsi"/>
          <w:sz w:val="22"/>
          <w:szCs w:val="22"/>
          <w:lang w:val="en-GB"/>
        </w:rPr>
        <w:t>, Turner, F</w:t>
      </w:r>
      <w:r>
        <w:rPr>
          <w:rFonts w:asciiTheme="majorHAnsi" w:hAnsiTheme="majorHAnsi"/>
          <w:sz w:val="22"/>
          <w:szCs w:val="22"/>
          <w:lang w:val="en-GB"/>
        </w:rPr>
        <w:t>.</w:t>
      </w:r>
      <w:r w:rsidRPr="001B38D1">
        <w:rPr>
          <w:rFonts w:asciiTheme="majorHAnsi" w:hAnsiTheme="majorHAnsi"/>
          <w:sz w:val="22"/>
          <w:szCs w:val="22"/>
          <w:lang w:val="en-GB"/>
        </w:rPr>
        <w:t>, Thwaites, A</w:t>
      </w:r>
      <w:r>
        <w:rPr>
          <w:rFonts w:asciiTheme="majorHAnsi" w:hAnsiTheme="majorHAnsi"/>
          <w:sz w:val="22"/>
          <w:szCs w:val="22"/>
          <w:lang w:val="en-GB"/>
        </w:rPr>
        <w:t>.</w:t>
      </w:r>
      <w:r w:rsidRPr="001B38D1">
        <w:rPr>
          <w:rFonts w:asciiTheme="majorHAnsi" w:hAnsiTheme="majorHAnsi"/>
          <w:sz w:val="22"/>
          <w:szCs w:val="22"/>
          <w:lang w:val="en-GB"/>
        </w:rPr>
        <w:t>, &amp;</w:t>
      </w:r>
      <w:proofErr w:type="spellStart"/>
      <w:r w:rsidRPr="001B38D1">
        <w:rPr>
          <w:rFonts w:asciiTheme="majorHAnsi" w:hAnsiTheme="majorHAnsi"/>
          <w:sz w:val="22"/>
          <w:szCs w:val="22"/>
          <w:lang w:val="en-GB"/>
        </w:rPr>
        <w:t>Huckstep</w:t>
      </w:r>
      <w:proofErr w:type="spellEnd"/>
      <w:r w:rsidRPr="001B38D1">
        <w:rPr>
          <w:rFonts w:asciiTheme="majorHAnsi" w:hAnsiTheme="majorHAnsi"/>
          <w:sz w:val="22"/>
          <w:szCs w:val="22"/>
          <w:lang w:val="en-GB"/>
        </w:rPr>
        <w:t>, P</w:t>
      </w:r>
      <w:r>
        <w:rPr>
          <w:rFonts w:asciiTheme="majorHAnsi" w:hAnsiTheme="majorHAnsi"/>
          <w:sz w:val="22"/>
          <w:szCs w:val="22"/>
          <w:lang w:val="en-GB"/>
        </w:rPr>
        <w:t>.</w:t>
      </w:r>
      <w:r w:rsidRPr="001B38D1">
        <w:rPr>
          <w:rFonts w:asciiTheme="majorHAnsi" w:hAnsiTheme="majorHAnsi"/>
          <w:sz w:val="22"/>
          <w:szCs w:val="22"/>
          <w:lang w:val="en-GB"/>
        </w:rPr>
        <w:t>, 2009, Developing Primary Mathematics Teaching – Reflecting on Practice with the Knowledge Quartet.</w:t>
      </w:r>
      <w:proofErr w:type="gramEnd"/>
      <w:r w:rsidRPr="001B38D1">
        <w:rPr>
          <w:rFonts w:asciiTheme="majorHAnsi" w:hAnsiTheme="majorHAnsi"/>
          <w:sz w:val="22"/>
          <w:szCs w:val="22"/>
          <w:lang w:val="en-GB"/>
        </w:rPr>
        <w:t xml:space="preserve"> London, Sage</w:t>
      </w:r>
    </w:p>
    <w:p w:rsidR="001B38D1" w:rsidRPr="001B38D1" w:rsidRDefault="001B38D1" w:rsidP="001B38D1">
      <w:pPr>
        <w:jc w:val="both"/>
        <w:rPr>
          <w:rFonts w:asciiTheme="majorHAnsi" w:hAnsiTheme="majorHAnsi"/>
          <w:sz w:val="22"/>
          <w:szCs w:val="22"/>
        </w:rPr>
      </w:pPr>
    </w:p>
    <w:p w:rsidR="001B38D1" w:rsidRPr="001B38D1" w:rsidRDefault="001B38D1" w:rsidP="001B38D1">
      <w:pPr>
        <w:rPr>
          <w:rFonts w:asciiTheme="majorHAnsi" w:hAnsiTheme="majorHAnsi"/>
          <w:sz w:val="22"/>
          <w:szCs w:val="22"/>
          <w:highlight w:val="yellow"/>
        </w:rPr>
      </w:pPr>
      <w:r w:rsidRPr="001B38D1">
        <w:rPr>
          <w:rFonts w:asciiTheme="majorHAnsi" w:hAnsiTheme="majorHAnsi"/>
          <w:sz w:val="22"/>
          <w:szCs w:val="22"/>
        </w:rPr>
        <w:t>Rowland, T</w:t>
      </w:r>
      <w:r>
        <w:rPr>
          <w:rFonts w:asciiTheme="majorHAnsi" w:hAnsiTheme="majorHAnsi"/>
          <w:sz w:val="22"/>
          <w:szCs w:val="22"/>
        </w:rPr>
        <w:t>.</w:t>
      </w:r>
      <w:r w:rsidRPr="001B38D1">
        <w:rPr>
          <w:rFonts w:asciiTheme="majorHAnsi" w:hAnsiTheme="majorHAnsi"/>
          <w:sz w:val="22"/>
          <w:szCs w:val="22"/>
        </w:rPr>
        <w:t>, Turner, F</w:t>
      </w:r>
      <w:r>
        <w:rPr>
          <w:rFonts w:asciiTheme="majorHAnsi" w:hAnsiTheme="majorHAnsi"/>
          <w:sz w:val="22"/>
          <w:szCs w:val="22"/>
        </w:rPr>
        <w:t>.</w:t>
      </w:r>
      <w:r w:rsidRPr="001B38D1">
        <w:rPr>
          <w:rFonts w:asciiTheme="majorHAnsi" w:hAnsiTheme="majorHAnsi"/>
          <w:sz w:val="22"/>
          <w:szCs w:val="22"/>
        </w:rPr>
        <w:t>, &amp; Thwaites, A</w:t>
      </w:r>
      <w:r>
        <w:rPr>
          <w:rFonts w:asciiTheme="majorHAnsi" w:hAnsiTheme="majorHAnsi"/>
          <w:sz w:val="22"/>
          <w:szCs w:val="22"/>
        </w:rPr>
        <w:t>.</w:t>
      </w:r>
      <w:r w:rsidRPr="001B38D1">
        <w:rPr>
          <w:rFonts w:asciiTheme="majorHAnsi" w:hAnsiTheme="majorHAnsi"/>
          <w:sz w:val="22"/>
          <w:szCs w:val="22"/>
        </w:rPr>
        <w:t xml:space="preserve">, 2014, 'Research into teacher knowledge: a stimulus for development in mathematics teacher education practice', </w:t>
      </w:r>
      <w:proofErr w:type="spellStart"/>
      <w:r w:rsidRPr="001B38D1">
        <w:rPr>
          <w:rFonts w:asciiTheme="majorHAnsi" w:hAnsiTheme="majorHAnsi"/>
          <w:iCs/>
          <w:sz w:val="22"/>
          <w:szCs w:val="22"/>
        </w:rPr>
        <w:t>Zdm</w:t>
      </w:r>
      <w:proofErr w:type="spellEnd"/>
      <w:r w:rsidRPr="001B38D1">
        <w:rPr>
          <w:rFonts w:asciiTheme="majorHAnsi" w:hAnsiTheme="majorHAnsi"/>
          <w:sz w:val="22"/>
          <w:szCs w:val="22"/>
        </w:rPr>
        <w:t>, 46, 2, pp. 317-328,</w:t>
      </w:r>
    </w:p>
    <w:p w:rsidR="001B38D1" w:rsidRDefault="001B38D1" w:rsidP="00D53D6E">
      <w:pPr>
        <w:spacing w:after="0"/>
        <w:rPr>
          <w:rFonts w:asciiTheme="majorHAnsi" w:hAnsiTheme="majorHAnsi"/>
          <w:sz w:val="22"/>
          <w:szCs w:val="22"/>
        </w:rPr>
      </w:pPr>
    </w:p>
    <w:p w:rsidR="001B38D1" w:rsidRDefault="001B38D1" w:rsidP="001B38D1">
      <w:pPr>
        <w:rPr>
          <w:rFonts w:asciiTheme="majorHAnsi" w:hAnsiTheme="majorHAnsi"/>
          <w:sz w:val="22"/>
          <w:szCs w:val="22"/>
        </w:rPr>
      </w:pPr>
      <w:proofErr w:type="spellStart"/>
      <w:r w:rsidRPr="001B38D1">
        <w:rPr>
          <w:rFonts w:asciiTheme="majorHAnsi" w:hAnsiTheme="majorHAnsi"/>
          <w:sz w:val="22"/>
          <w:szCs w:val="22"/>
        </w:rPr>
        <w:t>Seawright</w:t>
      </w:r>
      <w:proofErr w:type="spellEnd"/>
      <w:r w:rsidRPr="001B38D1">
        <w:rPr>
          <w:rFonts w:asciiTheme="majorHAnsi" w:hAnsiTheme="majorHAnsi"/>
          <w:sz w:val="22"/>
          <w:szCs w:val="22"/>
        </w:rPr>
        <w:t xml:space="preserve">, J. and </w:t>
      </w:r>
      <w:proofErr w:type="spellStart"/>
      <w:r w:rsidRPr="001B38D1">
        <w:rPr>
          <w:rFonts w:asciiTheme="majorHAnsi" w:hAnsiTheme="majorHAnsi"/>
          <w:sz w:val="22"/>
          <w:szCs w:val="22"/>
        </w:rPr>
        <w:t>Gerring</w:t>
      </w:r>
      <w:proofErr w:type="spellEnd"/>
      <w:r w:rsidRPr="001B38D1">
        <w:rPr>
          <w:rFonts w:asciiTheme="majorHAnsi" w:hAnsiTheme="majorHAnsi"/>
          <w:sz w:val="22"/>
          <w:szCs w:val="22"/>
        </w:rPr>
        <w:t xml:space="preserve">, J., 2008, Case selection techniques in case study research: A menu of qualitative and quantitative options. </w:t>
      </w:r>
      <w:proofErr w:type="gramStart"/>
      <w:r w:rsidRPr="001B38D1">
        <w:rPr>
          <w:rFonts w:asciiTheme="majorHAnsi" w:hAnsiTheme="majorHAnsi"/>
          <w:iCs/>
          <w:sz w:val="22"/>
          <w:szCs w:val="22"/>
        </w:rPr>
        <w:t>Political Research Quarterly</w:t>
      </w:r>
      <w:r w:rsidRPr="001B38D1">
        <w:rPr>
          <w:rFonts w:asciiTheme="majorHAnsi" w:hAnsiTheme="majorHAnsi"/>
          <w:sz w:val="22"/>
          <w:szCs w:val="22"/>
        </w:rPr>
        <w:t xml:space="preserve">, </w:t>
      </w:r>
      <w:r w:rsidRPr="001B38D1">
        <w:rPr>
          <w:rFonts w:asciiTheme="majorHAnsi" w:hAnsiTheme="majorHAnsi"/>
          <w:iCs/>
          <w:sz w:val="22"/>
          <w:szCs w:val="22"/>
        </w:rPr>
        <w:t>61</w:t>
      </w:r>
      <w:r w:rsidRPr="001B38D1">
        <w:rPr>
          <w:rFonts w:asciiTheme="majorHAnsi" w:hAnsiTheme="majorHAnsi"/>
          <w:sz w:val="22"/>
          <w:szCs w:val="22"/>
        </w:rPr>
        <w:t>(2), pp.294-308.</w:t>
      </w:r>
      <w:proofErr w:type="gramEnd"/>
    </w:p>
    <w:p w:rsidR="00462390" w:rsidRPr="001B38D1" w:rsidRDefault="00462390" w:rsidP="001B38D1">
      <w:pPr>
        <w:rPr>
          <w:rFonts w:asciiTheme="majorHAnsi" w:hAnsiTheme="majorHAnsi"/>
          <w:sz w:val="22"/>
          <w:szCs w:val="22"/>
          <w:lang w:val="en-GB"/>
        </w:rPr>
      </w:pPr>
    </w:p>
    <w:p w:rsidR="00462390" w:rsidRPr="00462390" w:rsidRDefault="00462390" w:rsidP="00462390">
      <w:pPr>
        <w:rPr>
          <w:sz w:val="22"/>
          <w:szCs w:val="22"/>
          <w:lang w:val="en-GB"/>
        </w:rPr>
      </w:pPr>
      <w:r w:rsidRPr="00462390">
        <w:rPr>
          <w:sz w:val="22"/>
          <w:szCs w:val="22"/>
          <w:lang w:val="en-GB"/>
        </w:rPr>
        <w:t>Shulman, LS, 1986, '</w:t>
      </w:r>
      <w:proofErr w:type="gramStart"/>
      <w:r w:rsidRPr="00462390">
        <w:rPr>
          <w:sz w:val="22"/>
          <w:szCs w:val="22"/>
          <w:lang w:val="en-GB"/>
        </w:rPr>
        <w:t>Those</w:t>
      </w:r>
      <w:proofErr w:type="gramEnd"/>
      <w:r w:rsidRPr="00462390">
        <w:rPr>
          <w:sz w:val="22"/>
          <w:szCs w:val="22"/>
          <w:lang w:val="en-GB"/>
        </w:rPr>
        <w:t xml:space="preserve"> who understand: knowledge growth in teaching', </w:t>
      </w:r>
      <w:r w:rsidRPr="00462390">
        <w:rPr>
          <w:i/>
          <w:iCs/>
          <w:sz w:val="22"/>
          <w:szCs w:val="22"/>
          <w:lang w:val="en-GB"/>
        </w:rPr>
        <w:t>Educational Researcher</w:t>
      </w:r>
      <w:r w:rsidRPr="00462390">
        <w:rPr>
          <w:sz w:val="22"/>
          <w:szCs w:val="22"/>
          <w:lang w:val="en-GB"/>
        </w:rPr>
        <w:t xml:space="preserve">, 15, pp. 4-14, </w:t>
      </w:r>
    </w:p>
    <w:p w:rsidR="001B38D1" w:rsidRDefault="001B38D1" w:rsidP="00D53D6E">
      <w:pPr>
        <w:spacing w:after="0"/>
        <w:rPr>
          <w:rFonts w:asciiTheme="majorHAnsi" w:hAnsiTheme="majorHAnsi"/>
          <w:sz w:val="22"/>
          <w:szCs w:val="22"/>
        </w:rPr>
      </w:pPr>
    </w:p>
    <w:p w:rsidR="001B38D1" w:rsidRPr="001B38D1" w:rsidRDefault="001B38D1" w:rsidP="001B38D1">
      <w:pPr>
        <w:rPr>
          <w:rStyle w:val="exldetailsdisplayval"/>
          <w:rFonts w:asciiTheme="majorHAnsi" w:hAnsiTheme="majorHAnsi"/>
          <w:sz w:val="22"/>
          <w:szCs w:val="22"/>
        </w:rPr>
      </w:pPr>
      <w:r w:rsidRPr="001B38D1">
        <w:rPr>
          <w:rFonts w:asciiTheme="majorHAnsi" w:hAnsiTheme="majorHAnsi"/>
          <w:sz w:val="22"/>
          <w:szCs w:val="22"/>
        </w:rPr>
        <w:t xml:space="preserve">Thomas, G., 2011, </w:t>
      </w:r>
      <w:r w:rsidRPr="001B38D1">
        <w:rPr>
          <w:rStyle w:val="searchword"/>
          <w:rFonts w:asciiTheme="majorHAnsi" w:hAnsiTheme="majorHAnsi"/>
          <w:sz w:val="22"/>
          <w:szCs w:val="22"/>
        </w:rPr>
        <w:t>How to do your case study</w:t>
      </w:r>
      <w:r w:rsidRPr="001B38D1">
        <w:rPr>
          <w:rFonts w:asciiTheme="majorHAnsi" w:hAnsiTheme="majorHAnsi"/>
          <w:sz w:val="22"/>
          <w:szCs w:val="22"/>
        </w:rPr>
        <w:t xml:space="preserve">: a guide for students and researchers. </w:t>
      </w:r>
      <w:r w:rsidRPr="001B38D1">
        <w:rPr>
          <w:rStyle w:val="exldetailsdisplayval"/>
          <w:rFonts w:asciiTheme="majorHAnsi" w:hAnsiTheme="majorHAnsi"/>
          <w:sz w:val="22"/>
          <w:szCs w:val="22"/>
        </w:rPr>
        <w:t>London, Sage</w:t>
      </w:r>
    </w:p>
    <w:p w:rsidR="001B38D1" w:rsidRDefault="001B38D1" w:rsidP="00D53D6E">
      <w:pPr>
        <w:spacing w:after="0"/>
        <w:rPr>
          <w:rFonts w:asciiTheme="majorHAnsi" w:hAnsiTheme="majorHAnsi"/>
          <w:sz w:val="22"/>
          <w:szCs w:val="22"/>
        </w:rPr>
      </w:pPr>
    </w:p>
    <w:p w:rsidR="001B38D1" w:rsidRPr="001B38D1" w:rsidRDefault="001B38D1" w:rsidP="001B38D1">
      <w:pPr>
        <w:spacing w:after="0"/>
        <w:rPr>
          <w:rFonts w:asciiTheme="majorHAnsi" w:eastAsia="Times New Roman" w:hAnsiTheme="majorHAnsi" w:cs="Times New Roman"/>
          <w:sz w:val="22"/>
          <w:szCs w:val="22"/>
          <w:lang w:val="en-GB" w:eastAsia="en-GB"/>
        </w:rPr>
      </w:pPr>
      <w:proofErr w:type="spellStart"/>
      <w:r w:rsidRPr="001B38D1">
        <w:rPr>
          <w:rFonts w:asciiTheme="majorHAnsi" w:eastAsia="Times New Roman" w:hAnsiTheme="majorHAnsi" w:cs="Times New Roman"/>
          <w:sz w:val="22"/>
          <w:szCs w:val="22"/>
          <w:lang w:val="en-GB" w:eastAsia="en-GB"/>
        </w:rPr>
        <w:t>Tuli</w:t>
      </w:r>
      <w:proofErr w:type="spellEnd"/>
      <w:r w:rsidRPr="001B38D1">
        <w:rPr>
          <w:rFonts w:asciiTheme="majorHAnsi" w:eastAsia="Times New Roman" w:hAnsiTheme="majorHAnsi" w:cs="Times New Roman"/>
          <w:sz w:val="22"/>
          <w:szCs w:val="22"/>
          <w:lang w:val="en-GB" w:eastAsia="en-GB"/>
        </w:rPr>
        <w:t xml:space="preserve">, F., 2011 </w:t>
      </w:r>
      <w:proofErr w:type="gramStart"/>
      <w:r w:rsidRPr="001B38D1">
        <w:rPr>
          <w:rFonts w:asciiTheme="majorHAnsi" w:eastAsia="Times New Roman" w:hAnsiTheme="majorHAnsi" w:cs="Times New Roman"/>
          <w:sz w:val="22"/>
          <w:szCs w:val="22"/>
          <w:lang w:val="en-GB" w:eastAsia="en-GB"/>
        </w:rPr>
        <w:t>The</w:t>
      </w:r>
      <w:proofErr w:type="gramEnd"/>
      <w:r w:rsidRPr="001B38D1">
        <w:rPr>
          <w:rFonts w:asciiTheme="majorHAnsi" w:eastAsia="Times New Roman" w:hAnsiTheme="majorHAnsi" w:cs="Times New Roman"/>
          <w:sz w:val="22"/>
          <w:szCs w:val="22"/>
          <w:lang w:val="en-GB" w:eastAsia="en-GB"/>
        </w:rPr>
        <w:t xml:space="preserve"> basis of distinction between qualitative and quantitative research in social science: Reflection on ontological, epistemological and methodological perspectives. </w:t>
      </w:r>
      <w:proofErr w:type="gramStart"/>
      <w:r w:rsidRPr="001B38D1">
        <w:rPr>
          <w:rFonts w:asciiTheme="majorHAnsi" w:eastAsia="Times New Roman" w:hAnsiTheme="majorHAnsi" w:cs="Times New Roman"/>
          <w:iCs/>
          <w:sz w:val="22"/>
          <w:szCs w:val="22"/>
          <w:lang w:val="en-GB" w:eastAsia="en-GB"/>
        </w:rPr>
        <w:t>Ethiopian Journal of Education and Sciences</w:t>
      </w:r>
      <w:r w:rsidRPr="001B38D1">
        <w:rPr>
          <w:rFonts w:asciiTheme="majorHAnsi" w:eastAsia="Times New Roman" w:hAnsiTheme="majorHAnsi" w:cs="Times New Roman"/>
          <w:sz w:val="22"/>
          <w:szCs w:val="22"/>
          <w:lang w:val="en-GB" w:eastAsia="en-GB"/>
        </w:rPr>
        <w:t xml:space="preserve">, </w:t>
      </w:r>
      <w:r w:rsidRPr="001B38D1">
        <w:rPr>
          <w:rFonts w:asciiTheme="majorHAnsi" w:eastAsia="Times New Roman" w:hAnsiTheme="majorHAnsi" w:cs="Times New Roman"/>
          <w:iCs/>
          <w:sz w:val="22"/>
          <w:szCs w:val="22"/>
          <w:lang w:val="en-GB" w:eastAsia="en-GB"/>
        </w:rPr>
        <w:t>6</w:t>
      </w:r>
      <w:r w:rsidRPr="001B38D1">
        <w:rPr>
          <w:rFonts w:asciiTheme="majorHAnsi" w:eastAsia="Times New Roman" w:hAnsiTheme="majorHAnsi" w:cs="Times New Roman"/>
          <w:sz w:val="22"/>
          <w:szCs w:val="22"/>
          <w:lang w:val="en-GB" w:eastAsia="en-GB"/>
        </w:rPr>
        <w:t>(1).</w:t>
      </w:r>
      <w:proofErr w:type="gramEnd"/>
    </w:p>
    <w:p w:rsidR="001B38D1" w:rsidRPr="001B38D1" w:rsidRDefault="001B38D1" w:rsidP="001B38D1">
      <w:pPr>
        <w:rPr>
          <w:rStyle w:val="exldetailsdisplayval"/>
          <w:rFonts w:asciiTheme="majorHAnsi" w:hAnsiTheme="majorHAnsi"/>
          <w:sz w:val="22"/>
          <w:szCs w:val="22"/>
        </w:rPr>
      </w:pPr>
    </w:p>
    <w:p w:rsidR="001B38D1" w:rsidRDefault="001B38D1" w:rsidP="001B38D1">
      <w:pPr>
        <w:rPr>
          <w:rFonts w:asciiTheme="majorHAnsi" w:hAnsiTheme="majorHAnsi"/>
          <w:sz w:val="22"/>
          <w:szCs w:val="22"/>
        </w:rPr>
      </w:pPr>
      <w:r w:rsidRPr="001B38D1">
        <w:rPr>
          <w:rFonts w:asciiTheme="majorHAnsi" w:hAnsiTheme="majorHAnsi"/>
          <w:sz w:val="22"/>
          <w:szCs w:val="22"/>
        </w:rPr>
        <w:t xml:space="preserve">Turner, F., 2012, 'Using the Knowledge Quartet to develop mathematics content knowledge: the role of reflection on professional development', </w:t>
      </w:r>
      <w:r w:rsidRPr="001B38D1">
        <w:rPr>
          <w:rFonts w:asciiTheme="majorHAnsi" w:hAnsiTheme="majorHAnsi"/>
          <w:iCs/>
          <w:sz w:val="22"/>
          <w:szCs w:val="22"/>
        </w:rPr>
        <w:t xml:space="preserve">Research </w:t>
      </w:r>
      <w:proofErr w:type="gramStart"/>
      <w:r w:rsidRPr="001B38D1">
        <w:rPr>
          <w:rFonts w:asciiTheme="majorHAnsi" w:hAnsiTheme="majorHAnsi"/>
          <w:iCs/>
          <w:sz w:val="22"/>
          <w:szCs w:val="22"/>
        </w:rPr>
        <w:t>In</w:t>
      </w:r>
      <w:proofErr w:type="gramEnd"/>
      <w:r w:rsidRPr="001B38D1">
        <w:rPr>
          <w:rFonts w:asciiTheme="majorHAnsi" w:hAnsiTheme="majorHAnsi"/>
          <w:iCs/>
          <w:sz w:val="22"/>
          <w:szCs w:val="22"/>
        </w:rPr>
        <w:t xml:space="preserve"> Mathematics Education</w:t>
      </w:r>
      <w:r w:rsidRPr="001B38D1">
        <w:rPr>
          <w:rFonts w:asciiTheme="majorHAnsi" w:hAnsiTheme="majorHAnsi"/>
          <w:sz w:val="22"/>
          <w:szCs w:val="22"/>
        </w:rPr>
        <w:t>, 14, 3, pp. 253-271</w:t>
      </w:r>
    </w:p>
    <w:p w:rsidR="001B38D1" w:rsidRDefault="001B38D1" w:rsidP="001B38D1">
      <w:pPr>
        <w:rPr>
          <w:rFonts w:asciiTheme="majorHAnsi" w:hAnsiTheme="majorHAnsi"/>
          <w:sz w:val="22"/>
          <w:szCs w:val="22"/>
        </w:rPr>
      </w:pPr>
    </w:p>
    <w:p w:rsidR="002A125A" w:rsidRDefault="002A125A" w:rsidP="001B38D1">
      <w:pPr>
        <w:rPr>
          <w:rFonts w:asciiTheme="majorHAnsi" w:hAnsiTheme="majorHAnsi"/>
          <w:sz w:val="22"/>
          <w:szCs w:val="22"/>
        </w:rPr>
      </w:pPr>
      <w:r>
        <w:rPr>
          <w:rFonts w:asciiTheme="majorHAnsi" w:hAnsiTheme="majorHAnsi"/>
          <w:sz w:val="22"/>
          <w:szCs w:val="22"/>
        </w:rPr>
        <w:t xml:space="preserve">Williams, P., 2008, </w:t>
      </w:r>
      <w:r w:rsidRPr="002A125A">
        <w:rPr>
          <w:rFonts w:asciiTheme="majorHAnsi" w:hAnsiTheme="majorHAnsi"/>
          <w:sz w:val="22"/>
          <w:szCs w:val="22"/>
        </w:rPr>
        <w:t>Independent Review ofMathematics Teachingin Early Years Settingsand Primary Schools</w:t>
      </w:r>
      <w:r>
        <w:rPr>
          <w:rFonts w:asciiTheme="majorHAnsi" w:hAnsiTheme="majorHAnsi"/>
          <w:sz w:val="22"/>
          <w:szCs w:val="22"/>
        </w:rPr>
        <w:t xml:space="preserve">, Nottingham, </w:t>
      </w:r>
      <w:r w:rsidRPr="002A125A">
        <w:rPr>
          <w:rFonts w:asciiTheme="majorHAnsi" w:hAnsiTheme="majorHAnsi"/>
          <w:sz w:val="22"/>
          <w:szCs w:val="22"/>
        </w:rPr>
        <w:t>DCSF Publications</w:t>
      </w:r>
    </w:p>
    <w:p w:rsidR="002A125A" w:rsidRDefault="002A125A" w:rsidP="001B38D1">
      <w:pPr>
        <w:rPr>
          <w:rFonts w:asciiTheme="majorHAnsi" w:hAnsiTheme="majorHAnsi"/>
          <w:sz w:val="22"/>
          <w:szCs w:val="22"/>
        </w:rPr>
      </w:pPr>
    </w:p>
    <w:p w:rsidR="001B38D1" w:rsidRDefault="001B38D1" w:rsidP="001B38D1">
      <w:pPr>
        <w:rPr>
          <w:rFonts w:asciiTheme="majorHAnsi" w:hAnsiTheme="majorHAnsi"/>
          <w:sz w:val="22"/>
          <w:szCs w:val="22"/>
        </w:rPr>
      </w:pPr>
      <w:r w:rsidRPr="001B38D1">
        <w:rPr>
          <w:rFonts w:asciiTheme="majorHAnsi" w:hAnsiTheme="majorHAnsi"/>
          <w:sz w:val="22"/>
          <w:szCs w:val="22"/>
          <w:lang w:val="en-GB"/>
        </w:rPr>
        <w:t xml:space="preserve">Welsh Government, 2016, </w:t>
      </w:r>
      <w:r w:rsidRPr="001B38D1">
        <w:rPr>
          <w:rFonts w:asciiTheme="majorHAnsi" w:hAnsiTheme="majorHAnsi"/>
          <w:sz w:val="22"/>
          <w:szCs w:val="22"/>
        </w:rPr>
        <w:t xml:space="preserve">Masters in Educational Practice: Professional learning – Teachers as Researchers, (online) Available at: </w:t>
      </w:r>
      <w:hyperlink r:id="rId29" w:history="1">
        <w:r w:rsidRPr="00436302">
          <w:rPr>
            <w:rStyle w:val="Hyperlink"/>
            <w:rFonts w:asciiTheme="majorHAnsi" w:hAnsiTheme="majorHAnsi"/>
            <w:sz w:val="22"/>
            <w:szCs w:val="22"/>
          </w:rPr>
          <w:t>http://learning.gov.wales/resources/learningpacks/mep/professional-learning/teachers-as-researchers/action-enquiry/?lang=en</w:t>
        </w:r>
      </w:hyperlink>
    </w:p>
    <w:p w:rsidR="001B38D1" w:rsidRDefault="001B38D1" w:rsidP="00D53D6E">
      <w:pPr>
        <w:spacing w:after="0"/>
        <w:rPr>
          <w:rFonts w:asciiTheme="majorHAnsi" w:hAnsiTheme="majorHAnsi"/>
          <w:sz w:val="22"/>
          <w:szCs w:val="22"/>
        </w:rPr>
      </w:pPr>
    </w:p>
    <w:p w:rsidR="0029375C" w:rsidRDefault="0029375C" w:rsidP="00D53D6E">
      <w:pPr>
        <w:spacing w:after="0"/>
        <w:rPr>
          <w:rFonts w:asciiTheme="majorHAnsi" w:hAnsiTheme="majorHAnsi"/>
          <w:sz w:val="22"/>
          <w:szCs w:val="22"/>
        </w:rPr>
      </w:pPr>
      <w:r>
        <w:rPr>
          <w:rFonts w:asciiTheme="majorHAnsi" w:hAnsiTheme="majorHAnsi"/>
          <w:sz w:val="22"/>
          <w:szCs w:val="22"/>
        </w:rPr>
        <w:lastRenderedPageBreak/>
        <w:t xml:space="preserve">Weston, T., 2017, The Knowledge Quartet (online), Available at </w:t>
      </w:r>
      <w:hyperlink r:id="rId30" w:history="1">
        <w:r w:rsidRPr="00194023">
          <w:rPr>
            <w:rStyle w:val="Hyperlink"/>
            <w:rFonts w:asciiTheme="majorHAnsi" w:hAnsiTheme="majorHAnsi"/>
            <w:sz w:val="22"/>
            <w:szCs w:val="22"/>
          </w:rPr>
          <w:t>http://www.knowledgequartet.org/</w:t>
        </w:r>
      </w:hyperlink>
    </w:p>
    <w:p w:rsidR="0029375C" w:rsidRPr="001B38D1" w:rsidRDefault="0029375C" w:rsidP="00D53D6E">
      <w:pPr>
        <w:spacing w:after="0"/>
        <w:rPr>
          <w:rFonts w:asciiTheme="majorHAnsi" w:hAnsiTheme="majorHAnsi"/>
          <w:sz w:val="22"/>
          <w:szCs w:val="22"/>
        </w:rPr>
      </w:pPr>
    </w:p>
    <w:p w:rsidR="00D53D6E" w:rsidRPr="001B38D1" w:rsidRDefault="00D53D6E" w:rsidP="00D53D6E">
      <w:pPr>
        <w:spacing w:after="0"/>
        <w:rPr>
          <w:rFonts w:asciiTheme="majorHAnsi" w:hAnsiTheme="majorHAnsi"/>
          <w:sz w:val="22"/>
          <w:szCs w:val="22"/>
        </w:rPr>
      </w:pPr>
      <w:r w:rsidRPr="001B38D1">
        <w:rPr>
          <w:rFonts w:asciiTheme="majorHAnsi" w:hAnsiTheme="majorHAnsi"/>
          <w:sz w:val="22"/>
          <w:szCs w:val="22"/>
        </w:rPr>
        <w:t>William</w:t>
      </w:r>
      <w:r w:rsidR="00D239BE" w:rsidRPr="001B38D1">
        <w:rPr>
          <w:rFonts w:asciiTheme="majorHAnsi" w:hAnsiTheme="majorHAnsi"/>
          <w:sz w:val="22"/>
          <w:szCs w:val="22"/>
        </w:rPr>
        <w:t>, D.</w:t>
      </w:r>
      <w:r w:rsidRPr="001B38D1">
        <w:rPr>
          <w:rFonts w:asciiTheme="majorHAnsi" w:hAnsiTheme="majorHAnsi"/>
          <w:sz w:val="22"/>
          <w:szCs w:val="22"/>
        </w:rPr>
        <w:t>, 2009, Assessment for Learning: Why, What and How? Inaugural lecture, Institute of Education, University of London, 24</w:t>
      </w:r>
      <w:r w:rsidRPr="001B38D1">
        <w:rPr>
          <w:rFonts w:asciiTheme="majorHAnsi" w:hAnsiTheme="majorHAnsi"/>
          <w:sz w:val="22"/>
          <w:szCs w:val="22"/>
          <w:vertAlign w:val="superscript"/>
        </w:rPr>
        <w:t>th</w:t>
      </w:r>
      <w:r w:rsidRPr="001B38D1">
        <w:rPr>
          <w:rFonts w:asciiTheme="majorHAnsi" w:hAnsiTheme="majorHAnsi"/>
          <w:sz w:val="22"/>
          <w:szCs w:val="22"/>
        </w:rPr>
        <w:t xml:space="preserve"> January</w:t>
      </w:r>
    </w:p>
    <w:p w:rsidR="001B38D1" w:rsidRPr="001B38D1" w:rsidRDefault="001B38D1" w:rsidP="001B38D1">
      <w:pPr>
        <w:rPr>
          <w:rFonts w:asciiTheme="majorHAnsi" w:hAnsiTheme="majorHAnsi"/>
          <w:sz w:val="22"/>
          <w:szCs w:val="22"/>
        </w:rPr>
      </w:pPr>
    </w:p>
    <w:p w:rsidR="001B38D1" w:rsidRPr="00462390" w:rsidRDefault="001B38D1" w:rsidP="001B38D1">
      <w:pPr>
        <w:rPr>
          <w:rFonts w:asciiTheme="majorHAnsi" w:hAnsiTheme="majorHAnsi"/>
          <w:sz w:val="22"/>
          <w:szCs w:val="22"/>
          <w:lang w:val="en-GB"/>
        </w:rPr>
      </w:pPr>
      <w:r w:rsidRPr="00462390">
        <w:rPr>
          <w:rFonts w:asciiTheme="majorHAnsi" w:hAnsiTheme="majorHAnsi"/>
          <w:sz w:val="22"/>
          <w:szCs w:val="22"/>
          <w:lang w:val="en-GB"/>
        </w:rPr>
        <w:t>Yin, R., 2014, Case Study Research: Design and Methods (5</w:t>
      </w:r>
      <w:r w:rsidRPr="00462390">
        <w:rPr>
          <w:rFonts w:asciiTheme="majorHAnsi" w:hAnsiTheme="majorHAnsi"/>
          <w:sz w:val="22"/>
          <w:szCs w:val="22"/>
          <w:vertAlign w:val="superscript"/>
          <w:lang w:val="en-GB"/>
        </w:rPr>
        <w:t>th</w:t>
      </w:r>
      <w:r w:rsidRPr="00462390">
        <w:rPr>
          <w:rFonts w:asciiTheme="majorHAnsi" w:hAnsiTheme="majorHAnsi"/>
          <w:sz w:val="22"/>
          <w:szCs w:val="22"/>
          <w:lang w:val="en-GB"/>
        </w:rPr>
        <w:t xml:space="preserve"> Ed), Los Angeles, Sage</w:t>
      </w:r>
    </w:p>
    <w:p w:rsidR="00D51404" w:rsidRPr="00462390" w:rsidRDefault="00D51404">
      <w:pPr>
        <w:rPr>
          <w:sz w:val="22"/>
          <w:szCs w:val="22"/>
        </w:rPr>
      </w:pPr>
    </w:p>
    <w:p w:rsidR="00A17D32" w:rsidRPr="00462390" w:rsidRDefault="00A17D32">
      <w:pPr>
        <w:rPr>
          <w:sz w:val="22"/>
          <w:szCs w:val="22"/>
        </w:rPr>
      </w:pPr>
      <w:proofErr w:type="spellStart"/>
      <w:r w:rsidRPr="00462390">
        <w:rPr>
          <w:sz w:val="22"/>
          <w:szCs w:val="22"/>
        </w:rPr>
        <w:t>Zeni</w:t>
      </w:r>
      <w:proofErr w:type="spellEnd"/>
      <w:r w:rsidRPr="00462390">
        <w:rPr>
          <w:sz w:val="22"/>
          <w:szCs w:val="22"/>
        </w:rPr>
        <w:t>, J., 1998, A Guide to Ethical Issues and Action Research, Educational Action research, 6 (1), pp. 9-19</w:t>
      </w:r>
    </w:p>
    <w:p w:rsidR="00A17D32" w:rsidRPr="00462390" w:rsidRDefault="00A17D32">
      <w:pPr>
        <w:rPr>
          <w:sz w:val="22"/>
          <w:szCs w:val="22"/>
        </w:rPr>
      </w:pPr>
    </w:p>
    <w:p w:rsidR="005F74D3" w:rsidRDefault="005F74D3">
      <w:pPr>
        <w:spacing w:after="0"/>
        <w:rPr>
          <w:sz w:val="22"/>
          <w:szCs w:val="22"/>
          <w:lang w:val="en-GB"/>
        </w:rPr>
      </w:pPr>
      <w:r>
        <w:rPr>
          <w:sz w:val="22"/>
          <w:szCs w:val="22"/>
          <w:lang w:val="en-GB"/>
        </w:rPr>
        <w:br w:type="page"/>
      </w:r>
    </w:p>
    <w:p w:rsidR="00963A75" w:rsidRPr="00963A75" w:rsidRDefault="00963A75">
      <w:pPr>
        <w:rPr>
          <w:b/>
          <w:sz w:val="22"/>
          <w:szCs w:val="22"/>
        </w:rPr>
      </w:pPr>
      <w:r w:rsidRPr="00963A75">
        <w:rPr>
          <w:b/>
          <w:sz w:val="22"/>
          <w:szCs w:val="22"/>
        </w:rPr>
        <w:lastRenderedPageBreak/>
        <w:t>Appendix A</w:t>
      </w:r>
    </w:p>
    <w:p w:rsidR="00963A75" w:rsidRDefault="00963A75">
      <w:pPr>
        <w:rPr>
          <w:sz w:val="22"/>
          <w:szCs w:val="22"/>
        </w:rPr>
      </w:pPr>
    </w:p>
    <w:p w:rsidR="005F74D3" w:rsidRDefault="00963A75">
      <w:pPr>
        <w:rPr>
          <w:sz w:val="22"/>
          <w:szCs w:val="22"/>
        </w:rPr>
      </w:pPr>
      <w:r>
        <w:rPr>
          <w:sz w:val="22"/>
          <w:szCs w:val="22"/>
        </w:rPr>
        <w:t>The KQ is made up of four sections and 21 codes as follows;</w:t>
      </w:r>
    </w:p>
    <w:p w:rsidR="00963A75" w:rsidRDefault="00963A75">
      <w:pPr>
        <w:rPr>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8"/>
        <w:gridCol w:w="2518"/>
        <w:gridCol w:w="2502"/>
        <w:gridCol w:w="2508"/>
      </w:tblGrid>
      <w:tr w:rsidR="00963A75" w:rsidTr="00B0515C">
        <w:trPr>
          <w:jc w:val="center"/>
        </w:trPr>
        <w:tc>
          <w:tcPr>
            <w:tcW w:w="3227" w:type="dxa"/>
            <w:vAlign w:val="center"/>
          </w:tcPr>
          <w:p w:rsidR="00963A75" w:rsidRDefault="00963A75" w:rsidP="00B0515C">
            <w:pPr>
              <w:rPr>
                <w:b/>
                <w:sz w:val="24"/>
                <w:szCs w:val="24"/>
              </w:rPr>
            </w:pPr>
            <w:r>
              <w:rPr>
                <w:b/>
                <w:sz w:val="24"/>
                <w:szCs w:val="24"/>
              </w:rPr>
              <w:t>Foundation</w:t>
            </w:r>
          </w:p>
        </w:tc>
        <w:tc>
          <w:tcPr>
            <w:tcW w:w="2551" w:type="dxa"/>
            <w:vAlign w:val="center"/>
          </w:tcPr>
          <w:p w:rsidR="00963A75" w:rsidRDefault="00963A75" w:rsidP="00B0515C">
            <w:pPr>
              <w:rPr>
                <w:b/>
                <w:sz w:val="24"/>
                <w:szCs w:val="24"/>
              </w:rPr>
            </w:pPr>
            <w:r>
              <w:rPr>
                <w:b/>
                <w:sz w:val="24"/>
                <w:szCs w:val="24"/>
              </w:rPr>
              <w:t>Transformation</w:t>
            </w:r>
          </w:p>
        </w:tc>
        <w:tc>
          <w:tcPr>
            <w:tcW w:w="2552" w:type="dxa"/>
            <w:vAlign w:val="center"/>
          </w:tcPr>
          <w:p w:rsidR="00963A75" w:rsidRDefault="00963A75" w:rsidP="00B0515C">
            <w:pPr>
              <w:rPr>
                <w:b/>
                <w:sz w:val="24"/>
                <w:szCs w:val="24"/>
              </w:rPr>
            </w:pPr>
            <w:r>
              <w:rPr>
                <w:b/>
                <w:sz w:val="24"/>
                <w:szCs w:val="24"/>
              </w:rPr>
              <w:t>Connection</w:t>
            </w:r>
          </w:p>
        </w:tc>
        <w:tc>
          <w:tcPr>
            <w:tcW w:w="2554" w:type="dxa"/>
            <w:vAlign w:val="center"/>
          </w:tcPr>
          <w:p w:rsidR="00963A75" w:rsidRDefault="00963A75" w:rsidP="00B0515C">
            <w:pPr>
              <w:rPr>
                <w:b/>
                <w:sz w:val="24"/>
                <w:szCs w:val="24"/>
              </w:rPr>
            </w:pPr>
            <w:r>
              <w:rPr>
                <w:b/>
                <w:sz w:val="24"/>
                <w:szCs w:val="24"/>
              </w:rPr>
              <w:t>Contingency</w:t>
            </w:r>
          </w:p>
        </w:tc>
      </w:tr>
      <w:tr w:rsidR="00963A75" w:rsidRPr="001B2490" w:rsidTr="00B0515C">
        <w:trPr>
          <w:jc w:val="center"/>
        </w:trPr>
        <w:tc>
          <w:tcPr>
            <w:tcW w:w="3227" w:type="dxa"/>
            <w:vAlign w:val="center"/>
          </w:tcPr>
          <w:p w:rsidR="00963A75" w:rsidRPr="001B2490" w:rsidRDefault="00735539" w:rsidP="00B0515C">
            <w:pPr>
              <w:rPr>
                <w:rFonts w:eastAsia="Times New Roman" w:cs="Times New Roman"/>
                <w:sz w:val="16"/>
                <w:szCs w:val="16"/>
                <w:lang w:eastAsia="en-GB"/>
              </w:rPr>
            </w:pPr>
            <w:hyperlink r:id="rId31" w:history="1">
              <w:r w:rsidR="00963A75" w:rsidRPr="001B2490">
                <w:rPr>
                  <w:rFonts w:eastAsia="Times New Roman" w:cs="Times New Roman"/>
                  <w:sz w:val="16"/>
                  <w:szCs w:val="16"/>
                  <w:lang w:eastAsia="en-GB"/>
                </w:rPr>
                <w:t>Theoretical underpinning of pedagogy</w:t>
              </w:r>
            </w:hyperlink>
            <w:r w:rsidR="00963A75" w:rsidRPr="001B2490">
              <w:rPr>
                <w:rFonts w:eastAsia="Times New Roman" w:cs="Times New Roman"/>
                <w:sz w:val="16"/>
                <w:szCs w:val="16"/>
                <w:lang w:eastAsia="en-GB"/>
              </w:rPr>
              <w:t xml:space="preserve"> (TUP)</w:t>
            </w:r>
          </w:p>
          <w:p w:rsidR="00963A75" w:rsidRPr="001B2490" w:rsidRDefault="00735539" w:rsidP="00B0515C">
            <w:pPr>
              <w:rPr>
                <w:rFonts w:eastAsia="Times New Roman" w:cs="Times New Roman"/>
                <w:sz w:val="16"/>
                <w:szCs w:val="16"/>
                <w:lang w:eastAsia="en-GB"/>
              </w:rPr>
            </w:pPr>
            <w:hyperlink r:id="rId32" w:history="1">
              <w:r w:rsidR="00963A75" w:rsidRPr="001B2490">
                <w:rPr>
                  <w:rFonts w:eastAsia="Times New Roman" w:cs="Times New Roman"/>
                  <w:sz w:val="16"/>
                  <w:szCs w:val="16"/>
                  <w:lang w:eastAsia="en-GB"/>
                </w:rPr>
                <w:t>Awareness of purpose</w:t>
              </w:r>
            </w:hyperlink>
            <w:r w:rsidR="00963A75" w:rsidRPr="001B2490">
              <w:rPr>
                <w:rFonts w:eastAsia="Times New Roman" w:cs="Times New Roman"/>
                <w:sz w:val="16"/>
                <w:szCs w:val="16"/>
                <w:lang w:eastAsia="en-GB"/>
              </w:rPr>
              <w:t xml:space="preserve"> (AP)</w:t>
            </w:r>
          </w:p>
          <w:p w:rsidR="00963A75" w:rsidRPr="001B2490" w:rsidRDefault="00735539" w:rsidP="00B0515C">
            <w:pPr>
              <w:rPr>
                <w:rFonts w:eastAsia="Times New Roman" w:cs="Times New Roman"/>
                <w:sz w:val="16"/>
                <w:szCs w:val="16"/>
                <w:lang w:eastAsia="en-GB"/>
              </w:rPr>
            </w:pPr>
            <w:hyperlink r:id="rId33" w:history="1">
              <w:r w:rsidR="00963A75" w:rsidRPr="001B2490">
                <w:rPr>
                  <w:rFonts w:eastAsia="Times New Roman" w:cs="Times New Roman"/>
                  <w:sz w:val="16"/>
                  <w:szCs w:val="16"/>
                  <w:lang w:eastAsia="en-GB"/>
                </w:rPr>
                <w:t>Identifying pupil errors</w:t>
              </w:r>
            </w:hyperlink>
            <w:r w:rsidR="00963A75" w:rsidRPr="001B2490">
              <w:rPr>
                <w:rFonts w:eastAsia="Times New Roman" w:cs="Times New Roman"/>
                <w:sz w:val="16"/>
                <w:szCs w:val="16"/>
                <w:lang w:eastAsia="en-GB"/>
              </w:rPr>
              <w:t xml:space="preserve"> (IPE)</w:t>
            </w:r>
          </w:p>
          <w:p w:rsidR="00963A75" w:rsidRPr="001B2490" w:rsidRDefault="00735539" w:rsidP="00B0515C">
            <w:pPr>
              <w:rPr>
                <w:rFonts w:eastAsia="Times New Roman" w:cs="Times New Roman"/>
                <w:sz w:val="16"/>
                <w:szCs w:val="16"/>
                <w:lang w:eastAsia="en-GB"/>
              </w:rPr>
            </w:pPr>
            <w:hyperlink r:id="rId34" w:history="1">
              <w:r w:rsidR="00963A75" w:rsidRPr="001B2490">
                <w:rPr>
                  <w:rFonts w:eastAsia="Times New Roman" w:cs="Times New Roman"/>
                  <w:sz w:val="16"/>
                  <w:szCs w:val="16"/>
                  <w:lang w:eastAsia="en-GB"/>
                </w:rPr>
                <w:t>Overt display of subject knowledge</w:t>
              </w:r>
            </w:hyperlink>
            <w:r w:rsidR="00963A75" w:rsidRPr="001B2490">
              <w:rPr>
                <w:rFonts w:eastAsia="Times New Roman" w:cs="Times New Roman"/>
                <w:sz w:val="16"/>
                <w:szCs w:val="16"/>
                <w:lang w:eastAsia="en-GB"/>
              </w:rPr>
              <w:t xml:space="preserve"> (OSK)</w:t>
            </w:r>
          </w:p>
          <w:p w:rsidR="00963A75" w:rsidRPr="001B2490" w:rsidRDefault="00735539" w:rsidP="00B0515C">
            <w:pPr>
              <w:rPr>
                <w:rFonts w:eastAsia="Times New Roman" w:cs="Times New Roman"/>
                <w:sz w:val="16"/>
                <w:szCs w:val="16"/>
                <w:lang w:eastAsia="en-GB"/>
              </w:rPr>
            </w:pPr>
            <w:hyperlink r:id="rId35" w:history="1">
              <w:r w:rsidR="00963A75" w:rsidRPr="001B2490">
                <w:rPr>
                  <w:rFonts w:eastAsia="Times New Roman" w:cs="Times New Roman"/>
                  <w:sz w:val="16"/>
                  <w:szCs w:val="16"/>
                  <w:lang w:eastAsia="en-GB"/>
                </w:rPr>
                <w:t>Use of mathematical terminology</w:t>
              </w:r>
            </w:hyperlink>
            <w:r w:rsidR="00963A75" w:rsidRPr="001B2490">
              <w:rPr>
                <w:rFonts w:eastAsia="Times New Roman" w:cs="Times New Roman"/>
                <w:sz w:val="16"/>
                <w:szCs w:val="16"/>
                <w:lang w:eastAsia="en-GB"/>
              </w:rPr>
              <w:t xml:space="preserve"> (UT)</w:t>
            </w:r>
          </w:p>
          <w:p w:rsidR="00963A75" w:rsidRPr="001B2490" w:rsidRDefault="00735539" w:rsidP="00B0515C">
            <w:pPr>
              <w:rPr>
                <w:rFonts w:eastAsia="Times New Roman" w:cs="Times New Roman"/>
                <w:sz w:val="16"/>
                <w:szCs w:val="16"/>
                <w:lang w:eastAsia="en-GB"/>
              </w:rPr>
            </w:pPr>
            <w:hyperlink r:id="rId36" w:history="1">
              <w:r w:rsidR="00963A75" w:rsidRPr="001B2490">
                <w:rPr>
                  <w:rFonts w:eastAsia="Times New Roman" w:cs="Times New Roman"/>
                  <w:sz w:val="16"/>
                  <w:szCs w:val="16"/>
                  <w:lang w:eastAsia="en-GB"/>
                </w:rPr>
                <w:t>Adherence to textbook</w:t>
              </w:r>
            </w:hyperlink>
            <w:r w:rsidR="00963A75" w:rsidRPr="001B2490">
              <w:rPr>
                <w:rFonts w:eastAsia="Times New Roman" w:cs="Times New Roman"/>
                <w:sz w:val="16"/>
                <w:szCs w:val="16"/>
                <w:lang w:eastAsia="en-GB"/>
              </w:rPr>
              <w:t xml:space="preserve"> (ATB)</w:t>
            </w:r>
          </w:p>
          <w:p w:rsidR="00963A75" w:rsidRPr="001B2490" w:rsidRDefault="00735539" w:rsidP="00B0515C">
            <w:pPr>
              <w:rPr>
                <w:rFonts w:eastAsia="Times New Roman" w:cs="Times New Roman"/>
                <w:sz w:val="16"/>
                <w:szCs w:val="16"/>
                <w:lang w:eastAsia="en-GB"/>
              </w:rPr>
            </w:pPr>
            <w:hyperlink r:id="rId37" w:history="1">
              <w:r w:rsidR="00963A75" w:rsidRPr="001B2490">
                <w:rPr>
                  <w:rFonts w:eastAsia="Times New Roman" w:cs="Times New Roman"/>
                  <w:sz w:val="16"/>
                  <w:szCs w:val="16"/>
                  <w:lang w:eastAsia="en-GB"/>
                </w:rPr>
                <w:t>Concentration on procedures</w:t>
              </w:r>
            </w:hyperlink>
            <w:r w:rsidR="00963A75" w:rsidRPr="001B2490">
              <w:rPr>
                <w:sz w:val="16"/>
                <w:szCs w:val="16"/>
              </w:rPr>
              <w:t xml:space="preserve"> (COP)</w:t>
            </w:r>
          </w:p>
          <w:p w:rsidR="00963A75" w:rsidRPr="001B2490" w:rsidRDefault="00963A75" w:rsidP="00B0515C">
            <w:pPr>
              <w:rPr>
                <w:b/>
                <w:sz w:val="16"/>
                <w:szCs w:val="16"/>
              </w:rPr>
            </w:pPr>
          </w:p>
        </w:tc>
        <w:tc>
          <w:tcPr>
            <w:tcW w:w="2551" w:type="dxa"/>
            <w:vAlign w:val="center"/>
          </w:tcPr>
          <w:p w:rsidR="00963A75" w:rsidRPr="001B2490" w:rsidRDefault="00735539" w:rsidP="00B0515C">
            <w:pPr>
              <w:rPr>
                <w:rFonts w:eastAsia="Times New Roman" w:cs="Times New Roman"/>
                <w:sz w:val="16"/>
                <w:szCs w:val="16"/>
                <w:lang w:eastAsia="en-GB"/>
              </w:rPr>
            </w:pPr>
            <w:hyperlink r:id="rId38" w:history="1">
              <w:r w:rsidR="00963A75" w:rsidRPr="001B2490">
                <w:rPr>
                  <w:rFonts w:eastAsia="Times New Roman" w:cs="Times New Roman"/>
                  <w:sz w:val="16"/>
                  <w:szCs w:val="16"/>
                  <w:lang w:eastAsia="en-GB"/>
                </w:rPr>
                <w:t>Teacher demonstration</w:t>
              </w:r>
            </w:hyperlink>
            <w:r w:rsidR="00963A75" w:rsidRPr="001B2490">
              <w:rPr>
                <w:rFonts w:eastAsia="Times New Roman" w:cs="Times New Roman"/>
                <w:sz w:val="16"/>
                <w:szCs w:val="16"/>
                <w:lang w:eastAsia="en-GB"/>
              </w:rPr>
              <w:t xml:space="preserve"> (DT)</w:t>
            </w:r>
          </w:p>
          <w:p w:rsidR="00963A75" w:rsidRPr="001B2490" w:rsidRDefault="00735539" w:rsidP="00B0515C">
            <w:pPr>
              <w:rPr>
                <w:rFonts w:eastAsia="Times New Roman" w:cs="Times New Roman"/>
                <w:sz w:val="16"/>
                <w:szCs w:val="16"/>
                <w:lang w:eastAsia="en-GB"/>
              </w:rPr>
            </w:pPr>
            <w:hyperlink r:id="rId39" w:history="1">
              <w:r w:rsidR="00963A75" w:rsidRPr="001B2490">
                <w:rPr>
                  <w:rFonts w:eastAsia="Times New Roman" w:cs="Times New Roman"/>
                  <w:sz w:val="16"/>
                  <w:szCs w:val="16"/>
                  <w:lang w:eastAsia="en-GB"/>
                </w:rPr>
                <w:t>Use of instructional materials</w:t>
              </w:r>
            </w:hyperlink>
            <w:r w:rsidR="00963A75" w:rsidRPr="001B2490">
              <w:rPr>
                <w:rFonts w:eastAsia="Times New Roman" w:cs="Times New Roman"/>
                <w:sz w:val="16"/>
                <w:szCs w:val="16"/>
                <w:lang w:eastAsia="en-GB"/>
              </w:rPr>
              <w:t xml:space="preserve"> (UIM)</w:t>
            </w:r>
          </w:p>
          <w:p w:rsidR="00963A75" w:rsidRPr="001B2490" w:rsidRDefault="00735539" w:rsidP="00B0515C">
            <w:pPr>
              <w:rPr>
                <w:rFonts w:eastAsia="Times New Roman" w:cs="Times New Roman"/>
                <w:sz w:val="16"/>
                <w:szCs w:val="16"/>
                <w:lang w:eastAsia="en-GB"/>
              </w:rPr>
            </w:pPr>
            <w:hyperlink r:id="rId40" w:history="1">
              <w:r w:rsidR="00963A75" w:rsidRPr="001B2490">
                <w:rPr>
                  <w:rFonts w:eastAsia="Times New Roman" w:cs="Times New Roman"/>
                  <w:sz w:val="16"/>
                  <w:szCs w:val="16"/>
                  <w:lang w:eastAsia="en-GB"/>
                </w:rPr>
                <w:t>Choice of representations</w:t>
              </w:r>
            </w:hyperlink>
            <w:r w:rsidR="00963A75" w:rsidRPr="001B2490">
              <w:rPr>
                <w:rFonts w:eastAsia="Times New Roman" w:cs="Times New Roman"/>
                <w:sz w:val="16"/>
                <w:szCs w:val="16"/>
                <w:lang w:eastAsia="en-GB"/>
              </w:rPr>
              <w:t xml:space="preserve"> (CUR)</w:t>
            </w:r>
          </w:p>
          <w:p w:rsidR="00963A75" w:rsidRPr="001B2490" w:rsidRDefault="00735539" w:rsidP="00B0515C">
            <w:pPr>
              <w:rPr>
                <w:rFonts w:eastAsia="Times New Roman" w:cs="Times New Roman"/>
                <w:sz w:val="16"/>
                <w:szCs w:val="16"/>
                <w:lang w:eastAsia="en-GB"/>
              </w:rPr>
            </w:pPr>
            <w:hyperlink r:id="rId41" w:history="1">
              <w:r w:rsidR="00963A75" w:rsidRPr="001B2490">
                <w:rPr>
                  <w:rFonts w:eastAsia="Times New Roman" w:cs="Times New Roman"/>
                  <w:sz w:val="16"/>
                  <w:szCs w:val="16"/>
                  <w:lang w:eastAsia="en-GB"/>
                </w:rPr>
                <w:t>Choice of examples</w:t>
              </w:r>
            </w:hyperlink>
            <w:r w:rsidR="00963A75" w:rsidRPr="001B2490">
              <w:rPr>
                <w:rFonts w:eastAsia="Times New Roman" w:cs="Times New Roman"/>
                <w:sz w:val="16"/>
                <w:szCs w:val="16"/>
                <w:lang w:eastAsia="en-GB"/>
              </w:rPr>
              <w:t xml:space="preserve"> (CUE)</w:t>
            </w:r>
          </w:p>
          <w:p w:rsidR="00963A75" w:rsidRPr="001B2490" w:rsidRDefault="00963A75" w:rsidP="00B0515C">
            <w:pPr>
              <w:rPr>
                <w:b/>
                <w:sz w:val="16"/>
                <w:szCs w:val="16"/>
              </w:rPr>
            </w:pPr>
          </w:p>
        </w:tc>
        <w:tc>
          <w:tcPr>
            <w:tcW w:w="2552" w:type="dxa"/>
            <w:vAlign w:val="center"/>
          </w:tcPr>
          <w:p w:rsidR="00963A75" w:rsidRPr="001B2490" w:rsidRDefault="00735539" w:rsidP="00B0515C">
            <w:pPr>
              <w:rPr>
                <w:rFonts w:eastAsia="Times New Roman" w:cs="Times New Roman"/>
                <w:sz w:val="16"/>
                <w:szCs w:val="16"/>
                <w:lang w:eastAsia="en-GB"/>
              </w:rPr>
            </w:pPr>
            <w:hyperlink r:id="rId42" w:history="1">
              <w:r w:rsidR="00963A75" w:rsidRPr="001B2490">
                <w:rPr>
                  <w:rFonts w:eastAsia="Times New Roman" w:cs="Times New Roman"/>
                  <w:sz w:val="16"/>
                  <w:szCs w:val="16"/>
                  <w:lang w:eastAsia="en-GB"/>
                </w:rPr>
                <w:t>Making connections between procedures</w:t>
              </w:r>
            </w:hyperlink>
            <w:r w:rsidR="00963A75" w:rsidRPr="001B2490">
              <w:rPr>
                <w:rFonts w:eastAsia="Times New Roman" w:cs="Times New Roman"/>
                <w:sz w:val="16"/>
                <w:szCs w:val="16"/>
                <w:lang w:eastAsia="en-GB"/>
              </w:rPr>
              <w:t xml:space="preserve"> (MCP)</w:t>
            </w:r>
          </w:p>
          <w:p w:rsidR="00963A75" w:rsidRPr="001B2490" w:rsidRDefault="00735539" w:rsidP="00B0515C">
            <w:pPr>
              <w:rPr>
                <w:rFonts w:eastAsia="Times New Roman" w:cs="Times New Roman"/>
                <w:sz w:val="16"/>
                <w:szCs w:val="16"/>
                <w:lang w:eastAsia="en-GB"/>
              </w:rPr>
            </w:pPr>
            <w:hyperlink r:id="rId43" w:history="1">
              <w:r w:rsidR="00963A75" w:rsidRPr="001B2490">
                <w:rPr>
                  <w:rFonts w:eastAsia="Times New Roman" w:cs="Times New Roman"/>
                  <w:sz w:val="16"/>
                  <w:szCs w:val="16"/>
                  <w:lang w:eastAsia="en-GB"/>
                </w:rPr>
                <w:t>Making connections between concepts</w:t>
              </w:r>
            </w:hyperlink>
            <w:r w:rsidR="00963A75" w:rsidRPr="001B2490">
              <w:rPr>
                <w:rFonts w:eastAsia="Times New Roman" w:cs="Times New Roman"/>
                <w:sz w:val="16"/>
                <w:szCs w:val="16"/>
                <w:lang w:eastAsia="en-GB"/>
              </w:rPr>
              <w:t xml:space="preserve"> (MCC)</w:t>
            </w:r>
          </w:p>
          <w:p w:rsidR="00963A75" w:rsidRPr="001B2490" w:rsidRDefault="00735539" w:rsidP="00B0515C">
            <w:pPr>
              <w:rPr>
                <w:rFonts w:eastAsia="Times New Roman" w:cs="Times New Roman"/>
                <w:sz w:val="16"/>
                <w:szCs w:val="16"/>
                <w:lang w:eastAsia="en-GB"/>
              </w:rPr>
            </w:pPr>
            <w:hyperlink r:id="rId44" w:history="1">
              <w:r w:rsidR="00963A75" w:rsidRPr="001B2490">
                <w:rPr>
                  <w:rFonts w:eastAsia="Times New Roman" w:cs="Times New Roman"/>
                  <w:sz w:val="16"/>
                  <w:szCs w:val="16"/>
                  <w:lang w:eastAsia="en-GB"/>
                </w:rPr>
                <w:t>Anticipation of complexity</w:t>
              </w:r>
            </w:hyperlink>
            <w:r w:rsidR="00963A75" w:rsidRPr="001B2490">
              <w:rPr>
                <w:rFonts w:eastAsia="Times New Roman" w:cs="Times New Roman"/>
                <w:sz w:val="16"/>
                <w:szCs w:val="16"/>
                <w:lang w:eastAsia="en-GB"/>
              </w:rPr>
              <w:t xml:space="preserve"> (SC)</w:t>
            </w:r>
          </w:p>
          <w:p w:rsidR="00963A75" w:rsidRPr="001B2490" w:rsidRDefault="00735539" w:rsidP="00B0515C">
            <w:pPr>
              <w:rPr>
                <w:rFonts w:eastAsia="Times New Roman" w:cs="Times New Roman"/>
                <w:sz w:val="16"/>
                <w:szCs w:val="16"/>
                <w:lang w:eastAsia="en-GB"/>
              </w:rPr>
            </w:pPr>
            <w:hyperlink r:id="rId45" w:history="1">
              <w:r w:rsidR="00963A75" w:rsidRPr="001B2490">
                <w:rPr>
                  <w:rFonts w:eastAsia="Times New Roman" w:cs="Times New Roman"/>
                  <w:sz w:val="16"/>
                  <w:szCs w:val="16"/>
                  <w:lang w:eastAsia="en-GB"/>
                </w:rPr>
                <w:t>Decisions about sequencing</w:t>
              </w:r>
            </w:hyperlink>
            <w:r w:rsidR="00963A75" w:rsidRPr="001B2490">
              <w:rPr>
                <w:rFonts w:eastAsia="Times New Roman" w:cs="Times New Roman"/>
                <w:sz w:val="16"/>
                <w:szCs w:val="16"/>
                <w:lang w:eastAsia="en-GB"/>
              </w:rPr>
              <w:t xml:space="preserve"> (DS)</w:t>
            </w:r>
          </w:p>
          <w:p w:rsidR="00963A75" w:rsidRPr="001B2490" w:rsidRDefault="00735539" w:rsidP="00B0515C">
            <w:pPr>
              <w:rPr>
                <w:rFonts w:eastAsia="Times New Roman" w:cs="Times New Roman"/>
                <w:sz w:val="16"/>
                <w:szCs w:val="16"/>
                <w:lang w:eastAsia="en-GB"/>
              </w:rPr>
            </w:pPr>
            <w:hyperlink r:id="rId46" w:history="1">
              <w:r w:rsidR="00963A75" w:rsidRPr="001B2490">
                <w:rPr>
                  <w:rFonts w:eastAsia="Times New Roman" w:cs="Times New Roman"/>
                  <w:sz w:val="16"/>
                  <w:szCs w:val="16"/>
                  <w:lang w:eastAsia="en-GB"/>
                </w:rPr>
                <w:t>Recognition of conceptual appropriateness</w:t>
              </w:r>
            </w:hyperlink>
            <w:r w:rsidR="00963A75" w:rsidRPr="001B2490">
              <w:rPr>
                <w:rFonts w:eastAsia="Times New Roman" w:cs="Times New Roman"/>
                <w:sz w:val="16"/>
                <w:szCs w:val="16"/>
                <w:lang w:eastAsia="en-GB"/>
              </w:rPr>
              <w:t xml:space="preserve"> (RCA)</w:t>
            </w:r>
          </w:p>
          <w:p w:rsidR="00963A75" w:rsidRPr="001B2490" w:rsidRDefault="00963A75" w:rsidP="00B0515C">
            <w:pPr>
              <w:rPr>
                <w:b/>
                <w:sz w:val="16"/>
                <w:szCs w:val="16"/>
              </w:rPr>
            </w:pPr>
          </w:p>
        </w:tc>
        <w:tc>
          <w:tcPr>
            <w:tcW w:w="2554" w:type="dxa"/>
            <w:vAlign w:val="center"/>
          </w:tcPr>
          <w:p w:rsidR="00963A75" w:rsidRPr="001B2490" w:rsidRDefault="00735539" w:rsidP="00B0515C">
            <w:pPr>
              <w:rPr>
                <w:rFonts w:eastAsia="Times New Roman" w:cs="Times New Roman"/>
                <w:sz w:val="16"/>
                <w:szCs w:val="16"/>
                <w:lang w:eastAsia="en-GB"/>
              </w:rPr>
            </w:pPr>
            <w:hyperlink r:id="rId47" w:history="1">
              <w:r w:rsidR="00963A75" w:rsidRPr="001B2490">
                <w:rPr>
                  <w:rFonts w:eastAsia="Times New Roman" w:cs="Times New Roman"/>
                  <w:sz w:val="16"/>
                  <w:szCs w:val="16"/>
                  <w:lang w:eastAsia="en-GB"/>
                </w:rPr>
                <w:t>Responding to students' ideas</w:t>
              </w:r>
            </w:hyperlink>
            <w:r w:rsidR="00963A75" w:rsidRPr="001B2490">
              <w:rPr>
                <w:rFonts w:eastAsia="Times New Roman" w:cs="Times New Roman"/>
                <w:sz w:val="16"/>
                <w:szCs w:val="16"/>
                <w:lang w:eastAsia="en-GB"/>
              </w:rPr>
              <w:t xml:space="preserve"> (RSI)</w:t>
            </w:r>
          </w:p>
          <w:p w:rsidR="00963A75" w:rsidRPr="001B2490" w:rsidRDefault="00735539" w:rsidP="00B0515C">
            <w:pPr>
              <w:rPr>
                <w:rFonts w:eastAsia="Times New Roman" w:cs="Times New Roman"/>
                <w:sz w:val="16"/>
                <w:szCs w:val="16"/>
                <w:lang w:eastAsia="en-GB"/>
              </w:rPr>
            </w:pPr>
            <w:hyperlink r:id="rId48" w:tooltip="Contingency, Deviation from Agenda&#10;Descriptors / aspects of DA&#10;Good examples:&#10;When the teacher displays deeper subject matter knowledge to enhance pupils’ understanding&#10;When the teacher displays deeper subject matter knowledge in taking a pupil’s remark as a s" w:history="1">
              <w:r w:rsidR="00963A75" w:rsidRPr="001B2490">
                <w:rPr>
                  <w:rFonts w:eastAsia="Times New Roman" w:cs="Times New Roman"/>
                  <w:sz w:val="16"/>
                  <w:szCs w:val="16"/>
                  <w:lang w:eastAsia="en-GB"/>
                </w:rPr>
                <w:t>Deviation from lesson agenda</w:t>
              </w:r>
            </w:hyperlink>
            <w:r w:rsidR="00963A75" w:rsidRPr="001B2490">
              <w:rPr>
                <w:rFonts w:eastAsia="Times New Roman" w:cs="Times New Roman"/>
                <w:sz w:val="16"/>
                <w:szCs w:val="16"/>
                <w:lang w:eastAsia="en-GB"/>
              </w:rPr>
              <w:t xml:space="preserve"> (DA)</w:t>
            </w:r>
          </w:p>
          <w:p w:rsidR="00963A75" w:rsidRPr="001B2490" w:rsidRDefault="00735539" w:rsidP="00B0515C">
            <w:pPr>
              <w:rPr>
                <w:rFonts w:eastAsia="Times New Roman" w:cs="Times New Roman"/>
                <w:sz w:val="16"/>
                <w:szCs w:val="16"/>
                <w:lang w:eastAsia="en-GB"/>
              </w:rPr>
            </w:pPr>
            <w:hyperlink r:id="rId49" w:history="1">
              <w:r w:rsidR="00963A75" w:rsidRPr="001B2490">
                <w:rPr>
                  <w:rFonts w:eastAsia="Times New Roman" w:cs="Times New Roman"/>
                  <w:sz w:val="16"/>
                  <w:szCs w:val="16"/>
                  <w:lang w:eastAsia="en-GB"/>
                </w:rPr>
                <w:t>Teacher insight</w:t>
              </w:r>
            </w:hyperlink>
            <w:r w:rsidR="00963A75" w:rsidRPr="001B2490">
              <w:rPr>
                <w:rFonts w:eastAsia="Times New Roman" w:cs="Times New Roman"/>
                <w:sz w:val="16"/>
                <w:szCs w:val="16"/>
                <w:lang w:eastAsia="en-GB"/>
              </w:rPr>
              <w:t xml:space="preserve"> (TI)</w:t>
            </w:r>
          </w:p>
          <w:p w:rsidR="00963A75" w:rsidRPr="001B2490" w:rsidRDefault="00735539" w:rsidP="00B0515C">
            <w:pPr>
              <w:rPr>
                <w:rFonts w:eastAsia="Times New Roman" w:cs="Times New Roman"/>
                <w:sz w:val="16"/>
                <w:szCs w:val="16"/>
                <w:lang w:eastAsia="en-GB"/>
              </w:rPr>
            </w:pPr>
            <w:hyperlink r:id="rId50" w:history="1">
              <w:r w:rsidR="00963A75" w:rsidRPr="001B2490">
                <w:rPr>
                  <w:rFonts w:eastAsia="Times New Roman" w:cs="Times New Roman"/>
                  <w:sz w:val="16"/>
                  <w:szCs w:val="16"/>
                  <w:lang w:eastAsia="en-GB"/>
                </w:rPr>
                <w:t>Responding to the (un)availability of tools and resources</w:t>
              </w:r>
            </w:hyperlink>
            <w:r w:rsidR="00963A75" w:rsidRPr="001B2490">
              <w:rPr>
                <w:rFonts w:eastAsia="Times New Roman" w:cs="Times New Roman"/>
                <w:sz w:val="16"/>
                <w:szCs w:val="16"/>
                <w:lang w:eastAsia="en-GB"/>
              </w:rPr>
              <w:t xml:space="preserve"> (RAT)</w:t>
            </w:r>
          </w:p>
          <w:p w:rsidR="00963A75" w:rsidRPr="001B2490" w:rsidRDefault="00963A75" w:rsidP="00B0515C">
            <w:pPr>
              <w:rPr>
                <w:b/>
                <w:sz w:val="16"/>
                <w:szCs w:val="16"/>
              </w:rPr>
            </w:pPr>
          </w:p>
        </w:tc>
      </w:tr>
    </w:tbl>
    <w:p w:rsidR="00963A75" w:rsidRDefault="00963A75">
      <w:pPr>
        <w:rPr>
          <w:sz w:val="22"/>
          <w:szCs w:val="22"/>
          <w:lang w:val="en-GB"/>
        </w:rPr>
      </w:pPr>
    </w:p>
    <w:p w:rsidR="00932690" w:rsidRDefault="00963A75">
      <w:pPr>
        <w:spacing w:after="0"/>
        <w:rPr>
          <w:sz w:val="22"/>
          <w:szCs w:val="22"/>
          <w:lang w:val="en-GB"/>
        </w:rPr>
      </w:pPr>
      <w:r>
        <w:rPr>
          <w:sz w:val="22"/>
          <w:szCs w:val="22"/>
          <w:lang w:val="en-GB"/>
        </w:rPr>
        <w:br w:type="page"/>
      </w:r>
      <w:r w:rsidR="00932690">
        <w:rPr>
          <w:sz w:val="22"/>
          <w:szCs w:val="22"/>
          <w:lang w:val="en-GB"/>
        </w:rPr>
        <w:lastRenderedPageBreak/>
        <w:t>Appendix B – Text of parental consent letter</w:t>
      </w:r>
    </w:p>
    <w:p w:rsidR="00932690" w:rsidRDefault="00932690">
      <w:pPr>
        <w:spacing w:after="0"/>
        <w:rPr>
          <w:sz w:val="22"/>
          <w:szCs w:val="22"/>
          <w:lang w:val="en-GB"/>
        </w:rPr>
      </w:pPr>
    </w:p>
    <w:p w:rsidR="00932690" w:rsidRDefault="00932690">
      <w:pPr>
        <w:spacing w:after="0"/>
        <w:rPr>
          <w:sz w:val="22"/>
          <w:szCs w:val="22"/>
          <w:lang w:val="en-GB"/>
        </w:rPr>
      </w:pPr>
    </w:p>
    <w:p w:rsidR="00932690" w:rsidRPr="001B41B7" w:rsidRDefault="00932690" w:rsidP="00932690">
      <w:pPr>
        <w:tabs>
          <w:tab w:val="left" w:pos="2674"/>
        </w:tabs>
        <w:rPr>
          <w:sz w:val="28"/>
          <w:szCs w:val="28"/>
        </w:rPr>
      </w:pPr>
      <w:r w:rsidRPr="001B41B7">
        <w:rPr>
          <w:sz w:val="28"/>
          <w:szCs w:val="28"/>
        </w:rPr>
        <w:t>Dear Parents/Guardians,</w:t>
      </w:r>
    </w:p>
    <w:p w:rsidR="00932690" w:rsidRPr="001B41B7" w:rsidRDefault="00932690" w:rsidP="00932690">
      <w:pPr>
        <w:rPr>
          <w:sz w:val="28"/>
          <w:szCs w:val="28"/>
        </w:rPr>
      </w:pPr>
    </w:p>
    <w:p w:rsidR="00932690" w:rsidRDefault="00932690" w:rsidP="00932690">
      <w:pPr>
        <w:rPr>
          <w:sz w:val="28"/>
          <w:szCs w:val="28"/>
        </w:rPr>
      </w:pPr>
      <w:r>
        <w:rPr>
          <w:sz w:val="28"/>
          <w:szCs w:val="28"/>
        </w:rPr>
        <w:t xml:space="preserve">As part of my studies toward a Masters degree in Education, I will be filming introductions to selected </w:t>
      </w:r>
      <w:proofErr w:type="spellStart"/>
      <w:r>
        <w:rPr>
          <w:sz w:val="28"/>
          <w:szCs w:val="28"/>
        </w:rPr>
        <w:t>Maths</w:t>
      </w:r>
      <w:proofErr w:type="spellEnd"/>
      <w:r>
        <w:rPr>
          <w:sz w:val="28"/>
          <w:szCs w:val="28"/>
        </w:rPr>
        <w:t xml:space="preserve"> lessons in my classroom over the next few weeks. The footage will be used to aid self-reflection and will be viewed only by me. </w:t>
      </w:r>
    </w:p>
    <w:p w:rsidR="00932690" w:rsidRDefault="00932690" w:rsidP="00932690">
      <w:pPr>
        <w:rPr>
          <w:sz w:val="28"/>
          <w:szCs w:val="28"/>
        </w:rPr>
      </w:pPr>
    </w:p>
    <w:p w:rsidR="00932690" w:rsidRDefault="00932690" w:rsidP="00932690">
      <w:pPr>
        <w:rPr>
          <w:sz w:val="28"/>
          <w:szCs w:val="28"/>
        </w:rPr>
      </w:pPr>
      <w:r>
        <w:rPr>
          <w:sz w:val="28"/>
          <w:szCs w:val="28"/>
        </w:rPr>
        <w:t>Please sign below to acknowledge your consent to your child taking part. If you choose not to give consent, you child will be excluded from any video footage but will not be excluded from any lesson. If you give consent now, you may withdraw that consent at any time by writing a message to me in your child’s home-school diary.</w:t>
      </w:r>
    </w:p>
    <w:p w:rsidR="00932690" w:rsidRDefault="00932690" w:rsidP="00932690">
      <w:pPr>
        <w:rPr>
          <w:sz w:val="28"/>
          <w:szCs w:val="28"/>
        </w:rPr>
      </w:pPr>
    </w:p>
    <w:p w:rsidR="00932690" w:rsidRPr="001B41B7" w:rsidRDefault="00932690" w:rsidP="00932690">
      <w:pPr>
        <w:rPr>
          <w:sz w:val="28"/>
          <w:szCs w:val="28"/>
        </w:rPr>
      </w:pPr>
      <w:r>
        <w:rPr>
          <w:sz w:val="28"/>
          <w:szCs w:val="28"/>
        </w:rPr>
        <w:t xml:space="preserve">Thank you for your continued support. </w:t>
      </w:r>
      <w:r w:rsidRPr="001B41B7">
        <w:rPr>
          <w:sz w:val="28"/>
          <w:szCs w:val="28"/>
        </w:rPr>
        <w:t>Yours Sincerely,</w:t>
      </w:r>
    </w:p>
    <w:p w:rsidR="00932690" w:rsidRPr="001B41B7" w:rsidRDefault="00932690" w:rsidP="00932690">
      <w:pPr>
        <w:rPr>
          <w:sz w:val="28"/>
          <w:szCs w:val="28"/>
        </w:rPr>
      </w:pPr>
    </w:p>
    <w:p w:rsidR="00932690" w:rsidRPr="001B41B7" w:rsidRDefault="00932690" w:rsidP="00932690">
      <w:pPr>
        <w:rPr>
          <w:sz w:val="28"/>
          <w:szCs w:val="28"/>
        </w:rPr>
      </w:pPr>
    </w:p>
    <w:p w:rsidR="00932690" w:rsidRPr="001B41B7" w:rsidRDefault="00932690" w:rsidP="00932690">
      <w:pPr>
        <w:rPr>
          <w:sz w:val="28"/>
          <w:szCs w:val="28"/>
        </w:rPr>
      </w:pPr>
      <w:proofErr w:type="spellStart"/>
      <w:r w:rsidRPr="001B41B7">
        <w:rPr>
          <w:sz w:val="28"/>
          <w:szCs w:val="28"/>
        </w:rPr>
        <w:t>Mrs</w:t>
      </w:r>
      <w:proofErr w:type="spellEnd"/>
      <w:r>
        <w:rPr>
          <w:sz w:val="28"/>
          <w:szCs w:val="28"/>
        </w:rPr>
        <w:t xml:space="preserve"> Cosgrove</w:t>
      </w:r>
    </w:p>
    <w:p w:rsidR="00932690" w:rsidRDefault="00932690">
      <w:pPr>
        <w:spacing w:after="0"/>
        <w:rPr>
          <w:sz w:val="22"/>
          <w:szCs w:val="22"/>
          <w:lang w:val="en-GB"/>
        </w:rPr>
      </w:pPr>
      <w:r>
        <w:rPr>
          <w:sz w:val="22"/>
          <w:szCs w:val="22"/>
          <w:lang w:val="en-GB"/>
        </w:rPr>
        <w:br w:type="page"/>
      </w:r>
    </w:p>
    <w:p w:rsidR="00963A75" w:rsidRPr="00963A75" w:rsidRDefault="00932690">
      <w:pPr>
        <w:rPr>
          <w:b/>
          <w:sz w:val="22"/>
          <w:szCs w:val="22"/>
          <w:lang w:val="en-GB"/>
        </w:rPr>
      </w:pPr>
      <w:r>
        <w:rPr>
          <w:b/>
          <w:sz w:val="22"/>
          <w:szCs w:val="22"/>
          <w:lang w:val="en-GB"/>
        </w:rPr>
        <w:lastRenderedPageBreak/>
        <w:t>Appendix C</w:t>
      </w:r>
    </w:p>
    <w:p w:rsidR="00963A75" w:rsidRDefault="00963A75">
      <w:pPr>
        <w:rPr>
          <w:sz w:val="22"/>
          <w:szCs w:val="22"/>
          <w:lang w:val="en-GB"/>
        </w:rPr>
      </w:pPr>
    </w:p>
    <w:p w:rsidR="00963A75" w:rsidRPr="00963A75" w:rsidRDefault="00963A75" w:rsidP="00963A75">
      <w:pPr>
        <w:tabs>
          <w:tab w:val="left" w:pos="5103"/>
        </w:tabs>
        <w:jc w:val="center"/>
        <w:rPr>
          <w:rFonts w:ascii="Arial" w:hAnsi="Arial" w:cs="Arial"/>
          <w:b/>
          <w:bCs/>
          <w:sz w:val="16"/>
          <w:szCs w:val="16"/>
        </w:rPr>
      </w:pPr>
      <w:r w:rsidRPr="00963A75">
        <w:rPr>
          <w:rFonts w:ascii="Arial" w:hAnsi="Arial" w:cs="Arial"/>
          <w:b/>
          <w:bCs/>
          <w:sz w:val="16"/>
          <w:szCs w:val="16"/>
        </w:rPr>
        <w:t>APPLICATION FOR ETHICAL APPROVAL</w:t>
      </w:r>
    </w:p>
    <w:p w:rsidR="00963A75" w:rsidRPr="00963A75" w:rsidRDefault="00963A75" w:rsidP="00963A75">
      <w:pPr>
        <w:tabs>
          <w:tab w:val="left" w:pos="5103"/>
        </w:tabs>
        <w:ind w:right="282"/>
        <w:jc w:val="center"/>
        <w:rPr>
          <w:rFonts w:ascii="Arial" w:hAnsi="Arial" w:cs="Arial"/>
          <w:b/>
          <w:bCs/>
          <w:sz w:val="16"/>
          <w:szCs w:val="16"/>
        </w:rPr>
      </w:pPr>
    </w:p>
    <w:p w:rsidR="00963A75" w:rsidRPr="00963A75" w:rsidRDefault="00963A75" w:rsidP="00963A75">
      <w:pPr>
        <w:tabs>
          <w:tab w:val="left" w:pos="5103"/>
        </w:tabs>
        <w:ind w:right="282"/>
        <w:jc w:val="both"/>
        <w:rPr>
          <w:rFonts w:ascii="Arial" w:hAnsi="Arial" w:cs="Arial"/>
          <w:b/>
          <w:bCs/>
          <w:sz w:val="16"/>
          <w:szCs w:val="16"/>
        </w:rPr>
      </w:pPr>
      <w:r w:rsidRPr="00963A75">
        <w:rPr>
          <w:rFonts w:ascii="Arial" w:hAnsi="Arial" w:cs="Arial"/>
          <w:b/>
          <w:bCs/>
          <w:sz w:val="16"/>
          <w:szCs w:val="16"/>
        </w:rPr>
        <w:t xml:space="preserve">In order for research to result in benefit and </w:t>
      </w:r>
      <w:proofErr w:type="spellStart"/>
      <w:r w:rsidRPr="00963A75">
        <w:rPr>
          <w:rFonts w:ascii="Arial" w:hAnsi="Arial" w:cs="Arial"/>
          <w:b/>
          <w:bCs/>
          <w:sz w:val="16"/>
          <w:szCs w:val="16"/>
        </w:rPr>
        <w:t>minimise</w:t>
      </w:r>
      <w:proofErr w:type="spellEnd"/>
      <w:r w:rsidRPr="00963A75">
        <w:rPr>
          <w:rFonts w:ascii="Arial" w:hAnsi="Arial" w:cs="Arial"/>
          <w:b/>
          <w:bCs/>
          <w:sz w:val="16"/>
          <w:szCs w:val="16"/>
        </w:rPr>
        <w:t xml:space="preserve"> risk of harm, it must be conducted ethically. A researcher may not be covered by the University’s insurance if ethical approval has not been obtained prior to commencement.</w:t>
      </w:r>
    </w:p>
    <w:p w:rsidR="00963A75" w:rsidRPr="00963A75" w:rsidRDefault="00963A75" w:rsidP="00963A75">
      <w:pPr>
        <w:tabs>
          <w:tab w:val="left" w:pos="5103"/>
        </w:tabs>
        <w:ind w:right="282"/>
        <w:jc w:val="center"/>
        <w:rPr>
          <w:rFonts w:ascii="Arial" w:hAnsi="Arial" w:cs="Arial"/>
          <w:b/>
          <w:bCs/>
          <w:sz w:val="16"/>
          <w:szCs w:val="16"/>
        </w:rPr>
      </w:pPr>
    </w:p>
    <w:p w:rsidR="00963A75" w:rsidRPr="00963A75" w:rsidRDefault="00963A75" w:rsidP="00963A75">
      <w:pPr>
        <w:tabs>
          <w:tab w:val="left" w:pos="5103"/>
        </w:tabs>
        <w:ind w:right="282"/>
        <w:jc w:val="both"/>
        <w:rPr>
          <w:rFonts w:ascii="Arial" w:hAnsi="Arial" w:cs="Arial"/>
          <w:sz w:val="16"/>
          <w:szCs w:val="16"/>
        </w:rPr>
      </w:pPr>
      <w:r w:rsidRPr="00963A75">
        <w:rPr>
          <w:rFonts w:ascii="Arial" w:hAnsi="Arial" w:cs="Arial"/>
          <w:sz w:val="16"/>
          <w:szCs w:val="16"/>
        </w:rPr>
        <w:t xml:space="preserve">The University follows the OECD </w:t>
      </w:r>
      <w:proofErr w:type="spellStart"/>
      <w:r w:rsidRPr="00963A75">
        <w:rPr>
          <w:rFonts w:ascii="Arial" w:hAnsi="Arial" w:cs="Arial"/>
          <w:sz w:val="16"/>
          <w:szCs w:val="16"/>
        </w:rPr>
        <w:t>Frascati</w:t>
      </w:r>
      <w:proofErr w:type="spellEnd"/>
      <w:r w:rsidRPr="00963A75">
        <w:rPr>
          <w:rFonts w:ascii="Arial" w:hAnsi="Arial" w:cs="Arial"/>
          <w:sz w:val="16"/>
          <w:szCs w:val="16"/>
        </w:rPr>
        <w:t xml:space="preserve"> manual definition of </w:t>
      </w:r>
      <w:r w:rsidRPr="00963A75">
        <w:rPr>
          <w:rFonts w:ascii="Arial" w:hAnsi="Arial" w:cs="Arial"/>
          <w:b/>
          <w:sz w:val="16"/>
          <w:szCs w:val="16"/>
        </w:rPr>
        <w:t>research activity</w:t>
      </w:r>
      <w:r w:rsidRPr="00963A75">
        <w:rPr>
          <w:rFonts w:ascii="Arial" w:hAnsi="Arial" w:cs="Arial"/>
          <w:sz w:val="16"/>
          <w:szCs w:val="16"/>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963A75" w:rsidRPr="00963A75" w:rsidRDefault="00963A75" w:rsidP="00963A75">
      <w:pPr>
        <w:tabs>
          <w:tab w:val="left" w:pos="5103"/>
        </w:tabs>
        <w:ind w:right="282"/>
        <w:jc w:val="both"/>
        <w:rPr>
          <w:rFonts w:ascii="Arial" w:hAnsi="Arial" w:cs="Arial"/>
          <w:sz w:val="16"/>
          <w:szCs w:val="16"/>
        </w:rPr>
      </w:pPr>
    </w:p>
    <w:p w:rsidR="00963A75" w:rsidRPr="00963A75" w:rsidRDefault="00963A75" w:rsidP="00963A75">
      <w:pPr>
        <w:tabs>
          <w:tab w:val="left" w:pos="5103"/>
        </w:tabs>
        <w:ind w:right="282"/>
        <w:jc w:val="both"/>
        <w:rPr>
          <w:rFonts w:ascii="Arial" w:hAnsi="Arial" w:cs="Arial"/>
          <w:sz w:val="16"/>
          <w:szCs w:val="16"/>
        </w:rPr>
      </w:pPr>
      <w:r w:rsidRPr="00963A75">
        <w:rPr>
          <w:rFonts w:ascii="Arial" w:hAnsi="Arial" w:cs="Arial"/>
          <w:sz w:val="16"/>
          <w:szCs w:val="16"/>
        </w:rPr>
        <w:t>The individual undertaking the research activity is known as the “principal researcher”.</w:t>
      </w:r>
    </w:p>
    <w:p w:rsidR="00963A75" w:rsidRPr="00963A75" w:rsidRDefault="00963A75" w:rsidP="00963A75">
      <w:pPr>
        <w:tabs>
          <w:tab w:val="left" w:pos="5103"/>
        </w:tabs>
        <w:ind w:right="282"/>
        <w:jc w:val="both"/>
        <w:rPr>
          <w:rFonts w:ascii="Arial" w:hAnsi="Arial" w:cs="Arial"/>
          <w:sz w:val="16"/>
          <w:szCs w:val="16"/>
        </w:rPr>
      </w:pPr>
    </w:p>
    <w:p w:rsidR="00963A75" w:rsidRPr="00963A75" w:rsidRDefault="00963A75" w:rsidP="00963A75">
      <w:pPr>
        <w:tabs>
          <w:tab w:val="left" w:pos="5103"/>
        </w:tabs>
        <w:ind w:right="282"/>
        <w:jc w:val="both"/>
        <w:rPr>
          <w:rFonts w:ascii="Arial" w:hAnsi="Arial" w:cs="Arial"/>
          <w:sz w:val="16"/>
          <w:szCs w:val="16"/>
        </w:rPr>
      </w:pPr>
      <w:r w:rsidRPr="00963A75">
        <w:rPr>
          <w:rFonts w:ascii="Arial" w:hAnsi="Arial" w:cs="Arial"/>
          <w:sz w:val="16"/>
          <w:szCs w:val="16"/>
        </w:rPr>
        <w:t>Ethical approval is not required for routine audits, performance reviews, quality assurance studies, testing within normal educational requirements, and literary or artistic criticism.</w:t>
      </w:r>
    </w:p>
    <w:p w:rsidR="00963A75" w:rsidRPr="00963A75" w:rsidRDefault="00963A75" w:rsidP="00963A75">
      <w:pPr>
        <w:tabs>
          <w:tab w:val="left" w:pos="5103"/>
        </w:tabs>
        <w:ind w:right="282"/>
        <w:jc w:val="both"/>
        <w:rPr>
          <w:rFonts w:ascii="Arial" w:hAnsi="Arial" w:cs="Arial"/>
          <w:sz w:val="16"/>
          <w:szCs w:val="16"/>
        </w:rPr>
      </w:pPr>
    </w:p>
    <w:p w:rsidR="00963A75" w:rsidRPr="00963A75" w:rsidRDefault="00963A75" w:rsidP="00963A75">
      <w:pPr>
        <w:tabs>
          <w:tab w:val="left" w:pos="5103"/>
        </w:tabs>
        <w:ind w:right="282"/>
        <w:jc w:val="both"/>
        <w:rPr>
          <w:rFonts w:ascii="Arial" w:hAnsi="Arial" w:cs="Arial"/>
          <w:b/>
          <w:bCs/>
          <w:sz w:val="16"/>
          <w:szCs w:val="16"/>
        </w:rPr>
      </w:pPr>
      <w:r w:rsidRPr="00963A75">
        <w:rPr>
          <w:rFonts w:ascii="Arial" w:hAnsi="Arial" w:cs="Arial"/>
          <w:b/>
          <w:bCs/>
          <w:sz w:val="16"/>
          <w:szCs w:val="16"/>
        </w:rPr>
        <w:t>Please read the notes for guidance before completing ALL sections of the form.</w:t>
      </w:r>
    </w:p>
    <w:p w:rsidR="00963A75" w:rsidRPr="00963A75" w:rsidRDefault="00963A75" w:rsidP="00963A75">
      <w:pPr>
        <w:autoSpaceDE w:val="0"/>
        <w:autoSpaceDN w:val="0"/>
        <w:adjustRightInd w:val="0"/>
        <w:jc w:val="both"/>
        <w:rPr>
          <w:rFonts w:ascii="Arial" w:hAnsi="Arial" w:cs="Arial"/>
          <w:sz w:val="16"/>
          <w:szCs w:val="16"/>
        </w:rPr>
      </w:pPr>
    </w:p>
    <w:p w:rsidR="00963A75" w:rsidRPr="00963A75" w:rsidRDefault="00963A75" w:rsidP="00963A75">
      <w:pPr>
        <w:autoSpaceDE w:val="0"/>
        <w:autoSpaceDN w:val="0"/>
        <w:adjustRightInd w:val="0"/>
        <w:jc w:val="both"/>
        <w:rPr>
          <w:rFonts w:ascii="Arial" w:hAnsi="Arial" w:cs="Arial"/>
          <w:sz w:val="16"/>
          <w:szCs w:val="16"/>
        </w:rPr>
      </w:pPr>
      <w:r w:rsidRPr="00963A75">
        <w:rPr>
          <w:rFonts w:ascii="Arial" w:hAnsi="Arial" w:cs="Arial"/>
          <w:b/>
          <w:sz w:val="16"/>
          <w:szCs w:val="16"/>
        </w:rPr>
        <w:t xml:space="preserve">This </w:t>
      </w:r>
      <w:proofErr w:type="spellStart"/>
      <w:r w:rsidRPr="00963A75">
        <w:rPr>
          <w:rFonts w:ascii="Arial" w:hAnsi="Arial" w:cs="Arial"/>
          <w:b/>
          <w:sz w:val="16"/>
          <w:szCs w:val="16"/>
        </w:rPr>
        <w:t>formmust</w:t>
      </w:r>
      <w:proofErr w:type="spellEnd"/>
      <w:r w:rsidRPr="00963A75">
        <w:rPr>
          <w:rFonts w:ascii="Arial" w:hAnsi="Arial" w:cs="Arial"/>
          <w:b/>
          <w:sz w:val="16"/>
          <w:szCs w:val="16"/>
        </w:rPr>
        <w:t xml:space="preserve"> be completed and approved prior to undertaking any research </w:t>
      </w:r>
      <w:proofErr w:type="spellStart"/>
      <w:r w:rsidRPr="00963A75">
        <w:rPr>
          <w:rFonts w:ascii="Arial" w:hAnsi="Arial" w:cs="Arial"/>
          <w:b/>
          <w:sz w:val="16"/>
          <w:szCs w:val="16"/>
        </w:rPr>
        <w:t>activity.</w:t>
      </w:r>
      <w:r w:rsidRPr="00963A75">
        <w:rPr>
          <w:rFonts w:ascii="Arial" w:hAnsi="Arial" w:cs="Arial"/>
          <w:sz w:val="16"/>
          <w:szCs w:val="16"/>
        </w:rPr>
        <w:t>Please</w:t>
      </w:r>
      <w:proofErr w:type="spellEnd"/>
      <w:r w:rsidRPr="00963A75">
        <w:rPr>
          <w:rFonts w:ascii="Arial" w:hAnsi="Arial" w:cs="Arial"/>
          <w:sz w:val="16"/>
          <w:szCs w:val="16"/>
        </w:rPr>
        <w:t xml:space="preserve"> see Checklist for details of process for different categories of application.  </w:t>
      </w:r>
    </w:p>
    <w:p w:rsidR="00963A75" w:rsidRPr="00963A75" w:rsidRDefault="00963A75" w:rsidP="00963A75">
      <w:pPr>
        <w:autoSpaceDE w:val="0"/>
        <w:autoSpaceDN w:val="0"/>
        <w:adjustRightInd w:val="0"/>
        <w:jc w:val="both"/>
        <w:rPr>
          <w:rFonts w:ascii="Arial" w:hAnsi="Arial" w:cs="Arial"/>
          <w:sz w:val="16"/>
          <w:szCs w:val="16"/>
        </w:rPr>
      </w:pPr>
    </w:p>
    <w:p w:rsidR="00963A75" w:rsidRPr="00963A75" w:rsidRDefault="00963A75" w:rsidP="00963A75">
      <w:pPr>
        <w:autoSpaceDE w:val="0"/>
        <w:autoSpaceDN w:val="0"/>
        <w:adjustRightInd w:val="0"/>
        <w:jc w:val="both"/>
        <w:rPr>
          <w:rFonts w:ascii="Arial" w:hAnsi="Arial" w:cs="Arial"/>
          <w:b/>
          <w:sz w:val="16"/>
          <w:szCs w:val="16"/>
        </w:rPr>
      </w:pPr>
      <w:r w:rsidRPr="00963A75">
        <w:rPr>
          <w:rFonts w:ascii="Arial" w:hAnsi="Arial" w:cs="Arial"/>
          <w:b/>
          <w:sz w:val="16"/>
          <w:szCs w:val="16"/>
        </w:rPr>
        <w:t>SECTION A: About You (Principal Researcher)</w:t>
      </w:r>
    </w:p>
    <w:p w:rsidR="00963A75" w:rsidRPr="00963A75" w:rsidRDefault="00963A75" w:rsidP="00963A75">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63A75" w:rsidRPr="00963A75" w:rsidTr="00B0515C">
        <w:trPr>
          <w:trHeight w:val="439"/>
        </w:trPr>
        <w:tc>
          <w:tcPr>
            <w:tcW w:w="3510" w:type="dxa"/>
            <w:gridSpan w:val="3"/>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sz w:val="16"/>
                <w:szCs w:val="16"/>
              </w:rPr>
              <w:t>Full Name:</w:t>
            </w:r>
          </w:p>
        </w:tc>
        <w:tc>
          <w:tcPr>
            <w:tcW w:w="6379" w:type="dxa"/>
            <w:gridSpan w:val="4"/>
          </w:tcPr>
          <w:p w:rsidR="00963A75" w:rsidRPr="00963A75" w:rsidRDefault="00963A75" w:rsidP="00B0515C">
            <w:pPr>
              <w:rPr>
                <w:rFonts w:ascii="Arial" w:hAnsi="Arial" w:cs="Arial"/>
                <w:sz w:val="16"/>
                <w:szCs w:val="16"/>
              </w:rPr>
            </w:pPr>
            <w:r w:rsidRPr="00963A75">
              <w:rPr>
                <w:rFonts w:ascii="Arial" w:hAnsi="Arial" w:cs="Arial"/>
                <w:sz w:val="16"/>
                <w:szCs w:val="16"/>
              </w:rPr>
              <w:t>Fay Cosgrove</w:t>
            </w:r>
          </w:p>
        </w:tc>
      </w:tr>
      <w:tr w:rsidR="00963A75" w:rsidRPr="00963A75" w:rsidTr="00B0515C">
        <w:tc>
          <w:tcPr>
            <w:tcW w:w="9889" w:type="dxa"/>
            <w:gridSpan w:val="7"/>
          </w:tcPr>
          <w:p w:rsidR="00963A75" w:rsidRPr="00963A75" w:rsidRDefault="00963A75" w:rsidP="00B0515C">
            <w:pPr>
              <w:rPr>
                <w:rFonts w:ascii="Arial" w:hAnsi="Arial" w:cs="Arial"/>
                <w:sz w:val="16"/>
                <w:szCs w:val="16"/>
              </w:rPr>
            </w:pPr>
            <w:r w:rsidRPr="00963A75">
              <w:rPr>
                <w:rFonts w:ascii="Arial" w:hAnsi="Arial" w:cs="Arial"/>
                <w:sz w:val="16"/>
                <w:szCs w:val="16"/>
              </w:rPr>
              <w:t>Tick all boxes which apply:</w:t>
            </w:r>
          </w:p>
        </w:tc>
      </w:tr>
      <w:tr w:rsidR="00963A75" w:rsidRPr="00963A75" w:rsidTr="00B0515C">
        <w:trPr>
          <w:trHeight w:val="472"/>
        </w:trPr>
        <w:tc>
          <w:tcPr>
            <w:tcW w:w="1951" w:type="dxa"/>
            <w:shd w:val="clear" w:color="auto" w:fill="F2F2F2" w:themeFill="background1" w:themeFillShade="F2"/>
            <w:vAlign w:val="center"/>
          </w:tcPr>
          <w:p w:rsidR="00963A75" w:rsidRPr="00963A75" w:rsidRDefault="00963A75" w:rsidP="00B0515C">
            <w:pPr>
              <w:jc w:val="center"/>
              <w:rPr>
                <w:rFonts w:ascii="Arial" w:hAnsi="Arial" w:cs="Arial"/>
                <w:sz w:val="16"/>
                <w:szCs w:val="16"/>
              </w:rPr>
            </w:pPr>
            <w:r w:rsidRPr="00963A75">
              <w:rPr>
                <w:rFonts w:ascii="Arial" w:hAnsi="Arial" w:cs="Arial"/>
                <w:sz w:val="16"/>
                <w:szCs w:val="16"/>
              </w:rPr>
              <w:t>Member of staff:</w:t>
            </w:r>
          </w:p>
        </w:tc>
        <w:sdt>
          <w:sdtPr>
            <w:rPr>
              <w:rFonts w:ascii="Arial" w:hAnsi="Arial" w:cs="Arial"/>
              <w:sz w:val="16"/>
              <w:szCs w:val="16"/>
            </w:rPr>
            <w:id w:val="-1346858176"/>
          </w:sdtPr>
          <w:sdtContent>
            <w:tc>
              <w:tcPr>
                <w:tcW w:w="1276" w:type="dxa"/>
                <w:shd w:val="clear" w:color="auto" w:fill="BFBFBF" w:themeFill="background1" w:themeFillShade="BF"/>
                <w:vAlign w:val="center"/>
              </w:tcPr>
              <w:p w:rsidR="00963A75" w:rsidRPr="00963A75" w:rsidRDefault="00963A75" w:rsidP="00B0515C">
                <w:pPr>
                  <w:jc w:val="center"/>
                  <w:rPr>
                    <w:rFonts w:ascii="Arial" w:hAnsi="Arial" w:cs="Arial"/>
                    <w:sz w:val="16"/>
                    <w:szCs w:val="16"/>
                  </w:rPr>
                </w:pPr>
                <w:r w:rsidRPr="00963A75">
                  <w:rPr>
                    <w:rFonts w:ascii="MS Gothic" w:eastAsia="MS Gothic" w:hAnsi="MS Gothic" w:cs="Arial" w:hint="eastAsia"/>
                    <w:sz w:val="16"/>
                    <w:szCs w:val="16"/>
                  </w:rPr>
                  <w:t>☐</w:t>
                </w:r>
              </w:p>
            </w:tc>
          </w:sdtContent>
        </w:sdt>
        <w:tc>
          <w:tcPr>
            <w:tcW w:w="1701" w:type="dxa"/>
            <w:gridSpan w:val="2"/>
            <w:shd w:val="clear" w:color="auto" w:fill="F2F2F2" w:themeFill="background1" w:themeFillShade="F2"/>
            <w:vAlign w:val="center"/>
          </w:tcPr>
          <w:p w:rsidR="00963A75" w:rsidRPr="00963A75" w:rsidRDefault="00963A75" w:rsidP="00B0515C">
            <w:pPr>
              <w:jc w:val="center"/>
              <w:rPr>
                <w:rFonts w:ascii="Arial" w:hAnsi="Arial" w:cs="Arial"/>
                <w:sz w:val="16"/>
                <w:szCs w:val="16"/>
              </w:rPr>
            </w:pPr>
            <w:r w:rsidRPr="00963A75">
              <w:rPr>
                <w:rFonts w:ascii="Arial" w:hAnsi="Arial" w:cs="Arial"/>
                <w:sz w:val="16"/>
                <w:szCs w:val="16"/>
              </w:rPr>
              <w:t>Student:</w:t>
            </w:r>
          </w:p>
        </w:tc>
        <w:sdt>
          <w:sdtPr>
            <w:rPr>
              <w:rFonts w:ascii="Arial" w:hAnsi="Arial" w:cs="Arial"/>
              <w:sz w:val="16"/>
              <w:szCs w:val="16"/>
            </w:rPr>
            <w:id w:val="878279592"/>
          </w:sdtPr>
          <w:sdtContent>
            <w:tc>
              <w:tcPr>
                <w:tcW w:w="992" w:type="dxa"/>
                <w:shd w:val="clear" w:color="auto" w:fill="BFBFBF" w:themeFill="background1" w:themeFillShade="BF"/>
                <w:vAlign w:val="center"/>
              </w:tcPr>
              <w:p w:rsidR="00963A75" w:rsidRPr="00963A75" w:rsidRDefault="00963A75" w:rsidP="00B0515C">
                <w:pPr>
                  <w:jc w:val="center"/>
                  <w:rPr>
                    <w:rFonts w:ascii="Arial" w:hAnsi="Arial" w:cs="Arial"/>
                    <w:sz w:val="16"/>
                    <w:szCs w:val="16"/>
                  </w:rPr>
                </w:pPr>
                <w:r w:rsidRPr="00963A75">
                  <w:rPr>
                    <w:rFonts w:ascii="MS Gothic" w:eastAsia="MS Gothic" w:hAnsi="MS Gothic" w:cs="Arial"/>
                    <w:sz w:val="16"/>
                    <w:szCs w:val="16"/>
                  </w:rPr>
                  <w:t>x</w:t>
                </w:r>
              </w:p>
            </w:tc>
          </w:sdtContent>
        </w:sdt>
        <w:tc>
          <w:tcPr>
            <w:tcW w:w="3119" w:type="dxa"/>
            <w:shd w:val="clear" w:color="auto" w:fill="F2F2F2" w:themeFill="background1" w:themeFillShade="F2"/>
            <w:vAlign w:val="center"/>
          </w:tcPr>
          <w:p w:rsidR="00963A75" w:rsidRPr="00963A75" w:rsidRDefault="00963A75" w:rsidP="00B0515C">
            <w:pPr>
              <w:jc w:val="center"/>
              <w:rPr>
                <w:rFonts w:ascii="Arial" w:hAnsi="Arial" w:cs="Arial"/>
                <w:sz w:val="16"/>
                <w:szCs w:val="16"/>
              </w:rPr>
            </w:pPr>
            <w:r w:rsidRPr="00963A75">
              <w:rPr>
                <w:rFonts w:ascii="Arial" w:hAnsi="Arial" w:cs="Arial"/>
                <w:sz w:val="16"/>
                <w:szCs w:val="16"/>
              </w:rPr>
              <w:t>Honorary research fellow:</w:t>
            </w:r>
          </w:p>
        </w:tc>
        <w:sdt>
          <w:sdtPr>
            <w:rPr>
              <w:rFonts w:ascii="Arial" w:hAnsi="Arial" w:cs="Arial"/>
              <w:sz w:val="16"/>
              <w:szCs w:val="16"/>
            </w:rPr>
            <w:id w:val="-482466365"/>
          </w:sdtPr>
          <w:sdtContent>
            <w:tc>
              <w:tcPr>
                <w:tcW w:w="850" w:type="dxa"/>
                <w:shd w:val="clear" w:color="auto" w:fill="BFBFBF" w:themeFill="background1" w:themeFillShade="BF"/>
                <w:vAlign w:val="center"/>
              </w:tcPr>
              <w:p w:rsidR="00963A75" w:rsidRPr="00963A75" w:rsidRDefault="00963A75" w:rsidP="00B0515C">
                <w:pPr>
                  <w:jc w:val="center"/>
                  <w:rPr>
                    <w:rFonts w:ascii="Arial" w:hAnsi="Arial" w:cs="Arial"/>
                    <w:sz w:val="16"/>
                    <w:szCs w:val="16"/>
                  </w:rPr>
                </w:pPr>
                <w:r w:rsidRPr="00963A75">
                  <w:rPr>
                    <w:rFonts w:ascii="MS Gothic" w:eastAsia="MS Gothic" w:hAnsi="MS Gothic" w:cs="Arial" w:hint="eastAsia"/>
                    <w:sz w:val="16"/>
                    <w:szCs w:val="16"/>
                  </w:rPr>
                  <w:t>☐</w:t>
                </w:r>
              </w:p>
            </w:tc>
          </w:sdtContent>
        </w:sdt>
      </w:tr>
    </w:tbl>
    <w:p w:rsidR="00963A75" w:rsidRPr="00963A75" w:rsidRDefault="00963A75" w:rsidP="00963A7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63A75" w:rsidRPr="00963A75" w:rsidTr="00B0515C">
        <w:trPr>
          <w:cantSplit/>
          <w:trHeight w:val="334"/>
        </w:trPr>
        <w:tc>
          <w:tcPr>
            <w:tcW w:w="3510" w:type="dxa"/>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sz w:val="16"/>
                <w:szCs w:val="16"/>
              </w:rPr>
              <w:t>Faculty/School/Centre:</w:t>
            </w:r>
          </w:p>
        </w:tc>
        <w:tc>
          <w:tcPr>
            <w:tcW w:w="6379" w:type="dxa"/>
            <w:gridSpan w:val="3"/>
          </w:tcPr>
          <w:p w:rsidR="00963A75" w:rsidRPr="00963A75" w:rsidRDefault="00963A75" w:rsidP="00B0515C">
            <w:pPr>
              <w:rPr>
                <w:rFonts w:ascii="Arial" w:hAnsi="Arial" w:cs="Arial"/>
                <w:sz w:val="16"/>
                <w:szCs w:val="16"/>
              </w:rPr>
            </w:pPr>
            <w:r w:rsidRPr="00963A75">
              <w:rPr>
                <w:rFonts w:ascii="Arial" w:hAnsi="Arial" w:cs="Arial"/>
                <w:sz w:val="16"/>
                <w:szCs w:val="16"/>
              </w:rPr>
              <w:t>Faculty of Education and Communities – School of Continuing Professional Learning and Development</w:t>
            </w:r>
          </w:p>
        </w:tc>
      </w:tr>
      <w:tr w:rsidR="00963A75" w:rsidRPr="00963A75" w:rsidTr="00B0515C">
        <w:trPr>
          <w:cantSplit/>
          <w:trHeight w:val="340"/>
        </w:trPr>
        <w:tc>
          <w:tcPr>
            <w:tcW w:w="3510" w:type="dxa"/>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sz w:val="16"/>
                <w:szCs w:val="16"/>
              </w:rPr>
              <w:t>Campus:</w:t>
            </w:r>
          </w:p>
        </w:tc>
        <w:tc>
          <w:tcPr>
            <w:tcW w:w="6379" w:type="dxa"/>
            <w:gridSpan w:val="3"/>
          </w:tcPr>
          <w:p w:rsidR="00963A75" w:rsidRPr="00963A75" w:rsidRDefault="00963A75" w:rsidP="00B0515C">
            <w:pPr>
              <w:rPr>
                <w:rFonts w:ascii="Arial" w:hAnsi="Arial" w:cs="Arial"/>
                <w:sz w:val="16"/>
                <w:szCs w:val="16"/>
              </w:rPr>
            </w:pPr>
            <w:r w:rsidRPr="00963A75">
              <w:rPr>
                <w:rFonts w:ascii="Arial" w:hAnsi="Arial" w:cs="Arial"/>
                <w:sz w:val="16"/>
                <w:szCs w:val="16"/>
              </w:rPr>
              <w:t xml:space="preserve">Swansea - </w:t>
            </w:r>
            <w:proofErr w:type="spellStart"/>
            <w:r w:rsidRPr="00963A75">
              <w:rPr>
                <w:rFonts w:ascii="Arial" w:hAnsi="Arial" w:cs="Arial"/>
                <w:sz w:val="16"/>
                <w:szCs w:val="16"/>
              </w:rPr>
              <w:t>Townhill</w:t>
            </w:r>
            <w:proofErr w:type="spellEnd"/>
          </w:p>
        </w:tc>
      </w:tr>
      <w:tr w:rsidR="00963A75" w:rsidRPr="00963A75" w:rsidTr="00B0515C">
        <w:trPr>
          <w:cantSplit/>
          <w:trHeight w:val="340"/>
        </w:trPr>
        <w:tc>
          <w:tcPr>
            <w:tcW w:w="3510" w:type="dxa"/>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sz w:val="16"/>
                <w:szCs w:val="16"/>
              </w:rPr>
              <w:t>E-mail address:</w:t>
            </w:r>
          </w:p>
        </w:tc>
        <w:tc>
          <w:tcPr>
            <w:tcW w:w="6379" w:type="dxa"/>
            <w:gridSpan w:val="3"/>
          </w:tcPr>
          <w:p w:rsidR="00963A75" w:rsidRPr="00963A75" w:rsidRDefault="00735539" w:rsidP="00B0515C">
            <w:pPr>
              <w:rPr>
                <w:rFonts w:ascii="Arial" w:hAnsi="Arial" w:cs="Arial"/>
                <w:sz w:val="16"/>
                <w:szCs w:val="16"/>
              </w:rPr>
            </w:pPr>
            <w:hyperlink r:id="rId51" w:history="1">
              <w:r w:rsidR="00963A75" w:rsidRPr="00963A75">
                <w:rPr>
                  <w:rStyle w:val="Hyperlink"/>
                  <w:rFonts w:ascii="Arial" w:hAnsi="Arial" w:cs="Arial"/>
                  <w:sz w:val="16"/>
                  <w:szCs w:val="16"/>
                </w:rPr>
                <w:t>cosgrovef@hwbmail.net</w:t>
              </w:r>
            </w:hyperlink>
          </w:p>
        </w:tc>
      </w:tr>
      <w:tr w:rsidR="00963A75" w:rsidRPr="00963A75" w:rsidTr="00B0515C">
        <w:trPr>
          <w:cantSplit/>
          <w:trHeight w:val="340"/>
        </w:trPr>
        <w:tc>
          <w:tcPr>
            <w:tcW w:w="3510" w:type="dxa"/>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sz w:val="16"/>
                <w:szCs w:val="16"/>
              </w:rPr>
              <w:t>Contact Telephone Number:</w:t>
            </w:r>
          </w:p>
        </w:tc>
        <w:tc>
          <w:tcPr>
            <w:tcW w:w="6379" w:type="dxa"/>
            <w:gridSpan w:val="3"/>
          </w:tcPr>
          <w:p w:rsidR="00963A75" w:rsidRPr="00963A75" w:rsidRDefault="00963A75" w:rsidP="00B0515C">
            <w:pPr>
              <w:rPr>
                <w:rFonts w:ascii="Arial" w:hAnsi="Arial" w:cs="Arial"/>
                <w:sz w:val="16"/>
                <w:szCs w:val="16"/>
              </w:rPr>
            </w:pPr>
            <w:r w:rsidRPr="00963A75">
              <w:rPr>
                <w:rFonts w:ascii="Arial" w:hAnsi="Arial" w:cs="Arial"/>
                <w:sz w:val="16"/>
                <w:szCs w:val="16"/>
              </w:rPr>
              <w:t>01792 539980</w:t>
            </w:r>
          </w:p>
        </w:tc>
      </w:tr>
      <w:tr w:rsidR="00963A75" w:rsidRPr="00963A75" w:rsidTr="00B0515C">
        <w:tc>
          <w:tcPr>
            <w:tcW w:w="9889" w:type="dxa"/>
            <w:gridSpan w:val="4"/>
          </w:tcPr>
          <w:p w:rsidR="00963A75" w:rsidRPr="00963A75" w:rsidRDefault="00963A75" w:rsidP="00B0515C">
            <w:pPr>
              <w:rPr>
                <w:rFonts w:ascii="Arial" w:hAnsi="Arial" w:cs="Arial"/>
                <w:sz w:val="16"/>
                <w:szCs w:val="16"/>
              </w:rPr>
            </w:pPr>
            <w:r w:rsidRPr="00963A75">
              <w:rPr>
                <w:rFonts w:ascii="Arial" w:hAnsi="Arial" w:cs="Arial"/>
                <w:b/>
                <w:i/>
                <w:sz w:val="16"/>
                <w:szCs w:val="16"/>
              </w:rPr>
              <w:t>For students:</w:t>
            </w:r>
          </w:p>
        </w:tc>
      </w:tr>
      <w:tr w:rsidR="00963A75" w:rsidRPr="00963A75" w:rsidTr="00B0515C">
        <w:trPr>
          <w:trHeight w:val="513"/>
        </w:trPr>
        <w:tc>
          <w:tcPr>
            <w:tcW w:w="3510" w:type="dxa"/>
            <w:shd w:val="clear" w:color="auto" w:fill="F2F2F2" w:themeFill="background1" w:themeFillShade="F2"/>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Student Number:</w:t>
            </w:r>
          </w:p>
        </w:tc>
        <w:tc>
          <w:tcPr>
            <w:tcW w:w="3969"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P069692</w:t>
            </w:r>
          </w:p>
        </w:tc>
        <w:tc>
          <w:tcPr>
            <w:tcW w:w="1701" w:type="dxa"/>
            <w:vAlign w:val="center"/>
          </w:tcPr>
          <w:p w:rsidR="00963A75" w:rsidRPr="00963A75" w:rsidRDefault="00963A75" w:rsidP="00B0515C">
            <w:pPr>
              <w:jc w:val="center"/>
              <w:rPr>
                <w:rFonts w:ascii="Arial" w:hAnsi="Arial" w:cs="Arial"/>
                <w:sz w:val="16"/>
                <w:szCs w:val="16"/>
              </w:rPr>
            </w:pPr>
            <w:r w:rsidRPr="00963A75">
              <w:rPr>
                <w:rFonts w:ascii="Arial" w:hAnsi="Arial" w:cs="Arial"/>
                <w:sz w:val="16"/>
                <w:szCs w:val="16"/>
              </w:rPr>
              <w:t>Undergraduate</w:t>
            </w:r>
          </w:p>
        </w:tc>
        <w:sdt>
          <w:sdtPr>
            <w:rPr>
              <w:rFonts w:ascii="Arial" w:hAnsi="Arial" w:cs="Arial"/>
              <w:sz w:val="16"/>
              <w:szCs w:val="16"/>
            </w:rPr>
            <w:id w:val="1069072476"/>
          </w:sdtPr>
          <w:sdtContent>
            <w:tc>
              <w:tcPr>
                <w:tcW w:w="709" w:type="dxa"/>
                <w:shd w:val="clear" w:color="auto" w:fill="BFBFBF" w:themeFill="background1" w:themeFillShade="BF"/>
                <w:vAlign w:val="center"/>
              </w:tcPr>
              <w:p w:rsidR="00963A75" w:rsidRPr="00963A75" w:rsidRDefault="00963A75" w:rsidP="00B0515C">
                <w:pPr>
                  <w:jc w:val="center"/>
                  <w:rPr>
                    <w:rFonts w:ascii="Arial" w:hAnsi="Arial" w:cs="Arial"/>
                    <w:sz w:val="16"/>
                    <w:szCs w:val="16"/>
                  </w:rPr>
                </w:pPr>
                <w:r w:rsidRPr="00963A75">
                  <w:rPr>
                    <w:rFonts w:ascii="MS Gothic" w:eastAsia="MS Gothic" w:hAnsi="MS Gothic" w:cs="Arial" w:hint="eastAsia"/>
                    <w:sz w:val="16"/>
                    <w:szCs w:val="16"/>
                  </w:rPr>
                  <w:t>☐</w:t>
                </w:r>
              </w:p>
            </w:tc>
          </w:sdtContent>
        </w:sdt>
      </w:tr>
      <w:tr w:rsidR="00963A75" w:rsidRPr="00963A75" w:rsidTr="00B0515C">
        <w:trPr>
          <w:trHeight w:val="549"/>
        </w:trPr>
        <w:tc>
          <w:tcPr>
            <w:tcW w:w="3510" w:type="dxa"/>
            <w:shd w:val="clear" w:color="auto" w:fill="F2F2F2" w:themeFill="background1" w:themeFillShade="F2"/>
            <w:vAlign w:val="center"/>
          </w:tcPr>
          <w:p w:rsidR="00963A75" w:rsidRPr="00963A75" w:rsidRDefault="00963A75" w:rsidP="00B0515C">
            <w:pPr>
              <w:rPr>
                <w:rFonts w:ascii="Arial" w:hAnsi="Arial" w:cs="Arial"/>
                <w:sz w:val="16"/>
                <w:szCs w:val="16"/>
              </w:rPr>
            </w:pPr>
            <w:proofErr w:type="spellStart"/>
            <w:r w:rsidRPr="00963A75">
              <w:rPr>
                <w:rFonts w:ascii="Arial" w:hAnsi="Arial" w:cs="Arial"/>
                <w:sz w:val="16"/>
                <w:szCs w:val="16"/>
              </w:rPr>
              <w:t>Programme</w:t>
            </w:r>
            <w:proofErr w:type="spellEnd"/>
            <w:r w:rsidRPr="00963A75">
              <w:rPr>
                <w:rFonts w:ascii="Arial" w:hAnsi="Arial" w:cs="Arial"/>
                <w:sz w:val="16"/>
                <w:szCs w:val="16"/>
              </w:rPr>
              <w:t xml:space="preserve"> of Study:</w:t>
            </w:r>
          </w:p>
        </w:tc>
        <w:tc>
          <w:tcPr>
            <w:tcW w:w="3969"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Masters in Education</w:t>
            </w:r>
          </w:p>
        </w:tc>
        <w:tc>
          <w:tcPr>
            <w:tcW w:w="1701" w:type="dxa"/>
            <w:vAlign w:val="center"/>
          </w:tcPr>
          <w:p w:rsidR="00963A75" w:rsidRPr="00963A75" w:rsidRDefault="00963A75" w:rsidP="00B0515C">
            <w:pPr>
              <w:jc w:val="center"/>
              <w:rPr>
                <w:rFonts w:ascii="Arial" w:hAnsi="Arial" w:cs="Arial"/>
                <w:sz w:val="16"/>
                <w:szCs w:val="16"/>
              </w:rPr>
            </w:pPr>
            <w:r w:rsidRPr="00963A75">
              <w:rPr>
                <w:rFonts w:ascii="Arial" w:hAnsi="Arial" w:cs="Arial"/>
                <w:sz w:val="16"/>
                <w:szCs w:val="16"/>
              </w:rPr>
              <w:t>Taught Postgraduate</w:t>
            </w:r>
          </w:p>
        </w:tc>
        <w:sdt>
          <w:sdtPr>
            <w:rPr>
              <w:rFonts w:ascii="Arial" w:hAnsi="Arial" w:cs="Arial"/>
              <w:sz w:val="16"/>
              <w:szCs w:val="16"/>
            </w:rPr>
            <w:id w:val="2141447691"/>
          </w:sdtPr>
          <w:sdtContent>
            <w:tc>
              <w:tcPr>
                <w:tcW w:w="709" w:type="dxa"/>
                <w:shd w:val="clear" w:color="auto" w:fill="BFBFBF" w:themeFill="background1" w:themeFillShade="BF"/>
                <w:vAlign w:val="center"/>
              </w:tcPr>
              <w:p w:rsidR="00963A75" w:rsidRPr="00963A75" w:rsidRDefault="00963A75" w:rsidP="00B0515C">
                <w:pPr>
                  <w:jc w:val="center"/>
                  <w:rPr>
                    <w:rFonts w:ascii="Arial" w:hAnsi="Arial" w:cs="Arial"/>
                    <w:sz w:val="16"/>
                    <w:szCs w:val="16"/>
                  </w:rPr>
                </w:pPr>
                <w:r w:rsidRPr="00963A75">
                  <w:rPr>
                    <w:rFonts w:ascii="MS Gothic" w:eastAsia="MS Gothic" w:hAnsi="MS Gothic" w:cs="Arial"/>
                    <w:sz w:val="16"/>
                    <w:szCs w:val="16"/>
                  </w:rPr>
                  <w:t>x</w:t>
                </w:r>
              </w:p>
            </w:tc>
          </w:sdtContent>
        </w:sdt>
      </w:tr>
      <w:tr w:rsidR="00963A75" w:rsidRPr="00963A75" w:rsidTr="00B0515C">
        <w:trPr>
          <w:trHeight w:val="557"/>
        </w:trPr>
        <w:tc>
          <w:tcPr>
            <w:tcW w:w="3510" w:type="dxa"/>
            <w:shd w:val="clear" w:color="auto" w:fill="F2F2F2" w:themeFill="background1" w:themeFillShade="F2"/>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Director of Studies/Supervisor:</w:t>
            </w:r>
          </w:p>
        </w:tc>
        <w:tc>
          <w:tcPr>
            <w:tcW w:w="3969" w:type="dxa"/>
            <w:vAlign w:val="center"/>
          </w:tcPr>
          <w:p w:rsidR="00963A75" w:rsidRPr="00963A75" w:rsidRDefault="00963A75" w:rsidP="00B0515C">
            <w:pPr>
              <w:rPr>
                <w:rFonts w:ascii="Arial" w:hAnsi="Arial" w:cs="Arial"/>
                <w:sz w:val="16"/>
                <w:szCs w:val="16"/>
              </w:rPr>
            </w:pPr>
            <w:proofErr w:type="spellStart"/>
            <w:r w:rsidRPr="00963A75">
              <w:rPr>
                <w:rFonts w:ascii="Arial" w:hAnsi="Arial" w:cs="Arial"/>
                <w:sz w:val="16"/>
                <w:szCs w:val="16"/>
              </w:rPr>
              <w:t>Junnine</w:t>
            </w:r>
            <w:proofErr w:type="spellEnd"/>
            <w:r w:rsidRPr="00963A75">
              <w:rPr>
                <w:rFonts w:ascii="Arial" w:hAnsi="Arial" w:cs="Arial"/>
                <w:sz w:val="16"/>
                <w:szCs w:val="16"/>
              </w:rPr>
              <w:t xml:space="preserve"> Thomas-Walters</w:t>
            </w:r>
          </w:p>
        </w:tc>
        <w:tc>
          <w:tcPr>
            <w:tcW w:w="1701" w:type="dxa"/>
            <w:vAlign w:val="center"/>
          </w:tcPr>
          <w:p w:rsidR="00963A75" w:rsidRPr="00963A75" w:rsidRDefault="00963A75" w:rsidP="00B0515C">
            <w:pPr>
              <w:jc w:val="center"/>
              <w:rPr>
                <w:rFonts w:ascii="Arial" w:hAnsi="Arial" w:cs="Arial"/>
                <w:sz w:val="16"/>
                <w:szCs w:val="16"/>
              </w:rPr>
            </w:pPr>
            <w:r w:rsidRPr="00963A75">
              <w:rPr>
                <w:rFonts w:ascii="Arial" w:hAnsi="Arial" w:cs="Arial"/>
                <w:sz w:val="16"/>
                <w:szCs w:val="16"/>
              </w:rPr>
              <w:t>Research</w:t>
            </w:r>
          </w:p>
        </w:tc>
        <w:sdt>
          <w:sdtPr>
            <w:rPr>
              <w:rFonts w:ascii="Arial" w:hAnsi="Arial" w:cs="Arial"/>
              <w:sz w:val="16"/>
              <w:szCs w:val="16"/>
            </w:rPr>
            <w:id w:val="-604966272"/>
          </w:sdtPr>
          <w:sdtContent>
            <w:tc>
              <w:tcPr>
                <w:tcW w:w="709" w:type="dxa"/>
                <w:shd w:val="clear" w:color="auto" w:fill="BFBFBF" w:themeFill="background1" w:themeFillShade="BF"/>
                <w:vAlign w:val="center"/>
              </w:tcPr>
              <w:p w:rsidR="00963A75" w:rsidRPr="00963A75" w:rsidRDefault="00963A75" w:rsidP="00B0515C">
                <w:pPr>
                  <w:jc w:val="center"/>
                  <w:rPr>
                    <w:rFonts w:ascii="Arial" w:hAnsi="Arial" w:cs="Arial"/>
                    <w:sz w:val="16"/>
                    <w:szCs w:val="16"/>
                  </w:rPr>
                </w:pPr>
                <w:r w:rsidRPr="00963A75">
                  <w:rPr>
                    <w:rFonts w:ascii="MS Gothic" w:eastAsia="MS Gothic" w:hAnsi="MS Gothic" w:cs="Arial" w:hint="eastAsia"/>
                    <w:sz w:val="16"/>
                    <w:szCs w:val="16"/>
                  </w:rPr>
                  <w:t>☐</w:t>
                </w:r>
              </w:p>
            </w:tc>
          </w:sdtContent>
        </w:sdt>
      </w:tr>
    </w:tbl>
    <w:p w:rsidR="00963A75" w:rsidRPr="00963A75" w:rsidRDefault="00963A75" w:rsidP="00963A75">
      <w:pPr>
        <w:rPr>
          <w:rFonts w:ascii="Arial" w:hAnsi="Arial" w:cs="Arial"/>
          <w:bCs/>
          <w:iCs/>
          <w:sz w:val="16"/>
          <w:szCs w:val="16"/>
        </w:rPr>
      </w:pPr>
    </w:p>
    <w:p w:rsidR="00963A75" w:rsidRPr="00963A75" w:rsidRDefault="00963A75" w:rsidP="00963A75">
      <w:pPr>
        <w:autoSpaceDE w:val="0"/>
        <w:autoSpaceDN w:val="0"/>
        <w:adjustRightInd w:val="0"/>
        <w:jc w:val="both"/>
        <w:rPr>
          <w:rFonts w:ascii="Arial" w:hAnsi="Arial" w:cs="Arial"/>
          <w:b/>
          <w:sz w:val="16"/>
          <w:szCs w:val="16"/>
        </w:rPr>
      </w:pPr>
      <w:r w:rsidRPr="00963A75">
        <w:rPr>
          <w:rFonts w:ascii="Arial" w:hAnsi="Arial" w:cs="Arial"/>
          <w:b/>
          <w:sz w:val="16"/>
          <w:szCs w:val="16"/>
        </w:rPr>
        <w:t>SECTION B: Approval for Research Activity</w:t>
      </w:r>
    </w:p>
    <w:p w:rsidR="00963A75" w:rsidRPr="00963A75" w:rsidRDefault="00963A75" w:rsidP="00963A75">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63A75" w:rsidRPr="00963A75" w:rsidTr="00B0515C">
        <w:tc>
          <w:tcPr>
            <w:tcW w:w="7508" w:type="dxa"/>
            <w:gridSpan w:val="2"/>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Has the research activity received approval in principle?</w:t>
            </w: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Arial" w:hAnsi="Arial" w:cs="Arial"/>
                <w:sz w:val="16"/>
                <w:szCs w:val="16"/>
              </w:rPr>
              <w:t>YES</w:t>
            </w:r>
          </w:p>
        </w:tc>
        <w:sdt>
          <w:sdtPr>
            <w:rPr>
              <w:rFonts w:ascii="Arial" w:hAnsi="Arial" w:cs="Arial"/>
              <w:sz w:val="16"/>
              <w:szCs w:val="16"/>
            </w:rPr>
            <w:id w:val="1447122604"/>
          </w:sdtPr>
          <w:sdtContent>
            <w:tc>
              <w:tcPr>
                <w:tcW w:w="567" w:type="dxa"/>
                <w:shd w:val="clear" w:color="auto" w:fill="BFBFBF" w:themeFill="background1" w:themeFillShade="BF"/>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sz w:val="16"/>
                    <w:szCs w:val="16"/>
                  </w:rPr>
                  <w:t>x</w:t>
                </w:r>
              </w:p>
            </w:tc>
          </w:sdtContent>
        </w:sdt>
        <w:tc>
          <w:tcPr>
            <w:tcW w:w="567"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Arial" w:hAnsi="Arial" w:cs="Arial"/>
                <w:sz w:val="16"/>
                <w:szCs w:val="16"/>
              </w:rPr>
              <w:t>NO</w:t>
            </w:r>
          </w:p>
        </w:tc>
        <w:sdt>
          <w:sdtPr>
            <w:rPr>
              <w:rFonts w:ascii="Arial" w:hAnsi="Arial" w:cs="Arial"/>
              <w:sz w:val="16"/>
              <w:szCs w:val="16"/>
            </w:rPr>
            <w:id w:val="1244220297"/>
          </w:sdtPr>
          <w:sdtContent>
            <w:tc>
              <w:tcPr>
                <w:tcW w:w="567" w:type="dxa"/>
                <w:shd w:val="clear" w:color="auto" w:fill="BFBFBF" w:themeFill="background1" w:themeFillShade="BF"/>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sz w:val="16"/>
                    <w:szCs w:val="16"/>
                  </w:rPr>
                  <w:t>☐</w:t>
                </w:r>
              </w:p>
            </w:tc>
          </w:sdtContent>
        </w:sdt>
      </w:tr>
      <w:tr w:rsidR="00963A75" w:rsidRPr="00963A75" w:rsidTr="00B0515C">
        <w:tc>
          <w:tcPr>
            <w:tcW w:w="8784" w:type="dxa"/>
            <w:gridSpan w:val="4"/>
          </w:tcPr>
          <w:p w:rsidR="00963A75" w:rsidRPr="00963A75" w:rsidRDefault="00963A75" w:rsidP="00B0515C">
            <w:pPr>
              <w:autoSpaceDE w:val="0"/>
              <w:autoSpaceDN w:val="0"/>
              <w:adjustRightInd w:val="0"/>
              <w:jc w:val="right"/>
              <w:rPr>
                <w:rFonts w:ascii="Arial" w:hAnsi="Arial" w:cs="Arial"/>
                <w:b/>
                <w:bCs/>
                <w:sz w:val="16"/>
                <w:szCs w:val="16"/>
              </w:rPr>
            </w:pPr>
            <w:r w:rsidRPr="00963A75">
              <w:rPr>
                <w:rFonts w:ascii="Arial" w:hAnsi="Arial" w:cs="Arial"/>
                <w:b/>
                <w:bCs/>
                <w:sz w:val="16"/>
                <w:szCs w:val="16"/>
              </w:rPr>
              <w:t xml:space="preserve">Head Teacher (Angela </w:t>
            </w:r>
            <w:proofErr w:type="spellStart"/>
            <w:r w:rsidRPr="00963A75">
              <w:rPr>
                <w:rFonts w:ascii="Arial" w:hAnsi="Arial" w:cs="Arial"/>
                <w:b/>
                <w:bCs/>
                <w:sz w:val="16"/>
                <w:szCs w:val="16"/>
              </w:rPr>
              <w:t>Heald</w:t>
            </w:r>
            <w:proofErr w:type="spellEnd"/>
            <w:r w:rsidRPr="00963A75">
              <w:rPr>
                <w:rFonts w:ascii="Arial" w:hAnsi="Arial" w:cs="Arial"/>
                <w:b/>
                <w:bCs/>
                <w:sz w:val="16"/>
                <w:szCs w:val="16"/>
              </w:rPr>
              <w:t xml:space="preserve">) </w:t>
            </w:r>
          </w:p>
        </w:tc>
        <w:tc>
          <w:tcPr>
            <w:tcW w:w="1134" w:type="dxa"/>
            <w:gridSpan w:val="2"/>
          </w:tcPr>
          <w:p w:rsidR="00963A75" w:rsidRPr="00963A75" w:rsidRDefault="00963A75" w:rsidP="00B0515C">
            <w:pPr>
              <w:autoSpaceDE w:val="0"/>
              <w:autoSpaceDN w:val="0"/>
              <w:adjustRightInd w:val="0"/>
              <w:jc w:val="center"/>
              <w:rPr>
                <w:rFonts w:ascii="Arial" w:hAnsi="Arial" w:cs="Arial"/>
                <w:b/>
                <w:bCs/>
                <w:i/>
                <w:sz w:val="16"/>
                <w:szCs w:val="16"/>
              </w:rPr>
            </w:pPr>
            <w:r w:rsidRPr="00963A75">
              <w:rPr>
                <w:rFonts w:ascii="Arial" w:hAnsi="Arial" w:cs="Arial"/>
                <w:b/>
                <w:bCs/>
                <w:i/>
                <w:sz w:val="16"/>
                <w:szCs w:val="16"/>
              </w:rPr>
              <w:t>16.10.17</w:t>
            </w:r>
          </w:p>
        </w:tc>
      </w:tr>
      <w:tr w:rsidR="00963A75" w:rsidRPr="00963A75" w:rsidTr="00B0515C">
        <w:trPr>
          <w:trHeight w:val="437"/>
        </w:trPr>
        <w:tc>
          <w:tcPr>
            <w:tcW w:w="3693" w:type="dxa"/>
            <w:vMerge w:val="restart"/>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r w:rsidRPr="00963A75">
              <w:rPr>
                <w:rFonts w:ascii="Arial" w:hAnsi="Arial" w:cs="Arial"/>
                <w:sz w:val="16"/>
                <w:szCs w:val="16"/>
              </w:rPr>
              <w:t>If Yes, please indicate source of approval (and date where known):</w:t>
            </w:r>
          </w:p>
        </w:tc>
        <w:tc>
          <w:tcPr>
            <w:tcW w:w="4524" w:type="dxa"/>
            <w:gridSpan w:val="2"/>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Research Degrees Committee</w:t>
            </w:r>
          </w:p>
        </w:tc>
        <w:sdt>
          <w:sdtPr>
            <w:rPr>
              <w:rFonts w:ascii="Arial" w:hAnsi="Arial" w:cs="Arial"/>
              <w:b/>
              <w:bCs/>
              <w:sz w:val="16"/>
              <w:szCs w:val="16"/>
            </w:rPr>
            <w:id w:val="706606798"/>
          </w:sdtPr>
          <w:sdtContent>
            <w:tc>
              <w:tcPr>
                <w:tcW w:w="567" w:type="dxa"/>
                <w:shd w:val="clear" w:color="auto" w:fill="BFBFBF" w:themeFill="background1" w:themeFillShade="BF"/>
                <w:vAlign w:val="center"/>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tc>
          </w:sdtContent>
        </w:sdt>
        <w:tc>
          <w:tcPr>
            <w:tcW w:w="1134" w:type="dxa"/>
            <w:gridSpan w:val="2"/>
            <w:vAlign w:val="center"/>
          </w:tcPr>
          <w:p w:rsidR="00963A75" w:rsidRPr="00963A75" w:rsidRDefault="00963A75" w:rsidP="00B0515C">
            <w:pPr>
              <w:autoSpaceDE w:val="0"/>
              <w:autoSpaceDN w:val="0"/>
              <w:adjustRightInd w:val="0"/>
              <w:jc w:val="center"/>
              <w:rPr>
                <w:rFonts w:ascii="Arial" w:hAnsi="Arial" w:cs="Arial"/>
                <w:b/>
                <w:bCs/>
                <w:sz w:val="16"/>
                <w:szCs w:val="16"/>
              </w:rPr>
            </w:pPr>
          </w:p>
        </w:tc>
      </w:tr>
      <w:tr w:rsidR="00963A75" w:rsidRPr="00963A75" w:rsidTr="00B0515C">
        <w:trPr>
          <w:trHeight w:val="415"/>
        </w:trPr>
        <w:tc>
          <w:tcPr>
            <w:tcW w:w="3693" w:type="dxa"/>
            <w:vMerge/>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p>
        </w:tc>
        <w:tc>
          <w:tcPr>
            <w:tcW w:w="4524" w:type="dxa"/>
            <w:gridSpan w:val="2"/>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Faculty Research Committee</w:t>
            </w:r>
          </w:p>
        </w:tc>
        <w:sdt>
          <w:sdtPr>
            <w:rPr>
              <w:rFonts w:ascii="Arial" w:hAnsi="Arial" w:cs="Arial"/>
              <w:b/>
              <w:bCs/>
              <w:sz w:val="16"/>
              <w:szCs w:val="16"/>
            </w:rPr>
            <w:id w:val="1394927872"/>
          </w:sdtPr>
          <w:sdtContent>
            <w:tc>
              <w:tcPr>
                <w:tcW w:w="567" w:type="dxa"/>
                <w:shd w:val="clear" w:color="auto" w:fill="BFBFBF" w:themeFill="background1" w:themeFillShade="BF"/>
                <w:vAlign w:val="center"/>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tc>
          </w:sdtContent>
        </w:sdt>
        <w:tc>
          <w:tcPr>
            <w:tcW w:w="1134" w:type="dxa"/>
            <w:gridSpan w:val="2"/>
            <w:vAlign w:val="center"/>
          </w:tcPr>
          <w:p w:rsidR="00963A75" w:rsidRPr="00963A75" w:rsidRDefault="00963A75" w:rsidP="00B0515C">
            <w:pPr>
              <w:autoSpaceDE w:val="0"/>
              <w:autoSpaceDN w:val="0"/>
              <w:adjustRightInd w:val="0"/>
              <w:jc w:val="center"/>
              <w:rPr>
                <w:rFonts w:ascii="Arial" w:hAnsi="Arial" w:cs="Arial"/>
                <w:b/>
                <w:bCs/>
                <w:sz w:val="16"/>
                <w:szCs w:val="16"/>
              </w:rPr>
            </w:pPr>
          </w:p>
        </w:tc>
      </w:tr>
      <w:tr w:rsidR="00963A75" w:rsidRPr="00963A75" w:rsidTr="00B0515C">
        <w:tc>
          <w:tcPr>
            <w:tcW w:w="3693" w:type="dxa"/>
            <w:vMerge/>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p>
        </w:tc>
        <w:tc>
          <w:tcPr>
            <w:tcW w:w="4524" w:type="dxa"/>
            <w:gridSpan w:val="2"/>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Other (write in) </w:t>
            </w:r>
            <w:proofErr w:type="spellStart"/>
            <w:r w:rsidRPr="00963A75">
              <w:rPr>
                <w:rFonts w:ascii="Arial" w:hAnsi="Arial" w:cs="Arial"/>
                <w:sz w:val="16"/>
                <w:szCs w:val="16"/>
              </w:rPr>
              <w:t>Junnine</w:t>
            </w:r>
            <w:proofErr w:type="spellEnd"/>
            <w:r w:rsidRPr="00963A75">
              <w:rPr>
                <w:rFonts w:ascii="Arial" w:hAnsi="Arial" w:cs="Arial"/>
                <w:sz w:val="16"/>
                <w:szCs w:val="16"/>
              </w:rPr>
              <w:t xml:space="preserve"> Thomas-Walters  Programme Director for the Ma (Ed)</w:t>
            </w:r>
          </w:p>
          <w:p w:rsidR="00963A75" w:rsidRPr="00963A75" w:rsidRDefault="00963A75" w:rsidP="00B0515C">
            <w:pPr>
              <w:autoSpaceDE w:val="0"/>
              <w:autoSpaceDN w:val="0"/>
              <w:adjustRightInd w:val="0"/>
              <w:rPr>
                <w:rFonts w:ascii="Arial" w:hAnsi="Arial" w:cs="Arial"/>
                <w:sz w:val="16"/>
                <w:szCs w:val="16"/>
              </w:rPr>
            </w:pPr>
          </w:p>
        </w:tc>
        <w:sdt>
          <w:sdtPr>
            <w:rPr>
              <w:rFonts w:ascii="Arial" w:hAnsi="Arial" w:cs="Arial"/>
              <w:b/>
              <w:bCs/>
              <w:sz w:val="16"/>
              <w:szCs w:val="16"/>
            </w:rPr>
            <w:id w:val="-1664075246"/>
          </w:sdtPr>
          <w:sdtContent>
            <w:tc>
              <w:tcPr>
                <w:tcW w:w="567" w:type="dxa"/>
                <w:shd w:val="clear" w:color="auto" w:fill="BFBFBF" w:themeFill="background1" w:themeFillShade="BF"/>
                <w:vAlign w:val="center"/>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b/>
                    <w:bCs/>
                    <w:sz w:val="16"/>
                    <w:szCs w:val="16"/>
                  </w:rPr>
                  <w:t>x</w:t>
                </w:r>
              </w:p>
            </w:tc>
          </w:sdtContent>
        </w:sdt>
        <w:tc>
          <w:tcPr>
            <w:tcW w:w="1134" w:type="dxa"/>
            <w:gridSpan w:val="2"/>
            <w:vAlign w:val="center"/>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16.10.17</w:t>
            </w:r>
          </w:p>
        </w:tc>
      </w:tr>
    </w:tbl>
    <w:p w:rsidR="00963A75" w:rsidRPr="00963A75" w:rsidRDefault="00963A75" w:rsidP="00963A75">
      <w:pPr>
        <w:rPr>
          <w:rFonts w:ascii="Arial" w:hAnsi="Arial" w:cs="Arial"/>
          <w:bCs/>
          <w:iCs/>
          <w:sz w:val="16"/>
          <w:szCs w:val="16"/>
        </w:rPr>
      </w:pPr>
      <w:r w:rsidRPr="00963A75">
        <w:rPr>
          <w:rFonts w:ascii="Arial" w:hAnsi="Arial" w:cs="Arial"/>
          <w:bCs/>
          <w:iCs/>
          <w:sz w:val="16"/>
          <w:szCs w:val="16"/>
        </w:rPr>
        <w:t xml:space="preserve">Approval in principle </w:t>
      </w:r>
      <w:r w:rsidRPr="00963A75">
        <w:rPr>
          <w:rFonts w:ascii="Arial" w:hAnsi="Arial" w:cs="Arial"/>
          <w:b/>
          <w:bCs/>
          <w:iCs/>
          <w:sz w:val="16"/>
          <w:szCs w:val="16"/>
        </w:rPr>
        <w:t>must</w:t>
      </w:r>
      <w:r w:rsidRPr="00963A75">
        <w:rPr>
          <w:rFonts w:ascii="Arial" w:hAnsi="Arial" w:cs="Arial"/>
          <w:bCs/>
          <w:iCs/>
          <w:sz w:val="16"/>
          <w:szCs w:val="16"/>
        </w:rPr>
        <w:t xml:space="preserve"> be obtained from the relevant source prior to seeking ethical approval.</w:t>
      </w:r>
    </w:p>
    <w:p w:rsidR="00963A75" w:rsidRPr="00963A75" w:rsidRDefault="00963A75" w:rsidP="00963A75">
      <w:pPr>
        <w:rPr>
          <w:rFonts w:ascii="Arial" w:hAnsi="Arial" w:cs="Arial"/>
          <w:bCs/>
          <w:iCs/>
          <w:sz w:val="16"/>
          <w:szCs w:val="16"/>
        </w:rPr>
      </w:pPr>
    </w:p>
    <w:p w:rsidR="00963A75" w:rsidRPr="00963A75" w:rsidRDefault="00963A75" w:rsidP="00963A75">
      <w:pPr>
        <w:autoSpaceDE w:val="0"/>
        <w:autoSpaceDN w:val="0"/>
        <w:adjustRightInd w:val="0"/>
        <w:jc w:val="both"/>
        <w:rPr>
          <w:rFonts w:ascii="Arial" w:hAnsi="Arial" w:cs="Arial"/>
          <w:b/>
          <w:sz w:val="16"/>
          <w:szCs w:val="16"/>
        </w:rPr>
      </w:pPr>
      <w:r w:rsidRPr="00963A75">
        <w:rPr>
          <w:rFonts w:ascii="Arial" w:hAnsi="Arial" w:cs="Arial"/>
          <w:b/>
          <w:sz w:val="16"/>
          <w:szCs w:val="16"/>
        </w:rPr>
        <w:t>SECTION C:  External Ethical Guidance Materials</w:t>
      </w:r>
    </w:p>
    <w:p w:rsidR="00963A75" w:rsidRPr="00963A75" w:rsidRDefault="00963A75" w:rsidP="00963A75">
      <w:pPr>
        <w:autoSpaceDE w:val="0"/>
        <w:autoSpaceDN w:val="0"/>
        <w:adjustRightInd w:val="0"/>
        <w:jc w:val="both"/>
        <w:rPr>
          <w:rFonts w:ascii="Arial" w:hAnsi="Arial" w:cs="Arial"/>
          <w:b/>
          <w:sz w:val="16"/>
          <w:szCs w:val="16"/>
        </w:rPr>
      </w:pPr>
    </w:p>
    <w:tbl>
      <w:tblPr>
        <w:tblStyle w:val="TableGrid"/>
        <w:tblW w:w="0" w:type="auto"/>
        <w:tblLook w:val="04A0" w:firstRow="1" w:lastRow="0" w:firstColumn="1" w:lastColumn="0" w:noHBand="0" w:noVBand="1"/>
      </w:tblPr>
      <w:tblGrid>
        <w:gridCol w:w="8784"/>
        <w:gridCol w:w="844"/>
      </w:tblGrid>
      <w:tr w:rsidR="00963A75" w:rsidRPr="00963A75" w:rsidTr="00B0515C">
        <w:tc>
          <w:tcPr>
            <w:tcW w:w="9628" w:type="dxa"/>
            <w:gridSpan w:val="2"/>
            <w:shd w:val="clear" w:color="auto" w:fill="F2F2F2" w:themeFill="background1" w:themeFillShade="F2"/>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lastRenderedPageBreak/>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63A75" w:rsidRPr="00963A75" w:rsidTr="00B0515C">
        <w:trPr>
          <w:trHeight w:val="144"/>
        </w:trPr>
        <w:tc>
          <w:tcPr>
            <w:tcW w:w="8784" w:type="dxa"/>
          </w:tcPr>
          <w:p w:rsidR="00963A75" w:rsidRPr="00963A75" w:rsidRDefault="00963A75" w:rsidP="00B0515C">
            <w:pPr>
              <w:autoSpaceDE w:val="0"/>
              <w:autoSpaceDN w:val="0"/>
              <w:adjustRightInd w:val="0"/>
              <w:rPr>
                <w:rFonts w:ascii="Arial" w:hAnsi="Arial" w:cs="Arial"/>
                <w:b/>
                <w:bCs/>
                <w:i/>
                <w:sz w:val="16"/>
                <w:szCs w:val="16"/>
              </w:rPr>
            </w:pPr>
            <w:r w:rsidRPr="00963A75">
              <w:rPr>
                <w:rFonts w:ascii="Arial" w:hAnsi="Arial" w:cs="Arial"/>
                <w:sz w:val="16"/>
                <w:szCs w:val="16"/>
              </w:rPr>
              <w:t>BERA Ethical guidelines</w:t>
            </w:r>
          </w:p>
        </w:tc>
        <w:sdt>
          <w:sdtPr>
            <w:rPr>
              <w:rFonts w:ascii="Arial" w:hAnsi="Arial" w:cs="Arial"/>
              <w:b/>
              <w:bCs/>
              <w:sz w:val="16"/>
              <w:szCs w:val="16"/>
            </w:rPr>
            <w:id w:val="1578479508"/>
          </w:sdtPr>
          <w:sdtContent>
            <w:tc>
              <w:tcPr>
                <w:tcW w:w="844" w:type="dxa"/>
                <w:shd w:val="clear" w:color="auto" w:fill="BFBFBF" w:themeFill="background1" w:themeFillShade="BF"/>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b/>
                    <w:bCs/>
                    <w:sz w:val="16"/>
                    <w:szCs w:val="16"/>
                  </w:rPr>
                  <w:t>x</w:t>
                </w:r>
              </w:p>
            </w:tc>
          </w:sdtContent>
        </w:sdt>
      </w:tr>
      <w:tr w:rsidR="00963A75" w:rsidRPr="00963A75" w:rsidTr="00B0515C">
        <w:trPr>
          <w:trHeight w:val="144"/>
        </w:trPr>
        <w:tc>
          <w:tcPr>
            <w:tcW w:w="8784" w:type="dxa"/>
          </w:tcPr>
          <w:p w:rsidR="00963A75" w:rsidRPr="00963A75" w:rsidRDefault="00963A75" w:rsidP="00B0515C">
            <w:pPr>
              <w:autoSpaceDE w:val="0"/>
              <w:autoSpaceDN w:val="0"/>
              <w:adjustRightInd w:val="0"/>
              <w:rPr>
                <w:rFonts w:ascii="Arial" w:hAnsi="Arial" w:cs="Arial"/>
                <w:b/>
                <w:bCs/>
                <w:i/>
                <w:sz w:val="16"/>
                <w:szCs w:val="16"/>
              </w:rPr>
            </w:pPr>
            <w:r w:rsidRPr="00963A75">
              <w:rPr>
                <w:rFonts w:ascii="Arial" w:hAnsi="Arial" w:cs="Arial"/>
                <w:sz w:val="16"/>
                <w:szCs w:val="16"/>
              </w:rPr>
              <w:t>University Code of Ethics</w:t>
            </w:r>
          </w:p>
        </w:tc>
        <w:tc>
          <w:tcPr>
            <w:tcW w:w="844" w:type="dxa"/>
            <w:shd w:val="clear" w:color="auto" w:fill="BFBFBF" w:themeFill="background1" w:themeFillShade="BF"/>
          </w:tcPr>
          <w:sdt>
            <w:sdtPr>
              <w:rPr>
                <w:rFonts w:ascii="Arial" w:hAnsi="Arial" w:cs="Arial"/>
                <w:b/>
                <w:bCs/>
                <w:sz w:val="16"/>
                <w:szCs w:val="16"/>
              </w:rPr>
              <w:id w:val="-2040961117"/>
            </w:sdtPr>
            <w:sdtContent>
              <w:p w:rsidR="00963A75" w:rsidRPr="00963A75" w:rsidRDefault="00963A75" w:rsidP="00B0515C">
                <w:pPr>
                  <w:autoSpaceDE w:val="0"/>
                  <w:autoSpaceDN w:val="0"/>
                  <w:adjustRightInd w:val="0"/>
                  <w:jc w:val="center"/>
                  <w:rPr>
                    <w:rFonts w:ascii="Arial" w:hAnsi="Arial" w:cs="Arial"/>
                    <w:b/>
                    <w:bCs/>
                    <w:i/>
                    <w:sz w:val="16"/>
                    <w:szCs w:val="16"/>
                  </w:rPr>
                </w:pPr>
                <w:r w:rsidRPr="00963A75">
                  <w:rPr>
                    <w:rFonts w:ascii="MS Gothic" w:eastAsia="MS Gothic" w:hAnsi="MS Gothic" w:cs="Arial"/>
                    <w:b/>
                    <w:bCs/>
                    <w:sz w:val="16"/>
                    <w:szCs w:val="16"/>
                  </w:rPr>
                  <w:t>x</w:t>
                </w:r>
              </w:p>
            </w:sdtContent>
          </w:sdt>
        </w:tc>
      </w:tr>
    </w:tbl>
    <w:p w:rsidR="00963A75" w:rsidRPr="00963A75" w:rsidRDefault="00963A75" w:rsidP="00963A75">
      <w:pPr>
        <w:autoSpaceDE w:val="0"/>
        <w:autoSpaceDN w:val="0"/>
        <w:adjustRightInd w:val="0"/>
        <w:jc w:val="both"/>
        <w:rPr>
          <w:rFonts w:ascii="Arial" w:hAnsi="Arial" w:cs="Arial"/>
          <w:b/>
          <w:sz w:val="16"/>
          <w:szCs w:val="16"/>
        </w:rPr>
      </w:pPr>
    </w:p>
    <w:p w:rsidR="00963A75" w:rsidRPr="00963A75" w:rsidRDefault="00963A75" w:rsidP="00963A75">
      <w:pPr>
        <w:autoSpaceDE w:val="0"/>
        <w:autoSpaceDN w:val="0"/>
        <w:adjustRightInd w:val="0"/>
        <w:jc w:val="both"/>
        <w:rPr>
          <w:rFonts w:ascii="Arial" w:hAnsi="Arial" w:cs="Arial"/>
          <w:b/>
          <w:sz w:val="16"/>
          <w:szCs w:val="16"/>
        </w:rPr>
      </w:pPr>
      <w:r w:rsidRPr="00963A75">
        <w:rPr>
          <w:rFonts w:ascii="Arial" w:hAnsi="Arial" w:cs="Arial"/>
          <w:b/>
          <w:sz w:val="16"/>
          <w:szCs w:val="16"/>
        </w:rPr>
        <w:t>SECTION D: External Collaborative Research Activity</w:t>
      </w:r>
    </w:p>
    <w:p w:rsidR="00963A75" w:rsidRPr="00963A75" w:rsidRDefault="00963A75" w:rsidP="00963A75">
      <w:pPr>
        <w:rPr>
          <w:rFonts w:ascii="Arial" w:hAnsi="Arial" w:cs="Arial"/>
          <w:bCs/>
          <w:iCs/>
          <w:sz w:val="16"/>
          <w:szCs w:val="16"/>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63A75" w:rsidRPr="00963A75" w:rsidTr="00B0515C">
        <w:tc>
          <w:tcPr>
            <w:tcW w:w="6164" w:type="dxa"/>
            <w:gridSpan w:val="2"/>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r w:rsidRPr="00963A75">
              <w:rPr>
                <w:rFonts w:ascii="Arial" w:hAnsi="Arial" w:cs="Arial"/>
                <w:sz w:val="16"/>
                <w:szCs w:val="16"/>
              </w:rPr>
              <w:t>Does the research activity involve collaborators outside of the University?</w:t>
            </w:r>
          </w:p>
        </w:tc>
        <w:tc>
          <w:tcPr>
            <w:tcW w:w="981"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Arial" w:hAnsi="Arial" w:cs="Arial"/>
                <w:sz w:val="16"/>
                <w:szCs w:val="16"/>
              </w:rPr>
              <w:t>YES</w:t>
            </w:r>
          </w:p>
        </w:tc>
        <w:tc>
          <w:tcPr>
            <w:tcW w:w="975" w:type="dxa"/>
            <w:shd w:val="clear" w:color="auto" w:fill="BFBFBF" w:themeFill="background1" w:themeFillShade="BF"/>
            <w:vAlign w:val="center"/>
          </w:tcPr>
          <w:sdt>
            <w:sdtPr>
              <w:rPr>
                <w:rFonts w:ascii="Arial" w:hAnsi="Arial" w:cs="Arial"/>
                <w:b/>
                <w:bCs/>
                <w:sz w:val="16"/>
                <w:szCs w:val="16"/>
              </w:rPr>
              <w:id w:val="180449761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703"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Arial" w:hAnsi="Arial" w:cs="Arial"/>
                <w:sz w:val="16"/>
                <w:szCs w:val="16"/>
              </w:rPr>
              <w:t>NO</w:t>
            </w:r>
          </w:p>
        </w:tc>
        <w:tc>
          <w:tcPr>
            <w:tcW w:w="953" w:type="dxa"/>
            <w:shd w:val="clear" w:color="auto" w:fill="BFBFBF" w:themeFill="background1" w:themeFillShade="BF"/>
            <w:vAlign w:val="center"/>
          </w:tcPr>
          <w:sdt>
            <w:sdtPr>
              <w:rPr>
                <w:rFonts w:ascii="Arial" w:hAnsi="Arial" w:cs="Arial"/>
                <w:b/>
                <w:bCs/>
                <w:sz w:val="16"/>
                <w:szCs w:val="16"/>
              </w:rPr>
              <w:id w:val="101634761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c>
          <w:tcPr>
            <w:tcW w:w="9776" w:type="dxa"/>
            <w:gridSpan w:val="6"/>
          </w:tcPr>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ascii="Arial" w:hAnsi="Arial" w:cs="Arial"/>
                <w:b/>
                <w:bCs/>
                <w:i/>
                <w:sz w:val="16"/>
                <w:szCs w:val="16"/>
              </w:rPr>
            </w:pPr>
            <w:r w:rsidRPr="00963A75">
              <w:rPr>
                <w:rFonts w:ascii="Arial" w:hAnsi="Arial" w:cs="Arial"/>
                <w:sz w:val="16"/>
                <w:szCs w:val="16"/>
              </w:rPr>
              <w:t>If Yes, please provide the name of the external organisation and name and contact details for the main contact person:</w:t>
            </w:r>
          </w:p>
        </w:tc>
      </w:tr>
      <w:tr w:rsidR="00963A75" w:rsidRPr="00963A75" w:rsidTr="00B0515C">
        <w:tc>
          <w:tcPr>
            <w:tcW w:w="3431"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r w:rsidRPr="00963A75">
              <w:rPr>
                <w:rFonts w:ascii="Arial" w:hAnsi="Arial" w:cs="Arial"/>
                <w:sz w:val="16"/>
                <w:szCs w:val="16"/>
              </w:rPr>
              <w:t>Institution</w:t>
            </w:r>
          </w:p>
        </w:tc>
        <w:tc>
          <w:tcPr>
            <w:tcW w:w="6345" w:type="dxa"/>
            <w:gridSpan w:val="5"/>
          </w:tcPr>
          <w:p w:rsidR="00963A75" w:rsidRPr="00963A75" w:rsidRDefault="00963A75" w:rsidP="00B0515C">
            <w:pPr>
              <w:autoSpaceDE w:val="0"/>
              <w:autoSpaceDN w:val="0"/>
              <w:adjustRightInd w:val="0"/>
              <w:rPr>
                <w:rFonts w:ascii="Arial" w:hAnsi="Arial" w:cs="Arial"/>
                <w:bCs/>
                <w:sz w:val="16"/>
                <w:szCs w:val="16"/>
              </w:rPr>
            </w:pPr>
          </w:p>
        </w:tc>
      </w:tr>
      <w:tr w:rsidR="00963A75" w:rsidRPr="00963A75" w:rsidTr="00B0515C">
        <w:tc>
          <w:tcPr>
            <w:tcW w:w="3431"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r w:rsidRPr="00963A75">
              <w:rPr>
                <w:rFonts w:ascii="Arial" w:hAnsi="Arial" w:cs="Arial"/>
                <w:sz w:val="16"/>
                <w:szCs w:val="16"/>
              </w:rPr>
              <w:t>Contact person name</w:t>
            </w:r>
          </w:p>
        </w:tc>
        <w:tc>
          <w:tcPr>
            <w:tcW w:w="6345" w:type="dxa"/>
            <w:gridSpan w:val="5"/>
          </w:tcPr>
          <w:p w:rsidR="00963A75" w:rsidRPr="00963A75" w:rsidRDefault="00963A75" w:rsidP="00B0515C">
            <w:pPr>
              <w:autoSpaceDE w:val="0"/>
              <w:autoSpaceDN w:val="0"/>
              <w:adjustRightInd w:val="0"/>
              <w:rPr>
                <w:rFonts w:ascii="Arial" w:hAnsi="Arial" w:cs="Arial"/>
                <w:bCs/>
                <w:sz w:val="16"/>
                <w:szCs w:val="16"/>
              </w:rPr>
            </w:pPr>
          </w:p>
        </w:tc>
      </w:tr>
      <w:tr w:rsidR="00963A75" w:rsidRPr="00963A75" w:rsidTr="00B0515C">
        <w:tc>
          <w:tcPr>
            <w:tcW w:w="3431"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sz w:val="16"/>
                <w:szCs w:val="16"/>
              </w:rPr>
            </w:pPr>
            <w:r w:rsidRPr="00963A75">
              <w:rPr>
                <w:rFonts w:ascii="Arial" w:hAnsi="Arial" w:cs="Arial"/>
                <w:sz w:val="16"/>
                <w:szCs w:val="16"/>
              </w:rPr>
              <w:t>Contact person e-mail address</w:t>
            </w:r>
          </w:p>
        </w:tc>
        <w:tc>
          <w:tcPr>
            <w:tcW w:w="6345" w:type="dxa"/>
            <w:gridSpan w:val="5"/>
          </w:tcPr>
          <w:p w:rsidR="00963A75" w:rsidRPr="00963A75" w:rsidRDefault="00963A75" w:rsidP="00B0515C">
            <w:pPr>
              <w:autoSpaceDE w:val="0"/>
              <w:autoSpaceDN w:val="0"/>
              <w:adjustRightInd w:val="0"/>
              <w:rPr>
                <w:rFonts w:ascii="Arial" w:hAnsi="Arial" w:cs="Arial"/>
                <w:bCs/>
                <w:sz w:val="16"/>
                <w:szCs w:val="16"/>
              </w:rPr>
            </w:pPr>
          </w:p>
        </w:tc>
      </w:tr>
    </w:tbl>
    <w:p w:rsidR="00963A75" w:rsidRPr="00963A75" w:rsidRDefault="00963A75" w:rsidP="00963A75">
      <w:pPr>
        <w:rPr>
          <w:rFonts w:ascii="Arial" w:hAnsi="Arial" w:cs="Arial"/>
          <w:bCs/>
          <w:iCs/>
          <w:sz w:val="16"/>
          <w:szCs w:val="16"/>
        </w:rPr>
      </w:pPr>
    </w:p>
    <w:p w:rsidR="00963A75" w:rsidRPr="00963A75" w:rsidRDefault="00963A75" w:rsidP="00963A75">
      <w:pPr>
        <w:rPr>
          <w:rFonts w:ascii="Arial" w:hAnsi="Arial" w:cs="Arial"/>
          <w:b/>
          <w:bCs/>
          <w:iCs/>
          <w:sz w:val="16"/>
          <w:szCs w:val="16"/>
        </w:rPr>
      </w:pPr>
      <w:r w:rsidRPr="00963A75">
        <w:rPr>
          <w:rFonts w:ascii="Arial" w:hAnsi="Arial" w:cs="Arial"/>
          <w:b/>
          <w:bCs/>
          <w:iCs/>
          <w:sz w:val="16"/>
          <w:szCs w:val="16"/>
        </w:rPr>
        <w:t xml:space="preserve">Where research activity is carried out in collaboration with an external </w:t>
      </w:r>
      <w:proofErr w:type="spellStart"/>
      <w:r w:rsidRPr="00963A75">
        <w:rPr>
          <w:rFonts w:ascii="Arial" w:hAnsi="Arial" w:cs="Arial"/>
          <w:b/>
          <w:bCs/>
          <w:iCs/>
          <w:sz w:val="16"/>
          <w:szCs w:val="16"/>
        </w:rPr>
        <w:t>organisation</w:t>
      </w:r>
      <w:proofErr w:type="spellEnd"/>
    </w:p>
    <w:tbl>
      <w:tblPr>
        <w:tblStyle w:val="TableGrid"/>
        <w:tblW w:w="9776" w:type="dxa"/>
        <w:tblLook w:val="04A0" w:firstRow="1" w:lastRow="0" w:firstColumn="1" w:lastColumn="0" w:noHBand="0" w:noVBand="1"/>
      </w:tblPr>
      <w:tblGrid>
        <w:gridCol w:w="6164"/>
        <w:gridCol w:w="981"/>
        <w:gridCol w:w="975"/>
        <w:gridCol w:w="806"/>
        <w:gridCol w:w="850"/>
      </w:tblGrid>
      <w:tr w:rsidR="00963A75" w:rsidRPr="00963A75" w:rsidTr="00B0515C">
        <w:trPr>
          <w:trHeight w:val="507"/>
        </w:trPr>
        <w:tc>
          <w:tcPr>
            <w:tcW w:w="6164"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bCs/>
                <w:sz w:val="16"/>
                <w:szCs w:val="16"/>
              </w:rPr>
            </w:pPr>
            <w:r w:rsidRPr="00963A75">
              <w:rPr>
                <w:rFonts w:ascii="Arial" w:hAnsi="Arial" w:cs="Arial"/>
                <w:bCs/>
                <w:sz w:val="16"/>
                <w:szCs w:val="16"/>
              </w:rPr>
              <w:t>Does this organisation have its own ethics approval system?</w:t>
            </w:r>
          </w:p>
        </w:tc>
        <w:tc>
          <w:tcPr>
            <w:tcW w:w="981"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bCs/>
                <w:sz w:val="16"/>
                <w:szCs w:val="16"/>
              </w:rPr>
            </w:pPr>
            <w:r w:rsidRPr="00963A75">
              <w:rPr>
                <w:rFonts w:ascii="Arial" w:hAnsi="Arial" w:cs="Arial"/>
                <w:bCs/>
                <w:sz w:val="16"/>
                <w:szCs w:val="16"/>
              </w:rPr>
              <w:t>YES</w:t>
            </w:r>
          </w:p>
        </w:tc>
        <w:tc>
          <w:tcPr>
            <w:tcW w:w="975" w:type="dxa"/>
            <w:shd w:val="clear" w:color="auto" w:fill="BFBFBF" w:themeFill="background1" w:themeFillShade="BF"/>
            <w:vAlign w:val="center"/>
          </w:tcPr>
          <w:sdt>
            <w:sdtPr>
              <w:rPr>
                <w:rFonts w:ascii="Arial" w:hAnsi="Arial" w:cs="Arial"/>
                <w:b/>
                <w:bCs/>
                <w:sz w:val="16"/>
                <w:szCs w:val="16"/>
              </w:rPr>
              <w:id w:val="-1279024073"/>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806"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bCs/>
                <w:sz w:val="16"/>
                <w:szCs w:val="16"/>
              </w:rPr>
            </w:pPr>
            <w:r w:rsidRPr="00963A75">
              <w:rPr>
                <w:rFonts w:ascii="Arial" w:hAnsi="Arial" w:cs="Arial"/>
                <w:bCs/>
                <w:sz w:val="16"/>
                <w:szCs w:val="16"/>
              </w:rPr>
              <w:t>NO</w:t>
            </w:r>
          </w:p>
        </w:tc>
        <w:tc>
          <w:tcPr>
            <w:tcW w:w="850" w:type="dxa"/>
            <w:shd w:val="clear" w:color="auto" w:fill="BFBFBF" w:themeFill="background1" w:themeFillShade="BF"/>
            <w:vAlign w:val="center"/>
          </w:tcPr>
          <w:sdt>
            <w:sdtPr>
              <w:rPr>
                <w:rFonts w:ascii="Arial" w:hAnsi="Arial" w:cs="Arial"/>
                <w:b/>
                <w:bCs/>
                <w:sz w:val="16"/>
                <w:szCs w:val="16"/>
              </w:rPr>
              <w:id w:val="-711570112"/>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r>
      <w:tr w:rsidR="00963A75" w:rsidRPr="00963A75" w:rsidTr="00B0515C">
        <w:tc>
          <w:tcPr>
            <w:tcW w:w="9776" w:type="dxa"/>
            <w:gridSpan w:val="5"/>
          </w:tcPr>
          <w:p w:rsidR="00963A75" w:rsidRPr="00963A75" w:rsidRDefault="00963A75" w:rsidP="00B0515C">
            <w:pPr>
              <w:autoSpaceDE w:val="0"/>
              <w:autoSpaceDN w:val="0"/>
              <w:adjustRightInd w:val="0"/>
              <w:rPr>
                <w:rFonts w:ascii="Arial" w:hAnsi="Arial" w:cs="Arial"/>
                <w:b/>
                <w:bCs/>
                <w:sz w:val="16"/>
                <w:szCs w:val="16"/>
              </w:rPr>
            </w:pPr>
            <w:r w:rsidRPr="00963A75">
              <w:rPr>
                <w:rFonts w:ascii="Arial" w:hAnsi="Arial" w:cs="Arial"/>
                <w:bCs/>
                <w:sz w:val="16"/>
                <w:szCs w:val="16"/>
              </w:rPr>
              <w:t>If Yes, please attach a copy of any final approval (or interim approval) from the organisation</w:t>
            </w:r>
          </w:p>
        </w:tc>
      </w:tr>
    </w:tbl>
    <w:p w:rsidR="00963A75" w:rsidRPr="00963A75" w:rsidRDefault="00963A75" w:rsidP="00963A75">
      <w:pPr>
        <w:rPr>
          <w:rFonts w:ascii="Arial" w:hAnsi="Arial" w:cs="Arial"/>
          <w:bCs/>
          <w:iCs/>
          <w:sz w:val="16"/>
          <w:szCs w:val="16"/>
        </w:rPr>
      </w:pPr>
    </w:p>
    <w:p w:rsidR="00963A75" w:rsidRPr="00963A75" w:rsidRDefault="00963A75" w:rsidP="00963A75">
      <w:pPr>
        <w:autoSpaceDE w:val="0"/>
        <w:autoSpaceDN w:val="0"/>
        <w:adjustRightInd w:val="0"/>
        <w:jc w:val="both"/>
        <w:rPr>
          <w:rFonts w:ascii="Arial" w:hAnsi="Arial" w:cs="Arial"/>
          <w:b/>
          <w:sz w:val="16"/>
          <w:szCs w:val="16"/>
        </w:rPr>
      </w:pPr>
      <w:r w:rsidRPr="00963A75">
        <w:rPr>
          <w:rFonts w:ascii="Arial" w:hAnsi="Arial" w:cs="Arial"/>
          <w:b/>
          <w:sz w:val="16"/>
          <w:szCs w:val="16"/>
        </w:rPr>
        <w:t>SECTION E: Details of Research Activity</w:t>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769"/>
        <w:gridCol w:w="2716"/>
        <w:gridCol w:w="2716"/>
        <w:gridCol w:w="2561"/>
      </w:tblGrid>
      <w:tr w:rsidR="00963A75" w:rsidRPr="00963A75" w:rsidTr="00B0515C">
        <w:trPr>
          <w:trHeight w:val="454"/>
        </w:trPr>
        <w:tc>
          <w:tcPr>
            <w:tcW w:w="1286" w:type="pct"/>
            <w:shd w:val="clear" w:color="auto" w:fill="F2F2F2" w:themeFill="background1" w:themeFillShade="F2"/>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Indicative title:</w:t>
            </w:r>
          </w:p>
        </w:tc>
        <w:tc>
          <w:tcPr>
            <w:tcW w:w="3714" w:type="pct"/>
            <w:gridSpan w:val="3"/>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The use of The Knowledge Quartet for Reflection on the Teaching of Mathematics.</w:t>
            </w:r>
          </w:p>
        </w:tc>
      </w:tr>
      <w:tr w:rsidR="00963A75" w:rsidRPr="00963A75" w:rsidTr="00B0515C">
        <w:trPr>
          <w:trHeight w:val="454"/>
        </w:trPr>
        <w:tc>
          <w:tcPr>
            <w:tcW w:w="1286" w:type="pct"/>
            <w:shd w:val="clear" w:color="auto" w:fill="F2F2F2" w:themeFill="background1" w:themeFillShade="F2"/>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Proposed start date:</w:t>
            </w:r>
          </w:p>
        </w:tc>
        <w:tc>
          <w:tcPr>
            <w:tcW w:w="1262" w:type="pct"/>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December, 2017</w:t>
            </w:r>
          </w:p>
        </w:tc>
        <w:tc>
          <w:tcPr>
            <w:tcW w:w="1262" w:type="pct"/>
            <w:shd w:val="clear" w:color="auto" w:fill="F2F2F2" w:themeFill="background1" w:themeFillShade="F2"/>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Proposed end date:</w:t>
            </w:r>
          </w:p>
        </w:tc>
        <w:tc>
          <w:tcPr>
            <w:tcW w:w="1190" w:type="pct"/>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February, 2017</w:t>
            </w:r>
          </w:p>
        </w:tc>
      </w:tr>
      <w:tr w:rsidR="00963A75" w:rsidRPr="00963A75" w:rsidTr="00B0515C">
        <w:trPr>
          <w:trHeight w:val="454"/>
        </w:trPr>
        <w:tc>
          <w:tcPr>
            <w:tcW w:w="5000" w:type="pct"/>
            <w:gridSpan w:val="4"/>
            <w:shd w:val="clear" w:color="auto" w:fill="F2F2F2" w:themeFill="background1" w:themeFillShade="F2"/>
            <w:vAlign w:val="center"/>
          </w:tcPr>
          <w:p w:rsidR="00963A75" w:rsidRPr="00963A75" w:rsidRDefault="00963A75" w:rsidP="00B0515C">
            <w:pPr>
              <w:spacing w:before="120"/>
              <w:rPr>
                <w:rFonts w:ascii="Arial" w:hAnsi="Arial" w:cs="Arial"/>
                <w:b/>
                <w:sz w:val="16"/>
                <w:szCs w:val="16"/>
              </w:rPr>
            </w:pPr>
            <w:r w:rsidRPr="00963A75">
              <w:rPr>
                <w:rFonts w:ascii="Arial" w:hAnsi="Arial" w:cs="Arial"/>
                <w:b/>
                <w:sz w:val="16"/>
                <w:szCs w:val="16"/>
              </w:rPr>
              <w:t>Purpose of research activity (including aims and objectives)</w:t>
            </w:r>
          </w:p>
          <w:p w:rsidR="00963A75" w:rsidRPr="00963A75" w:rsidRDefault="00963A75" w:rsidP="00B0515C">
            <w:pPr>
              <w:rPr>
                <w:rFonts w:ascii="Arial" w:hAnsi="Arial" w:cs="Arial"/>
                <w:sz w:val="16"/>
                <w:szCs w:val="16"/>
              </w:rPr>
            </w:pPr>
            <w:r w:rsidRPr="00963A75">
              <w:rPr>
                <w:rFonts w:ascii="Arial" w:hAnsi="Arial" w:cs="Arial"/>
                <w:sz w:val="16"/>
                <w:szCs w:val="16"/>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63A75" w:rsidRPr="00963A75" w:rsidTr="00B0515C">
        <w:trPr>
          <w:trHeight w:val="454"/>
        </w:trPr>
        <w:tc>
          <w:tcPr>
            <w:tcW w:w="5000" w:type="pct"/>
            <w:gridSpan w:val="4"/>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The purpose of this research activity is to consider the effect of using a structured reflection framework on my own teaching of mathematics.</w:t>
            </w:r>
          </w:p>
          <w:p w:rsidR="00963A75" w:rsidRPr="00963A75" w:rsidRDefault="00963A75" w:rsidP="00B0515C">
            <w:pPr>
              <w:rPr>
                <w:rFonts w:ascii="Arial" w:hAnsi="Arial" w:cs="Arial"/>
                <w:sz w:val="16"/>
                <w:szCs w:val="16"/>
              </w:rPr>
            </w:pPr>
          </w:p>
          <w:p w:rsidR="00963A75" w:rsidRPr="00963A75" w:rsidRDefault="00963A75" w:rsidP="00B0515C">
            <w:pPr>
              <w:rPr>
                <w:rFonts w:ascii="Arial" w:hAnsi="Arial" w:cs="Arial"/>
                <w:sz w:val="16"/>
                <w:szCs w:val="16"/>
              </w:rPr>
            </w:pPr>
            <w:r w:rsidRPr="00963A75">
              <w:rPr>
                <w:rFonts w:ascii="Arial" w:hAnsi="Arial" w:cs="Arial"/>
                <w:sz w:val="16"/>
                <w:szCs w:val="16"/>
              </w:rPr>
              <w:t xml:space="preserve">The Knowledge Quartet (Rowland et al, 2009) has been effective in improving the teaching of pre-service trainee teachers but has yet to be widely </w:t>
            </w:r>
            <w:proofErr w:type="spellStart"/>
            <w:r w:rsidRPr="00963A75">
              <w:rPr>
                <w:rFonts w:ascii="Arial" w:hAnsi="Arial" w:cs="Arial"/>
                <w:sz w:val="16"/>
                <w:szCs w:val="16"/>
              </w:rPr>
              <w:t>utilised</w:t>
            </w:r>
            <w:proofErr w:type="spellEnd"/>
            <w:r w:rsidRPr="00963A75">
              <w:rPr>
                <w:rFonts w:ascii="Arial" w:hAnsi="Arial" w:cs="Arial"/>
                <w:sz w:val="16"/>
                <w:szCs w:val="16"/>
              </w:rPr>
              <w:t xml:space="preserve"> to improve the teaching of in-service teachers. I am interested in exploring its usefulness to me as a primary mathematics teacher of more than a decade’s experience.</w:t>
            </w:r>
          </w:p>
          <w:p w:rsidR="00963A75" w:rsidRPr="00963A75" w:rsidRDefault="00963A75" w:rsidP="00B0515C">
            <w:pPr>
              <w:rPr>
                <w:rFonts w:ascii="Arial" w:hAnsi="Arial" w:cs="Arial"/>
                <w:sz w:val="16"/>
                <w:szCs w:val="16"/>
              </w:rPr>
            </w:pPr>
          </w:p>
          <w:p w:rsidR="00963A75" w:rsidRPr="00963A75" w:rsidRDefault="00963A75" w:rsidP="00963A75">
            <w:pPr>
              <w:rPr>
                <w:rFonts w:ascii="Arial" w:hAnsi="Arial" w:cs="Arial"/>
                <w:b/>
                <w:sz w:val="16"/>
                <w:szCs w:val="16"/>
              </w:rPr>
            </w:pPr>
            <w:r w:rsidRPr="00963A75">
              <w:rPr>
                <w:rFonts w:ascii="Arial" w:hAnsi="Arial" w:cs="Arial"/>
                <w:sz w:val="16"/>
                <w:szCs w:val="16"/>
              </w:rPr>
              <w:t xml:space="preserve">The Knowledge Quartet has four parts; Foundation, Transformation, Connection and Contingency. The Foundation section is designed to facilitate reflection on the teacher’s own knowledge of </w:t>
            </w:r>
            <w:proofErr w:type="spellStart"/>
            <w:r w:rsidRPr="00963A75">
              <w:rPr>
                <w:rFonts w:ascii="Arial" w:hAnsi="Arial" w:cs="Arial"/>
                <w:sz w:val="16"/>
                <w:szCs w:val="16"/>
              </w:rPr>
              <w:t>maths</w:t>
            </w:r>
            <w:proofErr w:type="spellEnd"/>
            <w:r w:rsidRPr="00963A75">
              <w:rPr>
                <w:rFonts w:ascii="Arial" w:hAnsi="Arial" w:cs="Arial"/>
                <w:sz w:val="16"/>
                <w:szCs w:val="16"/>
              </w:rPr>
              <w:t xml:space="preserve"> and how it is made evident in a lesson. Transformation concerns the teacher’s ability to allow someone else to know what they know. Connection addresses both the ability to provide logical sequences of learning and the ability to help learners make connections between areas of </w:t>
            </w:r>
            <w:proofErr w:type="spellStart"/>
            <w:r w:rsidRPr="00963A75">
              <w:rPr>
                <w:rFonts w:ascii="Arial" w:hAnsi="Arial" w:cs="Arial"/>
                <w:sz w:val="16"/>
                <w:szCs w:val="16"/>
              </w:rPr>
              <w:t>maths</w:t>
            </w:r>
            <w:proofErr w:type="spellEnd"/>
            <w:r w:rsidRPr="00963A75">
              <w:rPr>
                <w:rFonts w:ascii="Arial" w:hAnsi="Arial" w:cs="Arial"/>
                <w:sz w:val="16"/>
                <w:szCs w:val="16"/>
              </w:rPr>
              <w:t>. Contingency encourages teachers to reflect on the unplanned-for contributions from learners, be they illustrative of misconceptions or of insight.</w:t>
            </w:r>
            <w:r w:rsidRPr="00963A75">
              <w:rPr>
                <w:rFonts w:ascii="Arial" w:hAnsi="Arial" w:cs="Arial"/>
                <w:color w:val="808080"/>
                <w:sz w:val="16"/>
                <w:szCs w:val="16"/>
              </w:rPr>
              <w:t>(this box should expand as you type)</w:t>
            </w:r>
          </w:p>
        </w:tc>
      </w:tr>
      <w:tr w:rsidR="00963A75" w:rsidRPr="00963A75" w:rsidTr="00B0515C">
        <w:trPr>
          <w:trHeight w:val="454"/>
        </w:trPr>
        <w:tc>
          <w:tcPr>
            <w:tcW w:w="5000" w:type="pct"/>
            <w:gridSpan w:val="4"/>
            <w:shd w:val="clear" w:color="auto" w:fill="F2F2F2" w:themeFill="background1" w:themeFillShade="F2"/>
            <w:vAlign w:val="center"/>
          </w:tcPr>
          <w:p w:rsidR="00963A75" w:rsidRPr="00963A75" w:rsidRDefault="00963A75" w:rsidP="00B0515C">
            <w:pPr>
              <w:spacing w:before="120"/>
              <w:rPr>
                <w:rFonts w:ascii="Arial" w:hAnsi="Arial" w:cs="Arial"/>
                <w:b/>
                <w:sz w:val="16"/>
                <w:szCs w:val="16"/>
              </w:rPr>
            </w:pPr>
            <w:r w:rsidRPr="00963A75">
              <w:rPr>
                <w:rFonts w:ascii="Arial" w:hAnsi="Arial" w:cs="Arial"/>
                <w:b/>
                <w:sz w:val="16"/>
                <w:szCs w:val="16"/>
              </w:rPr>
              <w:t>Proposed methods</w:t>
            </w:r>
          </w:p>
          <w:p w:rsidR="00963A75" w:rsidRPr="00963A75" w:rsidRDefault="00963A75" w:rsidP="00B0515C">
            <w:pPr>
              <w:rPr>
                <w:rFonts w:ascii="Arial" w:hAnsi="Arial" w:cs="Arial"/>
                <w:sz w:val="16"/>
                <w:szCs w:val="16"/>
              </w:rPr>
            </w:pPr>
            <w:r w:rsidRPr="00963A75">
              <w:rPr>
                <w:rFonts w:ascii="Arial" w:hAnsi="Arial" w:cs="Arial"/>
                <w:sz w:val="16"/>
                <w:szCs w:val="16"/>
              </w:rPr>
              <w:t xml:space="preserve">Provide a brief summary of all the methods that </w:t>
            </w:r>
            <w:r w:rsidRPr="00963A75">
              <w:rPr>
                <w:rFonts w:ascii="Arial" w:hAnsi="Arial" w:cs="Arial"/>
                <w:b/>
                <w:sz w:val="16"/>
                <w:szCs w:val="16"/>
              </w:rPr>
              <w:t>may</w:t>
            </w:r>
            <w:r w:rsidRPr="00963A75">
              <w:rPr>
                <w:rFonts w:ascii="Arial" w:hAnsi="Arial" w:cs="Arial"/>
                <w:sz w:val="16"/>
                <w:szCs w:val="16"/>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63A75" w:rsidRPr="00963A75" w:rsidTr="00B0515C">
        <w:trPr>
          <w:trHeight w:val="454"/>
        </w:trPr>
        <w:tc>
          <w:tcPr>
            <w:tcW w:w="5000" w:type="pct"/>
            <w:gridSpan w:val="4"/>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 xml:space="preserve">I intend to video record myself teaching four </w:t>
            </w:r>
            <w:proofErr w:type="spellStart"/>
            <w:r w:rsidRPr="00963A75">
              <w:rPr>
                <w:rFonts w:ascii="Arial" w:hAnsi="Arial" w:cs="Arial"/>
                <w:sz w:val="16"/>
                <w:szCs w:val="16"/>
              </w:rPr>
              <w:t>maths</w:t>
            </w:r>
            <w:proofErr w:type="spellEnd"/>
            <w:r w:rsidRPr="00963A75">
              <w:rPr>
                <w:rFonts w:ascii="Arial" w:hAnsi="Arial" w:cs="Arial"/>
                <w:sz w:val="16"/>
                <w:szCs w:val="16"/>
              </w:rPr>
              <w:t xml:space="preserve"> lessons. I will watch the recordings to assist in my reflections using the Knowledge Quartet (KQ). </w:t>
            </w:r>
          </w:p>
          <w:p w:rsidR="00963A75" w:rsidRPr="00963A75" w:rsidRDefault="00963A75" w:rsidP="00B0515C">
            <w:pPr>
              <w:rPr>
                <w:rFonts w:ascii="Arial" w:hAnsi="Arial" w:cs="Arial"/>
                <w:sz w:val="16"/>
                <w:szCs w:val="16"/>
              </w:rPr>
            </w:pPr>
          </w:p>
          <w:p w:rsidR="00963A75" w:rsidRPr="00963A75" w:rsidRDefault="00963A75" w:rsidP="00B0515C">
            <w:pPr>
              <w:rPr>
                <w:rFonts w:ascii="Arial" w:hAnsi="Arial" w:cs="Arial"/>
                <w:sz w:val="16"/>
                <w:szCs w:val="16"/>
              </w:rPr>
            </w:pPr>
            <w:r w:rsidRPr="00963A75">
              <w:rPr>
                <w:rFonts w:ascii="Arial" w:hAnsi="Arial" w:cs="Arial"/>
                <w:sz w:val="16"/>
                <w:szCs w:val="16"/>
              </w:rPr>
              <w:t xml:space="preserve">I will be using qualitative methods, commenting on my own teaching, responses to learners and reflecting on future improvements to my </w:t>
            </w:r>
            <w:proofErr w:type="spellStart"/>
            <w:r w:rsidRPr="00963A75">
              <w:rPr>
                <w:rFonts w:ascii="Arial" w:hAnsi="Arial" w:cs="Arial"/>
                <w:sz w:val="16"/>
                <w:szCs w:val="16"/>
              </w:rPr>
              <w:t>practise</w:t>
            </w:r>
            <w:proofErr w:type="spellEnd"/>
            <w:r w:rsidRPr="00963A75">
              <w:rPr>
                <w:rFonts w:ascii="Arial" w:hAnsi="Arial" w:cs="Arial"/>
                <w:sz w:val="16"/>
                <w:szCs w:val="16"/>
              </w:rPr>
              <w:t>. I will be coding my reflections using the 20 codes within the KQ;</w:t>
            </w:r>
          </w:p>
          <w:p w:rsidR="00963A75" w:rsidRPr="00963A75" w:rsidRDefault="00735539" w:rsidP="00B0515C">
            <w:pPr>
              <w:rPr>
                <w:rFonts w:ascii="Arial" w:hAnsi="Arial" w:cs="Arial"/>
                <w:sz w:val="16"/>
                <w:szCs w:val="16"/>
              </w:rPr>
            </w:pPr>
            <w:hyperlink r:id="rId52" w:history="1">
              <w:r w:rsidR="00963A75" w:rsidRPr="00963A75">
                <w:rPr>
                  <w:rStyle w:val="Hyperlink"/>
                  <w:rFonts w:ascii="Arial" w:hAnsi="Arial" w:cs="Arial"/>
                  <w:sz w:val="16"/>
                  <w:szCs w:val="16"/>
                  <w:bdr w:val="none" w:sz="0" w:space="0" w:color="auto" w:frame="1"/>
                </w:rPr>
                <w:t>Foundation</w:t>
              </w:r>
            </w:hyperlink>
            <w:r w:rsidR="00963A75" w:rsidRPr="00963A75">
              <w:rPr>
                <w:rFonts w:ascii="Arial" w:hAnsi="Arial" w:cs="Arial"/>
                <w:sz w:val="16"/>
                <w:szCs w:val="16"/>
              </w:rPr>
              <w:t xml:space="preserve">: </w:t>
            </w:r>
            <w:hyperlink r:id="rId53" w:history="1">
              <w:r w:rsidR="00963A75" w:rsidRPr="00963A75">
                <w:rPr>
                  <w:rStyle w:val="Hyperlink"/>
                  <w:rFonts w:ascii="Arial" w:hAnsi="Arial" w:cs="Arial"/>
                  <w:sz w:val="16"/>
                  <w:szCs w:val="16"/>
                  <w:bdr w:val="none" w:sz="0" w:space="0" w:color="auto" w:frame="1"/>
                </w:rPr>
                <w:t>Theoretical underpinning of pedagogy</w:t>
              </w:r>
            </w:hyperlink>
            <w:r w:rsidR="00963A75" w:rsidRPr="00963A75">
              <w:rPr>
                <w:rFonts w:ascii="Arial" w:hAnsi="Arial" w:cs="Arial"/>
                <w:sz w:val="16"/>
                <w:szCs w:val="16"/>
              </w:rPr>
              <w:t xml:space="preserve">, </w:t>
            </w:r>
            <w:hyperlink r:id="rId54" w:history="1">
              <w:r w:rsidR="00963A75" w:rsidRPr="00963A75">
                <w:rPr>
                  <w:rStyle w:val="Hyperlink"/>
                  <w:rFonts w:ascii="Arial" w:hAnsi="Arial" w:cs="Arial"/>
                  <w:sz w:val="16"/>
                  <w:szCs w:val="16"/>
                  <w:bdr w:val="none" w:sz="0" w:space="0" w:color="auto" w:frame="1"/>
                </w:rPr>
                <w:t>Awareness of purpose</w:t>
              </w:r>
            </w:hyperlink>
            <w:r w:rsidR="00963A75" w:rsidRPr="00963A75">
              <w:rPr>
                <w:rFonts w:ascii="Arial" w:hAnsi="Arial" w:cs="Arial"/>
                <w:sz w:val="16"/>
                <w:szCs w:val="16"/>
              </w:rPr>
              <w:t xml:space="preserve">, </w:t>
            </w:r>
            <w:hyperlink r:id="rId55" w:history="1">
              <w:r w:rsidR="00963A75" w:rsidRPr="00963A75">
                <w:rPr>
                  <w:rStyle w:val="Hyperlink"/>
                  <w:rFonts w:ascii="Arial" w:hAnsi="Arial" w:cs="Arial"/>
                  <w:sz w:val="16"/>
                  <w:szCs w:val="16"/>
                  <w:bdr w:val="none" w:sz="0" w:space="0" w:color="auto" w:frame="1"/>
                </w:rPr>
                <w:t>Identifying pupil errors</w:t>
              </w:r>
            </w:hyperlink>
            <w:r w:rsidR="00963A75" w:rsidRPr="00963A75">
              <w:rPr>
                <w:rFonts w:ascii="Arial" w:hAnsi="Arial" w:cs="Arial"/>
                <w:sz w:val="16"/>
                <w:szCs w:val="16"/>
              </w:rPr>
              <w:t xml:space="preserve">, </w:t>
            </w:r>
            <w:hyperlink r:id="rId56" w:history="1">
              <w:r w:rsidR="00963A75" w:rsidRPr="00963A75">
                <w:rPr>
                  <w:rStyle w:val="Hyperlink"/>
                  <w:rFonts w:ascii="Arial" w:hAnsi="Arial" w:cs="Arial"/>
                  <w:sz w:val="16"/>
                  <w:szCs w:val="16"/>
                  <w:bdr w:val="none" w:sz="0" w:space="0" w:color="auto" w:frame="1"/>
                </w:rPr>
                <w:t>Overt display of subject knowledge</w:t>
              </w:r>
            </w:hyperlink>
            <w:r w:rsidR="00963A75" w:rsidRPr="00963A75">
              <w:rPr>
                <w:rFonts w:ascii="Arial" w:hAnsi="Arial" w:cs="Arial"/>
                <w:sz w:val="16"/>
                <w:szCs w:val="16"/>
              </w:rPr>
              <w:t xml:space="preserve">, </w:t>
            </w:r>
            <w:hyperlink r:id="rId57" w:history="1">
              <w:r w:rsidR="00963A75" w:rsidRPr="00963A75">
                <w:rPr>
                  <w:rStyle w:val="Hyperlink"/>
                  <w:rFonts w:ascii="Arial" w:hAnsi="Arial" w:cs="Arial"/>
                  <w:sz w:val="16"/>
                  <w:szCs w:val="16"/>
                  <w:bdr w:val="none" w:sz="0" w:space="0" w:color="auto" w:frame="1"/>
                </w:rPr>
                <w:t>Use of mathematical terminology</w:t>
              </w:r>
            </w:hyperlink>
            <w:r w:rsidR="00963A75" w:rsidRPr="00963A75">
              <w:rPr>
                <w:rFonts w:ascii="Arial" w:hAnsi="Arial" w:cs="Arial"/>
                <w:sz w:val="16"/>
                <w:szCs w:val="16"/>
              </w:rPr>
              <w:t xml:space="preserve">, </w:t>
            </w:r>
            <w:hyperlink r:id="rId58" w:history="1">
              <w:r w:rsidR="00963A75" w:rsidRPr="00963A75">
                <w:rPr>
                  <w:rStyle w:val="Hyperlink"/>
                  <w:rFonts w:ascii="Arial" w:hAnsi="Arial" w:cs="Arial"/>
                  <w:sz w:val="16"/>
                  <w:szCs w:val="16"/>
                  <w:bdr w:val="none" w:sz="0" w:space="0" w:color="auto" w:frame="1"/>
                </w:rPr>
                <w:t>Adherence to textbook</w:t>
              </w:r>
            </w:hyperlink>
            <w:r w:rsidR="00963A75" w:rsidRPr="00963A75">
              <w:rPr>
                <w:rFonts w:ascii="Arial" w:hAnsi="Arial" w:cs="Arial"/>
                <w:sz w:val="16"/>
                <w:szCs w:val="16"/>
              </w:rPr>
              <w:t xml:space="preserve">, </w:t>
            </w:r>
            <w:hyperlink r:id="rId59" w:history="1">
              <w:r w:rsidR="00963A75" w:rsidRPr="00963A75">
                <w:rPr>
                  <w:rStyle w:val="Hyperlink"/>
                  <w:rFonts w:ascii="Arial" w:hAnsi="Arial" w:cs="Arial"/>
                  <w:sz w:val="16"/>
                  <w:szCs w:val="16"/>
                  <w:bdr w:val="none" w:sz="0" w:space="0" w:color="auto" w:frame="1"/>
                </w:rPr>
                <w:t>Concentration on procedures</w:t>
              </w:r>
            </w:hyperlink>
          </w:p>
          <w:p w:rsidR="00963A75" w:rsidRPr="00963A75" w:rsidRDefault="00735539" w:rsidP="00B0515C">
            <w:pPr>
              <w:rPr>
                <w:rFonts w:ascii="Arial" w:hAnsi="Arial" w:cs="Arial"/>
                <w:sz w:val="16"/>
                <w:szCs w:val="16"/>
              </w:rPr>
            </w:pPr>
            <w:hyperlink r:id="rId60" w:history="1">
              <w:r w:rsidR="00963A75" w:rsidRPr="00963A75">
                <w:rPr>
                  <w:rStyle w:val="Hyperlink"/>
                  <w:rFonts w:ascii="Arial" w:hAnsi="Arial" w:cs="Arial"/>
                  <w:sz w:val="16"/>
                  <w:szCs w:val="16"/>
                  <w:bdr w:val="none" w:sz="0" w:space="0" w:color="auto" w:frame="1"/>
                </w:rPr>
                <w:t>Transformation</w:t>
              </w:r>
            </w:hyperlink>
            <w:r w:rsidR="00963A75" w:rsidRPr="00963A75">
              <w:rPr>
                <w:rFonts w:ascii="Arial" w:hAnsi="Arial" w:cs="Arial"/>
                <w:sz w:val="16"/>
                <w:szCs w:val="16"/>
              </w:rPr>
              <w:t xml:space="preserve">: </w:t>
            </w:r>
            <w:hyperlink r:id="rId61" w:history="1">
              <w:r w:rsidR="00963A75" w:rsidRPr="00963A75">
                <w:rPr>
                  <w:rStyle w:val="Hyperlink"/>
                  <w:rFonts w:ascii="Arial" w:hAnsi="Arial" w:cs="Arial"/>
                  <w:sz w:val="16"/>
                  <w:szCs w:val="16"/>
                  <w:bdr w:val="none" w:sz="0" w:space="0" w:color="auto" w:frame="1"/>
                </w:rPr>
                <w:t>Teacher demonstration</w:t>
              </w:r>
            </w:hyperlink>
            <w:r w:rsidR="00963A75" w:rsidRPr="00963A75">
              <w:rPr>
                <w:rFonts w:ascii="Arial" w:hAnsi="Arial" w:cs="Arial"/>
                <w:sz w:val="16"/>
                <w:szCs w:val="16"/>
              </w:rPr>
              <w:t xml:space="preserve">, </w:t>
            </w:r>
            <w:hyperlink r:id="rId62" w:history="1">
              <w:r w:rsidR="00963A75" w:rsidRPr="00963A75">
                <w:rPr>
                  <w:rStyle w:val="Hyperlink"/>
                  <w:rFonts w:ascii="Arial" w:hAnsi="Arial" w:cs="Arial"/>
                  <w:sz w:val="16"/>
                  <w:szCs w:val="16"/>
                  <w:bdr w:val="none" w:sz="0" w:space="0" w:color="auto" w:frame="1"/>
                </w:rPr>
                <w:t>Use of instructional materials</w:t>
              </w:r>
            </w:hyperlink>
            <w:r w:rsidR="00963A75" w:rsidRPr="00963A75">
              <w:rPr>
                <w:rFonts w:ascii="Arial" w:hAnsi="Arial" w:cs="Arial"/>
                <w:sz w:val="16"/>
                <w:szCs w:val="16"/>
              </w:rPr>
              <w:t xml:space="preserve">, </w:t>
            </w:r>
            <w:hyperlink r:id="rId63" w:history="1">
              <w:r w:rsidR="00963A75" w:rsidRPr="00963A75">
                <w:rPr>
                  <w:rStyle w:val="Hyperlink"/>
                  <w:rFonts w:ascii="Arial" w:hAnsi="Arial" w:cs="Arial"/>
                  <w:sz w:val="16"/>
                  <w:szCs w:val="16"/>
                  <w:bdr w:val="none" w:sz="0" w:space="0" w:color="auto" w:frame="1"/>
                </w:rPr>
                <w:t>Choice of representations</w:t>
              </w:r>
            </w:hyperlink>
            <w:r w:rsidR="00963A75" w:rsidRPr="00963A75">
              <w:rPr>
                <w:rFonts w:ascii="Arial" w:hAnsi="Arial" w:cs="Arial"/>
                <w:sz w:val="16"/>
                <w:szCs w:val="16"/>
              </w:rPr>
              <w:t xml:space="preserve">, </w:t>
            </w:r>
            <w:hyperlink r:id="rId64" w:history="1">
              <w:r w:rsidR="00963A75" w:rsidRPr="00963A75">
                <w:rPr>
                  <w:rStyle w:val="Hyperlink"/>
                  <w:rFonts w:ascii="Arial" w:hAnsi="Arial" w:cs="Arial"/>
                  <w:sz w:val="16"/>
                  <w:szCs w:val="16"/>
                  <w:bdr w:val="none" w:sz="0" w:space="0" w:color="auto" w:frame="1"/>
                </w:rPr>
                <w:t>Choice of examples</w:t>
              </w:r>
            </w:hyperlink>
          </w:p>
          <w:p w:rsidR="00963A75" w:rsidRPr="00963A75" w:rsidRDefault="00735539" w:rsidP="00B0515C">
            <w:pPr>
              <w:rPr>
                <w:rFonts w:ascii="Arial" w:hAnsi="Arial" w:cs="Arial"/>
                <w:sz w:val="16"/>
                <w:szCs w:val="16"/>
              </w:rPr>
            </w:pPr>
            <w:hyperlink r:id="rId65" w:history="1">
              <w:r w:rsidR="00963A75" w:rsidRPr="00963A75">
                <w:rPr>
                  <w:rStyle w:val="Hyperlink"/>
                  <w:rFonts w:ascii="Arial" w:hAnsi="Arial" w:cs="Arial"/>
                  <w:sz w:val="16"/>
                  <w:szCs w:val="16"/>
                  <w:bdr w:val="none" w:sz="0" w:space="0" w:color="auto" w:frame="1"/>
                </w:rPr>
                <w:t>Connection</w:t>
              </w:r>
            </w:hyperlink>
            <w:r w:rsidR="00963A75" w:rsidRPr="00963A75">
              <w:rPr>
                <w:rFonts w:ascii="Arial" w:hAnsi="Arial" w:cs="Arial"/>
                <w:sz w:val="16"/>
                <w:szCs w:val="16"/>
              </w:rPr>
              <w:t xml:space="preserve">: </w:t>
            </w:r>
            <w:hyperlink r:id="rId66" w:history="1">
              <w:r w:rsidR="00963A75" w:rsidRPr="00963A75">
                <w:rPr>
                  <w:rStyle w:val="Hyperlink"/>
                  <w:rFonts w:ascii="Arial" w:hAnsi="Arial" w:cs="Arial"/>
                  <w:sz w:val="16"/>
                  <w:szCs w:val="16"/>
                  <w:bdr w:val="none" w:sz="0" w:space="0" w:color="auto" w:frame="1"/>
                </w:rPr>
                <w:t>Making connections between procedures</w:t>
              </w:r>
            </w:hyperlink>
            <w:r w:rsidR="00963A75" w:rsidRPr="00963A75">
              <w:rPr>
                <w:rFonts w:ascii="Arial" w:hAnsi="Arial" w:cs="Arial"/>
                <w:sz w:val="16"/>
                <w:szCs w:val="16"/>
              </w:rPr>
              <w:t xml:space="preserve">, </w:t>
            </w:r>
            <w:hyperlink r:id="rId67" w:history="1">
              <w:r w:rsidR="00963A75" w:rsidRPr="00963A75">
                <w:rPr>
                  <w:rStyle w:val="Hyperlink"/>
                  <w:rFonts w:ascii="Arial" w:hAnsi="Arial" w:cs="Arial"/>
                  <w:sz w:val="16"/>
                  <w:szCs w:val="16"/>
                  <w:bdr w:val="none" w:sz="0" w:space="0" w:color="auto" w:frame="1"/>
                </w:rPr>
                <w:t>Making connections between concepts</w:t>
              </w:r>
            </w:hyperlink>
            <w:r w:rsidR="00963A75" w:rsidRPr="00963A75">
              <w:rPr>
                <w:rFonts w:ascii="Arial" w:hAnsi="Arial" w:cs="Arial"/>
                <w:sz w:val="16"/>
                <w:szCs w:val="16"/>
              </w:rPr>
              <w:t xml:space="preserve">, </w:t>
            </w:r>
            <w:hyperlink r:id="rId68" w:history="1">
              <w:r w:rsidR="00963A75" w:rsidRPr="00963A75">
                <w:rPr>
                  <w:rStyle w:val="Hyperlink"/>
                  <w:rFonts w:ascii="Arial" w:hAnsi="Arial" w:cs="Arial"/>
                  <w:sz w:val="16"/>
                  <w:szCs w:val="16"/>
                  <w:bdr w:val="none" w:sz="0" w:space="0" w:color="auto" w:frame="1"/>
                </w:rPr>
                <w:t>Anticipation of complexity</w:t>
              </w:r>
            </w:hyperlink>
            <w:r w:rsidR="00963A75" w:rsidRPr="00963A75">
              <w:rPr>
                <w:rFonts w:ascii="Arial" w:hAnsi="Arial" w:cs="Arial"/>
                <w:sz w:val="16"/>
                <w:szCs w:val="16"/>
              </w:rPr>
              <w:t xml:space="preserve">, </w:t>
            </w:r>
            <w:hyperlink r:id="rId69" w:history="1">
              <w:r w:rsidR="00963A75" w:rsidRPr="00963A75">
                <w:rPr>
                  <w:rStyle w:val="Hyperlink"/>
                  <w:rFonts w:ascii="Arial" w:hAnsi="Arial" w:cs="Arial"/>
                  <w:sz w:val="16"/>
                  <w:szCs w:val="16"/>
                  <w:bdr w:val="none" w:sz="0" w:space="0" w:color="auto" w:frame="1"/>
                </w:rPr>
                <w:t>Decisions about sequencing</w:t>
              </w:r>
            </w:hyperlink>
            <w:r w:rsidR="00963A75" w:rsidRPr="00963A75">
              <w:rPr>
                <w:rFonts w:ascii="Arial" w:hAnsi="Arial" w:cs="Arial"/>
                <w:sz w:val="16"/>
                <w:szCs w:val="16"/>
              </w:rPr>
              <w:t xml:space="preserve">, </w:t>
            </w:r>
            <w:hyperlink r:id="rId70" w:history="1">
              <w:r w:rsidR="00963A75" w:rsidRPr="00963A75">
                <w:rPr>
                  <w:rStyle w:val="Hyperlink"/>
                  <w:rFonts w:ascii="Arial" w:hAnsi="Arial" w:cs="Arial"/>
                  <w:sz w:val="16"/>
                  <w:szCs w:val="16"/>
                  <w:bdr w:val="none" w:sz="0" w:space="0" w:color="auto" w:frame="1"/>
                </w:rPr>
                <w:t>Recognition of conceptual appropriateness</w:t>
              </w:r>
            </w:hyperlink>
          </w:p>
          <w:p w:rsidR="00963A75" w:rsidRPr="00963A75" w:rsidRDefault="00735539" w:rsidP="00963A75">
            <w:pPr>
              <w:rPr>
                <w:rFonts w:ascii="Arial" w:hAnsi="Arial" w:cs="Arial"/>
                <w:sz w:val="16"/>
                <w:szCs w:val="16"/>
              </w:rPr>
            </w:pPr>
            <w:hyperlink r:id="rId71" w:history="1">
              <w:r w:rsidR="00963A75" w:rsidRPr="00963A75">
                <w:rPr>
                  <w:rStyle w:val="Hyperlink"/>
                  <w:rFonts w:ascii="Arial" w:hAnsi="Arial" w:cs="Arial"/>
                  <w:sz w:val="16"/>
                  <w:szCs w:val="16"/>
                  <w:bdr w:val="none" w:sz="0" w:space="0" w:color="auto" w:frame="1"/>
                </w:rPr>
                <w:t>Contingency</w:t>
              </w:r>
            </w:hyperlink>
            <w:r w:rsidR="00963A75" w:rsidRPr="00963A75">
              <w:rPr>
                <w:rFonts w:ascii="Arial" w:hAnsi="Arial" w:cs="Arial"/>
                <w:sz w:val="16"/>
                <w:szCs w:val="16"/>
              </w:rPr>
              <w:t xml:space="preserve">: </w:t>
            </w:r>
            <w:hyperlink r:id="rId72" w:history="1">
              <w:r w:rsidR="00963A75" w:rsidRPr="00963A75">
                <w:rPr>
                  <w:rStyle w:val="Hyperlink"/>
                  <w:rFonts w:ascii="Arial" w:hAnsi="Arial" w:cs="Arial"/>
                  <w:sz w:val="16"/>
                  <w:szCs w:val="16"/>
                  <w:bdr w:val="none" w:sz="0" w:space="0" w:color="auto" w:frame="1"/>
                </w:rPr>
                <w:t>Responding to students' ideas</w:t>
              </w:r>
            </w:hyperlink>
            <w:r w:rsidR="00963A75" w:rsidRPr="00963A75">
              <w:rPr>
                <w:rFonts w:ascii="Arial" w:hAnsi="Arial" w:cs="Arial"/>
                <w:sz w:val="16"/>
                <w:szCs w:val="16"/>
              </w:rPr>
              <w:t xml:space="preserve">, </w:t>
            </w:r>
            <w:hyperlink r:id="rId73" w:tooltip="Contingency, Deviation from Agenda&#10;Descriptors / aspects of DA&#10;Good examples:&#10;When the teacher displays deeper subject matter knowledge to enhance pupils’ understanding&#10;When the teacher displays deeper subject matter knowledge in taking a pupil’s remark as a s" w:history="1">
              <w:r w:rsidR="00963A75" w:rsidRPr="00963A75">
                <w:rPr>
                  <w:rStyle w:val="Hyperlink"/>
                  <w:rFonts w:ascii="Arial" w:hAnsi="Arial" w:cs="Arial"/>
                  <w:sz w:val="16"/>
                  <w:szCs w:val="16"/>
                  <w:bdr w:val="none" w:sz="0" w:space="0" w:color="auto" w:frame="1"/>
                </w:rPr>
                <w:t>Deviation from lesson agenda</w:t>
              </w:r>
            </w:hyperlink>
            <w:r w:rsidR="00963A75" w:rsidRPr="00963A75">
              <w:rPr>
                <w:rFonts w:ascii="Arial" w:hAnsi="Arial" w:cs="Arial"/>
                <w:sz w:val="16"/>
                <w:szCs w:val="16"/>
              </w:rPr>
              <w:t xml:space="preserve">, </w:t>
            </w:r>
            <w:hyperlink r:id="rId74" w:history="1">
              <w:r w:rsidR="00963A75" w:rsidRPr="00963A75">
                <w:rPr>
                  <w:rStyle w:val="Hyperlink"/>
                  <w:rFonts w:ascii="Arial" w:hAnsi="Arial" w:cs="Arial"/>
                  <w:sz w:val="16"/>
                  <w:szCs w:val="16"/>
                  <w:bdr w:val="none" w:sz="0" w:space="0" w:color="auto" w:frame="1"/>
                </w:rPr>
                <w:t>Teacher insight</w:t>
              </w:r>
            </w:hyperlink>
            <w:r w:rsidR="00963A75" w:rsidRPr="00963A75">
              <w:rPr>
                <w:rFonts w:ascii="Arial" w:hAnsi="Arial" w:cs="Arial"/>
                <w:sz w:val="16"/>
                <w:szCs w:val="16"/>
              </w:rPr>
              <w:t xml:space="preserve">, </w:t>
            </w:r>
            <w:hyperlink r:id="rId75" w:history="1">
              <w:r w:rsidR="00963A75" w:rsidRPr="00963A75">
                <w:rPr>
                  <w:rStyle w:val="Hyperlink"/>
                  <w:rFonts w:ascii="Arial" w:hAnsi="Arial" w:cs="Arial"/>
                  <w:sz w:val="16"/>
                  <w:szCs w:val="16"/>
                  <w:bdr w:val="none" w:sz="0" w:space="0" w:color="auto" w:frame="1"/>
                </w:rPr>
                <w:t>Responding to the (un)availability of tools and resources</w:t>
              </w:r>
            </w:hyperlink>
          </w:p>
        </w:tc>
      </w:tr>
    </w:tbl>
    <w:p w:rsidR="00963A75" w:rsidRPr="00963A75" w:rsidRDefault="00963A75" w:rsidP="00963A75">
      <w:pPr>
        <w:rPr>
          <w:sz w:val="16"/>
          <w:szCs w:val="16"/>
        </w:rPr>
      </w:pPr>
      <w:r w:rsidRPr="00963A75">
        <w:rPr>
          <w:sz w:val="16"/>
          <w:szCs w:val="16"/>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762"/>
      </w:tblGrid>
      <w:tr w:rsidR="00963A75" w:rsidRPr="00963A75" w:rsidTr="00B0515C">
        <w:trPr>
          <w:trHeight w:val="454"/>
        </w:trPr>
        <w:tc>
          <w:tcPr>
            <w:tcW w:w="5000" w:type="pct"/>
            <w:shd w:val="clear" w:color="auto" w:fill="F2F2F2" w:themeFill="background1" w:themeFillShade="F2"/>
            <w:vAlign w:val="center"/>
          </w:tcPr>
          <w:p w:rsidR="00963A75" w:rsidRPr="00963A75" w:rsidRDefault="00963A75" w:rsidP="00B0515C">
            <w:pPr>
              <w:spacing w:before="120"/>
              <w:rPr>
                <w:rFonts w:ascii="Arial" w:hAnsi="Arial" w:cs="Arial"/>
                <w:b/>
                <w:sz w:val="16"/>
                <w:szCs w:val="16"/>
              </w:rPr>
            </w:pPr>
            <w:r w:rsidRPr="00963A75">
              <w:rPr>
                <w:rFonts w:ascii="Arial" w:hAnsi="Arial" w:cs="Arial"/>
                <w:b/>
                <w:sz w:val="16"/>
                <w:szCs w:val="16"/>
              </w:rPr>
              <w:lastRenderedPageBreak/>
              <w:t>Location of research activity</w:t>
            </w:r>
          </w:p>
          <w:p w:rsidR="00963A75" w:rsidRPr="00963A75" w:rsidRDefault="00963A75" w:rsidP="00B0515C">
            <w:pPr>
              <w:rPr>
                <w:rFonts w:ascii="Arial" w:hAnsi="Arial" w:cs="Arial"/>
                <w:sz w:val="16"/>
                <w:szCs w:val="16"/>
              </w:rPr>
            </w:pPr>
            <w:r w:rsidRPr="00963A75">
              <w:rPr>
                <w:rFonts w:ascii="Arial" w:hAnsi="Arial" w:cs="Arial"/>
                <w:sz w:val="16"/>
                <w:szCs w:val="16"/>
              </w:rPr>
              <w:t>Identify all locations where research activity will take place.</w:t>
            </w:r>
          </w:p>
        </w:tc>
      </w:tr>
      <w:tr w:rsidR="00963A75" w:rsidRPr="00963A75" w:rsidTr="00B0515C">
        <w:trPr>
          <w:trHeight w:val="454"/>
        </w:trPr>
        <w:tc>
          <w:tcPr>
            <w:tcW w:w="5000" w:type="pct"/>
            <w:vAlign w:val="center"/>
          </w:tcPr>
          <w:p w:rsidR="00963A75" w:rsidRPr="00963A75" w:rsidRDefault="00963A75" w:rsidP="00963A75">
            <w:pPr>
              <w:rPr>
                <w:rFonts w:ascii="Arial" w:hAnsi="Arial" w:cs="Arial"/>
                <w:b/>
                <w:sz w:val="16"/>
                <w:szCs w:val="16"/>
              </w:rPr>
            </w:pPr>
            <w:r w:rsidRPr="00963A75">
              <w:rPr>
                <w:rFonts w:ascii="Arial" w:hAnsi="Arial" w:cs="Arial"/>
                <w:sz w:val="16"/>
                <w:szCs w:val="16"/>
              </w:rPr>
              <w:t>I am a primary school teacher in Swansea. The research will take place in my classroom.</w:t>
            </w:r>
          </w:p>
        </w:tc>
      </w:tr>
      <w:tr w:rsidR="00963A75" w:rsidRPr="00963A75" w:rsidTr="00B0515C">
        <w:trPr>
          <w:trHeight w:val="454"/>
        </w:trPr>
        <w:tc>
          <w:tcPr>
            <w:tcW w:w="5000" w:type="pct"/>
            <w:shd w:val="clear" w:color="auto" w:fill="F2F2F2" w:themeFill="background1" w:themeFillShade="F2"/>
            <w:vAlign w:val="center"/>
          </w:tcPr>
          <w:p w:rsidR="00963A75" w:rsidRPr="00963A75" w:rsidRDefault="00963A75" w:rsidP="00B0515C">
            <w:pPr>
              <w:spacing w:before="120"/>
              <w:rPr>
                <w:rFonts w:ascii="Arial" w:hAnsi="Arial" w:cs="Arial"/>
                <w:b/>
                <w:sz w:val="16"/>
                <w:szCs w:val="16"/>
              </w:rPr>
            </w:pPr>
            <w:r w:rsidRPr="00963A75">
              <w:rPr>
                <w:rFonts w:ascii="Arial" w:hAnsi="Arial" w:cs="Arial"/>
                <w:b/>
                <w:sz w:val="16"/>
                <w:szCs w:val="16"/>
              </w:rPr>
              <w:t>Research activity outside of the UK</w:t>
            </w: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63A75" w:rsidRPr="00963A75" w:rsidTr="00B0515C">
        <w:trPr>
          <w:trHeight w:val="454"/>
        </w:trPr>
        <w:tc>
          <w:tcPr>
            <w:tcW w:w="5000" w:type="pct"/>
            <w:vAlign w:val="center"/>
          </w:tcPr>
          <w:p w:rsidR="00963A75" w:rsidRPr="00963A75" w:rsidRDefault="00963A75" w:rsidP="00963A75">
            <w:pPr>
              <w:rPr>
                <w:rFonts w:ascii="Arial" w:hAnsi="Arial" w:cs="Arial"/>
                <w:b/>
                <w:sz w:val="16"/>
                <w:szCs w:val="16"/>
              </w:rPr>
            </w:pPr>
            <w:r w:rsidRPr="00963A75">
              <w:rPr>
                <w:rFonts w:ascii="Arial" w:hAnsi="Arial" w:cs="Arial"/>
                <w:sz w:val="16"/>
                <w:szCs w:val="16"/>
              </w:rPr>
              <w:t>N/A</w:t>
            </w:r>
          </w:p>
        </w:tc>
      </w:tr>
    </w:tbl>
    <w:p w:rsidR="00963A75" w:rsidRPr="00963A75" w:rsidRDefault="00963A75" w:rsidP="00963A75">
      <w:pPr>
        <w:rPr>
          <w:rFonts w:ascii="Arial" w:hAnsi="Arial" w:cs="Arial"/>
          <w:bCs/>
          <w:sz w:val="16"/>
          <w:szCs w:val="16"/>
        </w:rPr>
      </w:pPr>
    </w:p>
    <w:p w:rsidR="00963A75" w:rsidRPr="00963A75" w:rsidRDefault="00963A75" w:rsidP="00963A75">
      <w:pPr>
        <w:autoSpaceDE w:val="0"/>
        <w:autoSpaceDN w:val="0"/>
        <w:adjustRightInd w:val="0"/>
        <w:jc w:val="both"/>
        <w:rPr>
          <w:rFonts w:ascii="Arial" w:hAnsi="Arial" w:cs="Arial"/>
          <w:b/>
          <w:sz w:val="16"/>
          <w:szCs w:val="16"/>
        </w:rPr>
      </w:pPr>
      <w:r w:rsidRPr="00963A75">
        <w:rPr>
          <w:rFonts w:ascii="Arial" w:hAnsi="Arial" w:cs="Arial"/>
          <w:b/>
          <w:sz w:val="16"/>
          <w:szCs w:val="16"/>
        </w:rPr>
        <w:t>SECTION F: Scope of Research Activity</w:t>
      </w:r>
    </w:p>
    <w:p w:rsidR="00963A75" w:rsidRPr="00963A75" w:rsidRDefault="00963A75" w:rsidP="00963A75">
      <w:pPr>
        <w:rPr>
          <w:rFonts w:ascii="Arial" w:hAnsi="Arial" w:cs="Arial"/>
          <w:bCs/>
          <w:iCs/>
          <w:sz w:val="16"/>
          <w:szCs w:val="16"/>
        </w:rPr>
      </w:pPr>
    </w:p>
    <w:tbl>
      <w:tblPr>
        <w:tblStyle w:val="TableGrid"/>
        <w:tblW w:w="9889" w:type="dxa"/>
        <w:tblLook w:val="04A0" w:firstRow="1" w:lastRow="0" w:firstColumn="1" w:lastColumn="0" w:noHBand="0" w:noVBand="1"/>
      </w:tblPr>
      <w:tblGrid>
        <w:gridCol w:w="8217"/>
        <w:gridCol w:w="850"/>
        <w:gridCol w:w="822"/>
      </w:tblGrid>
      <w:tr w:rsidR="00963A75" w:rsidRPr="00963A75" w:rsidTr="00B0515C">
        <w:tc>
          <w:tcPr>
            <w:tcW w:w="8217"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b/>
                <w:sz w:val="16"/>
                <w:szCs w:val="16"/>
              </w:rPr>
            </w:pPr>
            <w:r w:rsidRPr="00963A75">
              <w:rPr>
                <w:rFonts w:ascii="Arial" w:hAnsi="Arial" w:cs="Arial"/>
                <w:b/>
                <w:sz w:val="16"/>
                <w:szCs w:val="16"/>
              </w:rPr>
              <w:t>Will the research activity include:</w:t>
            </w:r>
          </w:p>
        </w:tc>
        <w:tc>
          <w:tcPr>
            <w:tcW w:w="850" w:type="dxa"/>
            <w:shd w:val="clear" w:color="auto" w:fill="F2F2F2" w:themeFill="background1" w:themeFillShade="F2"/>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822" w:type="dxa"/>
            <w:shd w:val="clear" w:color="auto" w:fill="F2F2F2" w:themeFill="background1" w:themeFillShade="F2"/>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r>
      <w:tr w:rsidR="00963A75" w:rsidRPr="00963A75" w:rsidTr="00B0515C">
        <w:trPr>
          <w:trHeight w:val="439"/>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16"/>
                <w:szCs w:val="16"/>
              </w:rPr>
              <w:id w:val="184373907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47414393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39"/>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interviews?</w:t>
            </w:r>
          </w:p>
        </w:tc>
        <w:tc>
          <w:tcPr>
            <w:tcW w:w="850" w:type="dxa"/>
            <w:shd w:val="clear" w:color="auto" w:fill="BFBFBF" w:themeFill="background1" w:themeFillShade="BF"/>
            <w:vAlign w:val="center"/>
          </w:tcPr>
          <w:sdt>
            <w:sdtPr>
              <w:rPr>
                <w:rFonts w:ascii="Arial" w:hAnsi="Arial" w:cs="Arial"/>
                <w:b/>
                <w:bCs/>
                <w:sz w:val="16"/>
                <w:szCs w:val="16"/>
              </w:rPr>
              <w:id w:val="-80076548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749926786"/>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diaries?</w:t>
            </w:r>
          </w:p>
        </w:tc>
        <w:tc>
          <w:tcPr>
            <w:tcW w:w="850" w:type="dxa"/>
            <w:shd w:val="clear" w:color="auto" w:fill="BFBFBF" w:themeFill="background1" w:themeFillShade="BF"/>
            <w:vAlign w:val="center"/>
          </w:tcPr>
          <w:sdt>
            <w:sdtPr>
              <w:rPr>
                <w:rFonts w:ascii="Arial" w:hAnsi="Arial" w:cs="Arial"/>
                <w:b/>
                <w:bCs/>
                <w:sz w:val="16"/>
                <w:szCs w:val="16"/>
              </w:rPr>
              <w:id w:val="319468663"/>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90048358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Participant observation with their knowledge?</w:t>
            </w:r>
          </w:p>
        </w:tc>
        <w:tc>
          <w:tcPr>
            <w:tcW w:w="850" w:type="dxa"/>
            <w:shd w:val="clear" w:color="auto" w:fill="BFBFBF" w:themeFill="background1" w:themeFillShade="BF"/>
            <w:vAlign w:val="center"/>
          </w:tcPr>
          <w:sdt>
            <w:sdtPr>
              <w:rPr>
                <w:rFonts w:ascii="Arial" w:hAnsi="Arial" w:cs="Arial"/>
                <w:b/>
                <w:bCs/>
                <w:sz w:val="16"/>
                <w:szCs w:val="16"/>
              </w:rPr>
              <w:id w:val="282394886"/>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c>
          <w:tcPr>
            <w:tcW w:w="822" w:type="dxa"/>
            <w:shd w:val="clear" w:color="auto" w:fill="BFBFBF" w:themeFill="background1" w:themeFillShade="BF"/>
            <w:vAlign w:val="center"/>
          </w:tcPr>
          <w:sdt>
            <w:sdtPr>
              <w:rPr>
                <w:rFonts w:ascii="Arial" w:hAnsi="Arial" w:cs="Arial"/>
                <w:b/>
                <w:bCs/>
                <w:sz w:val="16"/>
                <w:szCs w:val="16"/>
              </w:rPr>
              <w:id w:val="-133891743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Participant observation without their knowledge?</w:t>
            </w:r>
          </w:p>
        </w:tc>
        <w:tc>
          <w:tcPr>
            <w:tcW w:w="850" w:type="dxa"/>
            <w:shd w:val="clear" w:color="auto" w:fill="BFBFBF" w:themeFill="background1" w:themeFillShade="BF"/>
            <w:vAlign w:val="center"/>
          </w:tcPr>
          <w:sdt>
            <w:sdtPr>
              <w:rPr>
                <w:rFonts w:ascii="Arial" w:hAnsi="Arial" w:cs="Arial"/>
                <w:b/>
                <w:bCs/>
                <w:sz w:val="16"/>
                <w:szCs w:val="16"/>
              </w:rPr>
              <w:id w:val="-194259949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62628674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video or audio recording?</w:t>
            </w:r>
          </w:p>
        </w:tc>
        <w:tc>
          <w:tcPr>
            <w:tcW w:w="850" w:type="dxa"/>
            <w:shd w:val="clear" w:color="auto" w:fill="BFBFBF" w:themeFill="background1" w:themeFillShade="BF"/>
            <w:vAlign w:val="center"/>
          </w:tcPr>
          <w:sdt>
            <w:sdtPr>
              <w:rPr>
                <w:rFonts w:ascii="Arial" w:hAnsi="Arial" w:cs="Arial"/>
                <w:b/>
                <w:bCs/>
                <w:sz w:val="16"/>
                <w:szCs w:val="16"/>
              </w:rPr>
              <w:id w:val="-38718734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c>
          <w:tcPr>
            <w:tcW w:w="822" w:type="dxa"/>
            <w:shd w:val="clear" w:color="auto" w:fill="BFBFBF" w:themeFill="background1" w:themeFillShade="BF"/>
            <w:vAlign w:val="center"/>
          </w:tcPr>
          <w:sdt>
            <w:sdtPr>
              <w:rPr>
                <w:rFonts w:ascii="Arial" w:hAnsi="Arial" w:cs="Arial"/>
                <w:b/>
                <w:bCs/>
                <w:sz w:val="16"/>
                <w:szCs w:val="16"/>
              </w:rPr>
              <w:id w:val="-1580675213"/>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16"/>
                <w:szCs w:val="16"/>
              </w:rPr>
              <w:id w:val="-139712056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58704826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16"/>
                <w:szCs w:val="16"/>
              </w:rPr>
              <w:id w:val="-723911514"/>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65527024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16"/>
                <w:szCs w:val="16"/>
              </w:rPr>
              <w:id w:val="1994977168"/>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2119442801"/>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16"/>
                <w:szCs w:val="16"/>
              </w:rPr>
              <w:id w:val="-570350383"/>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904758639"/>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procedures that involve deception?</w:t>
            </w:r>
          </w:p>
        </w:tc>
        <w:tc>
          <w:tcPr>
            <w:tcW w:w="850" w:type="dxa"/>
            <w:shd w:val="clear" w:color="auto" w:fill="BFBFBF" w:themeFill="background1" w:themeFillShade="BF"/>
            <w:vAlign w:val="center"/>
          </w:tcPr>
          <w:sdt>
            <w:sdtPr>
              <w:rPr>
                <w:rFonts w:ascii="Arial" w:hAnsi="Arial" w:cs="Arial"/>
                <w:b/>
                <w:bCs/>
                <w:sz w:val="16"/>
                <w:szCs w:val="16"/>
              </w:rPr>
              <w:id w:val="362719355"/>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1074700241"/>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Administration of any substance, agent or placebo?</w:t>
            </w:r>
          </w:p>
        </w:tc>
        <w:tc>
          <w:tcPr>
            <w:tcW w:w="850" w:type="dxa"/>
            <w:shd w:val="clear" w:color="auto" w:fill="BFBFBF" w:themeFill="background1" w:themeFillShade="BF"/>
            <w:vAlign w:val="center"/>
          </w:tcPr>
          <w:sdt>
            <w:sdtPr>
              <w:rPr>
                <w:rFonts w:ascii="Arial" w:hAnsi="Arial" w:cs="Arial"/>
                <w:b/>
                <w:bCs/>
                <w:sz w:val="16"/>
                <w:szCs w:val="16"/>
              </w:rPr>
              <w:id w:val="-1924798936"/>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624625241"/>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Working with live vertebrate animals?</w:t>
            </w:r>
          </w:p>
        </w:tc>
        <w:tc>
          <w:tcPr>
            <w:tcW w:w="850" w:type="dxa"/>
            <w:shd w:val="clear" w:color="auto" w:fill="BFBFBF" w:themeFill="background1" w:themeFillShade="BF"/>
            <w:vAlign w:val="center"/>
          </w:tcPr>
          <w:sdt>
            <w:sdtPr>
              <w:rPr>
                <w:rFonts w:ascii="Arial" w:hAnsi="Arial" w:cs="Arial"/>
                <w:b/>
                <w:bCs/>
                <w:sz w:val="16"/>
                <w:szCs w:val="16"/>
              </w:rPr>
              <w:id w:val="300428637"/>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822" w:type="dxa"/>
            <w:shd w:val="clear" w:color="auto" w:fill="BFBFBF" w:themeFill="background1" w:themeFillShade="BF"/>
            <w:vAlign w:val="center"/>
          </w:tcPr>
          <w:sdt>
            <w:sdtPr>
              <w:rPr>
                <w:rFonts w:ascii="Arial" w:hAnsi="Arial" w:cs="Arial"/>
                <w:b/>
                <w:bCs/>
                <w:sz w:val="16"/>
                <w:szCs w:val="16"/>
              </w:rPr>
              <w:id w:val="-1236861983"/>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8217"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Other primary data collection methods, please explain in this box</w:t>
            </w:r>
          </w:p>
          <w:p w:rsidR="00963A75" w:rsidRPr="00963A75" w:rsidRDefault="00963A75" w:rsidP="00963A75">
            <w:pPr>
              <w:autoSpaceDE w:val="0"/>
              <w:autoSpaceDN w:val="0"/>
              <w:adjustRightInd w:val="0"/>
              <w:rPr>
                <w:rFonts w:ascii="Arial" w:hAnsi="Arial" w:cs="Arial"/>
                <w:sz w:val="16"/>
                <w:szCs w:val="16"/>
              </w:rPr>
            </w:pPr>
            <w:r w:rsidRPr="00963A75">
              <w:rPr>
                <w:rFonts w:ascii="Arial" w:hAnsi="Arial" w:cs="Arial"/>
                <w:sz w:val="16"/>
                <w:szCs w:val="16"/>
              </w:rPr>
              <w:t>Framework - coding</w:t>
            </w:r>
          </w:p>
        </w:tc>
        <w:tc>
          <w:tcPr>
            <w:tcW w:w="850" w:type="dxa"/>
            <w:shd w:val="clear" w:color="auto" w:fill="BFBFBF" w:themeFill="background1" w:themeFillShade="BF"/>
            <w:vAlign w:val="center"/>
          </w:tcPr>
          <w:sdt>
            <w:sdtPr>
              <w:rPr>
                <w:rFonts w:ascii="Arial" w:hAnsi="Arial" w:cs="Arial"/>
                <w:b/>
                <w:bCs/>
                <w:sz w:val="16"/>
                <w:szCs w:val="16"/>
              </w:rPr>
              <w:id w:val="2049023668"/>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x</w:t>
                </w:r>
              </w:p>
            </w:sdtContent>
          </w:sdt>
        </w:tc>
        <w:tc>
          <w:tcPr>
            <w:tcW w:w="822" w:type="dxa"/>
            <w:shd w:val="clear" w:color="auto" w:fill="BFBFBF" w:themeFill="background1" w:themeFillShade="BF"/>
            <w:vAlign w:val="center"/>
          </w:tcPr>
          <w:sdt>
            <w:sdtPr>
              <w:rPr>
                <w:rFonts w:ascii="Arial" w:hAnsi="Arial" w:cs="Arial"/>
                <w:b/>
                <w:bCs/>
                <w:sz w:val="16"/>
                <w:szCs w:val="16"/>
                <w:highlight w:val="yellow"/>
              </w:rPr>
              <w:id w:val="1900947946"/>
            </w:sdtPr>
            <w:sdtContent>
              <w:sdt>
                <w:sdtPr>
                  <w:rPr>
                    <w:rFonts w:ascii="Arial" w:hAnsi="Arial" w:cs="Arial"/>
                    <w:b/>
                    <w:bCs/>
                    <w:sz w:val="16"/>
                    <w:szCs w:val="16"/>
                  </w:rPr>
                  <w:id w:val="1180852505"/>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p w:rsidR="00963A75" w:rsidRPr="00963A75" w:rsidRDefault="00735539" w:rsidP="00B0515C">
                <w:pPr>
                  <w:autoSpaceDE w:val="0"/>
                  <w:autoSpaceDN w:val="0"/>
                  <w:adjustRightInd w:val="0"/>
                  <w:jc w:val="center"/>
                  <w:rPr>
                    <w:rFonts w:ascii="Arial" w:hAnsi="Arial" w:cs="Arial"/>
                    <w:b/>
                    <w:bCs/>
                    <w:sz w:val="16"/>
                    <w:szCs w:val="16"/>
                  </w:rPr>
                </w:pPr>
              </w:p>
            </w:sdtContent>
          </w:sdt>
        </w:tc>
      </w:tr>
    </w:tbl>
    <w:p w:rsidR="00963A75" w:rsidRPr="00963A75" w:rsidRDefault="00963A75" w:rsidP="00963A75">
      <w:pPr>
        <w:rPr>
          <w:rFonts w:ascii="Arial" w:hAnsi="Arial" w:cs="Arial"/>
          <w:bCs/>
          <w:iCs/>
          <w:sz w:val="16"/>
          <w:szCs w:val="16"/>
        </w:rPr>
      </w:pPr>
    </w:p>
    <w:p w:rsidR="00963A75" w:rsidRPr="00963A75" w:rsidRDefault="00963A75" w:rsidP="00963A75">
      <w:pPr>
        <w:jc w:val="both"/>
        <w:rPr>
          <w:rFonts w:ascii="Arial" w:hAnsi="Arial" w:cs="Arial"/>
          <w:bCs/>
          <w:iCs/>
          <w:sz w:val="16"/>
          <w:szCs w:val="16"/>
        </w:rPr>
      </w:pPr>
      <w:r w:rsidRPr="00963A75">
        <w:rPr>
          <w:rFonts w:ascii="Arial" w:hAnsi="Arial" w:cs="Arial"/>
          <w:bCs/>
          <w:iCs/>
          <w:sz w:val="16"/>
          <w:szCs w:val="16"/>
        </w:rPr>
        <w:t xml:space="preserve">If NO to every question, then the research activity is (ethically) low risk and </w:t>
      </w:r>
      <w:r w:rsidRPr="00963A75">
        <w:rPr>
          <w:rFonts w:ascii="Arial" w:hAnsi="Arial" w:cs="Arial"/>
          <w:b/>
          <w:bCs/>
          <w:iCs/>
          <w:sz w:val="16"/>
          <w:szCs w:val="16"/>
        </w:rPr>
        <w:t>may</w:t>
      </w:r>
      <w:r w:rsidRPr="00963A75">
        <w:rPr>
          <w:rFonts w:ascii="Arial" w:hAnsi="Arial" w:cs="Arial"/>
          <w:bCs/>
          <w:iCs/>
          <w:sz w:val="16"/>
          <w:szCs w:val="16"/>
        </w:rPr>
        <w:t xml:space="preserve"> be exempt from </w:t>
      </w:r>
      <w:r w:rsidRPr="00963A75">
        <w:rPr>
          <w:rFonts w:ascii="Arial" w:hAnsi="Arial" w:cs="Arial"/>
          <w:b/>
          <w:bCs/>
          <w:iCs/>
          <w:sz w:val="16"/>
          <w:szCs w:val="16"/>
        </w:rPr>
        <w:t>some</w:t>
      </w:r>
      <w:r w:rsidRPr="00963A75">
        <w:rPr>
          <w:rFonts w:ascii="Arial" w:hAnsi="Arial" w:cs="Arial"/>
          <w:bCs/>
          <w:iCs/>
          <w:sz w:val="16"/>
          <w:szCs w:val="16"/>
        </w:rPr>
        <w:t xml:space="preserve"> of the following sections (please refer to Guidance Notes).</w:t>
      </w:r>
    </w:p>
    <w:p w:rsidR="00963A75" w:rsidRPr="00963A75" w:rsidRDefault="00963A75" w:rsidP="00963A75">
      <w:pPr>
        <w:rPr>
          <w:rFonts w:ascii="Arial" w:hAnsi="Arial" w:cs="Arial"/>
          <w:bCs/>
          <w:iCs/>
          <w:sz w:val="16"/>
          <w:szCs w:val="16"/>
        </w:rPr>
      </w:pPr>
    </w:p>
    <w:p w:rsidR="00963A75" w:rsidRPr="00963A75" w:rsidRDefault="00963A75" w:rsidP="00963A75">
      <w:pPr>
        <w:rPr>
          <w:rFonts w:ascii="Arial" w:hAnsi="Arial" w:cs="Arial"/>
          <w:bCs/>
          <w:iCs/>
          <w:sz w:val="16"/>
          <w:szCs w:val="16"/>
        </w:rPr>
      </w:pPr>
      <w:r w:rsidRPr="00963A75">
        <w:rPr>
          <w:rFonts w:ascii="Arial" w:hAnsi="Arial" w:cs="Arial"/>
          <w:bCs/>
          <w:iCs/>
          <w:sz w:val="16"/>
          <w:szCs w:val="16"/>
        </w:rPr>
        <w:t xml:space="preserve">If YES to any question, then no research activity should be undertaken until full ethical approval has been obtained. </w:t>
      </w:r>
    </w:p>
    <w:p w:rsidR="00963A75" w:rsidRDefault="00963A75" w:rsidP="00963A75">
      <w:pPr>
        <w:rPr>
          <w:rFonts w:ascii="Arial" w:hAnsi="Arial" w:cs="Arial"/>
          <w:b/>
          <w:bCs/>
          <w:sz w:val="16"/>
          <w:szCs w:val="16"/>
        </w:rPr>
      </w:pPr>
    </w:p>
    <w:p w:rsidR="00963A75" w:rsidRPr="00963A75" w:rsidRDefault="00963A75" w:rsidP="00963A75">
      <w:pPr>
        <w:rPr>
          <w:rFonts w:ascii="Arial" w:hAnsi="Arial" w:cs="Arial"/>
          <w:b/>
          <w:bCs/>
          <w:sz w:val="16"/>
          <w:szCs w:val="16"/>
        </w:rPr>
      </w:pPr>
      <w:r w:rsidRPr="00963A75">
        <w:rPr>
          <w:rFonts w:ascii="Arial" w:hAnsi="Arial" w:cs="Arial"/>
          <w:b/>
          <w:bCs/>
          <w:sz w:val="16"/>
          <w:szCs w:val="16"/>
        </w:rPr>
        <w:t>SECTION G: Intended Participants</w:t>
      </w:r>
    </w:p>
    <w:p w:rsidR="00963A75" w:rsidRPr="00963A75" w:rsidRDefault="00963A75" w:rsidP="00963A75">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63A75" w:rsidRPr="00963A75" w:rsidTr="00B0515C">
        <w:tc>
          <w:tcPr>
            <w:tcW w:w="7763"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b/>
                <w:sz w:val="16"/>
                <w:szCs w:val="16"/>
              </w:rPr>
            </w:pPr>
            <w:r w:rsidRPr="00963A75">
              <w:rPr>
                <w:rFonts w:ascii="Arial" w:hAnsi="Arial" w:cs="Arial"/>
                <w:b/>
                <w:sz w:val="16"/>
                <w:szCs w:val="16"/>
              </w:rPr>
              <w:t>Who are the intended participants:</w:t>
            </w:r>
          </w:p>
        </w:tc>
        <w:tc>
          <w:tcPr>
            <w:tcW w:w="992" w:type="dxa"/>
            <w:shd w:val="clear" w:color="auto" w:fill="F2F2F2" w:themeFill="background1" w:themeFillShade="F2"/>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1134" w:type="dxa"/>
            <w:shd w:val="clear" w:color="auto" w:fill="F2F2F2" w:themeFill="background1" w:themeFillShade="F2"/>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r>
      <w:tr w:rsidR="00963A75" w:rsidRPr="00963A75" w:rsidTr="00B0515C">
        <w:trPr>
          <w:trHeight w:val="439"/>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Students or staff at the University?</w:t>
            </w:r>
          </w:p>
        </w:tc>
        <w:tc>
          <w:tcPr>
            <w:tcW w:w="992" w:type="dxa"/>
            <w:shd w:val="clear" w:color="auto" w:fill="BFBFBF" w:themeFill="background1" w:themeFillShade="BF"/>
            <w:vAlign w:val="center"/>
          </w:tcPr>
          <w:sdt>
            <w:sdtPr>
              <w:rPr>
                <w:rFonts w:ascii="Arial" w:hAnsi="Arial" w:cs="Arial"/>
                <w:b/>
                <w:bCs/>
                <w:sz w:val="16"/>
                <w:szCs w:val="16"/>
              </w:rPr>
              <w:id w:val="-227763996"/>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94730625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Adults (over the age of 18 and competent to give consent)?           Myself</w:t>
            </w:r>
          </w:p>
        </w:tc>
        <w:tc>
          <w:tcPr>
            <w:tcW w:w="992" w:type="dxa"/>
            <w:shd w:val="clear" w:color="auto" w:fill="BFBFBF" w:themeFill="background1" w:themeFillShade="BF"/>
            <w:vAlign w:val="center"/>
          </w:tcPr>
          <w:sdt>
            <w:sdtPr>
              <w:rPr>
                <w:rFonts w:ascii="Arial" w:hAnsi="Arial" w:cs="Arial"/>
                <w:b/>
                <w:bCs/>
                <w:sz w:val="16"/>
                <w:szCs w:val="16"/>
              </w:rPr>
              <w:id w:val="-178024719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66643513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Vulnerable adults?</w:t>
            </w:r>
          </w:p>
        </w:tc>
        <w:tc>
          <w:tcPr>
            <w:tcW w:w="992" w:type="dxa"/>
            <w:shd w:val="clear" w:color="auto" w:fill="BFBFBF" w:themeFill="background1" w:themeFillShade="BF"/>
            <w:vAlign w:val="center"/>
          </w:tcPr>
          <w:sdt>
            <w:sdtPr>
              <w:rPr>
                <w:rFonts w:ascii="Arial" w:hAnsi="Arial" w:cs="Arial"/>
                <w:b/>
                <w:bCs/>
                <w:sz w:val="16"/>
                <w:szCs w:val="16"/>
              </w:rPr>
              <w:id w:val="555978563"/>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43566853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Children under 18?</w:t>
            </w:r>
          </w:p>
        </w:tc>
        <w:tc>
          <w:tcPr>
            <w:tcW w:w="992" w:type="dxa"/>
            <w:shd w:val="clear" w:color="auto" w:fill="BFBFBF" w:themeFill="background1" w:themeFillShade="BF"/>
            <w:vAlign w:val="center"/>
          </w:tcPr>
          <w:sdt>
            <w:sdtPr>
              <w:rPr>
                <w:rFonts w:ascii="Arial" w:hAnsi="Arial" w:cs="Arial"/>
                <w:b/>
                <w:bCs/>
                <w:sz w:val="16"/>
                <w:szCs w:val="16"/>
              </w:rPr>
              <w:id w:val="-37547282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188736146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lastRenderedPageBreak/>
              <w:t>Prisoners?</w:t>
            </w:r>
          </w:p>
        </w:tc>
        <w:tc>
          <w:tcPr>
            <w:tcW w:w="992" w:type="dxa"/>
            <w:shd w:val="clear" w:color="auto" w:fill="BFBFBF" w:themeFill="background1" w:themeFillShade="BF"/>
            <w:vAlign w:val="center"/>
          </w:tcPr>
          <w:sdt>
            <w:sdtPr>
              <w:rPr>
                <w:rFonts w:ascii="Arial" w:hAnsi="Arial" w:cs="Arial"/>
                <w:b/>
                <w:bCs/>
                <w:sz w:val="16"/>
                <w:szCs w:val="16"/>
              </w:rPr>
              <w:id w:val="169279390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32641141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39"/>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Young offenders?</w:t>
            </w:r>
          </w:p>
        </w:tc>
        <w:tc>
          <w:tcPr>
            <w:tcW w:w="992" w:type="dxa"/>
            <w:shd w:val="clear" w:color="auto" w:fill="BFBFBF" w:themeFill="background1" w:themeFillShade="BF"/>
            <w:vAlign w:val="center"/>
          </w:tcPr>
          <w:sdt>
            <w:sdtPr>
              <w:rPr>
                <w:rFonts w:ascii="Arial" w:hAnsi="Arial" w:cs="Arial"/>
                <w:b/>
                <w:bCs/>
                <w:sz w:val="16"/>
                <w:szCs w:val="16"/>
              </w:rPr>
              <w:id w:val="125541016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123600058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16"/>
                <w:szCs w:val="16"/>
              </w:rPr>
              <w:id w:val="-1016453075"/>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1673070048"/>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People engaged in illegal activities?</w:t>
            </w:r>
          </w:p>
        </w:tc>
        <w:tc>
          <w:tcPr>
            <w:tcW w:w="992" w:type="dxa"/>
            <w:shd w:val="clear" w:color="auto" w:fill="BFBFBF" w:themeFill="background1" w:themeFillShade="BF"/>
            <w:vAlign w:val="center"/>
          </w:tcPr>
          <w:sdt>
            <w:sdtPr>
              <w:rPr>
                <w:rFonts w:ascii="Arial" w:hAnsi="Arial" w:cs="Arial"/>
                <w:b/>
                <w:bCs/>
                <w:sz w:val="16"/>
                <w:szCs w:val="16"/>
              </w:rPr>
              <w:id w:val="-1519850840"/>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1072859745"/>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Others (please identify):</w:t>
            </w:r>
          </w:p>
          <w:p w:rsidR="00963A75" w:rsidRPr="00963A75" w:rsidRDefault="00963A75" w:rsidP="00B0515C">
            <w:pPr>
              <w:autoSpaceDE w:val="0"/>
              <w:autoSpaceDN w:val="0"/>
              <w:adjustRightInd w:val="0"/>
              <w:rPr>
                <w:rFonts w:ascii="Arial" w:hAnsi="Arial" w:cs="Arial"/>
                <w:sz w:val="16"/>
                <w:szCs w:val="16"/>
                <w:highlight w:val="yellow"/>
              </w:rPr>
            </w:pPr>
          </w:p>
        </w:tc>
        <w:tc>
          <w:tcPr>
            <w:tcW w:w="992" w:type="dxa"/>
            <w:shd w:val="clear" w:color="auto" w:fill="BFBFBF" w:themeFill="background1" w:themeFillShade="BF"/>
            <w:vAlign w:val="center"/>
          </w:tcPr>
          <w:sdt>
            <w:sdtPr>
              <w:rPr>
                <w:rFonts w:ascii="Arial" w:hAnsi="Arial" w:cs="Arial"/>
                <w:b/>
                <w:bCs/>
                <w:sz w:val="16"/>
                <w:szCs w:val="16"/>
              </w:rPr>
              <w:id w:val="-1984918035"/>
            </w:sdtPr>
            <w:sdtContent>
              <w:sdt>
                <w:sdtPr>
                  <w:rPr>
                    <w:rFonts w:ascii="Arial" w:hAnsi="Arial" w:cs="Arial"/>
                    <w:b/>
                    <w:bCs/>
                    <w:sz w:val="16"/>
                    <w:szCs w:val="16"/>
                  </w:rPr>
                  <w:id w:val="1641069292"/>
                </w:sdtPr>
                <w:sdtContent>
                  <w:sdt>
                    <w:sdtPr>
                      <w:rPr>
                        <w:rFonts w:ascii="Arial" w:hAnsi="Arial" w:cs="Arial"/>
                        <w:b/>
                        <w:bCs/>
                        <w:sz w:val="16"/>
                        <w:szCs w:val="16"/>
                      </w:rPr>
                      <w:id w:val="1112175731"/>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p w:rsidR="00963A75" w:rsidRPr="00963A75" w:rsidRDefault="00735539" w:rsidP="00B0515C">
                <w:pPr>
                  <w:autoSpaceDE w:val="0"/>
                  <w:autoSpaceDN w:val="0"/>
                  <w:adjustRightInd w:val="0"/>
                  <w:jc w:val="center"/>
                  <w:rPr>
                    <w:rFonts w:ascii="Arial" w:hAnsi="Arial" w:cs="Arial"/>
                    <w:bCs/>
                    <w:sz w:val="16"/>
                    <w:szCs w:val="16"/>
                  </w:rPr>
                </w:pPr>
              </w:p>
            </w:sdtContent>
          </w:sdt>
        </w:tc>
        <w:tc>
          <w:tcPr>
            <w:tcW w:w="1134" w:type="dxa"/>
            <w:shd w:val="clear" w:color="auto" w:fill="BFBFBF" w:themeFill="background1" w:themeFillShade="BF"/>
            <w:vAlign w:val="center"/>
          </w:tcPr>
          <w:sdt>
            <w:sdtPr>
              <w:rPr>
                <w:rFonts w:ascii="Arial" w:hAnsi="Arial" w:cs="Arial"/>
                <w:b/>
                <w:bCs/>
                <w:sz w:val="16"/>
                <w:szCs w:val="16"/>
              </w:rPr>
              <w:id w:val="-1870052561"/>
            </w:sdtPr>
            <w:sdtContent>
              <w:sdt>
                <w:sdtPr>
                  <w:rPr>
                    <w:rFonts w:ascii="Arial" w:hAnsi="Arial" w:cs="Arial"/>
                    <w:b/>
                    <w:bCs/>
                    <w:sz w:val="16"/>
                    <w:szCs w:val="16"/>
                  </w:rPr>
                  <w:id w:val="-1765372000"/>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p w:rsidR="00963A75" w:rsidRPr="00963A75" w:rsidRDefault="00735539" w:rsidP="00B0515C">
                <w:pPr>
                  <w:autoSpaceDE w:val="0"/>
                  <w:autoSpaceDN w:val="0"/>
                  <w:adjustRightInd w:val="0"/>
                  <w:jc w:val="center"/>
                  <w:rPr>
                    <w:rFonts w:ascii="Arial" w:hAnsi="Arial" w:cs="Arial"/>
                    <w:bCs/>
                    <w:sz w:val="16"/>
                    <w:szCs w:val="16"/>
                  </w:rPr>
                </w:pPr>
              </w:p>
            </w:sdtContent>
          </w:sdt>
        </w:tc>
      </w:tr>
    </w:tbl>
    <w:p w:rsidR="00963A75" w:rsidRPr="00963A75" w:rsidRDefault="00963A75" w:rsidP="00963A75">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963A75" w:rsidRPr="00963A75" w:rsidTr="00B0515C">
        <w:trPr>
          <w:trHeight w:val="403"/>
        </w:trPr>
        <w:tc>
          <w:tcPr>
            <w:tcW w:w="9889" w:type="dxa"/>
            <w:shd w:val="clear" w:color="auto" w:fill="F2F2F2" w:themeFill="background1" w:themeFillShade="F2"/>
            <w:vAlign w:val="center"/>
          </w:tcPr>
          <w:p w:rsidR="00963A75" w:rsidRPr="00963A75" w:rsidRDefault="00963A75" w:rsidP="00B0515C">
            <w:pPr>
              <w:rPr>
                <w:rFonts w:ascii="Arial" w:hAnsi="Arial" w:cs="Arial"/>
                <w:b/>
                <w:sz w:val="16"/>
                <w:szCs w:val="16"/>
              </w:rPr>
            </w:pPr>
            <w:r w:rsidRPr="00963A75">
              <w:rPr>
                <w:rFonts w:ascii="Arial" w:hAnsi="Arial" w:cs="Arial"/>
                <w:b/>
                <w:sz w:val="16"/>
                <w:szCs w:val="16"/>
              </w:rPr>
              <w:t>Participant numbers and source</w:t>
            </w: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Provide an estimate of the expected number of participants. How will you identify participants and how will they be recruited? </w:t>
            </w:r>
          </w:p>
        </w:tc>
      </w:tr>
      <w:tr w:rsidR="00963A75" w:rsidRPr="00963A75" w:rsidTr="00B0515C">
        <w:trPr>
          <w:trHeight w:val="403"/>
        </w:trPr>
        <w:tc>
          <w:tcPr>
            <w:tcW w:w="9889"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Myself</w:t>
            </w:r>
          </w:p>
          <w:p w:rsidR="00963A75" w:rsidRPr="00963A75" w:rsidRDefault="00963A75" w:rsidP="00B0515C">
            <w:pPr>
              <w:rPr>
                <w:rFonts w:ascii="Arial" w:hAnsi="Arial" w:cs="Arial"/>
                <w:sz w:val="16"/>
                <w:szCs w:val="16"/>
              </w:rPr>
            </w:pPr>
            <w:r w:rsidRPr="00963A75">
              <w:rPr>
                <w:rFonts w:ascii="Arial" w:hAnsi="Arial" w:cs="Arial"/>
                <w:sz w:val="16"/>
                <w:szCs w:val="16"/>
              </w:rPr>
              <w:t>Approximately 31 pupils in my class (ages 10-11)</w:t>
            </w:r>
          </w:p>
          <w:p w:rsidR="00963A75" w:rsidRPr="00963A75" w:rsidRDefault="00963A75" w:rsidP="00B0515C">
            <w:pPr>
              <w:rPr>
                <w:rFonts w:ascii="Arial" w:hAnsi="Arial" w:cs="Arial"/>
                <w:b/>
                <w:sz w:val="16"/>
                <w:szCs w:val="16"/>
              </w:rPr>
            </w:pPr>
            <w:r w:rsidRPr="00963A75">
              <w:rPr>
                <w:rFonts w:ascii="Arial" w:hAnsi="Arial" w:cs="Arial"/>
                <w:color w:val="808080"/>
                <w:sz w:val="16"/>
                <w:szCs w:val="16"/>
              </w:rPr>
              <w:t>this box should expand as you type)</w:t>
            </w:r>
          </w:p>
        </w:tc>
      </w:tr>
    </w:tbl>
    <w:p w:rsidR="00963A75" w:rsidRPr="00963A75" w:rsidRDefault="00963A75" w:rsidP="00963A75">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63A75" w:rsidRPr="00963A75" w:rsidTr="00B0515C">
        <w:tc>
          <w:tcPr>
            <w:tcW w:w="6629"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b/>
                <w:sz w:val="16"/>
                <w:szCs w:val="16"/>
              </w:rPr>
            </w:pPr>
            <w:r w:rsidRPr="00963A75">
              <w:rPr>
                <w:rFonts w:ascii="Arial" w:hAnsi="Arial" w:cs="Arial"/>
                <w:b/>
                <w:sz w:val="16"/>
                <w:szCs w:val="16"/>
              </w:rPr>
              <w:t>Information for participants:</w:t>
            </w:r>
          </w:p>
        </w:tc>
        <w:tc>
          <w:tcPr>
            <w:tcW w:w="1134"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992"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c>
          <w:tcPr>
            <w:tcW w:w="1134" w:type="dxa"/>
            <w:shd w:val="clear" w:color="auto" w:fill="F2F2F2" w:themeFill="background1" w:themeFillShade="F2"/>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N/A</w:t>
            </w:r>
          </w:p>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Will you describe the main </w:t>
            </w:r>
            <w:proofErr w:type="spellStart"/>
            <w:r w:rsidRPr="00963A75">
              <w:rPr>
                <w:rFonts w:ascii="Arial" w:hAnsi="Arial" w:cs="Arial"/>
                <w:sz w:val="16"/>
                <w:szCs w:val="16"/>
              </w:rPr>
              <w:t>researchprocedures</w:t>
            </w:r>
            <w:proofErr w:type="spellEnd"/>
            <w:r w:rsidRPr="00963A75">
              <w:rPr>
                <w:rFonts w:ascii="Arial" w:hAnsi="Arial" w:cs="Arial"/>
                <w:sz w:val="16"/>
                <w:szCs w:val="16"/>
              </w:rPr>
              <w:t xml:space="preserve">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16"/>
                <w:szCs w:val="16"/>
              </w:rPr>
              <w:id w:val="63885442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1838415725"/>
            </w:sdtPr>
            <w:sdtContent>
              <w:sdt>
                <w:sdtPr>
                  <w:rPr>
                    <w:rFonts w:ascii="Arial" w:hAnsi="Arial" w:cs="Arial"/>
                    <w:b/>
                    <w:bCs/>
                    <w:sz w:val="16"/>
                    <w:szCs w:val="16"/>
                  </w:rPr>
                  <w:id w:val="-901989079"/>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201827235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you tell participants that their participation is voluntary?</w:t>
            </w:r>
          </w:p>
        </w:tc>
        <w:tc>
          <w:tcPr>
            <w:tcW w:w="1134" w:type="dxa"/>
            <w:shd w:val="clear" w:color="auto" w:fill="BFBFBF" w:themeFill="background1" w:themeFillShade="BF"/>
            <w:vAlign w:val="center"/>
          </w:tcPr>
          <w:p w:rsidR="00963A75" w:rsidRPr="00963A75" w:rsidRDefault="00963A75" w:rsidP="00B0515C">
            <w:pPr>
              <w:autoSpaceDE w:val="0"/>
              <w:autoSpaceDN w:val="0"/>
              <w:adjustRightInd w:val="0"/>
              <w:jc w:val="center"/>
              <w:rPr>
                <w:rFonts w:ascii="Arial" w:hAnsi="Arial" w:cs="Arial"/>
                <w:sz w:val="16"/>
                <w:szCs w:val="16"/>
              </w:rPr>
            </w:pPr>
            <w:r w:rsidRPr="00963A75">
              <w:rPr>
                <w:rFonts w:ascii="Arial" w:hAnsi="Arial" w:cs="Arial"/>
                <w:sz w:val="16"/>
                <w:szCs w:val="16"/>
              </w:rPr>
              <w:t>x</w:t>
            </w:r>
          </w:p>
        </w:tc>
        <w:tc>
          <w:tcPr>
            <w:tcW w:w="992" w:type="dxa"/>
            <w:shd w:val="clear" w:color="auto" w:fill="BFBFBF" w:themeFill="background1" w:themeFillShade="BF"/>
            <w:vAlign w:val="center"/>
          </w:tcPr>
          <w:sdt>
            <w:sdtPr>
              <w:rPr>
                <w:rFonts w:ascii="Arial" w:hAnsi="Arial" w:cs="Arial"/>
                <w:b/>
                <w:bCs/>
                <w:sz w:val="16"/>
                <w:szCs w:val="16"/>
              </w:rPr>
              <w:id w:val="266745090"/>
            </w:sdtPr>
            <w:sdtContent>
              <w:sdt>
                <w:sdtPr>
                  <w:rPr>
                    <w:rFonts w:ascii="Arial" w:hAnsi="Arial" w:cs="Arial"/>
                    <w:b/>
                    <w:bCs/>
                    <w:sz w:val="16"/>
                    <w:szCs w:val="16"/>
                  </w:rPr>
                  <w:id w:val="-1035337344"/>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1964613576"/>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you obtain written consent for participation?</w:t>
            </w:r>
          </w:p>
        </w:tc>
        <w:tc>
          <w:tcPr>
            <w:tcW w:w="1134" w:type="dxa"/>
            <w:shd w:val="clear" w:color="auto" w:fill="BFBFBF" w:themeFill="background1" w:themeFillShade="BF"/>
            <w:vAlign w:val="center"/>
          </w:tcPr>
          <w:sdt>
            <w:sdtPr>
              <w:rPr>
                <w:rFonts w:ascii="Arial" w:hAnsi="Arial" w:cs="Arial"/>
                <w:b/>
                <w:bCs/>
                <w:sz w:val="16"/>
                <w:szCs w:val="16"/>
              </w:rPr>
              <w:id w:val="17307100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1777214799"/>
            </w:sdtPr>
            <w:sdtContent>
              <w:sdt>
                <w:sdtPr>
                  <w:rPr>
                    <w:rFonts w:ascii="Arial" w:hAnsi="Arial" w:cs="Arial"/>
                    <w:b/>
                    <w:bCs/>
                    <w:sz w:val="16"/>
                    <w:szCs w:val="16"/>
                  </w:rPr>
                  <w:id w:val="-523944266"/>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204620075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16"/>
                <w:szCs w:val="16"/>
              </w:rPr>
              <w:id w:val="190794767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1997954874"/>
            </w:sdtPr>
            <w:sdtContent>
              <w:sdt>
                <w:sdtPr>
                  <w:rPr>
                    <w:rFonts w:ascii="Arial" w:hAnsi="Arial" w:cs="Arial"/>
                    <w:b/>
                    <w:bCs/>
                    <w:sz w:val="16"/>
                    <w:szCs w:val="16"/>
                  </w:rPr>
                  <w:id w:val="476492839"/>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833887313"/>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16"/>
                <w:szCs w:val="16"/>
              </w:rPr>
              <w:id w:val="-6549896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327907113"/>
            </w:sdtPr>
            <w:sdtContent>
              <w:sdt>
                <w:sdtPr>
                  <w:rPr>
                    <w:rFonts w:ascii="Arial" w:hAnsi="Arial" w:cs="Arial"/>
                    <w:b/>
                    <w:bCs/>
                    <w:sz w:val="16"/>
                    <w:szCs w:val="16"/>
                  </w:rPr>
                  <w:id w:val="-874923370"/>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84324213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16"/>
                <w:szCs w:val="16"/>
              </w:rPr>
              <w:id w:val="-1689744163"/>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1160307203"/>
            </w:sdtPr>
            <w:sdtContent>
              <w:sdt>
                <w:sdtPr>
                  <w:rPr>
                    <w:rFonts w:ascii="Arial" w:hAnsi="Arial" w:cs="Arial"/>
                    <w:b/>
                    <w:bCs/>
                    <w:sz w:val="16"/>
                    <w:szCs w:val="16"/>
                  </w:rPr>
                  <w:id w:val="-568577515"/>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27000421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16"/>
                <w:szCs w:val="16"/>
              </w:rPr>
              <w:id w:val="-120004605"/>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992" w:type="dxa"/>
            <w:shd w:val="clear" w:color="auto" w:fill="BFBFBF" w:themeFill="background1" w:themeFillShade="BF"/>
            <w:vAlign w:val="center"/>
          </w:tcPr>
          <w:sdt>
            <w:sdtPr>
              <w:rPr>
                <w:rFonts w:ascii="Arial" w:hAnsi="Arial" w:cs="Arial"/>
                <w:b/>
                <w:bCs/>
                <w:sz w:val="16"/>
                <w:szCs w:val="16"/>
              </w:rPr>
              <w:id w:val="-502748247"/>
            </w:sdtPr>
            <w:sdtContent>
              <w:sdt>
                <w:sdtPr>
                  <w:rPr>
                    <w:rFonts w:ascii="Arial" w:hAnsi="Arial" w:cs="Arial"/>
                    <w:b/>
                    <w:bCs/>
                    <w:sz w:val="16"/>
                    <w:szCs w:val="16"/>
                  </w:rPr>
                  <w:id w:val="1852213388"/>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196125454"/>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r>
      <w:tr w:rsidR="00963A75" w:rsidRPr="00963A75" w:rsidTr="00B0515C">
        <w:trPr>
          <w:trHeight w:val="403"/>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16"/>
                <w:szCs w:val="16"/>
              </w:rPr>
              <w:id w:val="9622161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715357891"/>
            </w:sdtPr>
            <w:sdtContent>
              <w:sdt>
                <w:sdtPr>
                  <w:rPr>
                    <w:rFonts w:ascii="Arial" w:hAnsi="Arial" w:cs="Arial"/>
                    <w:b/>
                    <w:bCs/>
                    <w:sz w:val="16"/>
                    <w:szCs w:val="16"/>
                  </w:rPr>
                  <w:id w:val="1518355334"/>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86181930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16"/>
                <w:szCs w:val="16"/>
              </w:rPr>
              <w:id w:val="1507015635"/>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x</w:t>
                </w:r>
              </w:p>
            </w:sdtContent>
          </w:sdt>
        </w:tc>
        <w:tc>
          <w:tcPr>
            <w:tcW w:w="992" w:type="dxa"/>
            <w:shd w:val="clear" w:color="auto" w:fill="BFBFBF" w:themeFill="background1" w:themeFillShade="BF"/>
            <w:vAlign w:val="center"/>
          </w:tcPr>
          <w:sdt>
            <w:sdtPr>
              <w:rPr>
                <w:rFonts w:ascii="Arial" w:hAnsi="Arial" w:cs="Arial"/>
                <w:b/>
                <w:bCs/>
                <w:sz w:val="16"/>
                <w:szCs w:val="16"/>
              </w:rPr>
              <w:id w:val="282701375"/>
            </w:sdtPr>
            <w:sdtContent>
              <w:sdt>
                <w:sdtPr>
                  <w:rPr>
                    <w:rFonts w:ascii="Arial" w:hAnsi="Arial" w:cs="Arial"/>
                    <w:b/>
                    <w:bCs/>
                    <w:sz w:val="16"/>
                    <w:szCs w:val="16"/>
                  </w:rPr>
                  <w:id w:val="-1101636033"/>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1134" w:type="dxa"/>
            <w:shd w:val="clear" w:color="auto" w:fill="BFBFBF" w:themeFill="background1" w:themeFillShade="BF"/>
            <w:vAlign w:val="center"/>
          </w:tcPr>
          <w:sdt>
            <w:sdtPr>
              <w:rPr>
                <w:rFonts w:ascii="Arial" w:hAnsi="Arial" w:cs="Arial"/>
                <w:b/>
                <w:bCs/>
                <w:sz w:val="16"/>
                <w:szCs w:val="16"/>
              </w:rPr>
              <w:id w:val="-107542890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9889" w:type="dxa"/>
            <w:gridSpan w:val="4"/>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If </w:t>
            </w:r>
            <w:proofErr w:type="spellStart"/>
            <w:r w:rsidRPr="00963A75">
              <w:rPr>
                <w:rFonts w:ascii="Arial" w:hAnsi="Arial" w:cs="Arial"/>
                <w:sz w:val="16"/>
                <w:szCs w:val="16"/>
              </w:rPr>
              <w:t>NOto</w:t>
            </w:r>
            <w:proofErr w:type="spellEnd"/>
            <w:r w:rsidRPr="00963A75">
              <w:rPr>
                <w:rFonts w:ascii="Arial" w:hAnsi="Arial" w:cs="Arial"/>
                <w:sz w:val="16"/>
                <w:szCs w:val="16"/>
              </w:rPr>
              <w:t xml:space="preserve"> any of above questions, please give an explanation </w:t>
            </w:r>
          </w:p>
        </w:tc>
      </w:tr>
      <w:tr w:rsidR="00963A75" w:rsidRPr="00963A75" w:rsidTr="00B0515C">
        <w:trPr>
          <w:trHeight w:val="403"/>
        </w:trPr>
        <w:tc>
          <w:tcPr>
            <w:tcW w:w="9889" w:type="dxa"/>
            <w:gridSpan w:val="4"/>
            <w:vAlign w:val="center"/>
          </w:tcPr>
          <w:p w:rsidR="00963A75" w:rsidRPr="00963A75" w:rsidRDefault="00963A75" w:rsidP="00B0515C">
            <w:pPr>
              <w:autoSpaceDE w:val="0"/>
              <w:autoSpaceDN w:val="0"/>
              <w:adjustRightInd w:val="0"/>
              <w:rPr>
                <w:rFonts w:cs="Arial"/>
                <w:sz w:val="16"/>
                <w:szCs w:val="16"/>
              </w:rPr>
            </w:pPr>
            <w:r w:rsidRPr="00963A75">
              <w:rPr>
                <w:rFonts w:ascii="Arial" w:hAnsi="Arial" w:cs="Arial"/>
                <w:color w:val="808080"/>
                <w:sz w:val="16"/>
                <w:szCs w:val="16"/>
              </w:rPr>
              <w:t>(this box should expand as you type)</w:t>
            </w:r>
          </w:p>
        </w:tc>
      </w:tr>
    </w:tbl>
    <w:p w:rsidR="00963A75" w:rsidRPr="00963A75" w:rsidRDefault="00963A75" w:rsidP="00963A75">
      <w:pPr>
        <w:rPr>
          <w:rFonts w:ascii="Arial" w:hAnsi="Arial" w:cs="Arial"/>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963A75" w:rsidRPr="00963A75" w:rsidTr="00B0515C">
        <w:tc>
          <w:tcPr>
            <w:tcW w:w="6629" w:type="dxa"/>
            <w:shd w:val="clear" w:color="auto" w:fill="F2F2F2" w:themeFill="background1" w:themeFillShade="F2"/>
          </w:tcPr>
          <w:p w:rsidR="00963A75" w:rsidRPr="00963A75" w:rsidRDefault="00963A75" w:rsidP="00B0515C">
            <w:pPr>
              <w:autoSpaceDE w:val="0"/>
              <w:autoSpaceDN w:val="0"/>
              <w:adjustRightInd w:val="0"/>
              <w:jc w:val="both"/>
              <w:rPr>
                <w:rFonts w:ascii="Arial" w:hAnsi="Arial" w:cs="Arial"/>
                <w:b/>
                <w:sz w:val="16"/>
                <w:szCs w:val="16"/>
              </w:rPr>
            </w:pPr>
            <w:r w:rsidRPr="00963A75">
              <w:rPr>
                <w:rFonts w:ascii="Arial" w:hAnsi="Arial" w:cs="Arial"/>
                <w:b/>
                <w:sz w:val="16"/>
                <w:szCs w:val="16"/>
              </w:rPr>
              <w:t>Information for participants:</w:t>
            </w:r>
          </w:p>
        </w:tc>
        <w:tc>
          <w:tcPr>
            <w:tcW w:w="1134"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992"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c>
          <w:tcPr>
            <w:tcW w:w="1134"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p>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N/A</w:t>
            </w:r>
          </w:p>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participants be paid?</w:t>
            </w:r>
          </w:p>
        </w:tc>
        <w:tc>
          <w:tcPr>
            <w:tcW w:w="1134" w:type="dxa"/>
            <w:shd w:val="clear" w:color="auto" w:fill="BFBFBF" w:themeFill="background1" w:themeFillShade="BF"/>
            <w:vAlign w:val="center"/>
          </w:tcPr>
          <w:sdt>
            <w:sdtPr>
              <w:rPr>
                <w:rFonts w:ascii="Arial" w:hAnsi="Arial" w:cs="Arial"/>
                <w:b/>
                <w:bCs/>
                <w:sz w:val="16"/>
                <w:szCs w:val="16"/>
              </w:rPr>
              <w:id w:val="51043762"/>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992" w:type="dxa"/>
            <w:shd w:val="clear" w:color="auto" w:fill="BFBFBF" w:themeFill="background1" w:themeFillShade="BF"/>
            <w:vAlign w:val="center"/>
          </w:tcPr>
          <w:sdt>
            <w:sdtPr>
              <w:rPr>
                <w:rFonts w:ascii="Arial" w:hAnsi="Arial" w:cs="Arial"/>
                <w:b/>
                <w:bCs/>
                <w:sz w:val="16"/>
                <w:szCs w:val="16"/>
              </w:rPr>
              <w:id w:val="-256140063"/>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634219724"/>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16"/>
                <w:szCs w:val="16"/>
              </w:rPr>
              <w:id w:val="-1438982454"/>
            </w:sdtPr>
            <w:sdtContent>
              <w:sdt>
                <w:sdtPr>
                  <w:rPr>
                    <w:rFonts w:ascii="Arial" w:hAnsi="Arial" w:cs="Arial"/>
                    <w:b/>
                    <w:bCs/>
                    <w:sz w:val="16"/>
                    <w:szCs w:val="16"/>
                  </w:rPr>
                  <w:id w:val="299201807"/>
                </w:sdtPr>
                <w:sdtContent>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MS Gothic" w:eastAsia="MS Gothic" w:hAnsi="MS Gothic" w:cs="Arial" w:hint="eastAsia"/>
                        <w:b/>
                        <w:bCs/>
                        <w:sz w:val="16"/>
                        <w:szCs w:val="16"/>
                      </w:rPr>
                      <w:t>☐</w:t>
                    </w:r>
                  </w:p>
                </w:sdtContent>
              </w:sdt>
            </w:sdtContent>
          </w:sdt>
        </w:tc>
        <w:tc>
          <w:tcPr>
            <w:tcW w:w="992" w:type="dxa"/>
            <w:shd w:val="clear" w:color="auto" w:fill="BFBFBF" w:themeFill="background1" w:themeFillShade="BF"/>
            <w:vAlign w:val="center"/>
          </w:tcPr>
          <w:sdt>
            <w:sdtPr>
              <w:rPr>
                <w:rFonts w:ascii="Arial" w:hAnsi="Arial" w:cs="Arial"/>
                <w:b/>
                <w:bCs/>
                <w:sz w:val="16"/>
                <w:szCs w:val="16"/>
              </w:rPr>
              <w:id w:val="2089267095"/>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425468845"/>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16"/>
                <w:szCs w:val="16"/>
              </w:rPr>
              <w:id w:val="-22560696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992" w:type="dxa"/>
            <w:shd w:val="clear" w:color="auto" w:fill="BFBFBF" w:themeFill="background1" w:themeFillShade="BF"/>
            <w:vAlign w:val="center"/>
          </w:tcPr>
          <w:sdt>
            <w:sdtPr>
              <w:rPr>
                <w:rFonts w:ascii="Arial" w:hAnsi="Arial" w:cs="Arial"/>
                <w:b/>
                <w:bCs/>
                <w:sz w:val="16"/>
                <w:szCs w:val="16"/>
              </w:rPr>
              <w:id w:val="-1565337314"/>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133575194"/>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662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16"/>
                <w:szCs w:val="16"/>
              </w:rPr>
              <w:id w:val="-87393224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992" w:type="dxa"/>
            <w:shd w:val="clear" w:color="auto" w:fill="BFBFBF" w:themeFill="background1" w:themeFillShade="BF"/>
            <w:vAlign w:val="center"/>
          </w:tcPr>
          <w:sdt>
            <w:sdtPr>
              <w:rPr>
                <w:rFonts w:ascii="Arial" w:hAnsi="Arial" w:cs="Arial"/>
                <w:b/>
                <w:bCs/>
                <w:sz w:val="16"/>
                <w:szCs w:val="16"/>
              </w:rPr>
              <w:id w:val="-1867361740"/>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214328365"/>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9889" w:type="dxa"/>
            <w:gridSpan w:val="4"/>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If </w:t>
            </w:r>
            <w:proofErr w:type="spellStart"/>
            <w:r w:rsidRPr="00963A75">
              <w:rPr>
                <w:rFonts w:ascii="Arial" w:hAnsi="Arial" w:cs="Arial"/>
                <w:sz w:val="16"/>
                <w:szCs w:val="16"/>
              </w:rPr>
              <w:t>YESto</w:t>
            </w:r>
            <w:proofErr w:type="spellEnd"/>
            <w:r w:rsidRPr="00963A75">
              <w:rPr>
                <w:rFonts w:ascii="Arial" w:hAnsi="Arial" w:cs="Arial"/>
                <w:sz w:val="16"/>
                <w:szCs w:val="16"/>
              </w:rPr>
              <w:t xml:space="preserve"> any question, please provide full details </w:t>
            </w:r>
          </w:p>
        </w:tc>
      </w:tr>
      <w:tr w:rsidR="00963A75" w:rsidRPr="00963A75" w:rsidTr="00B0515C">
        <w:trPr>
          <w:trHeight w:val="403"/>
        </w:trPr>
        <w:tc>
          <w:tcPr>
            <w:tcW w:w="9889" w:type="dxa"/>
            <w:gridSpan w:val="4"/>
            <w:vAlign w:val="center"/>
          </w:tcPr>
          <w:p w:rsidR="00963A75" w:rsidRPr="00963A75" w:rsidRDefault="00963A75" w:rsidP="00B0515C">
            <w:pPr>
              <w:autoSpaceDE w:val="0"/>
              <w:autoSpaceDN w:val="0"/>
              <w:adjustRightInd w:val="0"/>
              <w:rPr>
                <w:rFonts w:cs="Arial"/>
                <w:sz w:val="16"/>
                <w:szCs w:val="16"/>
              </w:rPr>
            </w:pPr>
          </w:p>
        </w:tc>
      </w:tr>
    </w:tbl>
    <w:p w:rsidR="00963A75" w:rsidRPr="00963A75" w:rsidRDefault="00963A75" w:rsidP="00963A75">
      <w:pPr>
        <w:rPr>
          <w:rFonts w:ascii="Arial" w:hAnsi="Arial" w:cs="Arial"/>
          <w:sz w:val="16"/>
          <w:szCs w:val="16"/>
        </w:rPr>
      </w:pPr>
    </w:p>
    <w:p w:rsidR="00963A75" w:rsidRPr="00963A75" w:rsidRDefault="00963A75" w:rsidP="00963A75">
      <w:pPr>
        <w:rPr>
          <w:rFonts w:ascii="Arial" w:hAnsi="Arial" w:cs="Arial"/>
          <w:b/>
          <w:bCs/>
          <w:sz w:val="16"/>
          <w:szCs w:val="16"/>
        </w:rPr>
      </w:pPr>
      <w:r>
        <w:rPr>
          <w:rFonts w:ascii="Arial" w:hAnsi="Arial" w:cs="Arial"/>
          <w:sz w:val="16"/>
          <w:szCs w:val="16"/>
        </w:rPr>
        <w:t>S</w:t>
      </w:r>
      <w:r w:rsidRPr="00963A75">
        <w:rPr>
          <w:rFonts w:ascii="Arial" w:hAnsi="Arial" w:cs="Arial"/>
          <w:b/>
          <w:bCs/>
          <w:sz w:val="16"/>
          <w:szCs w:val="16"/>
        </w:rPr>
        <w:t>ECTION H: Anticipated Risks</w:t>
      </w:r>
    </w:p>
    <w:p w:rsidR="00963A75" w:rsidRPr="00963A75" w:rsidRDefault="00963A75" w:rsidP="00963A7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63A75" w:rsidRPr="00963A75" w:rsidTr="00B0515C">
        <w:tc>
          <w:tcPr>
            <w:tcW w:w="9923" w:type="dxa"/>
            <w:tcBorders>
              <w:bottom w:val="single" w:sz="4" w:space="0" w:color="auto"/>
            </w:tcBorders>
            <w:shd w:val="clear" w:color="auto" w:fill="F2F2F2" w:themeFill="background1" w:themeFillShade="F2"/>
          </w:tcPr>
          <w:p w:rsidR="00963A75" w:rsidRPr="00963A75" w:rsidRDefault="00963A75" w:rsidP="00B0515C">
            <w:pPr>
              <w:pStyle w:val="Heading1"/>
              <w:jc w:val="left"/>
              <w:rPr>
                <w:rFonts w:ascii="Arial" w:hAnsi="Arial" w:cs="Arial"/>
                <w:sz w:val="16"/>
                <w:szCs w:val="16"/>
              </w:rPr>
            </w:pPr>
            <w:r w:rsidRPr="00963A75">
              <w:rPr>
                <w:rFonts w:ascii="Arial" w:hAnsi="Arial" w:cs="Arial"/>
                <w:sz w:val="16"/>
                <w:szCs w:val="16"/>
              </w:rPr>
              <w:br w:type="page"/>
              <w:t xml:space="preserve">Outline any anticipated </w:t>
            </w:r>
            <w:proofErr w:type="spellStart"/>
            <w:r w:rsidRPr="00963A75">
              <w:rPr>
                <w:rFonts w:ascii="Arial" w:hAnsi="Arial" w:cs="Arial"/>
                <w:sz w:val="16"/>
                <w:szCs w:val="16"/>
              </w:rPr>
              <w:t>risksthat</w:t>
            </w:r>
            <w:proofErr w:type="spellEnd"/>
            <w:r w:rsidRPr="00963A75">
              <w:rPr>
                <w:rFonts w:ascii="Arial" w:hAnsi="Arial" w:cs="Arial"/>
                <w:sz w:val="16"/>
                <w:szCs w:val="16"/>
              </w:rPr>
              <w:t xml:space="preserve"> may adversely affect any of the participants, the researchers and/or the University, and the steps that will be taken to address them. </w:t>
            </w:r>
          </w:p>
          <w:p w:rsidR="00963A75" w:rsidRPr="00963A75" w:rsidRDefault="00963A75" w:rsidP="00B0515C">
            <w:pPr>
              <w:rPr>
                <w:sz w:val="16"/>
                <w:szCs w:val="16"/>
              </w:rPr>
            </w:pPr>
          </w:p>
          <w:p w:rsidR="00963A75" w:rsidRPr="00963A75" w:rsidRDefault="00963A75" w:rsidP="00B0515C">
            <w:pPr>
              <w:rPr>
                <w:rFonts w:ascii="Arial" w:hAnsi="Arial" w:cs="Arial"/>
                <w:sz w:val="16"/>
                <w:szCs w:val="16"/>
              </w:rPr>
            </w:pPr>
            <w:r w:rsidRPr="00963A75">
              <w:rPr>
                <w:rFonts w:ascii="Arial" w:hAnsi="Arial" w:cs="Arial"/>
                <w:sz w:val="16"/>
                <w:szCs w:val="16"/>
              </w:rPr>
              <w:t>If you have completed a full risk assessment (for example as required by a laboratory, or external research collaborator) you may append that to this form.</w:t>
            </w:r>
          </w:p>
        </w:tc>
      </w:tr>
      <w:tr w:rsidR="00963A75" w:rsidRPr="00963A75" w:rsidTr="00B0515C">
        <w:tc>
          <w:tcPr>
            <w:tcW w:w="9923" w:type="dxa"/>
            <w:tcBorders>
              <w:bottom w:val="single" w:sz="4" w:space="0" w:color="auto"/>
            </w:tcBorders>
          </w:tcPr>
          <w:p w:rsidR="00963A75" w:rsidRPr="00963A75" w:rsidRDefault="00963A75" w:rsidP="00B0515C">
            <w:pPr>
              <w:pStyle w:val="Heading1"/>
              <w:jc w:val="left"/>
              <w:rPr>
                <w:rFonts w:ascii="Arial" w:hAnsi="Arial" w:cs="Arial"/>
                <w:sz w:val="16"/>
                <w:szCs w:val="16"/>
              </w:rPr>
            </w:pPr>
            <w:r w:rsidRPr="00963A75">
              <w:rPr>
                <w:rFonts w:ascii="Arial" w:hAnsi="Arial" w:cs="Arial"/>
                <w:sz w:val="16"/>
                <w:szCs w:val="16"/>
              </w:rPr>
              <w:t xml:space="preserve">Full risk assessment completed and appended? </w:t>
            </w:r>
          </w:p>
          <w:p w:rsidR="00963A75" w:rsidRPr="00963A75" w:rsidRDefault="00963A75" w:rsidP="00B0515C">
            <w:pPr>
              <w:autoSpaceDE w:val="0"/>
              <w:autoSpaceDN w:val="0"/>
              <w:adjustRightInd w:val="0"/>
              <w:rPr>
                <w:rFonts w:ascii="Arial" w:hAnsi="Arial" w:cs="Arial"/>
                <w:b/>
                <w:bCs/>
                <w:sz w:val="16"/>
                <w:szCs w:val="16"/>
              </w:rPr>
            </w:pPr>
            <w:r w:rsidRPr="00963A75">
              <w:rPr>
                <w:rFonts w:ascii="Arial" w:hAnsi="Arial" w:cs="Arial"/>
                <w:sz w:val="16"/>
                <w:szCs w:val="16"/>
              </w:rPr>
              <w:lastRenderedPageBreak/>
              <w:t>Yes</w:t>
            </w:r>
            <w:sdt>
              <w:sdtPr>
                <w:rPr>
                  <w:rFonts w:ascii="Arial" w:hAnsi="Arial" w:cs="Arial"/>
                  <w:b/>
                  <w:bCs/>
                  <w:sz w:val="16"/>
                  <w:szCs w:val="16"/>
                </w:rPr>
                <w:id w:val="1288466717"/>
              </w:sdtPr>
              <w:sdtContent>
                <w:r w:rsidRPr="00963A75">
                  <w:rPr>
                    <w:rFonts w:ascii="MS Gothic" w:eastAsia="MS Gothic" w:hAnsi="MS Gothic" w:cs="Arial" w:hint="eastAsia"/>
                    <w:b/>
                    <w:bCs/>
                    <w:sz w:val="16"/>
                    <w:szCs w:val="16"/>
                  </w:rPr>
                  <w:t>☐</w:t>
                </w:r>
              </w:sdtContent>
            </w:sdt>
          </w:p>
          <w:p w:rsidR="00963A75" w:rsidRPr="00963A75" w:rsidRDefault="00963A75" w:rsidP="00B0515C">
            <w:pPr>
              <w:autoSpaceDE w:val="0"/>
              <w:autoSpaceDN w:val="0"/>
              <w:adjustRightInd w:val="0"/>
              <w:rPr>
                <w:rFonts w:ascii="Arial" w:hAnsi="Arial" w:cs="Arial"/>
                <w:b/>
                <w:bCs/>
                <w:sz w:val="16"/>
                <w:szCs w:val="16"/>
              </w:rPr>
            </w:pPr>
            <w:proofErr w:type="spellStart"/>
            <w:r w:rsidRPr="00963A75">
              <w:rPr>
                <w:rFonts w:ascii="Arial" w:hAnsi="Arial" w:cs="Arial"/>
                <w:sz w:val="16"/>
                <w:szCs w:val="16"/>
              </w:rPr>
              <w:t>No</w:t>
            </w:r>
            <w:sdt>
              <w:sdtPr>
                <w:rPr>
                  <w:rFonts w:ascii="Arial" w:hAnsi="Arial" w:cs="Arial"/>
                  <w:b/>
                  <w:bCs/>
                  <w:sz w:val="16"/>
                  <w:szCs w:val="16"/>
                </w:rPr>
                <w:id w:val="1829091087"/>
              </w:sdtPr>
              <w:sdtContent>
                <w:r w:rsidRPr="00963A75">
                  <w:rPr>
                    <w:rFonts w:ascii="MS Gothic" w:eastAsia="MS Gothic" w:hAnsi="MS Gothic" w:cs="Arial"/>
                    <w:b/>
                    <w:bCs/>
                    <w:sz w:val="16"/>
                    <w:szCs w:val="16"/>
                  </w:rPr>
                  <w:t>x</w:t>
                </w:r>
                <w:proofErr w:type="spellEnd"/>
              </w:sdtContent>
            </w:sdt>
          </w:p>
          <w:p w:rsidR="00963A75" w:rsidRPr="00963A75" w:rsidRDefault="00963A75" w:rsidP="00B0515C">
            <w:pPr>
              <w:rPr>
                <w:sz w:val="16"/>
                <w:szCs w:val="16"/>
              </w:rPr>
            </w:pPr>
          </w:p>
        </w:tc>
      </w:tr>
      <w:tr w:rsidR="00963A75" w:rsidRPr="00963A75" w:rsidTr="00B0515C">
        <w:tc>
          <w:tcPr>
            <w:tcW w:w="9923" w:type="dxa"/>
            <w:tcBorders>
              <w:bottom w:val="single" w:sz="4" w:space="0" w:color="auto"/>
            </w:tcBorders>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b/>
                <w:sz w:val="16"/>
                <w:szCs w:val="16"/>
              </w:rPr>
              <w:lastRenderedPageBreak/>
              <w:t>Risks to participants</w:t>
            </w:r>
          </w:p>
          <w:p w:rsidR="00963A75" w:rsidRPr="00963A75" w:rsidRDefault="00963A75" w:rsidP="00B0515C">
            <w:pPr>
              <w:rPr>
                <w:rFonts w:ascii="Arial" w:hAnsi="Arial" w:cs="Arial"/>
                <w:sz w:val="16"/>
                <w:szCs w:val="16"/>
              </w:rPr>
            </w:pPr>
            <w:r w:rsidRPr="00963A75">
              <w:rPr>
                <w:rFonts w:ascii="Arial" w:hAnsi="Arial" w:cs="Arial"/>
                <w:sz w:val="16"/>
                <w:szCs w:val="16"/>
              </w:rPr>
              <w:t xml:space="preserve">For example: emotional distress, financial disclosure, physical harm, transfer of personal data, sensitive </w:t>
            </w:r>
            <w:proofErr w:type="spellStart"/>
            <w:r w:rsidRPr="00963A75">
              <w:rPr>
                <w:rFonts w:ascii="Arial" w:hAnsi="Arial" w:cs="Arial"/>
                <w:sz w:val="16"/>
                <w:szCs w:val="16"/>
              </w:rPr>
              <w:t>organisational</w:t>
            </w:r>
            <w:proofErr w:type="spellEnd"/>
            <w:r w:rsidRPr="00963A75">
              <w:rPr>
                <w:rFonts w:ascii="Arial" w:hAnsi="Arial" w:cs="Arial"/>
                <w:sz w:val="16"/>
                <w:szCs w:val="16"/>
              </w:rPr>
              <w:t xml:space="preserve"> information</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proofErr w:type="gramStart"/>
            <w:r w:rsidRPr="00963A75">
              <w:rPr>
                <w:rFonts w:ascii="Arial" w:hAnsi="Arial" w:cs="Arial"/>
                <w:sz w:val="16"/>
                <w:szCs w:val="16"/>
              </w:rPr>
              <w:t>Myself</w:t>
            </w:r>
            <w:proofErr w:type="gramEnd"/>
            <w:r w:rsidRPr="00963A75">
              <w:rPr>
                <w:rFonts w:ascii="Arial" w:hAnsi="Arial" w:cs="Arial"/>
                <w:sz w:val="16"/>
                <w:szCs w:val="16"/>
              </w:rPr>
              <w:t>: it is unlikely that I will cause myself undue emotional distress. There is no danger of physical harm. I will be responsible for protection of my own data and will have full control over what is included. The research concerns activities comprising my usual workday duties and will not reveal sensitive personal information of any kind.</w:t>
            </w:r>
          </w:p>
          <w:p w:rsidR="00963A75" w:rsidRPr="00963A75" w:rsidRDefault="00963A75" w:rsidP="00963A75">
            <w:pPr>
              <w:autoSpaceDE w:val="0"/>
              <w:autoSpaceDN w:val="0"/>
              <w:adjustRightInd w:val="0"/>
              <w:rPr>
                <w:rFonts w:ascii="Arial" w:hAnsi="Arial" w:cs="Arial"/>
                <w:sz w:val="16"/>
                <w:szCs w:val="16"/>
              </w:rPr>
            </w:pPr>
            <w:r w:rsidRPr="00963A75">
              <w:rPr>
                <w:rFonts w:ascii="Arial" w:hAnsi="Arial" w:cs="Arial"/>
                <w:sz w:val="16"/>
                <w:szCs w:val="16"/>
              </w:rPr>
              <w:t>Pupils: The pupils are used to having me as their teacher and a rapport has been established already. My classroom is a safe environment where pupil’s confidence and self-esteem is protected and supported. If the KQ has a beneficial effect on my teaching, their learning will be enhanced. There is the possibility that the KQ won’t benefit my teaching but it is unlikely to worsen it.</w:t>
            </w:r>
          </w:p>
        </w:tc>
      </w:tr>
      <w:tr w:rsidR="00963A75" w:rsidRPr="00963A75" w:rsidTr="00B0515C">
        <w:tc>
          <w:tcPr>
            <w:tcW w:w="9923" w:type="dxa"/>
            <w:tcBorders>
              <w:bottom w:val="single" w:sz="4" w:space="0" w:color="auto"/>
            </w:tcBorders>
          </w:tcPr>
          <w:p w:rsidR="00963A75" w:rsidRPr="00963A75" w:rsidRDefault="00963A75" w:rsidP="00B0515C">
            <w:pPr>
              <w:pStyle w:val="Heading1"/>
              <w:jc w:val="left"/>
              <w:rPr>
                <w:rFonts w:ascii="Arial" w:hAnsi="Arial" w:cs="Arial"/>
                <w:sz w:val="16"/>
                <w:szCs w:val="16"/>
              </w:rPr>
            </w:pPr>
          </w:p>
        </w:tc>
      </w:tr>
      <w:tr w:rsidR="00963A75" w:rsidRPr="00963A75" w:rsidTr="00B0515C">
        <w:tc>
          <w:tcPr>
            <w:tcW w:w="9923" w:type="dxa"/>
            <w:tcBorders>
              <w:bottom w:val="single" w:sz="4" w:space="0" w:color="auto"/>
            </w:tcBorders>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bCs/>
                <w:sz w:val="16"/>
                <w:szCs w:val="16"/>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63A75">
              <w:rPr>
                <w:rFonts w:ascii="Arial" w:hAnsi="Arial" w:cs="Arial"/>
                <w:color w:val="161616"/>
                <w:sz w:val="16"/>
                <w:szCs w:val="16"/>
                <w:lang w:eastAsia="en-GB"/>
              </w:rPr>
              <w:t>where applicable, consent procedures should make it clear that if something potentially or actually illegal is discovered in the course of a project, it may need to be disclosed to the proper authorities</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No such disclosure is likely but should it occur I would respond appropriately, referring to the Police if necessary or following our school Child Protection Policy and referring to our designated Child Protection Officer (the Head).</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p>
        </w:tc>
      </w:tr>
      <w:tr w:rsidR="00963A75" w:rsidRPr="00963A75" w:rsidTr="00B0515C">
        <w:tc>
          <w:tcPr>
            <w:tcW w:w="9923" w:type="dxa"/>
            <w:tcBorders>
              <w:top w:val="single" w:sz="4" w:space="0" w:color="auto"/>
              <w:bottom w:val="single" w:sz="4" w:space="0" w:color="auto"/>
            </w:tcBorders>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b/>
                <w:sz w:val="16"/>
                <w:szCs w:val="16"/>
              </w:rPr>
              <w:t>Risks to investigator</w:t>
            </w:r>
          </w:p>
          <w:p w:rsidR="00963A75" w:rsidRPr="00963A75" w:rsidRDefault="00963A75" w:rsidP="00B0515C">
            <w:pPr>
              <w:rPr>
                <w:rFonts w:ascii="Arial" w:hAnsi="Arial" w:cs="Arial"/>
                <w:sz w:val="16"/>
                <w:szCs w:val="16"/>
              </w:rPr>
            </w:pPr>
            <w:r w:rsidRPr="00963A75">
              <w:rPr>
                <w:rFonts w:ascii="Arial" w:hAnsi="Arial" w:cs="Arial"/>
                <w:sz w:val="16"/>
                <w:szCs w:val="16"/>
              </w:rPr>
              <w:t>For example: personal safety, physical harm, emotional distress, risk of accusation of harm/impropriety, conflict of interest</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Since my research will take place in my own classroom as part usual work life, no additional risks will be encountered. </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p>
        </w:tc>
      </w:tr>
      <w:tr w:rsidR="00963A75" w:rsidRPr="00963A75" w:rsidTr="00B0515C">
        <w:tc>
          <w:tcPr>
            <w:tcW w:w="9923" w:type="dxa"/>
            <w:tcBorders>
              <w:top w:val="single" w:sz="4" w:space="0" w:color="auto"/>
              <w:bottom w:val="single" w:sz="4" w:space="0" w:color="auto"/>
            </w:tcBorders>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b/>
                <w:sz w:val="16"/>
                <w:szCs w:val="16"/>
              </w:rPr>
              <w:t>University/institutional risks</w:t>
            </w:r>
          </w:p>
          <w:p w:rsidR="00963A75" w:rsidRPr="00963A75" w:rsidRDefault="00963A75" w:rsidP="00B0515C">
            <w:pPr>
              <w:rPr>
                <w:rFonts w:ascii="Arial" w:hAnsi="Arial" w:cs="Arial"/>
                <w:sz w:val="16"/>
                <w:szCs w:val="16"/>
              </w:rPr>
            </w:pPr>
            <w:r w:rsidRPr="00963A75">
              <w:rPr>
                <w:rFonts w:ascii="Arial" w:hAnsi="Arial" w:cs="Arial"/>
                <w:sz w:val="16"/>
                <w:szCs w:val="16"/>
              </w:rPr>
              <w:t>For example: adverse publicity, financial loss, data protection</w:t>
            </w:r>
          </w:p>
        </w:tc>
      </w:tr>
      <w:tr w:rsidR="00963A75" w:rsidRPr="00963A75" w:rsidTr="00B0515C">
        <w:tc>
          <w:tcPr>
            <w:tcW w:w="9923" w:type="dxa"/>
            <w:tcBorders>
              <w:top w:val="single" w:sz="4" w:space="0" w:color="auto"/>
              <w:bottom w:val="single" w:sz="4" w:space="0" w:color="auto"/>
            </w:tcBorders>
          </w:tcPr>
          <w:p w:rsidR="00963A75" w:rsidRPr="00963A75" w:rsidRDefault="00963A75" w:rsidP="00963A75">
            <w:pPr>
              <w:jc w:val="both"/>
              <w:rPr>
                <w:rFonts w:ascii="Arial" w:hAnsi="Arial" w:cs="Arial"/>
                <w:sz w:val="16"/>
                <w:szCs w:val="16"/>
              </w:rPr>
            </w:pPr>
            <w:r w:rsidRPr="00963A75">
              <w:rPr>
                <w:rFonts w:ascii="Arial" w:hAnsi="Arial" w:cs="Arial"/>
                <w:sz w:val="16"/>
                <w:szCs w:val="16"/>
              </w:rPr>
              <w:t xml:space="preserve">There is a possible risk of loss of reputation for the university but this will be </w:t>
            </w:r>
            <w:proofErr w:type="spellStart"/>
            <w:r w:rsidRPr="00963A75">
              <w:rPr>
                <w:rFonts w:ascii="Arial" w:hAnsi="Arial" w:cs="Arial"/>
                <w:sz w:val="16"/>
                <w:szCs w:val="16"/>
              </w:rPr>
              <w:t>minimised</w:t>
            </w:r>
            <w:proofErr w:type="spellEnd"/>
            <w:r w:rsidRPr="00963A75">
              <w:rPr>
                <w:rFonts w:ascii="Arial" w:hAnsi="Arial" w:cs="Arial"/>
                <w:sz w:val="16"/>
                <w:szCs w:val="16"/>
              </w:rPr>
              <w:t xml:space="preserve"> by obtaining ethical approval and liaising with the course tutor. The university’s reputation could potentially be damaged by poorly designed or poorly executed research taking place under its name. This will be </w:t>
            </w:r>
            <w:proofErr w:type="spellStart"/>
            <w:r w:rsidRPr="00963A75">
              <w:rPr>
                <w:rFonts w:ascii="Arial" w:hAnsi="Arial" w:cs="Arial"/>
                <w:sz w:val="16"/>
                <w:szCs w:val="16"/>
              </w:rPr>
              <w:t>minimised</w:t>
            </w:r>
            <w:proofErr w:type="spellEnd"/>
            <w:r w:rsidRPr="00963A75">
              <w:rPr>
                <w:rFonts w:ascii="Arial" w:hAnsi="Arial" w:cs="Arial"/>
                <w:sz w:val="16"/>
                <w:szCs w:val="16"/>
              </w:rPr>
              <w:t xml:space="preserve"> through careful study of the published literature and close working with a university tutor to ensure rigorous research design. In the unlikely event that someone does not like an aspect of the research, their feelings toward the university may be negatively </w:t>
            </w:r>
            <w:proofErr w:type="spellStart"/>
            <w:r w:rsidRPr="00963A75">
              <w:rPr>
                <w:rFonts w:ascii="Arial" w:hAnsi="Arial" w:cs="Arial"/>
                <w:sz w:val="16"/>
                <w:szCs w:val="16"/>
              </w:rPr>
              <w:t>effected</w:t>
            </w:r>
            <w:proofErr w:type="spellEnd"/>
            <w:r w:rsidRPr="00963A75">
              <w:rPr>
                <w:rFonts w:ascii="Arial" w:hAnsi="Arial" w:cs="Arial"/>
                <w:sz w:val="16"/>
                <w:szCs w:val="16"/>
              </w:rPr>
              <w:t xml:space="preserve"> by association. Again, this will be </w:t>
            </w:r>
            <w:proofErr w:type="spellStart"/>
            <w:r w:rsidRPr="00963A75">
              <w:rPr>
                <w:rFonts w:ascii="Arial" w:hAnsi="Arial" w:cs="Arial"/>
                <w:sz w:val="16"/>
                <w:szCs w:val="16"/>
              </w:rPr>
              <w:t>minimised</w:t>
            </w:r>
            <w:proofErr w:type="spellEnd"/>
            <w:r w:rsidRPr="00963A75">
              <w:rPr>
                <w:rFonts w:ascii="Arial" w:hAnsi="Arial" w:cs="Arial"/>
                <w:sz w:val="16"/>
                <w:szCs w:val="16"/>
              </w:rPr>
              <w:t xml:space="preserve"> by careful design and close working with my </w:t>
            </w:r>
            <w:proofErr w:type="spellStart"/>
            <w:r w:rsidRPr="00963A75">
              <w:rPr>
                <w:rFonts w:ascii="Arial" w:hAnsi="Arial" w:cs="Arial"/>
                <w:sz w:val="16"/>
                <w:szCs w:val="16"/>
              </w:rPr>
              <w:t>tutor.In</w:t>
            </w:r>
            <w:proofErr w:type="spellEnd"/>
            <w:r w:rsidRPr="00963A75">
              <w:rPr>
                <w:rFonts w:ascii="Arial" w:hAnsi="Arial" w:cs="Arial"/>
                <w:sz w:val="16"/>
                <w:szCs w:val="16"/>
              </w:rPr>
              <w:t xml:space="preserve"> addition, strict adherence to BERA Ethical guidelines, university and school policy will further limit exposure to these risks.</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p>
        </w:tc>
      </w:tr>
      <w:tr w:rsidR="00963A75" w:rsidRPr="00963A75" w:rsidTr="00B0515C">
        <w:tc>
          <w:tcPr>
            <w:tcW w:w="9923" w:type="dxa"/>
            <w:tcBorders>
              <w:top w:val="single" w:sz="4" w:space="0" w:color="auto"/>
              <w:bottom w:val="single" w:sz="4" w:space="0" w:color="auto"/>
            </w:tcBorders>
            <w:shd w:val="clear" w:color="auto" w:fill="F2F2F2" w:themeFill="background1" w:themeFillShade="F2"/>
          </w:tcPr>
          <w:p w:rsidR="00963A75" w:rsidRPr="00963A75" w:rsidRDefault="00963A75" w:rsidP="00B0515C">
            <w:pPr>
              <w:rPr>
                <w:rFonts w:ascii="Arial" w:hAnsi="Arial" w:cs="Arial"/>
                <w:b/>
                <w:sz w:val="16"/>
                <w:szCs w:val="16"/>
              </w:rPr>
            </w:pPr>
            <w:r w:rsidRPr="00963A75">
              <w:rPr>
                <w:rFonts w:ascii="Arial" w:hAnsi="Arial" w:cs="Arial"/>
                <w:b/>
                <w:sz w:val="16"/>
                <w:szCs w:val="16"/>
              </w:rPr>
              <w:t>Adverse outcomes</w:t>
            </w:r>
          </w:p>
          <w:p w:rsidR="00963A75" w:rsidRPr="00963A75" w:rsidRDefault="00963A75" w:rsidP="00B0515C">
            <w:pPr>
              <w:rPr>
                <w:rFonts w:ascii="Arial" w:hAnsi="Arial" w:cs="Arial"/>
                <w:sz w:val="16"/>
                <w:szCs w:val="16"/>
              </w:rPr>
            </w:pPr>
            <w:r w:rsidRPr="00963A75">
              <w:rPr>
                <w:rFonts w:ascii="Arial" w:hAnsi="Arial" w:cs="Arial"/>
                <w:sz w:val="16"/>
                <w:szCs w:val="16"/>
              </w:rPr>
              <w:t>List measures put in place to limit any adverse effects or outcomes of research activity where appropriate. Include any emergency protocols.</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Strict adherence to BERA Ethical guidelines, university and school policy will further limit exposure to these risks.</w:t>
            </w:r>
          </w:p>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Fire alarms could disrupt lessons being recorded. In this instance, a judgement would be made to abandon the recording, or to restart after the fire alarm/evacuation has ended.</w:t>
            </w:r>
          </w:p>
        </w:tc>
      </w:tr>
    </w:tbl>
    <w:p w:rsidR="00963A75" w:rsidRPr="00963A75" w:rsidRDefault="00963A75" w:rsidP="00963A75">
      <w:pPr>
        <w:rPr>
          <w:rFonts w:ascii="Arial" w:hAnsi="Arial" w:cs="Arial"/>
          <w:bCs/>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63A75" w:rsidRPr="00963A75" w:rsidTr="00B0515C">
        <w:tc>
          <w:tcPr>
            <w:tcW w:w="9923" w:type="dxa"/>
            <w:gridSpan w:val="4"/>
            <w:tcBorders>
              <w:top w:val="single" w:sz="4" w:space="0" w:color="auto"/>
              <w:bottom w:val="single" w:sz="4" w:space="0" w:color="auto"/>
            </w:tcBorders>
            <w:shd w:val="clear" w:color="auto" w:fill="F2F2F2" w:themeFill="background1" w:themeFillShade="F2"/>
          </w:tcPr>
          <w:p w:rsidR="00963A75" w:rsidRPr="00963A75" w:rsidRDefault="00963A75" w:rsidP="00B0515C">
            <w:pPr>
              <w:autoSpaceDE w:val="0"/>
              <w:autoSpaceDN w:val="0"/>
              <w:adjustRightInd w:val="0"/>
              <w:rPr>
                <w:rFonts w:ascii="Arial" w:hAnsi="Arial" w:cs="Arial"/>
                <w:b/>
                <w:sz w:val="16"/>
                <w:szCs w:val="16"/>
              </w:rPr>
            </w:pPr>
            <w:r w:rsidRPr="00963A75">
              <w:rPr>
                <w:rFonts w:ascii="Arial" w:hAnsi="Arial" w:cs="Arial"/>
                <w:b/>
                <w:sz w:val="16"/>
                <w:szCs w:val="16"/>
              </w:rPr>
              <w:t>Disclosure and Barring Service</w:t>
            </w:r>
          </w:p>
        </w:tc>
      </w:tr>
      <w:tr w:rsidR="00963A75" w:rsidRPr="00963A75" w:rsidTr="00963A75">
        <w:trPr>
          <w:trHeight w:val="469"/>
        </w:trPr>
        <w:tc>
          <w:tcPr>
            <w:tcW w:w="6663" w:type="dxa"/>
            <w:tcBorders>
              <w:top w:val="single" w:sz="4" w:space="0" w:color="auto"/>
              <w:bottom w:val="single" w:sz="4" w:space="0" w:color="auto"/>
            </w:tcBorders>
            <w:shd w:val="clear" w:color="auto" w:fill="F2F2F2" w:themeFill="background1" w:themeFillShade="F2"/>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If the research activity involves children or vulnerable adults, a Disclosure and Barring Service (DBS) certificate must be obtained before any contact with such participants</w:t>
            </w:r>
            <w:r>
              <w:rPr>
                <w:rFonts w:ascii="Arial" w:hAnsi="Arial" w:cs="Arial"/>
                <w:sz w:val="16"/>
                <w:szCs w:val="16"/>
              </w:rPr>
              <w:t>.</w:t>
            </w:r>
          </w:p>
        </w:tc>
        <w:tc>
          <w:tcPr>
            <w:tcW w:w="1134" w:type="dxa"/>
            <w:tcBorders>
              <w:top w:val="single" w:sz="4" w:space="0" w:color="auto"/>
              <w:bottom w:val="single" w:sz="4" w:space="0" w:color="auto"/>
            </w:tcBorders>
          </w:tcPr>
          <w:p w:rsidR="00963A75" w:rsidRPr="00963A75" w:rsidRDefault="00963A75" w:rsidP="00B0515C">
            <w:pPr>
              <w:autoSpaceDE w:val="0"/>
              <w:autoSpaceDN w:val="0"/>
              <w:adjustRightInd w:val="0"/>
              <w:jc w:val="center"/>
              <w:rPr>
                <w:rFonts w:ascii="Arial" w:hAnsi="Arial" w:cs="Arial"/>
                <w:b/>
                <w:sz w:val="16"/>
                <w:szCs w:val="16"/>
              </w:rPr>
            </w:pPr>
          </w:p>
          <w:p w:rsidR="00963A75" w:rsidRPr="00963A75" w:rsidRDefault="00963A75" w:rsidP="00B0515C">
            <w:pPr>
              <w:autoSpaceDE w:val="0"/>
              <w:autoSpaceDN w:val="0"/>
              <w:adjustRightInd w:val="0"/>
              <w:jc w:val="center"/>
              <w:rPr>
                <w:rFonts w:ascii="Arial" w:hAnsi="Arial" w:cs="Arial"/>
                <w:b/>
                <w:sz w:val="16"/>
                <w:szCs w:val="16"/>
              </w:rPr>
            </w:pPr>
          </w:p>
          <w:p w:rsidR="00963A75" w:rsidRPr="00963A75" w:rsidRDefault="00963A75" w:rsidP="00B0515C">
            <w:pPr>
              <w:autoSpaceDE w:val="0"/>
              <w:autoSpaceDN w:val="0"/>
              <w:adjustRightInd w:val="0"/>
              <w:rPr>
                <w:rFonts w:ascii="Arial" w:hAnsi="Arial" w:cs="Arial"/>
                <w:b/>
                <w:sz w:val="16"/>
                <w:szCs w:val="16"/>
              </w:rPr>
            </w:pPr>
          </w:p>
          <w:p w:rsidR="00963A75" w:rsidRPr="00963A75" w:rsidRDefault="00963A75" w:rsidP="00B0515C">
            <w:pPr>
              <w:autoSpaceDE w:val="0"/>
              <w:autoSpaceDN w:val="0"/>
              <w:adjustRightInd w:val="0"/>
              <w:jc w:val="center"/>
              <w:rPr>
                <w:rFonts w:ascii="Arial" w:hAnsi="Arial" w:cs="Arial"/>
                <w:b/>
                <w:sz w:val="16"/>
                <w:szCs w:val="16"/>
              </w:rPr>
            </w:pPr>
            <w:r w:rsidRPr="00963A75">
              <w:rPr>
                <w:rFonts w:ascii="Arial" w:hAnsi="Arial" w:cs="Arial"/>
                <w:b/>
                <w:sz w:val="16"/>
                <w:szCs w:val="16"/>
              </w:rPr>
              <w:t>YES</w:t>
            </w:r>
          </w:p>
        </w:tc>
        <w:tc>
          <w:tcPr>
            <w:tcW w:w="992" w:type="dxa"/>
            <w:tcBorders>
              <w:top w:val="single" w:sz="4" w:space="0" w:color="auto"/>
              <w:bottom w:val="single" w:sz="4" w:space="0" w:color="auto"/>
            </w:tcBorders>
          </w:tcPr>
          <w:p w:rsidR="00963A75" w:rsidRPr="00963A75" w:rsidRDefault="00963A75" w:rsidP="00B0515C">
            <w:pPr>
              <w:autoSpaceDE w:val="0"/>
              <w:autoSpaceDN w:val="0"/>
              <w:adjustRightInd w:val="0"/>
              <w:jc w:val="center"/>
              <w:rPr>
                <w:rFonts w:ascii="Arial" w:hAnsi="Arial" w:cs="Arial"/>
                <w:b/>
                <w:sz w:val="16"/>
                <w:szCs w:val="16"/>
              </w:rPr>
            </w:pPr>
          </w:p>
          <w:p w:rsidR="00963A75" w:rsidRPr="00963A75" w:rsidRDefault="00963A75" w:rsidP="00B0515C">
            <w:pPr>
              <w:autoSpaceDE w:val="0"/>
              <w:autoSpaceDN w:val="0"/>
              <w:adjustRightInd w:val="0"/>
              <w:jc w:val="center"/>
              <w:rPr>
                <w:rFonts w:ascii="Arial" w:hAnsi="Arial" w:cs="Arial"/>
                <w:b/>
                <w:sz w:val="16"/>
                <w:szCs w:val="16"/>
              </w:rPr>
            </w:pPr>
          </w:p>
          <w:p w:rsidR="00963A75" w:rsidRPr="00963A75" w:rsidRDefault="00963A75" w:rsidP="00B0515C">
            <w:pPr>
              <w:autoSpaceDE w:val="0"/>
              <w:autoSpaceDN w:val="0"/>
              <w:adjustRightInd w:val="0"/>
              <w:rPr>
                <w:rFonts w:ascii="Arial" w:hAnsi="Arial" w:cs="Arial"/>
                <w:b/>
                <w:sz w:val="16"/>
                <w:szCs w:val="16"/>
              </w:rPr>
            </w:pPr>
          </w:p>
          <w:p w:rsidR="00963A75" w:rsidRPr="00963A75" w:rsidRDefault="00963A75" w:rsidP="00B0515C">
            <w:pPr>
              <w:autoSpaceDE w:val="0"/>
              <w:autoSpaceDN w:val="0"/>
              <w:adjustRightInd w:val="0"/>
              <w:jc w:val="center"/>
              <w:rPr>
                <w:rFonts w:ascii="Arial" w:hAnsi="Arial" w:cs="Arial"/>
                <w:b/>
                <w:sz w:val="16"/>
                <w:szCs w:val="16"/>
              </w:rPr>
            </w:pPr>
            <w:r w:rsidRPr="00963A75">
              <w:rPr>
                <w:rFonts w:ascii="Arial" w:hAnsi="Arial" w:cs="Arial"/>
                <w:b/>
                <w:sz w:val="16"/>
                <w:szCs w:val="16"/>
              </w:rPr>
              <w:t>NO</w:t>
            </w:r>
          </w:p>
        </w:tc>
        <w:tc>
          <w:tcPr>
            <w:tcW w:w="1134" w:type="dxa"/>
            <w:tcBorders>
              <w:top w:val="single" w:sz="4" w:space="0" w:color="auto"/>
              <w:bottom w:val="single" w:sz="4" w:space="0" w:color="auto"/>
            </w:tcBorders>
          </w:tcPr>
          <w:p w:rsidR="00963A75" w:rsidRPr="00963A75" w:rsidRDefault="00963A75" w:rsidP="00B0515C">
            <w:pPr>
              <w:autoSpaceDE w:val="0"/>
              <w:autoSpaceDN w:val="0"/>
              <w:adjustRightInd w:val="0"/>
              <w:jc w:val="center"/>
              <w:rPr>
                <w:rFonts w:ascii="Arial" w:hAnsi="Arial" w:cs="Arial"/>
                <w:b/>
                <w:sz w:val="16"/>
                <w:szCs w:val="16"/>
              </w:rPr>
            </w:pPr>
          </w:p>
          <w:p w:rsidR="00963A75" w:rsidRPr="00963A75" w:rsidRDefault="00963A75" w:rsidP="00B0515C">
            <w:pPr>
              <w:autoSpaceDE w:val="0"/>
              <w:autoSpaceDN w:val="0"/>
              <w:adjustRightInd w:val="0"/>
              <w:jc w:val="center"/>
              <w:rPr>
                <w:rFonts w:ascii="Arial" w:hAnsi="Arial" w:cs="Arial"/>
                <w:b/>
                <w:sz w:val="16"/>
                <w:szCs w:val="16"/>
              </w:rPr>
            </w:pPr>
          </w:p>
          <w:p w:rsidR="00963A75" w:rsidRPr="00963A75" w:rsidRDefault="00963A75" w:rsidP="00B0515C">
            <w:pPr>
              <w:autoSpaceDE w:val="0"/>
              <w:autoSpaceDN w:val="0"/>
              <w:adjustRightInd w:val="0"/>
              <w:rPr>
                <w:rFonts w:ascii="Arial" w:hAnsi="Arial" w:cs="Arial"/>
                <w:b/>
                <w:sz w:val="16"/>
                <w:szCs w:val="16"/>
              </w:rPr>
            </w:pPr>
          </w:p>
          <w:p w:rsidR="00963A75" w:rsidRPr="00963A75" w:rsidRDefault="00963A75" w:rsidP="00B0515C">
            <w:pPr>
              <w:autoSpaceDE w:val="0"/>
              <w:autoSpaceDN w:val="0"/>
              <w:adjustRightInd w:val="0"/>
              <w:jc w:val="center"/>
              <w:rPr>
                <w:rFonts w:ascii="Arial" w:hAnsi="Arial" w:cs="Arial"/>
                <w:b/>
                <w:sz w:val="16"/>
                <w:szCs w:val="16"/>
              </w:rPr>
            </w:pPr>
            <w:r w:rsidRPr="00963A75">
              <w:rPr>
                <w:rFonts w:ascii="Arial" w:hAnsi="Arial" w:cs="Arial"/>
                <w:b/>
                <w:sz w:val="16"/>
                <w:szCs w:val="16"/>
              </w:rPr>
              <w:t>N/A</w:t>
            </w:r>
          </w:p>
        </w:tc>
      </w:tr>
      <w:tr w:rsidR="00963A75" w:rsidRPr="00963A75" w:rsidTr="00B0515C">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16"/>
                <w:szCs w:val="16"/>
              </w:rPr>
              <w:id w:val="801050368"/>
            </w:sdtPr>
            <w:sdtContent>
              <w:p w:rsidR="00963A75" w:rsidRPr="00963A75" w:rsidRDefault="00963A75" w:rsidP="00B0515C">
                <w:pPr>
                  <w:autoSpaceDE w:val="0"/>
                  <w:autoSpaceDN w:val="0"/>
                  <w:adjustRightInd w:val="0"/>
                  <w:jc w:val="center"/>
                  <w:rPr>
                    <w:rFonts w:ascii="Arial" w:hAnsi="Arial" w:cs="Arial"/>
                    <w:b/>
                    <w:sz w:val="16"/>
                    <w:szCs w:val="16"/>
                  </w:rPr>
                </w:pPr>
                <w:r w:rsidRPr="00963A75">
                  <w:rPr>
                    <w:rFonts w:ascii="MS Gothic" w:eastAsia="MS Gothic" w:hAnsi="MS Gothic" w:cs="Arial"/>
                    <w:b/>
                    <w:bCs/>
                    <w:sz w:val="16"/>
                    <w:szCs w:val="16"/>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16"/>
                <w:szCs w:val="16"/>
              </w:rPr>
              <w:id w:val="-720597319"/>
            </w:sdtPr>
            <w:sdtContent>
              <w:p w:rsidR="00963A75" w:rsidRPr="00963A75" w:rsidRDefault="00963A75" w:rsidP="00B0515C">
                <w:pPr>
                  <w:autoSpaceDE w:val="0"/>
                  <w:autoSpaceDN w:val="0"/>
                  <w:adjustRightInd w:val="0"/>
                  <w:jc w:val="center"/>
                  <w:rPr>
                    <w:rFonts w:ascii="Arial" w:hAnsi="Arial" w:cs="Arial"/>
                    <w:b/>
                    <w:sz w:val="16"/>
                    <w:szCs w:val="16"/>
                  </w:rPr>
                </w:pPr>
                <w:r w:rsidRPr="00963A75">
                  <w:rPr>
                    <w:rFonts w:ascii="MS Gothic" w:eastAsia="MS Gothic" w:hAnsi="MS Gothic" w:cs="Arial" w:hint="eastAsia"/>
                    <w:b/>
                    <w:bCs/>
                    <w:sz w:val="16"/>
                    <w:szCs w:val="16"/>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16"/>
                <w:szCs w:val="16"/>
              </w:rPr>
              <w:id w:val="-502505655"/>
            </w:sdtPr>
            <w:sdtContent>
              <w:p w:rsidR="00963A75" w:rsidRPr="00963A75" w:rsidRDefault="00963A75" w:rsidP="00B0515C">
                <w:pPr>
                  <w:autoSpaceDE w:val="0"/>
                  <w:autoSpaceDN w:val="0"/>
                  <w:adjustRightInd w:val="0"/>
                  <w:jc w:val="center"/>
                  <w:rPr>
                    <w:rFonts w:ascii="Arial" w:hAnsi="Arial" w:cs="Arial"/>
                    <w:b/>
                    <w:sz w:val="16"/>
                    <w:szCs w:val="16"/>
                  </w:rPr>
                </w:pPr>
                <w:r w:rsidRPr="00963A75">
                  <w:rPr>
                    <w:rFonts w:ascii="MS Gothic" w:eastAsia="MS Gothic" w:hAnsi="MS Gothic" w:cs="Arial" w:hint="eastAsia"/>
                    <w:b/>
                    <w:bCs/>
                    <w:sz w:val="16"/>
                    <w:szCs w:val="16"/>
                  </w:rPr>
                  <w:t>☐</w:t>
                </w:r>
              </w:p>
            </w:sdtContent>
          </w:sdt>
        </w:tc>
      </w:tr>
    </w:tbl>
    <w:p w:rsidR="00963A75" w:rsidRDefault="00963A75" w:rsidP="00963A75">
      <w:pPr>
        <w:rPr>
          <w:rFonts w:ascii="Arial" w:hAnsi="Arial" w:cs="Arial"/>
          <w:b/>
          <w:bCs/>
          <w:sz w:val="16"/>
          <w:szCs w:val="16"/>
        </w:rPr>
      </w:pPr>
    </w:p>
    <w:p w:rsidR="00963A75" w:rsidRPr="00963A75" w:rsidRDefault="00963A75" w:rsidP="00963A75">
      <w:pPr>
        <w:rPr>
          <w:rFonts w:ascii="Arial" w:hAnsi="Arial" w:cs="Arial"/>
          <w:b/>
          <w:bCs/>
          <w:sz w:val="16"/>
          <w:szCs w:val="16"/>
        </w:rPr>
      </w:pPr>
      <w:r w:rsidRPr="00963A75">
        <w:rPr>
          <w:rFonts w:ascii="Arial" w:hAnsi="Arial" w:cs="Arial"/>
          <w:b/>
          <w:bCs/>
          <w:sz w:val="16"/>
          <w:szCs w:val="16"/>
        </w:rPr>
        <w:t>SECTION I: Feedback, Consent and Confidentiality</w:t>
      </w:r>
    </w:p>
    <w:p w:rsidR="00963A75" w:rsidRPr="00963A75" w:rsidRDefault="00963A75" w:rsidP="00963A7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63A75" w:rsidRPr="00963A75" w:rsidTr="00B0515C">
        <w:tc>
          <w:tcPr>
            <w:tcW w:w="9923" w:type="dxa"/>
            <w:tcBorders>
              <w:top w:val="single" w:sz="4" w:space="0" w:color="auto"/>
              <w:bottom w:val="single" w:sz="4" w:space="0" w:color="auto"/>
            </w:tcBorders>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b/>
                <w:sz w:val="16"/>
                <w:szCs w:val="16"/>
              </w:rPr>
              <w:t>Feedback</w:t>
            </w:r>
          </w:p>
          <w:p w:rsidR="00963A75" w:rsidRPr="00963A75" w:rsidRDefault="00963A75" w:rsidP="00B0515C">
            <w:pPr>
              <w:rPr>
                <w:rFonts w:ascii="Arial" w:hAnsi="Arial" w:cs="Arial"/>
                <w:sz w:val="16"/>
                <w:szCs w:val="16"/>
              </w:rPr>
            </w:pPr>
            <w:r w:rsidRPr="00963A75">
              <w:rPr>
                <w:rFonts w:ascii="Arial" w:hAnsi="Arial" w:cs="Arial"/>
                <w:sz w:val="16"/>
                <w:szCs w:val="16"/>
              </w:rPr>
              <w:t xml:space="preserve">What feedback will be provided to participants, how will this be done and when? </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Child-appropriate feedback will be provided to pupils on completion of the research. This will be done verbally by me, an adult familiar to them and with whom they are comfortable. A written summary will be available to parents on request.</w:t>
            </w:r>
          </w:p>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cs="Arial"/>
                <w:sz w:val="16"/>
                <w:szCs w:val="16"/>
              </w:rPr>
            </w:pPr>
            <w:r w:rsidRPr="00963A75">
              <w:rPr>
                <w:rFonts w:ascii="Arial" w:hAnsi="Arial" w:cs="Arial"/>
                <w:color w:val="808080"/>
                <w:sz w:val="16"/>
                <w:szCs w:val="16"/>
              </w:rPr>
              <w:t>(this box should expand as you type)</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highlight w:val="yellow"/>
              </w:rPr>
            </w:pPr>
          </w:p>
        </w:tc>
      </w:tr>
      <w:tr w:rsidR="00963A75" w:rsidRPr="00963A75" w:rsidTr="00B0515C">
        <w:tc>
          <w:tcPr>
            <w:tcW w:w="9923" w:type="dxa"/>
            <w:tcBorders>
              <w:top w:val="single" w:sz="4" w:space="0" w:color="auto"/>
              <w:bottom w:val="single" w:sz="4" w:space="0" w:color="auto"/>
            </w:tcBorders>
            <w:shd w:val="clear" w:color="auto" w:fill="F2F2F2" w:themeFill="background1" w:themeFillShade="F2"/>
          </w:tcPr>
          <w:p w:rsidR="00963A75" w:rsidRPr="00963A75" w:rsidRDefault="00963A75" w:rsidP="00B0515C">
            <w:pPr>
              <w:rPr>
                <w:rFonts w:ascii="Arial" w:hAnsi="Arial" w:cs="Arial"/>
                <w:sz w:val="16"/>
                <w:szCs w:val="16"/>
              </w:rPr>
            </w:pPr>
            <w:r w:rsidRPr="00963A75">
              <w:rPr>
                <w:rFonts w:ascii="Arial" w:hAnsi="Arial" w:cs="Arial"/>
                <w:b/>
                <w:sz w:val="16"/>
                <w:szCs w:val="16"/>
              </w:rPr>
              <w:t>Informed consent</w:t>
            </w:r>
          </w:p>
          <w:p w:rsidR="00963A75" w:rsidRPr="00963A75" w:rsidRDefault="00963A75" w:rsidP="00B0515C">
            <w:pPr>
              <w:autoSpaceDE w:val="0"/>
              <w:autoSpaceDN w:val="0"/>
              <w:adjustRightInd w:val="0"/>
              <w:rPr>
                <w:rFonts w:ascii="Arial" w:hAnsi="Arial" w:cs="Arial"/>
                <w:sz w:val="16"/>
                <w:szCs w:val="16"/>
                <w:lang w:eastAsia="en-GB"/>
              </w:rPr>
            </w:pPr>
            <w:r w:rsidRPr="00963A75">
              <w:rPr>
                <w:rFonts w:ascii="Arial" w:hAnsi="Arial" w:cs="Arial"/>
                <w:sz w:val="16"/>
                <w:szCs w:val="16"/>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w:t>
            </w:r>
            <w:proofErr w:type="spellStart"/>
            <w:r w:rsidRPr="00963A75">
              <w:rPr>
                <w:rFonts w:ascii="Arial" w:hAnsi="Arial" w:cs="Arial"/>
                <w:sz w:val="16"/>
                <w:szCs w:val="16"/>
                <w:lang w:eastAsia="en-GB"/>
              </w:rPr>
              <w:t>isinappropriate</w:t>
            </w:r>
            <w:proofErr w:type="spellEnd"/>
            <w:r w:rsidRPr="00963A75">
              <w:rPr>
                <w:rFonts w:ascii="Arial" w:hAnsi="Arial" w:cs="Arial"/>
                <w:sz w:val="16"/>
                <w:szCs w:val="16"/>
                <w:lang w:eastAsia="en-GB"/>
              </w:rPr>
              <w:t>, explain how consent will be obtained and recorded.</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Parents will be informed of the research aims and data collection methods by letter before the commencement of the research. They will </w:t>
            </w:r>
            <w:r w:rsidRPr="00963A75">
              <w:rPr>
                <w:rFonts w:ascii="Arial" w:hAnsi="Arial" w:cs="Arial"/>
                <w:sz w:val="16"/>
                <w:szCs w:val="16"/>
              </w:rPr>
              <w:lastRenderedPageBreak/>
              <w:t xml:space="preserve">be asked to provide written consent for their child to take part. Should any parent not give consent, that pupil will be excluded from any video footage but not from any lesson. Pupils will be informed by me about the purposes of the research verbally and at a level appropriate to their age. </w:t>
            </w:r>
          </w:p>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ascii="Arial" w:hAnsi="Arial" w:cs="Arial"/>
                <w:color w:val="FF0000"/>
                <w:sz w:val="16"/>
                <w:szCs w:val="16"/>
              </w:rPr>
            </w:pPr>
            <w:r w:rsidRPr="00963A75">
              <w:rPr>
                <w:rFonts w:ascii="Arial" w:hAnsi="Arial" w:cs="Arial"/>
                <w:color w:val="FF0000"/>
                <w:sz w:val="16"/>
                <w:szCs w:val="16"/>
              </w:rPr>
              <w:t>Pupils can withdraw from the research at anytime by turning their smiley face upside down to hide the green face and reveal the red face. Parents can withdraw their consent at anytime by placing a short written message in the child’s home-school diary (a method of communication with which the parents are familiar).</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highlight w:val="yellow"/>
              </w:rPr>
            </w:pPr>
          </w:p>
        </w:tc>
      </w:tr>
      <w:tr w:rsidR="00963A75" w:rsidRPr="00963A75" w:rsidTr="00B0515C">
        <w:tc>
          <w:tcPr>
            <w:tcW w:w="9923" w:type="dxa"/>
            <w:tcBorders>
              <w:top w:val="single" w:sz="4" w:space="0" w:color="auto"/>
              <w:bottom w:val="single" w:sz="4" w:space="0" w:color="auto"/>
            </w:tcBorders>
            <w:shd w:val="clear" w:color="auto" w:fill="F2F2F2" w:themeFill="background1" w:themeFillShade="F2"/>
          </w:tcPr>
          <w:p w:rsidR="00963A75" w:rsidRPr="00963A75" w:rsidRDefault="00963A75" w:rsidP="00B0515C">
            <w:pPr>
              <w:rPr>
                <w:rFonts w:ascii="Arial" w:hAnsi="Arial" w:cs="Arial"/>
                <w:b/>
                <w:sz w:val="16"/>
                <w:szCs w:val="16"/>
              </w:rPr>
            </w:pPr>
            <w:r w:rsidRPr="00963A75">
              <w:rPr>
                <w:rFonts w:ascii="Arial" w:hAnsi="Arial" w:cs="Arial"/>
                <w:b/>
                <w:sz w:val="16"/>
                <w:szCs w:val="16"/>
              </w:rPr>
              <w:t>Confidentiality / Anonymity</w:t>
            </w:r>
          </w:p>
          <w:p w:rsidR="00963A75" w:rsidRPr="00963A75" w:rsidRDefault="00963A75" w:rsidP="00B0515C">
            <w:pPr>
              <w:rPr>
                <w:rFonts w:ascii="Arial" w:hAnsi="Arial" w:cs="Arial"/>
                <w:sz w:val="16"/>
                <w:szCs w:val="16"/>
              </w:rPr>
            </w:pPr>
            <w:r w:rsidRPr="00963A75">
              <w:rPr>
                <w:rFonts w:ascii="Arial" w:hAnsi="Arial" w:cs="Arial"/>
                <w:sz w:val="16"/>
                <w:szCs w:val="16"/>
              </w:rPr>
              <w:t xml:space="preserve">Set out how anonymity of participants and confidentiality will be ensured in any outputs. If anonymity is not being offered, explain why this is the case. </w:t>
            </w:r>
          </w:p>
        </w:tc>
      </w:tr>
      <w:tr w:rsidR="00963A75" w:rsidRPr="00963A75" w:rsidTr="00B0515C">
        <w:tc>
          <w:tcPr>
            <w:tcW w:w="9923" w:type="dxa"/>
            <w:tcBorders>
              <w:top w:val="single" w:sz="4" w:space="0" w:color="auto"/>
              <w:bottom w:val="single" w:sz="4" w:space="0" w:color="auto"/>
            </w:tcBorders>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In the write up of the </w:t>
            </w:r>
            <w:proofErr w:type="gramStart"/>
            <w:r w:rsidRPr="00963A75">
              <w:rPr>
                <w:rFonts w:ascii="Arial" w:hAnsi="Arial" w:cs="Arial"/>
                <w:sz w:val="16"/>
                <w:szCs w:val="16"/>
              </w:rPr>
              <w:t>research ,</w:t>
            </w:r>
            <w:proofErr w:type="gramEnd"/>
            <w:r w:rsidRPr="00963A75">
              <w:rPr>
                <w:rFonts w:ascii="Arial" w:hAnsi="Arial" w:cs="Arial"/>
                <w:sz w:val="16"/>
                <w:szCs w:val="16"/>
              </w:rPr>
              <w:t xml:space="preserve"> all identities (me, the pupils, the school) will be protected by the use of pseudonyms.</w:t>
            </w:r>
          </w:p>
        </w:tc>
      </w:tr>
    </w:tbl>
    <w:p w:rsidR="00963A75" w:rsidRPr="00963A75" w:rsidRDefault="00963A75" w:rsidP="00963A75">
      <w:pPr>
        <w:rPr>
          <w:rFonts w:ascii="Arial" w:hAnsi="Arial" w:cs="Arial"/>
          <w:b/>
          <w:bCs/>
          <w:sz w:val="16"/>
          <w:szCs w:val="16"/>
        </w:rPr>
      </w:pPr>
    </w:p>
    <w:p w:rsidR="00963A75" w:rsidRPr="00963A75" w:rsidRDefault="00963A75" w:rsidP="00963A75">
      <w:pPr>
        <w:rPr>
          <w:rFonts w:ascii="Arial" w:hAnsi="Arial" w:cs="Arial"/>
          <w:b/>
          <w:bCs/>
          <w:sz w:val="16"/>
          <w:szCs w:val="16"/>
        </w:rPr>
      </w:pPr>
      <w:r w:rsidRPr="00963A75">
        <w:rPr>
          <w:rFonts w:ascii="Arial" w:hAnsi="Arial" w:cs="Arial"/>
          <w:b/>
          <w:bCs/>
          <w:sz w:val="16"/>
          <w:szCs w:val="16"/>
        </w:rPr>
        <w:t>SECTION J: Data Protection and Storage</w:t>
      </w:r>
    </w:p>
    <w:p w:rsidR="00963A75" w:rsidRPr="00963A75" w:rsidRDefault="00963A75" w:rsidP="00963A75">
      <w:pPr>
        <w:rPr>
          <w:rFonts w:ascii="Arial" w:hAnsi="Arial" w:cs="Arial"/>
          <w:b/>
          <w:bCs/>
          <w:sz w:val="16"/>
          <w:szCs w:val="16"/>
        </w:rPr>
      </w:pPr>
    </w:p>
    <w:p w:rsidR="00963A75" w:rsidRPr="00963A75" w:rsidRDefault="00963A75" w:rsidP="00963A75">
      <w:pPr>
        <w:jc w:val="both"/>
        <w:rPr>
          <w:rFonts w:ascii="Arial" w:hAnsi="Arial" w:cs="Arial"/>
          <w:b/>
          <w:bCs/>
          <w:sz w:val="16"/>
          <w:szCs w:val="16"/>
        </w:rPr>
      </w:pPr>
      <w:r w:rsidRPr="00963A75">
        <w:rPr>
          <w:rFonts w:ascii="Arial" w:hAnsi="Arial" w:cs="Arial"/>
          <w:color w:val="000000"/>
          <w:sz w:val="16"/>
          <w:szCs w:val="16"/>
          <w:lang w:eastAsia="en-GB"/>
        </w:rPr>
        <w:t>In completing this section refer to the University’s Research Data Management Policy and the extensive resources on the University’s Research Data Management web pages (</w:t>
      </w:r>
      <w:hyperlink r:id="rId76" w:history="1">
        <w:r w:rsidRPr="00963A75">
          <w:rPr>
            <w:rStyle w:val="Hyperlink"/>
            <w:rFonts w:ascii="Arial" w:hAnsi="Arial" w:cs="Arial"/>
            <w:sz w:val="16"/>
            <w:szCs w:val="16"/>
            <w:lang w:eastAsia="en-GB"/>
          </w:rPr>
          <w:t>http://uwtsd.ac.uk/library/research-data-management/</w:t>
        </w:r>
      </w:hyperlink>
      <w:r w:rsidRPr="00963A75">
        <w:rPr>
          <w:rFonts w:ascii="Arial" w:hAnsi="Arial" w:cs="Arial"/>
          <w:color w:val="000000"/>
          <w:sz w:val="16"/>
          <w:szCs w:val="16"/>
          <w:lang w:eastAsia="en-GB"/>
        </w:rPr>
        <w:t>).</w:t>
      </w:r>
    </w:p>
    <w:tbl>
      <w:tblPr>
        <w:tblStyle w:val="TableGrid"/>
        <w:tblW w:w="9889" w:type="dxa"/>
        <w:tblLook w:val="04A0" w:firstRow="1" w:lastRow="0" w:firstColumn="1" w:lastColumn="0" w:noHBand="0" w:noVBand="1"/>
      </w:tblPr>
      <w:tblGrid>
        <w:gridCol w:w="7763"/>
        <w:gridCol w:w="992"/>
        <w:gridCol w:w="1134"/>
      </w:tblGrid>
      <w:tr w:rsidR="00963A75" w:rsidRPr="00963A75" w:rsidTr="00B0515C">
        <w:tc>
          <w:tcPr>
            <w:tcW w:w="7763" w:type="dxa"/>
            <w:tcBorders>
              <w:top w:val="nil"/>
              <w:left w:val="nil"/>
            </w:tcBorders>
          </w:tcPr>
          <w:p w:rsidR="00963A75" w:rsidRPr="00963A75" w:rsidRDefault="00963A75" w:rsidP="00B0515C">
            <w:pPr>
              <w:autoSpaceDE w:val="0"/>
              <w:autoSpaceDN w:val="0"/>
              <w:adjustRightInd w:val="0"/>
              <w:rPr>
                <w:rFonts w:ascii="Arial" w:hAnsi="Arial" w:cs="Arial"/>
                <w:bCs/>
                <w:sz w:val="16"/>
                <w:szCs w:val="16"/>
              </w:rPr>
            </w:pPr>
          </w:p>
        </w:tc>
        <w:tc>
          <w:tcPr>
            <w:tcW w:w="992"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1134" w:type="dxa"/>
            <w:shd w:val="clear" w:color="auto" w:fill="F2F2F2" w:themeFill="background1" w:themeFillShade="F2"/>
            <w:vAlign w:val="bottom"/>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Does the research activity involve personal da</w:t>
            </w:r>
            <w:r w:rsidRPr="00963A75">
              <w:rPr>
                <w:rFonts w:ascii="Arial" w:hAnsi="Arial" w:cs="Arial"/>
                <w:sz w:val="16"/>
                <w:szCs w:val="16"/>
                <w:shd w:val="clear" w:color="auto" w:fill="F2F2F2" w:themeFill="background1" w:themeFillShade="F2"/>
              </w:rPr>
              <w:t>t</w:t>
            </w:r>
            <w:r w:rsidRPr="00963A75">
              <w:rPr>
                <w:rFonts w:ascii="Arial" w:hAnsi="Arial" w:cs="Arial"/>
                <w:sz w:val="16"/>
                <w:szCs w:val="16"/>
              </w:rPr>
              <w:t>a (as defined by the Data Protection Act)?</w:t>
            </w:r>
          </w:p>
          <w:p w:rsidR="00963A75" w:rsidRPr="00963A75" w:rsidRDefault="00963A75" w:rsidP="00B0515C">
            <w:pPr>
              <w:autoSpaceDE w:val="0"/>
              <w:autoSpaceDN w:val="0"/>
              <w:adjustRightInd w:val="0"/>
              <w:ind w:left="34" w:hanging="34"/>
              <w:rPr>
                <w:rFonts w:ascii="Arial" w:hAnsi="Arial" w:cs="Arial"/>
                <w:i/>
                <w:sz w:val="16"/>
                <w:szCs w:val="16"/>
                <w:lang w:eastAsia="en-GB"/>
              </w:rPr>
            </w:pPr>
            <w:r w:rsidRPr="00963A75">
              <w:rPr>
                <w:rFonts w:ascii="Arial" w:hAnsi="Arial" w:cs="Arial"/>
                <w:b/>
                <w:i/>
                <w:sz w:val="16"/>
                <w:szCs w:val="16"/>
                <w:lang w:eastAsia="en-GB"/>
              </w:rPr>
              <w:t>“personal data”</w:t>
            </w:r>
            <w:r w:rsidRPr="00963A75">
              <w:rPr>
                <w:rFonts w:ascii="Arial" w:hAnsi="Arial" w:cs="Arial"/>
                <w:i/>
                <w:sz w:val="16"/>
                <w:szCs w:val="16"/>
                <w:lang w:eastAsia="en-GB"/>
              </w:rPr>
              <w:t xml:space="preserve"> means data which relate to a living individual who can be identified—</w:t>
            </w:r>
          </w:p>
          <w:p w:rsidR="00963A75" w:rsidRPr="00963A75" w:rsidRDefault="00963A75" w:rsidP="00B0515C">
            <w:pPr>
              <w:autoSpaceDE w:val="0"/>
              <w:autoSpaceDN w:val="0"/>
              <w:adjustRightInd w:val="0"/>
              <w:ind w:left="720" w:hanging="720"/>
              <w:rPr>
                <w:rFonts w:ascii="Arial" w:hAnsi="Arial" w:cs="Arial"/>
                <w:i/>
                <w:sz w:val="16"/>
                <w:szCs w:val="16"/>
                <w:lang w:eastAsia="en-GB"/>
              </w:rPr>
            </w:pPr>
            <w:r w:rsidRPr="00963A75">
              <w:rPr>
                <w:rFonts w:ascii="Arial" w:hAnsi="Arial" w:cs="Arial"/>
                <w:i/>
                <w:sz w:val="16"/>
                <w:szCs w:val="16"/>
                <w:lang w:eastAsia="en-GB"/>
              </w:rPr>
              <w:t>(a) from those data, or</w:t>
            </w: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i/>
                <w:sz w:val="16"/>
                <w:szCs w:val="16"/>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16"/>
                <w:szCs w:val="16"/>
              </w:rPr>
              <w:id w:val="-1901507547"/>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x</w:t>
                </w:r>
              </w:p>
            </w:sdtContent>
          </w:sdt>
        </w:tc>
        <w:tc>
          <w:tcPr>
            <w:tcW w:w="1134" w:type="dxa"/>
            <w:shd w:val="clear" w:color="auto" w:fill="BFBFBF" w:themeFill="background1" w:themeFillShade="BF"/>
            <w:vAlign w:val="center"/>
          </w:tcPr>
          <w:sdt>
            <w:sdtPr>
              <w:rPr>
                <w:rFonts w:ascii="Arial" w:hAnsi="Arial" w:cs="Arial"/>
                <w:b/>
                <w:bCs/>
                <w:sz w:val="16"/>
                <w:szCs w:val="16"/>
              </w:rPr>
              <w:id w:val="-34254740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9889" w:type="dxa"/>
            <w:gridSpan w:val="3"/>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If YES, provide </w:t>
            </w:r>
            <w:proofErr w:type="spellStart"/>
            <w:r w:rsidRPr="00963A75">
              <w:rPr>
                <w:rFonts w:ascii="Arial" w:hAnsi="Arial" w:cs="Arial"/>
                <w:sz w:val="16"/>
                <w:szCs w:val="16"/>
              </w:rPr>
              <w:t>adescription</w:t>
            </w:r>
            <w:proofErr w:type="spellEnd"/>
            <w:r w:rsidRPr="00963A75">
              <w:rPr>
                <w:rFonts w:ascii="Arial" w:hAnsi="Arial" w:cs="Arial"/>
                <w:sz w:val="16"/>
                <w:szCs w:val="16"/>
              </w:rPr>
              <w:t xml:space="preserve"> of the data and explain why this data needs to be collected:</w:t>
            </w:r>
          </w:p>
        </w:tc>
      </w:tr>
      <w:tr w:rsidR="00963A75" w:rsidRPr="00963A75" w:rsidTr="00B0515C">
        <w:trPr>
          <w:trHeight w:val="403"/>
        </w:trPr>
        <w:tc>
          <w:tcPr>
            <w:tcW w:w="9889" w:type="dxa"/>
            <w:gridSpan w:val="3"/>
            <w:vAlign w:val="center"/>
          </w:tcPr>
          <w:p w:rsidR="00963A75" w:rsidRPr="00963A75" w:rsidRDefault="00963A75" w:rsidP="00963A75">
            <w:pPr>
              <w:autoSpaceDE w:val="0"/>
              <w:autoSpaceDN w:val="0"/>
              <w:adjustRightInd w:val="0"/>
              <w:rPr>
                <w:rFonts w:ascii="Arial" w:hAnsi="Arial" w:cs="Arial"/>
                <w:sz w:val="16"/>
                <w:szCs w:val="16"/>
              </w:rPr>
            </w:pPr>
            <w:r w:rsidRPr="00963A75">
              <w:rPr>
                <w:rFonts w:ascii="Arial" w:hAnsi="Arial" w:cs="Arial"/>
                <w:sz w:val="16"/>
                <w:szCs w:val="16"/>
              </w:rPr>
              <w:t>I will be recognisable by anyone who knows me viewing the video footage. Pupils in my class may be recognised by anyone who knows them. It is essential to video my teaching to support and provide rigor to my reflections.</w:t>
            </w:r>
          </w:p>
        </w:tc>
      </w:tr>
      <w:tr w:rsidR="00963A75" w:rsidRPr="00963A75" w:rsidTr="00B0515C">
        <w:trPr>
          <w:trHeight w:val="163"/>
        </w:trPr>
        <w:tc>
          <w:tcPr>
            <w:tcW w:w="9889" w:type="dxa"/>
            <w:gridSpan w:val="3"/>
            <w:vAlign w:val="center"/>
          </w:tcPr>
          <w:p w:rsidR="00963A75" w:rsidRPr="00963A75" w:rsidRDefault="00963A75" w:rsidP="00B0515C">
            <w:pPr>
              <w:autoSpaceDE w:val="0"/>
              <w:autoSpaceDN w:val="0"/>
              <w:adjustRightInd w:val="0"/>
              <w:rPr>
                <w:rFonts w:ascii="Arial" w:hAnsi="Arial" w:cs="Arial"/>
                <w:sz w:val="16"/>
                <w:szCs w:val="16"/>
              </w:rPr>
            </w:pPr>
          </w:p>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Does it involve sensitive personal data (as defined by the Data Protection Act)?</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“Sensitive personal data” means personal data consisting of information as to –</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(a) the racial or ethnic origin of the data subject,</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(b) his political opinions,</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(c ) his religious beliefs or other beliefs of a similar nature,</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(d) whether he is a member of a trade union (within the meaning of the Trade Union and Labour Relations (Consolidation) Act 1992),</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(e) his physical or mental health or condition,</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(f) his sexual life,</w:t>
            </w:r>
          </w:p>
          <w:p w:rsidR="00963A75" w:rsidRPr="00963A75" w:rsidRDefault="00963A75" w:rsidP="00B0515C">
            <w:pPr>
              <w:rPr>
                <w:rFonts w:ascii="Arial" w:hAnsi="Arial" w:cs="Arial"/>
                <w:i/>
                <w:color w:val="000000"/>
                <w:sz w:val="16"/>
                <w:szCs w:val="16"/>
              </w:rPr>
            </w:pPr>
            <w:r w:rsidRPr="00963A75">
              <w:rPr>
                <w:rFonts w:ascii="Arial" w:hAnsi="Arial" w:cs="Arial"/>
                <w:i/>
                <w:color w:val="000000"/>
                <w:sz w:val="16"/>
                <w:szCs w:val="16"/>
              </w:rPr>
              <w:t>(g) the commission or alleged commission by him of any offence, or</w:t>
            </w:r>
          </w:p>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i/>
                <w:color w:val="000000"/>
                <w:sz w:val="16"/>
                <w:szCs w:val="16"/>
              </w:rPr>
              <w:t xml:space="preserve">(h) </w:t>
            </w:r>
            <w:proofErr w:type="gramStart"/>
            <w:r w:rsidRPr="00963A75">
              <w:rPr>
                <w:rFonts w:ascii="Arial" w:hAnsi="Arial" w:cs="Arial"/>
                <w:i/>
                <w:color w:val="000000"/>
                <w:sz w:val="16"/>
                <w:szCs w:val="16"/>
              </w:rPr>
              <w:t>any</w:t>
            </w:r>
            <w:proofErr w:type="gramEnd"/>
            <w:r w:rsidRPr="00963A75">
              <w:rPr>
                <w:rFonts w:ascii="Arial" w:hAnsi="Arial" w:cs="Arial"/>
                <w:i/>
                <w:color w:val="000000"/>
                <w:sz w:val="16"/>
                <w:szCs w:val="16"/>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16"/>
                <w:szCs w:val="16"/>
              </w:rPr>
              <w:id w:val="1558133976"/>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156143991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9889" w:type="dxa"/>
            <w:gridSpan w:val="3"/>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 xml:space="preserve">If YES, provide </w:t>
            </w:r>
            <w:proofErr w:type="spellStart"/>
            <w:r w:rsidRPr="00963A75">
              <w:rPr>
                <w:rFonts w:ascii="Arial" w:hAnsi="Arial" w:cs="Arial"/>
                <w:sz w:val="16"/>
                <w:szCs w:val="16"/>
              </w:rPr>
              <w:t>adescription</w:t>
            </w:r>
            <w:proofErr w:type="spellEnd"/>
            <w:r w:rsidRPr="00963A75">
              <w:rPr>
                <w:rFonts w:ascii="Arial" w:hAnsi="Arial" w:cs="Arial"/>
                <w:sz w:val="16"/>
                <w:szCs w:val="16"/>
              </w:rPr>
              <w:t xml:space="preserve"> of the data and explain why this data needs to be collected:</w:t>
            </w:r>
          </w:p>
        </w:tc>
      </w:tr>
      <w:tr w:rsidR="00963A75" w:rsidRPr="00963A75" w:rsidTr="00B0515C">
        <w:trPr>
          <w:trHeight w:val="403"/>
        </w:trPr>
        <w:tc>
          <w:tcPr>
            <w:tcW w:w="9889" w:type="dxa"/>
            <w:gridSpan w:val="3"/>
            <w:vAlign w:val="center"/>
          </w:tcPr>
          <w:p w:rsidR="00963A75" w:rsidRPr="00963A75" w:rsidRDefault="00963A75" w:rsidP="00B0515C">
            <w:pPr>
              <w:autoSpaceDE w:val="0"/>
              <w:autoSpaceDN w:val="0"/>
              <w:adjustRightInd w:val="0"/>
              <w:rPr>
                <w:rFonts w:cs="Arial"/>
                <w:sz w:val="16"/>
                <w:szCs w:val="16"/>
              </w:rPr>
            </w:pPr>
          </w:p>
        </w:tc>
      </w:tr>
    </w:tbl>
    <w:p w:rsidR="00963A75" w:rsidRPr="00963A75" w:rsidRDefault="00963A75" w:rsidP="00963A75">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963A75" w:rsidRPr="00963A75" w:rsidTr="00B0515C">
        <w:trPr>
          <w:trHeight w:val="439"/>
        </w:trPr>
        <w:tc>
          <w:tcPr>
            <w:tcW w:w="7763" w:type="dxa"/>
          </w:tcPr>
          <w:p w:rsidR="00963A75" w:rsidRPr="00963A75" w:rsidRDefault="00963A75" w:rsidP="00B0515C">
            <w:pPr>
              <w:autoSpaceDE w:val="0"/>
              <w:autoSpaceDN w:val="0"/>
              <w:adjustRightInd w:val="0"/>
              <w:rPr>
                <w:rFonts w:ascii="Arial" w:hAnsi="Arial" w:cs="Arial"/>
                <w:b/>
                <w:bCs/>
                <w:sz w:val="16"/>
                <w:szCs w:val="16"/>
              </w:rPr>
            </w:pPr>
            <w:r w:rsidRPr="00963A75">
              <w:rPr>
                <w:rFonts w:ascii="Arial" w:hAnsi="Arial" w:cs="Arial"/>
                <w:sz w:val="16"/>
                <w:szCs w:val="16"/>
              </w:rPr>
              <w:t xml:space="preserve">Will the research activity </w:t>
            </w:r>
            <w:r w:rsidRPr="00963A75">
              <w:rPr>
                <w:rFonts w:ascii="Arial" w:hAnsi="Arial" w:cs="Arial"/>
                <w:bCs/>
                <w:sz w:val="16"/>
                <w:szCs w:val="16"/>
              </w:rPr>
              <w:t>involve storing personal data on one of the following:</w:t>
            </w:r>
          </w:p>
        </w:tc>
        <w:tc>
          <w:tcPr>
            <w:tcW w:w="992" w:type="dxa"/>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1134" w:type="dxa"/>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r>
      <w:tr w:rsidR="00963A75" w:rsidRPr="00963A75" w:rsidTr="00B0515C">
        <w:trPr>
          <w:trHeight w:val="439"/>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Manual files (i.e. in paper form)?</w:t>
            </w:r>
          </w:p>
        </w:tc>
        <w:tc>
          <w:tcPr>
            <w:tcW w:w="992" w:type="dxa"/>
          </w:tcPr>
          <w:sdt>
            <w:sdtPr>
              <w:rPr>
                <w:rFonts w:ascii="Arial" w:hAnsi="Arial" w:cs="Arial"/>
                <w:b/>
                <w:bCs/>
                <w:sz w:val="16"/>
                <w:szCs w:val="16"/>
              </w:rPr>
              <w:id w:val="-716891366"/>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tcPr>
          <w:sdt>
            <w:sdtPr>
              <w:rPr>
                <w:rFonts w:ascii="Arial" w:hAnsi="Arial" w:cs="Arial"/>
                <w:b/>
                <w:bCs/>
                <w:sz w:val="16"/>
                <w:szCs w:val="16"/>
              </w:rPr>
              <w:id w:val="12451245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University computers?</w:t>
            </w:r>
          </w:p>
        </w:tc>
        <w:tc>
          <w:tcPr>
            <w:tcW w:w="992" w:type="dxa"/>
          </w:tcPr>
          <w:sdt>
            <w:sdtPr>
              <w:rPr>
                <w:rFonts w:ascii="Arial" w:hAnsi="Arial" w:cs="Arial"/>
                <w:b/>
                <w:bCs/>
                <w:sz w:val="16"/>
                <w:szCs w:val="16"/>
              </w:rPr>
              <w:id w:val="-1058942064"/>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tcPr>
          <w:sdt>
            <w:sdtPr>
              <w:rPr>
                <w:rFonts w:ascii="Arial" w:hAnsi="Arial" w:cs="Arial"/>
                <w:b/>
                <w:bCs/>
                <w:sz w:val="16"/>
                <w:szCs w:val="16"/>
              </w:rPr>
              <w:id w:val="-1525707884"/>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39"/>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Private company computers?</w:t>
            </w:r>
          </w:p>
        </w:tc>
        <w:tc>
          <w:tcPr>
            <w:tcW w:w="992" w:type="dxa"/>
          </w:tcPr>
          <w:sdt>
            <w:sdtPr>
              <w:rPr>
                <w:rFonts w:ascii="Arial" w:hAnsi="Arial" w:cs="Arial"/>
                <w:b/>
                <w:bCs/>
                <w:sz w:val="16"/>
                <w:szCs w:val="16"/>
              </w:rPr>
              <w:id w:val="428779520"/>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tcPr>
          <w:sdt>
            <w:sdtPr>
              <w:rPr>
                <w:rFonts w:ascii="Arial" w:hAnsi="Arial" w:cs="Arial"/>
                <w:b/>
                <w:bCs/>
                <w:sz w:val="16"/>
                <w:szCs w:val="16"/>
              </w:rPr>
              <w:id w:val="1738441066"/>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Home or other personal computers?</w:t>
            </w:r>
          </w:p>
        </w:tc>
        <w:tc>
          <w:tcPr>
            <w:tcW w:w="992" w:type="dxa"/>
          </w:tcPr>
          <w:sdt>
            <w:sdtPr>
              <w:rPr>
                <w:rFonts w:ascii="Arial" w:hAnsi="Arial" w:cs="Arial"/>
                <w:b/>
                <w:bCs/>
                <w:sz w:val="16"/>
                <w:szCs w:val="16"/>
              </w:rPr>
              <w:id w:val="666676712"/>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tcPr>
          <w:sdt>
            <w:sdtPr>
              <w:rPr>
                <w:rFonts w:ascii="Arial" w:hAnsi="Arial" w:cs="Arial"/>
                <w:b/>
                <w:bCs/>
                <w:sz w:val="16"/>
                <w:szCs w:val="16"/>
              </w:rPr>
              <w:id w:val="24330919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Laptop computers/ CDs/ Portable disk-drives/ memory sticks?</w:t>
            </w:r>
          </w:p>
        </w:tc>
        <w:tc>
          <w:tcPr>
            <w:tcW w:w="992" w:type="dxa"/>
          </w:tcPr>
          <w:sdt>
            <w:sdtPr>
              <w:rPr>
                <w:rFonts w:ascii="Arial" w:hAnsi="Arial" w:cs="Arial"/>
                <w:b/>
                <w:bCs/>
                <w:sz w:val="16"/>
                <w:szCs w:val="16"/>
              </w:rPr>
              <w:id w:val="1761182650"/>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c>
          <w:tcPr>
            <w:tcW w:w="1134" w:type="dxa"/>
          </w:tcPr>
          <w:sdt>
            <w:sdtPr>
              <w:rPr>
                <w:rFonts w:ascii="Arial" w:hAnsi="Arial" w:cs="Arial"/>
                <w:b/>
                <w:bCs/>
                <w:sz w:val="16"/>
                <w:szCs w:val="16"/>
              </w:rPr>
              <w:id w:val="-103148901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“Cloud” storage or websites?</w:t>
            </w:r>
          </w:p>
        </w:tc>
        <w:tc>
          <w:tcPr>
            <w:tcW w:w="992" w:type="dxa"/>
          </w:tcPr>
          <w:sdt>
            <w:sdtPr>
              <w:rPr>
                <w:rFonts w:ascii="Arial" w:hAnsi="Arial" w:cs="Arial"/>
                <w:b/>
                <w:bCs/>
                <w:sz w:val="16"/>
                <w:szCs w:val="16"/>
              </w:rPr>
              <w:id w:val="-40376448"/>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tcPr>
          <w:sdt>
            <w:sdtPr>
              <w:rPr>
                <w:rFonts w:ascii="Arial" w:hAnsi="Arial" w:cs="Arial"/>
                <w:b/>
                <w:bCs/>
                <w:sz w:val="16"/>
                <w:szCs w:val="16"/>
              </w:rPr>
              <w:id w:val="-200403784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7763" w:type="dxa"/>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Other – specify:</w:t>
            </w:r>
          </w:p>
          <w:p w:rsidR="00963A75" w:rsidRPr="00963A75" w:rsidRDefault="00963A75" w:rsidP="00B0515C">
            <w:pPr>
              <w:autoSpaceDE w:val="0"/>
              <w:autoSpaceDN w:val="0"/>
              <w:adjustRightInd w:val="0"/>
              <w:rPr>
                <w:rFonts w:ascii="Arial" w:hAnsi="Arial" w:cs="Arial"/>
                <w:sz w:val="16"/>
                <w:szCs w:val="16"/>
              </w:rPr>
            </w:pPr>
          </w:p>
        </w:tc>
        <w:tc>
          <w:tcPr>
            <w:tcW w:w="992" w:type="dxa"/>
          </w:tcPr>
          <w:sdt>
            <w:sdtPr>
              <w:rPr>
                <w:rFonts w:ascii="Arial" w:hAnsi="Arial" w:cs="Arial"/>
                <w:b/>
                <w:bCs/>
                <w:sz w:val="16"/>
                <w:szCs w:val="16"/>
              </w:rPr>
              <w:id w:val="-1556230815"/>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tcPr>
          <w:sdt>
            <w:sdtPr>
              <w:rPr>
                <w:rFonts w:ascii="Arial" w:hAnsi="Arial" w:cs="Arial"/>
                <w:b/>
                <w:bCs/>
                <w:sz w:val="16"/>
                <w:szCs w:val="16"/>
              </w:rPr>
              <w:id w:val="1575544959"/>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hint="eastAsia"/>
                    <w:b/>
                    <w:bCs/>
                    <w:sz w:val="16"/>
                    <w:szCs w:val="16"/>
                  </w:rPr>
                  <w:t>☐</w:t>
                </w:r>
              </w:p>
            </w:sdtContent>
          </w:sdt>
        </w:tc>
      </w:tr>
      <w:tr w:rsidR="00963A75" w:rsidRPr="00963A75" w:rsidTr="00B0515C">
        <w:trPr>
          <w:trHeight w:val="403"/>
        </w:trPr>
        <w:tc>
          <w:tcPr>
            <w:tcW w:w="9889" w:type="dxa"/>
            <w:gridSpan w:val="3"/>
          </w:tcPr>
          <w:p w:rsidR="00963A75" w:rsidRPr="00963A75" w:rsidRDefault="00963A75" w:rsidP="00B0515C">
            <w:pPr>
              <w:autoSpaceDE w:val="0"/>
              <w:autoSpaceDN w:val="0"/>
              <w:adjustRightInd w:val="0"/>
              <w:rPr>
                <w:rFonts w:ascii="Arial" w:hAnsi="Arial" w:cs="Arial"/>
                <w:b/>
                <w:bCs/>
                <w:sz w:val="16"/>
                <w:szCs w:val="16"/>
              </w:rPr>
            </w:pPr>
            <w:r w:rsidRPr="00963A75">
              <w:rPr>
                <w:rFonts w:ascii="Arial" w:hAnsi="Arial" w:cs="Arial"/>
                <w:bCs/>
                <w:sz w:val="16"/>
                <w:szCs w:val="16"/>
              </w:rPr>
              <w:t xml:space="preserve">For all stored data, explain the measures in place to ensure data confidentiality, including details of password protection, encryption and </w:t>
            </w:r>
            <w:proofErr w:type="spellStart"/>
            <w:r w:rsidRPr="00963A75">
              <w:rPr>
                <w:rFonts w:ascii="Arial" w:hAnsi="Arial" w:cs="Arial"/>
                <w:bCs/>
                <w:sz w:val="16"/>
                <w:szCs w:val="16"/>
              </w:rPr>
              <w:t>anonymisation</w:t>
            </w:r>
            <w:proofErr w:type="spellEnd"/>
            <w:r w:rsidRPr="00963A75">
              <w:rPr>
                <w:rFonts w:ascii="Arial" w:hAnsi="Arial" w:cs="Arial"/>
                <w:sz w:val="16"/>
                <w:szCs w:val="16"/>
              </w:rPr>
              <w:t>:</w:t>
            </w:r>
          </w:p>
        </w:tc>
      </w:tr>
      <w:tr w:rsidR="00963A75" w:rsidRPr="00963A75" w:rsidTr="00B0515C">
        <w:trPr>
          <w:trHeight w:val="403"/>
        </w:trPr>
        <w:tc>
          <w:tcPr>
            <w:tcW w:w="9889" w:type="dxa"/>
            <w:gridSpan w:val="3"/>
          </w:tcPr>
          <w:p w:rsidR="00963A75" w:rsidRPr="00963A75" w:rsidRDefault="00963A75" w:rsidP="00B0515C">
            <w:pPr>
              <w:autoSpaceDE w:val="0"/>
              <w:autoSpaceDN w:val="0"/>
              <w:adjustRightInd w:val="0"/>
              <w:rPr>
                <w:rFonts w:ascii="Arial" w:hAnsi="Arial" w:cs="Arial"/>
                <w:bCs/>
                <w:sz w:val="16"/>
                <w:szCs w:val="16"/>
              </w:rPr>
            </w:pPr>
            <w:r w:rsidRPr="00963A75">
              <w:rPr>
                <w:rFonts w:ascii="Arial" w:hAnsi="Arial" w:cs="Arial"/>
                <w:bCs/>
                <w:sz w:val="16"/>
                <w:szCs w:val="16"/>
              </w:rPr>
              <w:lastRenderedPageBreak/>
              <w:t>The data will be stored on an encrypted memory stick.</w:t>
            </w:r>
          </w:p>
        </w:tc>
      </w:tr>
      <w:tr w:rsidR="00963A75" w:rsidRPr="00963A75" w:rsidTr="00B0515C">
        <w:trPr>
          <w:trHeight w:val="439"/>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b/>
                <w:bCs/>
                <w:sz w:val="16"/>
                <w:szCs w:val="16"/>
              </w:rPr>
            </w:pPr>
            <w:r w:rsidRPr="00963A75">
              <w:rPr>
                <w:rFonts w:ascii="Arial" w:hAnsi="Arial" w:cs="Arial"/>
                <w:sz w:val="16"/>
                <w:szCs w:val="16"/>
              </w:rPr>
              <w:t xml:space="preserve">Will the research activity </w:t>
            </w:r>
            <w:r w:rsidRPr="00963A75">
              <w:rPr>
                <w:rFonts w:ascii="Arial" w:hAnsi="Arial" w:cs="Arial"/>
                <w:bCs/>
                <w:sz w:val="16"/>
                <w:szCs w:val="16"/>
              </w:rPr>
              <w:t>involve any of the following activities:</w:t>
            </w:r>
          </w:p>
        </w:tc>
        <w:tc>
          <w:tcPr>
            <w:tcW w:w="992"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YES</w:t>
            </w:r>
          </w:p>
        </w:tc>
        <w:tc>
          <w:tcPr>
            <w:tcW w:w="1134" w:type="dxa"/>
            <w:shd w:val="clear" w:color="auto" w:fill="F2F2F2" w:themeFill="background1" w:themeFillShade="F2"/>
            <w:vAlign w:val="center"/>
          </w:tcPr>
          <w:p w:rsidR="00963A75" w:rsidRPr="00963A75" w:rsidRDefault="00963A75" w:rsidP="00B0515C">
            <w:pPr>
              <w:autoSpaceDE w:val="0"/>
              <w:autoSpaceDN w:val="0"/>
              <w:adjustRightInd w:val="0"/>
              <w:jc w:val="center"/>
              <w:rPr>
                <w:rFonts w:ascii="Arial" w:hAnsi="Arial" w:cs="Arial"/>
                <w:b/>
                <w:bCs/>
                <w:sz w:val="16"/>
                <w:szCs w:val="16"/>
              </w:rPr>
            </w:pPr>
            <w:r w:rsidRPr="00963A75">
              <w:rPr>
                <w:rFonts w:ascii="Arial" w:hAnsi="Arial" w:cs="Arial"/>
                <w:b/>
                <w:bCs/>
                <w:sz w:val="16"/>
                <w:szCs w:val="16"/>
              </w:rPr>
              <w:t>NO</w:t>
            </w:r>
          </w:p>
        </w:tc>
      </w:tr>
      <w:tr w:rsidR="00963A75" w:rsidRPr="00963A75" w:rsidTr="00B0515C">
        <w:trPr>
          <w:trHeight w:val="439"/>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Electronic transfer of data in any form?</w:t>
            </w:r>
          </w:p>
        </w:tc>
        <w:tc>
          <w:tcPr>
            <w:tcW w:w="992" w:type="dxa"/>
            <w:shd w:val="clear" w:color="auto" w:fill="BFBFBF" w:themeFill="background1" w:themeFillShade="BF"/>
            <w:vAlign w:val="center"/>
          </w:tcPr>
          <w:sdt>
            <w:sdtPr>
              <w:rPr>
                <w:rFonts w:ascii="Arial" w:hAnsi="Arial" w:cs="Arial"/>
                <w:b/>
                <w:bCs/>
                <w:sz w:val="16"/>
                <w:szCs w:val="16"/>
              </w:rPr>
              <w:id w:val="-243347341"/>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80913804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Sharing of data with others at the University?</w:t>
            </w:r>
          </w:p>
        </w:tc>
        <w:tc>
          <w:tcPr>
            <w:tcW w:w="992" w:type="dxa"/>
            <w:shd w:val="clear" w:color="auto" w:fill="BFBFBF" w:themeFill="background1" w:themeFillShade="BF"/>
            <w:vAlign w:val="center"/>
          </w:tcPr>
          <w:sdt>
            <w:sdtPr>
              <w:rPr>
                <w:rFonts w:ascii="Arial" w:hAnsi="Arial" w:cs="Arial"/>
                <w:b/>
                <w:bCs/>
                <w:sz w:val="16"/>
                <w:szCs w:val="16"/>
              </w:rPr>
              <w:id w:val="206609976"/>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1162969108"/>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39"/>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Sharing of data with other organisations?</w:t>
            </w:r>
          </w:p>
        </w:tc>
        <w:tc>
          <w:tcPr>
            <w:tcW w:w="992" w:type="dxa"/>
            <w:shd w:val="clear" w:color="auto" w:fill="BFBFBF" w:themeFill="background1" w:themeFillShade="BF"/>
            <w:vAlign w:val="center"/>
          </w:tcPr>
          <w:sdt>
            <w:sdtPr>
              <w:rPr>
                <w:rFonts w:ascii="Arial" w:hAnsi="Arial" w:cs="Arial"/>
                <w:b/>
                <w:bCs/>
                <w:sz w:val="16"/>
                <w:szCs w:val="16"/>
              </w:rPr>
              <w:id w:val="-853718064"/>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692922631"/>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16"/>
                <w:szCs w:val="16"/>
              </w:rPr>
              <w:id w:val="-1311477419"/>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982232726"/>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16"/>
                <w:szCs w:val="16"/>
              </w:rPr>
              <w:id w:val="580263657"/>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705679297"/>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16"/>
                <w:szCs w:val="16"/>
              </w:rPr>
              <w:id w:val="1833259881"/>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48495840"/>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sz w:val="16"/>
                <w:szCs w:val="16"/>
              </w:rPr>
              <w:t>Use of data management system?</w:t>
            </w:r>
          </w:p>
        </w:tc>
        <w:tc>
          <w:tcPr>
            <w:tcW w:w="992" w:type="dxa"/>
            <w:shd w:val="clear" w:color="auto" w:fill="BFBFBF" w:themeFill="background1" w:themeFillShade="BF"/>
            <w:vAlign w:val="center"/>
          </w:tcPr>
          <w:sdt>
            <w:sdtPr>
              <w:rPr>
                <w:rFonts w:ascii="Arial" w:hAnsi="Arial" w:cs="Arial"/>
                <w:b/>
                <w:bCs/>
                <w:sz w:val="16"/>
                <w:szCs w:val="16"/>
              </w:rPr>
              <w:id w:val="-1317182428"/>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1535304944"/>
            </w:sdtPr>
            <w:sdtContent>
              <w:p w:rsidR="00963A75" w:rsidRPr="00963A75" w:rsidRDefault="00963A75" w:rsidP="00B0515C">
                <w:pPr>
                  <w:autoSpaceDE w:val="0"/>
                  <w:autoSpaceDN w:val="0"/>
                  <w:adjustRightInd w:val="0"/>
                  <w:jc w:val="center"/>
                  <w:rPr>
                    <w:rFonts w:ascii="Arial" w:hAnsi="Arial" w:cs="Arial"/>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7763"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b/>
                <w:bCs/>
                <w:sz w:val="16"/>
                <w:szCs w:val="16"/>
              </w:rPr>
            </w:pPr>
            <w:r w:rsidRPr="00963A75">
              <w:rPr>
                <w:rFonts w:ascii="Arial" w:hAnsi="Arial" w:cs="Arial"/>
                <w:sz w:val="16"/>
                <w:szCs w:val="16"/>
              </w:rPr>
              <w:t>Data archiving?</w:t>
            </w:r>
          </w:p>
        </w:tc>
        <w:tc>
          <w:tcPr>
            <w:tcW w:w="992" w:type="dxa"/>
            <w:shd w:val="clear" w:color="auto" w:fill="BFBFBF" w:themeFill="background1" w:themeFillShade="BF"/>
            <w:vAlign w:val="center"/>
          </w:tcPr>
          <w:sdt>
            <w:sdtPr>
              <w:rPr>
                <w:rFonts w:ascii="Arial" w:hAnsi="Arial" w:cs="Arial"/>
                <w:b/>
                <w:bCs/>
                <w:sz w:val="16"/>
                <w:szCs w:val="16"/>
              </w:rPr>
              <w:id w:val="337199998"/>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hint="eastAsia"/>
                    <w:b/>
                    <w:bCs/>
                    <w:sz w:val="16"/>
                    <w:szCs w:val="16"/>
                  </w:rPr>
                  <w:t>☐</w:t>
                </w:r>
              </w:p>
            </w:sdtContent>
          </w:sdt>
        </w:tc>
        <w:tc>
          <w:tcPr>
            <w:tcW w:w="1134" w:type="dxa"/>
            <w:shd w:val="clear" w:color="auto" w:fill="BFBFBF" w:themeFill="background1" w:themeFillShade="BF"/>
            <w:vAlign w:val="center"/>
          </w:tcPr>
          <w:sdt>
            <w:sdtPr>
              <w:rPr>
                <w:rFonts w:ascii="Arial" w:hAnsi="Arial" w:cs="Arial"/>
                <w:b/>
                <w:bCs/>
                <w:sz w:val="16"/>
                <w:szCs w:val="16"/>
              </w:rPr>
              <w:id w:val="-433046498"/>
            </w:sdtPr>
            <w:sdtContent>
              <w:p w:rsidR="00963A75" w:rsidRPr="00963A75" w:rsidRDefault="00963A75" w:rsidP="00B0515C">
                <w:pPr>
                  <w:autoSpaceDE w:val="0"/>
                  <w:autoSpaceDN w:val="0"/>
                  <w:adjustRightInd w:val="0"/>
                  <w:jc w:val="center"/>
                  <w:rPr>
                    <w:rFonts w:ascii="Arial" w:hAnsi="Arial" w:cs="Arial"/>
                    <w:bCs/>
                    <w:sz w:val="16"/>
                    <w:szCs w:val="16"/>
                  </w:rPr>
                </w:pPr>
                <w:r w:rsidRPr="00963A75">
                  <w:rPr>
                    <w:rFonts w:ascii="MS Gothic" w:eastAsia="MS Gothic" w:hAnsi="MS Gothic" w:cs="Arial"/>
                    <w:b/>
                    <w:bCs/>
                    <w:sz w:val="16"/>
                    <w:szCs w:val="16"/>
                  </w:rPr>
                  <w:t>x</w:t>
                </w:r>
              </w:p>
            </w:sdtContent>
          </w:sdt>
        </w:tc>
      </w:tr>
      <w:tr w:rsidR="00963A75" w:rsidRPr="00963A75" w:rsidTr="00B0515C">
        <w:trPr>
          <w:trHeight w:val="403"/>
        </w:trPr>
        <w:tc>
          <w:tcPr>
            <w:tcW w:w="9889" w:type="dxa"/>
            <w:gridSpan w:val="3"/>
            <w:shd w:val="clear" w:color="auto" w:fill="F2F2F2" w:themeFill="background1" w:themeFillShade="F2"/>
            <w:vAlign w:val="center"/>
          </w:tcPr>
          <w:p w:rsidR="00963A75" w:rsidRPr="00963A75" w:rsidRDefault="00963A75" w:rsidP="00B0515C">
            <w:pPr>
              <w:spacing w:before="120" w:after="120"/>
              <w:rPr>
                <w:rFonts w:ascii="Arial" w:hAnsi="Arial" w:cs="Arial"/>
                <w:bCs/>
                <w:sz w:val="16"/>
                <w:szCs w:val="16"/>
              </w:rPr>
            </w:pPr>
            <w:r w:rsidRPr="00963A75">
              <w:rPr>
                <w:rFonts w:ascii="Arial" w:hAnsi="Arial" w:cs="Arial"/>
                <w:sz w:val="16"/>
                <w:szCs w:val="16"/>
              </w:rPr>
              <w:t xml:space="preserve">If YES to any question, please provide full details, </w:t>
            </w:r>
            <w:r w:rsidRPr="00963A75">
              <w:rPr>
                <w:rFonts w:ascii="Arial" w:hAnsi="Arial" w:cs="Arial"/>
                <w:bCs/>
                <w:sz w:val="16"/>
                <w:szCs w:val="16"/>
              </w:rPr>
              <w:t>explaining how this will be conducted in accordance with the Data Protection Act (and/or any international equivalent):</w:t>
            </w:r>
          </w:p>
        </w:tc>
      </w:tr>
      <w:tr w:rsidR="00963A75" w:rsidRPr="00963A75" w:rsidTr="00B0515C">
        <w:trPr>
          <w:trHeight w:val="403"/>
        </w:trPr>
        <w:tc>
          <w:tcPr>
            <w:tcW w:w="9889" w:type="dxa"/>
            <w:gridSpan w:val="3"/>
            <w:vAlign w:val="center"/>
          </w:tcPr>
          <w:p w:rsidR="00963A75" w:rsidRPr="00963A75" w:rsidRDefault="00963A75" w:rsidP="00B0515C">
            <w:pPr>
              <w:autoSpaceDE w:val="0"/>
              <w:autoSpaceDN w:val="0"/>
              <w:adjustRightInd w:val="0"/>
              <w:rPr>
                <w:rFonts w:ascii="Arial" w:hAnsi="Arial" w:cs="Arial"/>
                <w:color w:val="FF0000"/>
                <w:sz w:val="16"/>
                <w:szCs w:val="16"/>
              </w:rPr>
            </w:pPr>
            <w:r w:rsidRPr="00963A75">
              <w:rPr>
                <w:rFonts w:ascii="Arial" w:hAnsi="Arial" w:cs="Arial"/>
                <w:color w:val="FF0000"/>
                <w:sz w:val="16"/>
                <w:szCs w:val="16"/>
              </w:rPr>
              <w:t>Video footage will be stored on an encrypted pen drive kept securely by the researcher.</w:t>
            </w:r>
          </w:p>
        </w:tc>
      </w:tr>
    </w:tbl>
    <w:p w:rsidR="00963A75" w:rsidRPr="00963A75" w:rsidRDefault="00963A75" w:rsidP="00963A75">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63A75" w:rsidRPr="00963A75" w:rsidTr="00B0515C">
        <w:trPr>
          <w:trHeight w:val="403"/>
        </w:trPr>
        <w:tc>
          <w:tcPr>
            <w:tcW w:w="9889" w:type="dxa"/>
            <w:shd w:val="clear" w:color="auto" w:fill="F2F2F2" w:themeFill="background1" w:themeFillShade="F2"/>
            <w:vAlign w:val="center"/>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bCs/>
                <w:sz w:val="16"/>
                <w:szCs w:val="16"/>
              </w:rPr>
              <w:t>List all who will have access to the data generated by the research activity</w:t>
            </w:r>
            <w:r w:rsidRPr="00963A75">
              <w:rPr>
                <w:rFonts w:ascii="Arial" w:hAnsi="Arial" w:cs="Arial"/>
                <w:sz w:val="16"/>
                <w:szCs w:val="16"/>
              </w:rPr>
              <w:t>:</w:t>
            </w:r>
          </w:p>
        </w:tc>
      </w:tr>
      <w:tr w:rsidR="00963A75" w:rsidRPr="00963A75" w:rsidTr="00B0515C">
        <w:trPr>
          <w:trHeight w:val="403"/>
        </w:trPr>
        <w:tc>
          <w:tcPr>
            <w:tcW w:w="9889" w:type="dxa"/>
            <w:vAlign w:val="center"/>
          </w:tcPr>
          <w:p w:rsidR="00963A75" w:rsidRPr="00963A75" w:rsidRDefault="00963A75" w:rsidP="00B0515C">
            <w:pPr>
              <w:autoSpaceDE w:val="0"/>
              <w:autoSpaceDN w:val="0"/>
              <w:adjustRightInd w:val="0"/>
              <w:rPr>
                <w:rFonts w:ascii="Arial" w:hAnsi="Arial" w:cs="Arial"/>
                <w:color w:val="FF0000"/>
                <w:sz w:val="16"/>
                <w:szCs w:val="16"/>
              </w:rPr>
            </w:pPr>
            <w:r w:rsidRPr="00963A75">
              <w:rPr>
                <w:rFonts w:ascii="Arial" w:hAnsi="Arial" w:cs="Arial"/>
                <w:sz w:val="16"/>
                <w:szCs w:val="16"/>
              </w:rPr>
              <w:t>Raw data will only be accessed by me. Summary information may be accessed by my supervisor. Feedback will be accessed by my pupils (pupil friendly language) and Head Teacher. The final report will be available to my supervisor and Head.</w:t>
            </w:r>
          </w:p>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cs="Arial"/>
                <w:sz w:val="16"/>
                <w:szCs w:val="16"/>
              </w:rPr>
            </w:pPr>
            <w:r w:rsidRPr="00963A75">
              <w:rPr>
                <w:rFonts w:ascii="Arial" w:hAnsi="Arial" w:cs="Arial"/>
                <w:color w:val="808080"/>
                <w:sz w:val="16"/>
                <w:szCs w:val="16"/>
              </w:rPr>
              <w:t>(this box should expand as you type)</w:t>
            </w:r>
          </w:p>
        </w:tc>
      </w:tr>
      <w:tr w:rsidR="00963A75" w:rsidRPr="00963A75" w:rsidTr="00B0515C">
        <w:trPr>
          <w:trHeight w:val="233"/>
        </w:trPr>
        <w:tc>
          <w:tcPr>
            <w:tcW w:w="9889" w:type="dxa"/>
            <w:vAlign w:val="center"/>
          </w:tcPr>
          <w:p w:rsidR="00963A75" w:rsidRPr="00963A75" w:rsidRDefault="00963A75" w:rsidP="00B0515C">
            <w:pPr>
              <w:autoSpaceDE w:val="0"/>
              <w:autoSpaceDN w:val="0"/>
              <w:adjustRightInd w:val="0"/>
              <w:rPr>
                <w:rFonts w:ascii="Arial" w:hAnsi="Arial" w:cs="Arial"/>
                <w:sz w:val="16"/>
                <w:szCs w:val="16"/>
              </w:rPr>
            </w:pPr>
          </w:p>
        </w:tc>
      </w:tr>
      <w:tr w:rsidR="00963A75" w:rsidRPr="00963A75" w:rsidTr="00B0515C">
        <w:trPr>
          <w:trHeight w:val="403"/>
        </w:trPr>
        <w:tc>
          <w:tcPr>
            <w:tcW w:w="9889" w:type="dxa"/>
            <w:shd w:val="clear" w:color="auto" w:fill="F2F2F2" w:themeFill="background1" w:themeFillShade="F2"/>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bCs/>
                <w:sz w:val="16"/>
                <w:szCs w:val="16"/>
              </w:rPr>
              <w:t>List who will have control of, and act as custodian(s) for, data generated by the research activity</w:t>
            </w:r>
            <w:r w:rsidRPr="00963A75">
              <w:rPr>
                <w:rFonts w:ascii="Arial" w:hAnsi="Arial" w:cs="Arial"/>
                <w:sz w:val="16"/>
                <w:szCs w:val="16"/>
              </w:rPr>
              <w:t>:</w:t>
            </w:r>
          </w:p>
        </w:tc>
      </w:tr>
      <w:tr w:rsidR="00963A75" w:rsidRPr="00963A75" w:rsidTr="00B0515C">
        <w:trPr>
          <w:trHeight w:val="403"/>
        </w:trPr>
        <w:tc>
          <w:tcPr>
            <w:tcW w:w="9889" w:type="dxa"/>
          </w:tcPr>
          <w:p w:rsidR="00963A75" w:rsidRPr="00963A75" w:rsidRDefault="00963A75" w:rsidP="00B0515C">
            <w:pPr>
              <w:tabs>
                <w:tab w:val="left" w:pos="2880"/>
              </w:tabs>
              <w:autoSpaceDE w:val="0"/>
              <w:autoSpaceDN w:val="0"/>
              <w:adjustRightInd w:val="0"/>
              <w:rPr>
                <w:rFonts w:ascii="Arial" w:hAnsi="Arial" w:cs="Arial"/>
                <w:sz w:val="16"/>
                <w:szCs w:val="16"/>
              </w:rPr>
            </w:pPr>
            <w:r w:rsidRPr="00963A75">
              <w:rPr>
                <w:rFonts w:ascii="Arial" w:hAnsi="Arial" w:cs="Arial"/>
                <w:sz w:val="16"/>
                <w:szCs w:val="16"/>
              </w:rPr>
              <w:t>I will act as custodian of the data.</w:t>
            </w:r>
          </w:p>
          <w:p w:rsidR="00963A75" w:rsidRPr="00963A75" w:rsidRDefault="00963A75" w:rsidP="00B0515C">
            <w:pPr>
              <w:autoSpaceDE w:val="0"/>
              <w:autoSpaceDN w:val="0"/>
              <w:adjustRightInd w:val="0"/>
              <w:rPr>
                <w:rFonts w:ascii="Arial" w:hAnsi="Arial" w:cs="Arial"/>
                <w:sz w:val="16"/>
                <w:szCs w:val="16"/>
              </w:rPr>
            </w:pPr>
          </w:p>
          <w:p w:rsidR="00963A75" w:rsidRPr="00963A75" w:rsidRDefault="00963A75" w:rsidP="00B0515C">
            <w:pPr>
              <w:autoSpaceDE w:val="0"/>
              <w:autoSpaceDN w:val="0"/>
              <w:adjustRightInd w:val="0"/>
              <w:rPr>
                <w:rFonts w:cs="Arial"/>
                <w:sz w:val="16"/>
                <w:szCs w:val="16"/>
              </w:rPr>
            </w:pPr>
            <w:r w:rsidRPr="00963A75">
              <w:rPr>
                <w:rFonts w:ascii="Arial" w:hAnsi="Arial" w:cs="Arial"/>
                <w:color w:val="808080"/>
                <w:sz w:val="16"/>
                <w:szCs w:val="16"/>
              </w:rPr>
              <w:t>(this box should expand as you type)</w:t>
            </w:r>
          </w:p>
        </w:tc>
      </w:tr>
      <w:tr w:rsidR="00963A75" w:rsidRPr="00963A75" w:rsidTr="00B0515C">
        <w:trPr>
          <w:trHeight w:val="233"/>
        </w:trPr>
        <w:tc>
          <w:tcPr>
            <w:tcW w:w="9889" w:type="dxa"/>
          </w:tcPr>
          <w:p w:rsidR="00963A75" w:rsidRPr="00963A75" w:rsidRDefault="00963A75" w:rsidP="00B0515C">
            <w:pPr>
              <w:autoSpaceDE w:val="0"/>
              <w:autoSpaceDN w:val="0"/>
              <w:adjustRightInd w:val="0"/>
              <w:rPr>
                <w:rFonts w:ascii="Arial" w:hAnsi="Arial" w:cs="Arial"/>
                <w:sz w:val="16"/>
                <w:szCs w:val="16"/>
              </w:rPr>
            </w:pPr>
          </w:p>
        </w:tc>
      </w:tr>
      <w:tr w:rsidR="00963A75" w:rsidRPr="00963A75" w:rsidTr="00B0515C">
        <w:trPr>
          <w:trHeight w:val="403"/>
        </w:trPr>
        <w:tc>
          <w:tcPr>
            <w:tcW w:w="9889" w:type="dxa"/>
            <w:shd w:val="clear" w:color="auto" w:fill="F2F2F2" w:themeFill="background1" w:themeFillShade="F2"/>
          </w:tcPr>
          <w:p w:rsidR="00963A75" w:rsidRPr="00963A75" w:rsidRDefault="00963A75" w:rsidP="00B0515C">
            <w:pPr>
              <w:autoSpaceDE w:val="0"/>
              <w:autoSpaceDN w:val="0"/>
              <w:adjustRightInd w:val="0"/>
              <w:rPr>
                <w:rFonts w:ascii="Arial" w:hAnsi="Arial" w:cs="Arial"/>
                <w:sz w:val="16"/>
                <w:szCs w:val="16"/>
              </w:rPr>
            </w:pPr>
            <w:r w:rsidRPr="00963A75">
              <w:rPr>
                <w:rFonts w:ascii="Arial" w:hAnsi="Arial" w:cs="Arial"/>
                <w:bCs/>
                <w:sz w:val="16"/>
                <w:szCs w:val="16"/>
              </w:rPr>
              <w:t xml:space="preserve">Give details of data storage arrangements, including where data will be stored, how long for, and in what form. Will data be archived – if so how and if not why not.  </w:t>
            </w:r>
          </w:p>
        </w:tc>
      </w:tr>
      <w:tr w:rsidR="00963A75" w:rsidRPr="00963A75" w:rsidTr="00B0515C">
        <w:trPr>
          <w:trHeight w:val="403"/>
        </w:trPr>
        <w:tc>
          <w:tcPr>
            <w:tcW w:w="9889" w:type="dxa"/>
          </w:tcPr>
          <w:p w:rsidR="00963A75" w:rsidRPr="00963A75" w:rsidRDefault="00963A75" w:rsidP="00B0515C">
            <w:pPr>
              <w:autoSpaceDE w:val="0"/>
              <w:autoSpaceDN w:val="0"/>
              <w:adjustRightInd w:val="0"/>
              <w:rPr>
                <w:rFonts w:ascii="Arial" w:hAnsi="Arial" w:cs="Arial"/>
                <w:bCs/>
                <w:sz w:val="16"/>
                <w:szCs w:val="16"/>
              </w:rPr>
            </w:pPr>
            <w:r w:rsidRPr="00963A75">
              <w:rPr>
                <w:rFonts w:ascii="Arial" w:hAnsi="Arial" w:cs="Arial"/>
                <w:bCs/>
                <w:sz w:val="16"/>
                <w:szCs w:val="16"/>
              </w:rPr>
              <w:t>The data will be stored on an encrypted memory stick and will be destroyed at the end of the project.</w:t>
            </w:r>
          </w:p>
          <w:p w:rsidR="00963A75" w:rsidRPr="00963A75" w:rsidRDefault="00963A75" w:rsidP="00B0515C">
            <w:pPr>
              <w:autoSpaceDE w:val="0"/>
              <w:autoSpaceDN w:val="0"/>
              <w:adjustRightInd w:val="0"/>
              <w:rPr>
                <w:rFonts w:cs="Arial"/>
                <w:sz w:val="16"/>
                <w:szCs w:val="16"/>
              </w:rPr>
            </w:pPr>
          </w:p>
          <w:p w:rsidR="00963A75" w:rsidRPr="00963A75" w:rsidRDefault="00963A75" w:rsidP="00B0515C">
            <w:pPr>
              <w:autoSpaceDE w:val="0"/>
              <w:autoSpaceDN w:val="0"/>
              <w:adjustRightInd w:val="0"/>
              <w:rPr>
                <w:rFonts w:cs="Arial"/>
                <w:sz w:val="16"/>
                <w:szCs w:val="16"/>
              </w:rPr>
            </w:pPr>
            <w:r w:rsidRPr="00963A75">
              <w:rPr>
                <w:rFonts w:ascii="Arial" w:hAnsi="Arial" w:cs="Arial"/>
                <w:color w:val="808080"/>
                <w:sz w:val="16"/>
                <w:szCs w:val="16"/>
              </w:rPr>
              <w:t>(this box should expand as you type)</w:t>
            </w:r>
          </w:p>
        </w:tc>
      </w:tr>
    </w:tbl>
    <w:p w:rsidR="00963A75" w:rsidRPr="00963A75" w:rsidRDefault="00963A75" w:rsidP="00963A75">
      <w:pPr>
        <w:rPr>
          <w:rFonts w:ascii="Arial" w:hAnsi="Arial" w:cs="Arial"/>
          <w:b/>
          <w:bCs/>
          <w:sz w:val="16"/>
          <w:szCs w:val="16"/>
        </w:rPr>
      </w:pPr>
      <w:r w:rsidRPr="00963A75">
        <w:rPr>
          <w:rFonts w:ascii="Arial" w:hAnsi="Arial" w:cs="Arial"/>
          <w:b/>
          <w:bCs/>
          <w:sz w:val="16"/>
          <w:szCs w:val="16"/>
        </w:rPr>
        <w:t>SECTION K: Declaration</w:t>
      </w:r>
    </w:p>
    <w:p w:rsidR="00963A75" w:rsidRPr="00963A75" w:rsidRDefault="00963A75" w:rsidP="00963A75">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63A75" w:rsidRPr="00963A75" w:rsidTr="00B0515C">
        <w:trPr>
          <w:trHeight w:val="1807"/>
        </w:trPr>
        <w:tc>
          <w:tcPr>
            <w:tcW w:w="9881" w:type="dxa"/>
            <w:gridSpan w:val="4"/>
            <w:shd w:val="clear" w:color="auto" w:fill="F2F2F2" w:themeFill="background1" w:themeFillShade="F2"/>
            <w:vAlign w:val="center"/>
          </w:tcPr>
          <w:p w:rsidR="00963A75" w:rsidRPr="00963A75" w:rsidRDefault="00963A75" w:rsidP="00B0515C">
            <w:pPr>
              <w:jc w:val="both"/>
              <w:rPr>
                <w:rFonts w:ascii="Arial" w:hAnsi="Arial" w:cs="Arial"/>
                <w:b/>
                <w:bCs/>
                <w:color w:val="000000"/>
                <w:sz w:val="16"/>
                <w:szCs w:val="16"/>
              </w:rPr>
            </w:pPr>
            <w:r w:rsidRPr="00963A75">
              <w:rPr>
                <w:rFonts w:ascii="Arial" w:hAnsi="Arial" w:cs="Arial"/>
                <w:sz w:val="16"/>
                <w:szCs w:val="16"/>
              </w:rPr>
              <w:t>The information which I have provided is correct and complete to the best of my knowledge. I have attempted to identify any risks and issues related to the research activity and acknowledge my obligations and the rights of the participants</w:t>
            </w:r>
            <w:r w:rsidRPr="00963A75">
              <w:rPr>
                <w:rFonts w:ascii="Arial" w:hAnsi="Arial" w:cs="Arial"/>
                <w:b/>
                <w:bCs/>
                <w:color w:val="000000"/>
                <w:sz w:val="16"/>
                <w:szCs w:val="16"/>
              </w:rPr>
              <w:t>.</w:t>
            </w:r>
          </w:p>
          <w:p w:rsidR="00963A75" w:rsidRPr="00963A75" w:rsidRDefault="00963A75" w:rsidP="00B0515C">
            <w:pPr>
              <w:jc w:val="both"/>
              <w:rPr>
                <w:rFonts w:ascii="Arial" w:hAnsi="Arial" w:cs="Arial"/>
                <w:b/>
                <w:bCs/>
                <w:color w:val="000000"/>
                <w:sz w:val="16"/>
                <w:szCs w:val="16"/>
              </w:rPr>
            </w:pPr>
          </w:p>
          <w:p w:rsidR="00963A75" w:rsidRPr="00963A75" w:rsidRDefault="00963A75" w:rsidP="00B0515C">
            <w:pPr>
              <w:jc w:val="both"/>
              <w:rPr>
                <w:rFonts w:ascii="Arial" w:hAnsi="Arial" w:cs="Arial"/>
                <w:color w:val="000080"/>
                <w:sz w:val="16"/>
                <w:szCs w:val="16"/>
              </w:rPr>
            </w:pPr>
            <w:r w:rsidRPr="00963A75">
              <w:rPr>
                <w:rFonts w:ascii="Arial" w:hAnsi="Arial" w:cs="Arial"/>
                <w:sz w:val="16"/>
                <w:szCs w:val="16"/>
              </w:rPr>
              <w:t xml:space="preserve">In submitting this application I hereby confirm that I undertake to ensure that the above named research activity will meet the University’s </w:t>
            </w:r>
            <w:hyperlink r:id="rId77" w:history="1">
              <w:r w:rsidRPr="00963A75">
                <w:rPr>
                  <w:rStyle w:val="Hyperlink"/>
                  <w:rFonts w:ascii="Arial" w:hAnsi="Arial" w:cs="Arial"/>
                  <w:sz w:val="16"/>
                  <w:szCs w:val="16"/>
                </w:rPr>
                <w:t>Research Ethics and Integrity Code of Practice</w:t>
              </w:r>
            </w:hyperlink>
          </w:p>
        </w:tc>
      </w:tr>
      <w:tr w:rsidR="00963A75" w:rsidRPr="00963A75" w:rsidTr="00B0515C">
        <w:trPr>
          <w:trHeight w:val="657"/>
        </w:trPr>
        <w:tc>
          <w:tcPr>
            <w:tcW w:w="3219" w:type="dxa"/>
            <w:tcBorders>
              <w:right w:val="nil"/>
            </w:tcBorders>
            <w:vAlign w:val="center"/>
          </w:tcPr>
          <w:p w:rsidR="00963A75" w:rsidRPr="00963A75" w:rsidRDefault="00963A75" w:rsidP="00B0515C">
            <w:pPr>
              <w:spacing w:before="100" w:beforeAutospacing="1" w:after="100" w:afterAutospacing="1"/>
              <w:rPr>
                <w:rFonts w:ascii="Arial" w:hAnsi="Arial" w:cs="Arial"/>
                <w:sz w:val="16"/>
                <w:szCs w:val="16"/>
              </w:rPr>
            </w:pPr>
            <w:r w:rsidRPr="00963A75">
              <w:rPr>
                <w:rFonts w:ascii="Arial" w:hAnsi="Arial" w:cs="Arial"/>
                <w:b/>
                <w:bCs/>
                <w:sz w:val="16"/>
                <w:szCs w:val="16"/>
              </w:rPr>
              <w:t>Signature of applicant:</w:t>
            </w:r>
          </w:p>
        </w:tc>
        <w:tc>
          <w:tcPr>
            <w:tcW w:w="3969" w:type="dxa"/>
            <w:tcBorders>
              <w:left w:val="nil"/>
            </w:tcBorders>
            <w:vAlign w:val="center"/>
          </w:tcPr>
          <w:p w:rsidR="00963A75" w:rsidRPr="00963A75" w:rsidRDefault="00963A75" w:rsidP="00B0515C">
            <w:pPr>
              <w:spacing w:before="100" w:beforeAutospacing="1" w:after="100" w:afterAutospacing="1"/>
              <w:rPr>
                <w:rFonts w:ascii="Arial" w:hAnsi="Arial" w:cs="Arial"/>
                <w:sz w:val="16"/>
                <w:szCs w:val="16"/>
              </w:rPr>
            </w:pPr>
            <w:r w:rsidRPr="00963A75">
              <w:rPr>
                <w:rFonts w:ascii="Arial" w:hAnsi="Arial" w:cs="Arial"/>
                <w:noProof/>
                <w:sz w:val="16"/>
                <w:szCs w:val="16"/>
                <w:lang w:val="en-GB" w:eastAsia="en-GB"/>
              </w:rPr>
              <w:drawing>
                <wp:inline distT="0" distB="0" distL="0" distR="0" wp14:anchorId="36EDDE17" wp14:editId="5E6DEFD5">
                  <wp:extent cx="838200" cy="400294"/>
                  <wp:effectExtent l="19050" t="0" r="0" b="0"/>
                  <wp:docPr id="3" name="Picture 1" descr="IMG_1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134.JPG"/>
                          <pic:cNvPicPr/>
                        </pic:nvPicPr>
                        <pic:blipFill>
                          <a:blip r:embed="rId78"/>
                          <a:stretch>
                            <a:fillRect/>
                          </a:stretch>
                        </pic:blipFill>
                        <pic:spPr>
                          <a:xfrm>
                            <a:off x="0" y="0"/>
                            <a:ext cx="838200" cy="400294"/>
                          </a:xfrm>
                          <a:prstGeom prst="rect">
                            <a:avLst/>
                          </a:prstGeom>
                        </pic:spPr>
                      </pic:pic>
                    </a:graphicData>
                  </a:graphic>
                </wp:inline>
              </w:drawing>
            </w:r>
          </w:p>
        </w:tc>
        <w:tc>
          <w:tcPr>
            <w:tcW w:w="850" w:type="dxa"/>
            <w:tcBorders>
              <w:right w:val="nil"/>
            </w:tcBorders>
            <w:vAlign w:val="center"/>
          </w:tcPr>
          <w:p w:rsidR="00963A75" w:rsidRPr="00963A75" w:rsidRDefault="00963A75" w:rsidP="00B0515C">
            <w:pPr>
              <w:spacing w:before="100" w:beforeAutospacing="1" w:after="100" w:afterAutospacing="1"/>
              <w:rPr>
                <w:rFonts w:ascii="Arial" w:hAnsi="Arial" w:cs="Arial"/>
                <w:sz w:val="16"/>
                <w:szCs w:val="16"/>
              </w:rPr>
            </w:pPr>
            <w:r w:rsidRPr="00963A75">
              <w:rPr>
                <w:rFonts w:ascii="Arial" w:hAnsi="Arial" w:cs="Arial"/>
                <w:b/>
                <w:bCs/>
                <w:sz w:val="16"/>
                <w:szCs w:val="16"/>
              </w:rPr>
              <w:t>Date: 19.10.17</w:t>
            </w:r>
          </w:p>
        </w:tc>
        <w:tc>
          <w:tcPr>
            <w:tcW w:w="1843" w:type="dxa"/>
            <w:tcBorders>
              <w:left w:val="nil"/>
            </w:tcBorders>
            <w:vAlign w:val="center"/>
          </w:tcPr>
          <w:p w:rsidR="00963A75" w:rsidRPr="00963A75" w:rsidRDefault="00963A75" w:rsidP="00B0515C">
            <w:pPr>
              <w:spacing w:before="100" w:beforeAutospacing="1" w:after="100" w:afterAutospacing="1"/>
              <w:rPr>
                <w:rFonts w:ascii="Arial" w:hAnsi="Arial" w:cs="Arial"/>
                <w:sz w:val="16"/>
                <w:szCs w:val="16"/>
              </w:rPr>
            </w:pPr>
          </w:p>
        </w:tc>
      </w:tr>
    </w:tbl>
    <w:p w:rsidR="00963A75" w:rsidRPr="00963A75" w:rsidRDefault="00963A75" w:rsidP="00963A75">
      <w:pPr>
        <w:rPr>
          <w:rFonts w:ascii="Arial" w:hAnsi="Arial" w:cs="Arial"/>
          <w:sz w:val="16"/>
          <w:szCs w:val="16"/>
        </w:rPr>
      </w:pPr>
    </w:p>
    <w:p w:rsidR="00963A75" w:rsidRPr="00963A75" w:rsidRDefault="00963A75" w:rsidP="00963A75">
      <w:pPr>
        <w:rPr>
          <w:rFonts w:ascii="Arial" w:hAnsi="Arial" w:cs="Arial"/>
          <w:b/>
          <w:i/>
          <w:sz w:val="16"/>
          <w:szCs w:val="16"/>
        </w:rPr>
      </w:pPr>
      <w:r w:rsidRPr="00963A75">
        <w:rPr>
          <w:rFonts w:ascii="Arial" w:hAnsi="Arial" w:cs="Arial"/>
          <w:b/>
          <w:i/>
          <w:sz w:val="16"/>
          <w:szCs w:val="16"/>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63A75" w:rsidRPr="00963A75" w:rsidTr="00B0515C">
        <w:trPr>
          <w:trHeight w:val="346"/>
        </w:trPr>
        <w:tc>
          <w:tcPr>
            <w:tcW w:w="3227" w:type="dxa"/>
            <w:shd w:val="clear" w:color="auto" w:fill="F2F2F2" w:themeFill="background1" w:themeFillShade="F2"/>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Director of Studies/Supervisor:</w:t>
            </w:r>
          </w:p>
        </w:tc>
        <w:tc>
          <w:tcPr>
            <w:tcW w:w="3969" w:type="dxa"/>
            <w:shd w:val="clear" w:color="auto" w:fill="auto"/>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J M Thomas-Walters</w:t>
            </w:r>
          </w:p>
        </w:tc>
      </w:tr>
      <w:tr w:rsidR="00963A75" w:rsidRPr="00963A75" w:rsidTr="00B0515C">
        <w:trPr>
          <w:trHeight w:val="347"/>
        </w:trPr>
        <w:tc>
          <w:tcPr>
            <w:tcW w:w="3227" w:type="dxa"/>
            <w:shd w:val="clear" w:color="auto" w:fill="F2F2F2" w:themeFill="background1" w:themeFillShade="F2"/>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Signature:</w:t>
            </w:r>
          </w:p>
        </w:tc>
        <w:tc>
          <w:tcPr>
            <w:tcW w:w="3969" w:type="dxa"/>
            <w:shd w:val="clear" w:color="auto" w:fill="auto"/>
            <w:vAlign w:val="center"/>
          </w:tcPr>
          <w:p w:rsidR="00963A75" w:rsidRPr="00963A75" w:rsidRDefault="00963A75" w:rsidP="00B0515C">
            <w:pPr>
              <w:pStyle w:val="ListParagraph"/>
              <w:ind w:left="0"/>
              <w:rPr>
                <w:rFonts w:ascii="Arial" w:hAnsi="Arial" w:cs="Arial"/>
                <w:sz w:val="16"/>
                <w:szCs w:val="16"/>
              </w:rPr>
            </w:pPr>
            <w:r w:rsidRPr="00963A75">
              <w:rPr>
                <w:noProof/>
                <w:sz w:val="16"/>
                <w:szCs w:val="16"/>
                <w:lang w:val="en-GB"/>
              </w:rPr>
              <w:drawing>
                <wp:inline distT="0" distB="0" distL="0" distR="0" wp14:anchorId="095AB177" wp14:editId="7756CFDC">
                  <wp:extent cx="1828800" cy="6096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828800" cy="609600"/>
                          </a:xfrm>
                          <a:prstGeom prst="rect">
                            <a:avLst/>
                          </a:prstGeom>
                          <a:noFill/>
                          <a:ln>
                            <a:noFill/>
                          </a:ln>
                        </pic:spPr>
                      </pic:pic>
                    </a:graphicData>
                  </a:graphic>
                </wp:inline>
              </w:drawing>
            </w:r>
          </w:p>
          <w:p w:rsidR="00963A75" w:rsidRPr="00963A75" w:rsidRDefault="00963A75" w:rsidP="00B0515C">
            <w:pPr>
              <w:pStyle w:val="ListParagraph"/>
              <w:ind w:left="0"/>
              <w:rPr>
                <w:rFonts w:ascii="Arial" w:hAnsi="Arial" w:cs="Arial"/>
                <w:sz w:val="16"/>
                <w:szCs w:val="16"/>
              </w:rPr>
            </w:pPr>
          </w:p>
        </w:tc>
      </w:tr>
      <w:tr w:rsidR="00963A75" w:rsidRPr="00963A75" w:rsidTr="00B0515C">
        <w:trPr>
          <w:trHeight w:val="347"/>
        </w:trPr>
        <w:tc>
          <w:tcPr>
            <w:tcW w:w="3227" w:type="dxa"/>
            <w:shd w:val="clear" w:color="auto" w:fill="F2F2F2" w:themeFill="background1" w:themeFillShade="F2"/>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Date:</w:t>
            </w:r>
          </w:p>
        </w:tc>
        <w:tc>
          <w:tcPr>
            <w:tcW w:w="3969" w:type="dxa"/>
            <w:shd w:val="clear" w:color="auto" w:fill="auto"/>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20/10/17</w:t>
            </w:r>
          </w:p>
        </w:tc>
      </w:tr>
    </w:tbl>
    <w:p w:rsidR="00963A75" w:rsidRPr="00963A75" w:rsidRDefault="00963A75" w:rsidP="00963A75">
      <w:pPr>
        <w:rPr>
          <w:rFonts w:ascii="Arial" w:hAnsi="Arial" w:cs="Arial"/>
          <w:sz w:val="16"/>
          <w:szCs w:val="16"/>
        </w:rPr>
      </w:pPr>
    </w:p>
    <w:p w:rsidR="00963A75" w:rsidRPr="00963A75" w:rsidRDefault="00963A75" w:rsidP="00963A75">
      <w:pPr>
        <w:rPr>
          <w:rFonts w:ascii="Arial" w:hAnsi="Arial" w:cs="Arial"/>
          <w:b/>
          <w:i/>
          <w:sz w:val="16"/>
          <w:szCs w:val="16"/>
        </w:rPr>
      </w:pPr>
      <w:r w:rsidRPr="00963A75">
        <w:rPr>
          <w:rFonts w:ascii="Arial" w:hAnsi="Arial" w:cs="Arial"/>
          <w:b/>
          <w:i/>
          <w:sz w:val="16"/>
          <w:szCs w:val="16"/>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63A75" w:rsidRPr="00963A75" w:rsidTr="00B0515C">
        <w:trPr>
          <w:trHeight w:val="346"/>
        </w:trPr>
        <w:tc>
          <w:tcPr>
            <w:tcW w:w="3227" w:type="dxa"/>
            <w:shd w:val="clear" w:color="auto" w:fill="F2F2F2" w:themeFill="background1" w:themeFillShade="F2"/>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Head of School/Assistant Dean:</w:t>
            </w:r>
          </w:p>
        </w:tc>
        <w:tc>
          <w:tcPr>
            <w:tcW w:w="3969" w:type="dxa"/>
            <w:shd w:val="clear" w:color="auto" w:fill="auto"/>
            <w:vAlign w:val="center"/>
          </w:tcPr>
          <w:p w:rsidR="00963A75" w:rsidRPr="00963A75" w:rsidRDefault="00963A75" w:rsidP="00B0515C">
            <w:pPr>
              <w:pStyle w:val="ListParagraph"/>
              <w:ind w:left="0"/>
              <w:rPr>
                <w:rFonts w:ascii="Arial" w:hAnsi="Arial" w:cs="Arial"/>
                <w:sz w:val="16"/>
                <w:szCs w:val="16"/>
              </w:rPr>
            </w:pPr>
          </w:p>
        </w:tc>
      </w:tr>
      <w:tr w:rsidR="00963A75" w:rsidRPr="00963A75" w:rsidTr="00B0515C">
        <w:trPr>
          <w:trHeight w:val="347"/>
        </w:trPr>
        <w:tc>
          <w:tcPr>
            <w:tcW w:w="3227" w:type="dxa"/>
            <w:shd w:val="clear" w:color="auto" w:fill="F2F2F2" w:themeFill="background1" w:themeFillShade="F2"/>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Signature:</w:t>
            </w:r>
          </w:p>
        </w:tc>
        <w:tc>
          <w:tcPr>
            <w:tcW w:w="3969" w:type="dxa"/>
            <w:shd w:val="clear" w:color="auto" w:fill="auto"/>
            <w:vAlign w:val="center"/>
          </w:tcPr>
          <w:p w:rsidR="00963A75" w:rsidRPr="00963A75" w:rsidRDefault="00963A75" w:rsidP="00B0515C">
            <w:pPr>
              <w:pStyle w:val="ListParagraph"/>
              <w:ind w:left="0"/>
              <w:rPr>
                <w:rFonts w:ascii="Arial" w:hAnsi="Arial" w:cs="Arial"/>
                <w:sz w:val="16"/>
                <w:szCs w:val="16"/>
              </w:rPr>
            </w:pPr>
          </w:p>
          <w:p w:rsidR="00963A75" w:rsidRPr="00963A75" w:rsidRDefault="00963A75" w:rsidP="00B0515C">
            <w:pPr>
              <w:pStyle w:val="ListParagraph"/>
              <w:ind w:left="0"/>
              <w:rPr>
                <w:rFonts w:ascii="Arial" w:hAnsi="Arial" w:cs="Arial"/>
                <w:sz w:val="16"/>
                <w:szCs w:val="16"/>
              </w:rPr>
            </w:pPr>
          </w:p>
        </w:tc>
      </w:tr>
      <w:tr w:rsidR="00963A75" w:rsidRPr="00963A75" w:rsidTr="00B0515C">
        <w:trPr>
          <w:trHeight w:val="347"/>
        </w:trPr>
        <w:tc>
          <w:tcPr>
            <w:tcW w:w="3227" w:type="dxa"/>
            <w:shd w:val="clear" w:color="auto" w:fill="F2F2F2" w:themeFill="background1" w:themeFillShade="F2"/>
            <w:vAlign w:val="center"/>
          </w:tcPr>
          <w:p w:rsidR="00963A75" w:rsidRPr="00963A75" w:rsidRDefault="00963A75" w:rsidP="00B0515C">
            <w:pPr>
              <w:pStyle w:val="ListParagraph"/>
              <w:ind w:left="0"/>
              <w:rPr>
                <w:rFonts w:ascii="Arial" w:hAnsi="Arial" w:cs="Arial"/>
                <w:sz w:val="16"/>
                <w:szCs w:val="16"/>
              </w:rPr>
            </w:pPr>
            <w:r w:rsidRPr="00963A75">
              <w:rPr>
                <w:rFonts w:ascii="Arial" w:hAnsi="Arial" w:cs="Arial"/>
                <w:sz w:val="16"/>
                <w:szCs w:val="16"/>
              </w:rPr>
              <w:t>Date:</w:t>
            </w:r>
          </w:p>
        </w:tc>
        <w:tc>
          <w:tcPr>
            <w:tcW w:w="3969" w:type="dxa"/>
            <w:shd w:val="clear" w:color="auto" w:fill="auto"/>
            <w:vAlign w:val="center"/>
          </w:tcPr>
          <w:p w:rsidR="00963A75" w:rsidRPr="00963A75" w:rsidRDefault="00963A75" w:rsidP="00B0515C">
            <w:pPr>
              <w:pStyle w:val="ListParagraph"/>
              <w:ind w:left="0"/>
              <w:rPr>
                <w:rFonts w:ascii="Arial" w:hAnsi="Arial" w:cs="Arial"/>
                <w:sz w:val="16"/>
                <w:szCs w:val="16"/>
              </w:rPr>
            </w:pPr>
          </w:p>
        </w:tc>
      </w:tr>
    </w:tbl>
    <w:p w:rsidR="00963A75" w:rsidRPr="00963A75" w:rsidRDefault="00963A75" w:rsidP="00963A75">
      <w:pPr>
        <w:rPr>
          <w:rFonts w:ascii="Arial" w:hAnsi="Arial" w:cs="Arial"/>
          <w:sz w:val="16"/>
          <w:szCs w:val="16"/>
        </w:rPr>
      </w:pPr>
    </w:p>
    <w:p w:rsidR="00963A75" w:rsidRPr="00963A75" w:rsidRDefault="00963A75" w:rsidP="00963A75">
      <w:pPr>
        <w:rPr>
          <w:rFonts w:ascii="Arial" w:hAnsi="Arial" w:cs="Arial"/>
          <w:bCs/>
          <w:sz w:val="16"/>
          <w:szCs w:val="16"/>
        </w:rPr>
      </w:pPr>
      <w:r w:rsidRPr="00963A75">
        <w:rPr>
          <w:rFonts w:ascii="Arial" w:hAnsi="Arial" w:cs="Arial"/>
          <w:b/>
          <w:sz w:val="16"/>
          <w:szCs w:val="16"/>
        </w:rPr>
        <w:t xml:space="preserve">Checklist: </w:t>
      </w:r>
      <w:r w:rsidRPr="00963A75">
        <w:rPr>
          <w:rFonts w:ascii="Arial" w:hAnsi="Arial" w:cs="Arial"/>
          <w:bCs/>
          <w:sz w:val="16"/>
          <w:szCs w:val="16"/>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63A75" w:rsidRPr="00963A75" w:rsidTr="00B0515C">
        <w:trPr>
          <w:trHeight w:val="491"/>
        </w:trPr>
        <w:tc>
          <w:tcPr>
            <w:tcW w:w="675" w:type="dxa"/>
            <w:shd w:val="clear" w:color="auto" w:fill="BFBFBF" w:themeFill="background1" w:themeFillShade="BF"/>
            <w:vAlign w:val="center"/>
          </w:tcPr>
          <w:sdt>
            <w:sdtPr>
              <w:rPr>
                <w:rFonts w:ascii="Arial" w:hAnsi="Arial" w:cs="Arial"/>
                <w:b/>
                <w:bCs/>
                <w:sz w:val="16"/>
                <w:szCs w:val="16"/>
              </w:rPr>
              <w:id w:val="1454446193"/>
            </w:sdtPr>
            <w:sdtContent>
              <w:p w:rsidR="00963A75" w:rsidRPr="00963A75" w:rsidRDefault="00963A75" w:rsidP="00B0515C">
                <w:pPr>
                  <w:jc w:val="center"/>
                  <w:rPr>
                    <w:rFonts w:ascii="Arial" w:eastAsia="MS Gothic" w:hAnsi="Arial" w:cs="Arial"/>
                    <w:bCs/>
                    <w:sz w:val="16"/>
                    <w:szCs w:val="16"/>
                  </w:rPr>
                </w:pPr>
                <w:r w:rsidRPr="00963A75">
                  <w:rPr>
                    <w:rFonts w:ascii="MS Gothic" w:eastAsia="MS Gothic" w:hAnsi="MS Gothic" w:cs="Arial"/>
                    <w:b/>
                    <w:bCs/>
                    <w:sz w:val="16"/>
                    <w:szCs w:val="16"/>
                  </w:rPr>
                  <w:t>x</w:t>
                </w:r>
              </w:p>
            </w:sdtContent>
          </w:sdt>
        </w:tc>
        <w:tc>
          <w:tcPr>
            <w:tcW w:w="9356" w:type="dxa"/>
            <w:vAlign w:val="center"/>
          </w:tcPr>
          <w:p w:rsidR="00963A75" w:rsidRPr="00963A75" w:rsidRDefault="00963A75" w:rsidP="00B0515C">
            <w:pPr>
              <w:rPr>
                <w:rFonts w:ascii="Arial" w:eastAsia="MS Gothic" w:hAnsi="Arial" w:cs="Arial"/>
                <w:bCs/>
                <w:sz w:val="16"/>
                <w:szCs w:val="16"/>
              </w:rPr>
            </w:pPr>
            <w:r w:rsidRPr="00963A75">
              <w:rPr>
                <w:rFonts w:ascii="Arial" w:eastAsia="MS Gothic" w:hAnsi="Arial" w:cs="Arial"/>
                <w:bCs/>
                <w:sz w:val="16"/>
                <w:szCs w:val="16"/>
              </w:rPr>
              <w:t>I have read the guidance notes supplied before completing the form.</w:t>
            </w:r>
          </w:p>
        </w:tc>
      </w:tr>
      <w:tr w:rsidR="00963A75" w:rsidRPr="00963A75" w:rsidTr="00B0515C">
        <w:trPr>
          <w:trHeight w:val="413"/>
        </w:trPr>
        <w:tc>
          <w:tcPr>
            <w:tcW w:w="675" w:type="dxa"/>
            <w:shd w:val="clear" w:color="auto" w:fill="BFBFBF" w:themeFill="background1" w:themeFillShade="BF"/>
            <w:vAlign w:val="center"/>
          </w:tcPr>
          <w:sdt>
            <w:sdtPr>
              <w:rPr>
                <w:rFonts w:ascii="Arial" w:hAnsi="Arial" w:cs="Arial"/>
                <w:b/>
                <w:bCs/>
                <w:sz w:val="16"/>
                <w:szCs w:val="16"/>
              </w:rPr>
              <w:id w:val="-17703630"/>
            </w:sdtPr>
            <w:sdtContent>
              <w:p w:rsidR="00963A75" w:rsidRPr="00963A75" w:rsidRDefault="00963A75" w:rsidP="00B0515C">
                <w:pPr>
                  <w:jc w:val="center"/>
                  <w:rPr>
                    <w:rFonts w:ascii="Arial" w:eastAsia="MS Gothic" w:hAnsi="Arial" w:cs="Arial"/>
                    <w:bCs/>
                    <w:sz w:val="16"/>
                    <w:szCs w:val="16"/>
                  </w:rPr>
                </w:pPr>
                <w:r w:rsidRPr="00963A75">
                  <w:rPr>
                    <w:rFonts w:ascii="MS Gothic" w:eastAsia="MS Gothic" w:hAnsi="MS Gothic" w:cs="Arial"/>
                    <w:b/>
                    <w:bCs/>
                    <w:sz w:val="16"/>
                    <w:szCs w:val="16"/>
                  </w:rPr>
                  <w:t>x</w:t>
                </w:r>
              </w:p>
            </w:sdtContent>
          </w:sdt>
        </w:tc>
        <w:tc>
          <w:tcPr>
            <w:tcW w:w="9356"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 xml:space="preserve">I have completed </w:t>
            </w:r>
            <w:r w:rsidRPr="00963A75">
              <w:rPr>
                <w:rFonts w:ascii="Arial" w:hAnsi="Arial" w:cs="Arial"/>
                <w:b/>
                <w:sz w:val="16"/>
                <w:szCs w:val="16"/>
              </w:rPr>
              <w:t>ALL RELEVANT</w:t>
            </w:r>
            <w:r w:rsidRPr="00963A75">
              <w:rPr>
                <w:rFonts w:ascii="Arial" w:hAnsi="Arial" w:cs="Arial"/>
                <w:sz w:val="16"/>
                <w:szCs w:val="16"/>
              </w:rPr>
              <w:t xml:space="preserve"> sections of the form in full.</w:t>
            </w:r>
          </w:p>
        </w:tc>
      </w:tr>
      <w:tr w:rsidR="00963A75" w:rsidRPr="00963A75" w:rsidTr="00B0515C">
        <w:trPr>
          <w:trHeight w:val="419"/>
        </w:trPr>
        <w:tc>
          <w:tcPr>
            <w:tcW w:w="675" w:type="dxa"/>
            <w:shd w:val="clear" w:color="auto" w:fill="BFBFBF" w:themeFill="background1" w:themeFillShade="BF"/>
            <w:vAlign w:val="center"/>
          </w:tcPr>
          <w:sdt>
            <w:sdtPr>
              <w:rPr>
                <w:rFonts w:ascii="Arial" w:hAnsi="Arial" w:cs="Arial"/>
                <w:b/>
                <w:bCs/>
                <w:sz w:val="16"/>
                <w:szCs w:val="16"/>
              </w:rPr>
              <w:id w:val="1393921880"/>
            </w:sdtPr>
            <w:sdtContent>
              <w:p w:rsidR="00963A75" w:rsidRPr="00963A75" w:rsidRDefault="00963A75" w:rsidP="00B0515C">
                <w:pPr>
                  <w:jc w:val="center"/>
                  <w:rPr>
                    <w:rFonts w:ascii="Arial" w:hAnsi="Arial" w:cs="Arial"/>
                    <w:sz w:val="16"/>
                    <w:szCs w:val="16"/>
                  </w:rPr>
                </w:pPr>
                <w:r w:rsidRPr="00963A75">
                  <w:rPr>
                    <w:rFonts w:ascii="MS Gothic" w:eastAsia="MS Gothic" w:hAnsi="MS Gothic" w:cs="Arial"/>
                    <w:b/>
                    <w:bCs/>
                    <w:sz w:val="16"/>
                    <w:szCs w:val="16"/>
                  </w:rPr>
                  <w:t>x</w:t>
                </w:r>
              </w:p>
            </w:sdtContent>
          </w:sdt>
        </w:tc>
        <w:tc>
          <w:tcPr>
            <w:tcW w:w="9356"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I confirm that the research activity has received approval in principle</w:t>
            </w:r>
          </w:p>
        </w:tc>
      </w:tr>
      <w:tr w:rsidR="00963A75" w:rsidRPr="00963A75" w:rsidTr="00B0515C">
        <w:trPr>
          <w:trHeight w:val="492"/>
        </w:trPr>
        <w:tc>
          <w:tcPr>
            <w:tcW w:w="675" w:type="dxa"/>
            <w:shd w:val="clear" w:color="auto" w:fill="BFBFBF" w:themeFill="background1" w:themeFillShade="BF"/>
            <w:vAlign w:val="center"/>
          </w:tcPr>
          <w:sdt>
            <w:sdtPr>
              <w:rPr>
                <w:rFonts w:ascii="Arial" w:hAnsi="Arial" w:cs="Arial"/>
                <w:b/>
                <w:bCs/>
                <w:sz w:val="16"/>
                <w:szCs w:val="16"/>
              </w:rPr>
              <w:id w:val="-1978295672"/>
            </w:sdtPr>
            <w:sdtContent>
              <w:p w:rsidR="00963A75" w:rsidRPr="00963A75" w:rsidRDefault="00963A75" w:rsidP="00B0515C">
                <w:pPr>
                  <w:jc w:val="center"/>
                  <w:rPr>
                    <w:rFonts w:ascii="Arial" w:hAnsi="Arial" w:cs="Arial"/>
                    <w:sz w:val="16"/>
                    <w:szCs w:val="16"/>
                  </w:rPr>
                </w:pPr>
                <w:r w:rsidRPr="00963A75">
                  <w:rPr>
                    <w:rFonts w:ascii="MS Gothic" w:eastAsia="MS Gothic" w:hAnsi="MS Gothic" w:cs="Arial" w:hint="eastAsia"/>
                    <w:b/>
                    <w:bCs/>
                    <w:sz w:val="16"/>
                    <w:szCs w:val="16"/>
                  </w:rPr>
                  <w:t>☐</w:t>
                </w:r>
              </w:p>
            </w:sdtContent>
          </w:sdt>
        </w:tc>
        <w:tc>
          <w:tcPr>
            <w:tcW w:w="9356"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I have attached a copy of final/interim approval from external organisation (where appropriate)</w:t>
            </w:r>
          </w:p>
        </w:tc>
      </w:tr>
      <w:tr w:rsidR="00963A75" w:rsidRPr="00963A75" w:rsidTr="00B0515C">
        <w:trPr>
          <w:trHeight w:val="492"/>
        </w:trPr>
        <w:tc>
          <w:tcPr>
            <w:tcW w:w="675" w:type="dxa"/>
            <w:shd w:val="clear" w:color="auto" w:fill="BFBFBF" w:themeFill="background1" w:themeFillShade="BF"/>
            <w:vAlign w:val="center"/>
          </w:tcPr>
          <w:sdt>
            <w:sdtPr>
              <w:rPr>
                <w:rFonts w:ascii="Arial" w:hAnsi="Arial" w:cs="Arial"/>
                <w:b/>
                <w:bCs/>
                <w:sz w:val="16"/>
                <w:szCs w:val="16"/>
              </w:rPr>
              <w:id w:val="1893926499"/>
            </w:sdtPr>
            <w:sdtContent>
              <w:p w:rsidR="00963A75" w:rsidRPr="00963A75" w:rsidRDefault="00963A75" w:rsidP="00B0515C">
                <w:pPr>
                  <w:jc w:val="center"/>
                  <w:rPr>
                    <w:rFonts w:ascii="Arial" w:hAnsi="Arial" w:cs="Arial"/>
                    <w:b/>
                    <w:bCs/>
                    <w:sz w:val="16"/>
                    <w:szCs w:val="16"/>
                  </w:rPr>
                </w:pPr>
                <w:r w:rsidRPr="00963A75">
                  <w:rPr>
                    <w:rFonts w:ascii="MS Gothic" w:eastAsia="MS Gothic" w:hAnsi="MS Gothic" w:cs="Arial" w:hint="eastAsia"/>
                    <w:b/>
                    <w:bCs/>
                    <w:sz w:val="16"/>
                    <w:szCs w:val="16"/>
                  </w:rPr>
                  <w:t>☐</w:t>
                </w:r>
              </w:p>
            </w:sdtContent>
          </w:sdt>
        </w:tc>
        <w:tc>
          <w:tcPr>
            <w:tcW w:w="9356" w:type="dxa"/>
            <w:vAlign w:val="center"/>
          </w:tcPr>
          <w:p w:rsidR="00963A75" w:rsidRPr="00963A75" w:rsidRDefault="00963A75" w:rsidP="00B0515C">
            <w:pPr>
              <w:rPr>
                <w:rFonts w:ascii="Arial" w:hAnsi="Arial" w:cs="Arial"/>
                <w:sz w:val="16"/>
                <w:szCs w:val="16"/>
              </w:rPr>
            </w:pPr>
          </w:p>
          <w:p w:rsidR="00963A75" w:rsidRPr="00963A75" w:rsidRDefault="00963A75" w:rsidP="00B0515C">
            <w:pPr>
              <w:rPr>
                <w:rFonts w:ascii="Arial" w:hAnsi="Arial" w:cs="Arial"/>
                <w:sz w:val="16"/>
                <w:szCs w:val="16"/>
              </w:rPr>
            </w:pPr>
            <w:r w:rsidRPr="00963A75">
              <w:rPr>
                <w:rFonts w:ascii="Arial" w:hAnsi="Arial" w:cs="Arial"/>
                <w:sz w:val="16"/>
                <w:szCs w:val="16"/>
              </w:rPr>
              <w:t>I have attached a full risk assessment (and have NOT completed Section H of this form) (where appropriate)</w:t>
            </w:r>
          </w:p>
          <w:p w:rsidR="00963A75" w:rsidRPr="00963A75" w:rsidRDefault="00963A75" w:rsidP="00B0515C">
            <w:pPr>
              <w:rPr>
                <w:rFonts w:ascii="Arial" w:hAnsi="Arial" w:cs="Arial"/>
                <w:sz w:val="16"/>
                <w:szCs w:val="16"/>
              </w:rPr>
            </w:pPr>
          </w:p>
        </w:tc>
      </w:tr>
      <w:tr w:rsidR="00963A75" w:rsidRPr="00963A75" w:rsidTr="00B0515C">
        <w:trPr>
          <w:trHeight w:val="626"/>
        </w:trPr>
        <w:tc>
          <w:tcPr>
            <w:tcW w:w="675" w:type="dxa"/>
            <w:shd w:val="clear" w:color="auto" w:fill="BFBFBF" w:themeFill="background1" w:themeFillShade="BF"/>
            <w:vAlign w:val="center"/>
          </w:tcPr>
          <w:sdt>
            <w:sdtPr>
              <w:rPr>
                <w:rFonts w:ascii="Arial" w:hAnsi="Arial" w:cs="Arial"/>
                <w:b/>
                <w:bCs/>
                <w:sz w:val="16"/>
                <w:szCs w:val="16"/>
              </w:rPr>
              <w:id w:val="1189257540"/>
            </w:sdtPr>
            <w:sdtContent>
              <w:p w:rsidR="00963A75" w:rsidRPr="00963A75" w:rsidRDefault="00963A75" w:rsidP="00B0515C">
                <w:pPr>
                  <w:jc w:val="center"/>
                  <w:rPr>
                    <w:rFonts w:ascii="Arial" w:hAnsi="Arial" w:cs="Arial"/>
                    <w:sz w:val="16"/>
                    <w:szCs w:val="16"/>
                  </w:rPr>
                </w:pPr>
                <w:r w:rsidRPr="00963A75">
                  <w:rPr>
                    <w:rFonts w:ascii="MS Gothic" w:eastAsia="MS Gothic" w:hAnsi="MS Gothic" w:cs="Arial"/>
                    <w:b/>
                    <w:bCs/>
                    <w:sz w:val="16"/>
                    <w:szCs w:val="16"/>
                  </w:rPr>
                  <w:t>x</w:t>
                </w:r>
              </w:p>
            </w:sdtContent>
          </w:sdt>
        </w:tc>
        <w:tc>
          <w:tcPr>
            <w:tcW w:w="9356"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I understand that it is my responsibility to ensure that the above named research activity will meet the University’s Research Ethics and Integrity Code of Practice.</w:t>
            </w:r>
          </w:p>
        </w:tc>
      </w:tr>
      <w:tr w:rsidR="00963A75" w:rsidRPr="00963A75" w:rsidTr="00B0515C">
        <w:trPr>
          <w:trHeight w:val="968"/>
        </w:trPr>
        <w:tc>
          <w:tcPr>
            <w:tcW w:w="675" w:type="dxa"/>
            <w:shd w:val="clear" w:color="auto" w:fill="BFBFBF" w:themeFill="background1" w:themeFillShade="BF"/>
            <w:vAlign w:val="center"/>
          </w:tcPr>
          <w:sdt>
            <w:sdtPr>
              <w:rPr>
                <w:rFonts w:ascii="Arial" w:hAnsi="Arial" w:cs="Arial"/>
                <w:b/>
                <w:bCs/>
                <w:sz w:val="16"/>
                <w:szCs w:val="16"/>
              </w:rPr>
              <w:id w:val="1030683582"/>
            </w:sdtPr>
            <w:sdtContent>
              <w:p w:rsidR="00963A75" w:rsidRPr="00963A75" w:rsidRDefault="00963A75" w:rsidP="00B0515C">
                <w:pPr>
                  <w:jc w:val="center"/>
                  <w:rPr>
                    <w:rFonts w:ascii="Arial" w:hAnsi="Arial" w:cs="Arial"/>
                    <w:sz w:val="16"/>
                    <w:szCs w:val="16"/>
                  </w:rPr>
                </w:pPr>
                <w:r w:rsidRPr="00963A75">
                  <w:rPr>
                    <w:rFonts w:ascii="MS Gothic" w:eastAsia="MS Gothic" w:hAnsi="MS Gothic" w:cs="Arial"/>
                    <w:b/>
                    <w:bCs/>
                    <w:sz w:val="16"/>
                    <w:szCs w:val="16"/>
                  </w:rPr>
                  <w:t>x</w:t>
                </w:r>
              </w:p>
            </w:sdtContent>
          </w:sdt>
        </w:tc>
        <w:tc>
          <w:tcPr>
            <w:tcW w:w="9356" w:type="dxa"/>
            <w:vAlign w:val="center"/>
          </w:tcPr>
          <w:p w:rsidR="00963A75" w:rsidRPr="00963A75" w:rsidRDefault="00963A75" w:rsidP="00B0515C">
            <w:pPr>
              <w:rPr>
                <w:rFonts w:ascii="Arial" w:hAnsi="Arial" w:cs="Arial"/>
                <w:sz w:val="16"/>
                <w:szCs w:val="16"/>
              </w:rPr>
            </w:pPr>
            <w:r w:rsidRPr="00963A75">
              <w:rPr>
                <w:rFonts w:ascii="Arial" w:hAnsi="Arial" w:cs="Arial"/>
                <w:sz w:val="16"/>
                <w:szCs w:val="16"/>
              </w:rPr>
              <w:t xml:space="preserve">I understand that before commencing data collection all documents aimed at respondents (including information sheets, consent forms, questionnaires, interview schedules etc.) must be confirmed by the </w:t>
            </w:r>
            <w:proofErr w:type="spellStart"/>
            <w:r w:rsidRPr="00963A75">
              <w:rPr>
                <w:rFonts w:ascii="Arial" w:hAnsi="Arial" w:cs="Arial"/>
                <w:sz w:val="16"/>
                <w:szCs w:val="16"/>
              </w:rPr>
              <w:t>DoS</w:t>
            </w:r>
            <w:proofErr w:type="spellEnd"/>
            <w:r w:rsidRPr="00963A75">
              <w:rPr>
                <w:rFonts w:ascii="Arial" w:hAnsi="Arial" w:cs="Arial"/>
                <w:sz w:val="16"/>
                <w:szCs w:val="16"/>
              </w:rPr>
              <w:t>/Supervisor, module tutor or Head of School.</w:t>
            </w:r>
          </w:p>
        </w:tc>
      </w:tr>
    </w:tbl>
    <w:p w:rsidR="00963A75" w:rsidRPr="00963A75" w:rsidRDefault="00963A75" w:rsidP="00963A75">
      <w:pPr>
        <w:tabs>
          <w:tab w:val="left" w:pos="5103"/>
        </w:tabs>
        <w:rPr>
          <w:rFonts w:ascii="Arial" w:hAnsi="Arial" w:cs="Arial"/>
          <w:b/>
          <w:bCs/>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63A75" w:rsidRPr="00963A75" w:rsidTr="00B0515C">
        <w:tc>
          <w:tcPr>
            <w:tcW w:w="10060" w:type="dxa"/>
            <w:shd w:val="clear" w:color="auto" w:fill="F2F2F2" w:themeFill="background1" w:themeFillShade="F2"/>
          </w:tcPr>
          <w:p w:rsidR="00963A75" w:rsidRPr="00963A75" w:rsidRDefault="00963A75" w:rsidP="00B0515C">
            <w:pPr>
              <w:rPr>
                <w:rFonts w:ascii="Arial" w:hAnsi="Arial" w:cs="Arial"/>
                <w:b/>
                <w:sz w:val="16"/>
                <w:szCs w:val="16"/>
              </w:rPr>
            </w:pPr>
            <w:r w:rsidRPr="00963A75">
              <w:rPr>
                <w:rFonts w:ascii="Arial" w:hAnsi="Arial" w:cs="Arial"/>
                <w:b/>
                <w:sz w:val="16"/>
                <w:szCs w:val="16"/>
              </w:rPr>
              <w:t>RESEARCH STUDENTS AND STAFF ONLY</w:t>
            </w:r>
          </w:p>
          <w:p w:rsidR="00963A75" w:rsidRPr="00963A75" w:rsidRDefault="00963A75" w:rsidP="00B0515C">
            <w:pPr>
              <w:rPr>
                <w:rFonts w:ascii="Arial" w:hAnsi="Arial" w:cs="Arial"/>
                <w:sz w:val="16"/>
                <w:szCs w:val="16"/>
              </w:rPr>
            </w:pPr>
            <w:r w:rsidRPr="00963A75">
              <w:rPr>
                <w:rFonts w:ascii="Arial" w:hAnsi="Arial" w:cs="Arial"/>
                <w:sz w:val="16"/>
                <w:szCs w:val="16"/>
              </w:rPr>
              <w:t xml:space="preserve">All communications relating to this application during its processing must be in writing and emailed to </w:t>
            </w:r>
            <w:hyperlink r:id="rId80" w:history="1">
              <w:r w:rsidRPr="00963A75">
                <w:rPr>
                  <w:rStyle w:val="Hyperlink"/>
                  <w:rFonts w:ascii="Arial" w:hAnsi="Arial" w:cs="Arial"/>
                  <w:sz w:val="16"/>
                  <w:szCs w:val="16"/>
                </w:rPr>
                <w:t>pgresearch@uwtsd.ac.uk</w:t>
              </w:r>
            </w:hyperlink>
            <w:r w:rsidRPr="00963A75">
              <w:rPr>
                <w:rFonts w:ascii="Arial" w:hAnsi="Arial" w:cs="Arial"/>
                <w:sz w:val="16"/>
                <w:szCs w:val="16"/>
              </w:rPr>
              <w:t xml:space="preserve"> , with the title ‘Ethical Approval’ followed by your name.</w:t>
            </w:r>
          </w:p>
          <w:p w:rsidR="00963A75" w:rsidRPr="00963A75" w:rsidRDefault="00963A75" w:rsidP="00B0515C">
            <w:pPr>
              <w:rPr>
                <w:rFonts w:ascii="Arial" w:hAnsi="Arial" w:cs="Arial"/>
                <w:sz w:val="16"/>
                <w:szCs w:val="16"/>
              </w:rPr>
            </w:pPr>
            <w:r w:rsidRPr="00963A75">
              <w:rPr>
                <w:rFonts w:ascii="Arial" w:hAnsi="Arial" w:cs="Arial"/>
                <w:color w:val="000000"/>
                <w:sz w:val="16"/>
                <w:szCs w:val="16"/>
              </w:rPr>
              <w:t xml:space="preserve">You will be informed of the outcome of your claim by email; </w:t>
            </w:r>
            <w:proofErr w:type="spellStart"/>
            <w:r w:rsidRPr="00963A75">
              <w:rPr>
                <w:rFonts w:ascii="Arial" w:hAnsi="Arial" w:cs="Arial"/>
                <w:color w:val="000000"/>
                <w:sz w:val="16"/>
                <w:szCs w:val="16"/>
              </w:rPr>
              <w:t>thereforeit</w:t>
            </w:r>
            <w:proofErr w:type="spellEnd"/>
            <w:r w:rsidRPr="00963A75">
              <w:rPr>
                <w:rFonts w:ascii="Arial" w:hAnsi="Arial" w:cs="Arial"/>
                <w:color w:val="000000"/>
                <w:sz w:val="16"/>
                <w:szCs w:val="16"/>
              </w:rPr>
              <w:t xml:space="preserve"> is important that you check your University and personal email accounts regularly</w:t>
            </w:r>
            <w:r w:rsidRPr="00963A75">
              <w:rPr>
                <w:rFonts w:ascii="Arial" w:hAnsi="Arial" w:cs="Arial"/>
                <w:b/>
                <w:bCs/>
                <w:sz w:val="16"/>
                <w:szCs w:val="16"/>
              </w:rPr>
              <w:t>.</w:t>
            </w:r>
          </w:p>
        </w:tc>
      </w:tr>
    </w:tbl>
    <w:p w:rsidR="00963A75" w:rsidRPr="00963A75" w:rsidRDefault="00963A75" w:rsidP="00963A75">
      <w:pPr>
        <w:tabs>
          <w:tab w:val="left" w:pos="5103"/>
        </w:tabs>
        <w:rPr>
          <w:rFonts w:ascii="Arial" w:hAnsi="Arial" w:cs="Arial"/>
          <w:b/>
          <w:bCs/>
          <w:sz w:val="16"/>
          <w:szCs w:val="16"/>
        </w:rPr>
      </w:pPr>
    </w:p>
    <w:p w:rsidR="00963A75" w:rsidRPr="00963A75" w:rsidRDefault="00963A75" w:rsidP="00963A7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16"/>
          <w:szCs w:val="16"/>
        </w:rPr>
      </w:pPr>
      <w:r w:rsidRPr="00963A75">
        <w:rPr>
          <w:rFonts w:ascii="Arial" w:hAnsi="Arial" w:cs="Arial"/>
          <w:b/>
          <w:bCs/>
          <w:sz w:val="16"/>
          <w:szCs w:val="16"/>
        </w:rPr>
        <w:t xml:space="preserve">STUDENTS ON UNDERGRADUATE OR TAUGHT MASTERS PROGRAMMES </w:t>
      </w:r>
      <w:r w:rsidRPr="00963A75">
        <w:rPr>
          <w:rFonts w:ascii="Arial" w:hAnsi="Arial" w:cs="Arial"/>
          <w:bCs/>
          <w:sz w:val="16"/>
          <w:szCs w:val="16"/>
        </w:rPr>
        <w:t xml:space="preserve">should </w:t>
      </w:r>
      <w:proofErr w:type="gramStart"/>
      <w:r w:rsidRPr="00963A75">
        <w:rPr>
          <w:rFonts w:ascii="Arial" w:hAnsi="Arial" w:cs="Arial"/>
          <w:bCs/>
          <w:sz w:val="16"/>
          <w:szCs w:val="16"/>
        </w:rPr>
        <w:t>submit  this</w:t>
      </w:r>
      <w:proofErr w:type="gramEnd"/>
      <w:r w:rsidRPr="00963A75">
        <w:rPr>
          <w:rFonts w:ascii="Arial" w:hAnsi="Arial" w:cs="Arial"/>
          <w:bCs/>
          <w:sz w:val="16"/>
          <w:szCs w:val="16"/>
        </w:rPr>
        <w:t xml:space="preserve"> form (and receive the outcome) via systems explained to you by the supervisor/module leader.</w:t>
      </w:r>
    </w:p>
    <w:p w:rsidR="00B0515C" w:rsidRDefault="00B0515C">
      <w:pPr>
        <w:spacing w:after="0"/>
        <w:rPr>
          <w:rFonts w:ascii="Arial" w:hAnsi="Arial" w:cs="Arial"/>
          <w:bCs/>
          <w:sz w:val="16"/>
          <w:szCs w:val="16"/>
        </w:rPr>
      </w:pPr>
      <w:r>
        <w:rPr>
          <w:rFonts w:ascii="Arial" w:hAnsi="Arial" w:cs="Arial"/>
          <w:bCs/>
          <w:sz w:val="16"/>
          <w:szCs w:val="16"/>
        </w:rPr>
        <w:br w:type="page"/>
      </w:r>
    </w:p>
    <w:p w:rsidR="00963A75" w:rsidRPr="00B0515C" w:rsidRDefault="00932690" w:rsidP="00963A75">
      <w:pPr>
        <w:rPr>
          <w:rFonts w:ascii="Arial" w:hAnsi="Arial" w:cs="Arial"/>
          <w:b/>
          <w:bCs/>
          <w:sz w:val="16"/>
          <w:szCs w:val="16"/>
        </w:rPr>
      </w:pPr>
      <w:r>
        <w:rPr>
          <w:rFonts w:ascii="Arial" w:hAnsi="Arial" w:cs="Arial"/>
          <w:b/>
          <w:bCs/>
          <w:sz w:val="16"/>
          <w:szCs w:val="16"/>
        </w:rPr>
        <w:lastRenderedPageBreak/>
        <w:t>Appendix D</w:t>
      </w:r>
    </w:p>
    <w:p w:rsidR="00B0515C" w:rsidRDefault="0075668F" w:rsidP="00963A75">
      <w:pPr>
        <w:rPr>
          <w:rFonts w:ascii="Arial" w:hAnsi="Arial" w:cs="Arial"/>
          <w:bCs/>
          <w:sz w:val="16"/>
          <w:szCs w:val="16"/>
        </w:rPr>
      </w:pPr>
      <w:r>
        <w:rPr>
          <w:rFonts w:ascii="Arial" w:hAnsi="Arial" w:cs="Arial"/>
          <w:bCs/>
          <w:noProof/>
          <w:sz w:val="16"/>
          <w:szCs w:val="16"/>
          <w:lang w:val="en-GB" w:eastAsia="en-GB"/>
        </w:rPr>
        <w:drawing>
          <wp:inline distT="0" distB="0" distL="0" distR="0">
            <wp:extent cx="6586555" cy="9332686"/>
            <wp:effectExtent l="19050" t="0" r="47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srcRect l="6725" t="17500" r="50913" b="7303"/>
                    <a:stretch>
                      <a:fillRect/>
                    </a:stretch>
                  </pic:blipFill>
                  <pic:spPr bwMode="auto">
                    <a:xfrm>
                      <a:off x="0" y="0"/>
                      <a:ext cx="6592105" cy="9340551"/>
                    </a:xfrm>
                    <a:prstGeom prst="rect">
                      <a:avLst/>
                    </a:prstGeom>
                    <a:noFill/>
                    <a:ln w="9525">
                      <a:noFill/>
                      <a:miter lim="800000"/>
                      <a:headEnd/>
                      <a:tailEnd/>
                    </a:ln>
                  </pic:spPr>
                </pic:pic>
              </a:graphicData>
            </a:graphic>
          </wp:inline>
        </w:drawing>
      </w:r>
    </w:p>
    <w:p w:rsidR="0075668F" w:rsidRDefault="0075668F" w:rsidP="00963A75">
      <w:pPr>
        <w:rPr>
          <w:rFonts w:ascii="Arial" w:hAnsi="Arial" w:cs="Arial"/>
          <w:bCs/>
          <w:sz w:val="16"/>
          <w:szCs w:val="16"/>
        </w:rPr>
      </w:pPr>
    </w:p>
    <w:p w:rsidR="0075668F" w:rsidRDefault="0075668F" w:rsidP="00963A75">
      <w:pPr>
        <w:rPr>
          <w:rFonts w:ascii="Arial" w:hAnsi="Arial" w:cs="Arial"/>
          <w:bCs/>
          <w:sz w:val="16"/>
          <w:szCs w:val="16"/>
        </w:rPr>
      </w:pPr>
      <w:r>
        <w:rPr>
          <w:rFonts w:ascii="Arial" w:hAnsi="Arial" w:cs="Arial"/>
          <w:bCs/>
          <w:noProof/>
          <w:sz w:val="16"/>
          <w:szCs w:val="16"/>
          <w:lang w:val="en-GB" w:eastAsia="en-GB"/>
        </w:rPr>
        <w:lastRenderedPageBreak/>
        <w:drawing>
          <wp:inline distT="0" distB="0" distL="0" distR="0">
            <wp:extent cx="6704040" cy="9376229"/>
            <wp:effectExtent l="19050" t="0" r="156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2"/>
                    <a:srcRect l="6780" t="17711" r="50493" b="7535"/>
                    <a:stretch>
                      <a:fillRect/>
                    </a:stretch>
                  </pic:blipFill>
                  <pic:spPr bwMode="auto">
                    <a:xfrm>
                      <a:off x="0" y="0"/>
                      <a:ext cx="6704041" cy="9376230"/>
                    </a:xfrm>
                    <a:prstGeom prst="rect">
                      <a:avLst/>
                    </a:prstGeom>
                    <a:noFill/>
                    <a:ln w="9525">
                      <a:noFill/>
                      <a:miter lim="800000"/>
                      <a:headEnd/>
                      <a:tailEnd/>
                    </a:ln>
                  </pic:spPr>
                </pic:pic>
              </a:graphicData>
            </a:graphic>
          </wp:inline>
        </w:drawing>
      </w:r>
    </w:p>
    <w:p w:rsidR="00382624" w:rsidRDefault="00382624" w:rsidP="00963A75">
      <w:pPr>
        <w:rPr>
          <w:rFonts w:ascii="Arial" w:hAnsi="Arial" w:cs="Arial"/>
          <w:bCs/>
          <w:sz w:val="16"/>
          <w:szCs w:val="16"/>
        </w:rPr>
      </w:pPr>
    </w:p>
    <w:p w:rsidR="00382624" w:rsidRDefault="00382624" w:rsidP="00963A75">
      <w:pPr>
        <w:rPr>
          <w:rFonts w:ascii="Arial" w:hAnsi="Arial" w:cs="Arial"/>
          <w:bCs/>
          <w:sz w:val="16"/>
          <w:szCs w:val="16"/>
        </w:rPr>
      </w:pPr>
    </w:p>
    <w:p w:rsidR="00382624" w:rsidRDefault="00382624" w:rsidP="00382624">
      <w:pPr>
        <w:jc w:val="center"/>
        <w:rPr>
          <w:rFonts w:ascii="Arial" w:hAnsi="Arial" w:cs="Arial"/>
          <w:bCs/>
          <w:sz w:val="16"/>
          <w:szCs w:val="16"/>
        </w:rPr>
      </w:pPr>
    </w:p>
    <w:p w:rsidR="00382624" w:rsidRDefault="00382624" w:rsidP="00382624">
      <w:pPr>
        <w:jc w:val="center"/>
        <w:rPr>
          <w:rFonts w:ascii="Arial" w:hAnsi="Arial" w:cs="Arial"/>
          <w:bCs/>
          <w:sz w:val="16"/>
          <w:szCs w:val="16"/>
        </w:rPr>
      </w:pPr>
      <w:r>
        <w:rPr>
          <w:rFonts w:ascii="Arial" w:hAnsi="Arial" w:cs="Arial"/>
          <w:bCs/>
          <w:noProof/>
          <w:sz w:val="16"/>
          <w:szCs w:val="16"/>
          <w:lang w:val="en-GB" w:eastAsia="en-GB"/>
        </w:rPr>
        <w:drawing>
          <wp:inline distT="0" distB="0" distL="0" distR="0">
            <wp:extent cx="6642100" cy="9266984"/>
            <wp:effectExtent l="19050" t="0" r="6350" b="0"/>
            <wp:docPr id="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3"/>
                    <a:srcRect l="6493" t="17372" r="50474" b="7615"/>
                    <a:stretch>
                      <a:fillRect/>
                    </a:stretch>
                  </pic:blipFill>
                  <pic:spPr bwMode="auto">
                    <a:xfrm>
                      <a:off x="0" y="0"/>
                      <a:ext cx="6642100" cy="9266984"/>
                    </a:xfrm>
                    <a:prstGeom prst="rect">
                      <a:avLst/>
                    </a:prstGeom>
                    <a:noFill/>
                    <a:ln w="9525">
                      <a:noFill/>
                      <a:miter lim="800000"/>
                      <a:headEnd/>
                      <a:tailEnd/>
                    </a:ln>
                  </pic:spPr>
                </pic:pic>
              </a:graphicData>
            </a:graphic>
          </wp:inline>
        </w:drawing>
      </w:r>
    </w:p>
    <w:p w:rsidR="00382624" w:rsidRDefault="00382624" w:rsidP="00382624">
      <w:pPr>
        <w:jc w:val="center"/>
        <w:rPr>
          <w:rFonts w:ascii="Arial" w:hAnsi="Arial" w:cs="Arial"/>
          <w:bCs/>
          <w:sz w:val="16"/>
          <w:szCs w:val="16"/>
        </w:rPr>
      </w:pPr>
    </w:p>
    <w:p w:rsidR="00382624" w:rsidRDefault="00382624" w:rsidP="00382624">
      <w:pPr>
        <w:jc w:val="center"/>
        <w:rPr>
          <w:rFonts w:ascii="Arial" w:hAnsi="Arial" w:cs="Arial"/>
          <w:bCs/>
          <w:sz w:val="16"/>
          <w:szCs w:val="16"/>
        </w:rPr>
      </w:pPr>
    </w:p>
    <w:p w:rsidR="00382624" w:rsidRDefault="00382624" w:rsidP="00382624">
      <w:pPr>
        <w:jc w:val="center"/>
        <w:rPr>
          <w:rFonts w:ascii="Arial" w:hAnsi="Arial" w:cs="Arial"/>
          <w:bCs/>
          <w:sz w:val="16"/>
          <w:szCs w:val="16"/>
        </w:rPr>
      </w:pPr>
      <w:r>
        <w:rPr>
          <w:rFonts w:ascii="Arial" w:hAnsi="Arial" w:cs="Arial"/>
          <w:bCs/>
          <w:noProof/>
          <w:sz w:val="16"/>
          <w:szCs w:val="16"/>
          <w:lang w:val="en-GB" w:eastAsia="en-GB"/>
        </w:rPr>
        <w:lastRenderedPageBreak/>
        <w:drawing>
          <wp:inline distT="0" distB="0" distL="0" distR="0">
            <wp:extent cx="6679719" cy="9492343"/>
            <wp:effectExtent l="19050" t="0" r="6831"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4"/>
                    <a:srcRect l="6930" t="17213" r="50915" b="7924"/>
                    <a:stretch>
                      <a:fillRect/>
                    </a:stretch>
                  </pic:blipFill>
                  <pic:spPr bwMode="auto">
                    <a:xfrm>
                      <a:off x="0" y="0"/>
                      <a:ext cx="6687093" cy="9502822"/>
                    </a:xfrm>
                    <a:prstGeom prst="rect">
                      <a:avLst/>
                    </a:prstGeom>
                    <a:noFill/>
                    <a:ln w="9525">
                      <a:noFill/>
                      <a:miter lim="800000"/>
                      <a:headEnd/>
                      <a:tailEnd/>
                    </a:ln>
                  </pic:spPr>
                </pic:pic>
              </a:graphicData>
            </a:graphic>
          </wp:inline>
        </w:drawing>
      </w:r>
    </w:p>
    <w:p w:rsidR="00382624" w:rsidRDefault="00382624" w:rsidP="00382624">
      <w:pPr>
        <w:jc w:val="center"/>
        <w:rPr>
          <w:rFonts w:ascii="Arial" w:hAnsi="Arial" w:cs="Arial"/>
          <w:bCs/>
          <w:sz w:val="16"/>
          <w:szCs w:val="16"/>
        </w:rPr>
      </w:pPr>
    </w:p>
    <w:p w:rsidR="00382624" w:rsidRDefault="00382624" w:rsidP="00382624">
      <w:pPr>
        <w:jc w:val="center"/>
        <w:rPr>
          <w:rFonts w:ascii="Arial" w:hAnsi="Arial" w:cs="Arial"/>
          <w:bCs/>
          <w:sz w:val="16"/>
          <w:szCs w:val="16"/>
        </w:rPr>
      </w:pPr>
      <w:r>
        <w:rPr>
          <w:rFonts w:ascii="Arial" w:hAnsi="Arial" w:cs="Arial"/>
          <w:bCs/>
          <w:noProof/>
          <w:sz w:val="16"/>
          <w:szCs w:val="16"/>
          <w:lang w:val="en-GB" w:eastAsia="en-GB"/>
        </w:rPr>
        <w:lastRenderedPageBreak/>
        <w:drawing>
          <wp:inline distT="0" distB="0" distL="0" distR="0">
            <wp:extent cx="6806569" cy="9593943"/>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srcRect l="6711" t="16940" r="50477" b="7650"/>
                    <a:stretch>
                      <a:fillRect/>
                    </a:stretch>
                  </pic:blipFill>
                  <pic:spPr bwMode="auto">
                    <a:xfrm>
                      <a:off x="0" y="0"/>
                      <a:ext cx="6815867" cy="9607049"/>
                    </a:xfrm>
                    <a:prstGeom prst="rect">
                      <a:avLst/>
                    </a:prstGeom>
                    <a:noFill/>
                    <a:ln w="9525">
                      <a:noFill/>
                      <a:miter lim="800000"/>
                      <a:headEnd/>
                      <a:tailEnd/>
                    </a:ln>
                  </pic:spPr>
                </pic:pic>
              </a:graphicData>
            </a:graphic>
          </wp:inline>
        </w:drawing>
      </w:r>
    </w:p>
    <w:p w:rsidR="00382624" w:rsidRDefault="00382624" w:rsidP="00382624">
      <w:pPr>
        <w:jc w:val="center"/>
        <w:rPr>
          <w:rFonts w:ascii="Arial" w:hAnsi="Arial" w:cs="Arial"/>
          <w:bCs/>
          <w:sz w:val="16"/>
          <w:szCs w:val="16"/>
        </w:rPr>
      </w:pPr>
    </w:p>
    <w:p w:rsidR="00932690" w:rsidRDefault="00932690">
      <w:pPr>
        <w:spacing w:after="0"/>
        <w:rPr>
          <w:rFonts w:ascii="Arial" w:hAnsi="Arial" w:cs="Arial"/>
          <w:bCs/>
          <w:sz w:val="16"/>
          <w:szCs w:val="16"/>
        </w:rPr>
      </w:pPr>
      <w:r>
        <w:rPr>
          <w:rFonts w:ascii="Arial" w:hAnsi="Arial" w:cs="Arial"/>
          <w:bCs/>
          <w:sz w:val="16"/>
          <w:szCs w:val="16"/>
        </w:rPr>
        <w:br w:type="page"/>
      </w:r>
      <w:r>
        <w:rPr>
          <w:rFonts w:ascii="Arial" w:hAnsi="Arial" w:cs="Arial"/>
          <w:bCs/>
          <w:noProof/>
          <w:sz w:val="16"/>
          <w:szCs w:val="16"/>
          <w:lang w:val="en-GB" w:eastAsia="en-GB"/>
        </w:rPr>
        <w:lastRenderedPageBreak/>
        <w:drawing>
          <wp:inline distT="0" distB="0" distL="0" distR="0">
            <wp:extent cx="6642100" cy="9473335"/>
            <wp:effectExtent l="19050" t="0" r="6350" b="0"/>
            <wp:docPr id="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a:srcRect l="7149" t="17213" r="50696" b="7650"/>
                    <a:stretch>
                      <a:fillRect/>
                    </a:stretch>
                  </pic:blipFill>
                  <pic:spPr bwMode="auto">
                    <a:xfrm>
                      <a:off x="0" y="0"/>
                      <a:ext cx="6642100" cy="9473335"/>
                    </a:xfrm>
                    <a:prstGeom prst="rect">
                      <a:avLst/>
                    </a:prstGeom>
                    <a:noFill/>
                    <a:ln w="9525">
                      <a:noFill/>
                      <a:miter lim="800000"/>
                      <a:headEnd/>
                      <a:tailEnd/>
                    </a:ln>
                  </pic:spPr>
                </pic:pic>
              </a:graphicData>
            </a:graphic>
          </wp:inline>
        </w:drawing>
      </w:r>
    </w:p>
    <w:p w:rsidR="00932690" w:rsidRDefault="00932690">
      <w:pPr>
        <w:spacing w:after="0"/>
        <w:rPr>
          <w:rFonts w:ascii="Arial" w:hAnsi="Arial" w:cs="Arial"/>
          <w:bCs/>
          <w:sz w:val="16"/>
          <w:szCs w:val="16"/>
        </w:rPr>
      </w:pPr>
      <w:r>
        <w:rPr>
          <w:rFonts w:ascii="Arial" w:hAnsi="Arial" w:cs="Arial"/>
          <w:bCs/>
          <w:sz w:val="16"/>
          <w:szCs w:val="16"/>
        </w:rPr>
        <w:br w:type="page"/>
      </w:r>
    </w:p>
    <w:p w:rsidR="00932690" w:rsidRDefault="00932690" w:rsidP="00382624">
      <w:pPr>
        <w:jc w:val="center"/>
        <w:rPr>
          <w:rFonts w:ascii="Arial" w:hAnsi="Arial" w:cs="Arial"/>
          <w:bCs/>
          <w:sz w:val="16"/>
          <w:szCs w:val="16"/>
        </w:rPr>
      </w:pPr>
    </w:p>
    <w:p w:rsidR="00932690" w:rsidRDefault="00932690" w:rsidP="00382624">
      <w:pPr>
        <w:jc w:val="center"/>
        <w:rPr>
          <w:rFonts w:ascii="Arial" w:hAnsi="Arial" w:cs="Arial"/>
          <w:bCs/>
          <w:sz w:val="16"/>
          <w:szCs w:val="16"/>
        </w:rPr>
      </w:pPr>
    </w:p>
    <w:p w:rsidR="00932690" w:rsidRPr="00B0515C" w:rsidRDefault="00932690" w:rsidP="00932690">
      <w:pPr>
        <w:rPr>
          <w:b/>
          <w:sz w:val="22"/>
          <w:szCs w:val="22"/>
          <w:lang w:val="en-GB"/>
        </w:rPr>
      </w:pPr>
      <w:r>
        <w:rPr>
          <w:b/>
          <w:sz w:val="22"/>
          <w:szCs w:val="22"/>
          <w:lang w:val="en-GB"/>
        </w:rPr>
        <w:t>Appendix E</w:t>
      </w:r>
    </w:p>
    <w:p w:rsidR="00932690" w:rsidRDefault="00932690" w:rsidP="00932690">
      <w:pPr>
        <w:rPr>
          <w:sz w:val="22"/>
          <w:szCs w:val="22"/>
          <w:lang w:val="en-GB"/>
        </w:rPr>
      </w:pPr>
    </w:p>
    <w:p w:rsidR="00932690" w:rsidRDefault="00932690" w:rsidP="00932690">
      <w:pPr>
        <w:jc w:val="center"/>
        <w:rPr>
          <w:sz w:val="22"/>
          <w:szCs w:val="22"/>
          <w:lang w:val="en-GB"/>
        </w:rPr>
      </w:pPr>
      <w:r>
        <w:rPr>
          <w:noProof/>
          <w:sz w:val="22"/>
          <w:szCs w:val="22"/>
          <w:lang w:val="en-GB" w:eastAsia="en-GB"/>
        </w:rPr>
        <w:drawing>
          <wp:inline distT="0" distB="0" distL="0" distR="0">
            <wp:extent cx="5719522" cy="3705148"/>
            <wp:effectExtent l="19050" t="0" r="0" b="0"/>
            <wp:docPr id="2" name="Picture 1" descr="F:\Masters in Education\indep study module\wordl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sters in Education\indep study module\wordle 2.png"/>
                    <pic:cNvPicPr>
                      <a:picLocks noChangeAspect="1" noChangeArrowheads="1"/>
                    </pic:cNvPicPr>
                  </pic:nvPicPr>
                  <pic:blipFill>
                    <a:blip r:embed="rId87"/>
                    <a:srcRect/>
                    <a:stretch>
                      <a:fillRect/>
                    </a:stretch>
                  </pic:blipFill>
                  <pic:spPr bwMode="auto">
                    <a:xfrm>
                      <a:off x="0" y="0"/>
                      <a:ext cx="5722515" cy="3707087"/>
                    </a:xfrm>
                    <a:prstGeom prst="rect">
                      <a:avLst/>
                    </a:prstGeom>
                    <a:noFill/>
                    <a:ln w="9525">
                      <a:noFill/>
                      <a:miter lim="800000"/>
                      <a:headEnd/>
                      <a:tailEnd/>
                    </a:ln>
                  </pic:spPr>
                </pic:pic>
              </a:graphicData>
            </a:graphic>
          </wp:inline>
        </w:drawing>
      </w:r>
    </w:p>
    <w:p w:rsidR="00932690" w:rsidRPr="002D0206" w:rsidRDefault="00932690" w:rsidP="00932690">
      <w:pPr>
        <w:jc w:val="center"/>
        <w:rPr>
          <w:i/>
          <w:sz w:val="16"/>
          <w:szCs w:val="16"/>
          <w:lang w:val="en-GB"/>
        </w:rPr>
      </w:pPr>
      <w:r>
        <w:rPr>
          <w:i/>
          <w:sz w:val="16"/>
          <w:szCs w:val="16"/>
          <w:lang w:val="en-GB"/>
        </w:rPr>
        <w:t>A word cloud</w:t>
      </w:r>
      <w:r w:rsidRPr="002D0206">
        <w:rPr>
          <w:i/>
          <w:sz w:val="16"/>
          <w:szCs w:val="16"/>
          <w:lang w:val="en-GB"/>
        </w:rPr>
        <w:t xml:space="preserve"> indicating vocabulary used </w:t>
      </w:r>
      <w:r>
        <w:rPr>
          <w:i/>
          <w:sz w:val="16"/>
          <w:szCs w:val="16"/>
          <w:lang w:val="en-GB"/>
        </w:rPr>
        <w:t xml:space="preserve">frequently </w:t>
      </w:r>
      <w:r w:rsidRPr="002D0206">
        <w:rPr>
          <w:i/>
          <w:sz w:val="16"/>
          <w:szCs w:val="16"/>
          <w:lang w:val="en-GB"/>
        </w:rPr>
        <w:t>in my KQ reflections</w:t>
      </w:r>
    </w:p>
    <w:p w:rsidR="00382624" w:rsidRPr="00963A75" w:rsidRDefault="00382624" w:rsidP="00382624">
      <w:pPr>
        <w:jc w:val="center"/>
        <w:rPr>
          <w:rFonts w:ascii="Arial" w:hAnsi="Arial" w:cs="Arial"/>
          <w:bCs/>
          <w:sz w:val="16"/>
          <w:szCs w:val="16"/>
        </w:rPr>
      </w:pPr>
    </w:p>
    <w:sectPr w:rsidR="00382624" w:rsidRPr="00963A75" w:rsidSect="00EC540F">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539" w:rsidRDefault="00735539" w:rsidP="00C36BF1">
      <w:pPr>
        <w:spacing w:after="0"/>
      </w:pPr>
      <w:r>
        <w:separator/>
      </w:r>
    </w:p>
  </w:endnote>
  <w:endnote w:type="continuationSeparator" w:id="0">
    <w:p w:rsidR="00735539" w:rsidRDefault="00735539" w:rsidP="00C36B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ohit Hindi">
    <w:altName w:val="MS Gothic"/>
    <w:charset w:val="80"/>
    <w:family w:val="auto"/>
    <w:pitch w:val="variable"/>
  </w:font>
  <w:font w:name="Bookman Old Style">
    <w:panose1 w:val="02050604050505020204"/>
    <w:charset w:val="00"/>
    <w:family w:val="roman"/>
    <w:pitch w:val="variable"/>
    <w:sig w:usb0="00000287" w:usb1="00000000" w:usb2="00000000" w:usb3="00000000" w:csb0="0000009F" w:csb1="00000000"/>
  </w:font>
  <w:font w:name="font45">
    <w:charset w:val="80"/>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539" w:rsidRDefault="00735539" w:rsidP="00C36BF1">
      <w:pPr>
        <w:spacing w:after="0"/>
      </w:pPr>
      <w:r>
        <w:separator/>
      </w:r>
    </w:p>
  </w:footnote>
  <w:footnote w:type="continuationSeparator" w:id="0">
    <w:p w:rsidR="00735539" w:rsidRDefault="00735539" w:rsidP="00C36BF1">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3408C7"/>
    <w:multiLevelType w:val="hybridMultilevel"/>
    <w:tmpl w:val="3C447F1A"/>
    <w:lvl w:ilvl="0" w:tplc="70DC1A4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C27A99"/>
    <w:multiLevelType w:val="hybridMultilevel"/>
    <w:tmpl w:val="324CE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2616C0"/>
    <w:multiLevelType w:val="hybridMultilevel"/>
    <w:tmpl w:val="945C1FAC"/>
    <w:lvl w:ilvl="0" w:tplc="4E988F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61687C"/>
    <w:multiLevelType w:val="hybridMultilevel"/>
    <w:tmpl w:val="33F00338"/>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F770188"/>
    <w:multiLevelType w:val="multilevel"/>
    <w:tmpl w:val="8946C7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nsid w:val="44D737F9"/>
    <w:multiLevelType w:val="multilevel"/>
    <w:tmpl w:val="158C1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F37328E"/>
    <w:multiLevelType w:val="hybridMultilevel"/>
    <w:tmpl w:val="41A6D510"/>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8"/>
  </w:num>
  <w:num w:numId="9">
    <w:abstractNumId w:val="16"/>
  </w:num>
  <w:num w:numId="10">
    <w:abstractNumId w:val="2"/>
  </w:num>
  <w:num w:numId="11">
    <w:abstractNumId w:val="20"/>
  </w:num>
  <w:num w:numId="12">
    <w:abstractNumId w:val="10"/>
  </w:num>
  <w:num w:numId="13">
    <w:abstractNumId w:val="1"/>
  </w:num>
  <w:num w:numId="14">
    <w:abstractNumId w:val="14"/>
  </w:num>
  <w:num w:numId="15">
    <w:abstractNumId w:val="24"/>
  </w:num>
  <w:num w:numId="16">
    <w:abstractNumId w:val="5"/>
  </w:num>
  <w:num w:numId="17">
    <w:abstractNumId w:val="29"/>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2"/>
  </w:num>
  <w:num w:numId="23">
    <w:abstractNumId w:val="13"/>
  </w:num>
  <w:num w:numId="24">
    <w:abstractNumId w:val="27"/>
  </w:num>
  <w:num w:numId="25">
    <w:abstractNumId w:val="25"/>
  </w:num>
  <w:num w:numId="26">
    <w:abstractNumId w:val="26"/>
  </w:num>
  <w:num w:numId="27">
    <w:abstractNumId w:val="3"/>
  </w:num>
  <w:num w:numId="28">
    <w:abstractNumId w:val="9"/>
  </w:num>
  <w:num w:numId="29">
    <w:abstractNumId w:val="11"/>
  </w:num>
  <w:num w:numId="30">
    <w:abstractNumId w:val="15"/>
  </w:num>
  <w:num w:numId="31">
    <w:abstractNumId w:val="18"/>
  </w:num>
  <w:num w:numId="32">
    <w:abstractNumId w:val="28"/>
  </w:num>
  <w:num w:numId="33">
    <w:abstractNumId w:val="7"/>
  </w:num>
  <w:num w:numId="34">
    <w:abstractNumId w:val="19"/>
  </w:num>
  <w:num w:numId="35">
    <w:abstractNumId w:val="23"/>
  </w:num>
  <w:num w:numId="36">
    <w:abstractNumId w:val="4"/>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435C2"/>
    <w:rsid w:val="0001185F"/>
    <w:rsid w:val="00017025"/>
    <w:rsid w:val="00023CFE"/>
    <w:rsid w:val="000335EC"/>
    <w:rsid w:val="000353C7"/>
    <w:rsid w:val="000362D0"/>
    <w:rsid w:val="000403A9"/>
    <w:rsid w:val="000408FB"/>
    <w:rsid w:val="00042EEB"/>
    <w:rsid w:val="00044881"/>
    <w:rsid w:val="00050058"/>
    <w:rsid w:val="00053559"/>
    <w:rsid w:val="00054435"/>
    <w:rsid w:val="0005764A"/>
    <w:rsid w:val="00061F61"/>
    <w:rsid w:val="00063602"/>
    <w:rsid w:val="00063C1A"/>
    <w:rsid w:val="000646A1"/>
    <w:rsid w:val="00076082"/>
    <w:rsid w:val="000802BD"/>
    <w:rsid w:val="000950EA"/>
    <w:rsid w:val="000A1405"/>
    <w:rsid w:val="000A2D01"/>
    <w:rsid w:val="000A4235"/>
    <w:rsid w:val="000A5BFA"/>
    <w:rsid w:val="000B139A"/>
    <w:rsid w:val="000D0FF7"/>
    <w:rsid w:val="000D2218"/>
    <w:rsid w:val="000D507D"/>
    <w:rsid w:val="000D6D62"/>
    <w:rsid w:val="000F7B45"/>
    <w:rsid w:val="00101F95"/>
    <w:rsid w:val="001036AC"/>
    <w:rsid w:val="00105486"/>
    <w:rsid w:val="001063A2"/>
    <w:rsid w:val="00110F39"/>
    <w:rsid w:val="00112BD6"/>
    <w:rsid w:val="00120A5A"/>
    <w:rsid w:val="00124EC5"/>
    <w:rsid w:val="00127B03"/>
    <w:rsid w:val="00134D67"/>
    <w:rsid w:val="00135318"/>
    <w:rsid w:val="00141C25"/>
    <w:rsid w:val="00142045"/>
    <w:rsid w:val="001444F1"/>
    <w:rsid w:val="0015095F"/>
    <w:rsid w:val="00154F7D"/>
    <w:rsid w:val="00157481"/>
    <w:rsid w:val="00157C2F"/>
    <w:rsid w:val="0016006B"/>
    <w:rsid w:val="00160C83"/>
    <w:rsid w:val="00164C8B"/>
    <w:rsid w:val="001853DC"/>
    <w:rsid w:val="00187CAA"/>
    <w:rsid w:val="00197DD3"/>
    <w:rsid w:val="001A0249"/>
    <w:rsid w:val="001A3050"/>
    <w:rsid w:val="001A3ED5"/>
    <w:rsid w:val="001B2277"/>
    <w:rsid w:val="001B38D1"/>
    <w:rsid w:val="001B423A"/>
    <w:rsid w:val="001C4F1D"/>
    <w:rsid w:val="001C6B66"/>
    <w:rsid w:val="001E4287"/>
    <w:rsid w:val="001E7904"/>
    <w:rsid w:val="001F5AB2"/>
    <w:rsid w:val="001F6232"/>
    <w:rsid w:val="00202B49"/>
    <w:rsid w:val="00204079"/>
    <w:rsid w:val="00207E7A"/>
    <w:rsid w:val="00210406"/>
    <w:rsid w:val="00216C38"/>
    <w:rsid w:val="00220789"/>
    <w:rsid w:val="00221B86"/>
    <w:rsid w:val="00222283"/>
    <w:rsid w:val="0022493B"/>
    <w:rsid w:val="00226C3A"/>
    <w:rsid w:val="002279FD"/>
    <w:rsid w:val="00234034"/>
    <w:rsid w:val="00262878"/>
    <w:rsid w:val="00263468"/>
    <w:rsid w:val="00266097"/>
    <w:rsid w:val="00267F8B"/>
    <w:rsid w:val="00271F2B"/>
    <w:rsid w:val="002724A4"/>
    <w:rsid w:val="00274393"/>
    <w:rsid w:val="0028089C"/>
    <w:rsid w:val="002834D5"/>
    <w:rsid w:val="0029375C"/>
    <w:rsid w:val="002961EA"/>
    <w:rsid w:val="002A0D08"/>
    <w:rsid w:val="002A125A"/>
    <w:rsid w:val="002B16D8"/>
    <w:rsid w:val="002B34CD"/>
    <w:rsid w:val="002B5388"/>
    <w:rsid w:val="002B7B5A"/>
    <w:rsid w:val="002C1D05"/>
    <w:rsid w:val="002C5FB8"/>
    <w:rsid w:val="002D0206"/>
    <w:rsid w:val="002D1105"/>
    <w:rsid w:val="002D643D"/>
    <w:rsid w:val="002E428E"/>
    <w:rsid w:val="0030520A"/>
    <w:rsid w:val="00310841"/>
    <w:rsid w:val="0032227D"/>
    <w:rsid w:val="00322B73"/>
    <w:rsid w:val="00323C92"/>
    <w:rsid w:val="00324EA0"/>
    <w:rsid w:val="00330A87"/>
    <w:rsid w:val="00333B76"/>
    <w:rsid w:val="0034749E"/>
    <w:rsid w:val="003513F7"/>
    <w:rsid w:val="00361074"/>
    <w:rsid w:val="0036252F"/>
    <w:rsid w:val="00373889"/>
    <w:rsid w:val="00382624"/>
    <w:rsid w:val="00382A4C"/>
    <w:rsid w:val="0038574F"/>
    <w:rsid w:val="0039385A"/>
    <w:rsid w:val="00396C69"/>
    <w:rsid w:val="00397D07"/>
    <w:rsid w:val="003A514A"/>
    <w:rsid w:val="003C07A5"/>
    <w:rsid w:val="003F00D7"/>
    <w:rsid w:val="00401934"/>
    <w:rsid w:val="00405BF2"/>
    <w:rsid w:val="00405FA7"/>
    <w:rsid w:val="0041206F"/>
    <w:rsid w:val="00417BC0"/>
    <w:rsid w:val="00430737"/>
    <w:rsid w:val="00434013"/>
    <w:rsid w:val="00440F5D"/>
    <w:rsid w:val="00442B24"/>
    <w:rsid w:val="00445D36"/>
    <w:rsid w:val="00453AD2"/>
    <w:rsid w:val="004552E1"/>
    <w:rsid w:val="00462390"/>
    <w:rsid w:val="0046250E"/>
    <w:rsid w:val="0046391C"/>
    <w:rsid w:val="00477D06"/>
    <w:rsid w:val="004822CE"/>
    <w:rsid w:val="0048477C"/>
    <w:rsid w:val="00485C3E"/>
    <w:rsid w:val="00487CF3"/>
    <w:rsid w:val="00495739"/>
    <w:rsid w:val="00495EDB"/>
    <w:rsid w:val="004A4A31"/>
    <w:rsid w:val="004B5B72"/>
    <w:rsid w:val="004C479C"/>
    <w:rsid w:val="004E0E93"/>
    <w:rsid w:val="004F6119"/>
    <w:rsid w:val="005021E9"/>
    <w:rsid w:val="005141F1"/>
    <w:rsid w:val="0051778E"/>
    <w:rsid w:val="00525A3B"/>
    <w:rsid w:val="005314FA"/>
    <w:rsid w:val="0053321E"/>
    <w:rsid w:val="00537D91"/>
    <w:rsid w:val="005510DA"/>
    <w:rsid w:val="00556B5D"/>
    <w:rsid w:val="0056333B"/>
    <w:rsid w:val="005657DF"/>
    <w:rsid w:val="005659F3"/>
    <w:rsid w:val="005672D8"/>
    <w:rsid w:val="00567658"/>
    <w:rsid w:val="00567E43"/>
    <w:rsid w:val="00570F1F"/>
    <w:rsid w:val="00582F19"/>
    <w:rsid w:val="00592528"/>
    <w:rsid w:val="00592BD8"/>
    <w:rsid w:val="00592FE8"/>
    <w:rsid w:val="005A12B0"/>
    <w:rsid w:val="005A29F5"/>
    <w:rsid w:val="005A6D75"/>
    <w:rsid w:val="005A74E3"/>
    <w:rsid w:val="005B34F4"/>
    <w:rsid w:val="005C3160"/>
    <w:rsid w:val="005C66C5"/>
    <w:rsid w:val="005C6F7F"/>
    <w:rsid w:val="005D1167"/>
    <w:rsid w:val="005D39AF"/>
    <w:rsid w:val="005D3C32"/>
    <w:rsid w:val="005D3C90"/>
    <w:rsid w:val="005D4A00"/>
    <w:rsid w:val="005E45CD"/>
    <w:rsid w:val="005E4FF5"/>
    <w:rsid w:val="005E52BF"/>
    <w:rsid w:val="005E7ECA"/>
    <w:rsid w:val="005F03A6"/>
    <w:rsid w:val="005F74D3"/>
    <w:rsid w:val="006067B7"/>
    <w:rsid w:val="00611EE3"/>
    <w:rsid w:val="006161B4"/>
    <w:rsid w:val="0062597B"/>
    <w:rsid w:val="006263B9"/>
    <w:rsid w:val="006304B1"/>
    <w:rsid w:val="00651C0C"/>
    <w:rsid w:val="00672839"/>
    <w:rsid w:val="006768FC"/>
    <w:rsid w:val="00677D40"/>
    <w:rsid w:val="00684C66"/>
    <w:rsid w:val="00697EE6"/>
    <w:rsid w:val="006B12CA"/>
    <w:rsid w:val="006B278A"/>
    <w:rsid w:val="006C13AB"/>
    <w:rsid w:val="006C40DF"/>
    <w:rsid w:val="006D2260"/>
    <w:rsid w:val="006E4267"/>
    <w:rsid w:val="006F033E"/>
    <w:rsid w:val="006F1910"/>
    <w:rsid w:val="006F294D"/>
    <w:rsid w:val="006F7EF1"/>
    <w:rsid w:val="00702196"/>
    <w:rsid w:val="0070420E"/>
    <w:rsid w:val="00704332"/>
    <w:rsid w:val="00704A81"/>
    <w:rsid w:val="00706892"/>
    <w:rsid w:val="00721953"/>
    <w:rsid w:val="00723BAF"/>
    <w:rsid w:val="007246DD"/>
    <w:rsid w:val="00724E19"/>
    <w:rsid w:val="00726B63"/>
    <w:rsid w:val="00732158"/>
    <w:rsid w:val="00735539"/>
    <w:rsid w:val="007432F3"/>
    <w:rsid w:val="0074452D"/>
    <w:rsid w:val="00745B93"/>
    <w:rsid w:val="00745BAB"/>
    <w:rsid w:val="00751044"/>
    <w:rsid w:val="00755411"/>
    <w:rsid w:val="0075668F"/>
    <w:rsid w:val="00770DA1"/>
    <w:rsid w:val="00770F0D"/>
    <w:rsid w:val="00776303"/>
    <w:rsid w:val="00783B06"/>
    <w:rsid w:val="00784C5C"/>
    <w:rsid w:val="007A672C"/>
    <w:rsid w:val="007B3F70"/>
    <w:rsid w:val="007B5AAE"/>
    <w:rsid w:val="007C7F3E"/>
    <w:rsid w:val="007D1230"/>
    <w:rsid w:val="007D179F"/>
    <w:rsid w:val="007F0E68"/>
    <w:rsid w:val="007F29DE"/>
    <w:rsid w:val="0080076A"/>
    <w:rsid w:val="00807F62"/>
    <w:rsid w:val="00810677"/>
    <w:rsid w:val="00812E7B"/>
    <w:rsid w:val="00814D4F"/>
    <w:rsid w:val="00815375"/>
    <w:rsid w:val="0081737A"/>
    <w:rsid w:val="008266CE"/>
    <w:rsid w:val="0083339E"/>
    <w:rsid w:val="008363C6"/>
    <w:rsid w:val="0084424F"/>
    <w:rsid w:val="00850248"/>
    <w:rsid w:val="00857156"/>
    <w:rsid w:val="008654A3"/>
    <w:rsid w:val="00866D97"/>
    <w:rsid w:val="00867B59"/>
    <w:rsid w:val="00870108"/>
    <w:rsid w:val="008A1D58"/>
    <w:rsid w:val="008C04CF"/>
    <w:rsid w:val="008C0AC3"/>
    <w:rsid w:val="008C2A41"/>
    <w:rsid w:val="008E02E0"/>
    <w:rsid w:val="008E0EF4"/>
    <w:rsid w:val="008E1ECE"/>
    <w:rsid w:val="008F5178"/>
    <w:rsid w:val="009018AC"/>
    <w:rsid w:val="009023D8"/>
    <w:rsid w:val="009063C7"/>
    <w:rsid w:val="00924612"/>
    <w:rsid w:val="00925777"/>
    <w:rsid w:val="009302E7"/>
    <w:rsid w:val="00931072"/>
    <w:rsid w:val="00932690"/>
    <w:rsid w:val="00942E53"/>
    <w:rsid w:val="00943B78"/>
    <w:rsid w:val="009448C3"/>
    <w:rsid w:val="00945396"/>
    <w:rsid w:val="00950BE1"/>
    <w:rsid w:val="00956A4A"/>
    <w:rsid w:val="009601F6"/>
    <w:rsid w:val="00963A75"/>
    <w:rsid w:val="00964474"/>
    <w:rsid w:val="00965A53"/>
    <w:rsid w:val="0097414C"/>
    <w:rsid w:val="00974642"/>
    <w:rsid w:val="00976127"/>
    <w:rsid w:val="00986D19"/>
    <w:rsid w:val="00995EFC"/>
    <w:rsid w:val="009B0820"/>
    <w:rsid w:val="009C0C61"/>
    <w:rsid w:val="009C7DB8"/>
    <w:rsid w:val="009D1C9C"/>
    <w:rsid w:val="009D24F2"/>
    <w:rsid w:val="009E4B2B"/>
    <w:rsid w:val="009E511F"/>
    <w:rsid w:val="009F020F"/>
    <w:rsid w:val="00A071CD"/>
    <w:rsid w:val="00A10FA3"/>
    <w:rsid w:val="00A1311A"/>
    <w:rsid w:val="00A15493"/>
    <w:rsid w:val="00A17D32"/>
    <w:rsid w:val="00A17F76"/>
    <w:rsid w:val="00A3198F"/>
    <w:rsid w:val="00A3375B"/>
    <w:rsid w:val="00A46328"/>
    <w:rsid w:val="00A626EB"/>
    <w:rsid w:val="00A644B9"/>
    <w:rsid w:val="00A645D3"/>
    <w:rsid w:val="00A66A45"/>
    <w:rsid w:val="00A72F77"/>
    <w:rsid w:val="00A74469"/>
    <w:rsid w:val="00A75B24"/>
    <w:rsid w:val="00A77139"/>
    <w:rsid w:val="00A774E2"/>
    <w:rsid w:val="00A907D1"/>
    <w:rsid w:val="00A92543"/>
    <w:rsid w:val="00AA4C05"/>
    <w:rsid w:val="00AA5811"/>
    <w:rsid w:val="00AC258F"/>
    <w:rsid w:val="00AC2D6A"/>
    <w:rsid w:val="00AC7238"/>
    <w:rsid w:val="00AD2975"/>
    <w:rsid w:val="00AE0CC8"/>
    <w:rsid w:val="00AF2008"/>
    <w:rsid w:val="00AF21D5"/>
    <w:rsid w:val="00AF47EE"/>
    <w:rsid w:val="00B0515C"/>
    <w:rsid w:val="00B07700"/>
    <w:rsid w:val="00B10492"/>
    <w:rsid w:val="00B21681"/>
    <w:rsid w:val="00B21A09"/>
    <w:rsid w:val="00B242DE"/>
    <w:rsid w:val="00B273FB"/>
    <w:rsid w:val="00B27F86"/>
    <w:rsid w:val="00B30648"/>
    <w:rsid w:val="00B33ECE"/>
    <w:rsid w:val="00B3459D"/>
    <w:rsid w:val="00B347F4"/>
    <w:rsid w:val="00B45A05"/>
    <w:rsid w:val="00B46FB0"/>
    <w:rsid w:val="00B56073"/>
    <w:rsid w:val="00B56D9A"/>
    <w:rsid w:val="00B6249D"/>
    <w:rsid w:val="00B65BEC"/>
    <w:rsid w:val="00B65EEA"/>
    <w:rsid w:val="00B86A48"/>
    <w:rsid w:val="00B9092D"/>
    <w:rsid w:val="00BA2B43"/>
    <w:rsid w:val="00BC18F9"/>
    <w:rsid w:val="00BC6E88"/>
    <w:rsid w:val="00BD1290"/>
    <w:rsid w:val="00BD7BAB"/>
    <w:rsid w:val="00BE062F"/>
    <w:rsid w:val="00BE68C3"/>
    <w:rsid w:val="00C071EA"/>
    <w:rsid w:val="00C1032E"/>
    <w:rsid w:val="00C11AC2"/>
    <w:rsid w:val="00C165B1"/>
    <w:rsid w:val="00C30C8B"/>
    <w:rsid w:val="00C36BF1"/>
    <w:rsid w:val="00C457BD"/>
    <w:rsid w:val="00C50A6E"/>
    <w:rsid w:val="00C51DF7"/>
    <w:rsid w:val="00C525A1"/>
    <w:rsid w:val="00C53038"/>
    <w:rsid w:val="00C647DA"/>
    <w:rsid w:val="00C76C54"/>
    <w:rsid w:val="00C77D9C"/>
    <w:rsid w:val="00C8379C"/>
    <w:rsid w:val="00CA6974"/>
    <w:rsid w:val="00CA6FC6"/>
    <w:rsid w:val="00CA70B2"/>
    <w:rsid w:val="00CB212E"/>
    <w:rsid w:val="00CB4225"/>
    <w:rsid w:val="00CC1255"/>
    <w:rsid w:val="00CE540A"/>
    <w:rsid w:val="00CE699D"/>
    <w:rsid w:val="00CE6B97"/>
    <w:rsid w:val="00CF4686"/>
    <w:rsid w:val="00CF48B9"/>
    <w:rsid w:val="00CF5429"/>
    <w:rsid w:val="00CF64BF"/>
    <w:rsid w:val="00D0128C"/>
    <w:rsid w:val="00D02D5F"/>
    <w:rsid w:val="00D052F5"/>
    <w:rsid w:val="00D05A40"/>
    <w:rsid w:val="00D07B4E"/>
    <w:rsid w:val="00D13EA5"/>
    <w:rsid w:val="00D1623B"/>
    <w:rsid w:val="00D21092"/>
    <w:rsid w:val="00D22CB6"/>
    <w:rsid w:val="00D239BE"/>
    <w:rsid w:val="00D24145"/>
    <w:rsid w:val="00D43392"/>
    <w:rsid w:val="00D43EE8"/>
    <w:rsid w:val="00D51404"/>
    <w:rsid w:val="00D51740"/>
    <w:rsid w:val="00D53D6E"/>
    <w:rsid w:val="00D6002B"/>
    <w:rsid w:val="00D61560"/>
    <w:rsid w:val="00D61BF3"/>
    <w:rsid w:val="00D63CB0"/>
    <w:rsid w:val="00D67394"/>
    <w:rsid w:val="00D70B3E"/>
    <w:rsid w:val="00D7281B"/>
    <w:rsid w:val="00D763DE"/>
    <w:rsid w:val="00D76CE7"/>
    <w:rsid w:val="00D81E0A"/>
    <w:rsid w:val="00D86401"/>
    <w:rsid w:val="00D97A82"/>
    <w:rsid w:val="00DB0858"/>
    <w:rsid w:val="00DB4D6D"/>
    <w:rsid w:val="00DC4263"/>
    <w:rsid w:val="00DC5DE0"/>
    <w:rsid w:val="00DC7B4C"/>
    <w:rsid w:val="00DD5CC9"/>
    <w:rsid w:val="00DE282E"/>
    <w:rsid w:val="00DE2F8E"/>
    <w:rsid w:val="00DE4A5C"/>
    <w:rsid w:val="00DE5A82"/>
    <w:rsid w:val="00E0166E"/>
    <w:rsid w:val="00E01FDD"/>
    <w:rsid w:val="00E11860"/>
    <w:rsid w:val="00E16051"/>
    <w:rsid w:val="00E16611"/>
    <w:rsid w:val="00E16E6B"/>
    <w:rsid w:val="00E218AF"/>
    <w:rsid w:val="00E23D89"/>
    <w:rsid w:val="00E41155"/>
    <w:rsid w:val="00E415F3"/>
    <w:rsid w:val="00E435C2"/>
    <w:rsid w:val="00E43A6E"/>
    <w:rsid w:val="00E51448"/>
    <w:rsid w:val="00E51611"/>
    <w:rsid w:val="00E52D5F"/>
    <w:rsid w:val="00E6612D"/>
    <w:rsid w:val="00E73608"/>
    <w:rsid w:val="00E754EE"/>
    <w:rsid w:val="00E832F6"/>
    <w:rsid w:val="00E86538"/>
    <w:rsid w:val="00E93F04"/>
    <w:rsid w:val="00EB5933"/>
    <w:rsid w:val="00EC0140"/>
    <w:rsid w:val="00EC540F"/>
    <w:rsid w:val="00ED2F2A"/>
    <w:rsid w:val="00ED48A2"/>
    <w:rsid w:val="00EE10D6"/>
    <w:rsid w:val="00EE3445"/>
    <w:rsid w:val="00EE4025"/>
    <w:rsid w:val="00EE66F7"/>
    <w:rsid w:val="00EF3372"/>
    <w:rsid w:val="00EF7FA9"/>
    <w:rsid w:val="00F10646"/>
    <w:rsid w:val="00F12AB1"/>
    <w:rsid w:val="00F15254"/>
    <w:rsid w:val="00F2013C"/>
    <w:rsid w:val="00F23C7F"/>
    <w:rsid w:val="00F246F5"/>
    <w:rsid w:val="00F30F3A"/>
    <w:rsid w:val="00F332DF"/>
    <w:rsid w:val="00F35E7B"/>
    <w:rsid w:val="00F43B0C"/>
    <w:rsid w:val="00F514F8"/>
    <w:rsid w:val="00F52F81"/>
    <w:rsid w:val="00F546B7"/>
    <w:rsid w:val="00F5614B"/>
    <w:rsid w:val="00F76B7D"/>
    <w:rsid w:val="00F77357"/>
    <w:rsid w:val="00F827C4"/>
    <w:rsid w:val="00F829D2"/>
    <w:rsid w:val="00F84FD9"/>
    <w:rsid w:val="00F91996"/>
    <w:rsid w:val="00FA6707"/>
    <w:rsid w:val="00FB29F2"/>
    <w:rsid w:val="00FB650A"/>
    <w:rsid w:val="00FC0AF4"/>
    <w:rsid w:val="00FC2846"/>
    <w:rsid w:val="00FC4C73"/>
    <w:rsid w:val="00FE00E9"/>
    <w:rsid w:val="00FE5D67"/>
    <w:rsid w:val="00FF5A62"/>
    <w:rsid w:val="00FF644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F7D"/>
    <w:pPr>
      <w:spacing w:after="80"/>
    </w:pPr>
    <w:rPr>
      <w:rFonts w:ascii="Calibri" w:eastAsiaTheme="minorHAnsi" w:hAnsi="Calibri"/>
      <w:sz w:val="20"/>
      <w:lang w:eastAsia="en-US"/>
    </w:rPr>
  </w:style>
  <w:style w:type="paragraph" w:styleId="Heading1">
    <w:name w:val="heading 1"/>
    <w:basedOn w:val="Heading2"/>
    <w:next w:val="Normal"/>
    <w:link w:val="Heading1Char"/>
    <w:autoRedefine/>
    <w:uiPriority w:val="99"/>
    <w:qFormat/>
    <w:rsid w:val="00154F7D"/>
    <w:pPr>
      <w:spacing w:after="0"/>
      <w:jc w:val="center"/>
      <w:outlineLvl w:val="0"/>
    </w:pPr>
    <w:rPr>
      <w:rFonts w:asciiTheme="majorHAnsi" w:eastAsia="Times New Roman" w:hAnsiTheme="majorHAnsi"/>
      <w:b/>
      <w:bCs/>
      <w:color w:val="FFFFFF" w:themeColor="background1"/>
      <w:kern w:val="32"/>
      <w:sz w:val="32"/>
      <w:szCs w:val="32"/>
      <w:shd w:val="clear" w:color="auto" w:fill="003366"/>
    </w:rPr>
  </w:style>
  <w:style w:type="paragraph" w:styleId="Heading2">
    <w:name w:val="heading 2"/>
    <w:basedOn w:val="Normal"/>
    <w:next w:val="Normal"/>
    <w:link w:val="Heading2Char"/>
    <w:autoRedefine/>
    <w:qFormat/>
    <w:rsid w:val="00CA6FC6"/>
    <w:pPr>
      <w:outlineLvl w:val="1"/>
    </w:pPr>
    <w:rPr>
      <w:color w:val="17365D"/>
      <w:sz w:val="24"/>
    </w:rPr>
  </w:style>
  <w:style w:type="paragraph" w:styleId="Heading3">
    <w:name w:val="heading 3"/>
    <w:aliases w:val="h3"/>
    <w:basedOn w:val="Normal"/>
    <w:next w:val="Normal"/>
    <w:link w:val="Heading3Char"/>
    <w:autoRedefine/>
    <w:qFormat/>
    <w:rsid w:val="00044881"/>
    <w:pPr>
      <w:spacing w:before="120"/>
      <w:outlineLvl w:val="2"/>
    </w:pPr>
    <w:rPr>
      <w:color w:val="000000"/>
    </w:rPr>
  </w:style>
  <w:style w:type="paragraph" w:styleId="Heading4">
    <w:name w:val="heading 4"/>
    <w:basedOn w:val="Normal"/>
    <w:next w:val="Normal"/>
    <w:link w:val="Heading4Char"/>
    <w:autoRedefine/>
    <w:uiPriority w:val="99"/>
    <w:unhideWhenUsed/>
    <w:qFormat/>
    <w:rsid w:val="0041206F"/>
    <w:pPr>
      <w:keepNext/>
      <w:spacing w:before="240" w:after="60"/>
      <w:outlineLvl w:val="3"/>
    </w:pPr>
    <w:rPr>
      <w:rFonts w:ascii="Arial" w:eastAsiaTheme="minorEastAsia" w:hAnsi="Arial"/>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41206F"/>
    <w:rPr>
      <w:rFonts w:ascii="Arial" w:eastAsiaTheme="minorEastAsia" w:hAnsi="Arial"/>
      <w:bCs/>
      <w:i/>
      <w:szCs w:val="28"/>
      <w:lang w:val="en-ZA"/>
    </w:rPr>
  </w:style>
  <w:style w:type="paragraph" w:styleId="Caption">
    <w:name w:val="caption"/>
    <w:basedOn w:val="Normal"/>
    <w:autoRedefine/>
    <w:qFormat/>
    <w:rsid w:val="00017025"/>
    <w:pPr>
      <w:suppressLineNumbers/>
      <w:spacing w:before="120"/>
    </w:pPr>
    <w:rPr>
      <w:rFonts w:cs="Lohit Hindi"/>
      <w:i/>
      <w:iCs/>
    </w:rPr>
  </w:style>
  <w:style w:type="character" w:customStyle="1" w:styleId="Heading1Char">
    <w:name w:val="Heading 1 Char"/>
    <w:link w:val="Heading1"/>
    <w:uiPriority w:val="99"/>
    <w:rsid w:val="00154F7D"/>
    <w:rPr>
      <w:rFonts w:asciiTheme="majorHAnsi" w:eastAsia="Times New Roman" w:hAnsiTheme="majorHAnsi"/>
      <w:b/>
      <w:bCs/>
      <w:color w:val="FFFFFF" w:themeColor="background1"/>
      <w:kern w:val="32"/>
      <w:sz w:val="32"/>
      <w:szCs w:val="32"/>
      <w:lang w:eastAsia="en-US"/>
    </w:rPr>
  </w:style>
  <w:style w:type="paragraph" w:styleId="BodyText">
    <w:name w:val="Body Text"/>
    <w:basedOn w:val="Normal"/>
    <w:link w:val="BodyTextChar"/>
    <w:uiPriority w:val="99"/>
    <w:semiHidden/>
    <w:unhideWhenUsed/>
    <w:rsid w:val="0041206F"/>
  </w:style>
  <w:style w:type="character" w:customStyle="1" w:styleId="BodyTextChar">
    <w:name w:val="Body Text Char"/>
    <w:basedOn w:val="DefaultParagraphFont"/>
    <w:link w:val="BodyText"/>
    <w:uiPriority w:val="99"/>
    <w:semiHidden/>
    <w:rsid w:val="0041206F"/>
    <w:rPr>
      <w:rFonts w:ascii="Bookman Old Style" w:hAnsi="Bookman Old Style" w:cs="font45"/>
      <w:kern w:val="1"/>
      <w:sz w:val="20"/>
    </w:rPr>
  </w:style>
  <w:style w:type="character" w:customStyle="1" w:styleId="Heading3Char">
    <w:name w:val="Heading 3 Char"/>
    <w:aliases w:val="h3 Char"/>
    <w:basedOn w:val="DefaultParagraphFont"/>
    <w:link w:val="Heading3"/>
    <w:rsid w:val="00044881"/>
    <w:rPr>
      <w:rFonts w:ascii="Calibri" w:eastAsiaTheme="minorHAnsi" w:hAnsi="Calibri"/>
      <w:color w:val="000000"/>
      <w:sz w:val="20"/>
      <w:lang w:eastAsia="en-US"/>
    </w:rPr>
  </w:style>
  <w:style w:type="character" w:customStyle="1" w:styleId="Heading2Char">
    <w:name w:val="Heading 2 Char"/>
    <w:basedOn w:val="DefaultParagraphFont"/>
    <w:link w:val="Heading2"/>
    <w:rsid w:val="00CA6FC6"/>
    <w:rPr>
      <w:rFonts w:ascii="Calibri" w:eastAsiaTheme="minorHAnsi" w:hAnsi="Calibri"/>
      <w:color w:val="17365D"/>
      <w:lang w:eastAsia="en-US"/>
    </w:rPr>
  </w:style>
  <w:style w:type="paragraph" w:styleId="Title">
    <w:name w:val="Title"/>
    <w:basedOn w:val="Normal"/>
    <w:next w:val="Normal"/>
    <w:link w:val="TitleChar"/>
    <w:uiPriority w:val="10"/>
    <w:qFormat/>
    <w:rsid w:val="00E16051"/>
    <w:pPr>
      <w:contextualSpacing/>
    </w:pPr>
    <w:rPr>
      <w:rFonts w:eastAsiaTheme="majorEastAsia"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E16051"/>
    <w:rPr>
      <w:rFonts w:ascii="Times New Roman" w:eastAsiaTheme="majorEastAsia" w:hAnsi="Times New Roman" w:cstheme="majorBidi"/>
      <w:color w:val="17365D" w:themeColor="text2" w:themeShade="BF"/>
      <w:spacing w:val="5"/>
      <w:kern w:val="28"/>
      <w:sz w:val="32"/>
      <w:szCs w:val="52"/>
    </w:rPr>
  </w:style>
  <w:style w:type="paragraph" w:styleId="Quote">
    <w:name w:val="Quote"/>
    <w:basedOn w:val="Normal"/>
    <w:next w:val="Normal"/>
    <w:link w:val="QuoteChar"/>
    <w:autoRedefine/>
    <w:uiPriority w:val="29"/>
    <w:qFormat/>
    <w:rsid w:val="00154F7D"/>
    <w:pPr>
      <w:ind w:left="720"/>
    </w:pPr>
    <w:rPr>
      <w:rFonts w:asciiTheme="majorHAnsi" w:eastAsiaTheme="minorEastAsia" w:hAnsiTheme="majorHAnsi"/>
      <w:i/>
      <w:iCs/>
    </w:rPr>
  </w:style>
  <w:style w:type="character" w:customStyle="1" w:styleId="QuoteChar">
    <w:name w:val="Quote Char"/>
    <w:basedOn w:val="DefaultParagraphFont"/>
    <w:link w:val="Quote"/>
    <w:uiPriority w:val="29"/>
    <w:rsid w:val="00154F7D"/>
    <w:rPr>
      <w:rFonts w:asciiTheme="majorHAnsi" w:hAnsiTheme="majorHAnsi"/>
      <w:i/>
      <w:iCs/>
      <w:sz w:val="22"/>
    </w:rPr>
  </w:style>
  <w:style w:type="paragraph" w:styleId="ListParagraph">
    <w:name w:val="List Paragraph"/>
    <w:basedOn w:val="Normal"/>
    <w:autoRedefine/>
    <w:uiPriority w:val="34"/>
    <w:qFormat/>
    <w:rsid w:val="0080076A"/>
    <w:pPr>
      <w:numPr>
        <w:numId w:val="13"/>
      </w:numPr>
      <w:spacing w:after="0"/>
      <w:contextualSpacing/>
    </w:pPr>
    <w:rPr>
      <w:rFonts w:eastAsia="Times New Roman"/>
      <w:lang w:eastAsia="en-GB"/>
    </w:rPr>
  </w:style>
  <w:style w:type="paragraph" w:styleId="Header">
    <w:name w:val="header"/>
    <w:basedOn w:val="Normal"/>
    <w:link w:val="HeaderChar"/>
    <w:uiPriority w:val="99"/>
    <w:unhideWhenUsed/>
    <w:rsid w:val="00C36BF1"/>
    <w:pPr>
      <w:tabs>
        <w:tab w:val="center" w:pos="4513"/>
        <w:tab w:val="right" w:pos="9026"/>
      </w:tabs>
      <w:spacing w:after="0"/>
    </w:pPr>
  </w:style>
  <w:style w:type="character" w:customStyle="1" w:styleId="HeaderChar">
    <w:name w:val="Header Char"/>
    <w:basedOn w:val="DefaultParagraphFont"/>
    <w:link w:val="Header"/>
    <w:uiPriority w:val="99"/>
    <w:rsid w:val="00C36BF1"/>
    <w:rPr>
      <w:rFonts w:ascii="Calibri" w:eastAsiaTheme="minorHAnsi" w:hAnsi="Calibri"/>
      <w:sz w:val="20"/>
      <w:lang w:eastAsia="en-US"/>
    </w:rPr>
  </w:style>
  <w:style w:type="paragraph" w:styleId="Footer">
    <w:name w:val="footer"/>
    <w:basedOn w:val="Normal"/>
    <w:link w:val="FooterChar"/>
    <w:uiPriority w:val="99"/>
    <w:unhideWhenUsed/>
    <w:rsid w:val="00C36BF1"/>
    <w:pPr>
      <w:tabs>
        <w:tab w:val="center" w:pos="4513"/>
        <w:tab w:val="right" w:pos="9026"/>
      </w:tabs>
      <w:spacing w:after="0"/>
    </w:pPr>
  </w:style>
  <w:style w:type="character" w:customStyle="1" w:styleId="FooterChar">
    <w:name w:val="Footer Char"/>
    <w:basedOn w:val="DefaultParagraphFont"/>
    <w:link w:val="Footer"/>
    <w:uiPriority w:val="99"/>
    <w:rsid w:val="00C36BF1"/>
    <w:rPr>
      <w:rFonts w:ascii="Calibri" w:eastAsiaTheme="minorHAnsi" w:hAnsi="Calibri"/>
      <w:sz w:val="20"/>
      <w:lang w:eastAsia="en-US"/>
    </w:rPr>
  </w:style>
  <w:style w:type="paragraph" w:styleId="BalloonText">
    <w:name w:val="Balloon Text"/>
    <w:basedOn w:val="Normal"/>
    <w:link w:val="BalloonTextChar"/>
    <w:uiPriority w:val="99"/>
    <w:semiHidden/>
    <w:unhideWhenUsed/>
    <w:rsid w:val="00330A87"/>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0A87"/>
    <w:rPr>
      <w:rFonts w:ascii="Lucida Grande" w:eastAsiaTheme="minorHAnsi" w:hAnsi="Lucida Grande" w:cs="Lucida Grande"/>
      <w:sz w:val="18"/>
      <w:szCs w:val="18"/>
      <w:lang w:eastAsia="en-US"/>
    </w:rPr>
  </w:style>
  <w:style w:type="character" w:styleId="Hyperlink">
    <w:name w:val="Hyperlink"/>
    <w:basedOn w:val="DefaultParagraphFont"/>
    <w:uiPriority w:val="99"/>
    <w:unhideWhenUsed/>
    <w:rsid w:val="00B27F86"/>
    <w:rPr>
      <w:color w:val="0000FF" w:themeColor="hyperlink"/>
      <w:u w:val="single"/>
    </w:rPr>
  </w:style>
  <w:style w:type="character" w:customStyle="1" w:styleId="searchword">
    <w:name w:val="searchword"/>
    <w:basedOn w:val="DefaultParagraphFont"/>
    <w:rsid w:val="00D86401"/>
  </w:style>
  <w:style w:type="character" w:customStyle="1" w:styleId="exldetailsdisplayval">
    <w:name w:val="exldetailsdisplayval"/>
    <w:basedOn w:val="DefaultParagraphFont"/>
    <w:rsid w:val="00D86401"/>
  </w:style>
  <w:style w:type="table" w:styleId="TableGrid">
    <w:name w:val="Table Grid"/>
    <w:basedOn w:val="TableNormal"/>
    <w:uiPriority w:val="59"/>
    <w:rsid w:val="00AC258F"/>
    <w:rPr>
      <w:rFonts w:eastAsiaTheme="minorHAnsi"/>
      <w:sz w:val="22"/>
      <w:szCs w:val="22"/>
      <w:lang w:val="en-GB"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et">
    <w:name w:val="_fet"/>
    <w:basedOn w:val="DefaultParagraphFont"/>
    <w:rsid w:val="00076082"/>
  </w:style>
  <w:style w:type="character" w:customStyle="1" w:styleId="ezj">
    <w:name w:val="_ezj"/>
    <w:basedOn w:val="DefaultParagraphFont"/>
    <w:rsid w:val="00076082"/>
  </w:style>
  <w:style w:type="character" w:customStyle="1" w:styleId="lit">
    <w:name w:val="_lit"/>
    <w:basedOn w:val="DefaultParagraphFont"/>
    <w:rsid w:val="00076082"/>
  </w:style>
  <w:style w:type="paragraph" w:styleId="BodyText2">
    <w:name w:val="Body Text 2"/>
    <w:basedOn w:val="Normal"/>
    <w:link w:val="BodyText2Char"/>
    <w:uiPriority w:val="99"/>
    <w:unhideWhenUsed/>
    <w:rsid w:val="00963A75"/>
    <w:pPr>
      <w:spacing w:after="120" w:line="480" w:lineRule="auto"/>
    </w:pPr>
  </w:style>
  <w:style w:type="character" w:customStyle="1" w:styleId="BodyText2Char">
    <w:name w:val="Body Text 2 Char"/>
    <w:basedOn w:val="DefaultParagraphFont"/>
    <w:link w:val="BodyText2"/>
    <w:uiPriority w:val="99"/>
    <w:semiHidden/>
    <w:rsid w:val="00963A75"/>
    <w:rPr>
      <w:rFonts w:ascii="Calibri" w:eastAsiaTheme="minorHAnsi" w:hAnsi="Calibri"/>
      <w:sz w:val="20"/>
      <w:lang w:eastAsia="en-US"/>
    </w:rPr>
  </w:style>
  <w:style w:type="paragraph" w:customStyle="1" w:styleId="deannah1">
    <w:name w:val="deannah1"/>
    <w:basedOn w:val="Normal"/>
    <w:uiPriority w:val="99"/>
    <w:rsid w:val="00963A75"/>
    <w:pPr>
      <w:keepNext/>
      <w:spacing w:after="240"/>
    </w:pPr>
    <w:rPr>
      <w:rFonts w:ascii="Times New Roman" w:eastAsia="Times New Roman" w:hAnsi="Times New Roman" w:cs="Times New Roman"/>
      <w:b/>
      <w:bCs/>
      <w:sz w:val="24"/>
      <w:lang w:val="en-GB"/>
    </w:rPr>
  </w:style>
  <w:style w:type="character" w:styleId="FollowedHyperlink">
    <w:name w:val="FollowedHyperlink"/>
    <w:uiPriority w:val="99"/>
    <w:semiHidden/>
    <w:rsid w:val="00963A75"/>
    <w:rPr>
      <w:color w:val="800080"/>
      <w:u w:val="single"/>
    </w:rPr>
  </w:style>
  <w:style w:type="paragraph" w:styleId="NormalWeb">
    <w:name w:val="Normal (Web)"/>
    <w:basedOn w:val="Normal"/>
    <w:uiPriority w:val="99"/>
    <w:rsid w:val="00963A75"/>
    <w:pPr>
      <w:spacing w:before="100" w:beforeAutospacing="1" w:after="100" w:afterAutospacing="1"/>
    </w:pPr>
    <w:rPr>
      <w:rFonts w:ascii="Times New Roman" w:eastAsia="Times New Roman" w:hAnsi="Times New Roman" w:cs="Times New Roman"/>
      <w:sz w:val="24"/>
      <w:lang w:val="en-GB" w:eastAsia="en-GB"/>
    </w:rPr>
  </w:style>
  <w:style w:type="character" w:customStyle="1" w:styleId="Hyperlink1">
    <w:name w:val="Hyperlink1"/>
    <w:uiPriority w:val="99"/>
    <w:rsid w:val="00963A75"/>
    <w:rPr>
      <w:color w:val="535353"/>
      <w:u w:val="single"/>
      <w:effect w:val="none"/>
    </w:rPr>
  </w:style>
  <w:style w:type="paragraph" w:customStyle="1" w:styleId="NormalWeb1">
    <w:name w:val="Normal (Web)1"/>
    <w:basedOn w:val="Normal"/>
    <w:uiPriority w:val="99"/>
    <w:rsid w:val="00963A75"/>
    <w:pPr>
      <w:spacing w:before="100" w:beforeAutospacing="1" w:after="300"/>
    </w:pPr>
    <w:rPr>
      <w:rFonts w:ascii="Times New Roman" w:eastAsia="Times New Roman" w:hAnsi="Times New Roman" w:cs="Times New Roman"/>
      <w:sz w:val="24"/>
      <w:lang w:val="en-GB" w:eastAsia="en-GB"/>
    </w:rPr>
  </w:style>
  <w:style w:type="character" w:styleId="PageNumber">
    <w:name w:val="page number"/>
    <w:basedOn w:val="DefaultParagraphFont"/>
    <w:uiPriority w:val="99"/>
    <w:rsid w:val="00963A75"/>
  </w:style>
  <w:style w:type="character" w:styleId="CommentReference">
    <w:name w:val="annotation reference"/>
    <w:uiPriority w:val="99"/>
    <w:semiHidden/>
    <w:unhideWhenUsed/>
    <w:rsid w:val="00963A75"/>
    <w:rPr>
      <w:sz w:val="16"/>
      <w:szCs w:val="16"/>
    </w:rPr>
  </w:style>
  <w:style w:type="paragraph" w:styleId="CommentText">
    <w:name w:val="annotation text"/>
    <w:basedOn w:val="Normal"/>
    <w:link w:val="CommentTextChar"/>
    <w:uiPriority w:val="99"/>
    <w:semiHidden/>
    <w:unhideWhenUsed/>
    <w:rsid w:val="00963A75"/>
    <w:pPr>
      <w:spacing w:after="0"/>
    </w:pPr>
    <w:rPr>
      <w:rFonts w:ascii="Times New Roman" w:eastAsia="Times New Roman" w:hAnsi="Times New Roman" w:cs="Times New Roman"/>
      <w:szCs w:val="20"/>
      <w:lang w:val="en-GB"/>
    </w:rPr>
  </w:style>
  <w:style w:type="character" w:customStyle="1" w:styleId="CommentTextChar">
    <w:name w:val="Comment Text Char"/>
    <w:basedOn w:val="DefaultParagraphFont"/>
    <w:link w:val="CommentText"/>
    <w:uiPriority w:val="99"/>
    <w:semiHidden/>
    <w:rsid w:val="00963A75"/>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963A75"/>
    <w:rPr>
      <w:b/>
      <w:bCs/>
    </w:rPr>
  </w:style>
  <w:style w:type="character" w:customStyle="1" w:styleId="CommentSubjectChar">
    <w:name w:val="Comment Subject Char"/>
    <w:basedOn w:val="CommentTextChar"/>
    <w:link w:val="CommentSubject"/>
    <w:uiPriority w:val="99"/>
    <w:semiHidden/>
    <w:rsid w:val="00963A75"/>
    <w:rPr>
      <w:rFonts w:ascii="Times New Roman" w:eastAsia="Times New Roman" w:hAnsi="Times New Roman" w:cs="Times New Roman"/>
      <w:b/>
      <w:bCs/>
      <w:sz w:val="20"/>
      <w:szCs w:val="20"/>
      <w:lang w:val="en-GB" w:eastAsia="en-US"/>
    </w:rPr>
  </w:style>
  <w:style w:type="character" w:styleId="Strong">
    <w:name w:val="Strong"/>
    <w:uiPriority w:val="22"/>
    <w:qFormat/>
    <w:rsid w:val="00963A75"/>
    <w:rPr>
      <w:b/>
      <w:bCs/>
    </w:rPr>
  </w:style>
  <w:style w:type="paragraph" w:styleId="z-TopofForm">
    <w:name w:val="HTML Top of Form"/>
    <w:basedOn w:val="Normal"/>
    <w:next w:val="Normal"/>
    <w:link w:val="z-TopofFormChar"/>
    <w:hidden/>
    <w:uiPriority w:val="99"/>
    <w:semiHidden/>
    <w:unhideWhenUsed/>
    <w:rsid w:val="00963A75"/>
    <w:pPr>
      <w:pBdr>
        <w:bottom w:val="single" w:sz="6" w:space="1" w:color="auto"/>
      </w:pBdr>
      <w:spacing w:after="0"/>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963A75"/>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963A75"/>
    <w:pPr>
      <w:pBdr>
        <w:top w:val="single" w:sz="6" w:space="1" w:color="auto"/>
      </w:pBdr>
      <w:spacing w:after="0"/>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963A75"/>
    <w:rPr>
      <w:rFonts w:ascii="Arial" w:eastAsia="Times New Roman" w:hAnsi="Arial" w:cs="Arial"/>
      <w:vanish/>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F7D"/>
    <w:pPr>
      <w:spacing w:after="80"/>
    </w:pPr>
    <w:rPr>
      <w:rFonts w:ascii="Calibri" w:eastAsiaTheme="minorHAnsi" w:hAnsi="Calibri"/>
      <w:sz w:val="20"/>
      <w:lang w:eastAsia="en-US"/>
    </w:rPr>
  </w:style>
  <w:style w:type="paragraph" w:styleId="Heading1">
    <w:name w:val="heading 1"/>
    <w:basedOn w:val="Heading2"/>
    <w:next w:val="Normal"/>
    <w:link w:val="Heading1Char"/>
    <w:autoRedefine/>
    <w:qFormat/>
    <w:rsid w:val="00154F7D"/>
    <w:pPr>
      <w:spacing w:after="0"/>
      <w:jc w:val="center"/>
      <w:outlineLvl w:val="0"/>
    </w:pPr>
    <w:rPr>
      <w:rFonts w:asciiTheme="majorHAnsi" w:eastAsia="Times New Roman" w:hAnsiTheme="majorHAnsi"/>
      <w:b/>
      <w:bCs/>
      <w:color w:val="FFFFFF" w:themeColor="background1"/>
      <w:kern w:val="32"/>
      <w:sz w:val="32"/>
      <w:szCs w:val="32"/>
      <w:shd w:val="clear" w:color="auto" w:fill="003366"/>
      <w14:textFill>
        <w14:noFill/>
      </w14:textFill>
    </w:rPr>
  </w:style>
  <w:style w:type="paragraph" w:styleId="Heading2">
    <w:name w:val="heading 2"/>
    <w:basedOn w:val="Normal"/>
    <w:next w:val="Normal"/>
    <w:link w:val="Heading2Char"/>
    <w:autoRedefine/>
    <w:qFormat/>
    <w:rsid w:val="00CA6FC6"/>
    <w:pPr>
      <w:outlineLvl w:val="1"/>
    </w:pPr>
    <w:rPr>
      <w:color w:val="17365D"/>
      <w:sz w:val="24"/>
    </w:rPr>
  </w:style>
  <w:style w:type="paragraph" w:styleId="Heading3">
    <w:name w:val="heading 3"/>
    <w:aliases w:val="h3"/>
    <w:basedOn w:val="Normal"/>
    <w:next w:val="Normal"/>
    <w:link w:val="Heading3Char"/>
    <w:autoRedefine/>
    <w:qFormat/>
    <w:rsid w:val="00E16051"/>
    <w:pPr>
      <w:spacing w:before="120"/>
      <w:outlineLvl w:val="2"/>
    </w:pPr>
    <w:rPr>
      <w:b/>
      <w:color w:val="000000"/>
    </w:rPr>
  </w:style>
  <w:style w:type="paragraph" w:styleId="Heading4">
    <w:name w:val="heading 4"/>
    <w:basedOn w:val="Normal"/>
    <w:next w:val="Normal"/>
    <w:link w:val="Heading4Char"/>
    <w:autoRedefine/>
    <w:uiPriority w:val="9"/>
    <w:unhideWhenUsed/>
    <w:qFormat/>
    <w:rsid w:val="0041206F"/>
    <w:pPr>
      <w:keepNext/>
      <w:spacing w:before="240" w:after="60"/>
      <w:outlineLvl w:val="3"/>
    </w:pPr>
    <w:rPr>
      <w:rFonts w:ascii="Arial" w:eastAsiaTheme="minorEastAsia" w:hAnsi="Arial"/>
      <w:bCs/>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41206F"/>
    <w:rPr>
      <w:rFonts w:ascii="Arial" w:eastAsiaTheme="minorEastAsia" w:hAnsi="Arial"/>
      <w:bCs/>
      <w:i/>
      <w:szCs w:val="28"/>
      <w:lang w:val="en-ZA"/>
    </w:rPr>
  </w:style>
  <w:style w:type="paragraph" w:styleId="Caption">
    <w:name w:val="caption"/>
    <w:basedOn w:val="Normal"/>
    <w:autoRedefine/>
    <w:qFormat/>
    <w:rsid w:val="00017025"/>
    <w:pPr>
      <w:suppressLineNumbers/>
      <w:spacing w:before="120"/>
    </w:pPr>
    <w:rPr>
      <w:rFonts w:cs="Lohit Hindi"/>
      <w:i/>
      <w:iCs/>
    </w:rPr>
  </w:style>
  <w:style w:type="character" w:customStyle="1" w:styleId="Heading1Char">
    <w:name w:val="Heading 1 Char"/>
    <w:link w:val="Heading1"/>
    <w:rsid w:val="00154F7D"/>
    <w:rPr>
      <w:rFonts w:asciiTheme="majorHAnsi" w:eastAsia="Times New Roman" w:hAnsiTheme="majorHAnsi"/>
      <w:b/>
      <w:bCs/>
      <w:color w:val="FFFFFF" w:themeColor="background1"/>
      <w:kern w:val="32"/>
      <w:sz w:val="32"/>
      <w:szCs w:val="32"/>
      <w:lang w:eastAsia="en-US"/>
      <w14:textFill>
        <w14:noFill/>
      </w14:textFill>
    </w:rPr>
  </w:style>
  <w:style w:type="paragraph" w:styleId="BodyText">
    <w:name w:val="Body Text"/>
    <w:basedOn w:val="Normal"/>
    <w:link w:val="BodyTextChar"/>
    <w:uiPriority w:val="99"/>
    <w:semiHidden/>
    <w:unhideWhenUsed/>
    <w:rsid w:val="0041206F"/>
  </w:style>
  <w:style w:type="character" w:customStyle="1" w:styleId="BodyTextChar">
    <w:name w:val="Body Text Char"/>
    <w:basedOn w:val="DefaultParagraphFont"/>
    <w:link w:val="BodyText"/>
    <w:uiPriority w:val="99"/>
    <w:semiHidden/>
    <w:rsid w:val="0041206F"/>
    <w:rPr>
      <w:rFonts w:ascii="Bookman Old Style" w:hAnsi="Bookman Old Style" w:cs="font45"/>
      <w:kern w:val="1"/>
      <w:sz w:val="20"/>
    </w:rPr>
  </w:style>
  <w:style w:type="character" w:customStyle="1" w:styleId="Heading3Char">
    <w:name w:val="Heading 3 Char"/>
    <w:aliases w:val="h3 Char"/>
    <w:basedOn w:val="DefaultParagraphFont"/>
    <w:link w:val="Heading3"/>
    <w:rsid w:val="00E16051"/>
    <w:rPr>
      <w:rFonts w:ascii="Times New Roman" w:eastAsia="Times" w:hAnsi="Times New Roman" w:cs="Times New Roman"/>
      <w:b/>
      <w:color w:val="000000"/>
      <w:szCs w:val="20"/>
      <w:lang w:val="en-GB"/>
    </w:rPr>
  </w:style>
  <w:style w:type="character" w:customStyle="1" w:styleId="Heading2Char">
    <w:name w:val="Heading 2 Char"/>
    <w:basedOn w:val="DefaultParagraphFont"/>
    <w:link w:val="Heading2"/>
    <w:rsid w:val="00CA6FC6"/>
    <w:rPr>
      <w:rFonts w:ascii="Calibri" w:eastAsiaTheme="minorHAnsi" w:hAnsi="Calibri"/>
      <w:color w:val="17365D"/>
      <w:lang w:eastAsia="en-US"/>
    </w:rPr>
  </w:style>
  <w:style w:type="paragraph" w:styleId="Title">
    <w:name w:val="Title"/>
    <w:basedOn w:val="Normal"/>
    <w:next w:val="Normal"/>
    <w:link w:val="TitleChar"/>
    <w:uiPriority w:val="10"/>
    <w:qFormat/>
    <w:rsid w:val="00E16051"/>
    <w:pPr>
      <w:contextualSpacing/>
    </w:pPr>
    <w:rPr>
      <w:rFonts w:eastAsiaTheme="majorEastAsia"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E16051"/>
    <w:rPr>
      <w:rFonts w:ascii="Times New Roman" w:eastAsiaTheme="majorEastAsia" w:hAnsi="Times New Roman" w:cstheme="majorBidi"/>
      <w:color w:val="17365D" w:themeColor="text2" w:themeShade="BF"/>
      <w:spacing w:val="5"/>
      <w:kern w:val="28"/>
      <w:sz w:val="32"/>
      <w:szCs w:val="52"/>
    </w:rPr>
  </w:style>
  <w:style w:type="paragraph" w:styleId="Quote">
    <w:name w:val="Quote"/>
    <w:basedOn w:val="Normal"/>
    <w:next w:val="Normal"/>
    <w:link w:val="QuoteChar"/>
    <w:autoRedefine/>
    <w:uiPriority w:val="29"/>
    <w:qFormat/>
    <w:rsid w:val="00154F7D"/>
    <w:pPr>
      <w:ind w:left="720"/>
    </w:pPr>
    <w:rPr>
      <w:rFonts w:asciiTheme="majorHAnsi" w:eastAsiaTheme="minorEastAsia" w:hAnsiTheme="majorHAnsi"/>
      <w:i/>
      <w:iCs/>
    </w:rPr>
  </w:style>
  <w:style w:type="character" w:customStyle="1" w:styleId="QuoteChar">
    <w:name w:val="Quote Char"/>
    <w:basedOn w:val="DefaultParagraphFont"/>
    <w:link w:val="Quote"/>
    <w:uiPriority w:val="29"/>
    <w:rsid w:val="00154F7D"/>
    <w:rPr>
      <w:rFonts w:asciiTheme="majorHAnsi" w:hAnsiTheme="majorHAnsi"/>
      <w:i/>
      <w:iCs/>
      <w:sz w:val="22"/>
    </w:rPr>
  </w:style>
  <w:style w:type="paragraph" w:styleId="ListParagraph">
    <w:name w:val="List Paragraph"/>
    <w:basedOn w:val="Normal"/>
    <w:autoRedefine/>
    <w:uiPriority w:val="99"/>
    <w:qFormat/>
    <w:rsid w:val="00950BE1"/>
    <w:pPr>
      <w:spacing w:after="0"/>
      <w:ind w:left="720" w:hanging="360"/>
      <w:contextualSpacing/>
    </w:pPr>
    <w:rPr>
      <w:rFonts w:eastAsia="Times New Roman"/>
      <w:lang w:eastAsia="en-GB"/>
    </w:rPr>
  </w:style>
  <w:style w:type="paragraph" w:styleId="Header">
    <w:name w:val="header"/>
    <w:basedOn w:val="Normal"/>
    <w:link w:val="HeaderChar"/>
    <w:uiPriority w:val="99"/>
    <w:unhideWhenUsed/>
    <w:rsid w:val="00C36BF1"/>
    <w:pPr>
      <w:tabs>
        <w:tab w:val="center" w:pos="4513"/>
        <w:tab w:val="right" w:pos="9026"/>
      </w:tabs>
      <w:spacing w:after="0"/>
    </w:pPr>
  </w:style>
  <w:style w:type="character" w:customStyle="1" w:styleId="HeaderChar">
    <w:name w:val="Header Char"/>
    <w:basedOn w:val="DefaultParagraphFont"/>
    <w:link w:val="Header"/>
    <w:uiPriority w:val="99"/>
    <w:rsid w:val="00C36BF1"/>
    <w:rPr>
      <w:rFonts w:ascii="Calibri" w:eastAsiaTheme="minorHAnsi" w:hAnsi="Calibri"/>
      <w:sz w:val="20"/>
      <w:lang w:eastAsia="en-US"/>
    </w:rPr>
  </w:style>
  <w:style w:type="paragraph" w:styleId="Footer">
    <w:name w:val="footer"/>
    <w:basedOn w:val="Normal"/>
    <w:link w:val="FooterChar"/>
    <w:uiPriority w:val="99"/>
    <w:unhideWhenUsed/>
    <w:rsid w:val="00C36BF1"/>
    <w:pPr>
      <w:tabs>
        <w:tab w:val="center" w:pos="4513"/>
        <w:tab w:val="right" w:pos="9026"/>
      </w:tabs>
      <w:spacing w:after="0"/>
    </w:pPr>
  </w:style>
  <w:style w:type="character" w:customStyle="1" w:styleId="FooterChar">
    <w:name w:val="Footer Char"/>
    <w:basedOn w:val="DefaultParagraphFont"/>
    <w:link w:val="Footer"/>
    <w:uiPriority w:val="99"/>
    <w:rsid w:val="00C36BF1"/>
    <w:rPr>
      <w:rFonts w:ascii="Calibri" w:eastAsiaTheme="minorHAnsi" w:hAnsi="Calibri"/>
      <w:sz w:val="20"/>
      <w:lang w:eastAsia="en-US"/>
    </w:rPr>
  </w:style>
  <w:style w:type="paragraph" w:styleId="BalloonText">
    <w:name w:val="Balloon Text"/>
    <w:basedOn w:val="Normal"/>
    <w:link w:val="BalloonTextChar"/>
    <w:uiPriority w:val="99"/>
    <w:semiHidden/>
    <w:unhideWhenUsed/>
    <w:rsid w:val="00330A87"/>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0A87"/>
    <w:rPr>
      <w:rFonts w:ascii="Lucida Grande" w:eastAsiaTheme="minorHAnsi" w:hAnsi="Lucida Grande" w:cs="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92013">
      <w:bodyDiv w:val="1"/>
      <w:marLeft w:val="0"/>
      <w:marRight w:val="0"/>
      <w:marTop w:val="0"/>
      <w:marBottom w:val="0"/>
      <w:divBdr>
        <w:top w:val="none" w:sz="0" w:space="0" w:color="auto"/>
        <w:left w:val="none" w:sz="0" w:space="0" w:color="auto"/>
        <w:bottom w:val="none" w:sz="0" w:space="0" w:color="auto"/>
        <w:right w:val="none" w:sz="0" w:space="0" w:color="auto"/>
      </w:divBdr>
      <w:divsChild>
        <w:div w:id="397288920">
          <w:marLeft w:val="0"/>
          <w:marRight w:val="0"/>
          <w:marTop w:val="0"/>
          <w:marBottom w:val="0"/>
          <w:divBdr>
            <w:top w:val="none" w:sz="0" w:space="0" w:color="auto"/>
            <w:left w:val="none" w:sz="0" w:space="0" w:color="auto"/>
            <w:bottom w:val="none" w:sz="0" w:space="0" w:color="auto"/>
            <w:right w:val="none" w:sz="0" w:space="0" w:color="auto"/>
          </w:divBdr>
        </w:div>
        <w:div w:id="1686052492">
          <w:marLeft w:val="0"/>
          <w:marRight w:val="0"/>
          <w:marTop w:val="0"/>
          <w:marBottom w:val="0"/>
          <w:divBdr>
            <w:top w:val="none" w:sz="0" w:space="0" w:color="auto"/>
            <w:left w:val="none" w:sz="0" w:space="0" w:color="auto"/>
            <w:bottom w:val="none" w:sz="0" w:space="0" w:color="auto"/>
            <w:right w:val="none" w:sz="0" w:space="0" w:color="auto"/>
          </w:divBdr>
        </w:div>
      </w:divsChild>
    </w:div>
    <w:div w:id="174654139">
      <w:bodyDiv w:val="1"/>
      <w:marLeft w:val="0"/>
      <w:marRight w:val="0"/>
      <w:marTop w:val="0"/>
      <w:marBottom w:val="0"/>
      <w:divBdr>
        <w:top w:val="none" w:sz="0" w:space="0" w:color="auto"/>
        <w:left w:val="none" w:sz="0" w:space="0" w:color="auto"/>
        <w:bottom w:val="none" w:sz="0" w:space="0" w:color="auto"/>
        <w:right w:val="none" w:sz="0" w:space="0" w:color="auto"/>
      </w:divBdr>
    </w:div>
    <w:div w:id="196630149">
      <w:bodyDiv w:val="1"/>
      <w:marLeft w:val="0"/>
      <w:marRight w:val="0"/>
      <w:marTop w:val="0"/>
      <w:marBottom w:val="0"/>
      <w:divBdr>
        <w:top w:val="none" w:sz="0" w:space="0" w:color="auto"/>
        <w:left w:val="none" w:sz="0" w:space="0" w:color="auto"/>
        <w:bottom w:val="none" w:sz="0" w:space="0" w:color="auto"/>
        <w:right w:val="none" w:sz="0" w:space="0" w:color="auto"/>
      </w:divBdr>
      <w:divsChild>
        <w:div w:id="706563036">
          <w:marLeft w:val="0"/>
          <w:marRight w:val="0"/>
          <w:marTop w:val="0"/>
          <w:marBottom w:val="0"/>
          <w:divBdr>
            <w:top w:val="none" w:sz="0" w:space="0" w:color="auto"/>
            <w:left w:val="none" w:sz="0" w:space="0" w:color="auto"/>
            <w:bottom w:val="none" w:sz="0" w:space="0" w:color="auto"/>
            <w:right w:val="none" w:sz="0" w:space="0" w:color="auto"/>
          </w:divBdr>
        </w:div>
        <w:div w:id="1286739840">
          <w:marLeft w:val="0"/>
          <w:marRight w:val="0"/>
          <w:marTop w:val="0"/>
          <w:marBottom w:val="0"/>
          <w:divBdr>
            <w:top w:val="none" w:sz="0" w:space="0" w:color="auto"/>
            <w:left w:val="none" w:sz="0" w:space="0" w:color="auto"/>
            <w:bottom w:val="none" w:sz="0" w:space="0" w:color="auto"/>
            <w:right w:val="none" w:sz="0" w:space="0" w:color="auto"/>
          </w:divBdr>
        </w:div>
      </w:divsChild>
    </w:div>
    <w:div w:id="216091949">
      <w:bodyDiv w:val="1"/>
      <w:marLeft w:val="0"/>
      <w:marRight w:val="0"/>
      <w:marTop w:val="0"/>
      <w:marBottom w:val="0"/>
      <w:divBdr>
        <w:top w:val="none" w:sz="0" w:space="0" w:color="auto"/>
        <w:left w:val="none" w:sz="0" w:space="0" w:color="auto"/>
        <w:bottom w:val="none" w:sz="0" w:space="0" w:color="auto"/>
        <w:right w:val="none" w:sz="0" w:space="0" w:color="auto"/>
      </w:divBdr>
    </w:div>
    <w:div w:id="373310084">
      <w:bodyDiv w:val="1"/>
      <w:marLeft w:val="0"/>
      <w:marRight w:val="0"/>
      <w:marTop w:val="0"/>
      <w:marBottom w:val="0"/>
      <w:divBdr>
        <w:top w:val="none" w:sz="0" w:space="0" w:color="auto"/>
        <w:left w:val="none" w:sz="0" w:space="0" w:color="auto"/>
        <w:bottom w:val="none" w:sz="0" w:space="0" w:color="auto"/>
        <w:right w:val="none" w:sz="0" w:space="0" w:color="auto"/>
      </w:divBdr>
      <w:divsChild>
        <w:div w:id="1379015552">
          <w:marLeft w:val="0"/>
          <w:marRight w:val="0"/>
          <w:marTop w:val="0"/>
          <w:marBottom w:val="0"/>
          <w:divBdr>
            <w:top w:val="none" w:sz="0" w:space="0" w:color="auto"/>
            <w:left w:val="none" w:sz="0" w:space="0" w:color="auto"/>
            <w:bottom w:val="none" w:sz="0" w:space="0" w:color="auto"/>
            <w:right w:val="none" w:sz="0" w:space="0" w:color="auto"/>
          </w:divBdr>
        </w:div>
      </w:divsChild>
    </w:div>
    <w:div w:id="461509512">
      <w:bodyDiv w:val="1"/>
      <w:marLeft w:val="0"/>
      <w:marRight w:val="0"/>
      <w:marTop w:val="0"/>
      <w:marBottom w:val="0"/>
      <w:divBdr>
        <w:top w:val="none" w:sz="0" w:space="0" w:color="auto"/>
        <w:left w:val="none" w:sz="0" w:space="0" w:color="auto"/>
        <w:bottom w:val="none" w:sz="0" w:space="0" w:color="auto"/>
        <w:right w:val="none" w:sz="0" w:space="0" w:color="auto"/>
      </w:divBdr>
    </w:div>
    <w:div w:id="530268466">
      <w:bodyDiv w:val="1"/>
      <w:marLeft w:val="0"/>
      <w:marRight w:val="0"/>
      <w:marTop w:val="0"/>
      <w:marBottom w:val="0"/>
      <w:divBdr>
        <w:top w:val="none" w:sz="0" w:space="0" w:color="auto"/>
        <w:left w:val="none" w:sz="0" w:space="0" w:color="auto"/>
        <w:bottom w:val="none" w:sz="0" w:space="0" w:color="auto"/>
        <w:right w:val="none" w:sz="0" w:space="0" w:color="auto"/>
      </w:divBdr>
    </w:div>
    <w:div w:id="545685195">
      <w:bodyDiv w:val="1"/>
      <w:marLeft w:val="0"/>
      <w:marRight w:val="0"/>
      <w:marTop w:val="0"/>
      <w:marBottom w:val="0"/>
      <w:divBdr>
        <w:top w:val="none" w:sz="0" w:space="0" w:color="auto"/>
        <w:left w:val="none" w:sz="0" w:space="0" w:color="auto"/>
        <w:bottom w:val="none" w:sz="0" w:space="0" w:color="auto"/>
        <w:right w:val="none" w:sz="0" w:space="0" w:color="auto"/>
      </w:divBdr>
      <w:divsChild>
        <w:div w:id="1417244656">
          <w:marLeft w:val="0"/>
          <w:marRight w:val="0"/>
          <w:marTop w:val="0"/>
          <w:marBottom w:val="0"/>
          <w:divBdr>
            <w:top w:val="none" w:sz="0" w:space="0" w:color="auto"/>
            <w:left w:val="none" w:sz="0" w:space="0" w:color="auto"/>
            <w:bottom w:val="none" w:sz="0" w:space="0" w:color="auto"/>
            <w:right w:val="none" w:sz="0" w:space="0" w:color="auto"/>
          </w:divBdr>
        </w:div>
        <w:div w:id="2082557141">
          <w:marLeft w:val="0"/>
          <w:marRight w:val="0"/>
          <w:marTop w:val="0"/>
          <w:marBottom w:val="0"/>
          <w:divBdr>
            <w:top w:val="none" w:sz="0" w:space="0" w:color="auto"/>
            <w:left w:val="none" w:sz="0" w:space="0" w:color="auto"/>
            <w:bottom w:val="none" w:sz="0" w:space="0" w:color="auto"/>
            <w:right w:val="none" w:sz="0" w:space="0" w:color="auto"/>
          </w:divBdr>
        </w:div>
      </w:divsChild>
    </w:div>
    <w:div w:id="570425599">
      <w:bodyDiv w:val="1"/>
      <w:marLeft w:val="0"/>
      <w:marRight w:val="0"/>
      <w:marTop w:val="0"/>
      <w:marBottom w:val="0"/>
      <w:divBdr>
        <w:top w:val="none" w:sz="0" w:space="0" w:color="auto"/>
        <w:left w:val="none" w:sz="0" w:space="0" w:color="auto"/>
        <w:bottom w:val="none" w:sz="0" w:space="0" w:color="auto"/>
        <w:right w:val="none" w:sz="0" w:space="0" w:color="auto"/>
      </w:divBdr>
      <w:divsChild>
        <w:div w:id="1682201861">
          <w:marLeft w:val="0"/>
          <w:marRight w:val="0"/>
          <w:marTop w:val="0"/>
          <w:marBottom w:val="0"/>
          <w:divBdr>
            <w:top w:val="none" w:sz="0" w:space="0" w:color="auto"/>
            <w:left w:val="none" w:sz="0" w:space="0" w:color="auto"/>
            <w:bottom w:val="none" w:sz="0" w:space="0" w:color="auto"/>
            <w:right w:val="none" w:sz="0" w:space="0" w:color="auto"/>
          </w:divBdr>
        </w:div>
      </w:divsChild>
    </w:div>
    <w:div w:id="755127231">
      <w:bodyDiv w:val="1"/>
      <w:marLeft w:val="0"/>
      <w:marRight w:val="0"/>
      <w:marTop w:val="0"/>
      <w:marBottom w:val="0"/>
      <w:divBdr>
        <w:top w:val="none" w:sz="0" w:space="0" w:color="auto"/>
        <w:left w:val="none" w:sz="0" w:space="0" w:color="auto"/>
        <w:bottom w:val="none" w:sz="0" w:space="0" w:color="auto"/>
        <w:right w:val="none" w:sz="0" w:space="0" w:color="auto"/>
      </w:divBdr>
    </w:div>
    <w:div w:id="783958907">
      <w:bodyDiv w:val="1"/>
      <w:marLeft w:val="0"/>
      <w:marRight w:val="0"/>
      <w:marTop w:val="0"/>
      <w:marBottom w:val="0"/>
      <w:divBdr>
        <w:top w:val="none" w:sz="0" w:space="0" w:color="auto"/>
        <w:left w:val="none" w:sz="0" w:space="0" w:color="auto"/>
        <w:bottom w:val="none" w:sz="0" w:space="0" w:color="auto"/>
        <w:right w:val="none" w:sz="0" w:space="0" w:color="auto"/>
      </w:divBdr>
    </w:div>
    <w:div w:id="837113390">
      <w:bodyDiv w:val="1"/>
      <w:marLeft w:val="0"/>
      <w:marRight w:val="0"/>
      <w:marTop w:val="0"/>
      <w:marBottom w:val="0"/>
      <w:divBdr>
        <w:top w:val="none" w:sz="0" w:space="0" w:color="auto"/>
        <w:left w:val="none" w:sz="0" w:space="0" w:color="auto"/>
        <w:bottom w:val="none" w:sz="0" w:space="0" w:color="auto"/>
        <w:right w:val="none" w:sz="0" w:space="0" w:color="auto"/>
      </w:divBdr>
    </w:div>
    <w:div w:id="883831970">
      <w:bodyDiv w:val="1"/>
      <w:marLeft w:val="0"/>
      <w:marRight w:val="0"/>
      <w:marTop w:val="0"/>
      <w:marBottom w:val="0"/>
      <w:divBdr>
        <w:top w:val="none" w:sz="0" w:space="0" w:color="auto"/>
        <w:left w:val="none" w:sz="0" w:space="0" w:color="auto"/>
        <w:bottom w:val="none" w:sz="0" w:space="0" w:color="auto"/>
        <w:right w:val="none" w:sz="0" w:space="0" w:color="auto"/>
      </w:divBdr>
      <w:divsChild>
        <w:div w:id="1391732542">
          <w:marLeft w:val="0"/>
          <w:marRight w:val="0"/>
          <w:marTop w:val="0"/>
          <w:marBottom w:val="0"/>
          <w:divBdr>
            <w:top w:val="none" w:sz="0" w:space="0" w:color="auto"/>
            <w:left w:val="none" w:sz="0" w:space="0" w:color="auto"/>
            <w:bottom w:val="none" w:sz="0" w:space="0" w:color="auto"/>
            <w:right w:val="none" w:sz="0" w:space="0" w:color="auto"/>
          </w:divBdr>
        </w:div>
        <w:div w:id="2097288331">
          <w:marLeft w:val="0"/>
          <w:marRight w:val="0"/>
          <w:marTop w:val="0"/>
          <w:marBottom w:val="0"/>
          <w:divBdr>
            <w:top w:val="none" w:sz="0" w:space="0" w:color="auto"/>
            <w:left w:val="none" w:sz="0" w:space="0" w:color="auto"/>
            <w:bottom w:val="none" w:sz="0" w:space="0" w:color="auto"/>
            <w:right w:val="none" w:sz="0" w:space="0" w:color="auto"/>
          </w:divBdr>
          <w:divsChild>
            <w:div w:id="818423650">
              <w:marLeft w:val="0"/>
              <w:marRight w:val="0"/>
              <w:marTop w:val="0"/>
              <w:marBottom w:val="0"/>
              <w:divBdr>
                <w:top w:val="none" w:sz="0" w:space="0" w:color="auto"/>
                <w:left w:val="none" w:sz="0" w:space="0" w:color="auto"/>
                <w:bottom w:val="none" w:sz="0" w:space="0" w:color="auto"/>
                <w:right w:val="none" w:sz="0" w:space="0" w:color="auto"/>
              </w:divBdr>
              <w:divsChild>
                <w:div w:id="17357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9578">
          <w:marLeft w:val="0"/>
          <w:marRight w:val="0"/>
          <w:marTop w:val="0"/>
          <w:marBottom w:val="0"/>
          <w:divBdr>
            <w:top w:val="none" w:sz="0" w:space="0" w:color="auto"/>
            <w:left w:val="none" w:sz="0" w:space="0" w:color="auto"/>
            <w:bottom w:val="none" w:sz="0" w:space="0" w:color="auto"/>
            <w:right w:val="none" w:sz="0" w:space="0" w:color="auto"/>
          </w:divBdr>
          <w:divsChild>
            <w:div w:id="954823421">
              <w:marLeft w:val="0"/>
              <w:marRight w:val="0"/>
              <w:marTop w:val="0"/>
              <w:marBottom w:val="0"/>
              <w:divBdr>
                <w:top w:val="none" w:sz="0" w:space="0" w:color="auto"/>
                <w:left w:val="none" w:sz="0" w:space="0" w:color="auto"/>
                <w:bottom w:val="none" w:sz="0" w:space="0" w:color="auto"/>
                <w:right w:val="none" w:sz="0" w:space="0" w:color="auto"/>
              </w:divBdr>
            </w:div>
          </w:divsChild>
        </w:div>
        <w:div w:id="168759433">
          <w:marLeft w:val="0"/>
          <w:marRight w:val="0"/>
          <w:marTop w:val="0"/>
          <w:marBottom w:val="0"/>
          <w:divBdr>
            <w:top w:val="none" w:sz="0" w:space="0" w:color="auto"/>
            <w:left w:val="none" w:sz="0" w:space="0" w:color="auto"/>
            <w:bottom w:val="none" w:sz="0" w:space="0" w:color="auto"/>
            <w:right w:val="none" w:sz="0" w:space="0" w:color="auto"/>
          </w:divBdr>
        </w:div>
        <w:div w:id="1790389974">
          <w:marLeft w:val="0"/>
          <w:marRight w:val="0"/>
          <w:marTop w:val="0"/>
          <w:marBottom w:val="0"/>
          <w:divBdr>
            <w:top w:val="none" w:sz="0" w:space="0" w:color="auto"/>
            <w:left w:val="none" w:sz="0" w:space="0" w:color="auto"/>
            <w:bottom w:val="none" w:sz="0" w:space="0" w:color="auto"/>
            <w:right w:val="none" w:sz="0" w:space="0" w:color="auto"/>
          </w:divBdr>
        </w:div>
        <w:div w:id="1737705385">
          <w:marLeft w:val="0"/>
          <w:marRight w:val="0"/>
          <w:marTop w:val="0"/>
          <w:marBottom w:val="0"/>
          <w:divBdr>
            <w:top w:val="none" w:sz="0" w:space="0" w:color="auto"/>
            <w:left w:val="none" w:sz="0" w:space="0" w:color="auto"/>
            <w:bottom w:val="none" w:sz="0" w:space="0" w:color="auto"/>
            <w:right w:val="none" w:sz="0" w:space="0" w:color="auto"/>
          </w:divBdr>
        </w:div>
      </w:divsChild>
    </w:div>
    <w:div w:id="909579098">
      <w:bodyDiv w:val="1"/>
      <w:marLeft w:val="0"/>
      <w:marRight w:val="0"/>
      <w:marTop w:val="0"/>
      <w:marBottom w:val="0"/>
      <w:divBdr>
        <w:top w:val="none" w:sz="0" w:space="0" w:color="auto"/>
        <w:left w:val="none" w:sz="0" w:space="0" w:color="auto"/>
        <w:bottom w:val="none" w:sz="0" w:space="0" w:color="auto"/>
        <w:right w:val="none" w:sz="0" w:space="0" w:color="auto"/>
      </w:divBdr>
    </w:div>
    <w:div w:id="1008601753">
      <w:bodyDiv w:val="1"/>
      <w:marLeft w:val="0"/>
      <w:marRight w:val="0"/>
      <w:marTop w:val="0"/>
      <w:marBottom w:val="0"/>
      <w:divBdr>
        <w:top w:val="none" w:sz="0" w:space="0" w:color="auto"/>
        <w:left w:val="none" w:sz="0" w:space="0" w:color="auto"/>
        <w:bottom w:val="none" w:sz="0" w:space="0" w:color="auto"/>
        <w:right w:val="none" w:sz="0" w:space="0" w:color="auto"/>
      </w:divBdr>
    </w:div>
    <w:div w:id="1061439053">
      <w:bodyDiv w:val="1"/>
      <w:marLeft w:val="0"/>
      <w:marRight w:val="0"/>
      <w:marTop w:val="0"/>
      <w:marBottom w:val="0"/>
      <w:divBdr>
        <w:top w:val="none" w:sz="0" w:space="0" w:color="auto"/>
        <w:left w:val="none" w:sz="0" w:space="0" w:color="auto"/>
        <w:bottom w:val="none" w:sz="0" w:space="0" w:color="auto"/>
        <w:right w:val="none" w:sz="0" w:space="0" w:color="auto"/>
      </w:divBdr>
      <w:divsChild>
        <w:div w:id="859129239">
          <w:marLeft w:val="0"/>
          <w:marRight w:val="0"/>
          <w:marTop w:val="0"/>
          <w:marBottom w:val="0"/>
          <w:divBdr>
            <w:top w:val="none" w:sz="0" w:space="0" w:color="auto"/>
            <w:left w:val="none" w:sz="0" w:space="0" w:color="auto"/>
            <w:bottom w:val="none" w:sz="0" w:space="0" w:color="auto"/>
            <w:right w:val="none" w:sz="0" w:space="0" w:color="auto"/>
          </w:divBdr>
        </w:div>
      </w:divsChild>
    </w:div>
    <w:div w:id="1108965066">
      <w:bodyDiv w:val="1"/>
      <w:marLeft w:val="0"/>
      <w:marRight w:val="0"/>
      <w:marTop w:val="0"/>
      <w:marBottom w:val="0"/>
      <w:divBdr>
        <w:top w:val="none" w:sz="0" w:space="0" w:color="auto"/>
        <w:left w:val="none" w:sz="0" w:space="0" w:color="auto"/>
        <w:bottom w:val="none" w:sz="0" w:space="0" w:color="auto"/>
        <w:right w:val="none" w:sz="0" w:space="0" w:color="auto"/>
      </w:divBdr>
    </w:div>
    <w:div w:id="1125924810">
      <w:bodyDiv w:val="1"/>
      <w:marLeft w:val="0"/>
      <w:marRight w:val="0"/>
      <w:marTop w:val="0"/>
      <w:marBottom w:val="0"/>
      <w:divBdr>
        <w:top w:val="none" w:sz="0" w:space="0" w:color="auto"/>
        <w:left w:val="none" w:sz="0" w:space="0" w:color="auto"/>
        <w:bottom w:val="none" w:sz="0" w:space="0" w:color="auto"/>
        <w:right w:val="none" w:sz="0" w:space="0" w:color="auto"/>
      </w:divBdr>
    </w:div>
    <w:div w:id="1218202957">
      <w:bodyDiv w:val="1"/>
      <w:marLeft w:val="0"/>
      <w:marRight w:val="0"/>
      <w:marTop w:val="0"/>
      <w:marBottom w:val="0"/>
      <w:divBdr>
        <w:top w:val="none" w:sz="0" w:space="0" w:color="auto"/>
        <w:left w:val="none" w:sz="0" w:space="0" w:color="auto"/>
        <w:bottom w:val="none" w:sz="0" w:space="0" w:color="auto"/>
        <w:right w:val="none" w:sz="0" w:space="0" w:color="auto"/>
      </w:divBdr>
      <w:divsChild>
        <w:div w:id="168837414">
          <w:marLeft w:val="0"/>
          <w:marRight w:val="0"/>
          <w:marTop w:val="0"/>
          <w:marBottom w:val="0"/>
          <w:divBdr>
            <w:top w:val="none" w:sz="0" w:space="0" w:color="auto"/>
            <w:left w:val="none" w:sz="0" w:space="0" w:color="auto"/>
            <w:bottom w:val="none" w:sz="0" w:space="0" w:color="auto"/>
            <w:right w:val="none" w:sz="0" w:space="0" w:color="auto"/>
          </w:divBdr>
          <w:divsChild>
            <w:div w:id="1905944900">
              <w:marLeft w:val="0"/>
              <w:marRight w:val="0"/>
              <w:marTop w:val="0"/>
              <w:marBottom w:val="0"/>
              <w:divBdr>
                <w:top w:val="none" w:sz="0" w:space="0" w:color="auto"/>
                <w:left w:val="none" w:sz="0" w:space="0" w:color="auto"/>
                <w:bottom w:val="none" w:sz="0" w:space="0" w:color="auto"/>
                <w:right w:val="none" w:sz="0" w:space="0" w:color="auto"/>
              </w:divBdr>
              <w:divsChild>
                <w:div w:id="2020809109">
                  <w:marLeft w:val="0"/>
                  <w:marRight w:val="0"/>
                  <w:marTop w:val="0"/>
                  <w:marBottom w:val="0"/>
                  <w:divBdr>
                    <w:top w:val="none" w:sz="0" w:space="0" w:color="auto"/>
                    <w:left w:val="none" w:sz="0" w:space="0" w:color="auto"/>
                    <w:bottom w:val="none" w:sz="0" w:space="0" w:color="auto"/>
                    <w:right w:val="none" w:sz="0" w:space="0" w:color="auto"/>
                  </w:divBdr>
                  <w:divsChild>
                    <w:div w:id="101847536">
                      <w:marLeft w:val="0"/>
                      <w:marRight w:val="0"/>
                      <w:marTop w:val="0"/>
                      <w:marBottom w:val="0"/>
                      <w:divBdr>
                        <w:top w:val="none" w:sz="0" w:space="0" w:color="auto"/>
                        <w:left w:val="none" w:sz="0" w:space="0" w:color="auto"/>
                        <w:bottom w:val="none" w:sz="0" w:space="0" w:color="auto"/>
                        <w:right w:val="none" w:sz="0" w:space="0" w:color="auto"/>
                      </w:divBdr>
                    </w:div>
                    <w:div w:id="829248339">
                      <w:marLeft w:val="0"/>
                      <w:marRight w:val="0"/>
                      <w:marTop w:val="0"/>
                      <w:marBottom w:val="0"/>
                      <w:divBdr>
                        <w:top w:val="none" w:sz="0" w:space="0" w:color="auto"/>
                        <w:left w:val="none" w:sz="0" w:space="0" w:color="auto"/>
                        <w:bottom w:val="none" w:sz="0" w:space="0" w:color="auto"/>
                        <w:right w:val="none" w:sz="0" w:space="0" w:color="auto"/>
                      </w:divBdr>
                    </w:div>
                    <w:div w:id="927234570">
                      <w:marLeft w:val="0"/>
                      <w:marRight w:val="0"/>
                      <w:marTop w:val="0"/>
                      <w:marBottom w:val="0"/>
                      <w:divBdr>
                        <w:top w:val="none" w:sz="0" w:space="0" w:color="auto"/>
                        <w:left w:val="none" w:sz="0" w:space="0" w:color="auto"/>
                        <w:bottom w:val="none" w:sz="0" w:space="0" w:color="auto"/>
                        <w:right w:val="none" w:sz="0" w:space="0" w:color="auto"/>
                      </w:divBdr>
                    </w:div>
                    <w:div w:id="621770243">
                      <w:marLeft w:val="0"/>
                      <w:marRight w:val="0"/>
                      <w:marTop w:val="0"/>
                      <w:marBottom w:val="0"/>
                      <w:divBdr>
                        <w:top w:val="none" w:sz="0" w:space="0" w:color="auto"/>
                        <w:left w:val="none" w:sz="0" w:space="0" w:color="auto"/>
                        <w:bottom w:val="none" w:sz="0" w:space="0" w:color="auto"/>
                        <w:right w:val="none" w:sz="0" w:space="0" w:color="auto"/>
                      </w:divBdr>
                      <w:divsChild>
                        <w:div w:id="2379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760799">
          <w:marLeft w:val="0"/>
          <w:marRight w:val="0"/>
          <w:marTop w:val="0"/>
          <w:marBottom w:val="0"/>
          <w:divBdr>
            <w:top w:val="none" w:sz="0" w:space="0" w:color="auto"/>
            <w:left w:val="none" w:sz="0" w:space="0" w:color="auto"/>
            <w:bottom w:val="none" w:sz="0" w:space="0" w:color="auto"/>
            <w:right w:val="none" w:sz="0" w:space="0" w:color="auto"/>
          </w:divBdr>
          <w:divsChild>
            <w:div w:id="2003702902">
              <w:marLeft w:val="0"/>
              <w:marRight w:val="0"/>
              <w:marTop w:val="0"/>
              <w:marBottom w:val="0"/>
              <w:divBdr>
                <w:top w:val="none" w:sz="0" w:space="0" w:color="auto"/>
                <w:left w:val="none" w:sz="0" w:space="0" w:color="auto"/>
                <w:bottom w:val="none" w:sz="0" w:space="0" w:color="auto"/>
                <w:right w:val="none" w:sz="0" w:space="0" w:color="auto"/>
              </w:divBdr>
              <w:divsChild>
                <w:div w:id="867528852">
                  <w:marLeft w:val="0"/>
                  <w:marRight w:val="0"/>
                  <w:marTop w:val="0"/>
                  <w:marBottom w:val="0"/>
                  <w:divBdr>
                    <w:top w:val="none" w:sz="0" w:space="0" w:color="auto"/>
                    <w:left w:val="none" w:sz="0" w:space="0" w:color="auto"/>
                    <w:bottom w:val="none" w:sz="0" w:space="0" w:color="auto"/>
                    <w:right w:val="none" w:sz="0" w:space="0" w:color="auto"/>
                  </w:divBdr>
                  <w:divsChild>
                    <w:div w:id="14712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4450">
          <w:marLeft w:val="0"/>
          <w:marRight w:val="0"/>
          <w:marTop w:val="0"/>
          <w:marBottom w:val="0"/>
          <w:divBdr>
            <w:top w:val="none" w:sz="0" w:space="0" w:color="auto"/>
            <w:left w:val="none" w:sz="0" w:space="0" w:color="auto"/>
            <w:bottom w:val="none" w:sz="0" w:space="0" w:color="auto"/>
            <w:right w:val="none" w:sz="0" w:space="0" w:color="auto"/>
          </w:divBdr>
          <w:divsChild>
            <w:div w:id="1544712401">
              <w:marLeft w:val="0"/>
              <w:marRight w:val="0"/>
              <w:marTop w:val="0"/>
              <w:marBottom w:val="0"/>
              <w:divBdr>
                <w:top w:val="none" w:sz="0" w:space="0" w:color="auto"/>
                <w:left w:val="none" w:sz="0" w:space="0" w:color="auto"/>
                <w:bottom w:val="none" w:sz="0" w:space="0" w:color="auto"/>
                <w:right w:val="none" w:sz="0" w:space="0" w:color="auto"/>
              </w:divBdr>
              <w:divsChild>
                <w:div w:id="2089961676">
                  <w:marLeft w:val="0"/>
                  <w:marRight w:val="0"/>
                  <w:marTop w:val="0"/>
                  <w:marBottom w:val="0"/>
                  <w:divBdr>
                    <w:top w:val="none" w:sz="0" w:space="0" w:color="auto"/>
                    <w:left w:val="none" w:sz="0" w:space="0" w:color="auto"/>
                    <w:bottom w:val="none" w:sz="0" w:space="0" w:color="auto"/>
                    <w:right w:val="none" w:sz="0" w:space="0" w:color="auto"/>
                  </w:divBdr>
                  <w:divsChild>
                    <w:div w:id="1304771111">
                      <w:marLeft w:val="0"/>
                      <w:marRight w:val="0"/>
                      <w:marTop w:val="0"/>
                      <w:marBottom w:val="0"/>
                      <w:divBdr>
                        <w:top w:val="none" w:sz="0" w:space="0" w:color="auto"/>
                        <w:left w:val="none" w:sz="0" w:space="0" w:color="auto"/>
                        <w:bottom w:val="none" w:sz="0" w:space="0" w:color="auto"/>
                        <w:right w:val="none" w:sz="0" w:space="0" w:color="auto"/>
                      </w:divBdr>
                      <w:divsChild>
                        <w:div w:id="449325156">
                          <w:marLeft w:val="0"/>
                          <w:marRight w:val="0"/>
                          <w:marTop w:val="0"/>
                          <w:marBottom w:val="0"/>
                          <w:divBdr>
                            <w:top w:val="none" w:sz="0" w:space="0" w:color="auto"/>
                            <w:left w:val="none" w:sz="0" w:space="0" w:color="auto"/>
                            <w:bottom w:val="none" w:sz="0" w:space="0" w:color="auto"/>
                            <w:right w:val="none" w:sz="0" w:space="0" w:color="auto"/>
                          </w:divBdr>
                          <w:divsChild>
                            <w:div w:id="1341543721">
                              <w:marLeft w:val="0"/>
                              <w:marRight w:val="0"/>
                              <w:marTop w:val="0"/>
                              <w:marBottom w:val="0"/>
                              <w:divBdr>
                                <w:top w:val="none" w:sz="0" w:space="0" w:color="auto"/>
                                <w:left w:val="none" w:sz="0" w:space="0" w:color="auto"/>
                                <w:bottom w:val="none" w:sz="0" w:space="0" w:color="auto"/>
                                <w:right w:val="none" w:sz="0" w:space="0" w:color="auto"/>
                              </w:divBdr>
                              <w:divsChild>
                                <w:div w:id="1113549703">
                                  <w:marLeft w:val="0"/>
                                  <w:marRight w:val="0"/>
                                  <w:marTop w:val="0"/>
                                  <w:marBottom w:val="0"/>
                                  <w:divBdr>
                                    <w:top w:val="none" w:sz="0" w:space="0" w:color="auto"/>
                                    <w:left w:val="none" w:sz="0" w:space="0" w:color="auto"/>
                                    <w:bottom w:val="none" w:sz="0" w:space="0" w:color="auto"/>
                                    <w:right w:val="none" w:sz="0" w:space="0" w:color="auto"/>
                                  </w:divBdr>
                                  <w:divsChild>
                                    <w:div w:id="14104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098585">
                          <w:marLeft w:val="0"/>
                          <w:marRight w:val="0"/>
                          <w:marTop w:val="0"/>
                          <w:marBottom w:val="0"/>
                          <w:divBdr>
                            <w:top w:val="none" w:sz="0" w:space="0" w:color="auto"/>
                            <w:left w:val="none" w:sz="0" w:space="0" w:color="auto"/>
                            <w:bottom w:val="none" w:sz="0" w:space="0" w:color="auto"/>
                            <w:right w:val="none" w:sz="0" w:space="0" w:color="auto"/>
                          </w:divBdr>
                          <w:divsChild>
                            <w:div w:id="770322314">
                              <w:marLeft w:val="0"/>
                              <w:marRight w:val="0"/>
                              <w:marTop w:val="0"/>
                              <w:marBottom w:val="0"/>
                              <w:divBdr>
                                <w:top w:val="none" w:sz="0" w:space="0" w:color="auto"/>
                                <w:left w:val="none" w:sz="0" w:space="0" w:color="auto"/>
                                <w:bottom w:val="none" w:sz="0" w:space="0" w:color="auto"/>
                                <w:right w:val="none" w:sz="0" w:space="0" w:color="auto"/>
                              </w:divBdr>
                              <w:divsChild>
                                <w:div w:id="71824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4182437">
          <w:marLeft w:val="0"/>
          <w:marRight w:val="0"/>
          <w:marTop w:val="0"/>
          <w:marBottom w:val="0"/>
          <w:divBdr>
            <w:top w:val="none" w:sz="0" w:space="0" w:color="auto"/>
            <w:left w:val="none" w:sz="0" w:space="0" w:color="auto"/>
            <w:bottom w:val="none" w:sz="0" w:space="0" w:color="auto"/>
            <w:right w:val="none" w:sz="0" w:space="0" w:color="auto"/>
          </w:divBdr>
          <w:divsChild>
            <w:div w:id="2070878445">
              <w:marLeft w:val="0"/>
              <w:marRight w:val="0"/>
              <w:marTop w:val="0"/>
              <w:marBottom w:val="0"/>
              <w:divBdr>
                <w:top w:val="none" w:sz="0" w:space="0" w:color="auto"/>
                <w:left w:val="none" w:sz="0" w:space="0" w:color="auto"/>
                <w:bottom w:val="none" w:sz="0" w:space="0" w:color="auto"/>
                <w:right w:val="none" w:sz="0" w:space="0" w:color="auto"/>
              </w:divBdr>
              <w:divsChild>
                <w:div w:id="1047922662">
                  <w:marLeft w:val="0"/>
                  <w:marRight w:val="0"/>
                  <w:marTop w:val="0"/>
                  <w:marBottom w:val="0"/>
                  <w:divBdr>
                    <w:top w:val="none" w:sz="0" w:space="0" w:color="auto"/>
                    <w:left w:val="none" w:sz="0" w:space="0" w:color="auto"/>
                    <w:bottom w:val="none" w:sz="0" w:space="0" w:color="auto"/>
                    <w:right w:val="none" w:sz="0" w:space="0" w:color="auto"/>
                  </w:divBdr>
                  <w:divsChild>
                    <w:div w:id="1640770364">
                      <w:marLeft w:val="0"/>
                      <w:marRight w:val="0"/>
                      <w:marTop w:val="0"/>
                      <w:marBottom w:val="0"/>
                      <w:divBdr>
                        <w:top w:val="none" w:sz="0" w:space="0" w:color="auto"/>
                        <w:left w:val="none" w:sz="0" w:space="0" w:color="auto"/>
                        <w:bottom w:val="none" w:sz="0" w:space="0" w:color="auto"/>
                        <w:right w:val="none" w:sz="0" w:space="0" w:color="auto"/>
                      </w:divBdr>
                      <w:divsChild>
                        <w:div w:id="10721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972198">
          <w:marLeft w:val="0"/>
          <w:marRight w:val="0"/>
          <w:marTop w:val="0"/>
          <w:marBottom w:val="0"/>
          <w:divBdr>
            <w:top w:val="none" w:sz="0" w:space="0" w:color="auto"/>
            <w:left w:val="none" w:sz="0" w:space="0" w:color="auto"/>
            <w:bottom w:val="none" w:sz="0" w:space="0" w:color="auto"/>
            <w:right w:val="none" w:sz="0" w:space="0" w:color="auto"/>
          </w:divBdr>
          <w:divsChild>
            <w:div w:id="956838200">
              <w:marLeft w:val="0"/>
              <w:marRight w:val="0"/>
              <w:marTop w:val="0"/>
              <w:marBottom w:val="0"/>
              <w:divBdr>
                <w:top w:val="none" w:sz="0" w:space="0" w:color="auto"/>
                <w:left w:val="none" w:sz="0" w:space="0" w:color="auto"/>
                <w:bottom w:val="none" w:sz="0" w:space="0" w:color="auto"/>
                <w:right w:val="none" w:sz="0" w:space="0" w:color="auto"/>
              </w:divBdr>
              <w:divsChild>
                <w:div w:id="1292856532">
                  <w:marLeft w:val="0"/>
                  <w:marRight w:val="0"/>
                  <w:marTop w:val="0"/>
                  <w:marBottom w:val="0"/>
                  <w:divBdr>
                    <w:top w:val="none" w:sz="0" w:space="0" w:color="auto"/>
                    <w:left w:val="none" w:sz="0" w:space="0" w:color="auto"/>
                    <w:bottom w:val="none" w:sz="0" w:space="0" w:color="auto"/>
                    <w:right w:val="none" w:sz="0" w:space="0" w:color="auto"/>
                  </w:divBdr>
                  <w:divsChild>
                    <w:div w:id="1043865464">
                      <w:marLeft w:val="0"/>
                      <w:marRight w:val="0"/>
                      <w:marTop w:val="0"/>
                      <w:marBottom w:val="0"/>
                      <w:divBdr>
                        <w:top w:val="none" w:sz="0" w:space="0" w:color="auto"/>
                        <w:left w:val="none" w:sz="0" w:space="0" w:color="auto"/>
                        <w:bottom w:val="none" w:sz="0" w:space="0" w:color="auto"/>
                        <w:right w:val="none" w:sz="0" w:space="0" w:color="auto"/>
                      </w:divBdr>
                      <w:divsChild>
                        <w:div w:id="33888633">
                          <w:marLeft w:val="0"/>
                          <w:marRight w:val="0"/>
                          <w:marTop w:val="0"/>
                          <w:marBottom w:val="0"/>
                          <w:divBdr>
                            <w:top w:val="none" w:sz="0" w:space="0" w:color="auto"/>
                            <w:left w:val="none" w:sz="0" w:space="0" w:color="auto"/>
                            <w:bottom w:val="none" w:sz="0" w:space="0" w:color="auto"/>
                            <w:right w:val="none" w:sz="0" w:space="0" w:color="auto"/>
                          </w:divBdr>
                          <w:divsChild>
                            <w:div w:id="602080243">
                              <w:marLeft w:val="0"/>
                              <w:marRight w:val="0"/>
                              <w:marTop w:val="0"/>
                              <w:marBottom w:val="0"/>
                              <w:divBdr>
                                <w:top w:val="none" w:sz="0" w:space="0" w:color="auto"/>
                                <w:left w:val="none" w:sz="0" w:space="0" w:color="auto"/>
                                <w:bottom w:val="none" w:sz="0" w:space="0" w:color="auto"/>
                                <w:right w:val="none" w:sz="0" w:space="0" w:color="auto"/>
                              </w:divBdr>
                              <w:divsChild>
                                <w:div w:id="187522763">
                                  <w:marLeft w:val="0"/>
                                  <w:marRight w:val="0"/>
                                  <w:marTop w:val="0"/>
                                  <w:marBottom w:val="0"/>
                                  <w:divBdr>
                                    <w:top w:val="none" w:sz="0" w:space="0" w:color="auto"/>
                                    <w:left w:val="none" w:sz="0" w:space="0" w:color="auto"/>
                                    <w:bottom w:val="none" w:sz="0" w:space="0" w:color="auto"/>
                                    <w:right w:val="none" w:sz="0" w:space="0" w:color="auto"/>
                                  </w:divBdr>
                                  <w:divsChild>
                                    <w:div w:id="196229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2468925">
      <w:bodyDiv w:val="1"/>
      <w:marLeft w:val="0"/>
      <w:marRight w:val="0"/>
      <w:marTop w:val="0"/>
      <w:marBottom w:val="0"/>
      <w:divBdr>
        <w:top w:val="none" w:sz="0" w:space="0" w:color="auto"/>
        <w:left w:val="none" w:sz="0" w:space="0" w:color="auto"/>
        <w:bottom w:val="none" w:sz="0" w:space="0" w:color="auto"/>
        <w:right w:val="none" w:sz="0" w:space="0" w:color="auto"/>
      </w:divBdr>
    </w:div>
    <w:div w:id="1308558000">
      <w:bodyDiv w:val="1"/>
      <w:marLeft w:val="0"/>
      <w:marRight w:val="0"/>
      <w:marTop w:val="0"/>
      <w:marBottom w:val="0"/>
      <w:divBdr>
        <w:top w:val="none" w:sz="0" w:space="0" w:color="auto"/>
        <w:left w:val="none" w:sz="0" w:space="0" w:color="auto"/>
        <w:bottom w:val="none" w:sz="0" w:space="0" w:color="auto"/>
        <w:right w:val="none" w:sz="0" w:space="0" w:color="auto"/>
      </w:divBdr>
      <w:divsChild>
        <w:div w:id="1370958673">
          <w:marLeft w:val="0"/>
          <w:marRight w:val="0"/>
          <w:marTop w:val="0"/>
          <w:marBottom w:val="0"/>
          <w:divBdr>
            <w:top w:val="none" w:sz="0" w:space="0" w:color="auto"/>
            <w:left w:val="none" w:sz="0" w:space="0" w:color="auto"/>
            <w:bottom w:val="none" w:sz="0" w:space="0" w:color="auto"/>
            <w:right w:val="none" w:sz="0" w:space="0" w:color="auto"/>
          </w:divBdr>
        </w:div>
        <w:div w:id="1352874268">
          <w:marLeft w:val="0"/>
          <w:marRight w:val="0"/>
          <w:marTop w:val="0"/>
          <w:marBottom w:val="0"/>
          <w:divBdr>
            <w:top w:val="none" w:sz="0" w:space="0" w:color="auto"/>
            <w:left w:val="none" w:sz="0" w:space="0" w:color="auto"/>
            <w:bottom w:val="none" w:sz="0" w:space="0" w:color="auto"/>
            <w:right w:val="none" w:sz="0" w:space="0" w:color="auto"/>
          </w:divBdr>
        </w:div>
        <w:div w:id="2092577875">
          <w:marLeft w:val="0"/>
          <w:marRight w:val="0"/>
          <w:marTop w:val="0"/>
          <w:marBottom w:val="0"/>
          <w:divBdr>
            <w:top w:val="none" w:sz="0" w:space="0" w:color="auto"/>
            <w:left w:val="none" w:sz="0" w:space="0" w:color="auto"/>
            <w:bottom w:val="none" w:sz="0" w:space="0" w:color="auto"/>
            <w:right w:val="none" w:sz="0" w:space="0" w:color="auto"/>
          </w:divBdr>
        </w:div>
        <w:div w:id="1966693956">
          <w:marLeft w:val="0"/>
          <w:marRight w:val="0"/>
          <w:marTop w:val="0"/>
          <w:marBottom w:val="0"/>
          <w:divBdr>
            <w:top w:val="none" w:sz="0" w:space="0" w:color="auto"/>
            <w:left w:val="none" w:sz="0" w:space="0" w:color="auto"/>
            <w:bottom w:val="none" w:sz="0" w:space="0" w:color="auto"/>
            <w:right w:val="none" w:sz="0" w:space="0" w:color="auto"/>
          </w:divBdr>
        </w:div>
        <w:div w:id="1977102495">
          <w:marLeft w:val="0"/>
          <w:marRight w:val="0"/>
          <w:marTop w:val="0"/>
          <w:marBottom w:val="0"/>
          <w:divBdr>
            <w:top w:val="none" w:sz="0" w:space="0" w:color="auto"/>
            <w:left w:val="none" w:sz="0" w:space="0" w:color="auto"/>
            <w:bottom w:val="none" w:sz="0" w:space="0" w:color="auto"/>
            <w:right w:val="none" w:sz="0" w:space="0" w:color="auto"/>
          </w:divBdr>
        </w:div>
      </w:divsChild>
    </w:div>
    <w:div w:id="1342195249">
      <w:bodyDiv w:val="1"/>
      <w:marLeft w:val="0"/>
      <w:marRight w:val="0"/>
      <w:marTop w:val="0"/>
      <w:marBottom w:val="0"/>
      <w:divBdr>
        <w:top w:val="none" w:sz="0" w:space="0" w:color="auto"/>
        <w:left w:val="none" w:sz="0" w:space="0" w:color="auto"/>
        <w:bottom w:val="none" w:sz="0" w:space="0" w:color="auto"/>
        <w:right w:val="none" w:sz="0" w:space="0" w:color="auto"/>
      </w:divBdr>
    </w:div>
    <w:div w:id="1342395800">
      <w:bodyDiv w:val="1"/>
      <w:marLeft w:val="0"/>
      <w:marRight w:val="0"/>
      <w:marTop w:val="0"/>
      <w:marBottom w:val="0"/>
      <w:divBdr>
        <w:top w:val="none" w:sz="0" w:space="0" w:color="auto"/>
        <w:left w:val="none" w:sz="0" w:space="0" w:color="auto"/>
        <w:bottom w:val="none" w:sz="0" w:space="0" w:color="auto"/>
        <w:right w:val="none" w:sz="0" w:space="0" w:color="auto"/>
      </w:divBdr>
    </w:div>
    <w:div w:id="1374233366">
      <w:bodyDiv w:val="1"/>
      <w:marLeft w:val="0"/>
      <w:marRight w:val="0"/>
      <w:marTop w:val="0"/>
      <w:marBottom w:val="0"/>
      <w:divBdr>
        <w:top w:val="none" w:sz="0" w:space="0" w:color="auto"/>
        <w:left w:val="none" w:sz="0" w:space="0" w:color="auto"/>
        <w:bottom w:val="none" w:sz="0" w:space="0" w:color="auto"/>
        <w:right w:val="none" w:sz="0" w:space="0" w:color="auto"/>
      </w:divBdr>
    </w:div>
    <w:div w:id="1388141525">
      <w:bodyDiv w:val="1"/>
      <w:marLeft w:val="0"/>
      <w:marRight w:val="0"/>
      <w:marTop w:val="0"/>
      <w:marBottom w:val="0"/>
      <w:divBdr>
        <w:top w:val="none" w:sz="0" w:space="0" w:color="auto"/>
        <w:left w:val="none" w:sz="0" w:space="0" w:color="auto"/>
        <w:bottom w:val="none" w:sz="0" w:space="0" w:color="auto"/>
        <w:right w:val="none" w:sz="0" w:space="0" w:color="auto"/>
      </w:divBdr>
      <w:divsChild>
        <w:div w:id="703335058">
          <w:marLeft w:val="0"/>
          <w:marRight w:val="0"/>
          <w:marTop w:val="0"/>
          <w:marBottom w:val="0"/>
          <w:divBdr>
            <w:top w:val="none" w:sz="0" w:space="0" w:color="auto"/>
            <w:left w:val="none" w:sz="0" w:space="0" w:color="auto"/>
            <w:bottom w:val="none" w:sz="0" w:space="0" w:color="auto"/>
            <w:right w:val="none" w:sz="0" w:space="0" w:color="auto"/>
          </w:divBdr>
        </w:div>
        <w:div w:id="163014922">
          <w:marLeft w:val="0"/>
          <w:marRight w:val="0"/>
          <w:marTop w:val="0"/>
          <w:marBottom w:val="0"/>
          <w:divBdr>
            <w:top w:val="none" w:sz="0" w:space="0" w:color="auto"/>
            <w:left w:val="none" w:sz="0" w:space="0" w:color="auto"/>
            <w:bottom w:val="none" w:sz="0" w:space="0" w:color="auto"/>
            <w:right w:val="none" w:sz="0" w:space="0" w:color="auto"/>
          </w:divBdr>
        </w:div>
      </w:divsChild>
    </w:div>
    <w:div w:id="1454328514">
      <w:bodyDiv w:val="1"/>
      <w:marLeft w:val="0"/>
      <w:marRight w:val="0"/>
      <w:marTop w:val="0"/>
      <w:marBottom w:val="0"/>
      <w:divBdr>
        <w:top w:val="none" w:sz="0" w:space="0" w:color="auto"/>
        <w:left w:val="none" w:sz="0" w:space="0" w:color="auto"/>
        <w:bottom w:val="none" w:sz="0" w:space="0" w:color="auto"/>
        <w:right w:val="none" w:sz="0" w:space="0" w:color="auto"/>
      </w:divBdr>
    </w:div>
    <w:div w:id="1459762580">
      <w:bodyDiv w:val="1"/>
      <w:marLeft w:val="0"/>
      <w:marRight w:val="0"/>
      <w:marTop w:val="0"/>
      <w:marBottom w:val="0"/>
      <w:divBdr>
        <w:top w:val="none" w:sz="0" w:space="0" w:color="auto"/>
        <w:left w:val="none" w:sz="0" w:space="0" w:color="auto"/>
        <w:bottom w:val="none" w:sz="0" w:space="0" w:color="auto"/>
        <w:right w:val="none" w:sz="0" w:space="0" w:color="auto"/>
      </w:divBdr>
      <w:divsChild>
        <w:div w:id="937831575">
          <w:marLeft w:val="0"/>
          <w:marRight w:val="0"/>
          <w:marTop w:val="0"/>
          <w:marBottom w:val="0"/>
          <w:divBdr>
            <w:top w:val="none" w:sz="0" w:space="0" w:color="auto"/>
            <w:left w:val="none" w:sz="0" w:space="0" w:color="auto"/>
            <w:bottom w:val="none" w:sz="0" w:space="0" w:color="auto"/>
            <w:right w:val="none" w:sz="0" w:space="0" w:color="auto"/>
          </w:divBdr>
          <w:divsChild>
            <w:div w:id="1517308584">
              <w:marLeft w:val="0"/>
              <w:marRight w:val="0"/>
              <w:marTop w:val="0"/>
              <w:marBottom w:val="0"/>
              <w:divBdr>
                <w:top w:val="none" w:sz="0" w:space="0" w:color="auto"/>
                <w:left w:val="none" w:sz="0" w:space="0" w:color="auto"/>
                <w:bottom w:val="none" w:sz="0" w:space="0" w:color="auto"/>
                <w:right w:val="none" w:sz="0" w:space="0" w:color="auto"/>
              </w:divBdr>
              <w:divsChild>
                <w:div w:id="612250687">
                  <w:marLeft w:val="0"/>
                  <w:marRight w:val="0"/>
                  <w:marTop w:val="0"/>
                  <w:marBottom w:val="0"/>
                  <w:divBdr>
                    <w:top w:val="none" w:sz="0" w:space="0" w:color="auto"/>
                    <w:left w:val="none" w:sz="0" w:space="0" w:color="auto"/>
                    <w:bottom w:val="none" w:sz="0" w:space="0" w:color="auto"/>
                    <w:right w:val="none" w:sz="0" w:space="0" w:color="auto"/>
                  </w:divBdr>
                  <w:divsChild>
                    <w:div w:id="1549415126">
                      <w:marLeft w:val="0"/>
                      <w:marRight w:val="0"/>
                      <w:marTop w:val="0"/>
                      <w:marBottom w:val="0"/>
                      <w:divBdr>
                        <w:top w:val="none" w:sz="0" w:space="0" w:color="auto"/>
                        <w:left w:val="none" w:sz="0" w:space="0" w:color="auto"/>
                        <w:bottom w:val="none" w:sz="0" w:space="0" w:color="auto"/>
                        <w:right w:val="none" w:sz="0" w:space="0" w:color="auto"/>
                      </w:divBdr>
                    </w:div>
                    <w:div w:id="1211267983">
                      <w:marLeft w:val="0"/>
                      <w:marRight w:val="0"/>
                      <w:marTop w:val="0"/>
                      <w:marBottom w:val="0"/>
                      <w:divBdr>
                        <w:top w:val="none" w:sz="0" w:space="0" w:color="auto"/>
                        <w:left w:val="none" w:sz="0" w:space="0" w:color="auto"/>
                        <w:bottom w:val="none" w:sz="0" w:space="0" w:color="auto"/>
                        <w:right w:val="none" w:sz="0" w:space="0" w:color="auto"/>
                      </w:divBdr>
                    </w:div>
                    <w:div w:id="1121260783">
                      <w:marLeft w:val="0"/>
                      <w:marRight w:val="0"/>
                      <w:marTop w:val="0"/>
                      <w:marBottom w:val="0"/>
                      <w:divBdr>
                        <w:top w:val="none" w:sz="0" w:space="0" w:color="auto"/>
                        <w:left w:val="none" w:sz="0" w:space="0" w:color="auto"/>
                        <w:bottom w:val="none" w:sz="0" w:space="0" w:color="auto"/>
                        <w:right w:val="none" w:sz="0" w:space="0" w:color="auto"/>
                      </w:divBdr>
                    </w:div>
                    <w:div w:id="2014649794">
                      <w:marLeft w:val="0"/>
                      <w:marRight w:val="0"/>
                      <w:marTop w:val="0"/>
                      <w:marBottom w:val="0"/>
                      <w:divBdr>
                        <w:top w:val="none" w:sz="0" w:space="0" w:color="auto"/>
                        <w:left w:val="none" w:sz="0" w:space="0" w:color="auto"/>
                        <w:bottom w:val="none" w:sz="0" w:space="0" w:color="auto"/>
                        <w:right w:val="none" w:sz="0" w:space="0" w:color="auto"/>
                      </w:divBdr>
                      <w:divsChild>
                        <w:div w:id="48505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345511">
          <w:marLeft w:val="0"/>
          <w:marRight w:val="0"/>
          <w:marTop w:val="0"/>
          <w:marBottom w:val="0"/>
          <w:divBdr>
            <w:top w:val="none" w:sz="0" w:space="0" w:color="auto"/>
            <w:left w:val="none" w:sz="0" w:space="0" w:color="auto"/>
            <w:bottom w:val="none" w:sz="0" w:space="0" w:color="auto"/>
            <w:right w:val="none" w:sz="0" w:space="0" w:color="auto"/>
          </w:divBdr>
          <w:divsChild>
            <w:div w:id="161043144">
              <w:marLeft w:val="0"/>
              <w:marRight w:val="0"/>
              <w:marTop w:val="0"/>
              <w:marBottom w:val="0"/>
              <w:divBdr>
                <w:top w:val="none" w:sz="0" w:space="0" w:color="auto"/>
                <w:left w:val="none" w:sz="0" w:space="0" w:color="auto"/>
                <w:bottom w:val="none" w:sz="0" w:space="0" w:color="auto"/>
                <w:right w:val="none" w:sz="0" w:space="0" w:color="auto"/>
              </w:divBdr>
              <w:divsChild>
                <w:div w:id="2048336068">
                  <w:marLeft w:val="0"/>
                  <w:marRight w:val="0"/>
                  <w:marTop w:val="0"/>
                  <w:marBottom w:val="0"/>
                  <w:divBdr>
                    <w:top w:val="none" w:sz="0" w:space="0" w:color="auto"/>
                    <w:left w:val="none" w:sz="0" w:space="0" w:color="auto"/>
                    <w:bottom w:val="none" w:sz="0" w:space="0" w:color="auto"/>
                    <w:right w:val="none" w:sz="0" w:space="0" w:color="auto"/>
                  </w:divBdr>
                  <w:divsChild>
                    <w:div w:id="53473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969547">
          <w:marLeft w:val="0"/>
          <w:marRight w:val="0"/>
          <w:marTop w:val="0"/>
          <w:marBottom w:val="0"/>
          <w:divBdr>
            <w:top w:val="none" w:sz="0" w:space="0" w:color="auto"/>
            <w:left w:val="none" w:sz="0" w:space="0" w:color="auto"/>
            <w:bottom w:val="none" w:sz="0" w:space="0" w:color="auto"/>
            <w:right w:val="none" w:sz="0" w:space="0" w:color="auto"/>
          </w:divBdr>
          <w:divsChild>
            <w:div w:id="1737194906">
              <w:marLeft w:val="0"/>
              <w:marRight w:val="0"/>
              <w:marTop w:val="0"/>
              <w:marBottom w:val="0"/>
              <w:divBdr>
                <w:top w:val="none" w:sz="0" w:space="0" w:color="auto"/>
                <w:left w:val="none" w:sz="0" w:space="0" w:color="auto"/>
                <w:bottom w:val="none" w:sz="0" w:space="0" w:color="auto"/>
                <w:right w:val="none" w:sz="0" w:space="0" w:color="auto"/>
              </w:divBdr>
              <w:divsChild>
                <w:div w:id="1721903663">
                  <w:marLeft w:val="0"/>
                  <w:marRight w:val="0"/>
                  <w:marTop w:val="0"/>
                  <w:marBottom w:val="0"/>
                  <w:divBdr>
                    <w:top w:val="none" w:sz="0" w:space="0" w:color="auto"/>
                    <w:left w:val="none" w:sz="0" w:space="0" w:color="auto"/>
                    <w:bottom w:val="none" w:sz="0" w:space="0" w:color="auto"/>
                    <w:right w:val="none" w:sz="0" w:space="0" w:color="auto"/>
                  </w:divBdr>
                  <w:divsChild>
                    <w:div w:id="1937709951">
                      <w:marLeft w:val="0"/>
                      <w:marRight w:val="0"/>
                      <w:marTop w:val="0"/>
                      <w:marBottom w:val="0"/>
                      <w:divBdr>
                        <w:top w:val="none" w:sz="0" w:space="0" w:color="auto"/>
                        <w:left w:val="none" w:sz="0" w:space="0" w:color="auto"/>
                        <w:bottom w:val="none" w:sz="0" w:space="0" w:color="auto"/>
                        <w:right w:val="none" w:sz="0" w:space="0" w:color="auto"/>
                      </w:divBdr>
                      <w:divsChild>
                        <w:div w:id="1428965157">
                          <w:marLeft w:val="0"/>
                          <w:marRight w:val="0"/>
                          <w:marTop w:val="0"/>
                          <w:marBottom w:val="0"/>
                          <w:divBdr>
                            <w:top w:val="none" w:sz="0" w:space="0" w:color="auto"/>
                            <w:left w:val="none" w:sz="0" w:space="0" w:color="auto"/>
                            <w:bottom w:val="none" w:sz="0" w:space="0" w:color="auto"/>
                            <w:right w:val="none" w:sz="0" w:space="0" w:color="auto"/>
                          </w:divBdr>
                          <w:divsChild>
                            <w:div w:id="1217005494">
                              <w:marLeft w:val="0"/>
                              <w:marRight w:val="0"/>
                              <w:marTop w:val="0"/>
                              <w:marBottom w:val="0"/>
                              <w:divBdr>
                                <w:top w:val="none" w:sz="0" w:space="0" w:color="auto"/>
                                <w:left w:val="none" w:sz="0" w:space="0" w:color="auto"/>
                                <w:bottom w:val="none" w:sz="0" w:space="0" w:color="auto"/>
                                <w:right w:val="none" w:sz="0" w:space="0" w:color="auto"/>
                              </w:divBdr>
                              <w:divsChild>
                                <w:div w:id="1311398376">
                                  <w:marLeft w:val="0"/>
                                  <w:marRight w:val="0"/>
                                  <w:marTop w:val="0"/>
                                  <w:marBottom w:val="0"/>
                                  <w:divBdr>
                                    <w:top w:val="none" w:sz="0" w:space="0" w:color="auto"/>
                                    <w:left w:val="none" w:sz="0" w:space="0" w:color="auto"/>
                                    <w:bottom w:val="none" w:sz="0" w:space="0" w:color="auto"/>
                                    <w:right w:val="none" w:sz="0" w:space="0" w:color="auto"/>
                                  </w:divBdr>
                                  <w:divsChild>
                                    <w:div w:id="70178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2167">
                          <w:marLeft w:val="0"/>
                          <w:marRight w:val="0"/>
                          <w:marTop w:val="0"/>
                          <w:marBottom w:val="0"/>
                          <w:divBdr>
                            <w:top w:val="none" w:sz="0" w:space="0" w:color="auto"/>
                            <w:left w:val="none" w:sz="0" w:space="0" w:color="auto"/>
                            <w:bottom w:val="none" w:sz="0" w:space="0" w:color="auto"/>
                            <w:right w:val="none" w:sz="0" w:space="0" w:color="auto"/>
                          </w:divBdr>
                          <w:divsChild>
                            <w:div w:id="1155295403">
                              <w:marLeft w:val="0"/>
                              <w:marRight w:val="0"/>
                              <w:marTop w:val="0"/>
                              <w:marBottom w:val="0"/>
                              <w:divBdr>
                                <w:top w:val="none" w:sz="0" w:space="0" w:color="auto"/>
                                <w:left w:val="none" w:sz="0" w:space="0" w:color="auto"/>
                                <w:bottom w:val="none" w:sz="0" w:space="0" w:color="auto"/>
                                <w:right w:val="none" w:sz="0" w:space="0" w:color="auto"/>
                              </w:divBdr>
                              <w:divsChild>
                                <w:div w:id="214395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333952">
          <w:marLeft w:val="0"/>
          <w:marRight w:val="0"/>
          <w:marTop w:val="0"/>
          <w:marBottom w:val="0"/>
          <w:divBdr>
            <w:top w:val="none" w:sz="0" w:space="0" w:color="auto"/>
            <w:left w:val="none" w:sz="0" w:space="0" w:color="auto"/>
            <w:bottom w:val="none" w:sz="0" w:space="0" w:color="auto"/>
            <w:right w:val="none" w:sz="0" w:space="0" w:color="auto"/>
          </w:divBdr>
          <w:divsChild>
            <w:div w:id="958687531">
              <w:marLeft w:val="0"/>
              <w:marRight w:val="0"/>
              <w:marTop w:val="0"/>
              <w:marBottom w:val="0"/>
              <w:divBdr>
                <w:top w:val="none" w:sz="0" w:space="0" w:color="auto"/>
                <w:left w:val="none" w:sz="0" w:space="0" w:color="auto"/>
                <w:bottom w:val="none" w:sz="0" w:space="0" w:color="auto"/>
                <w:right w:val="none" w:sz="0" w:space="0" w:color="auto"/>
              </w:divBdr>
              <w:divsChild>
                <w:div w:id="499737425">
                  <w:marLeft w:val="0"/>
                  <w:marRight w:val="0"/>
                  <w:marTop w:val="0"/>
                  <w:marBottom w:val="0"/>
                  <w:divBdr>
                    <w:top w:val="none" w:sz="0" w:space="0" w:color="auto"/>
                    <w:left w:val="none" w:sz="0" w:space="0" w:color="auto"/>
                    <w:bottom w:val="none" w:sz="0" w:space="0" w:color="auto"/>
                    <w:right w:val="none" w:sz="0" w:space="0" w:color="auto"/>
                  </w:divBdr>
                  <w:divsChild>
                    <w:div w:id="474644099">
                      <w:marLeft w:val="0"/>
                      <w:marRight w:val="0"/>
                      <w:marTop w:val="0"/>
                      <w:marBottom w:val="0"/>
                      <w:divBdr>
                        <w:top w:val="none" w:sz="0" w:space="0" w:color="auto"/>
                        <w:left w:val="none" w:sz="0" w:space="0" w:color="auto"/>
                        <w:bottom w:val="none" w:sz="0" w:space="0" w:color="auto"/>
                        <w:right w:val="none" w:sz="0" w:space="0" w:color="auto"/>
                      </w:divBdr>
                      <w:divsChild>
                        <w:div w:id="206513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3414476">
          <w:marLeft w:val="0"/>
          <w:marRight w:val="0"/>
          <w:marTop w:val="0"/>
          <w:marBottom w:val="0"/>
          <w:divBdr>
            <w:top w:val="none" w:sz="0" w:space="0" w:color="auto"/>
            <w:left w:val="none" w:sz="0" w:space="0" w:color="auto"/>
            <w:bottom w:val="none" w:sz="0" w:space="0" w:color="auto"/>
            <w:right w:val="none" w:sz="0" w:space="0" w:color="auto"/>
          </w:divBdr>
          <w:divsChild>
            <w:div w:id="395859432">
              <w:marLeft w:val="0"/>
              <w:marRight w:val="0"/>
              <w:marTop w:val="0"/>
              <w:marBottom w:val="0"/>
              <w:divBdr>
                <w:top w:val="none" w:sz="0" w:space="0" w:color="auto"/>
                <w:left w:val="none" w:sz="0" w:space="0" w:color="auto"/>
                <w:bottom w:val="none" w:sz="0" w:space="0" w:color="auto"/>
                <w:right w:val="none" w:sz="0" w:space="0" w:color="auto"/>
              </w:divBdr>
              <w:divsChild>
                <w:div w:id="1184704632">
                  <w:marLeft w:val="0"/>
                  <w:marRight w:val="0"/>
                  <w:marTop w:val="0"/>
                  <w:marBottom w:val="0"/>
                  <w:divBdr>
                    <w:top w:val="none" w:sz="0" w:space="0" w:color="auto"/>
                    <w:left w:val="none" w:sz="0" w:space="0" w:color="auto"/>
                    <w:bottom w:val="none" w:sz="0" w:space="0" w:color="auto"/>
                    <w:right w:val="none" w:sz="0" w:space="0" w:color="auto"/>
                  </w:divBdr>
                  <w:divsChild>
                    <w:div w:id="1752653365">
                      <w:marLeft w:val="0"/>
                      <w:marRight w:val="0"/>
                      <w:marTop w:val="0"/>
                      <w:marBottom w:val="0"/>
                      <w:divBdr>
                        <w:top w:val="none" w:sz="0" w:space="0" w:color="auto"/>
                        <w:left w:val="none" w:sz="0" w:space="0" w:color="auto"/>
                        <w:bottom w:val="none" w:sz="0" w:space="0" w:color="auto"/>
                        <w:right w:val="none" w:sz="0" w:space="0" w:color="auto"/>
                      </w:divBdr>
                      <w:divsChild>
                        <w:div w:id="1975795232">
                          <w:marLeft w:val="0"/>
                          <w:marRight w:val="0"/>
                          <w:marTop w:val="0"/>
                          <w:marBottom w:val="0"/>
                          <w:divBdr>
                            <w:top w:val="none" w:sz="0" w:space="0" w:color="auto"/>
                            <w:left w:val="none" w:sz="0" w:space="0" w:color="auto"/>
                            <w:bottom w:val="none" w:sz="0" w:space="0" w:color="auto"/>
                            <w:right w:val="none" w:sz="0" w:space="0" w:color="auto"/>
                          </w:divBdr>
                          <w:divsChild>
                            <w:div w:id="1053388417">
                              <w:marLeft w:val="0"/>
                              <w:marRight w:val="0"/>
                              <w:marTop w:val="0"/>
                              <w:marBottom w:val="0"/>
                              <w:divBdr>
                                <w:top w:val="none" w:sz="0" w:space="0" w:color="auto"/>
                                <w:left w:val="none" w:sz="0" w:space="0" w:color="auto"/>
                                <w:bottom w:val="none" w:sz="0" w:space="0" w:color="auto"/>
                                <w:right w:val="none" w:sz="0" w:space="0" w:color="auto"/>
                              </w:divBdr>
                              <w:divsChild>
                                <w:div w:id="430129482">
                                  <w:marLeft w:val="0"/>
                                  <w:marRight w:val="0"/>
                                  <w:marTop w:val="0"/>
                                  <w:marBottom w:val="0"/>
                                  <w:divBdr>
                                    <w:top w:val="none" w:sz="0" w:space="0" w:color="auto"/>
                                    <w:left w:val="none" w:sz="0" w:space="0" w:color="auto"/>
                                    <w:bottom w:val="none" w:sz="0" w:space="0" w:color="auto"/>
                                    <w:right w:val="none" w:sz="0" w:space="0" w:color="auto"/>
                                  </w:divBdr>
                                  <w:divsChild>
                                    <w:div w:id="176746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357347">
      <w:bodyDiv w:val="1"/>
      <w:marLeft w:val="0"/>
      <w:marRight w:val="0"/>
      <w:marTop w:val="0"/>
      <w:marBottom w:val="0"/>
      <w:divBdr>
        <w:top w:val="none" w:sz="0" w:space="0" w:color="auto"/>
        <w:left w:val="none" w:sz="0" w:space="0" w:color="auto"/>
        <w:bottom w:val="none" w:sz="0" w:space="0" w:color="auto"/>
        <w:right w:val="none" w:sz="0" w:space="0" w:color="auto"/>
      </w:divBdr>
    </w:div>
    <w:div w:id="2007516000">
      <w:bodyDiv w:val="1"/>
      <w:marLeft w:val="0"/>
      <w:marRight w:val="0"/>
      <w:marTop w:val="0"/>
      <w:marBottom w:val="0"/>
      <w:divBdr>
        <w:top w:val="none" w:sz="0" w:space="0" w:color="auto"/>
        <w:left w:val="none" w:sz="0" w:space="0" w:color="auto"/>
        <w:bottom w:val="none" w:sz="0" w:space="0" w:color="auto"/>
        <w:right w:val="none" w:sz="0" w:space="0" w:color="auto"/>
      </w:divBdr>
    </w:div>
    <w:div w:id="2029484820">
      <w:bodyDiv w:val="1"/>
      <w:marLeft w:val="0"/>
      <w:marRight w:val="0"/>
      <w:marTop w:val="0"/>
      <w:marBottom w:val="0"/>
      <w:divBdr>
        <w:top w:val="none" w:sz="0" w:space="0" w:color="auto"/>
        <w:left w:val="none" w:sz="0" w:space="0" w:color="auto"/>
        <w:bottom w:val="none" w:sz="0" w:space="0" w:color="auto"/>
        <w:right w:val="none" w:sz="0" w:space="0" w:color="auto"/>
      </w:divBdr>
      <w:divsChild>
        <w:div w:id="1746144880">
          <w:marLeft w:val="0"/>
          <w:marRight w:val="0"/>
          <w:marTop w:val="0"/>
          <w:marBottom w:val="0"/>
          <w:divBdr>
            <w:top w:val="none" w:sz="0" w:space="0" w:color="auto"/>
            <w:left w:val="none" w:sz="0" w:space="0" w:color="auto"/>
            <w:bottom w:val="none" w:sz="0" w:space="0" w:color="auto"/>
            <w:right w:val="none" w:sz="0" w:space="0" w:color="auto"/>
          </w:divBdr>
        </w:div>
      </w:divsChild>
    </w:div>
    <w:div w:id="20847171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nowledgequartet.org/category/foundation/awareness/" TargetMode="External"/><Relationship Id="rId18" Type="http://schemas.openxmlformats.org/officeDocument/2006/relationships/hyperlink" Target="http://www.knowledgequartet.org/category/transformation/choice-of-representations/" TargetMode="External"/><Relationship Id="rId26" Type="http://schemas.openxmlformats.org/officeDocument/2006/relationships/hyperlink" Target="http://www.knowledgequartet.org/category/connection/recognition-of-conceptual-appropriateness/" TargetMode="External"/><Relationship Id="rId39" Type="http://schemas.openxmlformats.org/officeDocument/2006/relationships/hyperlink" Target="http://www.knowledgequartet.org/category/transformation/use-of-instructional-materials/" TargetMode="External"/><Relationship Id="rId21" Type="http://schemas.openxmlformats.org/officeDocument/2006/relationships/hyperlink" Target="http://www.knowledgequartet.org/category/foundation/subjectknowledge/" TargetMode="External"/><Relationship Id="rId34" Type="http://schemas.openxmlformats.org/officeDocument/2006/relationships/hyperlink" Target="http://www.knowledgequartet.org/category/foundation/subjectknowledge/" TargetMode="External"/><Relationship Id="rId42" Type="http://schemas.openxmlformats.org/officeDocument/2006/relationships/hyperlink" Target="http://www.knowledgequartet.org/category/connection/making-connections-between-procedures/" TargetMode="External"/><Relationship Id="rId47" Type="http://schemas.openxmlformats.org/officeDocument/2006/relationships/hyperlink" Target="http://www.knowledgequartet.org/category/contingency/responding-to-students-ideas/" TargetMode="External"/><Relationship Id="rId50" Type="http://schemas.openxmlformats.org/officeDocument/2006/relationships/hyperlink" Target="http://www.knowledgequartet.org/category/contingency/responding-to-the-unavailability-of-tools-and-resources/" TargetMode="External"/><Relationship Id="rId55" Type="http://schemas.openxmlformats.org/officeDocument/2006/relationships/hyperlink" Target="http://www.knowledgequartet.org/category/foundation/errors/" TargetMode="External"/><Relationship Id="rId63" Type="http://schemas.openxmlformats.org/officeDocument/2006/relationships/hyperlink" Target="http://www.knowledgequartet.org/category/transformation/choice-of-representations/" TargetMode="External"/><Relationship Id="rId68" Type="http://schemas.openxmlformats.org/officeDocument/2006/relationships/hyperlink" Target="http://www.knowledgequartet.org/category/connection/anticipation-of-complexity/" TargetMode="External"/><Relationship Id="rId76" Type="http://schemas.openxmlformats.org/officeDocument/2006/relationships/hyperlink" Target="http://uwtsd.ac.uk/library/research-data-management/" TargetMode="External"/><Relationship Id="rId84" Type="http://schemas.openxmlformats.org/officeDocument/2006/relationships/image" Target="media/image6.png"/><Relationship Id="rId89"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www.knowledgequartet.org/category/contingency/" TargetMode="External"/><Relationship Id="rId2" Type="http://schemas.openxmlformats.org/officeDocument/2006/relationships/numbering" Target="numbering.xml"/><Relationship Id="rId16" Type="http://schemas.openxmlformats.org/officeDocument/2006/relationships/hyperlink" Target="http://www.knowledgequartet.org/category/contingency/deviation-from-lesson-agenda/" TargetMode="External"/><Relationship Id="rId29" Type="http://schemas.openxmlformats.org/officeDocument/2006/relationships/hyperlink" Target="http://learning.gov.wales/resources/learningpacks/mep/professional-learning/teachers-as-researchers/action-enquiry/?lang=en" TargetMode="External"/><Relationship Id="rId11" Type="http://schemas.openxmlformats.org/officeDocument/2006/relationships/hyperlink" Target="http://www.knowledgequartet.org/category/connection/making-connections-between-procedures/" TargetMode="External"/><Relationship Id="rId24" Type="http://schemas.openxmlformats.org/officeDocument/2006/relationships/hyperlink" Target="http://www.knowledgequartet.org/category/contingency/responding-to-the-unavailability-of-tools-and-resources/" TargetMode="External"/><Relationship Id="rId32" Type="http://schemas.openxmlformats.org/officeDocument/2006/relationships/hyperlink" Target="http://www.knowledgequartet.org/category/foundation/awareness/" TargetMode="External"/><Relationship Id="rId37" Type="http://schemas.openxmlformats.org/officeDocument/2006/relationships/hyperlink" Target="http://www.knowledgequartet.org/category/foundation/concentration-on-procedures/" TargetMode="External"/><Relationship Id="rId40" Type="http://schemas.openxmlformats.org/officeDocument/2006/relationships/hyperlink" Target="http://www.knowledgequartet.org/category/transformation/choice-of-representations/" TargetMode="External"/><Relationship Id="rId45" Type="http://schemas.openxmlformats.org/officeDocument/2006/relationships/hyperlink" Target="http://www.knowledgequartet.org/category/connection/decisions-about-sequencing/" TargetMode="External"/><Relationship Id="rId53" Type="http://schemas.openxmlformats.org/officeDocument/2006/relationships/hyperlink" Target="http://www.knowledgequartet.org/category/foundation/scenarios/" TargetMode="External"/><Relationship Id="rId58" Type="http://schemas.openxmlformats.org/officeDocument/2006/relationships/hyperlink" Target="http://www.knowledgequartet.org/category/foundation/adherence-to-textbook/" TargetMode="External"/><Relationship Id="rId66" Type="http://schemas.openxmlformats.org/officeDocument/2006/relationships/hyperlink" Target="http://www.knowledgequartet.org/category/connection/making-connections-between-procedures/" TargetMode="External"/><Relationship Id="rId74" Type="http://schemas.openxmlformats.org/officeDocument/2006/relationships/hyperlink" Target="http://www.knowledgequartet.org/category/contingency/teacher-insight/" TargetMode="External"/><Relationship Id="rId79" Type="http://schemas.openxmlformats.org/officeDocument/2006/relationships/image" Target="media/image2.emf"/><Relationship Id="rId87" Type="http://schemas.openxmlformats.org/officeDocument/2006/relationships/image" Target="media/image9.png"/><Relationship Id="rId5" Type="http://schemas.openxmlformats.org/officeDocument/2006/relationships/settings" Target="settings.xml"/><Relationship Id="rId61" Type="http://schemas.openxmlformats.org/officeDocument/2006/relationships/hyperlink" Target="http://www.knowledgequartet.org/category/transformation/teacher-demonstration/" TargetMode="External"/><Relationship Id="rId82" Type="http://schemas.openxmlformats.org/officeDocument/2006/relationships/image" Target="media/image4.png"/><Relationship Id="rId19" Type="http://schemas.openxmlformats.org/officeDocument/2006/relationships/hyperlink" Target="http://www.knowledgequartet.org/category/connection/anticipation-of-complexity/" TargetMode="External"/><Relationship Id="rId4" Type="http://schemas.microsoft.com/office/2007/relationships/stylesWithEffects" Target="stylesWithEffects.xml"/><Relationship Id="rId9" Type="http://schemas.openxmlformats.org/officeDocument/2006/relationships/hyperlink" Target="http://www.knowledgequartet.org/category/foundation/scenarios/" TargetMode="External"/><Relationship Id="rId14" Type="http://schemas.openxmlformats.org/officeDocument/2006/relationships/hyperlink" Target="http://www.knowledgequartet.org/category/transformation/use-of-instructional-materials/" TargetMode="External"/><Relationship Id="rId22" Type="http://schemas.openxmlformats.org/officeDocument/2006/relationships/hyperlink" Target="http://www.knowledgequartet.org/category/transformation/choice-of-examples/" TargetMode="External"/><Relationship Id="rId27" Type="http://schemas.openxmlformats.org/officeDocument/2006/relationships/hyperlink" Target="http://www.knowledgequartet.org/category/foundation/adherence-to-textbook/" TargetMode="External"/><Relationship Id="rId30" Type="http://schemas.openxmlformats.org/officeDocument/2006/relationships/hyperlink" Target="http://www.knowledgequartet.org/" TargetMode="External"/><Relationship Id="rId35" Type="http://schemas.openxmlformats.org/officeDocument/2006/relationships/hyperlink" Target="http://www.knowledgequartet.org/category/foundation/use-of-terminology/" TargetMode="External"/><Relationship Id="rId43" Type="http://schemas.openxmlformats.org/officeDocument/2006/relationships/hyperlink" Target="http://www.knowledgequartet.org/category/connection/making-connections-between-concepts/" TargetMode="External"/><Relationship Id="rId48" Type="http://schemas.openxmlformats.org/officeDocument/2006/relationships/hyperlink" Target="http://www.knowledgequartet.org/category/contingency/deviation-from-lesson-agenda/" TargetMode="External"/><Relationship Id="rId56" Type="http://schemas.openxmlformats.org/officeDocument/2006/relationships/hyperlink" Target="http://www.knowledgequartet.org/category/foundation/subjectknowledge/" TargetMode="External"/><Relationship Id="rId64" Type="http://schemas.openxmlformats.org/officeDocument/2006/relationships/hyperlink" Target="http://www.knowledgequartet.org/category/transformation/choice-of-examples/" TargetMode="External"/><Relationship Id="rId69" Type="http://schemas.openxmlformats.org/officeDocument/2006/relationships/hyperlink" Target="http://www.knowledgequartet.org/category/connection/decisions-about-sequencing/" TargetMode="External"/><Relationship Id="rId77" Type="http://schemas.openxmlformats.org/officeDocument/2006/relationships/hyperlink" Target="http://www.uwtsd.ac.uk/media/uwtsd-website/content-assets/documents/research/Research-Integrity-and-Ethics---Code-of-Practice-(2015-18).pdf" TargetMode="External"/><Relationship Id="rId8" Type="http://schemas.openxmlformats.org/officeDocument/2006/relationships/endnotes" Target="endnotes.xml"/><Relationship Id="rId51" Type="http://schemas.openxmlformats.org/officeDocument/2006/relationships/hyperlink" Target="mailto:cosgrovef@hwbmail.net" TargetMode="External"/><Relationship Id="rId72" Type="http://schemas.openxmlformats.org/officeDocument/2006/relationships/hyperlink" Target="http://www.knowledgequartet.org/category/contingency/responding-to-students-ideas/" TargetMode="External"/><Relationship Id="rId80" Type="http://schemas.openxmlformats.org/officeDocument/2006/relationships/hyperlink" Target="mailto:pgresearch@uwtsd.ac.uk" TargetMode="External"/><Relationship Id="rId85" Type="http://schemas.openxmlformats.org/officeDocument/2006/relationships/image" Target="media/image7.png"/><Relationship Id="rId3" Type="http://schemas.openxmlformats.org/officeDocument/2006/relationships/styles" Target="styles.xml"/><Relationship Id="rId12" Type="http://schemas.openxmlformats.org/officeDocument/2006/relationships/hyperlink" Target="http://www.knowledgequartet.org/category/contingency/responding-to-students-ideas/" TargetMode="External"/><Relationship Id="rId17" Type="http://schemas.openxmlformats.org/officeDocument/2006/relationships/hyperlink" Target="http://www.knowledgequartet.org/category/foundation/errors/" TargetMode="External"/><Relationship Id="rId25" Type="http://schemas.openxmlformats.org/officeDocument/2006/relationships/hyperlink" Target="http://www.knowledgequartet.org/category/foundation/use-of-terminology/" TargetMode="External"/><Relationship Id="rId33" Type="http://schemas.openxmlformats.org/officeDocument/2006/relationships/hyperlink" Target="http://www.knowledgequartet.org/category/foundation/errors/" TargetMode="External"/><Relationship Id="rId38" Type="http://schemas.openxmlformats.org/officeDocument/2006/relationships/hyperlink" Target="http://www.knowledgequartet.org/category/transformation/teacher-demonstration/" TargetMode="External"/><Relationship Id="rId46" Type="http://schemas.openxmlformats.org/officeDocument/2006/relationships/hyperlink" Target="http://www.knowledgequartet.org/category/connection/recognition-of-conceptual-appropriateness/" TargetMode="External"/><Relationship Id="rId59" Type="http://schemas.openxmlformats.org/officeDocument/2006/relationships/hyperlink" Target="http://www.knowledgequartet.org/category/foundation/concentration-on-procedures/" TargetMode="External"/><Relationship Id="rId67" Type="http://schemas.openxmlformats.org/officeDocument/2006/relationships/hyperlink" Target="http://www.knowledgequartet.org/category/connection/making-connections-between-concepts/" TargetMode="External"/><Relationship Id="rId20" Type="http://schemas.openxmlformats.org/officeDocument/2006/relationships/hyperlink" Target="http://www.knowledgequartet.org/category/contingency/teacher-insight/" TargetMode="External"/><Relationship Id="rId41" Type="http://schemas.openxmlformats.org/officeDocument/2006/relationships/hyperlink" Target="http://www.knowledgequartet.org/category/transformation/choice-of-examples/" TargetMode="External"/><Relationship Id="rId54" Type="http://schemas.openxmlformats.org/officeDocument/2006/relationships/hyperlink" Target="http://www.knowledgequartet.org/category/foundation/awareness/" TargetMode="External"/><Relationship Id="rId62" Type="http://schemas.openxmlformats.org/officeDocument/2006/relationships/hyperlink" Target="http://www.knowledgequartet.org/category/transformation/use-of-instructional-materials/" TargetMode="External"/><Relationship Id="rId70" Type="http://schemas.openxmlformats.org/officeDocument/2006/relationships/hyperlink" Target="http://www.knowledgequartet.org/category/connection/recognition-of-conceptual-appropriateness/" TargetMode="External"/><Relationship Id="rId75" Type="http://schemas.openxmlformats.org/officeDocument/2006/relationships/hyperlink" Target="http://www.knowledgequartet.org/category/contingency/responding-to-the-unavailability-of-tools-and-resources/" TargetMode="External"/><Relationship Id="rId83" Type="http://schemas.openxmlformats.org/officeDocument/2006/relationships/image" Target="media/image5.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knowledgequartet.org/category/connection/making-connections-between-concepts/" TargetMode="External"/><Relationship Id="rId23" Type="http://schemas.openxmlformats.org/officeDocument/2006/relationships/hyperlink" Target="http://www.knowledgequartet.org/category/connection/decisions-about-sequencing/" TargetMode="External"/><Relationship Id="rId28" Type="http://schemas.openxmlformats.org/officeDocument/2006/relationships/hyperlink" Target="http://www.knowledgequartet.org/category/foundation/concentration-on-procedures/" TargetMode="External"/><Relationship Id="rId36" Type="http://schemas.openxmlformats.org/officeDocument/2006/relationships/hyperlink" Target="http://www.knowledgequartet.org/category/foundation/adherence-to-textbook/" TargetMode="External"/><Relationship Id="rId49" Type="http://schemas.openxmlformats.org/officeDocument/2006/relationships/hyperlink" Target="http://www.knowledgequartet.org/category/contingency/teacher-insight/" TargetMode="External"/><Relationship Id="rId57" Type="http://schemas.openxmlformats.org/officeDocument/2006/relationships/hyperlink" Target="http://www.knowledgequartet.org/category/foundation/use-of-terminology/" TargetMode="External"/><Relationship Id="rId10" Type="http://schemas.openxmlformats.org/officeDocument/2006/relationships/hyperlink" Target="http://www.knowledgequartet.org/category/transformation/teacher-demonstration/" TargetMode="External"/><Relationship Id="rId31" Type="http://schemas.openxmlformats.org/officeDocument/2006/relationships/hyperlink" Target="http://www.knowledgequartet.org/category/foundation/scenarios/" TargetMode="External"/><Relationship Id="rId44" Type="http://schemas.openxmlformats.org/officeDocument/2006/relationships/hyperlink" Target="http://www.knowledgequartet.org/category/connection/anticipation-of-complexity/" TargetMode="External"/><Relationship Id="rId52" Type="http://schemas.openxmlformats.org/officeDocument/2006/relationships/hyperlink" Target="http://www.knowledgequartet.org/category/foundation/" TargetMode="External"/><Relationship Id="rId60" Type="http://schemas.openxmlformats.org/officeDocument/2006/relationships/hyperlink" Target="http://www.knowledgequartet.org/category/transformation/" TargetMode="External"/><Relationship Id="rId65" Type="http://schemas.openxmlformats.org/officeDocument/2006/relationships/hyperlink" Target="http://www.knowledgequartet.org/category/connection/" TargetMode="External"/><Relationship Id="rId73" Type="http://schemas.openxmlformats.org/officeDocument/2006/relationships/hyperlink" Target="http://www.knowledgequartet.org/category/contingency/deviation-from-lesson-agenda/" TargetMode="External"/><Relationship Id="rId78" Type="http://schemas.openxmlformats.org/officeDocument/2006/relationships/image" Target="media/image1.jpeg"/><Relationship Id="rId81" Type="http://schemas.openxmlformats.org/officeDocument/2006/relationships/image" Target="media/image3.png"/><Relationship Id="rId86"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D18C8-17C7-4377-8D1F-90B21055D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34</Pages>
  <Words>12221</Words>
  <Characters>69666</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Fay</dc:creator>
  <cp:lastModifiedBy>stjcp-cosgrovef</cp:lastModifiedBy>
  <cp:revision>21</cp:revision>
  <cp:lastPrinted>2018-03-26T07:39:00Z</cp:lastPrinted>
  <dcterms:created xsi:type="dcterms:W3CDTF">2018-03-17T17:38:00Z</dcterms:created>
  <dcterms:modified xsi:type="dcterms:W3CDTF">2018-03-26T07:45:00Z</dcterms:modified>
</cp:coreProperties>
</file>