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507524" w:rsidRDefault="00507524" w:rsidP="004545BB">
      <w:pPr>
        <w:spacing w:before="280" w:line="360" w:lineRule="auto"/>
        <w:rPr>
          <w:rFonts w:ascii="Times New Roman" w:eastAsia="Times New Roman" w:hAnsi="Times New Roman" w:cs="Times New Roman"/>
          <w:sz w:val="24"/>
          <w:szCs w:val="24"/>
        </w:rPr>
      </w:pPr>
    </w:p>
    <w:p w14:paraId="00000002" w14:textId="77777777" w:rsidR="00507524" w:rsidRDefault="00507524" w:rsidP="004545BB">
      <w:pPr>
        <w:spacing w:before="280" w:line="360" w:lineRule="auto"/>
        <w:rPr>
          <w:rFonts w:ascii="Times New Roman" w:eastAsia="Times New Roman" w:hAnsi="Times New Roman" w:cs="Times New Roman"/>
          <w:sz w:val="24"/>
          <w:szCs w:val="24"/>
        </w:rPr>
      </w:pPr>
    </w:p>
    <w:p w14:paraId="00000003" w14:textId="77777777" w:rsidR="00507524" w:rsidRDefault="00507524" w:rsidP="004545BB">
      <w:pPr>
        <w:spacing w:before="280" w:line="360" w:lineRule="auto"/>
        <w:rPr>
          <w:rFonts w:ascii="Times New Roman" w:eastAsia="Times New Roman" w:hAnsi="Times New Roman" w:cs="Times New Roman"/>
          <w:sz w:val="24"/>
          <w:szCs w:val="24"/>
        </w:rPr>
      </w:pPr>
    </w:p>
    <w:p w14:paraId="00000004" w14:textId="77777777" w:rsidR="00507524" w:rsidRDefault="00507524" w:rsidP="004545BB">
      <w:pPr>
        <w:spacing w:before="280" w:line="360" w:lineRule="auto"/>
        <w:rPr>
          <w:rFonts w:ascii="Times New Roman" w:eastAsia="Times New Roman" w:hAnsi="Times New Roman" w:cs="Times New Roman"/>
          <w:sz w:val="24"/>
          <w:szCs w:val="24"/>
        </w:rPr>
      </w:pPr>
    </w:p>
    <w:p w14:paraId="00000005" w14:textId="77777777" w:rsidR="00507524" w:rsidRDefault="00507524" w:rsidP="004545BB">
      <w:pPr>
        <w:spacing w:before="280" w:line="360" w:lineRule="auto"/>
        <w:rPr>
          <w:rFonts w:ascii="Times New Roman" w:eastAsia="Times New Roman" w:hAnsi="Times New Roman" w:cs="Times New Roman"/>
          <w:sz w:val="24"/>
          <w:szCs w:val="24"/>
        </w:rPr>
      </w:pPr>
    </w:p>
    <w:p w14:paraId="00000006" w14:textId="77777777" w:rsidR="00507524" w:rsidRDefault="00507524" w:rsidP="004545BB">
      <w:pPr>
        <w:spacing w:before="280" w:line="360" w:lineRule="auto"/>
        <w:rPr>
          <w:rFonts w:ascii="Times New Roman" w:eastAsia="Times New Roman" w:hAnsi="Times New Roman" w:cs="Times New Roman"/>
          <w:sz w:val="24"/>
          <w:szCs w:val="24"/>
        </w:rPr>
      </w:pPr>
    </w:p>
    <w:p w14:paraId="00000007" w14:textId="77777777" w:rsidR="00507524" w:rsidRDefault="00507524" w:rsidP="004545BB">
      <w:pPr>
        <w:spacing w:before="280" w:line="360" w:lineRule="auto"/>
        <w:rPr>
          <w:rFonts w:ascii="Times New Roman" w:eastAsia="Times New Roman" w:hAnsi="Times New Roman" w:cs="Times New Roman"/>
          <w:sz w:val="24"/>
          <w:szCs w:val="24"/>
        </w:rPr>
      </w:pPr>
    </w:p>
    <w:p w14:paraId="00000008" w14:textId="77777777" w:rsidR="00507524" w:rsidRDefault="00507524" w:rsidP="004545BB">
      <w:pPr>
        <w:spacing w:before="280" w:line="360" w:lineRule="auto"/>
        <w:rPr>
          <w:rFonts w:ascii="Times New Roman" w:eastAsia="Times New Roman" w:hAnsi="Times New Roman" w:cs="Times New Roman"/>
          <w:sz w:val="24"/>
          <w:szCs w:val="24"/>
        </w:rPr>
      </w:pPr>
    </w:p>
    <w:p w14:paraId="0000000C" w14:textId="429D341D" w:rsidR="00507524" w:rsidRDefault="004545BB" w:rsidP="004545BB">
      <w:pPr>
        <w:spacing w:line="360" w:lineRule="auto"/>
        <w:jc w:val="center"/>
        <w:rPr>
          <w:rFonts w:ascii="Times New Roman" w:eastAsia="Times New Roman" w:hAnsi="Times New Roman" w:cs="Times New Roman"/>
          <w:b/>
          <w:bCs/>
          <w:i/>
          <w:iCs/>
          <w:sz w:val="36"/>
          <w:szCs w:val="36"/>
        </w:rPr>
      </w:pPr>
      <w:r w:rsidRPr="004545BB">
        <w:rPr>
          <w:rFonts w:ascii="Times New Roman" w:eastAsia="Times New Roman" w:hAnsi="Times New Roman" w:cs="Times New Roman"/>
          <w:b/>
          <w:bCs/>
          <w:i/>
          <w:iCs/>
          <w:sz w:val="36"/>
          <w:szCs w:val="36"/>
        </w:rPr>
        <w:t>Strategic Management and Sustainability 1</w:t>
      </w:r>
    </w:p>
    <w:p w14:paraId="0037D679" w14:textId="77777777" w:rsidR="00FF051C" w:rsidRDefault="00FF051C" w:rsidP="004545BB">
      <w:pPr>
        <w:spacing w:line="360" w:lineRule="auto"/>
        <w:jc w:val="center"/>
        <w:rPr>
          <w:rFonts w:ascii="Times New Roman" w:eastAsia="Times New Roman" w:hAnsi="Times New Roman" w:cs="Times New Roman"/>
          <w:b/>
          <w:bCs/>
          <w:i/>
          <w:iCs/>
          <w:sz w:val="36"/>
          <w:szCs w:val="36"/>
        </w:rPr>
      </w:pPr>
    </w:p>
    <w:p w14:paraId="15EC7036" w14:textId="77777777" w:rsidR="00FF051C" w:rsidRPr="004545BB" w:rsidRDefault="00FF051C" w:rsidP="004545BB">
      <w:pPr>
        <w:spacing w:line="360" w:lineRule="auto"/>
        <w:jc w:val="center"/>
        <w:rPr>
          <w:rFonts w:ascii="Times New Roman" w:eastAsia="Times New Roman" w:hAnsi="Times New Roman" w:cs="Times New Roman"/>
          <w:sz w:val="36"/>
          <w:szCs w:val="36"/>
        </w:rPr>
      </w:pPr>
    </w:p>
    <w:p w14:paraId="0000000D" w14:textId="3E52623A" w:rsidR="00507524" w:rsidRDefault="00F95E31" w:rsidP="00FF051C">
      <w:pPr>
        <w:spacing w:before="2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TANYA EFTIMOV</w:t>
      </w:r>
      <w:r w:rsidR="00FF051C">
        <w:rPr>
          <w:rFonts w:ascii="Times New Roman" w:eastAsia="Times New Roman" w:hAnsi="Times New Roman" w:cs="Times New Roman"/>
          <w:sz w:val="24"/>
          <w:szCs w:val="24"/>
        </w:rPr>
        <w:t>A</w:t>
      </w:r>
    </w:p>
    <w:p w14:paraId="7D2D60C9" w14:textId="7AAC306E" w:rsidR="00AD6654" w:rsidRDefault="00952C93" w:rsidP="00FF051C">
      <w:pPr>
        <w:spacing w:before="2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w:t>
      </w:r>
      <w:r w:rsidR="00085685">
        <w:rPr>
          <w:rFonts w:ascii="Times New Roman" w:eastAsia="Times New Roman" w:hAnsi="Times New Roman" w:cs="Times New Roman"/>
          <w:sz w:val="24"/>
          <w:szCs w:val="24"/>
        </w:rPr>
        <w:t>tudent n</w:t>
      </w:r>
      <w:r w:rsidR="00386A43">
        <w:rPr>
          <w:rFonts w:ascii="Times New Roman" w:eastAsia="Times New Roman" w:hAnsi="Times New Roman" w:cs="Times New Roman"/>
          <w:sz w:val="24"/>
          <w:szCs w:val="24"/>
        </w:rPr>
        <w:t>umber</w:t>
      </w:r>
      <w:r w:rsidR="004E4E89">
        <w:rPr>
          <w:rFonts w:ascii="Times New Roman" w:eastAsia="Times New Roman" w:hAnsi="Times New Roman" w:cs="Times New Roman"/>
          <w:sz w:val="24"/>
          <w:szCs w:val="24"/>
        </w:rPr>
        <w:t>:2317898</w:t>
      </w:r>
    </w:p>
    <w:p w14:paraId="77C0BB61" w14:textId="77777777" w:rsidR="004545BB" w:rsidRDefault="004545BB" w:rsidP="004545BB">
      <w:pPr>
        <w:spacing w:before="280" w:line="360" w:lineRule="auto"/>
        <w:rPr>
          <w:rFonts w:ascii="Times New Roman" w:eastAsia="Times New Roman" w:hAnsi="Times New Roman" w:cs="Times New Roman"/>
          <w:sz w:val="24"/>
          <w:szCs w:val="24"/>
        </w:rPr>
      </w:pPr>
    </w:p>
    <w:p w14:paraId="0000000F" w14:textId="77777777" w:rsidR="00507524" w:rsidRDefault="00507524" w:rsidP="004545BB">
      <w:pPr>
        <w:spacing w:before="280" w:line="360" w:lineRule="auto"/>
        <w:rPr>
          <w:rFonts w:ascii="Times New Roman" w:eastAsia="Times New Roman" w:hAnsi="Times New Roman" w:cs="Times New Roman"/>
          <w:sz w:val="24"/>
          <w:szCs w:val="24"/>
        </w:rPr>
      </w:pPr>
    </w:p>
    <w:p w14:paraId="00000010" w14:textId="77777777" w:rsidR="00507524" w:rsidRDefault="00507524" w:rsidP="004545BB">
      <w:pPr>
        <w:spacing w:before="280" w:line="360" w:lineRule="auto"/>
        <w:rPr>
          <w:rFonts w:ascii="Times New Roman" w:eastAsia="Times New Roman" w:hAnsi="Times New Roman" w:cs="Times New Roman"/>
          <w:sz w:val="24"/>
          <w:szCs w:val="24"/>
        </w:rPr>
      </w:pPr>
    </w:p>
    <w:p w14:paraId="00000011" w14:textId="77777777" w:rsidR="00507524" w:rsidRDefault="00507524" w:rsidP="004545BB">
      <w:pPr>
        <w:spacing w:before="280" w:line="360" w:lineRule="auto"/>
        <w:rPr>
          <w:rFonts w:ascii="Times New Roman" w:eastAsia="Times New Roman" w:hAnsi="Times New Roman" w:cs="Times New Roman"/>
          <w:sz w:val="24"/>
          <w:szCs w:val="24"/>
        </w:rPr>
      </w:pPr>
    </w:p>
    <w:p w14:paraId="00000012" w14:textId="77777777" w:rsidR="00507524" w:rsidRDefault="00507524" w:rsidP="004545BB">
      <w:pPr>
        <w:spacing w:before="280" w:line="360" w:lineRule="auto"/>
        <w:rPr>
          <w:rFonts w:ascii="Times New Roman" w:eastAsia="Times New Roman" w:hAnsi="Times New Roman" w:cs="Times New Roman"/>
          <w:sz w:val="24"/>
          <w:szCs w:val="24"/>
        </w:rPr>
      </w:pPr>
    </w:p>
    <w:p w14:paraId="00000013" w14:textId="77777777" w:rsidR="00507524" w:rsidRDefault="00507524" w:rsidP="004545BB">
      <w:pPr>
        <w:spacing w:before="280" w:line="360" w:lineRule="auto"/>
        <w:rPr>
          <w:rFonts w:ascii="Times New Roman" w:eastAsia="Times New Roman" w:hAnsi="Times New Roman" w:cs="Times New Roman"/>
          <w:sz w:val="24"/>
          <w:szCs w:val="24"/>
        </w:rPr>
      </w:pPr>
    </w:p>
    <w:p w14:paraId="00000014" w14:textId="77777777" w:rsidR="00507524" w:rsidRDefault="00507524" w:rsidP="004545BB">
      <w:pPr>
        <w:spacing w:before="280" w:line="360" w:lineRule="auto"/>
        <w:rPr>
          <w:rFonts w:ascii="Times New Roman" w:eastAsia="Times New Roman" w:hAnsi="Times New Roman" w:cs="Times New Roman"/>
          <w:sz w:val="24"/>
          <w:szCs w:val="24"/>
        </w:rPr>
      </w:pPr>
    </w:p>
    <w:p w14:paraId="00000015" w14:textId="77777777" w:rsidR="00507524" w:rsidRDefault="00B42B8B" w:rsidP="004545BB">
      <w:pPr>
        <w:spacing w:before="28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Table of Contents</w:t>
      </w:r>
    </w:p>
    <w:sdt>
      <w:sdtPr>
        <w:id w:val="-1246832764"/>
        <w:docPartObj>
          <w:docPartGallery w:val="Table of Contents"/>
          <w:docPartUnique/>
        </w:docPartObj>
      </w:sdtPr>
      <w:sdtEndPr/>
      <w:sdtContent>
        <w:p w14:paraId="00000016" w14:textId="48F893BC" w:rsidR="00507524" w:rsidRDefault="00507524" w:rsidP="004545BB">
          <w:pPr>
            <w:widowControl w:val="0"/>
            <w:tabs>
              <w:tab w:val="right" w:pos="9360"/>
            </w:tabs>
            <w:spacing w:before="60" w:line="240" w:lineRule="auto"/>
            <w:rPr>
              <w:rFonts w:ascii="Times New Roman" w:eastAsia="Times New Roman" w:hAnsi="Times New Roman" w:cs="Times New Roman"/>
              <w:b/>
              <w:bCs/>
              <w:i/>
              <w:iCs/>
              <w:noProof/>
              <w:color w:val="000000"/>
              <w:sz w:val="24"/>
              <w:szCs w:val="24"/>
            </w:rPr>
          </w:pPr>
          <w:r>
            <w:fldChar w:fldCharType="begin"/>
          </w:r>
          <w:r w:rsidR="00B42B8B">
            <w:instrText xml:space="preserve"> TOC \h \u \z \t "Heading 1,1,Heading 2,2,Heading 3,3,Heading 4,4,Heading 5,5,Heading 6,6,"</w:instrText>
          </w:r>
          <w:r>
            <w:fldChar w:fldCharType="separate"/>
          </w:r>
          <w:hyperlink w:anchor="_3bxzhre6h0zb">
            <w:r>
              <w:rPr>
                <w:rFonts w:ascii="Times New Roman" w:eastAsia="Times New Roman" w:hAnsi="Times New Roman" w:cs="Times New Roman"/>
                <w:b/>
                <w:bCs/>
                <w:i/>
                <w:iCs/>
                <w:noProof/>
                <w:color w:val="000000"/>
                <w:sz w:val="24"/>
                <w:szCs w:val="24"/>
              </w:rPr>
              <w:t>1. Executive Summary</w:t>
            </w:r>
            <w:r>
              <w:rPr>
                <w:rFonts w:ascii="Times New Roman" w:eastAsia="Times New Roman" w:hAnsi="Times New Roman" w:cs="Times New Roman"/>
                <w:b/>
                <w:bCs/>
                <w:i/>
                <w:iCs/>
                <w:noProof/>
                <w:color w:val="000000"/>
                <w:sz w:val="24"/>
                <w:szCs w:val="24"/>
              </w:rPr>
              <w:tab/>
            </w:r>
          </w:hyperlink>
          <w:r w:rsidR="00B42B8B">
            <w:rPr>
              <w:noProof/>
            </w:rPr>
            <w:fldChar w:fldCharType="begin"/>
          </w:r>
          <w:r w:rsidR="00B42B8B">
            <w:rPr>
              <w:noProof/>
            </w:rPr>
            <w:instrText xml:space="preserve"> PAGEREF _3bxzhre6h0zb \h </w:instrText>
          </w:r>
          <w:r w:rsidR="00B42B8B">
            <w:rPr>
              <w:noProof/>
            </w:rPr>
          </w:r>
          <w:r w:rsidR="00B42B8B">
            <w:rPr>
              <w:noProof/>
            </w:rPr>
            <w:fldChar w:fldCharType="separate"/>
          </w:r>
          <w:r w:rsidR="004545BB">
            <w:rPr>
              <w:noProof/>
            </w:rPr>
            <w:t>2</w:t>
          </w:r>
          <w:r w:rsidR="00B42B8B">
            <w:rPr>
              <w:noProof/>
            </w:rPr>
            <w:fldChar w:fldCharType="end"/>
          </w:r>
        </w:p>
        <w:p w14:paraId="00000017" w14:textId="24D19533" w:rsidR="00507524" w:rsidRDefault="00507524" w:rsidP="004545BB">
          <w:pPr>
            <w:widowControl w:val="0"/>
            <w:tabs>
              <w:tab w:val="right" w:pos="9360"/>
            </w:tabs>
            <w:spacing w:before="60" w:line="240" w:lineRule="auto"/>
            <w:rPr>
              <w:rFonts w:ascii="Times New Roman" w:eastAsia="Times New Roman" w:hAnsi="Times New Roman" w:cs="Times New Roman"/>
              <w:b/>
              <w:bCs/>
              <w:i/>
              <w:iCs/>
              <w:noProof/>
              <w:color w:val="000000"/>
              <w:sz w:val="24"/>
              <w:szCs w:val="24"/>
            </w:rPr>
          </w:pPr>
          <w:hyperlink w:anchor="_gzvk1xnz732k">
            <w:r>
              <w:rPr>
                <w:rFonts w:ascii="Times New Roman" w:eastAsia="Times New Roman" w:hAnsi="Times New Roman" w:cs="Times New Roman"/>
                <w:b/>
                <w:bCs/>
                <w:i/>
                <w:iCs/>
                <w:noProof/>
                <w:color w:val="000000"/>
                <w:sz w:val="24"/>
                <w:szCs w:val="24"/>
              </w:rPr>
              <w:t>2. Introduction</w:t>
            </w:r>
            <w:r>
              <w:rPr>
                <w:rFonts w:ascii="Times New Roman" w:eastAsia="Times New Roman" w:hAnsi="Times New Roman" w:cs="Times New Roman"/>
                <w:b/>
                <w:bCs/>
                <w:i/>
                <w:iCs/>
                <w:noProof/>
                <w:color w:val="000000"/>
                <w:sz w:val="24"/>
                <w:szCs w:val="24"/>
              </w:rPr>
              <w:tab/>
            </w:r>
          </w:hyperlink>
          <w:r>
            <w:rPr>
              <w:noProof/>
            </w:rPr>
            <w:fldChar w:fldCharType="begin"/>
          </w:r>
          <w:r>
            <w:rPr>
              <w:noProof/>
            </w:rPr>
            <w:instrText xml:space="preserve"> PAGEREF _gzvk1xnz732k \h </w:instrText>
          </w:r>
          <w:r>
            <w:rPr>
              <w:noProof/>
            </w:rPr>
          </w:r>
          <w:r>
            <w:rPr>
              <w:noProof/>
            </w:rPr>
            <w:fldChar w:fldCharType="separate"/>
          </w:r>
          <w:r w:rsidR="004545BB">
            <w:rPr>
              <w:noProof/>
            </w:rPr>
            <w:t>3</w:t>
          </w:r>
          <w:r>
            <w:rPr>
              <w:noProof/>
            </w:rPr>
            <w:fldChar w:fldCharType="end"/>
          </w:r>
        </w:p>
        <w:p w14:paraId="00000018" w14:textId="2FDE8462" w:rsidR="00507524" w:rsidRDefault="00507524" w:rsidP="004545BB">
          <w:pPr>
            <w:widowControl w:val="0"/>
            <w:tabs>
              <w:tab w:val="right" w:pos="9360"/>
            </w:tabs>
            <w:spacing w:before="60" w:line="240" w:lineRule="auto"/>
            <w:rPr>
              <w:rFonts w:ascii="Times New Roman" w:eastAsia="Times New Roman" w:hAnsi="Times New Roman" w:cs="Times New Roman"/>
              <w:b/>
              <w:bCs/>
              <w:i/>
              <w:iCs/>
              <w:noProof/>
              <w:color w:val="000000"/>
              <w:sz w:val="24"/>
              <w:szCs w:val="24"/>
            </w:rPr>
          </w:pPr>
          <w:hyperlink w:anchor="_wsykutdh31t2">
            <w:r>
              <w:rPr>
                <w:rFonts w:ascii="Times New Roman" w:eastAsia="Times New Roman" w:hAnsi="Times New Roman" w:cs="Times New Roman"/>
                <w:b/>
                <w:bCs/>
                <w:i/>
                <w:iCs/>
                <w:noProof/>
                <w:color w:val="000000"/>
                <w:sz w:val="24"/>
                <w:szCs w:val="24"/>
              </w:rPr>
              <w:t>3. Strategy Analysis</w:t>
            </w:r>
            <w:r>
              <w:rPr>
                <w:rFonts w:ascii="Times New Roman" w:eastAsia="Times New Roman" w:hAnsi="Times New Roman" w:cs="Times New Roman"/>
                <w:b/>
                <w:bCs/>
                <w:i/>
                <w:iCs/>
                <w:noProof/>
                <w:color w:val="000000"/>
                <w:sz w:val="24"/>
                <w:szCs w:val="24"/>
              </w:rPr>
              <w:tab/>
            </w:r>
          </w:hyperlink>
          <w:r>
            <w:rPr>
              <w:noProof/>
            </w:rPr>
            <w:fldChar w:fldCharType="begin"/>
          </w:r>
          <w:r>
            <w:rPr>
              <w:noProof/>
            </w:rPr>
            <w:instrText xml:space="preserve"> PAGEREF _wsykutdh31t2 \h </w:instrText>
          </w:r>
          <w:r>
            <w:rPr>
              <w:noProof/>
            </w:rPr>
          </w:r>
          <w:r>
            <w:rPr>
              <w:noProof/>
            </w:rPr>
            <w:fldChar w:fldCharType="separate"/>
          </w:r>
          <w:r w:rsidR="004545BB">
            <w:rPr>
              <w:noProof/>
            </w:rPr>
            <w:t>4</w:t>
          </w:r>
          <w:r>
            <w:rPr>
              <w:noProof/>
            </w:rPr>
            <w:fldChar w:fldCharType="end"/>
          </w:r>
        </w:p>
        <w:p w14:paraId="00000019" w14:textId="0FEABFA8" w:rsidR="00507524" w:rsidRDefault="00507524" w:rsidP="004545BB">
          <w:pPr>
            <w:widowControl w:val="0"/>
            <w:tabs>
              <w:tab w:val="right" w:pos="9360"/>
            </w:tabs>
            <w:spacing w:before="60" w:line="240" w:lineRule="auto"/>
            <w:ind w:left="360"/>
            <w:rPr>
              <w:rFonts w:ascii="Times New Roman" w:eastAsia="Times New Roman" w:hAnsi="Times New Roman" w:cs="Times New Roman"/>
              <w:i/>
              <w:iCs/>
              <w:noProof/>
              <w:color w:val="000000"/>
              <w:sz w:val="24"/>
              <w:szCs w:val="24"/>
            </w:rPr>
          </w:pPr>
          <w:hyperlink w:anchor="_wskd4auax2d6">
            <w:r>
              <w:rPr>
                <w:rFonts w:ascii="Times New Roman" w:eastAsia="Times New Roman" w:hAnsi="Times New Roman" w:cs="Times New Roman"/>
                <w:i/>
                <w:iCs/>
                <w:noProof/>
                <w:color w:val="000000"/>
                <w:sz w:val="24"/>
                <w:szCs w:val="24"/>
              </w:rPr>
              <w:t>External Environment Audit (PESTLE)</w:t>
            </w:r>
            <w:r>
              <w:rPr>
                <w:rFonts w:ascii="Times New Roman" w:eastAsia="Times New Roman" w:hAnsi="Times New Roman" w:cs="Times New Roman"/>
                <w:i/>
                <w:iCs/>
                <w:noProof/>
                <w:color w:val="000000"/>
                <w:sz w:val="24"/>
                <w:szCs w:val="24"/>
              </w:rPr>
              <w:tab/>
            </w:r>
          </w:hyperlink>
          <w:r>
            <w:rPr>
              <w:noProof/>
            </w:rPr>
            <w:fldChar w:fldCharType="begin"/>
          </w:r>
          <w:r>
            <w:rPr>
              <w:noProof/>
            </w:rPr>
            <w:instrText xml:space="preserve"> PAGEREF _wskd4auax2d6 \h </w:instrText>
          </w:r>
          <w:r>
            <w:rPr>
              <w:noProof/>
            </w:rPr>
          </w:r>
          <w:r>
            <w:rPr>
              <w:noProof/>
            </w:rPr>
            <w:fldChar w:fldCharType="separate"/>
          </w:r>
          <w:r w:rsidR="004545BB">
            <w:rPr>
              <w:noProof/>
            </w:rPr>
            <w:t>4</w:t>
          </w:r>
          <w:r>
            <w:rPr>
              <w:noProof/>
            </w:rPr>
            <w:fldChar w:fldCharType="end"/>
          </w:r>
        </w:p>
        <w:p w14:paraId="0000001A" w14:textId="61C59B97" w:rsidR="00507524" w:rsidRDefault="00507524" w:rsidP="004545BB">
          <w:pPr>
            <w:widowControl w:val="0"/>
            <w:tabs>
              <w:tab w:val="right" w:pos="9360"/>
            </w:tabs>
            <w:spacing w:before="60" w:line="240" w:lineRule="auto"/>
            <w:ind w:left="360"/>
            <w:rPr>
              <w:rFonts w:ascii="Times New Roman" w:eastAsia="Times New Roman" w:hAnsi="Times New Roman" w:cs="Times New Roman"/>
              <w:i/>
              <w:iCs/>
              <w:noProof/>
              <w:color w:val="000000"/>
              <w:sz w:val="24"/>
              <w:szCs w:val="24"/>
            </w:rPr>
          </w:pPr>
          <w:hyperlink w:anchor="_lha73hrjkx6d">
            <w:r>
              <w:rPr>
                <w:rFonts w:ascii="Times New Roman" w:eastAsia="Times New Roman" w:hAnsi="Times New Roman" w:cs="Times New Roman"/>
                <w:i/>
                <w:iCs/>
                <w:noProof/>
                <w:color w:val="000000"/>
                <w:sz w:val="24"/>
                <w:szCs w:val="24"/>
              </w:rPr>
              <w:t>Industry Forces (Porter’s Five Forces)</w:t>
            </w:r>
            <w:r>
              <w:rPr>
                <w:rFonts w:ascii="Times New Roman" w:eastAsia="Times New Roman" w:hAnsi="Times New Roman" w:cs="Times New Roman"/>
                <w:i/>
                <w:iCs/>
                <w:noProof/>
                <w:color w:val="000000"/>
                <w:sz w:val="24"/>
                <w:szCs w:val="24"/>
              </w:rPr>
              <w:tab/>
            </w:r>
          </w:hyperlink>
          <w:r>
            <w:rPr>
              <w:noProof/>
            </w:rPr>
            <w:fldChar w:fldCharType="begin"/>
          </w:r>
          <w:r>
            <w:rPr>
              <w:noProof/>
            </w:rPr>
            <w:instrText xml:space="preserve"> PAGEREF _lha73hrjkx6d \h </w:instrText>
          </w:r>
          <w:r>
            <w:rPr>
              <w:noProof/>
            </w:rPr>
          </w:r>
          <w:r>
            <w:rPr>
              <w:noProof/>
            </w:rPr>
            <w:fldChar w:fldCharType="separate"/>
          </w:r>
          <w:r w:rsidR="004545BB">
            <w:rPr>
              <w:noProof/>
            </w:rPr>
            <w:t>5</w:t>
          </w:r>
          <w:r>
            <w:rPr>
              <w:noProof/>
            </w:rPr>
            <w:fldChar w:fldCharType="end"/>
          </w:r>
        </w:p>
        <w:p w14:paraId="0000001B" w14:textId="20FFA121" w:rsidR="00507524" w:rsidRDefault="00507524" w:rsidP="004545BB">
          <w:pPr>
            <w:widowControl w:val="0"/>
            <w:tabs>
              <w:tab w:val="right" w:pos="9360"/>
            </w:tabs>
            <w:spacing w:before="60" w:line="240" w:lineRule="auto"/>
            <w:ind w:left="360"/>
            <w:rPr>
              <w:rFonts w:ascii="Times New Roman" w:eastAsia="Times New Roman" w:hAnsi="Times New Roman" w:cs="Times New Roman"/>
              <w:i/>
              <w:iCs/>
              <w:noProof/>
              <w:color w:val="000000"/>
              <w:sz w:val="24"/>
              <w:szCs w:val="24"/>
            </w:rPr>
          </w:pPr>
          <w:hyperlink w:anchor="_m9yvswooqyl4">
            <w:r>
              <w:rPr>
                <w:rFonts w:ascii="Times New Roman" w:eastAsia="Times New Roman" w:hAnsi="Times New Roman" w:cs="Times New Roman"/>
                <w:i/>
                <w:iCs/>
                <w:noProof/>
                <w:color w:val="000000"/>
                <w:sz w:val="24"/>
                <w:szCs w:val="24"/>
              </w:rPr>
              <w:t>Internal Environment Audit (Value Chain, RBV, VRIO)</w:t>
            </w:r>
            <w:r>
              <w:rPr>
                <w:rFonts w:ascii="Times New Roman" w:eastAsia="Times New Roman" w:hAnsi="Times New Roman" w:cs="Times New Roman"/>
                <w:i/>
                <w:iCs/>
                <w:noProof/>
                <w:color w:val="000000"/>
                <w:sz w:val="24"/>
                <w:szCs w:val="24"/>
              </w:rPr>
              <w:tab/>
            </w:r>
          </w:hyperlink>
          <w:r>
            <w:rPr>
              <w:noProof/>
            </w:rPr>
            <w:fldChar w:fldCharType="begin"/>
          </w:r>
          <w:r>
            <w:rPr>
              <w:noProof/>
            </w:rPr>
            <w:instrText xml:space="preserve"> PAGEREF _m9yvswooqyl4 \h </w:instrText>
          </w:r>
          <w:r>
            <w:rPr>
              <w:noProof/>
            </w:rPr>
          </w:r>
          <w:r>
            <w:rPr>
              <w:noProof/>
            </w:rPr>
            <w:fldChar w:fldCharType="separate"/>
          </w:r>
          <w:r w:rsidR="004545BB">
            <w:rPr>
              <w:noProof/>
            </w:rPr>
            <w:t>6</w:t>
          </w:r>
          <w:r>
            <w:rPr>
              <w:noProof/>
            </w:rPr>
            <w:fldChar w:fldCharType="end"/>
          </w:r>
        </w:p>
        <w:p w14:paraId="0000001C" w14:textId="00D576AD" w:rsidR="00507524" w:rsidRDefault="00507524" w:rsidP="004545BB">
          <w:pPr>
            <w:widowControl w:val="0"/>
            <w:tabs>
              <w:tab w:val="right" w:pos="9360"/>
            </w:tabs>
            <w:spacing w:before="60" w:line="240" w:lineRule="auto"/>
            <w:ind w:left="360"/>
            <w:rPr>
              <w:rFonts w:ascii="Times New Roman" w:eastAsia="Times New Roman" w:hAnsi="Times New Roman" w:cs="Times New Roman"/>
              <w:i/>
              <w:iCs/>
              <w:noProof/>
              <w:color w:val="000000"/>
              <w:sz w:val="24"/>
              <w:szCs w:val="24"/>
            </w:rPr>
          </w:pPr>
          <w:hyperlink w:anchor="_uy874mg51ncj">
            <w:r>
              <w:rPr>
                <w:rFonts w:ascii="Times New Roman" w:eastAsia="Times New Roman" w:hAnsi="Times New Roman" w:cs="Times New Roman"/>
                <w:i/>
                <w:iCs/>
                <w:noProof/>
                <w:color w:val="000000"/>
                <w:sz w:val="24"/>
                <w:szCs w:val="24"/>
              </w:rPr>
              <w:t>SWOT Analysis</w:t>
            </w:r>
            <w:r>
              <w:rPr>
                <w:rFonts w:ascii="Times New Roman" w:eastAsia="Times New Roman" w:hAnsi="Times New Roman" w:cs="Times New Roman"/>
                <w:i/>
                <w:iCs/>
                <w:noProof/>
                <w:color w:val="000000"/>
                <w:sz w:val="24"/>
                <w:szCs w:val="24"/>
              </w:rPr>
              <w:tab/>
            </w:r>
          </w:hyperlink>
          <w:r>
            <w:rPr>
              <w:noProof/>
            </w:rPr>
            <w:fldChar w:fldCharType="begin"/>
          </w:r>
          <w:r>
            <w:rPr>
              <w:noProof/>
            </w:rPr>
            <w:instrText xml:space="preserve"> PAGEREF _uy874mg51ncj \h </w:instrText>
          </w:r>
          <w:r>
            <w:rPr>
              <w:noProof/>
            </w:rPr>
          </w:r>
          <w:r>
            <w:rPr>
              <w:noProof/>
            </w:rPr>
            <w:fldChar w:fldCharType="separate"/>
          </w:r>
          <w:r w:rsidR="004545BB">
            <w:rPr>
              <w:noProof/>
            </w:rPr>
            <w:t>7</w:t>
          </w:r>
          <w:r>
            <w:rPr>
              <w:noProof/>
            </w:rPr>
            <w:fldChar w:fldCharType="end"/>
          </w:r>
        </w:p>
        <w:p w14:paraId="0000001D" w14:textId="64D057AA" w:rsidR="00507524" w:rsidRDefault="00507524" w:rsidP="004545BB">
          <w:pPr>
            <w:widowControl w:val="0"/>
            <w:tabs>
              <w:tab w:val="right" w:pos="9360"/>
            </w:tabs>
            <w:spacing w:before="60" w:line="240" w:lineRule="auto"/>
            <w:rPr>
              <w:rFonts w:ascii="Times New Roman" w:eastAsia="Times New Roman" w:hAnsi="Times New Roman" w:cs="Times New Roman"/>
              <w:b/>
              <w:bCs/>
              <w:i/>
              <w:iCs/>
              <w:noProof/>
              <w:color w:val="000000"/>
              <w:sz w:val="24"/>
              <w:szCs w:val="24"/>
            </w:rPr>
          </w:pPr>
          <w:hyperlink w:anchor="_g9x6svj3pqbn">
            <w:r>
              <w:rPr>
                <w:rFonts w:ascii="Times New Roman" w:eastAsia="Times New Roman" w:hAnsi="Times New Roman" w:cs="Times New Roman"/>
                <w:b/>
                <w:bCs/>
                <w:i/>
                <w:iCs/>
                <w:noProof/>
                <w:color w:val="000000"/>
                <w:sz w:val="24"/>
                <w:szCs w:val="24"/>
              </w:rPr>
              <w:t>4. Strategy Formulation</w:t>
            </w:r>
            <w:r>
              <w:rPr>
                <w:rFonts w:ascii="Times New Roman" w:eastAsia="Times New Roman" w:hAnsi="Times New Roman" w:cs="Times New Roman"/>
                <w:b/>
                <w:bCs/>
                <w:i/>
                <w:iCs/>
                <w:noProof/>
                <w:color w:val="000000"/>
                <w:sz w:val="24"/>
                <w:szCs w:val="24"/>
              </w:rPr>
              <w:tab/>
            </w:r>
          </w:hyperlink>
          <w:r>
            <w:rPr>
              <w:noProof/>
            </w:rPr>
            <w:fldChar w:fldCharType="begin"/>
          </w:r>
          <w:r>
            <w:rPr>
              <w:noProof/>
            </w:rPr>
            <w:instrText xml:space="preserve"> PAGEREF _g9x6svj3pqbn \h </w:instrText>
          </w:r>
          <w:r>
            <w:rPr>
              <w:noProof/>
            </w:rPr>
          </w:r>
          <w:r>
            <w:rPr>
              <w:noProof/>
            </w:rPr>
            <w:fldChar w:fldCharType="separate"/>
          </w:r>
          <w:r w:rsidR="004545BB">
            <w:rPr>
              <w:noProof/>
            </w:rPr>
            <w:t>8</w:t>
          </w:r>
          <w:r>
            <w:rPr>
              <w:noProof/>
            </w:rPr>
            <w:fldChar w:fldCharType="end"/>
          </w:r>
        </w:p>
        <w:p w14:paraId="0000001E" w14:textId="305FD868" w:rsidR="00507524" w:rsidRDefault="00507524" w:rsidP="004545BB">
          <w:pPr>
            <w:widowControl w:val="0"/>
            <w:tabs>
              <w:tab w:val="right" w:pos="9360"/>
            </w:tabs>
            <w:spacing w:before="60" w:line="240" w:lineRule="auto"/>
            <w:ind w:left="360"/>
            <w:rPr>
              <w:rFonts w:ascii="Times New Roman" w:eastAsia="Times New Roman" w:hAnsi="Times New Roman" w:cs="Times New Roman"/>
              <w:i/>
              <w:iCs/>
              <w:noProof/>
              <w:color w:val="000000"/>
              <w:sz w:val="24"/>
              <w:szCs w:val="24"/>
            </w:rPr>
          </w:pPr>
          <w:hyperlink w:anchor="_vck5dywxynwo">
            <w:r>
              <w:rPr>
                <w:rFonts w:ascii="Times New Roman" w:eastAsia="Times New Roman" w:hAnsi="Times New Roman" w:cs="Times New Roman"/>
                <w:i/>
                <w:iCs/>
                <w:noProof/>
                <w:color w:val="000000"/>
                <w:sz w:val="24"/>
                <w:szCs w:val="24"/>
              </w:rPr>
              <w:t>Proposed Strategic Alternatives:</w:t>
            </w:r>
            <w:r>
              <w:rPr>
                <w:rFonts w:ascii="Times New Roman" w:eastAsia="Times New Roman" w:hAnsi="Times New Roman" w:cs="Times New Roman"/>
                <w:i/>
                <w:iCs/>
                <w:noProof/>
                <w:color w:val="000000"/>
                <w:sz w:val="24"/>
                <w:szCs w:val="24"/>
              </w:rPr>
              <w:tab/>
            </w:r>
          </w:hyperlink>
          <w:r>
            <w:rPr>
              <w:noProof/>
            </w:rPr>
            <w:fldChar w:fldCharType="begin"/>
          </w:r>
          <w:r>
            <w:rPr>
              <w:noProof/>
            </w:rPr>
            <w:instrText xml:space="preserve"> PAGEREF _vck5dywxynwo \h </w:instrText>
          </w:r>
          <w:r>
            <w:rPr>
              <w:noProof/>
            </w:rPr>
          </w:r>
          <w:r>
            <w:rPr>
              <w:noProof/>
            </w:rPr>
            <w:fldChar w:fldCharType="separate"/>
          </w:r>
          <w:r w:rsidR="004545BB">
            <w:rPr>
              <w:noProof/>
            </w:rPr>
            <w:t>8</w:t>
          </w:r>
          <w:r>
            <w:rPr>
              <w:noProof/>
            </w:rPr>
            <w:fldChar w:fldCharType="end"/>
          </w:r>
        </w:p>
        <w:p w14:paraId="0000001F" w14:textId="23E03B46" w:rsidR="00507524" w:rsidRDefault="00507524" w:rsidP="004545BB">
          <w:pPr>
            <w:widowControl w:val="0"/>
            <w:tabs>
              <w:tab w:val="right" w:pos="9360"/>
            </w:tabs>
            <w:spacing w:before="60" w:line="240" w:lineRule="auto"/>
            <w:rPr>
              <w:rFonts w:ascii="Times New Roman" w:eastAsia="Times New Roman" w:hAnsi="Times New Roman" w:cs="Times New Roman"/>
              <w:b/>
              <w:bCs/>
              <w:i/>
              <w:iCs/>
              <w:noProof/>
              <w:color w:val="000000"/>
              <w:sz w:val="24"/>
              <w:szCs w:val="24"/>
            </w:rPr>
          </w:pPr>
          <w:hyperlink w:anchor="_uhf2nj1gb709">
            <w:r>
              <w:rPr>
                <w:rFonts w:ascii="Times New Roman" w:eastAsia="Times New Roman" w:hAnsi="Times New Roman" w:cs="Times New Roman"/>
                <w:b/>
                <w:bCs/>
                <w:i/>
                <w:iCs/>
                <w:noProof/>
                <w:color w:val="000000"/>
                <w:sz w:val="24"/>
                <w:szCs w:val="24"/>
              </w:rPr>
              <w:t>5. Conclusion and Recommendations</w:t>
            </w:r>
            <w:r>
              <w:rPr>
                <w:rFonts w:ascii="Times New Roman" w:eastAsia="Times New Roman" w:hAnsi="Times New Roman" w:cs="Times New Roman"/>
                <w:b/>
                <w:bCs/>
                <w:i/>
                <w:iCs/>
                <w:noProof/>
                <w:color w:val="000000"/>
                <w:sz w:val="24"/>
                <w:szCs w:val="24"/>
              </w:rPr>
              <w:tab/>
            </w:r>
          </w:hyperlink>
          <w:r>
            <w:rPr>
              <w:noProof/>
            </w:rPr>
            <w:fldChar w:fldCharType="begin"/>
          </w:r>
          <w:r>
            <w:rPr>
              <w:noProof/>
            </w:rPr>
            <w:instrText xml:space="preserve"> PAGEREF _uhf2nj1gb709 \h </w:instrText>
          </w:r>
          <w:r>
            <w:rPr>
              <w:noProof/>
            </w:rPr>
          </w:r>
          <w:r>
            <w:rPr>
              <w:noProof/>
            </w:rPr>
            <w:fldChar w:fldCharType="separate"/>
          </w:r>
          <w:r w:rsidR="004545BB">
            <w:rPr>
              <w:noProof/>
            </w:rPr>
            <w:t>10</w:t>
          </w:r>
          <w:r>
            <w:rPr>
              <w:noProof/>
            </w:rPr>
            <w:fldChar w:fldCharType="end"/>
          </w:r>
        </w:p>
        <w:p w14:paraId="00000020" w14:textId="5DBB6EED" w:rsidR="00507524" w:rsidRDefault="00507524" w:rsidP="004545BB">
          <w:pPr>
            <w:widowControl w:val="0"/>
            <w:tabs>
              <w:tab w:val="right" w:pos="9360"/>
            </w:tabs>
            <w:spacing w:before="60" w:line="240" w:lineRule="auto"/>
            <w:rPr>
              <w:rFonts w:ascii="Times New Roman" w:eastAsia="Times New Roman" w:hAnsi="Times New Roman" w:cs="Times New Roman"/>
              <w:b/>
              <w:bCs/>
              <w:i/>
              <w:iCs/>
              <w:color w:val="000000"/>
              <w:sz w:val="24"/>
              <w:szCs w:val="24"/>
            </w:rPr>
          </w:pPr>
          <w:hyperlink w:anchor="_b3l3g6x6ucuz">
            <w:r>
              <w:rPr>
                <w:rFonts w:ascii="Times New Roman" w:eastAsia="Times New Roman" w:hAnsi="Times New Roman" w:cs="Times New Roman"/>
                <w:b/>
                <w:bCs/>
                <w:i/>
                <w:iCs/>
                <w:noProof/>
                <w:color w:val="000000"/>
                <w:sz w:val="24"/>
                <w:szCs w:val="24"/>
              </w:rPr>
              <w:t>6. References</w:t>
            </w:r>
            <w:r>
              <w:rPr>
                <w:rFonts w:ascii="Times New Roman" w:eastAsia="Times New Roman" w:hAnsi="Times New Roman" w:cs="Times New Roman"/>
                <w:b/>
                <w:bCs/>
                <w:i/>
                <w:iCs/>
                <w:noProof/>
                <w:color w:val="000000"/>
                <w:sz w:val="24"/>
                <w:szCs w:val="24"/>
              </w:rPr>
              <w:tab/>
            </w:r>
          </w:hyperlink>
          <w:r>
            <w:rPr>
              <w:noProof/>
            </w:rPr>
            <w:fldChar w:fldCharType="begin"/>
          </w:r>
          <w:r>
            <w:rPr>
              <w:noProof/>
            </w:rPr>
            <w:instrText xml:space="preserve"> PAGEREF _b3l3g6x6ucuz \h </w:instrText>
          </w:r>
          <w:r>
            <w:rPr>
              <w:noProof/>
            </w:rPr>
          </w:r>
          <w:r>
            <w:rPr>
              <w:noProof/>
            </w:rPr>
            <w:fldChar w:fldCharType="separate"/>
          </w:r>
          <w:r w:rsidR="004545BB">
            <w:rPr>
              <w:noProof/>
            </w:rPr>
            <w:t>11</w:t>
          </w:r>
          <w:r>
            <w:rPr>
              <w:noProof/>
            </w:rPr>
            <w:fldChar w:fldCharType="end"/>
          </w:r>
          <w:r>
            <w:fldChar w:fldCharType="end"/>
          </w:r>
        </w:p>
      </w:sdtContent>
    </w:sdt>
    <w:p w14:paraId="00000021" w14:textId="77777777" w:rsidR="00507524" w:rsidRDefault="00507524" w:rsidP="004545BB">
      <w:pPr>
        <w:spacing w:before="280" w:line="360" w:lineRule="auto"/>
        <w:rPr>
          <w:rFonts w:ascii="Times New Roman" w:eastAsia="Times New Roman" w:hAnsi="Times New Roman" w:cs="Times New Roman"/>
          <w:b/>
          <w:bCs/>
          <w:sz w:val="24"/>
          <w:szCs w:val="24"/>
        </w:rPr>
      </w:pPr>
    </w:p>
    <w:p w14:paraId="00000022" w14:textId="77777777" w:rsidR="00507524" w:rsidRDefault="00507524" w:rsidP="004545BB">
      <w:pPr>
        <w:spacing w:before="280" w:line="360" w:lineRule="auto"/>
        <w:rPr>
          <w:rFonts w:ascii="Times New Roman" w:eastAsia="Times New Roman" w:hAnsi="Times New Roman" w:cs="Times New Roman"/>
          <w:sz w:val="24"/>
          <w:szCs w:val="24"/>
        </w:rPr>
      </w:pPr>
    </w:p>
    <w:p w14:paraId="00000023" w14:textId="77777777" w:rsidR="00507524" w:rsidRDefault="00507524" w:rsidP="004545BB">
      <w:pPr>
        <w:spacing w:before="280" w:line="360" w:lineRule="auto"/>
        <w:rPr>
          <w:rFonts w:ascii="Times New Roman" w:eastAsia="Times New Roman" w:hAnsi="Times New Roman" w:cs="Times New Roman"/>
          <w:sz w:val="24"/>
          <w:szCs w:val="24"/>
        </w:rPr>
      </w:pPr>
    </w:p>
    <w:p w14:paraId="00000024" w14:textId="77777777" w:rsidR="00507524" w:rsidRDefault="00507524" w:rsidP="004545BB">
      <w:pPr>
        <w:spacing w:before="280" w:line="360" w:lineRule="auto"/>
        <w:rPr>
          <w:rFonts w:ascii="Times New Roman" w:eastAsia="Times New Roman" w:hAnsi="Times New Roman" w:cs="Times New Roman"/>
          <w:sz w:val="24"/>
          <w:szCs w:val="24"/>
        </w:rPr>
      </w:pPr>
    </w:p>
    <w:p w14:paraId="00000025" w14:textId="77777777" w:rsidR="00507524" w:rsidRDefault="00507524" w:rsidP="004545BB">
      <w:pPr>
        <w:spacing w:before="280" w:line="360" w:lineRule="auto"/>
        <w:rPr>
          <w:rFonts w:ascii="Times New Roman" w:eastAsia="Times New Roman" w:hAnsi="Times New Roman" w:cs="Times New Roman"/>
          <w:sz w:val="24"/>
          <w:szCs w:val="24"/>
        </w:rPr>
      </w:pPr>
    </w:p>
    <w:p w14:paraId="00000026" w14:textId="77777777" w:rsidR="00507524" w:rsidRDefault="00507524" w:rsidP="004545BB">
      <w:pPr>
        <w:spacing w:before="280" w:line="360" w:lineRule="auto"/>
        <w:rPr>
          <w:rFonts w:ascii="Times New Roman" w:eastAsia="Times New Roman" w:hAnsi="Times New Roman" w:cs="Times New Roman"/>
          <w:sz w:val="24"/>
          <w:szCs w:val="24"/>
        </w:rPr>
      </w:pPr>
    </w:p>
    <w:p w14:paraId="00000027" w14:textId="77777777" w:rsidR="00507524" w:rsidRDefault="00507524" w:rsidP="004545BB">
      <w:pPr>
        <w:spacing w:before="280" w:line="360" w:lineRule="auto"/>
        <w:rPr>
          <w:rFonts w:ascii="Times New Roman" w:eastAsia="Times New Roman" w:hAnsi="Times New Roman" w:cs="Times New Roman"/>
          <w:sz w:val="24"/>
          <w:szCs w:val="24"/>
        </w:rPr>
      </w:pPr>
    </w:p>
    <w:p w14:paraId="00000028" w14:textId="77777777" w:rsidR="00507524" w:rsidRDefault="00507524" w:rsidP="004545BB">
      <w:pPr>
        <w:spacing w:before="280" w:line="360" w:lineRule="auto"/>
        <w:rPr>
          <w:rFonts w:ascii="Times New Roman" w:eastAsia="Times New Roman" w:hAnsi="Times New Roman" w:cs="Times New Roman"/>
          <w:sz w:val="24"/>
          <w:szCs w:val="24"/>
        </w:rPr>
      </w:pPr>
    </w:p>
    <w:p w14:paraId="00000029" w14:textId="77777777" w:rsidR="00507524" w:rsidRDefault="00507524" w:rsidP="004545BB">
      <w:pPr>
        <w:spacing w:before="280" w:line="360" w:lineRule="auto"/>
        <w:rPr>
          <w:rFonts w:ascii="Times New Roman" w:eastAsia="Times New Roman" w:hAnsi="Times New Roman" w:cs="Times New Roman"/>
          <w:sz w:val="24"/>
          <w:szCs w:val="24"/>
        </w:rPr>
      </w:pPr>
    </w:p>
    <w:p w14:paraId="0000002A" w14:textId="77777777" w:rsidR="00507524" w:rsidRDefault="00507524" w:rsidP="004545BB">
      <w:pPr>
        <w:spacing w:before="280" w:line="360" w:lineRule="auto"/>
        <w:rPr>
          <w:rFonts w:ascii="Times New Roman" w:eastAsia="Times New Roman" w:hAnsi="Times New Roman" w:cs="Times New Roman"/>
          <w:sz w:val="24"/>
          <w:szCs w:val="24"/>
        </w:rPr>
      </w:pPr>
    </w:p>
    <w:p w14:paraId="0000002B" w14:textId="77777777" w:rsidR="00507524" w:rsidRDefault="00507524" w:rsidP="004545BB">
      <w:pPr>
        <w:spacing w:before="280" w:line="360" w:lineRule="auto"/>
        <w:rPr>
          <w:rFonts w:ascii="Times New Roman" w:eastAsia="Times New Roman" w:hAnsi="Times New Roman" w:cs="Times New Roman"/>
          <w:sz w:val="24"/>
          <w:szCs w:val="24"/>
        </w:rPr>
      </w:pPr>
    </w:p>
    <w:p w14:paraId="0000002D" w14:textId="77777777" w:rsidR="00507524" w:rsidRDefault="00507524" w:rsidP="004545BB">
      <w:pPr>
        <w:spacing w:before="280" w:line="360" w:lineRule="auto"/>
        <w:rPr>
          <w:rFonts w:ascii="Times New Roman" w:eastAsia="Times New Roman" w:hAnsi="Times New Roman" w:cs="Times New Roman"/>
          <w:sz w:val="24"/>
          <w:szCs w:val="24"/>
        </w:rPr>
      </w:pPr>
    </w:p>
    <w:p w14:paraId="0000002E" w14:textId="77777777" w:rsidR="00507524" w:rsidRDefault="00B42B8B" w:rsidP="004545BB">
      <w:pPr>
        <w:pStyle w:val="Heading3"/>
        <w:keepNext w:val="0"/>
        <w:keepLines w:val="0"/>
        <w:spacing w:before="280" w:line="360" w:lineRule="auto"/>
        <w:rPr>
          <w:rFonts w:ascii="Times New Roman" w:eastAsia="Times New Roman" w:hAnsi="Times New Roman" w:cs="Times New Roman"/>
          <w:b/>
          <w:bCs/>
          <w:i/>
          <w:iCs/>
          <w:color w:val="000000"/>
          <w:u w:val="single"/>
        </w:rPr>
      </w:pPr>
      <w:bookmarkStart w:id="0" w:name="_3bxzhre6h0zb" w:colFirst="0" w:colLast="0"/>
      <w:bookmarkEnd w:id="0"/>
      <w:r>
        <w:rPr>
          <w:rFonts w:ascii="Times New Roman" w:eastAsia="Times New Roman" w:hAnsi="Times New Roman" w:cs="Times New Roman"/>
          <w:b/>
          <w:bCs/>
          <w:i/>
          <w:iCs/>
          <w:color w:val="000000"/>
          <w:u w:val="single"/>
        </w:rPr>
        <w:t>1. Executive Summary</w:t>
      </w:r>
    </w:p>
    <w:p w14:paraId="0000002F" w14:textId="6793D523" w:rsidR="00507524" w:rsidRDefault="00B42B8B" w:rsidP="004545BB">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will examine the strategic forces on the Ford Motor Company UK in the face of the current transformation of the UK automobile industry. The industry is currently undergoing a swift transformation as it moves towards the use of electric vehicles (EVs), tougher environmental regulations, and altered consumer </w:t>
      </w:r>
      <w:r w:rsidR="005528FE">
        <w:rPr>
          <w:rFonts w:ascii="Times New Roman" w:eastAsia="Times New Roman" w:hAnsi="Times New Roman" w:cs="Times New Roman"/>
          <w:sz w:val="24"/>
          <w:szCs w:val="24"/>
        </w:rPr>
        <w:t>behavior</w:t>
      </w:r>
      <w:r>
        <w:rPr>
          <w:rFonts w:ascii="Times New Roman" w:eastAsia="Times New Roman" w:hAnsi="Times New Roman" w:cs="Times New Roman"/>
          <w:sz w:val="24"/>
          <w:szCs w:val="24"/>
        </w:rPr>
        <w:t>. The report uses the strategic management models, including the PESTLE, Porter's Five Forces and SWOT, to evaluate the external and internal environments that affected Ford UK. It determines several issues that are critical, including the competition in the EV market, limitations on the supply chain, and the changing tastes of consumers. Moreover, the report suggests the strategic options such as speeding up the adoption of electric vehicles, establishing partnerships in the technology of autonomous drivin</w:t>
      </w:r>
      <w:r>
        <w:rPr>
          <w:rFonts w:ascii="Times New Roman" w:eastAsia="Times New Roman" w:hAnsi="Times New Roman" w:cs="Times New Roman"/>
          <w:sz w:val="24"/>
          <w:szCs w:val="24"/>
        </w:rPr>
        <w:t>g, and entering new markets. Suggestions are made on how to improve the market position of Ford UK and make the future sustainable.</w:t>
      </w:r>
    </w:p>
    <w:p w14:paraId="17D258C7" w14:textId="77777777" w:rsidR="004545BB" w:rsidRDefault="004545BB" w:rsidP="004545BB">
      <w:pPr>
        <w:spacing w:before="240" w:after="240" w:line="360" w:lineRule="auto"/>
        <w:rPr>
          <w:rFonts w:ascii="Times New Roman" w:eastAsia="Times New Roman" w:hAnsi="Times New Roman" w:cs="Times New Roman"/>
          <w:sz w:val="24"/>
          <w:szCs w:val="24"/>
        </w:rPr>
      </w:pPr>
    </w:p>
    <w:p w14:paraId="71D87075" w14:textId="77777777" w:rsidR="004545BB" w:rsidRDefault="004545BB" w:rsidP="004545BB">
      <w:pPr>
        <w:spacing w:before="240" w:after="240" w:line="360" w:lineRule="auto"/>
        <w:rPr>
          <w:rFonts w:ascii="Times New Roman" w:eastAsia="Times New Roman" w:hAnsi="Times New Roman" w:cs="Times New Roman"/>
          <w:sz w:val="24"/>
          <w:szCs w:val="24"/>
        </w:rPr>
      </w:pPr>
    </w:p>
    <w:p w14:paraId="3A62D143" w14:textId="77777777" w:rsidR="004545BB" w:rsidRDefault="004545BB" w:rsidP="004545BB">
      <w:pPr>
        <w:spacing w:before="240" w:after="240" w:line="360" w:lineRule="auto"/>
        <w:rPr>
          <w:rFonts w:ascii="Times New Roman" w:eastAsia="Times New Roman" w:hAnsi="Times New Roman" w:cs="Times New Roman"/>
          <w:sz w:val="24"/>
          <w:szCs w:val="24"/>
        </w:rPr>
      </w:pPr>
    </w:p>
    <w:p w14:paraId="10E95CDD" w14:textId="77777777" w:rsidR="004545BB" w:rsidRDefault="004545BB" w:rsidP="004545BB">
      <w:pPr>
        <w:spacing w:before="240" w:after="240" w:line="360" w:lineRule="auto"/>
        <w:rPr>
          <w:rFonts w:ascii="Times New Roman" w:eastAsia="Times New Roman" w:hAnsi="Times New Roman" w:cs="Times New Roman"/>
          <w:sz w:val="24"/>
          <w:szCs w:val="24"/>
        </w:rPr>
      </w:pPr>
    </w:p>
    <w:p w14:paraId="7CDA696C" w14:textId="77777777" w:rsidR="004545BB" w:rsidRDefault="004545BB" w:rsidP="004545BB">
      <w:pPr>
        <w:spacing w:before="240" w:after="240" w:line="360" w:lineRule="auto"/>
        <w:rPr>
          <w:rFonts w:ascii="Times New Roman" w:eastAsia="Times New Roman" w:hAnsi="Times New Roman" w:cs="Times New Roman"/>
          <w:sz w:val="24"/>
          <w:szCs w:val="24"/>
        </w:rPr>
      </w:pPr>
    </w:p>
    <w:p w14:paraId="6574384C" w14:textId="77777777" w:rsidR="004545BB" w:rsidRDefault="004545BB" w:rsidP="004545BB">
      <w:pPr>
        <w:spacing w:before="240" w:after="240" w:line="360" w:lineRule="auto"/>
        <w:rPr>
          <w:rFonts w:ascii="Times New Roman" w:eastAsia="Times New Roman" w:hAnsi="Times New Roman" w:cs="Times New Roman"/>
          <w:sz w:val="24"/>
          <w:szCs w:val="24"/>
        </w:rPr>
      </w:pPr>
    </w:p>
    <w:p w14:paraId="4D552320" w14:textId="77777777" w:rsidR="004545BB" w:rsidRDefault="004545BB" w:rsidP="004545BB">
      <w:pPr>
        <w:spacing w:before="240" w:after="240" w:line="360" w:lineRule="auto"/>
        <w:rPr>
          <w:rFonts w:ascii="Times New Roman" w:eastAsia="Times New Roman" w:hAnsi="Times New Roman" w:cs="Times New Roman"/>
          <w:sz w:val="24"/>
          <w:szCs w:val="24"/>
        </w:rPr>
      </w:pPr>
    </w:p>
    <w:p w14:paraId="3EB7F2C6" w14:textId="77777777" w:rsidR="004545BB" w:rsidRDefault="004545BB" w:rsidP="004545BB">
      <w:pPr>
        <w:spacing w:before="240" w:after="240" w:line="360" w:lineRule="auto"/>
        <w:rPr>
          <w:rFonts w:ascii="Times New Roman" w:eastAsia="Times New Roman" w:hAnsi="Times New Roman" w:cs="Times New Roman"/>
          <w:sz w:val="24"/>
          <w:szCs w:val="24"/>
        </w:rPr>
      </w:pPr>
    </w:p>
    <w:p w14:paraId="62C25220" w14:textId="77777777" w:rsidR="004545BB" w:rsidRDefault="004545BB" w:rsidP="004545BB">
      <w:pPr>
        <w:spacing w:before="240" w:after="240" w:line="360" w:lineRule="auto"/>
        <w:rPr>
          <w:rFonts w:ascii="Times New Roman" w:eastAsia="Times New Roman" w:hAnsi="Times New Roman" w:cs="Times New Roman"/>
          <w:sz w:val="24"/>
          <w:szCs w:val="24"/>
        </w:rPr>
      </w:pPr>
    </w:p>
    <w:p w14:paraId="413E3614" w14:textId="77777777" w:rsidR="004545BB" w:rsidRDefault="004545BB" w:rsidP="004545BB">
      <w:pPr>
        <w:spacing w:before="240" w:after="240" w:line="360" w:lineRule="auto"/>
        <w:rPr>
          <w:rFonts w:ascii="Times New Roman" w:eastAsia="Times New Roman" w:hAnsi="Times New Roman" w:cs="Times New Roman"/>
          <w:sz w:val="24"/>
          <w:szCs w:val="24"/>
        </w:rPr>
      </w:pPr>
    </w:p>
    <w:p w14:paraId="3D152917" w14:textId="77777777" w:rsidR="004545BB" w:rsidRDefault="004545BB" w:rsidP="004545BB">
      <w:pPr>
        <w:spacing w:before="240" w:after="240" w:line="360" w:lineRule="auto"/>
        <w:rPr>
          <w:rFonts w:ascii="Times New Roman" w:eastAsia="Times New Roman" w:hAnsi="Times New Roman" w:cs="Times New Roman"/>
          <w:sz w:val="24"/>
          <w:szCs w:val="24"/>
        </w:rPr>
      </w:pPr>
    </w:p>
    <w:p w14:paraId="00000030" w14:textId="77777777" w:rsidR="00507524" w:rsidRDefault="00B42B8B" w:rsidP="004545BB">
      <w:pPr>
        <w:pStyle w:val="Heading3"/>
        <w:keepNext w:val="0"/>
        <w:keepLines w:val="0"/>
        <w:spacing w:before="280" w:line="360" w:lineRule="auto"/>
        <w:rPr>
          <w:rFonts w:ascii="Times New Roman" w:eastAsia="Times New Roman" w:hAnsi="Times New Roman" w:cs="Times New Roman"/>
          <w:b/>
          <w:bCs/>
          <w:i/>
          <w:iCs/>
          <w:color w:val="000000"/>
          <w:u w:val="single"/>
        </w:rPr>
      </w:pPr>
      <w:bookmarkStart w:id="1" w:name="_gzvk1xnz732k" w:colFirst="0" w:colLast="0"/>
      <w:bookmarkEnd w:id="1"/>
      <w:r>
        <w:rPr>
          <w:rFonts w:ascii="Times New Roman" w:eastAsia="Times New Roman" w:hAnsi="Times New Roman" w:cs="Times New Roman"/>
          <w:b/>
          <w:bCs/>
          <w:i/>
          <w:iCs/>
          <w:color w:val="000000"/>
          <w:u w:val="single"/>
        </w:rPr>
        <w:t xml:space="preserve">2. Introduction </w:t>
      </w:r>
    </w:p>
    <w:p w14:paraId="00000031" w14:textId="5AA08AA3" w:rsidR="00507524" w:rsidRDefault="00B42B8B" w:rsidP="004545BB">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Relevance of Strategic Management</w:t>
      </w:r>
      <w:r>
        <w:rPr>
          <w:rFonts w:ascii="Times New Roman" w:eastAsia="Times New Roman" w:hAnsi="Times New Roman" w:cs="Times New Roman"/>
          <w:b/>
          <w:bCs/>
          <w:sz w:val="24"/>
          <w:szCs w:val="24"/>
        </w:rPr>
        <w:br/>
      </w:r>
      <w:r>
        <w:rPr>
          <w:rFonts w:ascii="Times New Roman" w:eastAsia="Times New Roman" w:hAnsi="Times New Roman" w:cs="Times New Roman"/>
          <w:sz w:val="24"/>
          <w:szCs w:val="24"/>
        </w:rPr>
        <w:t xml:space="preserve"> Strategic management plays an important role in ensuring that an </w:t>
      </w:r>
      <w:r w:rsidR="005528FE">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aligns its objectives in line with the trends in the market, reacts to external forces, and leverages its internal resources to a greater effect. In the UK automotive industry, which is experiencing a fast change, strategic management can assist </w:t>
      </w:r>
      <w:r w:rsidR="005528FE">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such as Ford Motor Company UK to overcome the various challenges encountered by the </w:t>
      </w:r>
      <w:r w:rsidR="005528FE">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including changes in technology, sustainability requirements and changes in consumer preference. The growing trends in </w:t>
      </w:r>
      <w:proofErr w:type="spellStart"/>
      <w:r>
        <w:rPr>
          <w:rFonts w:ascii="Times New Roman" w:eastAsia="Times New Roman" w:hAnsi="Times New Roman" w:cs="Times New Roman"/>
          <w:sz w:val="24"/>
          <w:szCs w:val="24"/>
        </w:rPr>
        <w:t>favour</w:t>
      </w:r>
      <w:proofErr w:type="spellEnd"/>
      <w:r>
        <w:rPr>
          <w:rFonts w:ascii="Times New Roman" w:eastAsia="Times New Roman" w:hAnsi="Times New Roman" w:cs="Times New Roman"/>
          <w:sz w:val="24"/>
          <w:szCs w:val="24"/>
        </w:rPr>
        <w:t xml:space="preserve"> of an electric vehicle (EV), more severe environmental policies, and unstable economic situation require the creation of strong policies that will ensure the growth of the business and keep a competitive advantage. This report analyses the strategic positioning of Ford UK and recommends the possible strategies that can help it to maintain its future in the changing automotive marke</w:t>
      </w:r>
      <w:r>
        <w:rPr>
          <w:rFonts w:ascii="Times New Roman" w:eastAsia="Times New Roman" w:hAnsi="Times New Roman" w:cs="Times New Roman"/>
          <w:sz w:val="24"/>
          <w:szCs w:val="24"/>
        </w:rPr>
        <w:t>t (Barney, 1991).</w:t>
      </w:r>
    </w:p>
    <w:p w14:paraId="00000032" w14:textId="77777777" w:rsidR="00507524" w:rsidRDefault="00B42B8B" w:rsidP="004545BB">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Company Overview</w:t>
      </w:r>
      <w:r>
        <w:rPr>
          <w:rFonts w:ascii="Times New Roman" w:eastAsia="Times New Roman" w:hAnsi="Times New Roman" w:cs="Times New Roman"/>
          <w:b/>
          <w:bCs/>
          <w:sz w:val="24"/>
          <w:szCs w:val="24"/>
        </w:rPr>
        <w:br/>
      </w:r>
      <w:r>
        <w:rPr>
          <w:rFonts w:ascii="Times New Roman" w:eastAsia="Times New Roman" w:hAnsi="Times New Roman" w:cs="Times New Roman"/>
          <w:sz w:val="24"/>
          <w:szCs w:val="24"/>
        </w:rPr>
        <w:t xml:space="preserve"> Ford Motor Company is a company of automakers, and one of the most influential in the world; it has a high presence in the UK. The company produces all kinds of vehicles, such as passenger cars, SUVs, trucks, and electric vehicles (EVs). Ford UK is a major player in the international business of the company, and it highly invests in technological innovation, sustainability, and consumer satisfaction. The mission of Ford is to support making a better world, where everyone is free to move and achieve his or</w:t>
      </w:r>
      <w:r>
        <w:rPr>
          <w:rFonts w:ascii="Times New Roman" w:eastAsia="Times New Roman" w:hAnsi="Times New Roman" w:cs="Times New Roman"/>
          <w:sz w:val="24"/>
          <w:szCs w:val="24"/>
        </w:rPr>
        <w:t xml:space="preserve"> her dreams, whereas the vision is to become the most trusted company in the world, creating smart cars in the smart world. Focusing on the shift to the use of electric vehicles, the enhancement of the efficiency of the manufacturing process, and ensuring the development of positive relations with customers, Ford looks forward to fulfilling the needs of the UK automotive market and supporting sustainability (European Automobile Manufacturers Association (ACEA), 2024).</w:t>
      </w:r>
    </w:p>
    <w:p w14:paraId="0857EF43" w14:textId="77777777" w:rsidR="004545BB" w:rsidRDefault="004545BB" w:rsidP="004545BB">
      <w:pPr>
        <w:spacing w:before="240" w:after="240" w:line="360" w:lineRule="auto"/>
        <w:rPr>
          <w:rFonts w:ascii="Times New Roman" w:eastAsia="Times New Roman" w:hAnsi="Times New Roman" w:cs="Times New Roman"/>
          <w:sz w:val="24"/>
          <w:szCs w:val="24"/>
        </w:rPr>
      </w:pPr>
    </w:p>
    <w:p w14:paraId="1A5106BE" w14:textId="77777777" w:rsidR="004545BB" w:rsidRDefault="004545BB" w:rsidP="004545BB">
      <w:pPr>
        <w:spacing w:before="240" w:after="240" w:line="360" w:lineRule="auto"/>
        <w:rPr>
          <w:rFonts w:ascii="Times New Roman" w:eastAsia="Times New Roman" w:hAnsi="Times New Roman" w:cs="Times New Roman"/>
          <w:sz w:val="24"/>
          <w:szCs w:val="24"/>
        </w:rPr>
      </w:pPr>
    </w:p>
    <w:p w14:paraId="0A01F9AD" w14:textId="77777777" w:rsidR="004545BB" w:rsidRDefault="004545BB" w:rsidP="004545BB">
      <w:pPr>
        <w:spacing w:before="240" w:after="240" w:line="360" w:lineRule="auto"/>
        <w:rPr>
          <w:rFonts w:ascii="Times New Roman" w:eastAsia="Times New Roman" w:hAnsi="Times New Roman" w:cs="Times New Roman"/>
          <w:sz w:val="24"/>
          <w:szCs w:val="24"/>
        </w:rPr>
      </w:pPr>
    </w:p>
    <w:p w14:paraId="00000033" w14:textId="77777777" w:rsidR="00507524" w:rsidRDefault="00B42B8B" w:rsidP="004545BB">
      <w:pPr>
        <w:pStyle w:val="Heading3"/>
        <w:keepNext w:val="0"/>
        <w:keepLines w:val="0"/>
        <w:spacing w:before="280" w:line="360" w:lineRule="auto"/>
        <w:rPr>
          <w:rFonts w:ascii="Times New Roman" w:eastAsia="Times New Roman" w:hAnsi="Times New Roman" w:cs="Times New Roman"/>
          <w:b/>
          <w:bCs/>
          <w:i/>
          <w:iCs/>
          <w:color w:val="000000"/>
          <w:u w:val="single"/>
        </w:rPr>
      </w:pPr>
      <w:bookmarkStart w:id="2" w:name="_wsykutdh31t2" w:colFirst="0" w:colLast="0"/>
      <w:bookmarkEnd w:id="2"/>
      <w:r>
        <w:rPr>
          <w:rFonts w:ascii="Times New Roman" w:eastAsia="Times New Roman" w:hAnsi="Times New Roman" w:cs="Times New Roman"/>
          <w:b/>
          <w:bCs/>
          <w:i/>
          <w:iCs/>
          <w:color w:val="000000"/>
          <w:u w:val="single"/>
        </w:rPr>
        <w:t>3. Strategy Analysis</w:t>
      </w:r>
    </w:p>
    <w:p w14:paraId="00000034" w14:textId="77777777" w:rsidR="00507524" w:rsidRDefault="00B42B8B" w:rsidP="004545BB">
      <w:pPr>
        <w:pStyle w:val="Heading4"/>
        <w:keepNext w:val="0"/>
        <w:keepLines w:val="0"/>
        <w:spacing w:before="240" w:after="40" w:line="360" w:lineRule="auto"/>
        <w:rPr>
          <w:rFonts w:ascii="Times New Roman" w:eastAsia="Times New Roman" w:hAnsi="Times New Roman" w:cs="Times New Roman"/>
          <w:b/>
          <w:bCs/>
          <w:i/>
          <w:iCs/>
          <w:color w:val="000000"/>
          <w:u w:val="single"/>
        </w:rPr>
      </w:pPr>
      <w:bookmarkStart w:id="3" w:name="_wskd4auax2d6" w:colFirst="0" w:colLast="0"/>
      <w:bookmarkEnd w:id="3"/>
      <w:r>
        <w:rPr>
          <w:rFonts w:ascii="Times New Roman" w:eastAsia="Times New Roman" w:hAnsi="Times New Roman" w:cs="Times New Roman"/>
          <w:b/>
          <w:bCs/>
          <w:i/>
          <w:iCs/>
          <w:color w:val="000000"/>
          <w:u w:val="single"/>
        </w:rPr>
        <w:t xml:space="preserve">External Environment Audit (PESTLE) </w:t>
      </w:r>
    </w:p>
    <w:p w14:paraId="00000035" w14:textId="77777777" w:rsidR="00507524" w:rsidRDefault="00B42B8B" w:rsidP="004545BB">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Political</w:t>
      </w:r>
      <w:r>
        <w:rPr>
          <w:rFonts w:ascii="Times New Roman" w:eastAsia="Times New Roman" w:hAnsi="Times New Roman" w:cs="Times New Roman"/>
          <w:b/>
          <w:bCs/>
          <w:sz w:val="24"/>
          <w:szCs w:val="24"/>
        </w:rPr>
        <w:br/>
      </w:r>
      <w:r>
        <w:rPr>
          <w:rFonts w:ascii="Times New Roman" w:eastAsia="Times New Roman" w:hAnsi="Times New Roman" w:cs="Times New Roman"/>
          <w:sz w:val="24"/>
          <w:szCs w:val="24"/>
        </w:rPr>
        <w:t xml:space="preserve"> The government of the UK has established the objective of reducing carbon emissions, which has great implications for the automotive industry. Ford UK has the issue of meeting the Zero Emissions Vehicle (ZEV) requirement, which envisions a massive change towards EV manufacturing. Also affecting the supply chain of Ford is the imposition of Brexit, where there is a possibility of importing parts and vehicles to the European market, subject to tariffs. This puts strain on its operations, and it has to make </w:t>
      </w:r>
      <w:r>
        <w:rPr>
          <w:rFonts w:ascii="Times New Roman" w:eastAsia="Times New Roman" w:hAnsi="Times New Roman" w:cs="Times New Roman"/>
          <w:sz w:val="24"/>
          <w:szCs w:val="24"/>
        </w:rPr>
        <w:t>strategic changes (Ford Motor Company, 2024).</w:t>
      </w:r>
    </w:p>
    <w:p w14:paraId="00000036" w14:textId="77777777" w:rsidR="00507524" w:rsidRDefault="00B42B8B" w:rsidP="004545BB">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Economic</w:t>
      </w:r>
      <w:r>
        <w:rPr>
          <w:rFonts w:ascii="Times New Roman" w:eastAsia="Times New Roman" w:hAnsi="Times New Roman" w:cs="Times New Roman"/>
          <w:b/>
          <w:bCs/>
          <w:sz w:val="24"/>
          <w:szCs w:val="24"/>
        </w:rPr>
        <w:br/>
      </w:r>
      <w:r>
        <w:rPr>
          <w:rFonts w:ascii="Times New Roman" w:eastAsia="Times New Roman" w:hAnsi="Times New Roman" w:cs="Times New Roman"/>
          <w:sz w:val="24"/>
          <w:szCs w:val="24"/>
        </w:rPr>
        <w:t xml:space="preserve"> COVID-19 and world inflation have caused changes in consumer spending, which influences the sale of vehicles. Ford UK should be able to fit into the economic challenges by making sure that its electric vehicles are affordable, but it must maintain its quality and performance. The growth of the EV segment can be achieved due to the economic recovery after the pandemic and the rising need for sustainable transportation (Gallo, 2018).</w:t>
      </w:r>
    </w:p>
    <w:p w14:paraId="00000037" w14:textId="24A1C94B" w:rsidR="00507524" w:rsidRDefault="00B42B8B" w:rsidP="004545BB">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Social</w:t>
      </w:r>
      <w:r>
        <w:rPr>
          <w:rFonts w:ascii="Times New Roman" w:eastAsia="Times New Roman" w:hAnsi="Times New Roman" w:cs="Times New Roman"/>
          <w:b/>
          <w:bCs/>
          <w:sz w:val="24"/>
          <w:szCs w:val="24"/>
        </w:rPr>
        <w:br/>
      </w:r>
      <w:r>
        <w:rPr>
          <w:rFonts w:ascii="Times New Roman" w:eastAsia="Times New Roman" w:hAnsi="Times New Roman" w:cs="Times New Roman"/>
          <w:sz w:val="24"/>
          <w:szCs w:val="24"/>
        </w:rPr>
        <w:t xml:space="preserve"> The preference of consumers is turning more towards environmentally friendly options. The increased consciousness of the problem of climate change, along with the efforts of the government, has spurred the use of EVs. Ford UK has to meet their demand by providing affordable and eco-friendly cars. Also, the trend of </w:t>
      </w:r>
      <w:r w:rsidR="005528FE">
        <w:rPr>
          <w:rFonts w:ascii="Times New Roman" w:eastAsia="Times New Roman" w:hAnsi="Times New Roman" w:cs="Times New Roman"/>
          <w:sz w:val="24"/>
          <w:szCs w:val="24"/>
        </w:rPr>
        <w:t>urbanization</w:t>
      </w:r>
      <w:r>
        <w:rPr>
          <w:rFonts w:ascii="Times New Roman" w:eastAsia="Times New Roman" w:hAnsi="Times New Roman" w:cs="Times New Roman"/>
          <w:sz w:val="24"/>
          <w:szCs w:val="24"/>
        </w:rPr>
        <w:t xml:space="preserve"> and the introduction of mobility services such as ride-sharing will influence the market share of conventional car ownership, and Ford will have to get more creative (Holweg and Pil, 2004).</w:t>
      </w:r>
    </w:p>
    <w:p w14:paraId="00000038" w14:textId="77777777" w:rsidR="00507524" w:rsidRDefault="00B42B8B" w:rsidP="004545BB">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Technological</w:t>
      </w:r>
      <w:r>
        <w:rPr>
          <w:rFonts w:ascii="Times New Roman" w:eastAsia="Times New Roman" w:hAnsi="Times New Roman" w:cs="Times New Roman"/>
          <w:b/>
          <w:bCs/>
          <w:sz w:val="24"/>
          <w:szCs w:val="24"/>
        </w:rPr>
        <w:br/>
      </w:r>
      <w:r>
        <w:rPr>
          <w:rFonts w:ascii="Times New Roman" w:eastAsia="Times New Roman" w:hAnsi="Times New Roman" w:cs="Times New Roman"/>
          <w:sz w:val="24"/>
          <w:szCs w:val="24"/>
        </w:rPr>
        <w:t xml:space="preserve"> The strategy of Ford UK focuses on technological innovation, particularly in the electric vehicle development, autonomous driving, and connected vehicle technology. Competition from companies such as Tesla and Rivian, the high rate of EV battery and autonomous driving </w:t>
      </w:r>
      <w:r>
        <w:rPr>
          <w:rFonts w:ascii="Times New Roman" w:eastAsia="Times New Roman" w:hAnsi="Times New Roman" w:cs="Times New Roman"/>
          <w:sz w:val="24"/>
          <w:szCs w:val="24"/>
        </w:rPr>
        <w:lastRenderedPageBreak/>
        <w:t>systems development poses a challenge to Ford, forcing it to invest a lot in research and development (R&amp;D) in order to remain competitive (International Organization of Motor Vehicle Manufacturers (OICA), 2024).</w:t>
      </w:r>
    </w:p>
    <w:p w14:paraId="00000039" w14:textId="77777777" w:rsidR="00507524" w:rsidRDefault="00B42B8B" w:rsidP="004545BB">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Legal</w:t>
      </w:r>
      <w:r>
        <w:rPr>
          <w:rFonts w:ascii="Times New Roman" w:eastAsia="Times New Roman" w:hAnsi="Times New Roman" w:cs="Times New Roman"/>
          <w:b/>
          <w:bCs/>
          <w:sz w:val="24"/>
          <w:szCs w:val="24"/>
        </w:rPr>
        <w:br/>
      </w:r>
      <w:r>
        <w:rPr>
          <w:rFonts w:ascii="Times New Roman" w:eastAsia="Times New Roman" w:hAnsi="Times New Roman" w:cs="Times New Roman"/>
          <w:sz w:val="24"/>
          <w:szCs w:val="24"/>
        </w:rPr>
        <w:t xml:space="preserve"> Ford UK is experiencing growing regulatory pressure concerning the emission and safety standards. Tighter emission laws and the low-carbon economy require Ford to change its priorities to EVs and greener manufacturing processes. The risk of not adhering to such regulations is that it might result in high fines and loss of reputation (</w:t>
      </w:r>
      <w:proofErr w:type="spellStart"/>
      <w:r>
        <w:rPr>
          <w:rFonts w:ascii="Times New Roman" w:eastAsia="Times New Roman" w:hAnsi="Times New Roman" w:cs="Times New Roman"/>
          <w:sz w:val="24"/>
          <w:szCs w:val="24"/>
        </w:rPr>
        <w:t>GlobalData</w:t>
      </w:r>
      <w:proofErr w:type="spellEnd"/>
      <w:r>
        <w:rPr>
          <w:rFonts w:ascii="Times New Roman" w:eastAsia="Times New Roman" w:hAnsi="Times New Roman" w:cs="Times New Roman"/>
          <w:sz w:val="24"/>
          <w:szCs w:val="24"/>
        </w:rPr>
        <w:t>, 2024).</w:t>
      </w:r>
    </w:p>
    <w:p w14:paraId="0000003A" w14:textId="77777777" w:rsidR="00507524" w:rsidRDefault="00B42B8B" w:rsidP="004545BB">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Environmental</w:t>
      </w:r>
      <w:r>
        <w:rPr>
          <w:rFonts w:ascii="Times New Roman" w:eastAsia="Times New Roman" w:hAnsi="Times New Roman" w:cs="Times New Roman"/>
          <w:b/>
          <w:bCs/>
          <w:sz w:val="24"/>
          <w:szCs w:val="24"/>
        </w:rPr>
        <w:br/>
      </w:r>
      <w:r>
        <w:rPr>
          <w:rFonts w:ascii="Times New Roman" w:eastAsia="Times New Roman" w:hAnsi="Times New Roman" w:cs="Times New Roman"/>
          <w:sz w:val="24"/>
          <w:szCs w:val="24"/>
        </w:rPr>
        <w:t xml:space="preserve"> Consumers have begun focusing more on sustainability, and hybrid and electric vehicles sold by Ford are in demand. Also, the issue of global climate change has forced governments and businesses to </w:t>
      </w:r>
      <w:proofErr w:type="spellStart"/>
      <w:r>
        <w:rPr>
          <w:rFonts w:ascii="Times New Roman" w:eastAsia="Times New Roman" w:hAnsi="Times New Roman" w:cs="Times New Roman"/>
          <w:sz w:val="24"/>
          <w:szCs w:val="24"/>
        </w:rPr>
        <w:t>minimise</w:t>
      </w:r>
      <w:proofErr w:type="spellEnd"/>
      <w:r>
        <w:rPr>
          <w:rFonts w:ascii="Times New Roman" w:eastAsia="Times New Roman" w:hAnsi="Times New Roman" w:cs="Times New Roman"/>
          <w:sz w:val="24"/>
          <w:szCs w:val="24"/>
        </w:rPr>
        <w:t xml:space="preserve"> their carbon footprint. The investments of Ford in EV technology and sustainability practices contribute to satisfying the needs of the market and the regulations.</w:t>
      </w:r>
    </w:p>
    <w:p w14:paraId="0000003B" w14:textId="77777777" w:rsidR="00507524" w:rsidRDefault="00B42B8B" w:rsidP="004545BB">
      <w:pPr>
        <w:pStyle w:val="Heading4"/>
        <w:keepNext w:val="0"/>
        <w:keepLines w:val="0"/>
        <w:spacing w:before="240" w:after="40" w:line="360" w:lineRule="auto"/>
        <w:rPr>
          <w:rFonts w:ascii="Times New Roman" w:eastAsia="Times New Roman" w:hAnsi="Times New Roman" w:cs="Times New Roman"/>
          <w:b/>
          <w:bCs/>
          <w:i/>
          <w:iCs/>
          <w:color w:val="000000"/>
          <w:u w:val="single"/>
        </w:rPr>
      </w:pPr>
      <w:bookmarkStart w:id="4" w:name="_lha73hrjkx6d" w:colFirst="0" w:colLast="0"/>
      <w:bookmarkEnd w:id="4"/>
      <w:r>
        <w:rPr>
          <w:rFonts w:ascii="Times New Roman" w:eastAsia="Times New Roman" w:hAnsi="Times New Roman" w:cs="Times New Roman"/>
          <w:b/>
          <w:bCs/>
          <w:i/>
          <w:iCs/>
          <w:color w:val="000000"/>
          <w:u w:val="single"/>
        </w:rPr>
        <w:t>Industry Forces (Porter’s Five Forces)</w:t>
      </w:r>
    </w:p>
    <w:p w14:paraId="0000003C" w14:textId="2F72E303" w:rsidR="00507524" w:rsidRDefault="00B42B8B" w:rsidP="004545BB">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Threat of New Entrants</w:t>
      </w:r>
      <w:r>
        <w:rPr>
          <w:rFonts w:ascii="Times New Roman" w:eastAsia="Times New Roman" w:hAnsi="Times New Roman" w:cs="Times New Roman"/>
          <w:b/>
          <w:bCs/>
          <w:sz w:val="24"/>
          <w:szCs w:val="24"/>
        </w:rPr>
        <w:br/>
      </w:r>
      <w:r>
        <w:rPr>
          <w:rFonts w:ascii="Times New Roman" w:eastAsia="Times New Roman" w:hAnsi="Times New Roman" w:cs="Times New Roman"/>
          <w:sz w:val="24"/>
          <w:szCs w:val="24"/>
        </w:rPr>
        <w:t xml:space="preserve"> The existence of potential entrants into the UK automotive industry is moderate. Although the capital needed to enter the automotive industry is high, the emergence of electric vehicle startups, like Lucid Motors and Rivian, and the entry of tech firms into the industry, like Tesla, are major challenges. These new competitors are new with innovation, yet they come at the cost of the old dynamic market, which means that old </w:t>
      </w:r>
      <w:r w:rsidR="005528FE">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such as Ford UK need to change swiftly (McKinsey &amp; Company, 2023).</w:t>
      </w:r>
    </w:p>
    <w:p w14:paraId="0000003D" w14:textId="77777777" w:rsidR="00507524" w:rsidRDefault="00B42B8B" w:rsidP="004545BB">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Bargaining Power of Suppliers</w:t>
      </w:r>
      <w:r>
        <w:rPr>
          <w:rFonts w:ascii="Times New Roman" w:eastAsia="Times New Roman" w:hAnsi="Times New Roman" w:cs="Times New Roman"/>
          <w:b/>
          <w:bCs/>
          <w:sz w:val="24"/>
          <w:szCs w:val="24"/>
        </w:rPr>
        <w:br/>
      </w:r>
      <w:r>
        <w:rPr>
          <w:rFonts w:ascii="Times New Roman" w:eastAsia="Times New Roman" w:hAnsi="Times New Roman" w:cs="Times New Roman"/>
          <w:sz w:val="24"/>
          <w:szCs w:val="24"/>
        </w:rPr>
        <w:t xml:space="preserve"> The suppliers' bargaining power in the automotive industry is medium. Ford UK depends on the </w:t>
      </w:r>
      <w:proofErr w:type="spellStart"/>
      <w:r>
        <w:rPr>
          <w:rFonts w:ascii="Times New Roman" w:eastAsia="Times New Roman" w:hAnsi="Times New Roman" w:cs="Times New Roman"/>
          <w:sz w:val="24"/>
          <w:szCs w:val="24"/>
        </w:rPr>
        <w:t>specialised</w:t>
      </w:r>
      <w:proofErr w:type="spellEnd"/>
      <w:r>
        <w:rPr>
          <w:rFonts w:ascii="Times New Roman" w:eastAsia="Times New Roman" w:hAnsi="Times New Roman" w:cs="Times New Roman"/>
          <w:sz w:val="24"/>
          <w:szCs w:val="24"/>
        </w:rPr>
        <w:t xml:space="preserve"> suppliers of parts, and in particular, electric cars, battery suppliers, etc. The mass movement to electric vehicles and the development of autonomous driving technologies increase the significance of establishing good relations with suppliers, not to mention the need to invest in long-term supply contracts to eliminate interruptions.</w:t>
      </w:r>
    </w:p>
    <w:p w14:paraId="4C84D457" w14:textId="77777777" w:rsidR="004545BB" w:rsidRDefault="004545BB" w:rsidP="004545BB">
      <w:pPr>
        <w:spacing w:before="240" w:after="240" w:line="360" w:lineRule="auto"/>
        <w:rPr>
          <w:rFonts w:ascii="Times New Roman" w:eastAsia="Times New Roman" w:hAnsi="Times New Roman" w:cs="Times New Roman"/>
          <w:sz w:val="24"/>
          <w:szCs w:val="24"/>
        </w:rPr>
      </w:pPr>
    </w:p>
    <w:p w14:paraId="0000003E" w14:textId="77777777" w:rsidR="00507524" w:rsidRDefault="00B42B8B" w:rsidP="004545BB">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Bargaining Power of Consumers</w:t>
      </w:r>
      <w:r>
        <w:rPr>
          <w:rFonts w:ascii="Times New Roman" w:eastAsia="Times New Roman" w:hAnsi="Times New Roman" w:cs="Times New Roman"/>
          <w:b/>
          <w:bCs/>
          <w:sz w:val="24"/>
          <w:szCs w:val="24"/>
        </w:rPr>
        <w:br/>
      </w:r>
      <w:r>
        <w:rPr>
          <w:rFonts w:ascii="Times New Roman" w:eastAsia="Times New Roman" w:hAnsi="Times New Roman" w:cs="Times New Roman"/>
          <w:sz w:val="24"/>
          <w:szCs w:val="24"/>
        </w:rPr>
        <w:t xml:space="preserve"> The UK automotive industry has high bargaining power over consumers. As the number of affordable EVs and new competitors with high-performance electric vehicles continues to rise, consumers now have more options, so it is necessary that Ford also provides competitive prices and value-added features. Also, the growing amount of vehicle information available online gives the consumer more purchasing power, as they are now able to make smarter purchasing decisions (Kotler and Keller, 2016).</w:t>
      </w:r>
    </w:p>
    <w:p w14:paraId="0000003F" w14:textId="585D5007" w:rsidR="00507524" w:rsidRDefault="00B42B8B" w:rsidP="004545BB">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Threat of Substitutes</w:t>
      </w:r>
      <w:r>
        <w:rPr>
          <w:rFonts w:ascii="Times New Roman" w:eastAsia="Times New Roman" w:hAnsi="Times New Roman" w:cs="Times New Roman"/>
          <w:b/>
          <w:bCs/>
          <w:sz w:val="24"/>
          <w:szCs w:val="24"/>
        </w:rPr>
        <w:br/>
      </w:r>
      <w:r>
        <w:rPr>
          <w:rFonts w:ascii="Times New Roman" w:eastAsia="Times New Roman" w:hAnsi="Times New Roman" w:cs="Times New Roman"/>
          <w:sz w:val="24"/>
          <w:szCs w:val="24"/>
        </w:rPr>
        <w:t xml:space="preserve"> The moderate threat to traditional car ownership includes alternative mobility solutions such as ride-sharing platforms (Uber, Lyft) and better public transportation systems. With the increased population in urban </w:t>
      </w:r>
      <w:r w:rsidR="005528FE">
        <w:rPr>
          <w:rFonts w:ascii="Times New Roman" w:eastAsia="Times New Roman" w:hAnsi="Times New Roman" w:cs="Times New Roman"/>
          <w:sz w:val="24"/>
          <w:szCs w:val="24"/>
        </w:rPr>
        <w:t>centers</w:t>
      </w:r>
      <w:r>
        <w:rPr>
          <w:rFonts w:ascii="Times New Roman" w:eastAsia="Times New Roman" w:hAnsi="Times New Roman" w:cs="Times New Roman"/>
          <w:sz w:val="24"/>
          <w:szCs w:val="24"/>
        </w:rPr>
        <w:t xml:space="preserve"> and changes in their transportation preference, Ford should be aware of these alternatives as it develops its product offerings in the future.</w:t>
      </w:r>
    </w:p>
    <w:p w14:paraId="00000040" w14:textId="77777777" w:rsidR="00507524" w:rsidRDefault="00B42B8B" w:rsidP="004545BB">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Industry Rivalry</w:t>
      </w:r>
      <w:r>
        <w:rPr>
          <w:rFonts w:ascii="Times New Roman" w:eastAsia="Times New Roman" w:hAnsi="Times New Roman" w:cs="Times New Roman"/>
          <w:b/>
          <w:bCs/>
          <w:sz w:val="24"/>
          <w:szCs w:val="24"/>
        </w:rPr>
        <w:br/>
      </w:r>
      <w:r>
        <w:rPr>
          <w:rFonts w:ascii="Times New Roman" w:eastAsia="Times New Roman" w:hAnsi="Times New Roman" w:cs="Times New Roman"/>
          <w:sz w:val="24"/>
          <w:szCs w:val="24"/>
        </w:rPr>
        <w:t xml:space="preserve"> The UK car industry is also a competitive one where both established brands like BMW, Volkswagen, and Nissan compete with disruptive newcomers like Tesla. The shift to electric cars has intensified competition, as companies seek to capture one of the EV market segments. The problem of Ford UK is that it has to differentiate its products, enhance efficiency, and be profitable (SMMT, 2023).</w:t>
      </w:r>
    </w:p>
    <w:p w14:paraId="00000041" w14:textId="77777777" w:rsidR="00507524" w:rsidRDefault="00B42B8B" w:rsidP="004545BB">
      <w:pPr>
        <w:pStyle w:val="Heading4"/>
        <w:keepNext w:val="0"/>
        <w:keepLines w:val="0"/>
        <w:spacing w:before="240" w:after="40" w:line="360" w:lineRule="auto"/>
        <w:rPr>
          <w:rFonts w:ascii="Times New Roman" w:eastAsia="Times New Roman" w:hAnsi="Times New Roman" w:cs="Times New Roman"/>
          <w:b/>
          <w:bCs/>
          <w:i/>
          <w:iCs/>
          <w:color w:val="000000"/>
          <w:u w:val="single"/>
        </w:rPr>
      </w:pPr>
      <w:bookmarkStart w:id="5" w:name="_m9yvswooqyl4" w:colFirst="0" w:colLast="0"/>
      <w:bookmarkEnd w:id="5"/>
      <w:r>
        <w:rPr>
          <w:rFonts w:ascii="Times New Roman" w:eastAsia="Times New Roman" w:hAnsi="Times New Roman" w:cs="Times New Roman"/>
          <w:b/>
          <w:bCs/>
          <w:i/>
          <w:iCs/>
          <w:color w:val="000000"/>
          <w:u w:val="single"/>
        </w:rPr>
        <w:t>Internal Environment Audit (Value Chain, RBV, VRIO)</w:t>
      </w:r>
    </w:p>
    <w:p w14:paraId="00000042" w14:textId="77777777" w:rsidR="00507524" w:rsidRDefault="00B42B8B" w:rsidP="004545BB">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Value Chain Analysis</w:t>
      </w:r>
      <w:r>
        <w:rPr>
          <w:rFonts w:ascii="Times New Roman" w:eastAsia="Times New Roman" w:hAnsi="Times New Roman" w:cs="Times New Roman"/>
          <w:b/>
          <w:bCs/>
          <w:sz w:val="24"/>
          <w:szCs w:val="24"/>
        </w:rPr>
        <w:br/>
      </w:r>
      <w:r>
        <w:rPr>
          <w:rFonts w:ascii="Times New Roman" w:eastAsia="Times New Roman" w:hAnsi="Times New Roman" w:cs="Times New Roman"/>
          <w:sz w:val="24"/>
          <w:szCs w:val="24"/>
        </w:rPr>
        <w:t xml:space="preserve"> The value chain of Ford UK includes manufacturing, supply chain management, marketing and after-sales services. The company possesses a strong production regime, which consists of plants in the UK, including a large-scale manufacturing facility for electric vehicles. Its marketing strategies focus on the long-established brand image of reliability as well as its after-sales services guarantees customer loyalty to Ford. Nevertheless, to shift its value chain to a more EV-oriented approach, including chargi</w:t>
      </w:r>
      <w:r>
        <w:rPr>
          <w:rFonts w:ascii="Times New Roman" w:eastAsia="Times New Roman" w:hAnsi="Times New Roman" w:cs="Times New Roman"/>
          <w:sz w:val="24"/>
          <w:szCs w:val="24"/>
        </w:rPr>
        <w:t>ng stations, it will cost the company a lot of money.</w:t>
      </w:r>
    </w:p>
    <w:p w14:paraId="1BC694EF" w14:textId="77777777" w:rsidR="004545BB" w:rsidRDefault="004545BB" w:rsidP="004545BB">
      <w:pPr>
        <w:spacing w:before="240" w:after="240" w:line="360" w:lineRule="auto"/>
        <w:rPr>
          <w:rFonts w:ascii="Times New Roman" w:eastAsia="Times New Roman" w:hAnsi="Times New Roman" w:cs="Times New Roman"/>
          <w:sz w:val="24"/>
          <w:szCs w:val="24"/>
        </w:rPr>
      </w:pPr>
    </w:p>
    <w:p w14:paraId="00000043" w14:textId="1C321647" w:rsidR="00507524" w:rsidRDefault="00B42B8B" w:rsidP="004545BB">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Resource-Based View (RBV)</w:t>
      </w:r>
      <w:r>
        <w:rPr>
          <w:rFonts w:ascii="Times New Roman" w:eastAsia="Times New Roman" w:hAnsi="Times New Roman" w:cs="Times New Roman"/>
          <w:b/>
          <w:bCs/>
          <w:sz w:val="24"/>
          <w:szCs w:val="24"/>
        </w:rPr>
        <w:br/>
      </w:r>
      <w:r>
        <w:rPr>
          <w:rFonts w:ascii="Times New Roman" w:eastAsia="Times New Roman" w:hAnsi="Times New Roman" w:cs="Times New Roman"/>
          <w:sz w:val="24"/>
          <w:szCs w:val="24"/>
        </w:rPr>
        <w:t xml:space="preserve"> The assets possessed by Ford UK include a powerful brand, leading technology, a huge network of suppliers and its production know-how. Its dependence on old cars and use of gasoline engines is, however, a weakness in an era where electric cars are on the rise. Ford needs to </w:t>
      </w:r>
      <w:r w:rsidR="00E82CE4">
        <w:rPr>
          <w:rFonts w:ascii="Times New Roman" w:eastAsia="Times New Roman" w:hAnsi="Times New Roman" w:cs="Times New Roman"/>
          <w:sz w:val="24"/>
          <w:szCs w:val="24"/>
        </w:rPr>
        <w:t>utilize</w:t>
      </w:r>
      <w:r>
        <w:rPr>
          <w:rFonts w:ascii="Times New Roman" w:eastAsia="Times New Roman" w:hAnsi="Times New Roman" w:cs="Times New Roman"/>
          <w:sz w:val="24"/>
          <w:szCs w:val="24"/>
        </w:rPr>
        <w:t xml:space="preserve"> its technology and brand loyalty to shift to sustainable mobility solutions (Porter, 1980).</w:t>
      </w:r>
    </w:p>
    <w:p w14:paraId="00000044" w14:textId="74E9DD3F" w:rsidR="00507524" w:rsidRDefault="00B42B8B" w:rsidP="004545BB">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VRIO Framework</w:t>
      </w:r>
      <w:r>
        <w:rPr>
          <w:rFonts w:ascii="Times New Roman" w:eastAsia="Times New Roman" w:hAnsi="Times New Roman" w:cs="Times New Roman"/>
          <w:b/>
          <w:bCs/>
          <w:sz w:val="24"/>
          <w:szCs w:val="24"/>
        </w:rPr>
        <w:br/>
      </w:r>
      <w:r>
        <w:rPr>
          <w:rFonts w:ascii="Times New Roman" w:eastAsia="Times New Roman" w:hAnsi="Times New Roman" w:cs="Times New Roman"/>
          <w:sz w:val="24"/>
          <w:szCs w:val="24"/>
        </w:rPr>
        <w:t xml:space="preserve"> The brand equity of Ford is a rare, valuable and imitable ability, which has put the company in a strong position in the market. Nevertheless, the company might lose its competitive edge down the line because of depending on traditional models that use combustion engines as they increasingly adopt the electric vehicle models. Ford UK should </w:t>
      </w:r>
      <w:r w:rsidR="00E82CE4">
        <w:rPr>
          <w:rFonts w:ascii="Times New Roman" w:eastAsia="Times New Roman" w:hAnsi="Times New Roman" w:cs="Times New Roman"/>
          <w:sz w:val="24"/>
          <w:szCs w:val="24"/>
        </w:rPr>
        <w:t>maximize</w:t>
      </w:r>
      <w:r>
        <w:rPr>
          <w:rFonts w:ascii="Times New Roman" w:eastAsia="Times New Roman" w:hAnsi="Times New Roman" w:cs="Times New Roman"/>
          <w:sz w:val="24"/>
          <w:szCs w:val="24"/>
        </w:rPr>
        <w:t xml:space="preserve"> its internal capacity and develop the ability to create EVs and digital technologies.</w:t>
      </w:r>
    </w:p>
    <w:p w14:paraId="00000045" w14:textId="77777777" w:rsidR="00507524" w:rsidRDefault="00B42B8B" w:rsidP="004545BB">
      <w:pPr>
        <w:pStyle w:val="Heading4"/>
        <w:keepNext w:val="0"/>
        <w:keepLines w:val="0"/>
        <w:spacing w:before="240" w:after="40" w:line="360" w:lineRule="auto"/>
        <w:rPr>
          <w:rFonts w:ascii="Times New Roman" w:eastAsia="Times New Roman" w:hAnsi="Times New Roman" w:cs="Times New Roman"/>
          <w:b/>
          <w:bCs/>
          <w:i/>
          <w:iCs/>
          <w:color w:val="000000"/>
          <w:u w:val="single"/>
        </w:rPr>
      </w:pPr>
      <w:bookmarkStart w:id="6" w:name="_uy874mg51ncj" w:colFirst="0" w:colLast="0"/>
      <w:bookmarkEnd w:id="6"/>
      <w:r>
        <w:rPr>
          <w:rFonts w:ascii="Times New Roman" w:eastAsia="Times New Roman" w:hAnsi="Times New Roman" w:cs="Times New Roman"/>
          <w:b/>
          <w:bCs/>
          <w:i/>
          <w:iCs/>
          <w:color w:val="000000"/>
          <w:u w:val="single"/>
        </w:rPr>
        <w:t>SWOT Analysis</w:t>
      </w:r>
    </w:p>
    <w:p w14:paraId="00000046" w14:textId="77777777" w:rsidR="00507524" w:rsidRDefault="00B42B8B" w:rsidP="004545BB">
      <w:pPr>
        <w:spacing w:before="240" w:after="240"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Strengths</w:t>
      </w:r>
    </w:p>
    <w:p w14:paraId="00000047" w14:textId="77777777" w:rsidR="00507524" w:rsidRDefault="00B42B8B" w:rsidP="004545BB">
      <w:pPr>
        <w:numPr>
          <w:ilvl w:val="0"/>
          <w:numId w:val="3"/>
        </w:num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Good brand image and consumer loyalty.</w:t>
      </w:r>
    </w:p>
    <w:p w14:paraId="00000048" w14:textId="77777777" w:rsidR="00507524" w:rsidRDefault="00B42B8B" w:rsidP="004545BB">
      <w:pPr>
        <w:numPr>
          <w:ilvl w:val="0"/>
          <w:numId w:val="3"/>
        </w:num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Large distribution and service base in the UK.</w:t>
      </w:r>
    </w:p>
    <w:p w14:paraId="00000049" w14:textId="77777777" w:rsidR="00507524" w:rsidRDefault="00B42B8B" w:rsidP="004545BB">
      <w:pPr>
        <w:numPr>
          <w:ilvl w:val="0"/>
          <w:numId w:val="3"/>
        </w:num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Strong R&amp;D of electric cars and new technologies.</w:t>
      </w:r>
      <w:r>
        <w:rPr>
          <w:rFonts w:ascii="Times New Roman" w:eastAsia="Times New Roman" w:hAnsi="Times New Roman" w:cs="Times New Roman"/>
          <w:sz w:val="24"/>
          <w:szCs w:val="24"/>
        </w:rPr>
        <w:br/>
      </w:r>
    </w:p>
    <w:p w14:paraId="0000004A" w14:textId="77777777" w:rsidR="00507524" w:rsidRDefault="00B42B8B" w:rsidP="004545BB">
      <w:pPr>
        <w:spacing w:before="240" w:after="240"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Weaknesses</w:t>
      </w:r>
    </w:p>
    <w:p w14:paraId="0000004B" w14:textId="77777777" w:rsidR="00507524" w:rsidRDefault="00B42B8B" w:rsidP="004545BB">
      <w:pPr>
        <w:numPr>
          <w:ilvl w:val="0"/>
          <w:numId w:val="5"/>
        </w:num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Delays in switching to electric vehicles as compared to other rivals such as Tesla and Rivian (Tesla Inc., 2023).</w:t>
      </w:r>
    </w:p>
    <w:p w14:paraId="0000004C" w14:textId="77777777" w:rsidR="00507524" w:rsidRDefault="00B42B8B" w:rsidP="004545BB">
      <w:pPr>
        <w:numPr>
          <w:ilvl w:val="0"/>
          <w:numId w:val="5"/>
        </w:num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High dependence on the conventional models of the combustion engine.</w:t>
      </w:r>
    </w:p>
    <w:p w14:paraId="0000004D" w14:textId="77777777" w:rsidR="00507524" w:rsidRDefault="00B42B8B" w:rsidP="004545BB">
      <w:pPr>
        <w:numPr>
          <w:ilvl w:val="0"/>
          <w:numId w:val="5"/>
        </w:num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Imperative to deal with the increased operational costs associated with the shift to EVs.</w:t>
      </w:r>
      <w:r>
        <w:rPr>
          <w:rFonts w:ascii="Times New Roman" w:eastAsia="Times New Roman" w:hAnsi="Times New Roman" w:cs="Times New Roman"/>
          <w:sz w:val="24"/>
          <w:szCs w:val="24"/>
        </w:rPr>
        <w:br/>
      </w:r>
    </w:p>
    <w:p w14:paraId="0783EC5F" w14:textId="77777777" w:rsidR="004545BB" w:rsidRDefault="004545BB" w:rsidP="004545BB">
      <w:pPr>
        <w:spacing w:after="240" w:line="360" w:lineRule="auto"/>
        <w:ind w:left="720"/>
        <w:rPr>
          <w:rFonts w:ascii="Times New Roman" w:eastAsia="Times New Roman" w:hAnsi="Times New Roman" w:cs="Times New Roman"/>
          <w:sz w:val="24"/>
          <w:szCs w:val="24"/>
        </w:rPr>
      </w:pPr>
    </w:p>
    <w:p w14:paraId="0000004E" w14:textId="77777777" w:rsidR="00507524" w:rsidRDefault="00B42B8B" w:rsidP="004545BB">
      <w:pPr>
        <w:spacing w:before="240" w:after="240"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Opportunities</w:t>
      </w:r>
    </w:p>
    <w:p w14:paraId="0000004F" w14:textId="77777777" w:rsidR="00507524" w:rsidRDefault="00B42B8B" w:rsidP="004545BB">
      <w:pPr>
        <w:numPr>
          <w:ilvl w:val="0"/>
          <w:numId w:val="2"/>
        </w:num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Expanding the electric vehicles and hybrid cars demand.</w:t>
      </w:r>
    </w:p>
    <w:p w14:paraId="00000050" w14:textId="77777777" w:rsidR="00507524" w:rsidRDefault="00B42B8B" w:rsidP="004545BB">
      <w:pPr>
        <w:numPr>
          <w:ilvl w:val="0"/>
          <w:numId w:val="2"/>
        </w:num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Scaling up of EV charging stations.</w:t>
      </w:r>
    </w:p>
    <w:p w14:paraId="00000051" w14:textId="77777777" w:rsidR="00507524" w:rsidRDefault="00B42B8B" w:rsidP="004545BB">
      <w:pPr>
        <w:numPr>
          <w:ilvl w:val="0"/>
          <w:numId w:val="2"/>
        </w:num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autonomous driving and AI integration strategic alliances with technology firms.</w:t>
      </w:r>
      <w:r>
        <w:rPr>
          <w:rFonts w:ascii="Times New Roman" w:eastAsia="Times New Roman" w:hAnsi="Times New Roman" w:cs="Times New Roman"/>
          <w:sz w:val="24"/>
          <w:szCs w:val="24"/>
        </w:rPr>
        <w:br/>
      </w:r>
    </w:p>
    <w:p w14:paraId="00000052" w14:textId="77777777" w:rsidR="00507524" w:rsidRDefault="00B42B8B" w:rsidP="004545BB">
      <w:pPr>
        <w:spacing w:before="240" w:after="240"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Threats</w:t>
      </w:r>
    </w:p>
    <w:p w14:paraId="00000053" w14:textId="77777777" w:rsidR="00507524" w:rsidRDefault="00B42B8B" w:rsidP="004545BB">
      <w:pPr>
        <w:numPr>
          <w:ilvl w:val="0"/>
          <w:numId w:val="4"/>
        </w:num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Strong rivalry among established companies and new market entrants in the EV market.</w:t>
      </w:r>
    </w:p>
    <w:p w14:paraId="00000054" w14:textId="77777777" w:rsidR="00507524" w:rsidRDefault="00B42B8B" w:rsidP="004545BB">
      <w:pPr>
        <w:numPr>
          <w:ilvl w:val="0"/>
          <w:numId w:val="4"/>
        </w:num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Unpredictability in the prices of raw materials, especially lithium and cobalt, to make batteries (Society of Motor Manufacturers and Traders (SMMT), 2024).</w:t>
      </w:r>
    </w:p>
    <w:p w14:paraId="00000055" w14:textId="77777777" w:rsidR="00507524" w:rsidRDefault="00B42B8B" w:rsidP="004545BB">
      <w:pPr>
        <w:numPr>
          <w:ilvl w:val="0"/>
          <w:numId w:val="4"/>
        </w:num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Recession impacts on consumer expenditure and buying power.</w:t>
      </w:r>
      <w:r>
        <w:rPr>
          <w:rFonts w:ascii="Times New Roman" w:eastAsia="Times New Roman" w:hAnsi="Times New Roman" w:cs="Times New Roman"/>
          <w:sz w:val="24"/>
          <w:szCs w:val="24"/>
        </w:rPr>
        <w:br/>
      </w:r>
    </w:p>
    <w:p w14:paraId="00000056" w14:textId="77777777" w:rsidR="00507524" w:rsidRDefault="00B42B8B" w:rsidP="004545BB">
      <w:pPr>
        <w:pStyle w:val="Heading3"/>
        <w:keepNext w:val="0"/>
        <w:keepLines w:val="0"/>
        <w:spacing w:before="280" w:line="360" w:lineRule="auto"/>
        <w:rPr>
          <w:rFonts w:ascii="Times New Roman" w:eastAsia="Times New Roman" w:hAnsi="Times New Roman" w:cs="Times New Roman"/>
          <w:b/>
          <w:bCs/>
          <w:i/>
          <w:iCs/>
          <w:color w:val="000000"/>
          <w:u w:val="single"/>
        </w:rPr>
      </w:pPr>
      <w:bookmarkStart w:id="7" w:name="_g9x6svj3pqbn" w:colFirst="0" w:colLast="0"/>
      <w:bookmarkEnd w:id="7"/>
      <w:r>
        <w:rPr>
          <w:rFonts w:ascii="Times New Roman" w:eastAsia="Times New Roman" w:hAnsi="Times New Roman" w:cs="Times New Roman"/>
          <w:b/>
          <w:bCs/>
          <w:i/>
          <w:iCs/>
          <w:color w:val="000000"/>
          <w:u w:val="single"/>
        </w:rPr>
        <w:t xml:space="preserve">4. Strategy Formulation </w:t>
      </w:r>
    </w:p>
    <w:p w14:paraId="00000057" w14:textId="77777777" w:rsidR="00507524" w:rsidRDefault="00B42B8B" w:rsidP="004545BB">
      <w:pPr>
        <w:pStyle w:val="Heading4"/>
        <w:keepNext w:val="0"/>
        <w:keepLines w:val="0"/>
        <w:spacing w:before="240" w:after="40" w:line="360" w:lineRule="auto"/>
        <w:rPr>
          <w:rFonts w:ascii="Times New Roman" w:eastAsia="Times New Roman" w:hAnsi="Times New Roman" w:cs="Times New Roman"/>
          <w:b/>
          <w:bCs/>
          <w:i/>
          <w:iCs/>
          <w:color w:val="000000"/>
          <w:u w:val="single"/>
        </w:rPr>
      </w:pPr>
      <w:bookmarkStart w:id="8" w:name="_vck5dywxynwo" w:colFirst="0" w:colLast="0"/>
      <w:bookmarkEnd w:id="8"/>
      <w:r>
        <w:rPr>
          <w:rFonts w:ascii="Times New Roman" w:eastAsia="Times New Roman" w:hAnsi="Times New Roman" w:cs="Times New Roman"/>
          <w:b/>
          <w:bCs/>
          <w:i/>
          <w:iCs/>
          <w:color w:val="000000"/>
          <w:u w:val="single"/>
        </w:rPr>
        <w:t>Proposed Strategic Alternatives:</w:t>
      </w:r>
    </w:p>
    <w:p w14:paraId="00000058" w14:textId="77777777" w:rsidR="00507524" w:rsidRDefault="00B42B8B" w:rsidP="004545BB">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Alternative 1: Accelerating the Transition to Electric Vehicles (EVs)</w:t>
      </w:r>
      <w:r>
        <w:rPr>
          <w:rFonts w:ascii="Times New Roman" w:eastAsia="Times New Roman" w:hAnsi="Times New Roman" w:cs="Times New Roman"/>
          <w:b/>
          <w:bCs/>
          <w:sz w:val="24"/>
          <w:szCs w:val="24"/>
        </w:rPr>
        <w:br/>
      </w:r>
      <w:r>
        <w:rPr>
          <w:rFonts w:ascii="Times New Roman" w:eastAsia="Times New Roman" w:hAnsi="Times New Roman" w:cs="Times New Roman"/>
          <w:sz w:val="24"/>
          <w:szCs w:val="24"/>
        </w:rPr>
        <w:t xml:space="preserve"> Ford UK must make a focused effort to shift to electric vehicles, with the investor focus on EV-technology and manufacturing plants. The firm needs to target the mass market and high-end electric cars to suit the different tastes of consumers. To keep up with the rising EV market competitiveness, expansion of the EV product line and lowering EV costs by creating cost-effective production methods can aid Ford in remaining competitive. Further, a strategic partnership with suppliers of batteries will elimin</w:t>
      </w:r>
      <w:r>
        <w:rPr>
          <w:rFonts w:ascii="Times New Roman" w:eastAsia="Times New Roman" w:hAnsi="Times New Roman" w:cs="Times New Roman"/>
          <w:sz w:val="24"/>
          <w:szCs w:val="24"/>
        </w:rPr>
        <w:t>ate the risks of the supply chain and provide the availability of the necessary components in a timely manner (Williamson, 1985).</w:t>
      </w:r>
    </w:p>
    <w:p w14:paraId="00000059" w14:textId="77777777" w:rsidR="00507524" w:rsidRDefault="00B42B8B" w:rsidP="004545BB">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Alternative 2: Strategic Partnerships for Autonomous Driving Technologies</w:t>
      </w:r>
      <w:r>
        <w:rPr>
          <w:rFonts w:ascii="Times New Roman" w:eastAsia="Times New Roman" w:hAnsi="Times New Roman" w:cs="Times New Roman"/>
          <w:b/>
          <w:bCs/>
          <w:sz w:val="24"/>
          <w:szCs w:val="24"/>
        </w:rPr>
        <w:br/>
      </w:r>
      <w:r>
        <w:rPr>
          <w:rFonts w:ascii="Times New Roman" w:eastAsia="Times New Roman" w:hAnsi="Times New Roman" w:cs="Times New Roman"/>
          <w:sz w:val="24"/>
          <w:szCs w:val="24"/>
        </w:rPr>
        <w:t xml:space="preserve"> Ford UK has an opportunity to establish alliances with companies in the technological sector, such as Google (Waymo) and Apple, in order to include autonomous driving options in its </w:t>
      </w:r>
      <w:r>
        <w:rPr>
          <w:rFonts w:ascii="Times New Roman" w:eastAsia="Times New Roman" w:hAnsi="Times New Roman" w:cs="Times New Roman"/>
          <w:sz w:val="24"/>
          <w:szCs w:val="24"/>
        </w:rPr>
        <w:lastRenderedPageBreak/>
        <w:t>vehicles. Through the experience of these technology firms, Ford will be able to speed up its market penetration in the autonomous car industry, which has great potential to grow. Furthermore, data and software-based functionality can be used to offer new sources of revenue, and as an automotive brand that is tech-oriented, th</w:t>
      </w:r>
      <w:r>
        <w:rPr>
          <w:rFonts w:ascii="Times New Roman" w:eastAsia="Times New Roman" w:hAnsi="Times New Roman" w:cs="Times New Roman"/>
          <w:sz w:val="24"/>
          <w:szCs w:val="24"/>
        </w:rPr>
        <w:t>is would improve Ford.</w:t>
      </w:r>
    </w:p>
    <w:p w14:paraId="0000005A" w14:textId="2799CC3F" w:rsidR="00507524" w:rsidRDefault="00B42B8B" w:rsidP="004545BB">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Alternative 3: Expansion into Emerging Markets</w:t>
      </w:r>
      <w:r>
        <w:rPr>
          <w:rFonts w:ascii="Times New Roman" w:eastAsia="Times New Roman" w:hAnsi="Times New Roman" w:cs="Times New Roman"/>
          <w:b/>
          <w:bCs/>
          <w:sz w:val="24"/>
          <w:szCs w:val="24"/>
        </w:rPr>
        <w:br/>
      </w:r>
      <w:r>
        <w:rPr>
          <w:rFonts w:ascii="Times New Roman" w:eastAsia="Times New Roman" w:hAnsi="Times New Roman" w:cs="Times New Roman"/>
          <w:sz w:val="24"/>
          <w:szCs w:val="24"/>
        </w:rPr>
        <w:t xml:space="preserve"> Ford is advised to concentrate on the new market, which includes India and China, where the demand for both conventional vehicles and electric vehicles is increasing. The </w:t>
      </w:r>
      <w:r w:rsidR="00882B69">
        <w:rPr>
          <w:rFonts w:ascii="Times New Roman" w:eastAsia="Times New Roman" w:hAnsi="Times New Roman" w:cs="Times New Roman"/>
          <w:sz w:val="24"/>
          <w:szCs w:val="24"/>
        </w:rPr>
        <w:t>localization</w:t>
      </w:r>
      <w:r>
        <w:rPr>
          <w:rFonts w:ascii="Times New Roman" w:eastAsia="Times New Roman" w:hAnsi="Times New Roman" w:cs="Times New Roman"/>
          <w:sz w:val="24"/>
          <w:szCs w:val="24"/>
        </w:rPr>
        <w:t xml:space="preserve"> of its products, combined with affordability, will help Ford to win a bigger market share in these areas. The use of government subsidies on the manufacturing of electric vehicles and focusing on the rising middle-income population in these nations will assist Ford in creating a strong presence in these emerging markets (World Economic Forum, 2023).</w:t>
      </w:r>
    </w:p>
    <w:p w14:paraId="5146319A" w14:textId="77777777" w:rsidR="004545BB" w:rsidRDefault="004545BB" w:rsidP="004545BB">
      <w:pPr>
        <w:spacing w:before="240" w:after="240" w:line="360" w:lineRule="auto"/>
        <w:rPr>
          <w:rFonts w:ascii="Times New Roman" w:eastAsia="Times New Roman" w:hAnsi="Times New Roman" w:cs="Times New Roman"/>
          <w:sz w:val="24"/>
          <w:szCs w:val="24"/>
        </w:rPr>
      </w:pPr>
    </w:p>
    <w:p w14:paraId="7E507B72" w14:textId="77777777" w:rsidR="004545BB" w:rsidRDefault="004545BB" w:rsidP="004545BB">
      <w:pPr>
        <w:spacing w:before="240" w:after="240" w:line="360" w:lineRule="auto"/>
        <w:rPr>
          <w:rFonts w:ascii="Times New Roman" w:eastAsia="Times New Roman" w:hAnsi="Times New Roman" w:cs="Times New Roman"/>
          <w:sz w:val="24"/>
          <w:szCs w:val="24"/>
        </w:rPr>
      </w:pPr>
    </w:p>
    <w:p w14:paraId="490774F5" w14:textId="77777777" w:rsidR="004545BB" w:rsidRDefault="004545BB" w:rsidP="004545BB">
      <w:pPr>
        <w:spacing w:before="240" w:after="240" w:line="360" w:lineRule="auto"/>
        <w:rPr>
          <w:rFonts w:ascii="Times New Roman" w:eastAsia="Times New Roman" w:hAnsi="Times New Roman" w:cs="Times New Roman"/>
          <w:sz w:val="24"/>
          <w:szCs w:val="24"/>
        </w:rPr>
      </w:pPr>
    </w:p>
    <w:p w14:paraId="392F699C" w14:textId="77777777" w:rsidR="004545BB" w:rsidRDefault="004545BB" w:rsidP="004545BB">
      <w:pPr>
        <w:spacing w:before="240" w:after="240" w:line="360" w:lineRule="auto"/>
        <w:rPr>
          <w:rFonts w:ascii="Times New Roman" w:eastAsia="Times New Roman" w:hAnsi="Times New Roman" w:cs="Times New Roman"/>
          <w:sz w:val="24"/>
          <w:szCs w:val="24"/>
        </w:rPr>
      </w:pPr>
    </w:p>
    <w:p w14:paraId="149B822A" w14:textId="77777777" w:rsidR="004545BB" w:rsidRDefault="004545BB" w:rsidP="004545BB">
      <w:pPr>
        <w:spacing w:before="240" w:after="240" w:line="360" w:lineRule="auto"/>
        <w:rPr>
          <w:rFonts w:ascii="Times New Roman" w:eastAsia="Times New Roman" w:hAnsi="Times New Roman" w:cs="Times New Roman"/>
          <w:sz w:val="24"/>
          <w:szCs w:val="24"/>
        </w:rPr>
      </w:pPr>
    </w:p>
    <w:p w14:paraId="3D1E5E3F" w14:textId="77777777" w:rsidR="004545BB" w:rsidRDefault="004545BB" w:rsidP="004545BB">
      <w:pPr>
        <w:spacing w:before="240" w:after="240" w:line="360" w:lineRule="auto"/>
        <w:rPr>
          <w:rFonts w:ascii="Times New Roman" w:eastAsia="Times New Roman" w:hAnsi="Times New Roman" w:cs="Times New Roman"/>
          <w:sz w:val="24"/>
          <w:szCs w:val="24"/>
        </w:rPr>
      </w:pPr>
    </w:p>
    <w:p w14:paraId="4AB22A4B" w14:textId="77777777" w:rsidR="004545BB" w:rsidRDefault="004545BB" w:rsidP="004545BB">
      <w:pPr>
        <w:spacing w:before="240" w:after="240" w:line="360" w:lineRule="auto"/>
        <w:rPr>
          <w:rFonts w:ascii="Times New Roman" w:eastAsia="Times New Roman" w:hAnsi="Times New Roman" w:cs="Times New Roman"/>
          <w:sz w:val="24"/>
          <w:szCs w:val="24"/>
        </w:rPr>
      </w:pPr>
    </w:p>
    <w:p w14:paraId="0E0AD10B" w14:textId="77777777" w:rsidR="004545BB" w:rsidRDefault="004545BB" w:rsidP="004545BB">
      <w:pPr>
        <w:spacing w:before="240" w:after="240" w:line="360" w:lineRule="auto"/>
        <w:rPr>
          <w:rFonts w:ascii="Times New Roman" w:eastAsia="Times New Roman" w:hAnsi="Times New Roman" w:cs="Times New Roman"/>
          <w:sz w:val="24"/>
          <w:szCs w:val="24"/>
        </w:rPr>
      </w:pPr>
    </w:p>
    <w:p w14:paraId="02AC9DC1" w14:textId="77777777" w:rsidR="004545BB" w:rsidRDefault="004545BB" w:rsidP="004545BB">
      <w:pPr>
        <w:spacing w:before="240" w:after="240" w:line="360" w:lineRule="auto"/>
        <w:rPr>
          <w:rFonts w:ascii="Times New Roman" w:eastAsia="Times New Roman" w:hAnsi="Times New Roman" w:cs="Times New Roman"/>
          <w:sz w:val="24"/>
          <w:szCs w:val="24"/>
        </w:rPr>
      </w:pPr>
    </w:p>
    <w:p w14:paraId="51F38A0C" w14:textId="77777777" w:rsidR="004545BB" w:rsidRDefault="004545BB" w:rsidP="004545BB">
      <w:pPr>
        <w:spacing w:before="240" w:after="240" w:line="360" w:lineRule="auto"/>
        <w:rPr>
          <w:rFonts w:ascii="Times New Roman" w:eastAsia="Times New Roman" w:hAnsi="Times New Roman" w:cs="Times New Roman"/>
          <w:sz w:val="24"/>
          <w:szCs w:val="24"/>
        </w:rPr>
      </w:pPr>
    </w:p>
    <w:p w14:paraId="7269C84B" w14:textId="77777777" w:rsidR="004545BB" w:rsidRDefault="004545BB" w:rsidP="004545BB">
      <w:pPr>
        <w:spacing w:before="240" w:after="240" w:line="360" w:lineRule="auto"/>
        <w:rPr>
          <w:rFonts w:ascii="Times New Roman" w:eastAsia="Times New Roman" w:hAnsi="Times New Roman" w:cs="Times New Roman"/>
          <w:sz w:val="24"/>
          <w:szCs w:val="24"/>
        </w:rPr>
      </w:pPr>
    </w:p>
    <w:p w14:paraId="3287D4E7" w14:textId="77777777" w:rsidR="004545BB" w:rsidRDefault="004545BB" w:rsidP="004545BB">
      <w:pPr>
        <w:spacing w:before="240" w:after="240" w:line="360" w:lineRule="auto"/>
        <w:rPr>
          <w:rFonts w:ascii="Times New Roman" w:eastAsia="Times New Roman" w:hAnsi="Times New Roman" w:cs="Times New Roman"/>
          <w:sz w:val="24"/>
          <w:szCs w:val="24"/>
        </w:rPr>
      </w:pPr>
    </w:p>
    <w:p w14:paraId="0000005B" w14:textId="77777777" w:rsidR="00507524" w:rsidRDefault="00B42B8B" w:rsidP="004545BB">
      <w:pPr>
        <w:pStyle w:val="Heading3"/>
        <w:keepNext w:val="0"/>
        <w:keepLines w:val="0"/>
        <w:spacing w:before="280" w:line="360" w:lineRule="auto"/>
        <w:rPr>
          <w:rFonts w:ascii="Times New Roman" w:eastAsia="Times New Roman" w:hAnsi="Times New Roman" w:cs="Times New Roman"/>
          <w:b/>
          <w:bCs/>
          <w:i/>
          <w:iCs/>
          <w:color w:val="000000"/>
          <w:u w:val="single"/>
        </w:rPr>
      </w:pPr>
      <w:bookmarkStart w:id="9" w:name="_uhf2nj1gb709" w:colFirst="0" w:colLast="0"/>
      <w:bookmarkEnd w:id="9"/>
      <w:r>
        <w:rPr>
          <w:rFonts w:ascii="Times New Roman" w:eastAsia="Times New Roman" w:hAnsi="Times New Roman" w:cs="Times New Roman"/>
          <w:b/>
          <w:bCs/>
          <w:i/>
          <w:iCs/>
          <w:color w:val="000000"/>
          <w:u w:val="single"/>
        </w:rPr>
        <w:lastRenderedPageBreak/>
        <w:t xml:space="preserve">5. Conclusion and Recommendations </w:t>
      </w:r>
    </w:p>
    <w:p w14:paraId="0000005C" w14:textId="77777777" w:rsidR="00507524" w:rsidRDefault="00B42B8B" w:rsidP="004545BB">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Strategic Findings</w:t>
      </w:r>
      <w:r>
        <w:rPr>
          <w:rFonts w:ascii="Times New Roman" w:eastAsia="Times New Roman" w:hAnsi="Times New Roman" w:cs="Times New Roman"/>
          <w:b/>
          <w:bCs/>
          <w:sz w:val="24"/>
          <w:szCs w:val="24"/>
        </w:rPr>
        <w:br/>
      </w:r>
      <w:r>
        <w:rPr>
          <w:rFonts w:ascii="Times New Roman" w:eastAsia="Times New Roman" w:hAnsi="Times New Roman" w:cs="Times New Roman"/>
          <w:sz w:val="24"/>
          <w:szCs w:val="24"/>
        </w:rPr>
        <w:t xml:space="preserve"> Ford UK is confronted with certain issues, such as growing competition in the EV market, changing customer tastes, and the power of regulatory institutions. Nevertheless, there are also multiple opportunities that the company can use, especially in electric vehicles, autonomous driving technologies, and entering the new market growth. Ford brand equity, strong distribution network and technological expertise on the traditional vehicles offer a strong platform on which the changes can be adapted.</w:t>
      </w:r>
    </w:p>
    <w:p w14:paraId="0000005D" w14:textId="77777777" w:rsidR="00507524" w:rsidRDefault="00B42B8B" w:rsidP="004545BB">
      <w:pPr>
        <w:spacing w:before="240" w:after="240"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Actionable Recommendations</w:t>
      </w:r>
    </w:p>
    <w:p w14:paraId="0000005E" w14:textId="77777777" w:rsidR="00507524" w:rsidRDefault="00B42B8B" w:rsidP="004545BB">
      <w:pPr>
        <w:numPr>
          <w:ilvl w:val="0"/>
          <w:numId w:val="6"/>
        </w:numPr>
        <w:spacing w:after="240" w:line="360" w:lineRule="auto"/>
        <w:rPr>
          <w:sz w:val="24"/>
          <w:szCs w:val="24"/>
        </w:rPr>
      </w:pPr>
      <w:r>
        <w:rPr>
          <w:rFonts w:ascii="Times New Roman" w:eastAsia="Times New Roman" w:hAnsi="Times New Roman" w:cs="Times New Roman"/>
          <w:b/>
          <w:bCs/>
          <w:sz w:val="24"/>
          <w:szCs w:val="24"/>
        </w:rPr>
        <w:t>Quicken Investment into Electric Vehicles:</w:t>
      </w:r>
      <w:r>
        <w:rPr>
          <w:rFonts w:ascii="Times New Roman" w:eastAsia="Times New Roman" w:hAnsi="Times New Roman" w:cs="Times New Roman"/>
          <w:sz w:val="24"/>
          <w:szCs w:val="24"/>
        </w:rPr>
        <w:t xml:space="preserve"> Ford UK needs to concentrate on the expansion of its EVs and increasing production capacity to be able to compete in the developing EV market.</w:t>
      </w:r>
    </w:p>
    <w:p w14:paraId="0000005F" w14:textId="77777777" w:rsidR="00507524" w:rsidRDefault="00B42B8B" w:rsidP="004545BB">
      <w:pPr>
        <w:numPr>
          <w:ilvl w:val="0"/>
          <w:numId w:val="6"/>
        </w:numPr>
        <w:spacing w:after="240" w:line="360" w:lineRule="auto"/>
        <w:rPr>
          <w:sz w:val="24"/>
          <w:szCs w:val="24"/>
        </w:rPr>
      </w:pPr>
      <w:r>
        <w:rPr>
          <w:rFonts w:ascii="Times New Roman" w:eastAsia="Times New Roman" w:hAnsi="Times New Roman" w:cs="Times New Roman"/>
          <w:b/>
          <w:bCs/>
          <w:sz w:val="24"/>
          <w:szCs w:val="24"/>
        </w:rPr>
        <w:t xml:space="preserve">Form Alliance with Tech Companies in the Autonomous Driving sector: </w:t>
      </w:r>
      <w:r>
        <w:rPr>
          <w:rFonts w:ascii="Times New Roman" w:eastAsia="Times New Roman" w:hAnsi="Times New Roman" w:cs="Times New Roman"/>
          <w:sz w:val="24"/>
          <w:szCs w:val="24"/>
        </w:rPr>
        <w:t>Autonomous vehicle technology can be a key point on the agenda of Ford and other companies; establishing partnerships is a way of securing a competitive advantage and finding new income streams.</w:t>
      </w:r>
    </w:p>
    <w:p w14:paraId="00000060" w14:textId="77777777" w:rsidR="00507524" w:rsidRPr="004545BB" w:rsidRDefault="00B42B8B" w:rsidP="004545BB">
      <w:pPr>
        <w:numPr>
          <w:ilvl w:val="0"/>
          <w:numId w:val="6"/>
        </w:numPr>
        <w:spacing w:after="240" w:line="360" w:lineRule="auto"/>
        <w:rPr>
          <w:sz w:val="24"/>
          <w:szCs w:val="24"/>
        </w:rPr>
      </w:pPr>
      <w:r>
        <w:rPr>
          <w:rFonts w:ascii="Times New Roman" w:eastAsia="Times New Roman" w:hAnsi="Times New Roman" w:cs="Times New Roman"/>
          <w:b/>
          <w:bCs/>
          <w:sz w:val="24"/>
          <w:szCs w:val="24"/>
        </w:rPr>
        <w:t>Expand into Emerging Markets:</w:t>
      </w:r>
      <w:r>
        <w:rPr>
          <w:rFonts w:ascii="Times New Roman" w:eastAsia="Times New Roman" w:hAnsi="Times New Roman" w:cs="Times New Roman"/>
          <w:sz w:val="24"/>
          <w:szCs w:val="24"/>
        </w:rPr>
        <w:t xml:space="preserve"> Ford can also focus on such emerging markets as India and China, and provide cheap EV models to support the increasing trend towards environmentally-friendly transportation.</w:t>
      </w:r>
    </w:p>
    <w:p w14:paraId="232DE1D6" w14:textId="77777777" w:rsidR="004545BB" w:rsidRDefault="004545BB" w:rsidP="004545BB">
      <w:pPr>
        <w:spacing w:after="240" w:line="360" w:lineRule="auto"/>
        <w:rPr>
          <w:sz w:val="24"/>
          <w:szCs w:val="24"/>
        </w:rPr>
      </w:pPr>
    </w:p>
    <w:p w14:paraId="01231D32" w14:textId="77777777" w:rsidR="004545BB" w:rsidRDefault="004545BB" w:rsidP="004545BB">
      <w:pPr>
        <w:spacing w:after="240" w:line="360" w:lineRule="auto"/>
        <w:rPr>
          <w:sz w:val="24"/>
          <w:szCs w:val="24"/>
        </w:rPr>
      </w:pPr>
    </w:p>
    <w:p w14:paraId="636BA661" w14:textId="77777777" w:rsidR="004545BB" w:rsidRDefault="004545BB" w:rsidP="004545BB">
      <w:pPr>
        <w:spacing w:after="240" w:line="360" w:lineRule="auto"/>
        <w:rPr>
          <w:sz w:val="24"/>
          <w:szCs w:val="24"/>
        </w:rPr>
      </w:pPr>
    </w:p>
    <w:p w14:paraId="6CB3254A" w14:textId="77777777" w:rsidR="004545BB" w:rsidRDefault="004545BB" w:rsidP="004545BB">
      <w:pPr>
        <w:spacing w:after="240" w:line="360" w:lineRule="auto"/>
        <w:rPr>
          <w:sz w:val="24"/>
          <w:szCs w:val="24"/>
        </w:rPr>
      </w:pPr>
    </w:p>
    <w:p w14:paraId="3BD789E1" w14:textId="77777777" w:rsidR="004545BB" w:rsidRDefault="004545BB" w:rsidP="004545BB">
      <w:pPr>
        <w:spacing w:after="240" w:line="360" w:lineRule="auto"/>
        <w:rPr>
          <w:sz w:val="24"/>
          <w:szCs w:val="24"/>
        </w:rPr>
      </w:pPr>
    </w:p>
    <w:p w14:paraId="00000061" w14:textId="77777777" w:rsidR="00507524" w:rsidRDefault="00B42B8B" w:rsidP="004545BB">
      <w:pPr>
        <w:pStyle w:val="Heading3"/>
        <w:keepNext w:val="0"/>
        <w:keepLines w:val="0"/>
        <w:spacing w:before="280" w:line="360" w:lineRule="auto"/>
        <w:rPr>
          <w:rFonts w:ascii="Times New Roman" w:eastAsia="Times New Roman" w:hAnsi="Times New Roman" w:cs="Times New Roman"/>
          <w:b/>
          <w:bCs/>
          <w:i/>
          <w:iCs/>
          <w:color w:val="000000"/>
          <w:u w:val="single"/>
        </w:rPr>
      </w:pPr>
      <w:bookmarkStart w:id="10" w:name="_b3l3g6x6ucuz" w:colFirst="0" w:colLast="0"/>
      <w:bookmarkEnd w:id="10"/>
      <w:r>
        <w:rPr>
          <w:rFonts w:ascii="Times New Roman" w:eastAsia="Times New Roman" w:hAnsi="Times New Roman" w:cs="Times New Roman"/>
          <w:b/>
          <w:bCs/>
          <w:i/>
          <w:iCs/>
          <w:color w:val="000000"/>
          <w:u w:val="single"/>
        </w:rPr>
        <w:lastRenderedPageBreak/>
        <w:t>6. References</w:t>
      </w:r>
    </w:p>
    <w:p w14:paraId="00000062" w14:textId="77777777" w:rsidR="00507524" w:rsidRDefault="00B42B8B" w:rsidP="004545BB">
      <w:pPr>
        <w:numPr>
          <w:ilvl w:val="0"/>
          <w:numId w:val="1"/>
        </w:numPr>
        <w:spacing w:before="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Barney, J.B., 1991. Firm resources and sustained competitive advantage. </w:t>
      </w:r>
      <w:r>
        <w:rPr>
          <w:rFonts w:ascii="Times New Roman" w:eastAsia="Times New Roman" w:hAnsi="Times New Roman" w:cs="Times New Roman"/>
          <w:i/>
          <w:iCs/>
          <w:sz w:val="24"/>
          <w:szCs w:val="24"/>
        </w:rPr>
        <w:t>Journal of Management</w:t>
      </w:r>
      <w:r>
        <w:rPr>
          <w:rFonts w:ascii="Times New Roman" w:eastAsia="Times New Roman" w:hAnsi="Times New Roman" w:cs="Times New Roman"/>
          <w:sz w:val="24"/>
          <w:szCs w:val="24"/>
        </w:rPr>
        <w:t>, 17(1), pp. 99–120.</w:t>
      </w:r>
    </w:p>
    <w:p w14:paraId="00000063" w14:textId="77777777" w:rsidR="00507524" w:rsidRDefault="00B42B8B" w:rsidP="004545BB">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European Automobile Manufacturers Association (ACEA), 2024. </w:t>
      </w:r>
      <w:r>
        <w:rPr>
          <w:rFonts w:ascii="Times New Roman" w:eastAsia="Times New Roman" w:hAnsi="Times New Roman" w:cs="Times New Roman"/>
          <w:i/>
          <w:iCs/>
          <w:sz w:val="24"/>
          <w:szCs w:val="24"/>
        </w:rPr>
        <w:t>Economic and market report – global and EU auto industry full year 2024</w:t>
      </w:r>
      <w:r>
        <w:rPr>
          <w:rFonts w:ascii="Times New Roman" w:eastAsia="Times New Roman" w:hAnsi="Times New Roman" w:cs="Times New Roman"/>
          <w:sz w:val="24"/>
          <w:szCs w:val="24"/>
        </w:rPr>
        <w:t>. Available at:</w:t>
      </w:r>
      <w:hyperlink r:id="rId7">
        <w:r w:rsidR="00507524">
          <w:rPr>
            <w:rFonts w:ascii="Times New Roman" w:eastAsia="Times New Roman" w:hAnsi="Times New Roman" w:cs="Times New Roman"/>
            <w:sz w:val="24"/>
            <w:szCs w:val="24"/>
          </w:rPr>
          <w:t xml:space="preserve"> </w:t>
        </w:r>
      </w:hyperlink>
      <w:hyperlink r:id="rId8">
        <w:r w:rsidR="00507524">
          <w:rPr>
            <w:rFonts w:ascii="Times New Roman" w:eastAsia="Times New Roman" w:hAnsi="Times New Roman" w:cs="Times New Roman"/>
            <w:sz w:val="24"/>
            <w:szCs w:val="24"/>
            <w:u w:val="single"/>
          </w:rPr>
          <w:t>https://www.acea.auto/publication/economic-and-market-report-global-and-eu-auto-industry-full-year-2024/</w:t>
        </w:r>
      </w:hyperlink>
      <w:r>
        <w:rPr>
          <w:rFonts w:ascii="Times New Roman" w:eastAsia="Times New Roman" w:hAnsi="Times New Roman" w:cs="Times New Roman"/>
          <w:sz w:val="24"/>
          <w:szCs w:val="24"/>
        </w:rPr>
        <w:t xml:space="preserve"> (Accessed: 25 February 2026).</w:t>
      </w:r>
    </w:p>
    <w:p w14:paraId="00000064" w14:textId="77777777" w:rsidR="00507524" w:rsidRDefault="00B42B8B" w:rsidP="004545BB">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Ford Motor Company, 2024. </w:t>
      </w:r>
      <w:r>
        <w:rPr>
          <w:rFonts w:ascii="Times New Roman" w:eastAsia="Times New Roman" w:hAnsi="Times New Roman" w:cs="Times New Roman"/>
          <w:i/>
          <w:iCs/>
          <w:sz w:val="24"/>
          <w:szCs w:val="24"/>
        </w:rPr>
        <w:t>Sustainability report</w:t>
      </w:r>
      <w:r>
        <w:rPr>
          <w:rFonts w:ascii="Times New Roman" w:eastAsia="Times New Roman" w:hAnsi="Times New Roman" w:cs="Times New Roman"/>
          <w:sz w:val="24"/>
          <w:szCs w:val="24"/>
        </w:rPr>
        <w:t>. Available at:</w:t>
      </w:r>
      <w:hyperlink r:id="rId9">
        <w:r w:rsidR="00507524">
          <w:rPr>
            <w:rFonts w:ascii="Times New Roman" w:eastAsia="Times New Roman" w:hAnsi="Times New Roman" w:cs="Times New Roman"/>
            <w:sz w:val="24"/>
            <w:szCs w:val="24"/>
          </w:rPr>
          <w:t xml:space="preserve"> </w:t>
        </w:r>
      </w:hyperlink>
      <w:hyperlink r:id="rId10">
        <w:r w:rsidR="00507524">
          <w:rPr>
            <w:rFonts w:ascii="Times New Roman" w:eastAsia="Times New Roman" w:hAnsi="Times New Roman" w:cs="Times New Roman"/>
            <w:sz w:val="24"/>
            <w:szCs w:val="24"/>
            <w:u w:val="single"/>
          </w:rPr>
          <w:t>https://media.ford.com/content/fordmedia/fna/us/en/news/2024/01/07/ford-electric-vehicles-goals.html</w:t>
        </w:r>
      </w:hyperlink>
      <w:r>
        <w:rPr>
          <w:rFonts w:ascii="Times New Roman" w:eastAsia="Times New Roman" w:hAnsi="Times New Roman" w:cs="Times New Roman"/>
          <w:sz w:val="24"/>
          <w:szCs w:val="24"/>
        </w:rPr>
        <w:t xml:space="preserve"> (Accessed: 25 February 2026).</w:t>
      </w:r>
    </w:p>
    <w:p w14:paraId="00000065" w14:textId="77777777" w:rsidR="00507524" w:rsidRDefault="00B42B8B" w:rsidP="004545BB">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Gallo, A., 2018. The value of strategic management in the modern economy. </w:t>
      </w:r>
      <w:r>
        <w:rPr>
          <w:rFonts w:ascii="Times New Roman" w:eastAsia="Times New Roman" w:hAnsi="Times New Roman" w:cs="Times New Roman"/>
          <w:i/>
          <w:iCs/>
          <w:sz w:val="24"/>
          <w:szCs w:val="24"/>
        </w:rPr>
        <w:t>Harvard Business Review</w:t>
      </w:r>
      <w:r>
        <w:rPr>
          <w:rFonts w:ascii="Times New Roman" w:eastAsia="Times New Roman" w:hAnsi="Times New Roman" w:cs="Times New Roman"/>
          <w:sz w:val="24"/>
          <w:szCs w:val="24"/>
        </w:rPr>
        <w:t>, 96(1), pp. 45–53.</w:t>
      </w:r>
    </w:p>
    <w:p w14:paraId="00000066" w14:textId="77777777" w:rsidR="00507524" w:rsidRDefault="00B42B8B" w:rsidP="004545BB">
      <w:pPr>
        <w:numPr>
          <w:ilvl w:val="0"/>
          <w:numId w:val="1"/>
        </w:num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GlobalData</w:t>
      </w:r>
      <w:proofErr w:type="spellEnd"/>
      <w:r>
        <w:rPr>
          <w:rFonts w:ascii="Times New Roman" w:eastAsia="Times New Roman" w:hAnsi="Times New Roman" w:cs="Times New Roman"/>
          <w:sz w:val="24"/>
          <w:szCs w:val="24"/>
        </w:rPr>
        <w:t xml:space="preserve">, 2024. </w:t>
      </w:r>
      <w:r>
        <w:rPr>
          <w:rFonts w:ascii="Times New Roman" w:eastAsia="Times New Roman" w:hAnsi="Times New Roman" w:cs="Times New Roman"/>
          <w:i/>
          <w:iCs/>
          <w:sz w:val="24"/>
          <w:szCs w:val="24"/>
        </w:rPr>
        <w:t>Global electric vehicle market: trends and growth forecast</w:t>
      </w:r>
      <w:r>
        <w:rPr>
          <w:rFonts w:ascii="Times New Roman" w:eastAsia="Times New Roman" w:hAnsi="Times New Roman" w:cs="Times New Roman"/>
          <w:sz w:val="24"/>
          <w:szCs w:val="24"/>
        </w:rPr>
        <w:t>. Available at:</w:t>
      </w:r>
      <w:hyperlink r:id="rId11">
        <w:r w:rsidR="00507524">
          <w:rPr>
            <w:rFonts w:ascii="Times New Roman" w:eastAsia="Times New Roman" w:hAnsi="Times New Roman" w:cs="Times New Roman"/>
            <w:sz w:val="24"/>
            <w:szCs w:val="24"/>
          </w:rPr>
          <w:t xml:space="preserve"> </w:t>
        </w:r>
      </w:hyperlink>
      <w:hyperlink r:id="rId12">
        <w:r w:rsidR="00507524">
          <w:rPr>
            <w:rFonts w:ascii="Times New Roman" w:eastAsia="Times New Roman" w:hAnsi="Times New Roman" w:cs="Times New Roman"/>
            <w:sz w:val="24"/>
            <w:szCs w:val="24"/>
            <w:u w:val="single"/>
          </w:rPr>
          <w:t>https://www.globaldata.com/store/report/global-electric-vehicle-market/</w:t>
        </w:r>
      </w:hyperlink>
      <w:r>
        <w:rPr>
          <w:rFonts w:ascii="Times New Roman" w:eastAsia="Times New Roman" w:hAnsi="Times New Roman" w:cs="Times New Roman"/>
          <w:sz w:val="24"/>
          <w:szCs w:val="24"/>
        </w:rPr>
        <w:t xml:space="preserve"> (Accessed: 25 February 2026).</w:t>
      </w:r>
    </w:p>
    <w:p w14:paraId="00000067" w14:textId="77777777" w:rsidR="00507524" w:rsidRDefault="00B42B8B" w:rsidP="004545BB">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Holweg, M. and Pil, F.K., 2004. The second automobile revolution: the role of smart technologies in Ford's production strategy. </w:t>
      </w:r>
      <w:r>
        <w:rPr>
          <w:rFonts w:ascii="Times New Roman" w:eastAsia="Times New Roman" w:hAnsi="Times New Roman" w:cs="Times New Roman"/>
          <w:i/>
          <w:iCs/>
          <w:sz w:val="24"/>
          <w:szCs w:val="24"/>
        </w:rPr>
        <w:t>Journal of Operations Management</w:t>
      </w:r>
      <w:r>
        <w:rPr>
          <w:rFonts w:ascii="Times New Roman" w:eastAsia="Times New Roman" w:hAnsi="Times New Roman" w:cs="Times New Roman"/>
          <w:sz w:val="24"/>
          <w:szCs w:val="24"/>
        </w:rPr>
        <w:t>, 22(3), pp. 347–370.</w:t>
      </w:r>
    </w:p>
    <w:p w14:paraId="00000068" w14:textId="77777777" w:rsidR="00507524" w:rsidRDefault="00B42B8B" w:rsidP="004545BB">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International Organization of Motor Vehicle Manufacturers (OICA), 2024. </w:t>
      </w:r>
      <w:r>
        <w:rPr>
          <w:rFonts w:ascii="Times New Roman" w:eastAsia="Times New Roman" w:hAnsi="Times New Roman" w:cs="Times New Roman"/>
          <w:i/>
          <w:iCs/>
          <w:sz w:val="24"/>
          <w:szCs w:val="24"/>
        </w:rPr>
        <w:t>Global automotive industry trends</w:t>
      </w:r>
      <w:r>
        <w:rPr>
          <w:rFonts w:ascii="Times New Roman" w:eastAsia="Times New Roman" w:hAnsi="Times New Roman" w:cs="Times New Roman"/>
          <w:sz w:val="24"/>
          <w:szCs w:val="24"/>
        </w:rPr>
        <w:t>. Available at:</w:t>
      </w:r>
      <w:hyperlink r:id="rId13">
        <w:r w:rsidR="00507524">
          <w:rPr>
            <w:rFonts w:ascii="Times New Roman" w:eastAsia="Times New Roman" w:hAnsi="Times New Roman" w:cs="Times New Roman"/>
            <w:sz w:val="24"/>
            <w:szCs w:val="24"/>
          </w:rPr>
          <w:t xml:space="preserve"> </w:t>
        </w:r>
      </w:hyperlink>
      <w:hyperlink r:id="rId14">
        <w:r w:rsidR="00507524">
          <w:rPr>
            <w:rFonts w:ascii="Times New Roman" w:eastAsia="Times New Roman" w:hAnsi="Times New Roman" w:cs="Times New Roman"/>
            <w:sz w:val="24"/>
            <w:szCs w:val="24"/>
            <w:u w:val="single"/>
          </w:rPr>
          <w:t>https://oica.net/category/global-automotive-industry/</w:t>
        </w:r>
      </w:hyperlink>
      <w:r>
        <w:rPr>
          <w:rFonts w:ascii="Times New Roman" w:eastAsia="Times New Roman" w:hAnsi="Times New Roman" w:cs="Times New Roman"/>
          <w:sz w:val="24"/>
          <w:szCs w:val="24"/>
        </w:rPr>
        <w:t xml:space="preserve"> (Accessed: 25 February 2026).</w:t>
      </w:r>
    </w:p>
    <w:p w14:paraId="00000069" w14:textId="77777777" w:rsidR="00507524" w:rsidRDefault="00B42B8B" w:rsidP="004545BB">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Kotler, P. and Keller, K.L., 2016. </w:t>
      </w:r>
      <w:r>
        <w:rPr>
          <w:rFonts w:ascii="Times New Roman" w:eastAsia="Times New Roman" w:hAnsi="Times New Roman" w:cs="Times New Roman"/>
          <w:i/>
          <w:iCs/>
          <w:sz w:val="24"/>
          <w:szCs w:val="24"/>
        </w:rPr>
        <w:t>Marketing management</w:t>
      </w:r>
      <w:r>
        <w:rPr>
          <w:rFonts w:ascii="Times New Roman" w:eastAsia="Times New Roman" w:hAnsi="Times New Roman" w:cs="Times New Roman"/>
          <w:sz w:val="24"/>
          <w:szCs w:val="24"/>
        </w:rPr>
        <w:t>. 15th ed. Harlow: Pearson.</w:t>
      </w:r>
    </w:p>
    <w:p w14:paraId="0000006A" w14:textId="77777777" w:rsidR="00507524" w:rsidRDefault="00B42B8B" w:rsidP="004545BB">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McKinsey &amp; Company, 2023. </w:t>
      </w:r>
      <w:r>
        <w:rPr>
          <w:rFonts w:ascii="Times New Roman" w:eastAsia="Times New Roman" w:hAnsi="Times New Roman" w:cs="Times New Roman"/>
          <w:i/>
          <w:iCs/>
          <w:sz w:val="24"/>
          <w:szCs w:val="24"/>
        </w:rPr>
        <w:t>The future of the automotive industry: the impact of electric vehicles on traditional manufacturers</w:t>
      </w:r>
      <w:r>
        <w:rPr>
          <w:rFonts w:ascii="Times New Roman" w:eastAsia="Times New Roman" w:hAnsi="Times New Roman" w:cs="Times New Roman"/>
          <w:sz w:val="24"/>
          <w:szCs w:val="24"/>
        </w:rPr>
        <w:t>. Available at:</w:t>
      </w:r>
      <w:hyperlink r:id="rId15">
        <w:r w:rsidR="00507524">
          <w:rPr>
            <w:rFonts w:ascii="Times New Roman" w:eastAsia="Times New Roman" w:hAnsi="Times New Roman" w:cs="Times New Roman"/>
            <w:sz w:val="24"/>
            <w:szCs w:val="24"/>
          </w:rPr>
          <w:t xml:space="preserve"> </w:t>
        </w:r>
      </w:hyperlink>
      <w:hyperlink r:id="rId16">
        <w:r w:rsidR="00507524">
          <w:rPr>
            <w:rFonts w:ascii="Times New Roman" w:eastAsia="Times New Roman" w:hAnsi="Times New Roman" w:cs="Times New Roman"/>
            <w:sz w:val="24"/>
            <w:szCs w:val="24"/>
            <w:u w:val="single"/>
          </w:rPr>
          <w:t>https://www.mckinsey.com/industries/automotive-and-assembly/our-insights/the-future-of-the-automotive-industry-the-impact-of-electric-vehicles-on-traditional-manufacturers</w:t>
        </w:r>
      </w:hyperlink>
      <w:r>
        <w:rPr>
          <w:rFonts w:ascii="Times New Roman" w:eastAsia="Times New Roman" w:hAnsi="Times New Roman" w:cs="Times New Roman"/>
          <w:sz w:val="24"/>
          <w:szCs w:val="24"/>
        </w:rPr>
        <w:t xml:space="preserve"> (Accessed: 25 February 2026).</w:t>
      </w:r>
    </w:p>
    <w:p w14:paraId="0000006B" w14:textId="77777777" w:rsidR="00507524" w:rsidRDefault="00B42B8B" w:rsidP="004545BB">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Porter, M.E., 1980. </w:t>
      </w:r>
      <w:r>
        <w:rPr>
          <w:rFonts w:ascii="Times New Roman" w:eastAsia="Times New Roman" w:hAnsi="Times New Roman" w:cs="Times New Roman"/>
          <w:i/>
          <w:iCs/>
          <w:sz w:val="24"/>
          <w:szCs w:val="24"/>
        </w:rPr>
        <w:t>Competitive strategy: techniques for analyzing industries and competitors</w:t>
      </w:r>
      <w:r>
        <w:rPr>
          <w:rFonts w:ascii="Times New Roman" w:eastAsia="Times New Roman" w:hAnsi="Times New Roman" w:cs="Times New Roman"/>
          <w:sz w:val="24"/>
          <w:szCs w:val="24"/>
        </w:rPr>
        <w:t>. New York: Free Press.</w:t>
      </w:r>
    </w:p>
    <w:p w14:paraId="0000006C" w14:textId="77777777" w:rsidR="00507524" w:rsidRDefault="00B42B8B" w:rsidP="004545BB">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Society of Motor Manufacturers and Traders (SMMT), 2024. </w:t>
      </w:r>
      <w:r>
        <w:rPr>
          <w:rFonts w:ascii="Times New Roman" w:eastAsia="Times New Roman" w:hAnsi="Times New Roman" w:cs="Times New Roman"/>
          <w:i/>
          <w:iCs/>
          <w:sz w:val="24"/>
          <w:szCs w:val="24"/>
        </w:rPr>
        <w:t>Automotive insights: UK car manufacturing and sales trends</w:t>
      </w:r>
      <w:r>
        <w:rPr>
          <w:rFonts w:ascii="Times New Roman" w:eastAsia="Times New Roman" w:hAnsi="Times New Roman" w:cs="Times New Roman"/>
          <w:sz w:val="24"/>
          <w:szCs w:val="24"/>
        </w:rPr>
        <w:t>. Available at:</w:t>
      </w:r>
      <w:hyperlink r:id="rId17">
        <w:r w:rsidR="00507524">
          <w:rPr>
            <w:rFonts w:ascii="Times New Roman" w:eastAsia="Times New Roman" w:hAnsi="Times New Roman" w:cs="Times New Roman"/>
            <w:sz w:val="24"/>
            <w:szCs w:val="24"/>
          </w:rPr>
          <w:t xml:space="preserve"> </w:t>
        </w:r>
      </w:hyperlink>
      <w:hyperlink r:id="rId18">
        <w:r w:rsidR="00507524">
          <w:rPr>
            <w:rFonts w:ascii="Times New Roman" w:eastAsia="Times New Roman" w:hAnsi="Times New Roman" w:cs="Times New Roman"/>
            <w:sz w:val="24"/>
            <w:szCs w:val="24"/>
            <w:u w:val="single"/>
          </w:rPr>
          <w:t>https://www.smmt.co.uk/automotive-insights/</w:t>
        </w:r>
      </w:hyperlink>
      <w:r>
        <w:rPr>
          <w:rFonts w:ascii="Times New Roman" w:eastAsia="Times New Roman" w:hAnsi="Times New Roman" w:cs="Times New Roman"/>
          <w:sz w:val="24"/>
          <w:szCs w:val="24"/>
        </w:rPr>
        <w:t xml:space="preserve"> (Accessed: 25 February 2026).</w:t>
      </w:r>
    </w:p>
    <w:p w14:paraId="0000006D" w14:textId="77777777" w:rsidR="00507524" w:rsidRDefault="00B42B8B" w:rsidP="004545BB">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SMMT, 2023. </w:t>
      </w:r>
      <w:r>
        <w:rPr>
          <w:rFonts w:ascii="Times New Roman" w:eastAsia="Times New Roman" w:hAnsi="Times New Roman" w:cs="Times New Roman"/>
          <w:i/>
          <w:iCs/>
          <w:sz w:val="24"/>
          <w:szCs w:val="24"/>
        </w:rPr>
        <w:t>UK automotive sector's future growth and electric vehicles: insights</w:t>
      </w:r>
      <w:r>
        <w:rPr>
          <w:rFonts w:ascii="Times New Roman" w:eastAsia="Times New Roman" w:hAnsi="Times New Roman" w:cs="Times New Roman"/>
          <w:sz w:val="24"/>
          <w:szCs w:val="24"/>
        </w:rPr>
        <w:t>. Available at:</w:t>
      </w:r>
      <w:hyperlink r:id="rId19">
        <w:r w:rsidR="00507524">
          <w:rPr>
            <w:rFonts w:ascii="Times New Roman" w:eastAsia="Times New Roman" w:hAnsi="Times New Roman" w:cs="Times New Roman"/>
            <w:sz w:val="24"/>
            <w:szCs w:val="24"/>
          </w:rPr>
          <w:t xml:space="preserve"> </w:t>
        </w:r>
      </w:hyperlink>
      <w:hyperlink r:id="rId20">
        <w:r w:rsidR="00507524">
          <w:rPr>
            <w:rFonts w:ascii="Times New Roman" w:eastAsia="Times New Roman" w:hAnsi="Times New Roman" w:cs="Times New Roman"/>
            <w:sz w:val="24"/>
            <w:szCs w:val="24"/>
            <w:u w:val="single"/>
          </w:rPr>
          <w:t>https://www.smmt.co.uk/reports/uk-automotive-sector-2023/</w:t>
        </w:r>
      </w:hyperlink>
      <w:r>
        <w:rPr>
          <w:rFonts w:ascii="Times New Roman" w:eastAsia="Times New Roman" w:hAnsi="Times New Roman" w:cs="Times New Roman"/>
          <w:sz w:val="24"/>
          <w:szCs w:val="24"/>
        </w:rPr>
        <w:t xml:space="preserve"> (Accessed: 25 February 2026).</w:t>
      </w:r>
    </w:p>
    <w:p w14:paraId="0000006E" w14:textId="77777777" w:rsidR="00507524" w:rsidRDefault="00B42B8B" w:rsidP="004545BB">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Tesla Inc., 2023. </w:t>
      </w:r>
      <w:r>
        <w:rPr>
          <w:rFonts w:ascii="Times New Roman" w:eastAsia="Times New Roman" w:hAnsi="Times New Roman" w:cs="Times New Roman"/>
          <w:i/>
          <w:iCs/>
          <w:sz w:val="24"/>
          <w:szCs w:val="24"/>
        </w:rPr>
        <w:t>Tesla 2023 impact report</w:t>
      </w:r>
      <w:r>
        <w:rPr>
          <w:rFonts w:ascii="Times New Roman" w:eastAsia="Times New Roman" w:hAnsi="Times New Roman" w:cs="Times New Roman"/>
          <w:sz w:val="24"/>
          <w:szCs w:val="24"/>
        </w:rPr>
        <w:t>. Available at:</w:t>
      </w:r>
      <w:hyperlink r:id="rId21">
        <w:r w:rsidR="00507524">
          <w:rPr>
            <w:rFonts w:ascii="Times New Roman" w:eastAsia="Times New Roman" w:hAnsi="Times New Roman" w:cs="Times New Roman"/>
            <w:sz w:val="24"/>
            <w:szCs w:val="24"/>
          </w:rPr>
          <w:t xml:space="preserve"> </w:t>
        </w:r>
      </w:hyperlink>
      <w:hyperlink r:id="rId22">
        <w:r w:rsidR="00507524">
          <w:rPr>
            <w:rFonts w:ascii="Times New Roman" w:eastAsia="Times New Roman" w:hAnsi="Times New Roman" w:cs="Times New Roman"/>
            <w:sz w:val="24"/>
            <w:szCs w:val="24"/>
            <w:u w:val="single"/>
          </w:rPr>
          <w:t>https://www.tesla.com/impact-report</w:t>
        </w:r>
      </w:hyperlink>
      <w:r>
        <w:rPr>
          <w:rFonts w:ascii="Times New Roman" w:eastAsia="Times New Roman" w:hAnsi="Times New Roman" w:cs="Times New Roman"/>
          <w:sz w:val="24"/>
          <w:szCs w:val="24"/>
        </w:rPr>
        <w:t xml:space="preserve"> (Accessed: 25 February 2026).</w:t>
      </w:r>
    </w:p>
    <w:p w14:paraId="0000006F" w14:textId="77777777" w:rsidR="00507524" w:rsidRDefault="00B42B8B" w:rsidP="004545BB">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Williamson, O.E., 1985. </w:t>
      </w:r>
      <w:r>
        <w:rPr>
          <w:rFonts w:ascii="Times New Roman" w:eastAsia="Times New Roman" w:hAnsi="Times New Roman" w:cs="Times New Roman"/>
          <w:i/>
          <w:iCs/>
          <w:sz w:val="24"/>
          <w:szCs w:val="24"/>
        </w:rPr>
        <w:t>The economic institutions of capitalism: firms, markets, relational contracting</w:t>
      </w:r>
      <w:r>
        <w:rPr>
          <w:rFonts w:ascii="Times New Roman" w:eastAsia="Times New Roman" w:hAnsi="Times New Roman" w:cs="Times New Roman"/>
          <w:sz w:val="24"/>
          <w:szCs w:val="24"/>
        </w:rPr>
        <w:t>. New York: Free Press.</w:t>
      </w:r>
    </w:p>
    <w:p w14:paraId="00000070" w14:textId="77777777" w:rsidR="00507524" w:rsidRDefault="00B42B8B" w:rsidP="004545BB">
      <w:pPr>
        <w:numPr>
          <w:ilvl w:val="0"/>
          <w:numId w:val="1"/>
        </w:num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World Economic Forum, 2023. </w:t>
      </w:r>
      <w:r>
        <w:rPr>
          <w:rFonts w:ascii="Times New Roman" w:eastAsia="Times New Roman" w:hAnsi="Times New Roman" w:cs="Times New Roman"/>
          <w:i/>
          <w:iCs/>
          <w:sz w:val="24"/>
          <w:szCs w:val="24"/>
        </w:rPr>
        <w:t>The role of electric vehicles in global sustainability efforts</w:t>
      </w:r>
      <w:r>
        <w:rPr>
          <w:rFonts w:ascii="Times New Roman" w:eastAsia="Times New Roman" w:hAnsi="Times New Roman" w:cs="Times New Roman"/>
          <w:sz w:val="24"/>
          <w:szCs w:val="24"/>
        </w:rPr>
        <w:t>. Available at:</w:t>
      </w:r>
      <w:hyperlink r:id="rId23">
        <w:r w:rsidR="00507524">
          <w:rPr>
            <w:rFonts w:ascii="Times New Roman" w:eastAsia="Times New Roman" w:hAnsi="Times New Roman" w:cs="Times New Roman"/>
            <w:sz w:val="24"/>
            <w:szCs w:val="24"/>
          </w:rPr>
          <w:t xml:space="preserve"> </w:t>
        </w:r>
      </w:hyperlink>
      <w:hyperlink r:id="rId24">
        <w:r w:rsidR="00507524">
          <w:rPr>
            <w:rFonts w:ascii="Times New Roman" w:eastAsia="Times New Roman" w:hAnsi="Times New Roman" w:cs="Times New Roman"/>
            <w:sz w:val="24"/>
            <w:szCs w:val="24"/>
            <w:u w:val="single"/>
          </w:rPr>
          <w:t>https://www.weforum.org/agenda/2023/04/electric-vehicles-climate-change-sustainability/</w:t>
        </w:r>
      </w:hyperlink>
      <w:r>
        <w:rPr>
          <w:rFonts w:ascii="Times New Roman" w:eastAsia="Times New Roman" w:hAnsi="Times New Roman" w:cs="Times New Roman"/>
          <w:sz w:val="24"/>
          <w:szCs w:val="24"/>
        </w:rPr>
        <w:t xml:space="preserve"> (Accessed: 25 February 2026).</w:t>
      </w:r>
    </w:p>
    <w:sectPr w:rsidR="00507524" w:rsidSect="004545BB">
      <w:headerReference w:type="default" r:id="rId25"/>
      <w:footerReference w:type="default" r:id="rId26"/>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D26ACF" w14:textId="77777777" w:rsidR="00B42B8B" w:rsidRDefault="00B42B8B">
      <w:pPr>
        <w:spacing w:line="240" w:lineRule="auto"/>
      </w:pPr>
      <w:r>
        <w:separator/>
      </w:r>
    </w:p>
  </w:endnote>
  <w:endnote w:type="continuationSeparator" w:id="0">
    <w:p w14:paraId="1AB56F28" w14:textId="77777777" w:rsidR="00B42B8B" w:rsidRDefault="00B42B8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5BEF63D9-1396-492C-A5D2-9BEC077C6B36}"/>
  </w:font>
  <w:font w:name="Cambria">
    <w:panose1 w:val="02040503050406030204"/>
    <w:charset w:val="00"/>
    <w:family w:val="roman"/>
    <w:pitch w:val="variable"/>
    <w:sig w:usb0="E00006FF" w:usb1="420024FF" w:usb2="02000000" w:usb3="00000000" w:csb0="0000019F" w:csb1="00000000"/>
    <w:embedRegular r:id="rId2" w:fontKey="{3F5FD479-D919-4360-B4A6-0B01CB5F625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7547345"/>
      <w:docPartObj>
        <w:docPartGallery w:val="Page Numbers (Bottom of Page)"/>
        <w:docPartUnique/>
      </w:docPartObj>
    </w:sdtPr>
    <w:sdtEndPr>
      <w:rPr>
        <w:noProof/>
      </w:rPr>
    </w:sdtEndPr>
    <w:sdtContent>
      <w:p w14:paraId="0AD5D7E4" w14:textId="13FCA3C0" w:rsidR="004545BB" w:rsidRDefault="004545B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DCFDC6" w14:textId="77777777" w:rsidR="004545BB" w:rsidRDefault="004545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B94AEB" w14:textId="77777777" w:rsidR="00B42B8B" w:rsidRDefault="00B42B8B">
      <w:pPr>
        <w:spacing w:line="240" w:lineRule="auto"/>
      </w:pPr>
      <w:r>
        <w:separator/>
      </w:r>
    </w:p>
  </w:footnote>
  <w:footnote w:type="continuationSeparator" w:id="0">
    <w:p w14:paraId="3C5C853E" w14:textId="77777777" w:rsidR="00B42B8B" w:rsidRDefault="00B42B8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72" w14:textId="2079B45C" w:rsidR="00507524" w:rsidRDefault="00507524">
    <w:pPr>
      <w:jc w:val="right"/>
      <w:rPr>
        <w:rFonts w:ascii="Times New Roman" w:eastAsia="Times New Roman" w:hAnsi="Times New Roman" w:cs="Times New Roman"/>
        <w:b/>
        <w:bCs/>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E3421"/>
    <w:multiLevelType w:val="multilevel"/>
    <w:tmpl w:val="445E60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87F2322"/>
    <w:multiLevelType w:val="multilevel"/>
    <w:tmpl w:val="0478B4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ACD0CFB"/>
    <w:multiLevelType w:val="multilevel"/>
    <w:tmpl w:val="522257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87A1CD8"/>
    <w:multiLevelType w:val="multilevel"/>
    <w:tmpl w:val="FE0CC6C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33AE6841"/>
    <w:multiLevelType w:val="multilevel"/>
    <w:tmpl w:val="89B8BB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BE91635"/>
    <w:multiLevelType w:val="multilevel"/>
    <w:tmpl w:val="27AE8A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83358113">
    <w:abstractNumId w:val="3"/>
  </w:num>
  <w:num w:numId="2" w16cid:durableId="1949777558">
    <w:abstractNumId w:val="2"/>
  </w:num>
  <w:num w:numId="3" w16cid:durableId="872694831">
    <w:abstractNumId w:val="1"/>
  </w:num>
  <w:num w:numId="4" w16cid:durableId="925066694">
    <w:abstractNumId w:val="4"/>
  </w:num>
  <w:num w:numId="5" w16cid:durableId="976452401">
    <w:abstractNumId w:val="5"/>
  </w:num>
  <w:num w:numId="6" w16cid:durableId="21012208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7524"/>
    <w:rsid w:val="00085685"/>
    <w:rsid w:val="00202578"/>
    <w:rsid w:val="0032331C"/>
    <w:rsid w:val="00332A6E"/>
    <w:rsid w:val="00386A43"/>
    <w:rsid w:val="004545BB"/>
    <w:rsid w:val="004E4E89"/>
    <w:rsid w:val="00507524"/>
    <w:rsid w:val="00530555"/>
    <w:rsid w:val="005528FE"/>
    <w:rsid w:val="00882B69"/>
    <w:rsid w:val="00952C93"/>
    <w:rsid w:val="009E01A2"/>
    <w:rsid w:val="00AD6654"/>
    <w:rsid w:val="00B42B8B"/>
    <w:rsid w:val="00E82CE4"/>
    <w:rsid w:val="00F95E31"/>
    <w:rsid w:val="00FE7AF2"/>
    <w:rsid w:val="00FF05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E579F"/>
  <w15:docId w15:val="{3EACCA75-94A3-437F-9B22-7C921A6A63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4545BB"/>
    <w:pPr>
      <w:tabs>
        <w:tab w:val="center" w:pos="4513"/>
        <w:tab w:val="right" w:pos="9026"/>
      </w:tabs>
      <w:spacing w:line="240" w:lineRule="auto"/>
    </w:pPr>
  </w:style>
  <w:style w:type="character" w:customStyle="1" w:styleId="HeaderChar">
    <w:name w:val="Header Char"/>
    <w:basedOn w:val="DefaultParagraphFont"/>
    <w:link w:val="Header"/>
    <w:uiPriority w:val="99"/>
    <w:rsid w:val="004545BB"/>
  </w:style>
  <w:style w:type="paragraph" w:styleId="Footer">
    <w:name w:val="footer"/>
    <w:basedOn w:val="Normal"/>
    <w:link w:val="FooterChar"/>
    <w:uiPriority w:val="99"/>
    <w:unhideWhenUsed/>
    <w:rsid w:val="004545BB"/>
    <w:pPr>
      <w:tabs>
        <w:tab w:val="center" w:pos="4513"/>
        <w:tab w:val="right" w:pos="9026"/>
      </w:tabs>
      <w:spacing w:line="240" w:lineRule="auto"/>
    </w:pPr>
  </w:style>
  <w:style w:type="character" w:customStyle="1" w:styleId="FooterChar">
    <w:name w:val="Footer Char"/>
    <w:basedOn w:val="DefaultParagraphFont"/>
    <w:link w:val="Footer"/>
    <w:uiPriority w:val="99"/>
    <w:rsid w:val="004545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acea.auto/publication/economic-and-market-report-global-and-eu-auto-industry-full-year-2024/" TargetMode="External"/><Relationship Id="rId13" Type="http://schemas.openxmlformats.org/officeDocument/2006/relationships/hyperlink" Target="https://oica.net/category/global-automotive-industry/" TargetMode="External"/><Relationship Id="rId18" Type="http://schemas.openxmlformats.org/officeDocument/2006/relationships/hyperlink" Target="https://www.smmt.co.uk/automotive-insights/"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tesla.com/impact-report" TargetMode="External"/><Relationship Id="rId7" Type="http://schemas.openxmlformats.org/officeDocument/2006/relationships/hyperlink" Target="https://www.acea.auto/publication/economic-and-market-report-global-and-eu-auto-industry-full-year-2024/" TargetMode="External"/><Relationship Id="rId12" Type="http://schemas.openxmlformats.org/officeDocument/2006/relationships/hyperlink" Target="https://www.globaldata.com/store/report/global-electric-vehicle-market/" TargetMode="External"/><Relationship Id="rId17" Type="http://schemas.openxmlformats.org/officeDocument/2006/relationships/hyperlink" Target="https://www.smmt.co.uk/automotive-insights/"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mckinsey.com/industries/automotive-and-assembly/our-insights/the-future-of-the-automotive-industry-the-impact-of-electric-vehicles-on-traditional-manufacturers" TargetMode="External"/><Relationship Id="rId20" Type="http://schemas.openxmlformats.org/officeDocument/2006/relationships/hyperlink" Target="https://www.smmt.co.uk/reports/uk-automotive-sector-202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lobaldata.com/store/report/global-electric-vehicle-market/" TargetMode="External"/><Relationship Id="rId24" Type="http://schemas.openxmlformats.org/officeDocument/2006/relationships/hyperlink" Target="https://www.weforum.org/agenda/2023/04/electric-vehicles-climate-change-sustainability/" TargetMode="External"/><Relationship Id="rId5" Type="http://schemas.openxmlformats.org/officeDocument/2006/relationships/footnotes" Target="footnotes.xml"/><Relationship Id="rId15" Type="http://schemas.openxmlformats.org/officeDocument/2006/relationships/hyperlink" Target="https://www.mckinsey.com/industries/automotive-and-assembly/our-insights/the-future-of-the-automotive-industry-the-impact-of-electric-vehicles-on-traditional-manufacturers" TargetMode="External"/><Relationship Id="rId23" Type="http://schemas.openxmlformats.org/officeDocument/2006/relationships/hyperlink" Target="https://www.weforum.org/agenda/2023/04/electric-vehicles-climate-change-sustainability/" TargetMode="External"/><Relationship Id="rId28" Type="http://schemas.openxmlformats.org/officeDocument/2006/relationships/theme" Target="theme/theme1.xml"/><Relationship Id="rId10" Type="http://schemas.openxmlformats.org/officeDocument/2006/relationships/hyperlink" Target="https://media.ford.com/content/fordmedia/fna/us/en/news/2024/01/07/ford-electric-vehicles-goals.html" TargetMode="External"/><Relationship Id="rId19" Type="http://schemas.openxmlformats.org/officeDocument/2006/relationships/hyperlink" Target="https://www.smmt.co.uk/reports/uk-automotive-sector-2023/" TargetMode="External"/><Relationship Id="rId4" Type="http://schemas.openxmlformats.org/officeDocument/2006/relationships/webSettings" Target="webSettings.xml"/><Relationship Id="rId9" Type="http://schemas.openxmlformats.org/officeDocument/2006/relationships/hyperlink" Target="https://media.ford.com/content/fordmedia/fna/us/en/news/2024/01/07/ford-electric-vehicles-goals.html" TargetMode="External"/><Relationship Id="rId14" Type="http://schemas.openxmlformats.org/officeDocument/2006/relationships/hyperlink" Target="https://oica.net/category/global-automotive-industry/" TargetMode="External"/><Relationship Id="rId22" Type="http://schemas.openxmlformats.org/officeDocument/2006/relationships/hyperlink" Target="https://www.tesla.com/impact-report" TargetMode="External"/><Relationship Id="rId27"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13</Pages>
  <Words>2933</Words>
  <Characters>16719</Characters>
  <Application>Microsoft Office Word</Application>
  <DocSecurity>0</DocSecurity>
  <Lines>139</Lines>
  <Paragraphs>39</Paragraphs>
  <ScaleCrop>false</ScaleCrop>
  <Company/>
  <LinksUpToDate>false</LinksUpToDate>
  <CharactersWithSpaces>19613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tany eftimova</cp:lastModifiedBy>
  <cp:revision>13</cp:revision>
  <dcterms:created xsi:type="dcterms:W3CDTF">2026-02-25T14:43:00Z</dcterms:created>
  <dcterms:modified xsi:type="dcterms:W3CDTF">2026-03-14T13:36:00Z</dcterms:modified>
</cp:coreProperties>
</file>