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9FDF2" w14:textId="3C90C414" w:rsidR="007C2807" w:rsidRDefault="00BE5605" w:rsidP="00920A06">
      <w:pPr>
        <w:jc w:val="center"/>
        <w:rPr>
          <w:b/>
          <w:bCs/>
          <w:sz w:val="44"/>
          <w:szCs w:val="44"/>
        </w:rPr>
      </w:pPr>
      <w:r>
        <w:rPr>
          <w:b/>
          <w:bCs/>
          <w:sz w:val="44"/>
          <w:szCs w:val="44"/>
        </w:rPr>
        <w:t xml:space="preserve"> </w:t>
      </w:r>
      <w:r w:rsidR="007C2807" w:rsidRPr="007C2807">
        <w:rPr>
          <w:b/>
          <w:bCs/>
          <w:sz w:val="44"/>
          <w:szCs w:val="44"/>
        </w:rPr>
        <w:t>BSc Cloud Computing</w:t>
      </w:r>
    </w:p>
    <w:p w14:paraId="36447E89" w14:textId="30205AE9" w:rsidR="00920A06" w:rsidRPr="007C2807" w:rsidRDefault="00920A06" w:rsidP="00920A06">
      <w:pPr>
        <w:jc w:val="center"/>
        <w:rPr>
          <w:sz w:val="44"/>
          <w:szCs w:val="44"/>
        </w:rPr>
      </w:pPr>
      <w:r w:rsidRPr="007C2807">
        <w:rPr>
          <w:sz w:val="44"/>
          <w:szCs w:val="44"/>
        </w:rPr>
        <w:t>Learning in the Digital Era</w:t>
      </w:r>
    </w:p>
    <w:p w14:paraId="644C6A91" w14:textId="77777777" w:rsidR="007C2807" w:rsidRDefault="007C2807" w:rsidP="00920A06">
      <w:pPr>
        <w:jc w:val="center"/>
        <w:rPr>
          <w:sz w:val="40"/>
          <w:szCs w:val="40"/>
        </w:rPr>
      </w:pPr>
    </w:p>
    <w:p w14:paraId="2EA0E88E" w14:textId="182DE2DF" w:rsidR="007C2807" w:rsidRDefault="008F057C" w:rsidP="007C2807">
      <w:pPr>
        <w:jc w:val="left"/>
        <w:rPr>
          <w:sz w:val="36"/>
          <w:szCs w:val="36"/>
        </w:rPr>
      </w:pPr>
      <w:r w:rsidRPr="008F057C">
        <w:rPr>
          <w:b/>
          <w:bCs/>
          <w:sz w:val="36"/>
          <w:szCs w:val="36"/>
        </w:rPr>
        <w:t>Assignment Title:</w:t>
      </w:r>
      <w:r>
        <w:rPr>
          <w:sz w:val="36"/>
          <w:szCs w:val="36"/>
        </w:rPr>
        <w:t xml:space="preserve"> </w:t>
      </w:r>
      <w:r w:rsidR="007C2807" w:rsidRPr="007C2807">
        <w:rPr>
          <w:sz w:val="36"/>
          <w:szCs w:val="36"/>
        </w:rPr>
        <w:t>Assignment 1: E-Portfolio</w:t>
      </w:r>
    </w:p>
    <w:p w14:paraId="33653BEF" w14:textId="4DB91F22" w:rsidR="0009539A" w:rsidRDefault="0009539A" w:rsidP="007C2807">
      <w:pPr>
        <w:jc w:val="left"/>
        <w:rPr>
          <w:sz w:val="36"/>
          <w:szCs w:val="36"/>
        </w:rPr>
      </w:pPr>
    </w:p>
    <w:p w14:paraId="32F0047B" w14:textId="77777777" w:rsidR="0009539A" w:rsidRDefault="0009539A" w:rsidP="0009539A">
      <w:pPr>
        <w:rPr>
          <w:sz w:val="32"/>
          <w:szCs w:val="32"/>
        </w:rPr>
      </w:pPr>
      <w:r>
        <w:rPr>
          <w:sz w:val="32"/>
          <w:szCs w:val="32"/>
        </w:rPr>
        <w:t xml:space="preserve">Submitted by: Kaloyan </w:t>
      </w:r>
      <w:proofErr w:type="spellStart"/>
      <w:r>
        <w:rPr>
          <w:sz w:val="32"/>
          <w:szCs w:val="32"/>
        </w:rPr>
        <w:t>Georgiev</w:t>
      </w:r>
      <w:proofErr w:type="spellEnd"/>
      <w:r>
        <w:rPr>
          <w:sz w:val="32"/>
          <w:szCs w:val="32"/>
        </w:rPr>
        <w:t xml:space="preserve"> Kolev</w:t>
      </w:r>
    </w:p>
    <w:p w14:paraId="51EC36FD" w14:textId="3CE8A2F9" w:rsidR="0009539A" w:rsidRDefault="0009539A" w:rsidP="0009539A">
      <w:pPr>
        <w:jc w:val="left"/>
        <w:rPr>
          <w:sz w:val="36"/>
          <w:szCs w:val="36"/>
        </w:rPr>
      </w:pPr>
      <w:r>
        <w:rPr>
          <w:sz w:val="32"/>
          <w:szCs w:val="32"/>
        </w:rPr>
        <w:t xml:space="preserve">Student Name: Kaloyan </w:t>
      </w:r>
      <w:proofErr w:type="spellStart"/>
      <w:r>
        <w:rPr>
          <w:sz w:val="32"/>
          <w:szCs w:val="32"/>
        </w:rPr>
        <w:t>Georgiev</w:t>
      </w:r>
      <w:proofErr w:type="spellEnd"/>
      <w:r>
        <w:rPr>
          <w:sz w:val="32"/>
          <w:szCs w:val="32"/>
        </w:rPr>
        <w:t xml:space="preserve"> Kolev</w:t>
      </w:r>
      <w:r>
        <w:rPr>
          <w:sz w:val="32"/>
          <w:szCs w:val="32"/>
        </w:rPr>
        <w:tab/>
      </w:r>
    </w:p>
    <w:p w14:paraId="51DEF951" w14:textId="6A939237" w:rsidR="008F057C" w:rsidRDefault="008F057C" w:rsidP="007C2807">
      <w:pPr>
        <w:jc w:val="left"/>
        <w:rPr>
          <w:sz w:val="28"/>
          <w:szCs w:val="28"/>
        </w:rPr>
      </w:pPr>
      <w:r w:rsidRPr="008F057C">
        <w:rPr>
          <w:sz w:val="28"/>
          <w:szCs w:val="28"/>
        </w:rPr>
        <w:t>Student ID:</w:t>
      </w:r>
      <w:r w:rsidR="00BE5605">
        <w:rPr>
          <w:sz w:val="28"/>
          <w:szCs w:val="28"/>
        </w:rPr>
        <w:t xml:space="preserve"> 2030789</w:t>
      </w:r>
    </w:p>
    <w:p w14:paraId="3A5D2E42" w14:textId="77777777" w:rsidR="0009539A" w:rsidRPr="008F057C" w:rsidRDefault="0009539A" w:rsidP="007C2807">
      <w:pPr>
        <w:jc w:val="left"/>
        <w:rPr>
          <w:sz w:val="28"/>
          <w:szCs w:val="28"/>
        </w:rPr>
      </w:pPr>
    </w:p>
    <w:p w14:paraId="410B0202" w14:textId="49F7803F" w:rsidR="00920A06" w:rsidRDefault="00920A06" w:rsidP="007C2807">
      <w:pPr>
        <w:jc w:val="left"/>
        <w:rPr>
          <w:sz w:val="40"/>
          <w:szCs w:val="40"/>
        </w:rPr>
      </w:pPr>
    </w:p>
    <w:p w14:paraId="11F0E78C" w14:textId="2D2EFA01" w:rsidR="006F0ADB" w:rsidRDefault="00920A06" w:rsidP="006F0ADB">
      <w:pPr>
        <w:rPr>
          <w:sz w:val="40"/>
          <w:szCs w:val="40"/>
        </w:rPr>
      </w:pPr>
      <w:r>
        <w:rPr>
          <w:sz w:val="40"/>
          <w:szCs w:val="40"/>
        </w:rPr>
        <w:br w:type="page"/>
      </w:r>
    </w:p>
    <w:sdt>
      <w:sdtPr>
        <w:rPr>
          <w:rFonts w:ascii="Times New Roman" w:eastAsiaTheme="minorHAnsi" w:hAnsi="Times New Roman" w:cs="Times New Roman"/>
          <w:color w:val="auto"/>
          <w:sz w:val="24"/>
          <w:szCs w:val="24"/>
        </w:rPr>
        <w:id w:val="-1919318996"/>
        <w:docPartObj>
          <w:docPartGallery w:val="Table of Contents"/>
          <w:docPartUnique/>
        </w:docPartObj>
      </w:sdtPr>
      <w:sdtEndPr>
        <w:rPr>
          <w:b/>
          <w:bCs/>
          <w:noProof/>
        </w:rPr>
      </w:sdtEndPr>
      <w:sdtContent>
        <w:p w14:paraId="61EFA76B" w14:textId="138E4DCA" w:rsidR="006F0ADB" w:rsidRPr="006F0ADB" w:rsidRDefault="006F0ADB">
          <w:pPr>
            <w:pStyle w:val="TOCHeading"/>
            <w:rPr>
              <w:rFonts w:ascii="Times New Roman" w:hAnsi="Times New Roman" w:cs="Times New Roman"/>
              <w:b/>
              <w:bCs/>
            </w:rPr>
          </w:pPr>
          <w:r w:rsidRPr="006F0ADB">
            <w:rPr>
              <w:rFonts w:ascii="Times New Roman" w:hAnsi="Times New Roman" w:cs="Times New Roman"/>
              <w:b/>
              <w:bCs/>
            </w:rPr>
            <w:t>Contents</w:t>
          </w:r>
          <w:r w:rsidR="00D67206">
            <w:rPr>
              <w:rFonts w:ascii="Times New Roman" w:hAnsi="Times New Roman" w:cs="Times New Roman"/>
              <w:b/>
              <w:bCs/>
            </w:rPr>
            <w:t xml:space="preserve"> List</w:t>
          </w:r>
        </w:p>
        <w:p w14:paraId="4E22C68B" w14:textId="28C712D9" w:rsidR="00D67206" w:rsidRDefault="006F0ADB">
          <w:pPr>
            <w:pStyle w:val="TOC1"/>
            <w:tabs>
              <w:tab w:val="left" w:pos="44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7082257" w:history="1">
            <w:r w:rsidR="00D67206" w:rsidRPr="00C479C2">
              <w:rPr>
                <w:rStyle w:val="Hyperlink"/>
                <w:noProof/>
              </w:rPr>
              <w:t>a)</w:t>
            </w:r>
            <w:r w:rsidR="00D67206">
              <w:rPr>
                <w:rFonts w:asciiTheme="minorHAnsi" w:eastAsiaTheme="minorEastAsia" w:hAnsiTheme="minorHAnsi" w:cstheme="minorBidi"/>
                <w:noProof/>
                <w:sz w:val="22"/>
                <w:szCs w:val="22"/>
              </w:rPr>
              <w:tab/>
            </w:r>
            <w:r w:rsidR="00D67206" w:rsidRPr="00C479C2">
              <w:rPr>
                <w:rStyle w:val="Hyperlink"/>
                <w:noProof/>
              </w:rPr>
              <w:t>Essential Skills for Study and Employment</w:t>
            </w:r>
            <w:r w:rsidR="00D67206">
              <w:rPr>
                <w:noProof/>
                <w:webHidden/>
              </w:rPr>
              <w:tab/>
            </w:r>
            <w:r w:rsidR="00D67206">
              <w:rPr>
                <w:noProof/>
                <w:webHidden/>
              </w:rPr>
              <w:fldChar w:fldCharType="begin"/>
            </w:r>
            <w:r w:rsidR="00D67206">
              <w:rPr>
                <w:noProof/>
                <w:webHidden/>
              </w:rPr>
              <w:instrText xml:space="preserve"> PAGEREF _Toc77082257 \h </w:instrText>
            </w:r>
            <w:r w:rsidR="00D67206">
              <w:rPr>
                <w:noProof/>
                <w:webHidden/>
              </w:rPr>
            </w:r>
            <w:r w:rsidR="00D67206">
              <w:rPr>
                <w:noProof/>
                <w:webHidden/>
              </w:rPr>
              <w:fldChar w:fldCharType="separate"/>
            </w:r>
            <w:r w:rsidR="00D67206">
              <w:rPr>
                <w:noProof/>
                <w:webHidden/>
              </w:rPr>
              <w:t>3</w:t>
            </w:r>
            <w:r w:rsidR="00D67206">
              <w:rPr>
                <w:noProof/>
                <w:webHidden/>
              </w:rPr>
              <w:fldChar w:fldCharType="end"/>
            </w:r>
          </w:hyperlink>
        </w:p>
        <w:p w14:paraId="27278FC0" w14:textId="2481002F" w:rsidR="00D67206" w:rsidRDefault="00EF5338">
          <w:pPr>
            <w:pStyle w:val="TOC1"/>
            <w:tabs>
              <w:tab w:val="right" w:leader="dot" w:pos="9350"/>
            </w:tabs>
            <w:rPr>
              <w:rFonts w:asciiTheme="minorHAnsi" w:eastAsiaTheme="minorEastAsia" w:hAnsiTheme="minorHAnsi" w:cstheme="minorBidi"/>
              <w:noProof/>
              <w:sz w:val="22"/>
              <w:szCs w:val="22"/>
            </w:rPr>
          </w:pPr>
          <w:hyperlink w:anchor="_Toc77082258" w:history="1">
            <w:r w:rsidR="00D67206" w:rsidRPr="00C479C2">
              <w:rPr>
                <w:rStyle w:val="Hyperlink"/>
                <w:noProof/>
              </w:rPr>
              <w:t>References</w:t>
            </w:r>
            <w:r w:rsidR="00D67206">
              <w:rPr>
                <w:noProof/>
                <w:webHidden/>
              </w:rPr>
              <w:tab/>
            </w:r>
            <w:r w:rsidR="00D67206">
              <w:rPr>
                <w:noProof/>
                <w:webHidden/>
              </w:rPr>
              <w:fldChar w:fldCharType="begin"/>
            </w:r>
            <w:r w:rsidR="00D67206">
              <w:rPr>
                <w:noProof/>
                <w:webHidden/>
              </w:rPr>
              <w:instrText xml:space="preserve"> PAGEREF _Toc77082258 \h </w:instrText>
            </w:r>
            <w:r w:rsidR="00D67206">
              <w:rPr>
                <w:noProof/>
                <w:webHidden/>
              </w:rPr>
            </w:r>
            <w:r w:rsidR="00D67206">
              <w:rPr>
                <w:noProof/>
                <w:webHidden/>
              </w:rPr>
              <w:fldChar w:fldCharType="separate"/>
            </w:r>
            <w:r w:rsidR="00D67206">
              <w:rPr>
                <w:noProof/>
                <w:webHidden/>
              </w:rPr>
              <w:t>4</w:t>
            </w:r>
            <w:r w:rsidR="00D67206">
              <w:rPr>
                <w:noProof/>
                <w:webHidden/>
              </w:rPr>
              <w:fldChar w:fldCharType="end"/>
            </w:r>
          </w:hyperlink>
        </w:p>
        <w:p w14:paraId="41F6B19A" w14:textId="33C276A4" w:rsidR="006F0ADB" w:rsidRDefault="006F0ADB">
          <w:r>
            <w:rPr>
              <w:b/>
              <w:bCs/>
              <w:noProof/>
            </w:rPr>
            <w:fldChar w:fldCharType="end"/>
          </w:r>
        </w:p>
      </w:sdtContent>
    </w:sdt>
    <w:p w14:paraId="6D735212" w14:textId="55979A36" w:rsidR="006F0ADB" w:rsidRDefault="006F0ADB">
      <w:pPr>
        <w:rPr>
          <w:sz w:val="40"/>
          <w:szCs w:val="40"/>
        </w:rPr>
      </w:pPr>
      <w:r>
        <w:rPr>
          <w:sz w:val="40"/>
          <w:szCs w:val="40"/>
        </w:rPr>
        <w:br w:type="page"/>
      </w:r>
    </w:p>
    <w:p w14:paraId="0AF565DE" w14:textId="676B335B" w:rsidR="00920A06" w:rsidRDefault="00920A06" w:rsidP="009E13DB">
      <w:pPr>
        <w:pStyle w:val="Heading1"/>
        <w:numPr>
          <w:ilvl w:val="0"/>
          <w:numId w:val="2"/>
        </w:numPr>
      </w:pPr>
      <w:bookmarkStart w:id="0" w:name="_Toc77082257"/>
      <w:r w:rsidRPr="00920A06">
        <w:lastRenderedPageBreak/>
        <w:t xml:space="preserve">Essential </w:t>
      </w:r>
      <w:r w:rsidR="008F057C" w:rsidRPr="00920A06">
        <w:t xml:space="preserve">Skills </w:t>
      </w:r>
      <w:r w:rsidR="008F057C">
        <w:t>f</w:t>
      </w:r>
      <w:r w:rsidR="008F057C" w:rsidRPr="00920A06">
        <w:t xml:space="preserve">or Study </w:t>
      </w:r>
      <w:r w:rsidR="008F057C">
        <w:t>a</w:t>
      </w:r>
      <w:r w:rsidR="008F057C" w:rsidRPr="00920A06">
        <w:t>nd Employment</w:t>
      </w:r>
      <w:bookmarkEnd w:id="0"/>
    </w:p>
    <w:p w14:paraId="0881001F" w14:textId="2E0B72D9" w:rsidR="00920A06" w:rsidRDefault="008F057C" w:rsidP="00920A06">
      <w:r w:rsidRPr="008F057C">
        <w:t>There are several extremely particular and tightly defined talents available in every subject and every career. In many areas, at the same time, certain abilities are universal and relevant. Essential qualifications create the foundation for all other talents and allow people to develop and adapt to their jobs</w:t>
      </w:r>
      <w:r w:rsidR="00D67206">
        <w:t xml:space="preserve"> [1]</w:t>
      </w:r>
      <w:r w:rsidRPr="008F057C">
        <w:t>. The following discusses some of the fundamental skills for studying and working</w:t>
      </w:r>
      <w:r w:rsidR="00747DBF">
        <w:t>:</w:t>
      </w:r>
    </w:p>
    <w:p w14:paraId="1899DFA2" w14:textId="465BADDA" w:rsidR="00C91950" w:rsidRDefault="00C91950" w:rsidP="00920A06">
      <w:r w:rsidRPr="004F21E5">
        <w:rPr>
          <w:b/>
          <w:bCs/>
        </w:rPr>
        <w:t>Communication Skill:</w:t>
      </w:r>
      <w:r>
        <w:t xml:space="preserve"> </w:t>
      </w:r>
      <w:r w:rsidR="008F057C" w:rsidRPr="008F057C">
        <w:t xml:space="preserve">Strong communication skills are increasingly crucial in the constantly globalizing globe for staying competitive now and future in the employment market. The ability to communicate helps children to hear and understand the views of teachers in class. Good communication may enhance cooperation and improve collaboration between projects. This applies to almost all </w:t>
      </w:r>
      <w:r w:rsidR="00F9161D" w:rsidRPr="008F057C">
        <w:t>industries</w:t>
      </w:r>
      <w:r w:rsidR="00F9161D">
        <w:t xml:space="preserve"> [</w:t>
      </w:r>
      <w:r w:rsidR="00A2379C">
        <w:t>2]</w:t>
      </w:r>
      <w:r w:rsidR="00747DBF" w:rsidRPr="00747DBF">
        <w:t>.</w:t>
      </w:r>
    </w:p>
    <w:p w14:paraId="63B430F3" w14:textId="5E75C2B0" w:rsidR="00747DBF" w:rsidRDefault="00F9161D" w:rsidP="00920A06">
      <w:r>
        <w:rPr>
          <w:b/>
          <w:bCs/>
        </w:rPr>
        <w:t>Digital Skill</w:t>
      </w:r>
      <w:r w:rsidR="00747DBF" w:rsidRPr="00C10124">
        <w:rPr>
          <w:b/>
          <w:bCs/>
        </w:rPr>
        <w:t>:</w:t>
      </w:r>
      <w:r w:rsidR="00747DBF">
        <w:t xml:space="preserve"> </w:t>
      </w:r>
      <w:r w:rsidRPr="00F9161D">
        <w:t>Advanced digital abilities are now more and more necessary. ICT</w:t>
      </w:r>
      <w:r>
        <w:t xml:space="preserve"> related knowledge has also been an important part for studying, research, report etc</w:t>
      </w:r>
      <w:r w:rsidRPr="00F9161D">
        <w:t>. Employers want new graduates to be able to do everything from effective internet use to virtuoso production on Microsoft Office to enhance online business abilities</w:t>
      </w:r>
      <w:r w:rsidR="00A2379C">
        <w:t xml:space="preserve"> [3]</w:t>
      </w:r>
      <w:r w:rsidR="00747DBF" w:rsidRPr="00747DBF">
        <w:t>.</w:t>
      </w:r>
    </w:p>
    <w:p w14:paraId="60702F8D" w14:textId="65814EC8" w:rsidR="00C91950" w:rsidRDefault="00F9161D" w:rsidP="00920A06">
      <w:r>
        <w:rPr>
          <w:b/>
          <w:bCs/>
        </w:rPr>
        <w:t>Time management</w:t>
      </w:r>
      <w:r w:rsidR="004F21E5" w:rsidRPr="004F21E5">
        <w:rPr>
          <w:b/>
          <w:bCs/>
        </w:rPr>
        <w:t>:</w:t>
      </w:r>
      <w:r w:rsidR="004F21E5">
        <w:t xml:space="preserve"> </w:t>
      </w:r>
      <w:r w:rsidRPr="00F9161D">
        <w:t>Effective time management enables students to do more in less time, because their attention is concentrated and distractions are not wasteful. Employees who manage their time more efficiently and are able to fulfill deadlines more effectively</w:t>
      </w:r>
      <w:r>
        <w:t xml:space="preserve"> </w:t>
      </w:r>
      <w:r w:rsidR="00E25199">
        <w:t>[</w:t>
      </w:r>
      <w:r w:rsidR="00D67206">
        <w:t>4</w:t>
      </w:r>
      <w:r w:rsidR="00E25199">
        <w:t>]</w:t>
      </w:r>
      <w:r w:rsidR="004F21E5" w:rsidRPr="004F21E5">
        <w:t>.</w:t>
      </w:r>
    </w:p>
    <w:p w14:paraId="56232392" w14:textId="7743BA8E" w:rsidR="00D67206" w:rsidRDefault="00F9161D">
      <w:r w:rsidRPr="004F21E5">
        <w:rPr>
          <w:b/>
          <w:bCs/>
        </w:rPr>
        <w:t>Critical Thinking:</w:t>
      </w:r>
      <w:r>
        <w:t xml:space="preserve"> </w:t>
      </w:r>
      <w:r w:rsidRPr="00F9161D">
        <w:t xml:space="preserve">Critical thinking is anticipated in higher education. It can build judgment, evaluation and </w:t>
      </w:r>
      <w:r w:rsidR="00D67206" w:rsidRPr="00F9161D">
        <w:t>problem-solving</w:t>
      </w:r>
      <w:r w:rsidRPr="00F9161D">
        <w:t xml:space="preserve"> skills. Academics can also increase the ability to think critically. It is one of the few talents which offers good study and work benefits</w:t>
      </w:r>
      <w:r>
        <w:t xml:space="preserve"> [</w:t>
      </w:r>
      <w:r w:rsidR="00D67206">
        <w:t>5</w:t>
      </w:r>
      <w:r>
        <w:t>]</w:t>
      </w:r>
      <w:r w:rsidRPr="00C91950">
        <w:t>.</w:t>
      </w:r>
    </w:p>
    <w:p w14:paraId="2DC1C6C4" w14:textId="3A2FF7B2" w:rsidR="00B36C25" w:rsidRDefault="00D67206">
      <w:r w:rsidRPr="00D67206">
        <w:rPr>
          <w:b/>
          <w:bCs/>
        </w:rPr>
        <w:t>Decision Making:</w:t>
      </w:r>
      <w:r>
        <w:t xml:space="preserve"> </w:t>
      </w:r>
      <w:r w:rsidRPr="00D67206">
        <w:t>In the lives of students, decision making plays a significant part. It distracts pupils from the trap of managing the students and saving their lives in their job. It encourages self-determination on how excellent choices and decisions may be made. Decision-making is a key to efficient management and management. Some people just are not suitable for leadership jobs due to their lack of decision-making</w:t>
      </w:r>
      <w:r>
        <w:t xml:space="preserve"> [5]</w:t>
      </w:r>
      <w:r w:rsidRPr="00C91950">
        <w:t>.</w:t>
      </w:r>
      <w:r w:rsidR="00B36C25">
        <w:br w:type="page"/>
      </w:r>
    </w:p>
    <w:p w14:paraId="1E6E82AD" w14:textId="7261B033" w:rsidR="00FA1A20" w:rsidRDefault="00B36C25" w:rsidP="00B36C25">
      <w:pPr>
        <w:pStyle w:val="Heading1"/>
      </w:pPr>
      <w:bookmarkStart w:id="1" w:name="_Toc77082258"/>
      <w:r>
        <w:lastRenderedPageBreak/>
        <w:t>References</w:t>
      </w:r>
      <w:bookmarkEnd w:id="1"/>
    </w:p>
    <w:p w14:paraId="1B20FC02" w14:textId="760A2C89" w:rsidR="00A43F25" w:rsidRDefault="00A43F25" w:rsidP="00A43F25">
      <w:pPr>
        <w:rPr>
          <w:shd w:val="clear" w:color="auto" w:fill="FFFFFF"/>
        </w:rPr>
      </w:pPr>
      <w:r>
        <w:rPr>
          <w:shd w:val="clear" w:color="auto" w:fill="FFFFFF"/>
        </w:rPr>
        <w:t>[1]</w:t>
      </w:r>
      <w:r w:rsidR="00A2379C">
        <w:rPr>
          <w:shd w:val="clear" w:color="auto" w:fill="FFFFFF"/>
        </w:rPr>
        <w:t xml:space="preserve"> </w:t>
      </w:r>
      <w:r w:rsidR="00D67206" w:rsidRPr="00D67206">
        <w:rPr>
          <w:shd w:val="clear" w:color="auto" w:fill="FFFFFF"/>
        </w:rPr>
        <w:t xml:space="preserve">Agran, Martin, Carolyn Hughes, Colleen A. </w:t>
      </w:r>
      <w:proofErr w:type="spellStart"/>
      <w:r w:rsidR="00D67206" w:rsidRPr="00D67206">
        <w:rPr>
          <w:shd w:val="clear" w:color="auto" w:fill="FFFFFF"/>
        </w:rPr>
        <w:t>Thoma</w:t>
      </w:r>
      <w:proofErr w:type="spellEnd"/>
      <w:r w:rsidR="00D67206" w:rsidRPr="00D67206">
        <w:rPr>
          <w:shd w:val="clear" w:color="auto" w:fill="FFFFFF"/>
        </w:rPr>
        <w:t>, and LaRon A. Scott. "Employment social skills: What skills are really valued?" Career Development and Transition for Exceptional Individuals 39, no. 2 (2016): 111-120.</w:t>
      </w:r>
    </w:p>
    <w:p w14:paraId="561FBB2C" w14:textId="4BD71C26" w:rsidR="00A2379C" w:rsidRDefault="00D1292E" w:rsidP="00D1292E">
      <w:pPr>
        <w:rPr>
          <w:shd w:val="clear" w:color="auto" w:fill="FFFFFF"/>
        </w:rPr>
      </w:pPr>
      <w:r>
        <w:rPr>
          <w:shd w:val="clear" w:color="auto" w:fill="FFFFFF"/>
        </w:rPr>
        <w:t>[2]</w:t>
      </w:r>
      <w:r w:rsidR="00A2379C" w:rsidRPr="00A2379C">
        <w:rPr>
          <w:rFonts w:ascii="Arial" w:hAnsi="Arial" w:cs="Arial"/>
          <w:color w:val="222222"/>
          <w:sz w:val="20"/>
          <w:szCs w:val="20"/>
          <w:shd w:val="clear" w:color="auto" w:fill="FFFFFF"/>
        </w:rPr>
        <w:t xml:space="preserve"> </w:t>
      </w:r>
      <w:r w:rsidR="00D67206" w:rsidRPr="00D67206">
        <w:rPr>
          <w:shd w:val="clear" w:color="auto" w:fill="FFFFFF"/>
        </w:rPr>
        <w:t>Brown, Richard F., Myra Owens, and Cathy Bradley. "Employee to employer communication skills: balancing cancer treatment and employment." Psycho‐Oncology 22, no. 2 (2013): 426-433</w:t>
      </w:r>
      <w:r w:rsidR="00A2379C" w:rsidRPr="00A2379C">
        <w:rPr>
          <w:shd w:val="clear" w:color="auto" w:fill="FFFFFF"/>
        </w:rPr>
        <w:t xml:space="preserve">. </w:t>
      </w:r>
    </w:p>
    <w:p w14:paraId="5B825F0B" w14:textId="79F09C52" w:rsidR="00D1292E" w:rsidRDefault="00D1292E" w:rsidP="00D1292E">
      <w:pPr>
        <w:rPr>
          <w:shd w:val="clear" w:color="auto" w:fill="FFFFFF"/>
        </w:rPr>
      </w:pPr>
      <w:r>
        <w:rPr>
          <w:shd w:val="clear" w:color="auto" w:fill="FFFFFF"/>
        </w:rPr>
        <w:t>[3]</w:t>
      </w:r>
      <w:r w:rsidR="00A2379C">
        <w:rPr>
          <w:shd w:val="clear" w:color="auto" w:fill="FFFFFF"/>
        </w:rPr>
        <w:t xml:space="preserve"> </w:t>
      </w:r>
      <w:r w:rsidR="00D67206" w:rsidRPr="00D67206">
        <w:rPr>
          <w:shd w:val="clear" w:color="auto" w:fill="FFFFFF"/>
        </w:rPr>
        <w:t>Leahy, Denise, and Diana Wilson. "Digital skills for employment." In IFIP Conference on Information Technology in Educational Management, pp. 178-189. Springer, Berlin, Heidelberg, 2014</w:t>
      </w:r>
      <w:r w:rsidR="00A2379C" w:rsidRPr="00A2379C">
        <w:rPr>
          <w:shd w:val="clear" w:color="auto" w:fill="FFFFFF"/>
        </w:rPr>
        <w:t>.</w:t>
      </w:r>
    </w:p>
    <w:p w14:paraId="1036751D" w14:textId="59F3702A" w:rsidR="006F0ADB" w:rsidRDefault="00D1292E" w:rsidP="00D1292E">
      <w:pPr>
        <w:rPr>
          <w:shd w:val="clear" w:color="auto" w:fill="FFFFFF"/>
        </w:rPr>
      </w:pPr>
      <w:r>
        <w:rPr>
          <w:shd w:val="clear" w:color="auto" w:fill="FFFFFF"/>
        </w:rPr>
        <w:t>[4]</w:t>
      </w:r>
      <w:r w:rsidR="00A2379C">
        <w:rPr>
          <w:shd w:val="clear" w:color="auto" w:fill="FFFFFF"/>
        </w:rPr>
        <w:t xml:space="preserve"> </w:t>
      </w:r>
      <w:r w:rsidR="00D67206" w:rsidRPr="00D67206">
        <w:rPr>
          <w:shd w:val="clear" w:color="auto" w:fill="FFFFFF"/>
        </w:rPr>
        <w:t xml:space="preserve">Al Hila, Amal, </w:t>
      </w:r>
      <w:proofErr w:type="spellStart"/>
      <w:r w:rsidR="00D67206" w:rsidRPr="00D67206">
        <w:rPr>
          <w:shd w:val="clear" w:color="auto" w:fill="FFFFFF"/>
        </w:rPr>
        <w:t>Mazen</w:t>
      </w:r>
      <w:proofErr w:type="spellEnd"/>
      <w:r w:rsidR="00D67206" w:rsidRPr="00D67206">
        <w:rPr>
          <w:shd w:val="clear" w:color="auto" w:fill="FFFFFF"/>
        </w:rPr>
        <w:t xml:space="preserve"> Al </w:t>
      </w:r>
      <w:proofErr w:type="spellStart"/>
      <w:r w:rsidR="00D67206" w:rsidRPr="00D67206">
        <w:rPr>
          <w:shd w:val="clear" w:color="auto" w:fill="FFFFFF"/>
        </w:rPr>
        <w:t>Shobaki</w:t>
      </w:r>
      <w:proofErr w:type="spellEnd"/>
      <w:r w:rsidR="00D67206" w:rsidRPr="00D67206">
        <w:rPr>
          <w:shd w:val="clear" w:color="auto" w:fill="FFFFFF"/>
        </w:rPr>
        <w:t xml:space="preserve">, </w:t>
      </w:r>
      <w:proofErr w:type="spellStart"/>
      <w:r w:rsidR="00D67206" w:rsidRPr="00D67206">
        <w:rPr>
          <w:shd w:val="clear" w:color="auto" w:fill="FFFFFF"/>
        </w:rPr>
        <w:t>Samy</w:t>
      </w:r>
      <w:proofErr w:type="spellEnd"/>
      <w:r w:rsidR="00D67206" w:rsidRPr="00D67206">
        <w:rPr>
          <w:shd w:val="clear" w:color="auto" w:fill="FFFFFF"/>
        </w:rPr>
        <w:t xml:space="preserve"> Abu Naser, and Youssef Abu </w:t>
      </w:r>
      <w:proofErr w:type="spellStart"/>
      <w:r w:rsidR="00D67206" w:rsidRPr="00D67206">
        <w:rPr>
          <w:shd w:val="clear" w:color="auto" w:fill="FFFFFF"/>
        </w:rPr>
        <w:t>Amuna</w:t>
      </w:r>
      <w:proofErr w:type="spellEnd"/>
      <w:r w:rsidR="00D67206" w:rsidRPr="00D67206">
        <w:rPr>
          <w:shd w:val="clear" w:color="auto" w:fill="FFFFFF"/>
        </w:rPr>
        <w:t>. "The Reality of the Effectiveness of Time Management from the Perspective of the Employees of the Beauty Clinic of Dentistry." International Journal of Engineering and Information Systems (IJEAIS) 1, no. 6 (2017): 137-156</w:t>
      </w:r>
      <w:r w:rsidR="00A2379C" w:rsidRPr="00A2379C">
        <w:rPr>
          <w:shd w:val="clear" w:color="auto" w:fill="FFFFFF"/>
        </w:rPr>
        <w:t>.</w:t>
      </w:r>
    </w:p>
    <w:p w14:paraId="63A89CB1" w14:textId="010FBCB8" w:rsidR="00A2379C" w:rsidRDefault="00A2379C" w:rsidP="00D1292E">
      <w:pPr>
        <w:rPr>
          <w:shd w:val="clear" w:color="auto" w:fill="FFFFFF"/>
        </w:rPr>
      </w:pPr>
      <w:r>
        <w:rPr>
          <w:shd w:val="clear" w:color="auto" w:fill="FFFFFF"/>
        </w:rPr>
        <w:t xml:space="preserve">[5] </w:t>
      </w:r>
      <w:proofErr w:type="spellStart"/>
      <w:r w:rsidR="00D67206" w:rsidRPr="00D67206">
        <w:rPr>
          <w:shd w:val="clear" w:color="auto" w:fill="FFFFFF"/>
        </w:rPr>
        <w:t>Bakhshi</w:t>
      </w:r>
      <w:proofErr w:type="spellEnd"/>
      <w:r w:rsidR="00D67206" w:rsidRPr="00D67206">
        <w:rPr>
          <w:shd w:val="clear" w:color="auto" w:fill="FFFFFF"/>
        </w:rPr>
        <w:t>, Hasan, Jonathan M. Downing, Michael A. Osborne, and Philippe Schneider. The future of skills: Employment in 2030. Pearson, 2017</w:t>
      </w:r>
      <w:r w:rsidRPr="00A2379C">
        <w:rPr>
          <w:shd w:val="clear" w:color="auto" w:fill="FFFFFF"/>
        </w:rPr>
        <w:t>.</w:t>
      </w:r>
    </w:p>
    <w:p w14:paraId="2536CCDA" w14:textId="2355836E" w:rsidR="00A2379C" w:rsidRPr="00B36C25" w:rsidRDefault="00A2379C" w:rsidP="00D1292E">
      <w:r>
        <w:rPr>
          <w:shd w:val="clear" w:color="auto" w:fill="FFFFFF"/>
        </w:rPr>
        <w:t xml:space="preserve">[6] </w:t>
      </w:r>
      <w:r w:rsidR="00D67206" w:rsidRPr="00D67206">
        <w:rPr>
          <w:shd w:val="clear" w:color="auto" w:fill="FFFFFF"/>
        </w:rPr>
        <w:t>Schur, Lisa. "Employment and the Creation of an Active Citizenry." British Journal of Industrial Relations 41, no. 4 (2003): 751-771.</w:t>
      </w:r>
    </w:p>
    <w:sectPr w:rsidR="00A2379C" w:rsidRPr="00B36C2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CE8B" w14:textId="77777777" w:rsidR="00EF5338" w:rsidRDefault="00EF5338" w:rsidP="006F0ADB">
      <w:pPr>
        <w:spacing w:after="0" w:line="240" w:lineRule="auto"/>
      </w:pPr>
      <w:r>
        <w:separator/>
      </w:r>
    </w:p>
  </w:endnote>
  <w:endnote w:type="continuationSeparator" w:id="0">
    <w:p w14:paraId="18AA88CB" w14:textId="77777777" w:rsidR="00EF5338" w:rsidRDefault="00EF5338" w:rsidP="006F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007152"/>
      <w:docPartObj>
        <w:docPartGallery w:val="Page Numbers (Bottom of Page)"/>
        <w:docPartUnique/>
      </w:docPartObj>
    </w:sdtPr>
    <w:sdtEndPr/>
    <w:sdtContent>
      <w:p w14:paraId="55921C6F" w14:textId="47E2C170" w:rsidR="00D67206" w:rsidRDefault="00D6720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C43B25E" w14:textId="77777777" w:rsidR="006F0ADB" w:rsidRDefault="006F0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D6375" w14:textId="77777777" w:rsidR="00EF5338" w:rsidRDefault="00EF5338" w:rsidP="006F0ADB">
      <w:pPr>
        <w:spacing w:after="0" w:line="240" w:lineRule="auto"/>
      </w:pPr>
      <w:r>
        <w:separator/>
      </w:r>
    </w:p>
  </w:footnote>
  <w:footnote w:type="continuationSeparator" w:id="0">
    <w:p w14:paraId="13DF885C" w14:textId="77777777" w:rsidR="00EF5338" w:rsidRDefault="00EF5338" w:rsidP="006F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1177"/>
    <w:multiLevelType w:val="hybridMultilevel"/>
    <w:tmpl w:val="6470A67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A9C44D8"/>
    <w:multiLevelType w:val="hybridMultilevel"/>
    <w:tmpl w:val="F18E8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A06"/>
    <w:rsid w:val="0000305C"/>
    <w:rsid w:val="0009539A"/>
    <w:rsid w:val="001278CE"/>
    <w:rsid w:val="0015740F"/>
    <w:rsid w:val="00357D32"/>
    <w:rsid w:val="004F21E5"/>
    <w:rsid w:val="00540739"/>
    <w:rsid w:val="0060334F"/>
    <w:rsid w:val="00613A3A"/>
    <w:rsid w:val="006F0ADB"/>
    <w:rsid w:val="00747DBF"/>
    <w:rsid w:val="00763378"/>
    <w:rsid w:val="007C2807"/>
    <w:rsid w:val="007E6307"/>
    <w:rsid w:val="008F057C"/>
    <w:rsid w:val="008F0EB1"/>
    <w:rsid w:val="00920A06"/>
    <w:rsid w:val="00983CAB"/>
    <w:rsid w:val="00986521"/>
    <w:rsid w:val="00997DAF"/>
    <w:rsid w:val="009E13DB"/>
    <w:rsid w:val="00A2379C"/>
    <w:rsid w:val="00A43F25"/>
    <w:rsid w:val="00A8082A"/>
    <w:rsid w:val="00B36C25"/>
    <w:rsid w:val="00B52065"/>
    <w:rsid w:val="00BE5605"/>
    <w:rsid w:val="00C10124"/>
    <w:rsid w:val="00C91950"/>
    <w:rsid w:val="00CB5C09"/>
    <w:rsid w:val="00CD6EAA"/>
    <w:rsid w:val="00D1292E"/>
    <w:rsid w:val="00D67206"/>
    <w:rsid w:val="00D80487"/>
    <w:rsid w:val="00E25199"/>
    <w:rsid w:val="00E437CB"/>
    <w:rsid w:val="00E5739F"/>
    <w:rsid w:val="00EF5338"/>
    <w:rsid w:val="00F41755"/>
    <w:rsid w:val="00F52D26"/>
    <w:rsid w:val="00F9161D"/>
    <w:rsid w:val="00FA1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27C7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7CB"/>
    <w:pPr>
      <w:jc w:val="both"/>
    </w:pPr>
  </w:style>
  <w:style w:type="paragraph" w:styleId="Heading1">
    <w:name w:val="heading 1"/>
    <w:basedOn w:val="Normal"/>
    <w:next w:val="Normal"/>
    <w:link w:val="Heading1Char"/>
    <w:uiPriority w:val="9"/>
    <w:qFormat/>
    <w:rsid w:val="00920A06"/>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A06"/>
    <w:rPr>
      <w:rFonts w:eastAsiaTheme="majorEastAsia" w:cstheme="majorBidi"/>
      <w:b/>
      <w:color w:val="2F5496" w:themeColor="accent1" w:themeShade="BF"/>
      <w:sz w:val="32"/>
      <w:szCs w:val="32"/>
    </w:rPr>
  </w:style>
  <w:style w:type="paragraph" w:styleId="ListParagraph">
    <w:name w:val="List Paragraph"/>
    <w:basedOn w:val="Normal"/>
    <w:uiPriority w:val="34"/>
    <w:qFormat/>
    <w:rsid w:val="004F21E5"/>
    <w:pPr>
      <w:ind w:left="720"/>
      <w:contextualSpacing/>
    </w:pPr>
  </w:style>
  <w:style w:type="paragraph" w:styleId="TOCHeading">
    <w:name w:val="TOC Heading"/>
    <w:basedOn w:val="Heading1"/>
    <w:next w:val="Normal"/>
    <w:uiPriority w:val="39"/>
    <w:unhideWhenUsed/>
    <w:qFormat/>
    <w:rsid w:val="006F0ADB"/>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6F0ADB"/>
    <w:pPr>
      <w:spacing w:after="100"/>
    </w:pPr>
  </w:style>
  <w:style w:type="character" w:styleId="Hyperlink">
    <w:name w:val="Hyperlink"/>
    <w:basedOn w:val="DefaultParagraphFont"/>
    <w:uiPriority w:val="99"/>
    <w:unhideWhenUsed/>
    <w:rsid w:val="006F0ADB"/>
    <w:rPr>
      <w:color w:val="0563C1" w:themeColor="hyperlink"/>
      <w:u w:val="single"/>
    </w:rPr>
  </w:style>
  <w:style w:type="paragraph" w:styleId="Header">
    <w:name w:val="header"/>
    <w:basedOn w:val="Normal"/>
    <w:link w:val="HeaderChar"/>
    <w:uiPriority w:val="99"/>
    <w:unhideWhenUsed/>
    <w:rsid w:val="006F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ADB"/>
  </w:style>
  <w:style w:type="paragraph" w:styleId="Footer">
    <w:name w:val="footer"/>
    <w:basedOn w:val="Normal"/>
    <w:link w:val="FooterChar"/>
    <w:uiPriority w:val="99"/>
    <w:unhideWhenUsed/>
    <w:rsid w:val="006F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72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ED474-E290-4859-8104-AEDADE34D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559</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2021-05-06T19:05:00Z</dcterms:created>
  <dcterms:modified xsi:type="dcterms:W3CDTF">2021-08-23T19:19:00Z</dcterms:modified>
</cp:coreProperties>
</file>