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31724" w14:textId="77777777" w:rsidR="00B74272" w:rsidRDefault="00B74272" w:rsidP="00B74272">
      <w:pPr>
        <w:spacing w:line="480" w:lineRule="auto"/>
        <w:jc w:val="center"/>
        <w:rPr>
          <w:rFonts w:ascii="Arial" w:hAnsi="Arial" w:cs="Arial"/>
          <w:b/>
          <w:bCs/>
          <w:sz w:val="52"/>
          <w:szCs w:val="52"/>
        </w:rPr>
      </w:pPr>
    </w:p>
    <w:p w14:paraId="7B473860" w14:textId="18DA531C" w:rsidR="00C9054F" w:rsidRPr="00B74272" w:rsidRDefault="002026AB" w:rsidP="00B74272">
      <w:pPr>
        <w:spacing w:line="480" w:lineRule="auto"/>
        <w:jc w:val="center"/>
        <w:rPr>
          <w:rFonts w:ascii="Arial" w:hAnsi="Arial" w:cs="Arial"/>
          <w:b/>
          <w:bCs/>
          <w:sz w:val="52"/>
          <w:szCs w:val="52"/>
        </w:rPr>
      </w:pPr>
      <w:r w:rsidRPr="00B74272">
        <w:rPr>
          <w:rFonts w:ascii="Arial" w:hAnsi="Arial" w:cs="Arial"/>
          <w:b/>
          <w:bCs/>
          <w:sz w:val="52"/>
          <w:szCs w:val="52"/>
        </w:rPr>
        <w:t>An Evaluation of Key Entitlements in the Victims’ Code 2015 and the Effectiveness of Special Measures for Vulnerable Victims.</w:t>
      </w:r>
    </w:p>
    <w:p w14:paraId="1BE41A86" w14:textId="77777777" w:rsidR="00B74272" w:rsidRPr="00B74272" w:rsidRDefault="00B74272" w:rsidP="00B74272">
      <w:pPr>
        <w:spacing w:line="480" w:lineRule="auto"/>
        <w:jc w:val="center"/>
        <w:rPr>
          <w:rFonts w:ascii="Arial" w:hAnsi="Arial" w:cs="Arial"/>
          <w:b/>
          <w:bCs/>
          <w:sz w:val="52"/>
          <w:szCs w:val="52"/>
        </w:rPr>
      </w:pPr>
    </w:p>
    <w:p w14:paraId="4CBB1A07" w14:textId="1A2F1923" w:rsidR="00FE6C1C" w:rsidRPr="00B74272" w:rsidRDefault="00FE6C1C" w:rsidP="00B74272">
      <w:pPr>
        <w:spacing w:line="480" w:lineRule="auto"/>
        <w:jc w:val="center"/>
        <w:rPr>
          <w:rFonts w:ascii="Arial" w:hAnsi="Arial" w:cs="Arial"/>
          <w:b/>
          <w:bCs/>
          <w:sz w:val="52"/>
          <w:szCs w:val="52"/>
        </w:rPr>
      </w:pPr>
      <w:r w:rsidRPr="00B74272">
        <w:rPr>
          <w:rFonts w:ascii="Arial" w:hAnsi="Arial" w:cs="Arial"/>
          <w:b/>
          <w:bCs/>
          <w:sz w:val="52"/>
          <w:szCs w:val="52"/>
        </w:rPr>
        <w:t>Harry Rudderham</w:t>
      </w:r>
    </w:p>
    <w:p w14:paraId="4443C130" w14:textId="6B2CEDC4" w:rsidR="00FE6C1C" w:rsidRPr="00B74272" w:rsidRDefault="00FE6C1C" w:rsidP="00B74272">
      <w:pPr>
        <w:spacing w:line="480" w:lineRule="auto"/>
        <w:jc w:val="center"/>
        <w:rPr>
          <w:rFonts w:ascii="Arial" w:hAnsi="Arial" w:cs="Arial"/>
          <w:b/>
          <w:bCs/>
          <w:sz w:val="52"/>
          <w:szCs w:val="52"/>
        </w:rPr>
      </w:pPr>
      <w:r w:rsidRPr="00B74272">
        <w:rPr>
          <w:rFonts w:ascii="Arial" w:hAnsi="Arial" w:cs="Arial"/>
          <w:b/>
          <w:bCs/>
          <w:sz w:val="52"/>
          <w:szCs w:val="52"/>
        </w:rPr>
        <w:t>1901040</w:t>
      </w:r>
    </w:p>
    <w:p w14:paraId="63F1AC88" w14:textId="0B564D31" w:rsidR="00FE6C1C" w:rsidRPr="00B74272" w:rsidRDefault="00FE6C1C" w:rsidP="00B74272">
      <w:pPr>
        <w:spacing w:line="480" w:lineRule="auto"/>
        <w:jc w:val="center"/>
        <w:rPr>
          <w:rFonts w:ascii="Arial" w:hAnsi="Arial" w:cs="Arial"/>
          <w:b/>
          <w:bCs/>
          <w:sz w:val="52"/>
          <w:szCs w:val="52"/>
        </w:rPr>
      </w:pPr>
      <w:r w:rsidRPr="00B74272">
        <w:rPr>
          <w:rFonts w:ascii="Arial" w:hAnsi="Arial" w:cs="Arial"/>
          <w:b/>
          <w:bCs/>
          <w:sz w:val="52"/>
          <w:szCs w:val="52"/>
        </w:rPr>
        <w:t>Word Count</w:t>
      </w:r>
      <w:r w:rsidR="00C353DA" w:rsidRPr="00B74272">
        <w:rPr>
          <w:rFonts w:ascii="Arial" w:hAnsi="Arial" w:cs="Arial"/>
          <w:b/>
          <w:bCs/>
          <w:sz w:val="52"/>
          <w:szCs w:val="52"/>
        </w:rPr>
        <w:t>: 32</w:t>
      </w:r>
      <w:r w:rsidR="00B74272" w:rsidRPr="00B74272">
        <w:rPr>
          <w:rFonts w:ascii="Arial" w:hAnsi="Arial" w:cs="Arial"/>
          <w:b/>
          <w:bCs/>
          <w:sz w:val="52"/>
          <w:szCs w:val="52"/>
        </w:rPr>
        <w:t>3</w:t>
      </w:r>
      <w:r w:rsidR="00DE082F">
        <w:rPr>
          <w:rFonts w:ascii="Arial" w:hAnsi="Arial" w:cs="Arial"/>
          <w:b/>
          <w:bCs/>
          <w:sz w:val="52"/>
          <w:szCs w:val="52"/>
        </w:rPr>
        <w:t>2</w:t>
      </w:r>
    </w:p>
    <w:p w14:paraId="322ABEF0" w14:textId="2AD25200" w:rsidR="00FE6C1C" w:rsidRPr="00B74272" w:rsidRDefault="00FE6C1C" w:rsidP="00B74272">
      <w:pPr>
        <w:spacing w:line="480" w:lineRule="auto"/>
        <w:jc w:val="center"/>
        <w:rPr>
          <w:rFonts w:ascii="Arial" w:hAnsi="Arial" w:cs="Arial"/>
          <w:b/>
          <w:bCs/>
          <w:sz w:val="52"/>
          <w:szCs w:val="52"/>
        </w:rPr>
      </w:pPr>
      <w:r w:rsidRPr="00B74272">
        <w:rPr>
          <w:rFonts w:ascii="Arial" w:hAnsi="Arial" w:cs="Arial"/>
          <w:b/>
          <w:bCs/>
          <w:sz w:val="52"/>
          <w:szCs w:val="52"/>
        </w:rPr>
        <w:t>BMPL</w:t>
      </w:r>
      <w:r w:rsidR="00C43281" w:rsidRPr="00B74272">
        <w:rPr>
          <w:rFonts w:ascii="Arial" w:hAnsi="Arial" w:cs="Arial"/>
          <w:b/>
          <w:bCs/>
          <w:sz w:val="52"/>
          <w:szCs w:val="52"/>
        </w:rPr>
        <w:t>6007</w:t>
      </w:r>
    </w:p>
    <w:p w14:paraId="76F74BBC" w14:textId="77777777" w:rsidR="00B74272" w:rsidRDefault="00B74272" w:rsidP="003F1E5E">
      <w:pPr>
        <w:spacing w:line="480" w:lineRule="auto"/>
        <w:rPr>
          <w:rFonts w:ascii="Arial" w:hAnsi="Arial" w:cs="Arial"/>
          <w:sz w:val="24"/>
          <w:szCs w:val="24"/>
        </w:rPr>
      </w:pPr>
    </w:p>
    <w:p w14:paraId="2A332A02" w14:textId="7837279B" w:rsidR="00BC2A5E" w:rsidRDefault="00191DB4" w:rsidP="003F1E5E">
      <w:pPr>
        <w:spacing w:line="480" w:lineRule="auto"/>
        <w:rPr>
          <w:rFonts w:ascii="Arial" w:hAnsi="Arial" w:cs="Arial"/>
          <w:sz w:val="24"/>
          <w:szCs w:val="24"/>
        </w:rPr>
      </w:pPr>
      <w:r w:rsidRPr="003F1E5E">
        <w:rPr>
          <w:rFonts w:ascii="Arial" w:hAnsi="Arial" w:cs="Arial"/>
          <w:sz w:val="24"/>
          <w:szCs w:val="24"/>
        </w:rPr>
        <w:lastRenderedPageBreak/>
        <w:tab/>
        <w:t xml:space="preserve">The Code of Practice for Victims of Crime </w:t>
      </w:r>
      <w:r w:rsidR="00F0102E">
        <w:rPr>
          <w:rFonts w:ascii="Arial" w:hAnsi="Arial" w:cs="Arial"/>
          <w:sz w:val="24"/>
          <w:szCs w:val="24"/>
        </w:rPr>
        <w:t xml:space="preserve">is </w:t>
      </w:r>
      <w:r w:rsidRPr="003F1E5E">
        <w:rPr>
          <w:rFonts w:ascii="Arial" w:hAnsi="Arial" w:cs="Arial"/>
          <w:sz w:val="24"/>
          <w:szCs w:val="24"/>
        </w:rPr>
        <w:t xml:space="preserve">also referred to as the Victims’ Code 2015 </w:t>
      </w:r>
      <w:r w:rsidR="00F0102E">
        <w:rPr>
          <w:rFonts w:ascii="Arial" w:hAnsi="Arial" w:cs="Arial"/>
          <w:sz w:val="24"/>
          <w:szCs w:val="24"/>
        </w:rPr>
        <w:t>(Gill et al, 2018)</w:t>
      </w:r>
      <w:r w:rsidR="00360E20">
        <w:rPr>
          <w:rFonts w:ascii="Arial" w:hAnsi="Arial" w:cs="Arial"/>
          <w:sz w:val="24"/>
          <w:szCs w:val="24"/>
        </w:rPr>
        <w:t xml:space="preserve">. It </w:t>
      </w:r>
      <w:r w:rsidR="00DA2707" w:rsidRPr="003F1E5E">
        <w:rPr>
          <w:rFonts w:ascii="Arial" w:hAnsi="Arial" w:cs="Arial"/>
          <w:sz w:val="24"/>
          <w:szCs w:val="24"/>
        </w:rPr>
        <w:t xml:space="preserve">is the United Kingdom’s Governments response to make the criminal justice system more reactive and </w:t>
      </w:r>
      <w:r w:rsidR="00A92448" w:rsidRPr="003F1E5E">
        <w:rPr>
          <w:rFonts w:ascii="Arial" w:hAnsi="Arial" w:cs="Arial"/>
          <w:sz w:val="24"/>
          <w:szCs w:val="24"/>
        </w:rPr>
        <w:t>uncomplicated whilst</w:t>
      </w:r>
      <w:r w:rsidR="00DA2707" w:rsidRPr="003F1E5E">
        <w:rPr>
          <w:rFonts w:ascii="Arial" w:hAnsi="Arial" w:cs="Arial"/>
          <w:sz w:val="24"/>
          <w:szCs w:val="24"/>
        </w:rPr>
        <w:t xml:space="preserve"> prioritis</w:t>
      </w:r>
      <w:r w:rsidR="00A92448" w:rsidRPr="003F1E5E">
        <w:rPr>
          <w:rFonts w:ascii="Arial" w:hAnsi="Arial" w:cs="Arial"/>
          <w:sz w:val="24"/>
          <w:szCs w:val="24"/>
        </w:rPr>
        <w:t>ing the</w:t>
      </w:r>
      <w:r w:rsidR="00DA2707" w:rsidRPr="003F1E5E">
        <w:rPr>
          <w:rFonts w:ascii="Arial" w:hAnsi="Arial" w:cs="Arial"/>
          <w:sz w:val="24"/>
          <w:szCs w:val="24"/>
        </w:rPr>
        <w:t xml:space="preserve"> victims of crime. </w:t>
      </w:r>
      <w:r w:rsidR="002D4E6E" w:rsidRPr="003F1E5E">
        <w:rPr>
          <w:rFonts w:ascii="Arial" w:hAnsi="Arial" w:cs="Arial"/>
          <w:sz w:val="24"/>
          <w:szCs w:val="24"/>
        </w:rPr>
        <w:t xml:space="preserve">It sets out </w:t>
      </w:r>
      <w:r w:rsidR="002241F3" w:rsidRPr="003F1E5E">
        <w:rPr>
          <w:rFonts w:ascii="Arial" w:hAnsi="Arial" w:cs="Arial"/>
          <w:sz w:val="24"/>
          <w:szCs w:val="24"/>
        </w:rPr>
        <w:t>how victims of crime should be treate</w:t>
      </w:r>
      <w:r w:rsidR="003B5098" w:rsidRPr="003F1E5E">
        <w:rPr>
          <w:rFonts w:ascii="Arial" w:hAnsi="Arial" w:cs="Arial"/>
          <w:sz w:val="24"/>
          <w:szCs w:val="24"/>
        </w:rPr>
        <w:t xml:space="preserve">d, their protections as well as the support available </w:t>
      </w:r>
      <w:r w:rsidR="00E6278E" w:rsidRPr="003F1E5E">
        <w:rPr>
          <w:rFonts w:ascii="Arial" w:hAnsi="Arial" w:cs="Arial"/>
          <w:sz w:val="24"/>
          <w:szCs w:val="24"/>
        </w:rPr>
        <w:t>after reporting a crime</w:t>
      </w:r>
      <w:r w:rsidR="00323850" w:rsidRPr="003F1E5E">
        <w:rPr>
          <w:rFonts w:ascii="Arial" w:hAnsi="Arial" w:cs="Arial"/>
          <w:sz w:val="24"/>
          <w:szCs w:val="24"/>
        </w:rPr>
        <w:t>. The code defines a victim</w:t>
      </w:r>
      <w:r w:rsidR="00067258" w:rsidRPr="003F1E5E">
        <w:rPr>
          <w:rFonts w:ascii="Arial" w:hAnsi="Arial" w:cs="Arial"/>
          <w:sz w:val="24"/>
          <w:szCs w:val="24"/>
        </w:rPr>
        <w:t xml:space="preserve"> </w:t>
      </w:r>
      <w:r w:rsidR="001C3DC5" w:rsidRPr="003F1E5E">
        <w:rPr>
          <w:rFonts w:ascii="Arial" w:hAnsi="Arial" w:cs="Arial"/>
          <w:sz w:val="24"/>
          <w:szCs w:val="24"/>
        </w:rPr>
        <w:t>as</w:t>
      </w:r>
      <w:r w:rsidR="00D56A78">
        <w:rPr>
          <w:rFonts w:ascii="Arial" w:hAnsi="Arial" w:cs="Arial"/>
          <w:sz w:val="24"/>
          <w:szCs w:val="24"/>
        </w:rPr>
        <w:t xml:space="preserve"> a</w:t>
      </w:r>
      <w:r w:rsidR="001C3DC5" w:rsidRPr="003F1E5E">
        <w:rPr>
          <w:rFonts w:ascii="Arial" w:hAnsi="Arial" w:cs="Arial"/>
          <w:sz w:val="24"/>
          <w:szCs w:val="24"/>
        </w:rPr>
        <w:t xml:space="preserve"> </w:t>
      </w:r>
      <w:r w:rsidR="004563FE" w:rsidRPr="003F1E5E">
        <w:rPr>
          <w:rFonts w:ascii="Arial" w:hAnsi="Arial" w:cs="Arial"/>
          <w:sz w:val="24"/>
          <w:szCs w:val="24"/>
        </w:rPr>
        <w:t xml:space="preserve">person that has suffered emotional, </w:t>
      </w:r>
      <w:r w:rsidR="009B7C4D" w:rsidRPr="003F1E5E">
        <w:rPr>
          <w:rFonts w:ascii="Arial" w:hAnsi="Arial" w:cs="Arial"/>
          <w:sz w:val="24"/>
          <w:szCs w:val="24"/>
        </w:rPr>
        <w:t>mental,</w:t>
      </w:r>
      <w:r w:rsidR="004563FE" w:rsidRPr="003F1E5E">
        <w:rPr>
          <w:rFonts w:ascii="Arial" w:hAnsi="Arial" w:cs="Arial"/>
          <w:sz w:val="24"/>
          <w:szCs w:val="24"/>
        </w:rPr>
        <w:t xml:space="preserve"> or physical harm</w:t>
      </w:r>
      <w:r w:rsidR="00FB1D45" w:rsidRPr="003F1E5E">
        <w:rPr>
          <w:rFonts w:ascii="Arial" w:hAnsi="Arial" w:cs="Arial"/>
          <w:sz w:val="24"/>
          <w:szCs w:val="24"/>
        </w:rPr>
        <w:t xml:space="preserve"> as well as economic loss caused directly by a crime. It also </w:t>
      </w:r>
      <w:r w:rsidR="009B7C4D" w:rsidRPr="003F1E5E">
        <w:rPr>
          <w:rFonts w:ascii="Arial" w:hAnsi="Arial" w:cs="Arial"/>
          <w:sz w:val="24"/>
          <w:szCs w:val="24"/>
        </w:rPr>
        <w:t>includes</w:t>
      </w:r>
      <w:r w:rsidR="00FB1D45" w:rsidRPr="003F1E5E">
        <w:rPr>
          <w:rFonts w:ascii="Arial" w:hAnsi="Arial" w:cs="Arial"/>
          <w:sz w:val="24"/>
          <w:szCs w:val="24"/>
        </w:rPr>
        <w:t xml:space="preserve"> the close relatives of a person </w:t>
      </w:r>
      <w:r w:rsidR="00DD6CEE" w:rsidRPr="003F1E5E">
        <w:rPr>
          <w:rFonts w:ascii="Arial" w:hAnsi="Arial" w:cs="Arial"/>
          <w:sz w:val="24"/>
          <w:szCs w:val="24"/>
        </w:rPr>
        <w:t>who has died as the result of a crime</w:t>
      </w:r>
      <w:r w:rsidR="00E6278E" w:rsidRPr="003F1E5E">
        <w:rPr>
          <w:rFonts w:ascii="Arial" w:hAnsi="Arial" w:cs="Arial"/>
          <w:sz w:val="24"/>
          <w:szCs w:val="24"/>
        </w:rPr>
        <w:t xml:space="preserve"> (Crown Prosecution Service, 2015)</w:t>
      </w:r>
      <w:r w:rsidR="00AB226B" w:rsidRPr="003F1E5E">
        <w:rPr>
          <w:rFonts w:ascii="Arial" w:hAnsi="Arial" w:cs="Arial"/>
          <w:sz w:val="24"/>
          <w:szCs w:val="24"/>
        </w:rPr>
        <w:t>.</w:t>
      </w:r>
      <w:r w:rsidR="00886578" w:rsidRPr="003F1E5E">
        <w:rPr>
          <w:rFonts w:ascii="Arial" w:hAnsi="Arial" w:cs="Arial"/>
          <w:sz w:val="24"/>
          <w:szCs w:val="24"/>
        </w:rPr>
        <w:t xml:space="preserve"> </w:t>
      </w:r>
    </w:p>
    <w:p w14:paraId="3C8A3D8F" w14:textId="3A90B5E9" w:rsidR="00202CE8" w:rsidRDefault="00886578" w:rsidP="00202CE8">
      <w:pPr>
        <w:spacing w:line="480" w:lineRule="auto"/>
        <w:ind w:firstLine="720"/>
        <w:rPr>
          <w:rFonts w:ascii="Arial" w:hAnsi="Arial" w:cs="Arial"/>
          <w:sz w:val="24"/>
          <w:szCs w:val="24"/>
        </w:rPr>
      </w:pPr>
      <w:r w:rsidRPr="003F1E5E">
        <w:rPr>
          <w:rFonts w:ascii="Arial" w:hAnsi="Arial" w:cs="Arial"/>
          <w:sz w:val="24"/>
          <w:szCs w:val="24"/>
        </w:rPr>
        <w:t>There are numerous</w:t>
      </w:r>
      <w:r w:rsidR="00811B37" w:rsidRPr="003F1E5E">
        <w:rPr>
          <w:rFonts w:ascii="Arial" w:hAnsi="Arial" w:cs="Arial"/>
          <w:sz w:val="24"/>
          <w:szCs w:val="24"/>
        </w:rPr>
        <w:t xml:space="preserve"> </w:t>
      </w:r>
      <w:r w:rsidRPr="003F1E5E">
        <w:rPr>
          <w:rFonts w:ascii="Arial" w:hAnsi="Arial" w:cs="Arial"/>
          <w:sz w:val="24"/>
          <w:szCs w:val="24"/>
        </w:rPr>
        <w:t>o</w:t>
      </w:r>
      <w:r w:rsidR="00650AD3" w:rsidRPr="003F1E5E">
        <w:rPr>
          <w:rFonts w:ascii="Arial" w:hAnsi="Arial" w:cs="Arial"/>
          <w:sz w:val="24"/>
          <w:szCs w:val="24"/>
        </w:rPr>
        <w:t>rganisations who are</w:t>
      </w:r>
      <w:r w:rsidR="00560DA2">
        <w:rPr>
          <w:rFonts w:ascii="Arial" w:hAnsi="Arial" w:cs="Arial"/>
          <w:sz w:val="24"/>
          <w:szCs w:val="24"/>
        </w:rPr>
        <w:t xml:space="preserve"> legally</w:t>
      </w:r>
      <w:r w:rsidR="00650AD3" w:rsidRPr="003F1E5E">
        <w:rPr>
          <w:rFonts w:ascii="Arial" w:hAnsi="Arial" w:cs="Arial"/>
          <w:sz w:val="24"/>
          <w:szCs w:val="24"/>
        </w:rPr>
        <w:t xml:space="preserve"> responsible </w:t>
      </w:r>
      <w:r w:rsidR="00633A3F">
        <w:rPr>
          <w:rFonts w:ascii="Arial" w:hAnsi="Arial" w:cs="Arial"/>
          <w:sz w:val="24"/>
          <w:szCs w:val="24"/>
        </w:rPr>
        <w:t>f</w:t>
      </w:r>
      <w:r w:rsidR="00650AD3" w:rsidRPr="003F1E5E">
        <w:rPr>
          <w:rFonts w:ascii="Arial" w:hAnsi="Arial" w:cs="Arial"/>
          <w:sz w:val="24"/>
          <w:szCs w:val="24"/>
        </w:rPr>
        <w:t xml:space="preserve">or </w:t>
      </w:r>
      <w:r w:rsidR="008C10EE" w:rsidRPr="003F1E5E">
        <w:rPr>
          <w:rFonts w:ascii="Arial" w:hAnsi="Arial" w:cs="Arial"/>
          <w:sz w:val="24"/>
          <w:szCs w:val="24"/>
        </w:rPr>
        <w:t>the implementation of the code</w:t>
      </w:r>
      <w:r w:rsidRPr="003F1E5E">
        <w:rPr>
          <w:rFonts w:ascii="Arial" w:hAnsi="Arial" w:cs="Arial"/>
          <w:sz w:val="24"/>
          <w:szCs w:val="24"/>
        </w:rPr>
        <w:t xml:space="preserve">. </w:t>
      </w:r>
      <w:r w:rsidR="00633A3F">
        <w:rPr>
          <w:rFonts w:ascii="Arial" w:hAnsi="Arial" w:cs="Arial"/>
          <w:sz w:val="24"/>
          <w:szCs w:val="24"/>
        </w:rPr>
        <w:t xml:space="preserve">The </w:t>
      </w:r>
      <w:r w:rsidR="003D55A7" w:rsidRPr="003F1E5E">
        <w:rPr>
          <w:rFonts w:ascii="Arial" w:hAnsi="Arial" w:cs="Arial"/>
          <w:sz w:val="24"/>
          <w:szCs w:val="24"/>
        </w:rPr>
        <w:t xml:space="preserve">organisations include </w:t>
      </w:r>
      <w:r w:rsidR="000E58DF" w:rsidRPr="003F1E5E">
        <w:rPr>
          <w:rFonts w:ascii="Arial" w:hAnsi="Arial" w:cs="Arial"/>
          <w:sz w:val="24"/>
          <w:szCs w:val="24"/>
        </w:rPr>
        <w:t xml:space="preserve">the Police </w:t>
      </w:r>
      <w:r w:rsidR="001E7EDF">
        <w:rPr>
          <w:rFonts w:ascii="Arial" w:hAnsi="Arial" w:cs="Arial"/>
          <w:sz w:val="24"/>
          <w:szCs w:val="24"/>
        </w:rPr>
        <w:t xml:space="preserve">forces in England and Wales including British Transport and Ministry of Defence Police </w:t>
      </w:r>
      <w:r w:rsidR="000E58DF" w:rsidRPr="003F1E5E">
        <w:rPr>
          <w:rFonts w:ascii="Arial" w:hAnsi="Arial" w:cs="Arial"/>
          <w:sz w:val="24"/>
          <w:szCs w:val="24"/>
        </w:rPr>
        <w:t xml:space="preserve">and </w:t>
      </w:r>
      <w:r w:rsidR="001E7EDF">
        <w:rPr>
          <w:rFonts w:ascii="Arial" w:hAnsi="Arial" w:cs="Arial"/>
          <w:sz w:val="24"/>
          <w:szCs w:val="24"/>
        </w:rPr>
        <w:t xml:space="preserve">the </w:t>
      </w:r>
      <w:r w:rsidR="000E58DF" w:rsidRPr="003F1E5E">
        <w:rPr>
          <w:rFonts w:ascii="Arial" w:hAnsi="Arial" w:cs="Arial"/>
          <w:sz w:val="24"/>
          <w:szCs w:val="24"/>
        </w:rPr>
        <w:t>Crime Commissioners</w:t>
      </w:r>
      <w:r w:rsidR="001E7EDF">
        <w:rPr>
          <w:rFonts w:ascii="Arial" w:hAnsi="Arial" w:cs="Arial"/>
          <w:sz w:val="24"/>
          <w:szCs w:val="24"/>
        </w:rPr>
        <w:t xml:space="preserve"> in England and Wales</w:t>
      </w:r>
      <w:r w:rsidR="00F52B55">
        <w:rPr>
          <w:rFonts w:ascii="Arial" w:hAnsi="Arial" w:cs="Arial"/>
          <w:sz w:val="24"/>
          <w:szCs w:val="24"/>
        </w:rPr>
        <w:t xml:space="preserve">. </w:t>
      </w:r>
      <w:r w:rsidR="00240A00">
        <w:rPr>
          <w:rFonts w:ascii="Arial" w:hAnsi="Arial" w:cs="Arial"/>
          <w:sz w:val="24"/>
          <w:szCs w:val="24"/>
        </w:rPr>
        <w:t xml:space="preserve">Other organisations </w:t>
      </w:r>
      <w:r w:rsidR="00B70F1D">
        <w:rPr>
          <w:rFonts w:ascii="Arial" w:hAnsi="Arial" w:cs="Arial"/>
          <w:sz w:val="24"/>
          <w:szCs w:val="24"/>
        </w:rPr>
        <w:t>include</w:t>
      </w:r>
      <w:r w:rsidR="00240A00">
        <w:rPr>
          <w:rFonts w:ascii="Arial" w:hAnsi="Arial" w:cs="Arial"/>
          <w:sz w:val="24"/>
          <w:szCs w:val="24"/>
        </w:rPr>
        <w:t xml:space="preserve"> Prison</w:t>
      </w:r>
      <w:r w:rsidR="00B70F1D">
        <w:rPr>
          <w:rFonts w:ascii="Arial" w:hAnsi="Arial" w:cs="Arial"/>
          <w:sz w:val="24"/>
          <w:szCs w:val="24"/>
        </w:rPr>
        <w:t>s,</w:t>
      </w:r>
      <w:r w:rsidR="00EB0097">
        <w:rPr>
          <w:rFonts w:ascii="Arial" w:hAnsi="Arial" w:cs="Arial"/>
          <w:sz w:val="24"/>
          <w:szCs w:val="24"/>
        </w:rPr>
        <w:t xml:space="preserve"> </w:t>
      </w:r>
      <w:r w:rsidR="00B70F1D">
        <w:rPr>
          <w:rFonts w:ascii="Arial" w:hAnsi="Arial" w:cs="Arial"/>
          <w:sz w:val="24"/>
          <w:szCs w:val="24"/>
        </w:rPr>
        <w:t>P</w:t>
      </w:r>
      <w:r w:rsidR="00EB0097">
        <w:rPr>
          <w:rFonts w:ascii="Arial" w:hAnsi="Arial" w:cs="Arial"/>
          <w:sz w:val="24"/>
          <w:szCs w:val="24"/>
        </w:rPr>
        <w:t>robation services</w:t>
      </w:r>
      <w:r w:rsidR="00F52B55">
        <w:rPr>
          <w:rFonts w:ascii="Arial" w:hAnsi="Arial" w:cs="Arial"/>
          <w:sz w:val="24"/>
          <w:szCs w:val="24"/>
        </w:rPr>
        <w:t xml:space="preserve"> and Courts</w:t>
      </w:r>
      <w:r w:rsidR="00C50420">
        <w:rPr>
          <w:rFonts w:ascii="Arial" w:hAnsi="Arial" w:cs="Arial"/>
          <w:sz w:val="24"/>
          <w:szCs w:val="24"/>
        </w:rPr>
        <w:t xml:space="preserve"> </w:t>
      </w:r>
      <w:r w:rsidR="00E73AFE">
        <w:rPr>
          <w:rFonts w:ascii="Arial" w:hAnsi="Arial" w:cs="Arial"/>
          <w:sz w:val="24"/>
          <w:szCs w:val="24"/>
        </w:rPr>
        <w:t>(Ministry of Justice, 2021)</w:t>
      </w:r>
      <w:r w:rsidR="00CC0BF9">
        <w:rPr>
          <w:rFonts w:ascii="Arial" w:hAnsi="Arial" w:cs="Arial"/>
          <w:sz w:val="24"/>
          <w:szCs w:val="24"/>
        </w:rPr>
        <w:t>.</w:t>
      </w:r>
      <w:r w:rsidR="0012147A">
        <w:rPr>
          <w:rFonts w:ascii="Arial" w:hAnsi="Arial" w:cs="Arial"/>
          <w:sz w:val="24"/>
          <w:szCs w:val="24"/>
        </w:rPr>
        <w:t xml:space="preserve"> A victims’ key entitlements are </w:t>
      </w:r>
      <w:r w:rsidR="00816D09">
        <w:rPr>
          <w:rFonts w:ascii="Arial" w:hAnsi="Arial" w:cs="Arial"/>
          <w:sz w:val="24"/>
          <w:szCs w:val="24"/>
        </w:rPr>
        <w:t xml:space="preserve">the services they have the right to receive </w:t>
      </w:r>
      <w:r w:rsidR="009A277C">
        <w:rPr>
          <w:rFonts w:ascii="Arial" w:hAnsi="Arial" w:cs="Arial"/>
          <w:sz w:val="24"/>
          <w:szCs w:val="24"/>
        </w:rPr>
        <w:t xml:space="preserve">under the Victims Code 2015 </w:t>
      </w:r>
      <w:r w:rsidR="009E7BA8">
        <w:rPr>
          <w:rFonts w:ascii="Arial" w:hAnsi="Arial" w:cs="Arial"/>
          <w:sz w:val="24"/>
          <w:szCs w:val="24"/>
        </w:rPr>
        <w:t>if they have been subject to harm and have contacted the police (</w:t>
      </w:r>
      <w:r w:rsidR="00A664DF">
        <w:rPr>
          <w:rFonts w:ascii="Arial" w:hAnsi="Arial" w:cs="Arial"/>
          <w:sz w:val="24"/>
          <w:szCs w:val="24"/>
        </w:rPr>
        <w:t>Gunner, 2017).</w:t>
      </w:r>
      <w:r w:rsidR="0058762B">
        <w:rPr>
          <w:rFonts w:ascii="Arial" w:hAnsi="Arial" w:cs="Arial"/>
          <w:sz w:val="24"/>
          <w:szCs w:val="24"/>
        </w:rPr>
        <w:t xml:space="preserve"> </w:t>
      </w:r>
    </w:p>
    <w:p w14:paraId="4E4DAD5F" w14:textId="64BB81A1" w:rsidR="00EA148B" w:rsidRDefault="00EF73C6" w:rsidP="00202CE8">
      <w:pPr>
        <w:spacing w:line="480" w:lineRule="auto"/>
        <w:ind w:firstLine="720"/>
        <w:rPr>
          <w:rFonts w:ascii="Arial" w:hAnsi="Arial" w:cs="Arial"/>
          <w:sz w:val="24"/>
          <w:szCs w:val="24"/>
        </w:rPr>
      </w:pPr>
      <w:r>
        <w:rPr>
          <w:rFonts w:ascii="Arial" w:hAnsi="Arial" w:cs="Arial"/>
          <w:sz w:val="24"/>
          <w:szCs w:val="24"/>
        </w:rPr>
        <w:t xml:space="preserve">Those eligible for the entitlements under </w:t>
      </w:r>
      <w:r w:rsidR="00B26EDA">
        <w:rPr>
          <w:rFonts w:ascii="Arial" w:hAnsi="Arial" w:cs="Arial"/>
          <w:sz w:val="24"/>
          <w:szCs w:val="24"/>
        </w:rPr>
        <w:t>the</w:t>
      </w:r>
      <w:r w:rsidR="00CE025C">
        <w:rPr>
          <w:rFonts w:ascii="Arial" w:hAnsi="Arial" w:cs="Arial"/>
          <w:sz w:val="24"/>
          <w:szCs w:val="24"/>
        </w:rPr>
        <w:t xml:space="preserve"> Victims</w:t>
      </w:r>
      <w:r w:rsidR="00B26EDA">
        <w:rPr>
          <w:rFonts w:ascii="Arial" w:hAnsi="Arial" w:cs="Arial"/>
          <w:sz w:val="24"/>
          <w:szCs w:val="24"/>
        </w:rPr>
        <w:t xml:space="preserve"> </w:t>
      </w:r>
      <w:r w:rsidR="00CE025C">
        <w:rPr>
          <w:rFonts w:ascii="Arial" w:hAnsi="Arial" w:cs="Arial"/>
          <w:sz w:val="24"/>
          <w:szCs w:val="24"/>
        </w:rPr>
        <w:t>C</w:t>
      </w:r>
      <w:r w:rsidR="00B26EDA">
        <w:rPr>
          <w:rFonts w:ascii="Arial" w:hAnsi="Arial" w:cs="Arial"/>
          <w:sz w:val="24"/>
          <w:szCs w:val="24"/>
        </w:rPr>
        <w:t>ode are those who are direct victims of a crime</w:t>
      </w:r>
      <w:r w:rsidR="00F0219B">
        <w:rPr>
          <w:rFonts w:ascii="Arial" w:hAnsi="Arial" w:cs="Arial"/>
          <w:sz w:val="24"/>
          <w:szCs w:val="24"/>
        </w:rPr>
        <w:t>,</w:t>
      </w:r>
      <w:r w:rsidR="00B26EDA">
        <w:rPr>
          <w:rFonts w:ascii="Arial" w:hAnsi="Arial" w:cs="Arial"/>
          <w:sz w:val="24"/>
          <w:szCs w:val="24"/>
        </w:rPr>
        <w:t xml:space="preserve"> close relatives of </w:t>
      </w:r>
      <w:r w:rsidR="00246770">
        <w:rPr>
          <w:rFonts w:ascii="Arial" w:hAnsi="Arial" w:cs="Arial"/>
          <w:sz w:val="24"/>
          <w:szCs w:val="24"/>
        </w:rPr>
        <w:t>a deceased</w:t>
      </w:r>
      <w:r w:rsidR="00825A45">
        <w:rPr>
          <w:rFonts w:ascii="Arial" w:hAnsi="Arial" w:cs="Arial"/>
          <w:sz w:val="24"/>
          <w:szCs w:val="24"/>
        </w:rPr>
        <w:t xml:space="preserve"> resulting from crime</w:t>
      </w:r>
      <w:r w:rsidR="00B26EDA">
        <w:rPr>
          <w:rFonts w:ascii="Arial" w:hAnsi="Arial" w:cs="Arial"/>
          <w:sz w:val="24"/>
          <w:szCs w:val="24"/>
        </w:rPr>
        <w:t>,</w:t>
      </w:r>
      <w:r w:rsidR="00FE3269">
        <w:rPr>
          <w:rFonts w:ascii="Arial" w:hAnsi="Arial" w:cs="Arial"/>
          <w:sz w:val="24"/>
          <w:szCs w:val="24"/>
        </w:rPr>
        <w:t xml:space="preserve"> a</w:t>
      </w:r>
      <w:r w:rsidR="00B26EDA">
        <w:rPr>
          <w:rFonts w:ascii="Arial" w:hAnsi="Arial" w:cs="Arial"/>
          <w:sz w:val="24"/>
          <w:szCs w:val="24"/>
        </w:rPr>
        <w:t xml:space="preserve"> </w:t>
      </w:r>
      <w:r w:rsidR="00612D9C">
        <w:rPr>
          <w:rFonts w:ascii="Arial" w:hAnsi="Arial" w:cs="Arial"/>
          <w:sz w:val="24"/>
          <w:szCs w:val="24"/>
        </w:rPr>
        <w:t>family speaker</w:t>
      </w:r>
      <w:r w:rsidR="00F0219B">
        <w:rPr>
          <w:rFonts w:ascii="Arial" w:hAnsi="Arial" w:cs="Arial"/>
          <w:sz w:val="24"/>
          <w:szCs w:val="24"/>
        </w:rPr>
        <w:t xml:space="preserve">, </w:t>
      </w:r>
      <w:r w:rsidR="00DC0FBF">
        <w:rPr>
          <w:rFonts w:ascii="Arial" w:hAnsi="Arial" w:cs="Arial"/>
          <w:sz w:val="24"/>
          <w:szCs w:val="24"/>
        </w:rPr>
        <w:t>guardian,</w:t>
      </w:r>
      <w:r w:rsidR="002B5149">
        <w:rPr>
          <w:rFonts w:ascii="Arial" w:hAnsi="Arial" w:cs="Arial"/>
          <w:sz w:val="24"/>
          <w:szCs w:val="24"/>
        </w:rPr>
        <w:t xml:space="preserve"> or parent of a person under 18 years of age</w:t>
      </w:r>
      <w:r w:rsidR="00612D9C">
        <w:rPr>
          <w:rFonts w:ascii="Arial" w:hAnsi="Arial" w:cs="Arial"/>
          <w:sz w:val="24"/>
          <w:szCs w:val="24"/>
        </w:rPr>
        <w:t xml:space="preserve"> </w:t>
      </w:r>
      <w:r w:rsidR="00A971F7">
        <w:rPr>
          <w:rFonts w:ascii="Arial" w:hAnsi="Arial" w:cs="Arial"/>
          <w:sz w:val="24"/>
          <w:szCs w:val="24"/>
        </w:rPr>
        <w:t xml:space="preserve">and businesses victim of crime (Crown Prosecution Service, 2015). </w:t>
      </w:r>
      <w:r w:rsidR="0023413D">
        <w:rPr>
          <w:rFonts w:ascii="Arial" w:hAnsi="Arial" w:cs="Arial"/>
          <w:sz w:val="24"/>
          <w:szCs w:val="24"/>
        </w:rPr>
        <w:t>The Youth Justice and Criminal Evidence Act 1999</w:t>
      </w:r>
      <w:r w:rsidR="004806BC">
        <w:rPr>
          <w:rFonts w:ascii="Arial" w:hAnsi="Arial" w:cs="Arial"/>
          <w:sz w:val="24"/>
          <w:szCs w:val="24"/>
        </w:rPr>
        <w:t xml:space="preserve"> </w:t>
      </w:r>
      <w:r w:rsidR="00AF244C">
        <w:rPr>
          <w:rFonts w:ascii="Arial" w:hAnsi="Arial" w:cs="Arial"/>
          <w:sz w:val="24"/>
          <w:szCs w:val="24"/>
        </w:rPr>
        <w:t>defines who is eligible for special measures and states the measures available</w:t>
      </w:r>
      <w:r w:rsidR="00E15228">
        <w:rPr>
          <w:rFonts w:ascii="Arial" w:hAnsi="Arial" w:cs="Arial"/>
          <w:sz w:val="24"/>
          <w:szCs w:val="24"/>
        </w:rPr>
        <w:t xml:space="preserve">. </w:t>
      </w:r>
      <w:r w:rsidR="00FB718D">
        <w:rPr>
          <w:rFonts w:ascii="Arial" w:hAnsi="Arial" w:cs="Arial"/>
          <w:sz w:val="24"/>
          <w:szCs w:val="24"/>
        </w:rPr>
        <w:t>Section 16</w:t>
      </w:r>
      <w:r w:rsidR="00027552">
        <w:rPr>
          <w:rFonts w:ascii="Arial" w:hAnsi="Arial" w:cs="Arial"/>
          <w:sz w:val="24"/>
          <w:szCs w:val="24"/>
        </w:rPr>
        <w:t xml:space="preserve"> </w:t>
      </w:r>
      <w:r w:rsidR="00615010">
        <w:rPr>
          <w:rFonts w:ascii="Arial" w:hAnsi="Arial" w:cs="Arial"/>
          <w:sz w:val="24"/>
          <w:szCs w:val="24"/>
        </w:rPr>
        <w:t>states</w:t>
      </w:r>
      <w:r w:rsidR="006124D4">
        <w:rPr>
          <w:rFonts w:ascii="Arial" w:hAnsi="Arial" w:cs="Arial"/>
          <w:sz w:val="24"/>
          <w:szCs w:val="24"/>
        </w:rPr>
        <w:t xml:space="preserve"> a</w:t>
      </w:r>
      <w:r w:rsidR="00615010">
        <w:rPr>
          <w:rFonts w:ascii="Arial" w:hAnsi="Arial" w:cs="Arial"/>
          <w:sz w:val="24"/>
          <w:szCs w:val="24"/>
        </w:rPr>
        <w:t xml:space="preserve"> </w:t>
      </w:r>
      <w:r w:rsidR="000622F2">
        <w:rPr>
          <w:rFonts w:ascii="Arial" w:hAnsi="Arial" w:cs="Arial"/>
          <w:sz w:val="24"/>
          <w:szCs w:val="24"/>
        </w:rPr>
        <w:t>witness</w:t>
      </w:r>
      <w:r w:rsidR="00CC57A9">
        <w:rPr>
          <w:rFonts w:ascii="Arial" w:hAnsi="Arial" w:cs="Arial"/>
          <w:sz w:val="24"/>
          <w:szCs w:val="24"/>
        </w:rPr>
        <w:t xml:space="preserve"> under 17 years o</w:t>
      </w:r>
      <w:r w:rsidR="000622F2">
        <w:rPr>
          <w:rFonts w:ascii="Arial" w:hAnsi="Arial" w:cs="Arial"/>
          <w:sz w:val="24"/>
          <w:szCs w:val="24"/>
        </w:rPr>
        <w:t>ld</w:t>
      </w:r>
      <w:r w:rsidR="00CF577F">
        <w:rPr>
          <w:rFonts w:ascii="Arial" w:hAnsi="Arial" w:cs="Arial"/>
          <w:sz w:val="24"/>
          <w:szCs w:val="24"/>
        </w:rPr>
        <w:t xml:space="preserve">, or witnesses whose evidence quality is </w:t>
      </w:r>
      <w:r w:rsidR="000A418E">
        <w:rPr>
          <w:rFonts w:ascii="Arial" w:hAnsi="Arial" w:cs="Arial"/>
          <w:sz w:val="24"/>
          <w:szCs w:val="24"/>
        </w:rPr>
        <w:t xml:space="preserve">lessened </w:t>
      </w:r>
      <w:r w:rsidR="006B0100">
        <w:rPr>
          <w:rFonts w:ascii="Arial" w:hAnsi="Arial" w:cs="Arial"/>
          <w:sz w:val="24"/>
          <w:szCs w:val="24"/>
        </w:rPr>
        <w:t xml:space="preserve">due to a mental disorder or </w:t>
      </w:r>
      <w:r w:rsidR="008C3A53">
        <w:rPr>
          <w:rFonts w:ascii="Arial" w:hAnsi="Arial" w:cs="Arial"/>
          <w:sz w:val="24"/>
          <w:szCs w:val="24"/>
        </w:rPr>
        <w:t xml:space="preserve">disability that affects intelligence or </w:t>
      </w:r>
      <w:r w:rsidR="00851996">
        <w:rPr>
          <w:rFonts w:ascii="Arial" w:hAnsi="Arial" w:cs="Arial"/>
          <w:sz w:val="24"/>
          <w:szCs w:val="24"/>
        </w:rPr>
        <w:t>how they operate socially</w:t>
      </w:r>
      <w:r w:rsidR="006124D4">
        <w:rPr>
          <w:rFonts w:ascii="Arial" w:hAnsi="Arial" w:cs="Arial"/>
          <w:sz w:val="24"/>
          <w:szCs w:val="24"/>
        </w:rPr>
        <w:t xml:space="preserve"> is vulnerable</w:t>
      </w:r>
      <w:r w:rsidR="00851996">
        <w:rPr>
          <w:rFonts w:ascii="Arial" w:hAnsi="Arial" w:cs="Arial"/>
          <w:sz w:val="24"/>
          <w:szCs w:val="24"/>
        </w:rPr>
        <w:t xml:space="preserve">. It states that </w:t>
      </w:r>
      <w:r w:rsidR="00BA7E33">
        <w:rPr>
          <w:rFonts w:ascii="Arial" w:hAnsi="Arial" w:cs="Arial"/>
          <w:sz w:val="24"/>
          <w:szCs w:val="24"/>
        </w:rPr>
        <w:t xml:space="preserve">those with </w:t>
      </w:r>
      <w:r w:rsidR="00851996">
        <w:rPr>
          <w:rFonts w:ascii="Arial" w:hAnsi="Arial" w:cs="Arial"/>
          <w:sz w:val="24"/>
          <w:szCs w:val="24"/>
        </w:rPr>
        <w:t>p</w:t>
      </w:r>
      <w:r w:rsidR="003C77FA">
        <w:rPr>
          <w:rFonts w:ascii="Arial" w:hAnsi="Arial" w:cs="Arial"/>
          <w:sz w:val="24"/>
          <w:szCs w:val="24"/>
        </w:rPr>
        <w:t>hysical deformities</w:t>
      </w:r>
      <w:r w:rsidR="00ED747D">
        <w:rPr>
          <w:rFonts w:ascii="Arial" w:hAnsi="Arial" w:cs="Arial"/>
          <w:sz w:val="24"/>
          <w:szCs w:val="24"/>
        </w:rPr>
        <w:t xml:space="preserve"> or </w:t>
      </w:r>
      <w:r w:rsidR="003C77FA">
        <w:rPr>
          <w:rFonts w:ascii="Arial" w:hAnsi="Arial" w:cs="Arial"/>
          <w:sz w:val="24"/>
          <w:szCs w:val="24"/>
        </w:rPr>
        <w:t xml:space="preserve">disorders </w:t>
      </w:r>
      <w:r w:rsidR="00C62FE6">
        <w:rPr>
          <w:rFonts w:ascii="Arial" w:hAnsi="Arial" w:cs="Arial"/>
          <w:sz w:val="24"/>
          <w:szCs w:val="24"/>
        </w:rPr>
        <w:t xml:space="preserve">are eligible for special measures. </w:t>
      </w:r>
      <w:r w:rsidR="00832E2A">
        <w:rPr>
          <w:rFonts w:ascii="Arial" w:hAnsi="Arial" w:cs="Arial"/>
          <w:sz w:val="24"/>
          <w:szCs w:val="24"/>
        </w:rPr>
        <w:t xml:space="preserve">Intimidated </w:t>
      </w:r>
      <w:r w:rsidR="00832E2A">
        <w:rPr>
          <w:rFonts w:ascii="Arial" w:hAnsi="Arial" w:cs="Arial"/>
          <w:sz w:val="24"/>
          <w:szCs w:val="24"/>
        </w:rPr>
        <w:lastRenderedPageBreak/>
        <w:t xml:space="preserve">witnesses </w:t>
      </w:r>
      <w:r w:rsidR="00193333">
        <w:rPr>
          <w:rFonts w:ascii="Arial" w:hAnsi="Arial" w:cs="Arial"/>
          <w:sz w:val="24"/>
          <w:szCs w:val="24"/>
        </w:rPr>
        <w:t>can</w:t>
      </w:r>
      <w:r w:rsidR="00832E2A">
        <w:rPr>
          <w:rFonts w:ascii="Arial" w:hAnsi="Arial" w:cs="Arial"/>
          <w:sz w:val="24"/>
          <w:szCs w:val="24"/>
        </w:rPr>
        <w:t xml:space="preserve"> receive special measures </w:t>
      </w:r>
      <w:r w:rsidR="003708B9">
        <w:rPr>
          <w:rFonts w:ascii="Arial" w:hAnsi="Arial" w:cs="Arial"/>
          <w:sz w:val="24"/>
          <w:szCs w:val="24"/>
        </w:rPr>
        <w:t>if the court determines evidence quality may be</w:t>
      </w:r>
      <w:r w:rsidR="006124D4">
        <w:rPr>
          <w:rFonts w:ascii="Arial" w:hAnsi="Arial" w:cs="Arial"/>
          <w:sz w:val="24"/>
          <w:szCs w:val="24"/>
        </w:rPr>
        <w:t xml:space="preserve"> </w:t>
      </w:r>
      <w:r w:rsidR="00811099">
        <w:rPr>
          <w:rFonts w:ascii="Arial" w:hAnsi="Arial" w:cs="Arial"/>
          <w:sz w:val="24"/>
          <w:szCs w:val="24"/>
        </w:rPr>
        <w:t>affected</w:t>
      </w:r>
      <w:r w:rsidR="003708B9">
        <w:rPr>
          <w:rFonts w:ascii="Arial" w:hAnsi="Arial" w:cs="Arial"/>
          <w:sz w:val="24"/>
          <w:szCs w:val="24"/>
        </w:rPr>
        <w:t xml:space="preserve"> by the witness being mentally </w:t>
      </w:r>
      <w:r w:rsidR="00454343">
        <w:rPr>
          <w:rFonts w:ascii="Arial" w:hAnsi="Arial" w:cs="Arial"/>
          <w:sz w:val="24"/>
          <w:szCs w:val="24"/>
        </w:rPr>
        <w:t>effected</w:t>
      </w:r>
      <w:r w:rsidR="00BA7E33">
        <w:rPr>
          <w:rFonts w:ascii="Arial" w:hAnsi="Arial" w:cs="Arial"/>
          <w:sz w:val="24"/>
          <w:szCs w:val="24"/>
        </w:rPr>
        <w:t xml:space="preserve"> </w:t>
      </w:r>
      <w:r w:rsidR="00454343">
        <w:rPr>
          <w:rFonts w:ascii="Arial" w:hAnsi="Arial" w:cs="Arial"/>
          <w:sz w:val="24"/>
          <w:szCs w:val="24"/>
        </w:rPr>
        <w:t>(</w:t>
      </w:r>
      <w:r w:rsidR="00FB4E97">
        <w:rPr>
          <w:rFonts w:ascii="Arial" w:hAnsi="Arial" w:cs="Arial"/>
          <w:sz w:val="24"/>
          <w:szCs w:val="24"/>
        </w:rPr>
        <w:t>Charles, 2012).</w:t>
      </w:r>
    </w:p>
    <w:p w14:paraId="50D5DE0D" w14:textId="2505F6F0" w:rsidR="0052790A" w:rsidRDefault="001A0712" w:rsidP="001A0712">
      <w:pPr>
        <w:spacing w:line="480" w:lineRule="auto"/>
        <w:rPr>
          <w:rFonts w:ascii="Arial" w:hAnsi="Arial" w:cs="Arial"/>
          <w:sz w:val="24"/>
          <w:szCs w:val="24"/>
        </w:rPr>
      </w:pPr>
      <w:r>
        <w:rPr>
          <w:rFonts w:ascii="Arial" w:hAnsi="Arial" w:cs="Arial"/>
          <w:sz w:val="24"/>
          <w:szCs w:val="24"/>
        </w:rPr>
        <w:tab/>
      </w:r>
      <w:r w:rsidR="006B6DDC">
        <w:rPr>
          <w:rFonts w:ascii="Arial" w:hAnsi="Arial" w:cs="Arial"/>
          <w:sz w:val="24"/>
          <w:szCs w:val="24"/>
        </w:rPr>
        <w:t xml:space="preserve">The first </w:t>
      </w:r>
      <w:r w:rsidR="00BA4C0C">
        <w:rPr>
          <w:rFonts w:ascii="Arial" w:hAnsi="Arial" w:cs="Arial"/>
          <w:sz w:val="24"/>
          <w:szCs w:val="24"/>
        </w:rPr>
        <w:t xml:space="preserve">entitlement under the code is the right to be able to understand and be understood. </w:t>
      </w:r>
      <w:r w:rsidR="00C53D09">
        <w:rPr>
          <w:rFonts w:ascii="Arial" w:hAnsi="Arial" w:cs="Arial"/>
          <w:sz w:val="24"/>
          <w:szCs w:val="24"/>
        </w:rPr>
        <w:t xml:space="preserve">Service organisations must </w:t>
      </w:r>
      <w:r w:rsidR="00555286">
        <w:rPr>
          <w:rFonts w:ascii="Arial" w:hAnsi="Arial" w:cs="Arial"/>
          <w:sz w:val="24"/>
          <w:szCs w:val="24"/>
        </w:rPr>
        <w:t>ensure appropriate and adequate measures are used and tailored for specific individual needs and abilities</w:t>
      </w:r>
      <w:r w:rsidR="00D9258E">
        <w:rPr>
          <w:rFonts w:ascii="Arial" w:hAnsi="Arial" w:cs="Arial"/>
          <w:sz w:val="24"/>
          <w:szCs w:val="24"/>
        </w:rPr>
        <w:t xml:space="preserve"> (Ministry of Justice, 2021)</w:t>
      </w:r>
      <w:r w:rsidR="007968AE">
        <w:rPr>
          <w:rFonts w:ascii="Arial" w:hAnsi="Arial" w:cs="Arial"/>
          <w:sz w:val="24"/>
          <w:szCs w:val="24"/>
        </w:rPr>
        <w:t xml:space="preserve">. </w:t>
      </w:r>
      <w:r w:rsidR="000103D7">
        <w:rPr>
          <w:rFonts w:ascii="Arial" w:hAnsi="Arial" w:cs="Arial"/>
          <w:sz w:val="24"/>
          <w:szCs w:val="24"/>
        </w:rPr>
        <w:t xml:space="preserve">Iqbal </w:t>
      </w:r>
      <w:r w:rsidR="00B96EB5">
        <w:rPr>
          <w:rFonts w:ascii="Arial" w:hAnsi="Arial" w:cs="Arial"/>
          <w:sz w:val="24"/>
          <w:szCs w:val="24"/>
        </w:rPr>
        <w:t>Begum could not speak English and was on trial for murdering her husband in 1981</w:t>
      </w:r>
      <w:r w:rsidR="001A5674">
        <w:rPr>
          <w:rFonts w:ascii="Arial" w:hAnsi="Arial" w:cs="Arial"/>
          <w:sz w:val="24"/>
          <w:szCs w:val="24"/>
        </w:rPr>
        <w:t xml:space="preserve"> after suffering years of abuse</w:t>
      </w:r>
      <w:r w:rsidR="00560B12">
        <w:rPr>
          <w:rFonts w:ascii="Arial" w:hAnsi="Arial" w:cs="Arial"/>
          <w:sz w:val="24"/>
          <w:szCs w:val="24"/>
        </w:rPr>
        <w:t xml:space="preserve"> she was found guilty and handed a life prison sentence. In 1985 it was discovered that </w:t>
      </w:r>
      <w:r w:rsidR="000D65A2">
        <w:rPr>
          <w:rFonts w:ascii="Arial" w:hAnsi="Arial" w:cs="Arial"/>
          <w:sz w:val="24"/>
          <w:szCs w:val="24"/>
        </w:rPr>
        <w:t xml:space="preserve">there were serious issues with the translator used in the justice process which raised concerns over the validity of the conviction. </w:t>
      </w:r>
      <w:r w:rsidR="008701F5">
        <w:rPr>
          <w:rFonts w:ascii="Arial" w:hAnsi="Arial" w:cs="Arial"/>
          <w:sz w:val="24"/>
          <w:szCs w:val="24"/>
        </w:rPr>
        <w:t xml:space="preserve">The translator used was not </w:t>
      </w:r>
      <w:r w:rsidR="0020488D">
        <w:rPr>
          <w:rFonts w:ascii="Arial" w:hAnsi="Arial" w:cs="Arial"/>
          <w:sz w:val="24"/>
          <w:szCs w:val="24"/>
        </w:rPr>
        <w:t>a qualified</w:t>
      </w:r>
      <w:r w:rsidR="008701F5">
        <w:rPr>
          <w:rFonts w:ascii="Arial" w:hAnsi="Arial" w:cs="Arial"/>
          <w:sz w:val="24"/>
          <w:szCs w:val="24"/>
        </w:rPr>
        <w:t xml:space="preserve"> </w:t>
      </w:r>
      <w:r w:rsidR="00B754FD">
        <w:rPr>
          <w:rFonts w:ascii="Arial" w:hAnsi="Arial" w:cs="Arial"/>
          <w:sz w:val="24"/>
          <w:szCs w:val="24"/>
        </w:rPr>
        <w:t>translator</w:t>
      </w:r>
      <w:r w:rsidR="008701F5">
        <w:rPr>
          <w:rFonts w:ascii="Arial" w:hAnsi="Arial" w:cs="Arial"/>
          <w:sz w:val="24"/>
          <w:szCs w:val="24"/>
        </w:rPr>
        <w:t xml:space="preserve"> and only spoke a similar language </w:t>
      </w:r>
      <w:r w:rsidR="0075392B">
        <w:rPr>
          <w:rFonts w:ascii="Arial" w:hAnsi="Arial" w:cs="Arial"/>
          <w:sz w:val="24"/>
          <w:szCs w:val="24"/>
        </w:rPr>
        <w:t>to Begum. It was found that Mrs Begum understood very little and could not discern the difference between the manslaughter and murder guilty pleas</w:t>
      </w:r>
      <w:r w:rsidR="00A857EE">
        <w:rPr>
          <w:rFonts w:ascii="Arial" w:hAnsi="Arial" w:cs="Arial"/>
          <w:sz w:val="24"/>
          <w:szCs w:val="24"/>
        </w:rPr>
        <w:t xml:space="preserve"> (Brooke, 2008)</w:t>
      </w:r>
      <w:r w:rsidR="0075392B">
        <w:rPr>
          <w:rFonts w:ascii="Arial" w:hAnsi="Arial" w:cs="Arial"/>
          <w:sz w:val="24"/>
          <w:szCs w:val="24"/>
        </w:rPr>
        <w:t>.</w:t>
      </w:r>
      <w:r w:rsidR="00123D78">
        <w:rPr>
          <w:rFonts w:ascii="Arial" w:hAnsi="Arial" w:cs="Arial"/>
          <w:sz w:val="24"/>
          <w:szCs w:val="24"/>
        </w:rPr>
        <w:t xml:space="preserve"> This evidence highlights the importance of a trained interpreter and ensuring the victim is aware of ongoings. </w:t>
      </w:r>
    </w:p>
    <w:p w14:paraId="4AC310F5" w14:textId="02F81C9D" w:rsidR="002B0A20" w:rsidRDefault="005A4040" w:rsidP="001A0712">
      <w:pPr>
        <w:spacing w:line="480" w:lineRule="auto"/>
        <w:rPr>
          <w:rFonts w:ascii="Arial" w:hAnsi="Arial" w:cs="Arial"/>
          <w:sz w:val="24"/>
          <w:szCs w:val="24"/>
        </w:rPr>
      </w:pPr>
      <w:r>
        <w:rPr>
          <w:rFonts w:ascii="Arial" w:hAnsi="Arial" w:cs="Arial"/>
          <w:sz w:val="24"/>
          <w:szCs w:val="24"/>
        </w:rPr>
        <w:tab/>
        <w:t xml:space="preserve">Another key victim right is </w:t>
      </w:r>
      <w:r w:rsidR="006F62D2">
        <w:rPr>
          <w:rFonts w:ascii="Arial" w:hAnsi="Arial" w:cs="Arial"/>
          <w:sz w:val="24"/>
          <w:szCs w:val="24"/>
        </w:rPr>
        <w:t xml:space="preserve">for the information of their reported crime to be recorded without any unnecessary </w:t>
      </w:r>
      <w:r w:rsidR="00130DC5">
        <w:rPr>
          <w:rFonts w:ascii="Arial" w:hAnsi="Arial" w:cs="Arial"/>
          <w:sz w:val="24"/>
          <w:szCs w:val="24"/>
        </w:rPr>
        <w:t>hold up</w:t>
      </w:r>
      <w:r w:rsidR="00CD4267">
        <w:rPr>
          <w:rFonts w:ascii="Arial" w:hAnsi="Arial" w:cs="Arial"/>
          <w:sz w:val="24"/>
          <w:szCs w:val="24"/>
        </w:rPr>
        <w:t xml:space="preserve">. Police must inform the witness that any information provided may be used as evidence in a court of law if the investigation results in criminal </w:t>
      </w:r>
      <w:r w:rsidR="0009685C">
        <w:rPr>
          <w:rFonts w:ascii="Arial" w:hAnsi="Arial" w:cs="Arial"/>
          <w:sz w:val="24"/>
          <w:szCs w:val="24"/>
        </w:rPr>
        <w:t>j</w:t>
      </w:r>
      <w:r w:rsidR="00CD4267">
        <w:rPr>
          <w:rFonts w:ascii="Arial" w:hAnsi="Arial" w:cs="Arial"/>
          <w:sz w:val="24"/>
          <w:szCs w:val="24"/>
        </w:rPr>
        <w:t>ustice proceedings</w:t>
      </w:r>
      <w:r w:rsidR="005C0A8C">
        <w:rPr>
          <w:rFonts w:ascii="Arial" w:hAnsi="Arial" w:cs="Arial"/>
          <w:sz w:val="24"/>
          <w:szCs w:val="24"/>
        </w:rPr>
        <w:t xml:space="preserve"> </w:t>
      </w:r>
      <w:r w:rsidR="00E20794">
        <w:rPr>
          <w:rFonts w:ascii="Arial" w:hAnsi="Arial" w:cs="Arial"/>
          <w:sz w:val="24"/>
          <w:szCs w:val="24"/>
        </w:rPr>
        <w:t>(Ministry of Justice, 2021)</w:t>
      </w:r>
      <w:r w:rsidR="007F3998">
        <w:rPr>
          <w:rFonts w:ascii="Arial" w:hAnsi="Arial" w:cs="Arial"/>
          <w:sz w:val="24"/>
          <w:szCs w:val="24"/>
        </w:rPr>
        <w:t>.</w:t>
      </w:r>
      <w:r w:rsidR="00A22F68">
        <w:rPr>
          <w:rFonts w:ascii="Arial" w:hAnsi="Arial" w:cs="Arial"/>
          <w:sz w:val="24"/>
          <w:szCs w:val="24"/>
        </w:rPr>
        <w:t xml:space="preserve"> </w:t>
      </w:r>
      <w:r w:rsidR="00B24AB7">
        <w:rPr>
          <w:rFonts w:ascii="Arial" w:hAnsi="Arial" w:cs="Arial"/>
          <w:sz w:val="24"/>
          <w:szCs w:val="24"/>
        </w:rPr>
        <w:t>D</w:t>
      </w:r>
      <w:r w:rsidR="00A22F68">
        <w:rPr>
          <w:rFonts w:ascii="Arial" w:hAnsi="Arial" w:cs="Arial"/>
          <w:sz w:val="24"/>
          <w:szCs w:val="24"/>
        </w:rPr>
        <w:t>elayed police recording of crime is seen in c</w:t>
      </w:r>
      <w:r w:rsidR="007F675D">
        <w:rPr>
          <w:rFonts w:ascii="Arial" w:hAnsi="Arial" w:cs="Arial"/>
          <w:sz w:val="24"/>
          <w:szCs w:val="24"/>
        </w:rPr>
        <w:t>ases</w:t>
      </w:r>
      <w:r w:rsidR="00A22F68">
        <w:rPr>
          <w:rFonts w:ascii="Arial" w:hAnsi="Arial" w:cs="Arial"/>
          <w:sz w:val="24"/>
          <w:szCs w:val="24"/>
        </w:rPr>
        <w:t xml:space="preserve"> such as rape. </w:t>
      </w:r>
      <w:r w:rsidR="00412D43">
        <w:rPr>
          <w:rFonts w:ascii="Arial" w:hAnsi="Arial" w:cs="Arial"/>
          <w:sz w:val="24"/>
          <w:szCs w:val="24"/>
        </w:rPr>
        <w:t xml:space="preserve">One of the main factors linked with attrition rates of women who report </w:t>
      </w:r>
      <w:r w:rsidR="00014791">
        <w:rPr>
          <w:rFonts w:ascii="Arial" w:hAnsi="Arial" w:cs="Arial"/>
          <w:sz w:val="24"/>
          <w:szCs w:val="24"/>
        </w:rPr>
        <w:t>being raped</w:t>
      </w:r>
      <w:r w:rsidR="002E6C78">
        <w:rPr>
          <w:rFonts w:ascii="Arial" w:hAnsi="Arial" w:cs="Arial"/>
          <w:sz w:val="24"/>
          <w:szCs w:val="24"/>
        </w:rPr>
        <w:t>,</w:t>
      </w:r>
      <w:r w:rsidR="00014791">
        <w:rPr>
          <w:rFonts w:ascii="Arial" w:hAnsi="Arial" w:cs="Arial"/>
          <w:sz w:val="24"/>
          <w:szCs w:val="24"/>
        </w:rPr>
        <w:t xml:space="preserve"> is delayed reporting on their behalf </w:t>
      </w:r>
      <w:r w:rsidR="00BD0C35">
        <w:rPr>
          <w:rFonts w:ascii="Arial" w:hAnsi="Arial" w:cs="Arial"/>
          <w:sz w:val="24"/>
          <w:szCs w:val="24"/>
        </w:rPr>
        <w:t>which affects the police’s ability to record without delay due to inconsistencies in stories</w:t>
      </w:r>
      <w:r w:rsidR="00CA0E79">
        <w:rPr>
          <w:rFonts w:ascii="Arial" w:hAnsi="Arial" w:cs="Arial"/>
          <w:sz w:val="24"/>
          <w:szCs w:val="24"/>
        </w:rPr>
        <w:t xml:space="preserve"> (Hohl and Stanko, 2015)</w:t>
      </w:r>
      <w:r w:rsidR="00BD0C35">
        <w:rPr>
          <w:rFonts w:ascii="Arial" w:hAnsi="Arial" w:cs="Arial"/>
          <w:sz w:val="24"/>
          <w:szCs w:val="24"/>
        </w:rPr>
        <w:t xml:space="preserve">. </w:t>
      </w:r>
      <w:r w:rsidR="007A21A3">
        <w:rPr>
          <w:rFonts w:ascii="Arial" w:hAnsi="Arial" w:cs="Arial"/>
          <w:sz w:val="24"/>
          <w:szCs w:val="24"/>
        </w:rPr>
        <w:t xml:space="preserve">This evidence suggests police rely on the eyewitness recounts to be able to record the details of the crime as soon as possible. Cases such as rape are so sensitive that </w:t>
      </w:r>
      <w:r w:rsidR="00F37478">
        <w:rPr>
          <w:rFonts w:ascii="Arial" w:hAnsi="Arial" w:cs="Arial"/>
          <w:sz w:val="24"/>
          <w:szCs w:val="24"/>
        </w:rPr>
        <w:t xml:space="preserve">it may </w:t>
      </w:r>
      <w:r w:rsidR="00F44FCE">
        <w:rPr>
          <w:rFonts w:ascii="Arial" w:hAnsi="Arial" w:cs="Arial"/>
          <w:sz w:val="24"/>
          <w:szCs w:val="24"/>
        </w:rPr>
        <w:t>affect</w:t>
      </w:r>
      <w:r w:rsidR="00F37478">
        <w:rPr>
          <w:rFonts w:ascii="Arial" w:hAnsi="Arial" w:cs="Arial"/>
          <w:sz w:val="24"/>
          <w:szCs w:val="24"/>
        </w:rPr>
        <w:t xml:space="preserve"> the ability of police to act.</w:t>
      </w:r>
    </w:p>
    <w:p w14:paraId="00D7EB82" w14:textId="450E05B3" w:rsidR="00B96BD9" w:rsidRDefault="00654373" w:rsidP="001A0712">
      <w:pPr>
        <w:spacing w:line="480" w:lineRule="auto"/>
        <w:rPr>
          <w:rFonts w:ascii="Arial" w:hAnsi="Arial" w:cs="Arial"/>
          <w:sz w:val="24"/>
          <w:szCs w:val="24"/>
        </w:rPr>
      </w:pPr>
      <w:r>
        <w:rPr>
          <w:rFonts w:ascii="Arial" w:hAnsi="Arial" w:cs="Arial"/>
          <w:sz w:val="24"/>
          <w:szCs w:val="24"/>
        </w:rPr>
        <w:lastRenderedPageBreak/>
        <w:tab/>
      </w:r>
      <w:r w:rsidR="00C56AD1">
        <w:rPr>
          <w:rFonts w:ascii="Arial" w:hAnsi="Arial" w:cs="Arial"/>
          <w:sz w:val="24"/>
          <w:szCs w:val="24"/>
        </w:rPr>
        <w:t>Victims must be granted the right to be given any relevant information when reporting a criminal offence</w:t>
      </w:r>
      <w:r w:rsidR="00940862">
        <w:rPr>
          <w:rFonts w:ascii="Arial" w:hAnsi="Arial" w:cs="Arial"/>
          <w:sz w:val="24"/>
          <w:szCs w:val="24"/>
        </w:rPr>
        <w:t xml:space="preserve"> to Police. </w:t>
      </w:r>
      <w:r w:rsidR="00F9292F">
        <w:rPr>
          <w:rFonts w:ascii="Arial" w:hAnsi="Arial" w:cs="Arial"/>
          <w:sz w:val="24"/>
          <w:szCs w:val="24"/>
        </w:rPr>
        <w:t>Written confirmation of any criminal allegation can be re</w:t>
      </w:r>
      <w:r w:rsidR="00F31D2D">
        <w:rPr>
          <w:rFonts w:ascii="Arial" w:hAnsi="Arial" w:cs="Arial"/>
          <w:sz w:val="24"/>
          <w:szCs w:val="24"/>
        </w:rPr>
        <w:t>quested by right, providing basic details of the crime</w:t>
      </w:r>
      <w:r w:rsidR="005A313C">
        <w:rPr>
          <w:rFonts w:ascii="Arial" w:hAnsi="Arial" w:cs="Arial"/>
          <w:sz w:val="24"/>
          <w:szCs w:val="24"/>
        </w:rPr>
        <w:t xml:space="preserve"> along with the officer in charge</w:t>
      </w:r>
      <w:r w:rsidR="009623CD">
        <w:rPr>
          <w:rFonts w:ascii="Arial" w:hAnsi="Arial" w:cs="Arial"/>
          <w:sz w:val="24"/>
          <w:szCs w:val="24"/>
        </w:rPr>
        <w:t>.</w:t>
      </w:r>
      <w:r w:rsidR="004B5AC9">
        <w:rPr>
          <w:rFonts w:ascii="Arial" w:hAnsi="Arial" w:cs="Arial"/>
          <w:sz w:val="24"/>
          <w:szCs w:val="24"/>
        </w:rPr>
        <w:t xml:space="preserve"> </w:t>
      </w:r>
      <w:r w:rsidR="00A42523">
        <w:rPr>
          <w:rFonts w:ascii="Arial" w:hAnsi="Arial" w:cs="Arial"/>
          <w:sz w:val="24"/>
          <w:szCs w:val="24"/>
        </w:rPr>
        <w:t>All</w:t>
      </w:r>
      <w:r w:rsidR="004944C2">
        <w:rPr>
          <w:rFonts w:ascii="Arial" w:hAnsi="Arial" w:cs="Arial"/>
          <w:sz w:val="24"/>
          <w:szCs w:val="24"/>
        </w:rPr>
        <w:t xml:space="preserve"> the key information </w:t>
      </w:r>
      <w:r w:rsidR="00857B93">
        <w:rPr>
          <w:rFonts w:ascii="Arial" w:hAnsi="Arial" w:cs="Arial"/>
          <w:sz w:val="24"/>
          <w:szCs w:val="24"/>
        </w:rPr>
        <w:t>must be provided within 5 working days (Ministry of Justice, 2021).</w:t>
      </w:r>
      <w:r w:rsidR="006D3D0A">
        <w:rPr>
          <w:rFonts w:ascii="Arial" w:hAnsi="Arial" w:cs="Arial"/>
          <w:sz w:val="24"/>
          <w:szCs w:val="24"/>
        </w:rPr>
        <w:t xml:space="preserve"> </w:t>
      </w:r>
      <w:r w:rsidR="00A77B6C">
        <w:rPr>
          <w:rFonts w:ascii="Arial" w:hAnsi="Arial" w:cs="Arial"/>
          <w:sz w:val="24"/>
          <w:szCs w:val="24"/>
        </w:rPr>
        <w:t xml:space="preserve">Findings of an online survey show that </w:t>
      </w:r>
      <w:r w:rsidR="00732477">
        <w:rPr>
          <w:rFonts w:ascii="Arial" w:hAnsi="Arial" w:cs="Arial"/>
          <w:sz w:val="24"/>
          <w:szCs w:val="24"/>
        </w:rPr>
        <w:t>of those who</w:t>
      </w:r>
      <w:r w:rsidR="008877C2">
        <w:rPr>
          <w:rFonts w:ascii="Arial" w:hAnsi="Arial" w:cs="Arial"/>
          <w:sz w:val="24"/>
          <w:szCs w:val="24"/>
        </w:rPr>
        <w:t xml:space="preserve"> </w:t>
      </w:r>
      <w:r w:rsidR="00F0448B">
        <w:rPr>
          <w:rFonts w:ascii="Arial" w:hAnsi="Arial" w:cs="Arial"/>
          <w:sz w:val="24"/>
          <w:szCs w:val="24"/>
        </w:rPr>
        <w:t xml:space="preserve">reported antisocial behaviour crimes to police, only 44% </w:t>
      </w:r>
      <w:r w:rsidR="006A208B">
        <w:rPr>
          <w:rFonts w:ascii="Arial" w:hAnsi="Arial" w:cs="Arial"/>
          <w:sz w:val="24"/>
          <w:szCs w:val="24"/>
        </w:rPr>
        <w:t xml:space="preserve">of </w:t>
      </w:r>
      <w:r w:rsidR="00F0448B">
        <w:rPr>
          <w:rFonts w:ascii="Arial" w:hAnsi="Arial" w:cs="Arial"/>
          <w:sz w:val="24"/>
          <w:szCs w:val="24"/>
        </w:rPr>
        <w:t xml:space="preserve">claimed to have received written confirmation compared to 41% </w:t>
      </w:r>
      <w:r w:rsidR="00D92C2B">
        <w:rPr>
          <w:rFonts w:ascii="Arial" w:hAnsi="Arial" w:cs="Arial"/>
          <w:sz w:val="24"/>
          <w:szCs w:val="24"/>
        </w:rPr>
        <w:t xml:space="preserve">who said they had not. </w:t>
      </w:r>
      <w:r w:rsidR="00732477">
        <w:rPr>
          <w:rFonts w:ascii="Arial" w:hAnsi="Arial" w:cs="Arial"/>
          <w:sz w:val="24"/>
          <w:szCs w:val="24"/>
        </w:rPr>
        <w:t>Telephone surveys state that</w:t>
      </w:r>
      <w:r w:rsidR="005A693B">
        <w:rPr>
          <w:rFonts w:ascii="Arial" w:hAnsi="Arial" w:cs="Arial"/>
          <w:sz w:val="24"/>
          <w:szCs w:val="24"/>
        </w:rPr>
        <w:t xml:space="preserve"> </w:t>
      </w:r>
      <w:r w:rsidR="00732477">
        <w:rPr>
          <w:rFonts w:ascii="Arial" w:hAnsi="Arial" w:cs="Arial"/>
          <w:sz w:val="24"/>
          <w:szCs w:val="24"/>
        </w:rPr>
        <w:t xml:space="preserve">69% had received the confirmation compared </w:t>
      </w:r>
      <w:r w:rsidR="00C4622A">
        <w:rPr>
          <w:rFonts w:ascii="Arial" w:hAnsi="Arial" w:cs="Arial"/>
          <w:sz w:val="24"/>
          <w:szCs w:val="24"/>
        </w:rPr>
        <w:t xml:space="preserve">to 22% who had not. </w:t>
      </w:r>
      <w:r w:rsidR="00562CBC">
        <w:rPr>
          <w:rFonts w:ascii="Arial" w:hAnsi="Arial" w:cs="Arial"/>
          <w:sz w:val="24"/>
          <w:szCs w:val="24"/>
        </w:rPr>
        <w:t>When asked, victims said that written confirmation would have benefitted them</w:t>
      </w:r>
      <w:r w:rsidR="00323C87">
        <w:rPr>
          <w:rFonts w:ascii="Arial" w:hAnsi="Arial" w:cs="Arial"/>
          <w:sz w:val="24"/>
          <w:szCs w:val="24"/>
        </w:rPr>
        <w:t xml:space="preserve"> and made them feel more involved</w:t>
      </w:r>
      <w:r w:rsidR="00B30012">
        <w:rPr>
          <w:rFonts w:ascii="Arial" w:hAnsi="Arial" w:cs="Arial"/>
          <w:sz w:val="24"/>
          <w:szCs w:val="24"/>
        </w:rPr>
        <w:t xml:space="preserve"> (Waxman, 2019)</w:t>
      </w:r>
      <w:r w:rsidR="00A56C60">
        <w:rPr>
          <w:rFonts w:ascii="Arial" w:hAnsi="Arial" w:cs="Arial"/>
          <w:sz w:val="24"/>
          <w:szCs w:val="24"/>
        </w:rPr>
        <w:t>.</w:t>
      </w:r>
      <w:r w:rsidR="00B6350B">
        <w:rPr>
          <w:rFonts w:ascii="Arial" w:hAnsi="Arial" w:cs="Arial"/>
          <w:sz w:val="24"/>
          <w:szCs w:val="24"/>
        </w:rPr>
        <w:t xml:space="preserve"> </w:t>
      </w:r>
      <w:r w:rsidR="00196813">
        <w:rPr>
          <w:rFonts w:ascii="Arial" w:hAnsi="Arial" w:cs="Arial"/>
          <w:sz w:val="24"/>
          <w:szCs w:val="24"/>
        </w:rPr>
        <w:t>The</w:t>
      </w:r>
      <w:r w:rsidR="00C02BA9">
        <w:rPr>
          <w:rFonts w:ascii="Arial" w:hAnsi="Arial" w:cs="Arial"/>
          <w:sz w:val="24"/>
          <w:szCs w:val="24"/>
        </w:rPr>
        <w:t>re may be a suggestion of confirmation only being provided for more serious cases.</w:t>
      </w:r>
    </w:p>
    <w:p w14:paraId="33FF4402" w14:textId="6309E200" w:rsidR="00F00894" w:rsidRDefault="00F00894" w:rsidP="001A0712">
      <w:pPr>
        <w:spacing w:line="480" w:lineRule="auto"/>
        <w:rPr>
          <w:rFonts w:ascii="Arial" w:hAnsi="Arial" w:cs="Arial"/>
          <w:sz w:val="24"/>
          <w:szCs w:val="24"/>
        </w:rPr>
      </w:pPr>
      <w:r>
        <w:rPr>
          <w:rFonts w:ascii="Arial" w:hAnsi="Arial" w:cs="Arial"/>
          <w:sz w:val="24"/>
          <w:szCs w:val="24"/>
        </w:rPr>
        <w:tab/>
      </w:r>
      <w:r w:rsidR="00BC13B5">
        <w:rPr>
          <w:rFonts w:ascii="Arial" w:hAnsi="Arial" w:cs="Arial"/>
          <w:sz w:val="24"/>
          <w:szCs w:val="24"/>
        </w:rPr>
        <w:t xml:space="preserve">Victim support </w:t>
      </w:r>
      <w:r w:rsidR="00A7140F">
        <w:rPr>
          <w:rFonts w:ascii="Arial" w:hAnsi="Arial" w:cs="Arial"/>
          <w:sz w:val="24"/>
          <w:szCs w:val="24"/>
        </w:rPr>
        <w:t xml:space="preserve">is an organisation which voluntarily aims to assist those who have been subject to crime in the UK, in the </w:t>
      </w:r>
      <w:r w:rsidR="00D739BF">
        <w:rPr>
          <w:rFonts w:ascii="Arial" w:hAnsi="Arial" w:cs="Arial"/>
          <w:sz w:val="24"/>
          <w:szCs w:val="24"/>
        </w:rPr>
        <w:t>justice process and everyday life</w:t>
      </w:r>
      <w:r w:rsidR="002B004B">
        <w:rPr>
          <w:rFonts w:ascii="Arial" w:hAnsi="Arial" w:cs="Arial"/>
          <w:sz w:val="24"/>
          <w:szCs w:val="24"/>
        </w:rPr>
        <w:t xml:space="preserve"> (Simmons, 2013).</w:t>
      </w:r>
      <w:r w:rsidR="00D739BF">
        <w:rPr>
          <w:rFonts w:ascii="Arial" w:hAnsi="Arial" w:cs="Arial"/>
          <w:sz w:val="24"/>
          <w:szCs w:val="24"/>
        </w:rPr>
        <w:t xml:space="preserve"> </w:t>
      </w:r>
      <w:r w:rsidR="00EA502D">
        <w:rPr>
          <w:rFonts w:ascii="Arial" w:hAnsi="Arial" w:cs="Arial"/>
          <w:sz w:val="24"/>
          <w:szCs w:val="24"/>
        </w:rPr>
        <w:t xml:space="preserve">Referral to victim support services </w:t>
      </w:r>
      <w:r w:rsidR="00CA1410">
        <w:rPr>
          <w:rFonts w:ascii="Arial" w:hAnsi="Arial" w:cs="Arial"/>
          <w:sz w:val="24"/>
          <w:szCs w:val="24"/>
        </w:rPr>
        <w:t>must be made available to victims and services can be tailo</w:t>
      </w:r>
      <w:r w:rsidR="00AF2202">
        <w:rPr>
          <w:rFonts w:ascii="Arial" w:hAnsi="Arial" w:cs="Arial"/>
          <w:sz w:val="24"/>
          <w:szCs w:val="24"/>
        </w:rPr>
        <w:t xml:space="preserve">r made to suit the </w:t>
      </w:r>
      <w:r w:rsidR="00BB3BFF">
        <w:rPr>
          <w:rFonts w:ascii="Arial" w:hAnsi="Arial" w:cs="Arial"/>
          <w:sz w:val="24"/>
          <w:szCs w:val="24"/>
        </w:rPr>
        <w:t>victim’s</w:t>
      </w:r>
      <w:r w:rsidR="00AF2202">
        <w:rPr>
          <w:rFonts w:ascii="Arial" w:hAnsi="Arial" w:cs="Arial"/>
          <w:sz w:val="24"/>
          <w:szCs w:val="24"/>
        </w:rPr>
        <w:t xml:space="preserve"> needs. </w:t>
      </w:r>
      <w:r w:rsidR="00B070A4">
        <w:rPr>
          <w:rFonts w:ascii="Arial" w:hAnsi="Arial" w:cs="Arial"/>
          <w:sz w:val="24"/>
          <w:szCs w:val="24"/>
        </w:rPr>
        <w:t xml:space="preserve">Support being offered is a right that victims have. </w:t>
      </w:r>
      <w:r w:rsidR="00F97953">
        <w:rPr>
          <w:rFonts w:ascii="Arial" w:hAnsi="Arial" w:cs="Arial"/>
          <w:sz w:val="24"/>
          <w:szCs w:val="24"/>
        </w:rPr>
        <w:t>An assessment may take place for enhanced rights depending on circumstances</w:t>
      </w:r>
      <w:r w:rsidR="00FF5B79">
        <w:rPr>
          <w:rFonts w:ascii="Arial" w:hAnsi="Arial" w:cs="Arial"/>
          <w:sz w:val="24"/>
          <w:szCs w:val="24"/>
        </w:rPr>
        <w:t xml:space="preserve">. </w:t>
      </w:r>
      <w:r w:rsidR="00726490">
        <w:rPr>
          <w:rFonts w:ascii="Arial" w:hAnsi="Arial" w:cs="Arial"/>
          <w:sz w:val="24"/>
          <w:szCs w:val="24"/>
        </w:rPr>
        <w:t>Support can be provided even if a crime is not reported.</w:t>
      </w:r>
      <w:r w:rsidR="00C16DDF">
        <w:rPr>
          <w:rFonts w:ascii="Arial" w:hAnsi="Arial" w:cs="Arial"/>
          <w:sz w:val="24"/>
          <w:szCs w:val="24"/>
        </w:rPr>
        <w:t xml:space="preserve"> (Ministry of Justice, 2021).</w:t>
      </w:r>
      <w:r w:rsidR="009D1A93">
        <w:rPr>
          <w:rFonts w:ascii="Arial" w:hAnsi="Arial" w:cs="Arial"/>
          <w:sz w:val="24"/>
          <w:szCs w:val="24"/>
        </w:rPr>
        <w:t xml:space="preserve"> </w:t>
      </w:r>
      <w:r w:rsidR="0099482B">
        <w:rPr>
          <w:rFonts w:ascii="Arial" w:hAnsi="Arial" w:cs="Arial"/>
          <w:sz w:val="24"/>
          <w:szCs w:val="24"/>
        </w:rPr>
        <w:t>Only 32% if victims surveyed stated that police had a conversation about support services</w:t>
      </w:r>
      <w:r w:rsidR="000C0FA3">
        <w:rPr>
          <w:rFonts w:ascii="Arial" w:hAnsi="Arial" w:cs="Arial"/>
          <w:sz w:val="24"/>
          <w:szCs w:val="24"/>
        </w:rPr>
        <w:t xml:space="preserve">. Of these respondents </w:t>
      </w:r>
      <w:r w:rsidR="006365C3">
        <w:rPr>
          <w:rFonts w:ascii="Arial" w:hAnsi="Arial" w:cs="Arial"/>
          <w:sz w:val="24"/>
          <w:szCs w:val="24"/>
        </w:rPr>
        <w:t xml:space="preserve">65% were </w:t>
      </w:r>
      <w:r w:rsidR="00C20190">
        <w:rPr>
          <w:rFonts w:ascii="Arial" w:hAnsi="Arial" w:cs="Arial"/>
          <w:sz w:val="24"/>
          <w:szCs w:val="24"/>
        </w:rPr>
        <w:t>referred</w:t>
      </w:r>
      <w:r w:rsidR="006365C3">
        <w:rPr>
          <w:rFonts w:ascii="Arial" w:hAnsi="Arial" w:cs="Arial"/>
          <w:sz w:val="24"/>
          <w:szCs w:val="24"/>
        </w:rPr>
        <w:t xml:space="preserve"> to a support o</w:t>
      </w:r>
      <w:r w:rsidR="001E7BE6">
        <w:rPr>
          <w:rFonts w:ascii="Arial" w:hAnsi="Arial" w:cs="Arial"/>
          <w:sz w:val="24"/>
          <w:szCs w:val="24"/>
        </w:rPr>
        <w:t>rganisation</w:t>
      </w:r>
      <w:r w:rsidR="00D01282">
        <w:rPr>
          <w:rFonts w:ascii="Arial" w:hAnsi="Arial" w:cs="Arial"/>
          <w:sz w:val="24"/>
          <w:szCs w:val="24"/>
        </w:rPr>
        <w:t xml:space="preserve">. </w:t>
      </w:r>
      <w:r w:rsidR="00424DC2">
        <w:rPr>
          <w:rFonts w:ascii="Arial" w:hAnsi="Arial" w:cs="Arial"/>
          <w:sz w:val="24"/>
          <w:szCs w:val="24"/>
        </w:rPr>
        <w:t>Resources as well as training was highlighted as an issue amongst staff</w:t>
      </w:r>
      <w:r w:rsidR="004A2790">
        <w:rPr>
          <w:rFonts w:ascii="Arial" w:hAnsi="Arial" w:cs="Arial"/>
          <w:sz w:val="24"/>
          <w:szCs w:val="24"/>
        </w:rPr>
        <w:t xml:space="preserve"> (Waxman, 2019)</w:t>
      </w:r>
      <w:r w:rsidR="001E7BE6">
        <w:rPr>
          <w:rFonts w:ascii="Arial" w:hAnsi="Arial" w:cs="Arial"/>
          <w:sz w:val="24"/>
          <w:szCs w:val="24"/>
        </w:rPr>
        <w:t xml:space="preserve">. </w:t>
      </w:r>
      <w:r w:rsidR="00424DC2">
        <w:rPr>
          <w:rFonts w:ascii="Arial" w:hAnsi="Arial" w:cs="Arial"/>
          <w:sz w:val="24"/>
          <w:szCs w:val="24"/>
        </w:rPr>
        <w:t xml:space="preserve">This suggests </w:t>
      </w:r>
      <w:r w:rsidR="00B6350B">
        <w:rPr>
          <w:rFonts w:ascii="Arial" w:hAnsi="Arial" w:cs="Arial"/>
          <w:sz w:val="24"/>
          <w:szCs w:val="24"/>
        </w:rPr>
        <w:t>more in-depth training is needed to adhere to the code.</w:t>
      </w:r>
    </w:p>
    <w:p w14:paraId="30221C00" w14:textId="6FD639B6" w:rsidR="00A01884" w:rsidRDefault="00B37333" w:rsidP="00202CE8">
      <w:pPr>
        <w:spacing w:line="480" w:lineRule="auto"/>
        <w:ind w:firstLine="720"/>
        <w:rPr>
          <w:rFonts w:ascii="Arial" w:hAnsi="Arial" w:cs="Arial"/>
          <w:sz w:val="24"/>
          <w:szCs w:val="24"/>
        </w:rPr>
      </w:pPr>
      <w:r>
        <w:rPr>
          <w:rFonts w:ascii="Arial" w:hAnsi="Arial" w:cs="Arial"/>
          <w:sz w:val="24"/>
          <w:szCs w:val="24"/>
        </w:rPr>
        <w:t>Victims under the Victims Code 2015 have the right to be informed about compensation</w:t>
      </w:r>
      <w:r w:rsidR="00EA6157">
        <w:rPr>
          <w:rFonts w:ascii="Arial" w:hAnsi="Arial" w:cs="Arial"/>
          <w:sz w:val="24"/>
          <w:szCs w:val="24"/>
        </w:rPr>
        <w:t xml:space="preserve"> (Ministry of justice</w:t>
      </w:r>
      <w:r w:rsidR="009C59C2">
        <w:rPr>
          <w:rFonts w:ascii="Arial" w:hAnsi="Arial" w:cs="Arial"/>
          <w:sz w:val="24"/>
          <w:szCs w:val="24"/>
        </w:rPr>
        <w:t>, 2021)</w:t>
      </w:r>
      <w:r>
        <w:rPr>
          <w:rFonts w:ascii="Arial" w:hAnsi="Arial" w:cs="Arial"/>
          <w:sz w:val="24"/>
          <w:szCs w:val="24"/>
        </w:rPr>
        <w:t>.</w:t>
      </w:r>
      <w:r w:rsidR="00EA68DD">
        <w:rPr>
          <w:rFonts w:ascii="Arial" w:hAnsi="Arial" w:cs="Arial"/>
          <w:sz w:val="24"/>
          <w:szCs w:val="24"/>
        </w:rPr>
        <w:t xml:space="preserve"> A definition of compensation is </w:t>
      </w:r>
      <w:r w:rsidR="00DD20C2">
        <w:rPr>
          <w:rFonts w:ascii="Arial" w:hAnsi="Arial" w:cs="Arial"/>
          <w:sz w:val="24"/>
          <w:szCs w:val="24"/>
        </w:rPr>
        <w:t xml:space="preserve">something </w:t>
      </w:r>
      <w:r w:rsidR="00F55F42">
        <w:rPr>
          <w:rFonts w:ascii="Arial" w:hAnsi="Arial" w:cs="Arial"/>
          <w:sz w:val="24"/>
          <w:szCs w:val="24"/>
        </w:rPr>
        <w:t xml:space="preserve">admissible </w:t>
      </w:r>
      <w:r w:rsidR="00352583">
        <w:rPr>
          <w:rFonts w:ascii="Arial" w:hAnsi="Arial" w:cs="Arial"/>
          <w:sz w:val="24"/>
          <w:szCs w:val="24"/>
        </w:rPr>
        <w:t xml:space="preserve">instead of </w:t>
      </w:r>
      <w:r w:rsidR="00CB3B73">
        <w:rPr>
          <w:rFonts w:ascii="Arial" w:hAnsi="Arial" w:cs="Arial"/>
          <w:sz w:val="24"/>
          <w:szCs w:val="24"/>
        </w:rPr>
        <w:t xml:space="preserve">a single </w:t>
      </w:r>
      <w:r w:rsidR="00760B04">
        <w:rPr>
          <w:rFonts w:ascii="Arial" w:hAnsi="Arial" w:cs="Arial"/>
          <w:sz w:val="24"/>
          <w:szCs w:val="24"/>
        </w:rPr>
        <w:t xml:space="preserve">donation </w:t>
      </w:r>
      <w:r w:rsidR="00924230">
        <w:rPr>
          <w:rFonts w:ascii="Arial" w:hAnsi="Arial" w:cs="Arial"/>
          <w:sz w:val="24"/>
          <w:szCs w:val="24"/>
        </w:rPr>
        <w:t>to the witness for their services (Rivai, 2011).</w:t>
      </w:r>
      <w:r>
        <w:rPr>
          <w:rFonts w:ascii="Arial" w:hAnsi="Arial" w:cs="Arial"/>
          <w:sz w:val="24"/>
          <w:szCs w:val="24"/>
        </w:rPr>
        <w:t xml:space="preserve"> </w:t>
      </w:r>
      <w:r w:rsidR="00CA25B7">
        <w:rPr>
          <w:rFonts w:ascii="Arial" w:hAnsi="Arial" w:cs="Arial"/>
          <w:sz w:val="24"/>
          <w:szCs w:val="24"/>
        </w:rPr>
        <w:lastRenderedPageBreak/>
        <w:t xml:space="preserve">A guilty defendant may be forced by a judge or </w:t>
      </w:r>
      <w:r w:rsidR="002705ED">
        <w:rPr>
          <w:rFonts w:ascii="Arial" w:hAnsi="Arial" w:cs="Arial"/>
          <w:sz w:val="24"/>
          <w:szCs w:val="24"/>
        </w:rPr>
        <w:t>magistrate</w:t>
      </w:r>
      <w:r w:rsidR="00CA25B7">
        <w:rPr>
          <w:rFonts w:ascii="Arial" w:hAnsi="Arial" w:cs="Arial"/>
          <w:sz w:val="24"/>
          <w:szCs w:val="24"/>
        </w:rPr>
        <w:t xml:space="preserve"> </w:t>
      </w:r>
      <w:r w:rsidR="002705ED">
        <w:rPr>
          <w:rFonts w:ascii="Arial" w:hAnsi="Arial" w:cs="Arial"/>
          <w:sz w:val="24"/>
          <w:szCs w:val="24"/>
        </w:rPr>
        <w:t xml:space="preserve">to pay compensation. </w:t>
      </w:r>
      <w:r w:rsidR="00C005C8">
        <w:rPr>
          <w:rFonts w:ascii="Arial" w:hAnsi="Arial" w:cs="Arial"/>
          <w:sz w:val="24"/>
          <w:szCs w:val="24"/>
        </w:rPr>
        <w:t xml:space="preserve">Physical or mental injuries may allow for criminal injury compensation to be paid </w:t>
      </w:r>
      <w:r w:rsidR="00AF3306">
        <w:rPr>
          <w:rFonts w:ascii="Arial" w:hAnsi="Arial" w:cs="Arial"/>
          <w:sz w:val="24"/>
          <w:szCs w:val="24"/>
        </w:rPr>
        <w:t xml:space="preserve">out. </w:t>
      </w:r>
      <w:r w:rsidR="00C344BD">
        <w:rPr>
          <w:rFonts w:ascii="Arial" w:hAnsi="Arial" w:cs="Arial"/>
          <w:sz w:val="24"/>
          <w:szCs w:val="24"/>
        </w:rPr>
        <w:t xml:space="preserve">Legal assistance </w:t>
      </w:r>
      <w:r w:rsidR="00094193">
        <w:rPr>
          <w:rFonts w:ascii="Arial" w:hAnsi="Arial" w:cs="Arial"/>
          <w:sz w:val="24"/>
          <w:szCs w:val="24"/>
        </w:rPr>
        <w:t>is a requirement (Ministry of Justice, 2021).</w:t>
      </w:r>
      <w:r w:rsidR="00CE3C79">
        <w:rPr>
          <w:rFonts w:ascii="Arial" w:hAnsi="Arial" w:cs="Arial"/>
          <w:sz w:val="24"/>
          <w:szCs w:val="24"/>
        </w:rPr>
        <w:t xml:space="preserve"> </w:t>
      </w:r>
      <w:r w:rsidR="00133EDD">
        <w:rPr>
          <w:rFonts w:ascii="Arial" w:hAnsi="Arial" w:cs="Arial"/>
          <w:sz w:val="24"/>
          <w:szCs w:val="24"/>
        </w:rPr>
        <w:t xml:space="preserve">The </w:t>
      </w:r>
      <w:r w:rsidR="00E424FF">
        <w:rPr>
          <w:rFonts w:ascii="Arial" w:hAnsi="Arial" w:cs="Arial"/>
          <w:sz w:val="24"/>
          <w:szCs w:val="24"/>
        </w:rPr>
        <w:t>victim’s</w:t>
      </w:r>
      <w:r w:rsidR="007E58AF">
        <w:rPr>
          <w:rFonts w:ascii="Arial" w:hAnsi="Arial" w:cs="Arial"/>
          <w:sz w:val="24"/>
          <w:szCs w:val="24"/>
        </w:rPr>
        <w:t xml:space="preserve"> ability to claim compensations effected by the justice process is ignored. </w:t>
      </w:r>
      <w:r w:rsidR="00E424FF">
        <w:rPr>
          <w:rFonts w:ascii="Arial" w:hAnsi="Arial" w:cs="Arial"/>
          <w:sz w:val="24"/>
          <w:szCs w:val="24"/>
        </w:rPr>
        <w:t xml:space="preserve">In cases such as rape </w:t>
      </w:r>
      <w:r w:rsidR="00620CD2">
        <w:rPr>
          <w:rFonts w:ascii="Arial" w:hAnsi="Arial" w:cs="Arial"/>
          <w:sz w:val="24"/>
          <w:szCs w:val="24"/>
        </w:rPr>
        <w:t xml:space="preserve">victims may even be recommended to not claim </w:t>
      </w:r>
      <w:r w:rsidR="00E421ED">
        <w:rPr>
          <w:rFonts w:ascii="Arial" w:hAnsi="Arial" w:cs="Arial"/>
          <w:sz w:val="24"/>
          <w:szCs w:val="24"/>
        </w:rPr>
        <w:t>as motive may be questioned by the defence (Waxman, 2019).</w:t>
      </w:r>
      <w:r w:rsidR="00012135">
        <w:rPr>
          <w:rFonts w:ascii="Arial" w:hAnsi="Arial" w:cs="Arial"/>
          <w:sz w:val="24"/>
          <w:szCs w:val="24"/>
        </w:rPr>
        <w:t xml:space="preserve"> </w:t>
      </w:r>
      <w:r w:rsidR="00371256">
        <w:rPr>
          <w:rFonts w:ascii="Arial" w:hAnsi="Arial" w:cs="Arial"/>
          <w:sz w:val="24"/>
          <w:szCs w:val="24"/>
        </w:rPr>
        <w:t>These facts indicate that albeit financial compensation is important to victims, the CJS may not share the same view.</w:t>
      </w:r>
    </w:p>
    <w:p w14:paraId="16B9C6BC" w14:textId="384B4DC6" w:rsidR="0096793F" w:rsidRDefault="0034493B" w:rsidP="00202CE8">
      <w:pPr>
        <w:spacing w:line="480" w:lineRule="auto"/>
        <w:ind w:firstLine="720"/>
        <w:rPr>
          <w:rFonts w:ascii="Arial" w:hAnsi="Arial" w:cs="Arial"/>
          <w:sz w:val="24"/>
          <w:szCs w:val="24"/>
        </w:rPr>
      </w:pPr>
      <w:r>
        <w:rPr>
          <w:rFonts w:ascii="Arial" w:hAnsi="Arial" w:cs="Arial"/>
          <w:sz w:val="24"/>
          <w:szCs w:val="24"/>
        </w:rPr>
        <w:t xml:space="preserve">Every </w:t>
      </w:r>
      <w:r w:rsidR="00F67ED6">
        <w:rPr>
          <w:rFonts w:ascii="Arial" w:hAnsi="Arial" w:cs="Arial"/>
          <w:sz w:val="24"/>
          <w:szCs w:val="24"/>
        </w:rPr>
        <w:t>victim</w:t>
      </w:r>
      <w:r>
        <w:rPr>
          <w:rFonts w:ascii="Arial" w:hAnsi="Arial" w:cs="Arial"/>
          <w:sz w:val="24"/>
          <w:szCs w:val="24"/>
        </w:rPr>
        <w:t xml:space="preserve"> has the right and is entitled to </w:t>
      </w:r>
      <w:r w:rsidR="001C1C82">
        <w:rPr>
          <w:rFonts w:ascii="Arial" w:hAnsi="Arial" w:cs="Arial"/>
          <w:sz w:val="24"/>
          <w:szCs w:val="24"/>
        </w:rPr>
        <w:t xml:space="preserve">giving a Victim Personal Statement. </w:t>
      </w:r>
      <w:r w:rsidR="00F67ED6">
        <w:rPr>
          <w:rFonts w:ascii="Arial" w:hAnsi="Arial" w:cs="Arial"/>
          <w:sz w:val="24"/>
          <w:szCs w:val="24"/>
        </w:rPr>
        <w:t>This is a personal recount of the offence and how it has affected the victim</w:t>
      </w:r>
      <w:r w:rsidR="004B24D1">
        <w:rPr>
          <w:rFonts w:ascii="Arial" w:hAnsi="Arial" w:cs="Arial"/>
          <w:sz w:val="24"/>
          <w:szCs w:val="24"/>
        </w:rPr>
        <w:t xml:space="preserve"> (Roberts and Manikis, 2011)</w:t>
      </w:r>
      <w:r w:rsidR="00F67ED6">
        <w:rPr>
          <w:rFonts w:ascii="Arial" w:hAnsi="Arial" w:cs="Arial"/>
          <w:sz w:val="24"/>
          <w:szCs w:val="24"/>
        </w:rPr>
        <w:t xml:space="preserve">. </w:t>
      </w:r>
      <w:r w:rsidR="00B24600">
        <w:rPr>
          <w:rFonts w:ascii="Arial" w:hAnsi="Arial" w:cs="Arial"/>
          <w:sz w:val="24"/>
          <w:szCs w:val="24"/>
        </w:rPr>
        <w:t xml:space="preserve">Highlighting the physical, </w:t>
      </w:r>
      <w:r w:rsidR="00E57BAB">
        <w:rPr>
          <w:rFonts w:ascii="Arial" w:hAnsi="Arial" w:cs="Arial"/>
          <w:sz w:val="24"/>
          <w:szCs w:val="24"/>
        </w:rPr>
        <w:t>emotional,</w:t>
      </w:r>
      <w:r w:rsidR="00B24600">
        <w:rPr>
          <w:rFonts w:ascii="Arial" w:hAnsi="Arial" w:cs="Arial"/>
          <w:sz w:val="24"/>
          <w:szCs w:val="24"/>
        </w:rPr>
        <w:t xml:space="preserve"> and financial effects as well as other important details.</w:t>
      </w:r>
      <w:r w:rsidR="00813822">
        <w:rPr>
          <w:rFonts w:ascii="Arial" w:hAnsi="Arial" w:cs="Arial"/>
          <w:sz w:val="24"/>
          <w:szCs w:val="24"/>
        </w:rPr>
        <w:t xml:space="preserve"> Differing from a witness statement, the Victim Personal Statement is </w:t>
      </w:r>
      <w:r w:rsidR="009A7A6E">
        <w:rPr>
          <w:rFonts w:ascii="Arial" w:hAnsi="Arial" w:cs="Arial"/>
          <w:sz w:val="24"/>
          <w:szCs w:val="24"/>
        </w:rPr>
        <w:t xml:space="preserve">used by judges and </w:t>
      </w:r>
      <w:r w:rsidR="00586498">
        <w:rPr>
          <w:rFonts w:ascii="Arial" w:hAnsi="Arial" w:cs="Arial"/>
          <w:sz w:val="24"/>
          <w:szCs w:val="24"/>
        </w:rPr>
        <w:t>magistrates</w:t>
      </w:r>
      <w:r w:rsidR="009A7A6E">
        <w:rPr>
          <w:rFonts w:ascii="Arial" w:hAnsi="Arial" w:cs="Arial"/>
          <w:sz w:val="24"/>
          <w:szCs w:val="24"/>
        </w:rPr>
        <w:t xml:space="preserve"> to determine </w:t>
      </w:r>
      <w:r w:rsidR="00586498">
        <w:rPr>
          <w:rFonts w:ascii="Arial" w:hAnsi="Arial" w:cs="Arial"/>
          <w:sz w:val="24"/>
          <w:szCs w:val="24"/>
        </w:rPr>
        <w:t xml:space="preserve">sentencing. </w:t>
      </w:r>
      <w:r w:rsidR="005F3739">
        <w:rPr>
          <w:rFonts w:ascii="Arial" w:hAnsi="Arial" w:cs="Arial"/>
          <w:sz w:val="24"/>
          <w:szCs w:val="24"/>
        </w:rPr>
        <w:t>If the</w:t>
      </w:r>
      <w:r w:rsidR="00F34614">
        <w:rPr>
          <w:rFonts w:ascii="Arial" w:hAnsi="Arial" w:cs="Arial"/>
          <w:sz w:val="24"/>
          <w:szCs w:val="24"/>
        </w:rPr>
        <w:t xml:space="preserve"> offender pleads guilty, a judge </w:t>
      </w:r>
      <w:r w:rsidR="007F4242">
        <w:rPr>
          <w:rFonts w:ascii="Arial" w:hAnsi="Arial" w:cs="Arial"/>
          <w:sz w:val="24"/>
          <w:szCs w:val="24"/>
        </w:rPr>
        <w:t>or magistrate can decide what par</w:t>
      </w:r>
      <w:r w:rsidR="00602D38">
        <w:rPr>
          <w:rFonts w:ascii="Arial" w:hAnsi="Arial" w:cs="Arial"/>
          <w:sz w:val="24"/>
          <w:szCs w:val="24"/>
        </w:rPr>
        <w:t xml:space="preserve">ts of the victim’s statement is read. </w:t>
      </w:r>
      <w:r w:rsidR="002C2941">
        <w:rPr>
          <w:rFonts w:ascii="Arial" w:hAnsi="Arial" w:cs="Arial"/>
          <w:sz w:val="24"/>
          <w:szCs w:val="24"/>
        </w:rPr>
        <w:t xml:space="preserve">The statement does not have to </w:t>
      </w:r>
      <w:r w:rsidR="00604B83">
        <w:rPr>
          <w:rFonts w:ascii="Arial" w:hAnsi="Arial" w:cs="Arial"/>
          <w:sz w:val="24"/>
          <w:szCs w:val="24"/>
        </w:rPr>
        <w:t>be read aloud</w:t>
      </w:r>
      <w:r w:rsidR="00105971">
        <w:rPr>
          <w:rFonts w:ascii="Arial" w:hAnsi="Arial" w:cs="Arial"/>
          <w:sz w:val="24"/>
          <w:szCs w:val="24"/>
        </w:rPr>
        <w:t xml:space="preserve"> (Ministry of Justice, 2021)</w:t>
      </w:r>
      <w:r w:rsidR="00604B83">
        <w:rPr>
          <w:rFonts w:ascii="Arial" w:hAnsi="Arial" w:cs="Arial"/>
          <w:sz w:val="24"/>
          <w:szCs w:val="24"/>
        </w:rPr>
        <w:t xml:space="preserve">. </w:t>
      </w:r>
      <w:r w:rsidR="00CE2052">
        <w:rPr>
          <w:rFonts w:ascii="Arial" w:hAnsi="Arial" w:cs="Arial"/>
          <w:sz w:val="24"/>
          <w:szCs w:val="24"/>
        </w:rPr>
        <w:t xml:space="preserve">Waxman (2019) states that </w:t>
      </w:r>
      <w:r w:rsidR="00F1560B">
        <w:rPr>
          <w:rFonts w:ascii="Arial" w:hAnsi="Arial" w:cs="Arial"/>
          <w:sz w:val="24"/>
          <w:szCs w:val="24"/>
        </w:rPr>
        <w:t xml:space="preserve">70% of victims gave a VPS, but only 61% </w:t>
      </w:r>
      <w:r w:rsidR="0044204C">
        <w:rPr>
          <w:rFonts w:ascii="Arial" w:hAnsi="Arial" w:cs="Arial"/>
          <w:sz w:val="24"/>
          <w:szCs w:val="24"/>
        </w:rPr>
        <w:t xml:space="preserve">told it would be used. </w:t>
      </w:r>
      <w:r w:rsidR="0066493C">
        <w:rPr>
          <w:rFonts w:ascii="Arial" w:hAnsi="Arial" w:cs="Arial"/>
          <w:sz w:val="24"/>
          <w:szCs w:val="24"/>
        </w:rPr>
        <w:t>The</w:t>
      </w:r>
      <w:r w:rsidR="0044204C">
        <w:rPr>
          <w:rFonts w:ascii="Arial" w:hAnsi="Arial" w:cs="Arial"/>
          <w:sz w:val="24"/>
          <w:szCs w:val="24"/>
        </w:rPr>
        <w:t xml:space="preserve"> VPS is valued suggesting </w:t>
      </w:r>
      <w:r w:rsidR="00770406">
        <w:rPr>
          <w:rFonts w:ascii="Arial" w:hAnsi="Arial" w:cs="Arial"/>
          <w:sz w:val="24"/>
          <w:szCs w:val="24"/>
        </w:rPr>
        <w:t>the more it is used, the more confidence victims would have.</w:t>
      </w:r>
    </w:p>
    <w:p w14:paraId="2D1D8365" w14:textId="72824D5E" w:rsidR="006768F7" w:rsidRDefault="006768F7" w:rsidP="006768F7">
      <w:pPr>
        <w:spacing w:line="480" w:lineRule="auto"/>
        <w:ind w:firstLine="720"/>
        <w:rPr>
          <w:rFonts w:ascii="Arial" w:hAnsi="Arial" w:cs="Arial"/>
          <w:sz w:val="24"/>
          <w:szCs w:val="24"/>
        </w:rPr>
      </w:pPr>
      <w:r>
        <w:rPr>
          <w:rFonts w:ascii="Arial" w:hAnsi="Arial" w:cs="Arial"/>
          <w:sz w:val="24"/>
          <w:szCs w:val="24"/>
        </w:rPr>
        <w:t>Information can be requested by the victim on both the investigation and prosecution. This includes any arrests, interviews, releases, and prosecutions. Any decision including that of a case not being investigated must be relayed within 5 working days. This responsibility falls upon the police and Crown Prosecution Service. Any prosecution decisions can be discussed with the Crown Prosecution Service if the victim wishes (Ministry of Justice. 2021).</w:t>
      </w:r>
      <w:r w:rsidR="003A0D74">
        <w:rPr>
          <w:rFonts w:ascii="Arial" w:hAnsi="Arial" w:cs="Arial"/>
          <w:sz w:val="24"/>
          <w:szCs w:val="24"/>
        </w:rPr>
        <w:t xml:space="preserve"> There is the Victims’ Right to Review if they disagree with the prosecution</w:t>
      </w:r>
      <w:r w:rsidR="00550BD8">
        <w:rPr>
          <w:rFonts w:ascii="Arial" w:hAnsi="Arial" w:cs="Arial"/>
          <w:sz w:val="24"/>
          <w:szCs w:val="24"/>
        </w:rPr>
        <w:t xml:space="preserve">. A positive of this process is the </w:t>
      </w:r>
      <w:r w:rsidR="00550BD8">
        <w:rPr>
          <w:rFonts w:ascii="Arial" w:hAnsi="Arial" w:cs="Arial"/>
          <w:sz w:val="24"/>
          <w:szCs w:val="24"/>
        </w:rPr>
        <w:lastRenderedPageBreak/>
        <w:t>involvement of the victims in processes which would have otherwise been hidden</w:t>
      </w:r>
      <w:r w:rsidR="00004D6E">
        <w:rPr>
          <w:rFonts w:ascii="Arial" w:hAnsi="Arial" w:cs="Arial"/>
          <w:sz w:val="24"/>
          <w:szCs w:val="24"/>
        </w:rPr>
        <w:t xml:space="preserve"> (Iliadis and Flynn, 2017).</w:t>
      </w:r>
      <w:r w:rsidR="00C13387">
        <w:rPr>
          <w:rFonts w:ascii="Arial" w:hAnsi="Arial" w:cs="Arial"/>
          <w:sz w:val="24"/>
          <w:szCs w:val="24"/>
        </w:rPr>
        <w:t xml:space="preserve"> </w:t>
      </w:r>
    </w:p>
    <w:p w14:paraId="4BF0E938" w14:textId="169D66E3" w:rsidR="000C6AF7" w:rsidRDefault="00B5317F" w:rsidP="00202CE8">
      <w:pPr>
        <w:spacing w:line="480" w:lineRule="auto"/>
        <w:ind w:firstLine="720"/>
        <w:rPr>
          <w:rFonts w:ascii="Arial" w:hAnsi="Arial" w:cs="Arial"/>
          <w:sz w:val="24"/>
          <w:szCs w:val="24"/>
        </w:rPr>
      </w:pPr>
      <w:r>
        <w:rPr>
          <w:rFonts w:ascii="Arial" w:hAnsi="Arial" w:cs="Arial"/>
          <w:sz w:val="24"/>
          <w:szCs w:val="24"/>
        </w:rPr>
        <w:t xml:space="preserve">Information regarding the trial, criminal justice processes and </w:t>
      </w:r>
      <w:r w:rsidR="00B5347E">
        <w:rPr>
          <w:rFonts w:ascii="Arial" w:hAnsi="Arial" w:cs="Arial"/>
          <w:sz w:val="24"/>
          <w:szCs w:val="24"/>
        </w:rPr>
        <w:t xml:space="preserve">a </w:t>
      </w:r>
      <w:r w:rsidR="008142CB">
        <w:rPr>
          <w:rFonts w:ascii="Arial" w:hAnsi="Arial" w:cs="Arial"/>
          <w:sz w:val="24"/>
          <w:szCs w:val="24"/>
        </w:rPr>
        <w:t>victim’s</w:t>
      </w:r>
      <w:r w:rsidR="00B5347E">
        <w:rPr>
          <w:rFonts w:ascii="Arial" w:hAnsi="Arial" w:cs="Arial"/>
          <w:sz w:val="24"/>
          <w:szCs w:val="24"/>
        </w:rPr>
        <w:t xml:space="preserve"> role must be provided to the witness. </w:t>
      </w:r>
      <w:r w:rsidR="00BC24DC">
        <w:rPr>
          <w:rFonts w:ascii="Arial" w:hAnsi="Arial" w:cs="Arial"/>
          <w:sz w:val="24"/>
          <w:szCs w:val="24"/>
        </w:rPr>
        <w:t xml:space="preserve">If a case goes to </w:t>
      </w:r>
      <w:r w:rsidR="008142CB">
        <w:rPr>
          <w:rFonts w:ascii="Arial" w:hAnsi="Arial" w:cs="Arial"/>
          <w:sz w:val="24"/>
          <w:szCs w:val="24"/>
        </w:rPr>
        <w:t xml:space="preserve">trial the victim must be told withing 5 working days of the decision. </w:t>
      </w:r>
      <w:r w:rsidR="00803512">
        <w:rPr>
          <w:rFonts w:ascii="Arial" w:hAnsi="Arial" w:cs="Arial"/>
          <w:sz w:val="24"/>
          <w:szCs w:val="24"/>
        </w:rPr>
        <w:t xml:space="preserve">A not guilty plea by the </w:t>
      </w:r>
      <w:r w:rsidR="008C5B75">
        <w:rPr>
          <w:rFonts w:ascii="Arial" w:hAnsi="Arial" w:cs="Arial"/>
          <w:sz w:val="24"/>
          <w:szCs w:val="24"/>
        </w:rPr>
        <w:t xml:space="preserve">defendant that results in the victim needed to give evidence </w:t>
      </w:r>
      <w:r w:rsidR="00020CFB">
        <w:rPr>
          <w:rFonts w:ascii="Arial" w:hAnsi="Arial" w:cs="Arial"/>
          <w:sz w:val="24"/>
          <w:szCs w:val="24"/>
        </w:rPr>
        <w:t>must be made aware to the victim within</w:t>
      </w:r>
      <w:r w:rsidR="00E94C03">
        <w:rPr>
          <w:rFonts w:ascii="Arial" w:hAnsi="Arial" w:cs="Arial"/>
          <w:sz w:val="24"/>
          <w:szCs w:val="24"/>
        </w:rPr>
        <w:t xml:space="preserve"> a</w:t>
      </w:r>
      <w:r w:rsidR="00020CFB">
        <w:rPr>
          <w:rFonts w:ascii="Arial" w:hAnsi="Arial" w:cs="Arial"/>
          <w:sz w:val="24"/>
          <w:szCs w:val="24"/>
        </w:rPr>
        <w:t xml:space="preserve"> working day. </w:t>
      </w:r>
      <w:r w:rsidR="00CE54B3">
        <w:rPr>
          <w:rFonts w:ascii="Arial" w:hAnsi="Arial" w:cs="Arial"/>
          <w:sz w:val="24"/>
          <w:szCs w:val="24"/>
        </w:rPr>
        <w:t>During a trial, court staff will be present to provide updates (Ministry of Justice, 2021).</w:t>
      </w:r>
      <w:r w:rsidR="0049355A">
        <w:rPr>
          <w:rFonts w:ascii="Arial" w:hAnsi="Arial" w:cs="Arial"/>
          <w:sz w:val="24"/>
          <w:szCs w:val="24"/>
        </w:rPr>
        <w:t xml:space="preserve"> </w:t>
      </w:r>
      <w:r w:rsidR="00AD104F">
        <w:rPr>
          <w:rFonts w:ascii="Arial" w:hAnsi="Arial" w:cs="Arial"/>
          <w:sz w:val="24"/>
          <w:szCs w:val="24"/>
        </w:rPr>
        <w:t>In one study only 61% of victims were aware of when their trial was being held</w:t>
      </w:r>
      <w:r w:rsidR="00014879">
        <w:rPr>
          <w:rFonts w:ascii="Arial" w:hAnsi="Arial" w:cs="Arial"/>
          <w:sz w:val="24"/>
          <w:szCs w:val="24"/>
        </w:rPr>
        <w:t xml:space="preserve"> and less than half were made aware of the cases status </w:t>
      </w:r>
      <w:r w:rsidR="00096CA7">
        <w:rPr>
          <w:rFonts w:ascii="Arial" w:hAnsi="Arial" w:cs="Arial"/>
          <w:sz w:val="24"/>
          <w:szCs w:val="24"/>
        </w:rPr>
        <w:t>(Ruback et al, 2008)</w:t>
      </w:r>
      <w:r w:rsidR="00782729">
        <w:rPr>
          <w:rFonts w:ascii="Arial" w:hAnsi="Arial" w:cs="Arial"/>
          <w:sz w:val="24"/>
          <w:szCs w:val="24"/>
        </w:rPr>
        <w:t>.</w:t>
      </w:r>
      <w:r w:rsidR="00A32847">
        <w:rPr>
          <w:rFonts w:ascii="Arial" w:hAnsi="Arial" w:cs="Arial"/>
          <w:sz w:val="24"/>
          <w:szCs w:val="24"/>
        </w:rPr>
        <w:t xml:space="preserve"> This suggests that in some instances there is a need for the victim to be more informed with regards to their trial.</w:t>
      </w:r>
    </w:p>
    <w:p w14:paraId="0EDD3A36" w14:textId="4E802145" w:rsidR="0017183E" w:rsidRDefault="0017183E" w:rsidP="00202CE8">
      <w:pPr>
        <w:spacing w:line="480" w:lineRule="auto"/>
        <w:ind w:firstLine="720"/>
        <w:rPr>
          <w:rFonts w:ascii="Arial" w:hAnsi="Arial" w:cs="Arial"/>
          <w:sz w:val="24"/>
          <w:szCs w:val="24"/>
        </w:rPr>
      </w:pPr>
      <w:r>
        <w:rPr>
          <w:rFonts w:ascii="Arial" w:hAnsi="Arial" w:cs="Arial"/>
          <w:sz w:val="24"/>
          <w:szCs w:val="24"/>
        </w:rPr>
        <w:t xml:space="preserve">If an appeal is made </w:t>
      </w:r>
      <w:r w:rsidR="007038AF">
        <w:rPr>
          <w:rFonts w:ascii="Arial" w:hAnsi="Arial" w:cs="Arial"/>
          <w:sz w:val="24"/>
          <w:szCs w:val="24"/>
        </w:rPr>
        <w:t xml:space="preserve">or there </w:t>
      </w:r>
      <w:r w:rsidR="00B67F5D">
        <w:rPr>
          <w:rFonts w:ascii="Arial" w:hAnsi="Arial" w:cs="Arial"/>
          <w:sz w:val="24"/>
          <w:szCs w:val="24"/>
        </w:rPr>
        <w:t>are</w:t>
      </w:r>
      <w:r w:rsidR="007038AF">
        <w:rPr>
          <w:rFonts w:ascii="Arial" w:hAnsi="Arial" w:cs="Arial"/>
          <w:sz w:val="24"/>
          <w:szCs w:val="24"/>
        </w:rPr>
        <w:t xml:space="preserve"> any outcomes, the victim has the right to be informed of the details</w:t>
      </w:r>
      <w:r w:rsidR="00382A31">
        <w:rPr>
          <w:rFonts w:ascii="Arial" w:hAnsi="Arial" w:cs="Arial"/>
          <w:sz w:val="24"/>
          <w:szCs w:val="24"/>
        </w:rPr>
        <w:t xml:space="preserve">. </w:t>
      </w:r>
      <w:r w:rsidR="00CD15CC">
        <w:rPr>
          <w:rFonts w:ascii="Arial" w:hAnsi="Arial" w:cs="Arial"/>
          <w:sz w:val="24"/>
          <w:szCs w:val="24"/>
        </w:rPr>
        <w:t xml:space="preserve">A guilty verdict must be explained to the victim </w:t>
      </w:r>
      <w:r w:rsidR="00780AF6">
        <w:rPr>
          <w:rFonts w:ascii="Arial" w:hAnsi="Arial" w:cs="Arial"/>
          <w:sz w:val="24"/>
          <w:szCs w:val="24"/>
        </w:rPr>
        <w:t>including the sentence along with an explanation</w:t>
      </w:r>
      <w:r w:rsidR="004154F1">
        <w:rPr>
          <w:rFonts w:ascii="Arial" w:hAnsi="Arial" w:cs="Arial"/>
          <w:sz w:val="24"/>
          <w:szCs w:val="24"/>
        </w:rPr>
        <w:t xml:space="preserve"> of the effect it has on the victim</w:t>
      </w:r>
      <w:r w:rsidR="0033017D">
        <w:rPr>
          <w:rFonts w:ascii="Arial" w:hAnsi="Arial" w:cs="Arial"/>
          <w:sz w:val="24"/>
          <w:szCs w:val="24"/>
        </w:rPr>
        <w:t xml:space="preserve"> (Ministry of defence, 2021)</w:t>
      </w:r>
      <w:r w:rsidR="00441A07">
        <w:rPr>
          <w:rFonts w:ascii="Arial" w:hAnsi="Arial" w:cs="Arial"/>
          <w:sz w:val="24"/>
          <w:szCs w:val="24"/>
        </w:rPr>
        <w:t xml:space="preserve">. </w:t>
      </w:r>
      <w:r w:rsidR="0008368C">
        <w:rPr>
          <w:rFonts w:ascii="Arial" w:hAnsi="Arial" w:cs="Arial"/>
          <w:sz w:val="24"/>
          <w:szCs w:val="24"/>
        </w:rPr>
        <w:t xml:space="preserve">Research found that 61% </w:t>
      </w:r>
      <w:r w:rsidR="007C068F">
        <w:rPr>
          <w:rFonts w:ascii="Arial" w:hAnsi="Arial" w:cs="Arial"/>
          <w:sz w:val="24"/>
          <w:szCs w:val="24"/>
        </w:rPr>
        <w:t>of victims</w:t>
      </w:r>
      <w:r w:rsidR="001F2E52">
        <w:rPr>
          <w:rFonts w:ascii="Arial" w:hAnsi="Arial" w:cs="Arial"/>
          <w:sz w:val="24"/>
          <w:szCs w:val="24"/>
        </w:rPr>
        <w:t xml:space="preserve"> in an online survey</w:t>
      </w:r>
      <w:r w:rsidR="007C068F">
        <w:rPr>
          <w:rFonts w:ascii="Arial" w:hAnsi="Arial" w:cs="Arial"/>
          <w:sz w:val="24"/>
          <w:szCs w:val="24"/>
        </w:rPr>
        <w:t xml:space="preserve"> were informed out their cases outcome if there was a conviction. </w:t>
      </w:r>
      <w:r w:rsidR="00A37690">
        <w:rPr>
          <w:rFonts w:ascii="Arial" w:hAnsi="Arial" w:cs="Arial"/>
          <w:sz w:val="24"/>
          <w:szCs w:val="24"/>
        </w:rPr>
        <w:t>Only 72% had the outcome explained to them in detail</w:t>
      </w:r>
      <w:r w:rsidR="001F2E52">
        <w:rPr>
          <w:rFonts w:ascii="Arial" w:hAnsi="Arial" w:cs="Arial"/>
          <w:sz w:val="24"/>
          <w:szCs w:val="24"/>
        </w:rPr>
        <w:t xml:space="preserve"> (Waxman, 2019)</w:t>
      </w:r>
      <w:r w:rsidR="00A37690">
        <w:rPr>
          <w:rFonts w:ascii="Arial" w:hAnsi="Arial" w:cs="Arial"/>
          <w:sz w:val="24"/>
          <w:szCs w:val="24"/>
        </w:rPr>
        <w:t xml:space="preserve">. </w:t>
      </w:r>
      <w:r w:rsidR="00E22493">
        <w:rPr>
          <w:rFonts w:ascii="Arial" w:hAnsi="Arial" w:cs="Arial"/>
          <w:sz w:val="24"/>
          <w:szCs w:val="24"/>
        </w:rPr>
        <w:t xml:space="preserve">This shows that </w:t>
      </w:r>
      <w:r w:rsidR="00DE7B33">
        <w:rPr>
          <w:rFonts w:ascii="Arial" w:hAnsi="Arial" w:cs="Arial"/>
          <w:sz w:val="24"/>
          <w:szCs w:val="24"/>
        </w:rPr>
        <w:t>not enough victims are being given this entitlement.</w:t>
      </w:r>
    </w:p>
    <w:p w14:paraId="11620140" w14:textId="538A05B7" w:rsidR="00A94CF2" w:rsidRDefault="002E04BC" w:rsidP="00202CE8">
      <w:pPr>
        <w:spacing w:line="480" w:lineRule="auto"/>
        <w:ind w:firstLine="720"/>
        <w:rPr>
          <w:rFonts w:ascii="Arial" w:hAnsi="Arial" w:cs="Arial"/>
          <w:sz w:val="24"/>
          <w:szCs w:val="24"/>
        </w:rPr>
      </w:pPr>
      <w:r>
        <w:rPr>
          <w:rFonts w:ascii="Arial" w:hAnsi="Arial" w:cs="Arial"/>
          <w:sz w:val="24"/>
          <w:szCs w:val="24"/>
        </w:rPr>
        <w:t xml:space="preserve">The return of property and having expenses covered is a right that victims </w:t>
      </w:r>
      <w:r w:rsidR="00E7495B">
        <w:rPr>
          <w:rFonts w:ascii="Arial" w:hAnsi="Arial" w:cs="Arial"/>
          <w:sz w:val="24"/>
          <w:szCs w:val="24"/>
        </w:rPr>
        <w:t xml:space="preserve">have. </w:t>
      </w:r>
      <w:r w:rsidR="00D05BC4">
        <w:rPr>
          <w:rFonts w:ascii="Arial" w:hAnsi="Arial" w:cs="Arial"/>
          <w:sz w:val="24"/>
          <w:szCs w:val="24"/>
        </w:rPr>
        <w:t xml:space="preserve">If </w:t>
      </w:r>
      <w:r w:rsidR="00AE50A4">
        <w:rPr>
          <w:rFonts w:ascii="Arial" w:hAnsi="Arial" w:cs="Arial"/>
          <w:sz w:val="24"/>
          <w:szCs w:val="24"/>
        </w:rPr>
        <w:t xml:space="preserve">evidence has been provided to court, the victim can claim transport, wage losses, </w:t>
      </w:r>
      <w:r w:rsidR="008A7C46">
        <w:rPr>
          <w:rFonts w:ascii="Arial" w:hAnsi="Arial" w:cs="Arial"/>
          <w:sz w:val="24"/>
          <w:szCs w:val="24"/>
        </w:rPr>
        <w:t>food,</w:t>
      </w:r>
      <w:r w:rsidR="00AE1939">
        <w:rPr>
          <w:rFonts w:ascii="Arial" w:hAnsi="Arial" w:cs="Arial"/>
          <w:sz w:val="24"/>
          <w:szCs w:val="24"/>
        </w:rPr>
        <w:t xml:space="preserve"> and drink</w:t>
      </w:r>
      <w:r w:rsidR="00F33F30">
        <w:rPr>
          <w:rFonts w:ascii="Arial" w:hAnsi="Arial" w:cs="Arial"/>
          <w:sz w:val="24"/>
          <w:szCs w:val="24"/>
        </w:rPr>
        <w:t xml:space="preserve"> as well as </w:t>
      </w:r>
      <w:r w:rsidR="001D00FA">
        <w:rPr>
          <w:rFonts w:ascii="Arial" w:hAnsi="Arial" w:cs="Arial"/>
          <w:sz w:val="24"/>
          <w:szCs w:val="24"/>
        </w:rPr>
        <w:t>childcare</w:t>
      </w:r>
      <w:r w:rsidR="00F33F30">
        <w:rPr>
          <w:rFonts w:ascii="Arial" w:hAnsi="Arial" w:cs="Arial"/>
          <w:sz w:val="24"/>
          <w:szCs w:val="24"/>
        </w:rPr>
        <w:t xml:space="preserve"> expenses</w:t>
      </w:r>
      <w:r w:rsidR="0066441D">
        <w:rPr>
          <w:rFonts w:ascii="Arial" w:hAnsi="Arial" w:cs="Arial"/>
          <w:sz w:val="24"/>
          <w:szCs w:val="24"/>
        </w:rPr>
        <w:t>.</w:t>
      </w:r>
      <w:r w:rsidR="003C0608">
        <w:rPr>
          <w:rFonts w:ascii="Arial" w:hAnsi="Arial" w:cs="Arial"/>
          <w:sz w:val="24"/>
          <w:szCs w:val="24"/>
        </w:rPr>
        <w:t xml:space="preserve"> Expenses are paid within 10 working days of the application for being received.</w:t>
      </w:r>
      <w:r w:rsidR="0066441D">
        <w:rPr>
          <w:rFonts w:ascii="Arial" w:hAnsi="Arial" w:cs="Arial"/>
          <w:sz w:val="24"/>
          <w:szCs w:val="24"/>
        </w:rPr>
        <w:t xml:space="preserve"> </w:t>
      </w:r>
      <w:r w:rsidR="001D00FA">
        <w:rPr>
          <w:rFonts w:ascii="Arial" w:hAnsi="Arial" w:cs="Arial"/>
          <w:sz w:val="24"/>
          <w:szCs w:val="24"/>
        </w:rPr>
        <w:t>Any property used as evidence can by right be retrieved as soon as it is no longer of use (Ministry of Justice, 2021).</w:t>
      </w:r>
    </w:p>
    <w:p w14:paraId="3E2333E3" w14:textId="455E4EB2" w:rsidR="00FF41C5" w:rsidRDefault="00FF41C5" w:rsidP="00202CE8">
      <w:pPr>
        <w:spacing w:line="480" w:lineRule="auto"/>
        <w:ind w:firstLine="720"/>
        <w:rPr>
          <w:rFonts w:ascii="Arial" w:hAnsi="Arial" w:cs="Arial"/>
          <w:sz w:val="24"/>
          <w:szCs w:val="24"/>
        </w:rPr>
      </w:pPr>
      <w:r>
        <w:rPr>
          <w:rFonts w:ascii="Arial" w:hAnsi="Arial" w:cs="Arial"/>
          <w:sz w:val="24"/>
          <w:szCs w:val="24"/>
        </w:rPr>
        <w:lastRenderedPageBreak/>
        <w:t>Within reason, information on the offender can be provided to the victim if requested</w:t>
      </w:r>
      <w:r w:rsidR="00117828">
        <w:rPr>
          <w:rFonts w:ascii="Arial" w:hAnsi="Arial" w:cs="Arial"/>
          <w:sz w:val="24"/>
          <w:szCs w:val="24"/>
        </w:rPr>
        <w:t>.</w:t>
      </w:r>
      <w:r w:rsidR="00523C2F">
        <w:rPr>
          <w:rFonts w:ascii="Arial" w:hAnsi="Arial" w:cs="Arial"/>
          <w:sz w:val="24"/>
          <w:szCs w:val="24"/>
        </w:rPr>
        <w:t xml:space="preserve"> Prison and parole progress as well as </w:t>
      </w:r>
      <w:r w:rsidR="002815D5">
        <w:rPr>
          <w:rFonts w:ascii="Arial" w:hAnsi="Arial" w:cs="Arial"/>
          <w:sz w:val="24"/>
          <w:szCs w:val="24"/>
        </w:rPr>
        <w:t xml:space="preserve">release information can be given. There are circumstances where referral to Victim Contact Services </w:t>
      </w:r>
      <w:r w:rsidR="00C1117D">
        <w:rPr>
          <w:rFonts w:ascii="Arial" w:hAnsi="Arial" w:cs="Arial"/>
          <w:sz w:val="24"/>
          <w:szCs w:val="24"/>
        </w:rPr>
        <w:t>is</w:t>
      </w:r>
      <w:r w:rsidR="002815D5">
        <w:rPr>
          <w:rFonts w:ascii="Arial" w:hAnsi="Arial" w:cs="Arial"/>
          <w:sz w:val="24"/>
          <w:szCs w:val="24"/>
        </w:rPr>
        <w:t xml:space="preserve"> also automatic. </w:t>
      </w:r>
      <w:r w:rsidR="00084554">
        <w:rPr>
          <w:rFonts w:ascii="Arial" w:hAnsi="Arial" w:cs="Arial"/>
          <w:sz w:val="24"/>
          <w:szCs w:val="24"/>
        </w:rPr>
        <w:t>A new Victim Personal Statement can also be given</w:t>
      </w:r>
      <w:r w:rsidR="0053097C">
        <w:rPr>
          <w:rFonts w:ascii="Arial" w:hAnsi="Arial" w:cs="Arial"/>
          <w:sz w:val="24"/>
          <w:szCs w:val="24"/>
        </w:rPr>
        <w:t xml:space="preserve"> </w:t>
      </w:r>
      <w:r w:rsidR="00BA5888">
        <w:rPr>
          <w:rFonts w:ascii="Arial" w:hAnsi="Arial" w:cs="Arial"/>
          <w:sz w:val="24"/>
          <w:szCs w:val="24"/>
        </w:rPr>
        <w:t>(Ministry of Justice, 2021)</w:t>
      </w:r>
      <w:r w:rsidR="005D5A9A">
        <w:rPr>
          <w:rFonts w:ascii="Arial" w:hAnsi="Arial" w:cs="Arial"/>
          <w:sz w:val="24"/>
          <w:szCs w:val="24"/>
        </w:rPr>
        <w:t xml:space="preserve">. </w:t>
      </w:r>
      <w:r w:rsidR="0078630A">
        <w:rPr>
          <w:rFonts w:ascii="Arial" w:hAnsi="Arial" w:cs="Arial"/>
          <w:sz w:val="24"/>
          <w:szCs w:val="24"/>
        </w:rPr>
        <w:t>Waxman (2019) found that 32% of respondents found Victim Contact Schemes to be useless for them</w:t>
      </w:r>
      <w:r w:rsidR="004B5199">
        <w:rPr>
          <w:rFonts w:ascii="Arial" w:hAnsi="Arial" w:cs="Arial"/>
          <w:sz w:val="24"/>
          <w:szCs w:val="24"/>
        </w:rPr>
        <w:t>. About a quarter said they were informed about it and only 14</w:t>
      </w:r>
      <w:r w:rsidR="00F73808">
        <w:rPr>
          <w:rFonts w:ascii="Arial" w:hAnsi="Arial" w:cs="Arial"/>
          <w:sz w:val="24"/>
          <w:szCs w:val="24"/>
        </w:rPr>
        <w:t xml:space="preserve">% </w:t>
      </w:r>
      <w:r w:rsidR="004B5199">
        <w:rPr>
          <w:rFonts w:ascii="Arial" w:hAnsi="Arial" w:cs="Arial"/>
          <w:sz w:val="24"/>
          <w:szCs w:val="24"/>
        </w:rPr>
        <w:t>joined the scheme.</w:t>
      </w:r>
      <w:r w:rsidR="00E44352">
        <w:rPr>
          <w:rFonts w:ascii="Arial" w:hAnsi="Arial" w:cs="Arial"/>
          <w:sz w:val="24"/>
          <w:szCs w:val="24"/>
        </w:rPr>
        <w:t xml:space="preserve"> This suggests that the VCS may be ineffective and a wa</w:t>
      </w:r>
      <w:r w:rsidR="00F26285">
        <w:rPr>
          <w:rFonts w:ascii="Arial" w:hAnsi="Arial" w:cs="Arial"/>
          <w:sz w:val="24"/>
          <w:szCs w:val="24"/>
        </w:rPr>
        <w:t>s</w:t>
      </w:r>
      <w:r w:rsidR="00E44352">
        <w:rPr>
          <w:rFonts w:ascii="Arial" w:hAnsi="Arial" w:cs="Arial"/>
          <w:sz w:val="24"/>
          <w:szCs w:val="24"/>
        </w:rPr>
        <w:t>te of time as an option.</w:t>
      </w:r>
    </w:p>
    <w:p w14:paraId="229A9BEB" w14:textId="6360B7DD" w:rsidR="00885EEE" w:rsidRDefault="00A61DB3" w:rsidP="00202CE8">
      <w:pPr>
        <w:spacing w:line="480" w:lineRule="auto"/>
        <w:ind w:firstLine="720"/>
        <w:rPr>
          <w:rFonts w:ascii="Arial" w:hAnsi="Arial" w:cs="Arial"/>
          <w:sz w:val="24"/>
          <w:szCs w:val="24"/>
        </w:rPr>
      </w:pPr>
      <w:r>
        <w:rPr>
          <w:rFonts w:ascii="Arial" w:hAnsi="Arial" w:cs="Arial"/>
          <w:sz w:val="24"/>
          <w:szCs w:val="24"/>
        </w:rPr>
        <w:t xml:space="preserve">If a victim believes that they have not been given their rights, they have the means to make a complaint. </w:t>
      </w:r>
      <w:r w:rsidR="00204092">
        <w:rPr>
          <w:rFonts w:ascii="Arial" w:hAnsi="Arial" w:cs="Arial"/>
          <w:sz w:val="24"/>
          <w:szCs w:val="24"/>
        </w:rPr>
        <w:t>The di</w:t>
      </w:r>
      <w:r w:rsidR="00B71D38">
        <w:rPr>
          <w:rFonts w:ascii="Arial" w:hAnsi="Arial" w:cs="Arial"/>
          <w:sz w:val="24"/>
          <w:szCs w:val="24"/>
        </w:rPr>
        <w:t xml:space="preserve">scussion may take place with the relevant organisation where possible. </w:t>
      </w:r>
      <w:r w:rsidR="00EC6207">
        <w:rPr>
          <w:rFonts w:ascii="Arial" w:hAnsi="Arial" w:cs="Arial"/>
          <w:sz w:val="24"/>
          <w:szCs w:val="24"/>
        </w:rPr>
        <w:t>In extreme cases where a complaint is not dealt with it may be referred to a local Member of Parliament</w:t>
      </w:r>
      <w:r w:rsidR="00110162">
        <w:rPr>
          <w:rFonts w:ascii="Arial" w:hAnsi="Arial" w:cs="Arial"/>
          <w:sz w:val="24"/>
          <w:szCs w:val="24"/>
        </w:rPr>
        <w:t xml:space="preserve"> </w:t>
      </w:r>
      <w:r w:rsidR="00953D70">
        <w:rPr>
          <w:rFonts w:ascii="Arial" w:hAnsi="Arial" w:cs="Arial"/>
          <w:sz w:val="24"/>
          <w:szCs w:val="24"/>
        </w:rPr>
        <w:t>(Ministry of Justice, 2021</w:t>
      </w:r>
      <w:r w:rsidR="00EC4AD4">
        <w:rPr>
          <w:rFonts w:ascii="Arial" w:hAnsi="Arial" w:cs="Arial"/>
          <w:sz w:val="24"/>
          <w:szCs w:val="24"/>
        </w:rPr>
        <w:t>)</w:t>
      </w:r>
      <w:r w:rsidR="00B21155">
        <w:rPr>
          <w:rFonts w:ascii="Arial" w:hAnsi="Arial" w:cs="Arial"/>
          <w:sz w:val="24"/>
          <w:szCs w:val="24"/>
        </w:rPr>
        <w:t xml:space="preserve">. </w:t>
      </w:r>
      <w:r w:rsidR="00943FE6">
        <w:rPr>
          <w:rFonts w:ascii="Arial" w:hAnsi="Arial" w:cs="Arial"/>
          <w:sz w:val="24"/>
          <w:szCs w:val="24"/>
        </w:rPr>
        <w:t>Waxman (2019)</w:t>
      </w:r>
      <w:r w:rsidR="00CD0D43">
        <w:rPr>
          <w:rFonts w:ascii="Arial" w:hAnsi="Arial" w:cs="Arial"/>
          <w:sz w:val="24"/>
          <w:szCs w:val="24"/>
        </w:rPr>
        <w:t xml:space="preserve"> found that in their study, very few victims were aware that they could make a </w:t>
      </w:r>
      <w:r w:rsidR="0022649F">
        <w:rPr>
          <w:rFonts w:ascii="Arial" w:hAnsi="Arial" w:cs="Arial"/>
          <w:sz w:val="24"/>
          <w:szCs w:val="24"/>
        </w:rPr>
        <w:t>complaint,</w:t>
      </w:r>
      <w:r w:rsidR="00CD0D43">
        <w:rPr>
          <w:rFonts w:ascii="Arial" w:hAnsi="Arial" w:cs="Arial"/>
          <w:sz w:val="24"/>
          <w:szCs w:val="24"/>
        </w:rPr>
        <w:t xml:space="preserve"> nor did they know how to complain.</w:t>
      </w:r>
    </w:p>
    <w:p w14:paraId="0E80B04C" w14:textId="272768FD" w:rsidR="00983A7D" w:rsidRDefault="003D5DE9" w:rsidP="00202CE8">
      <w:pPr>
        <w:spacing w:line="480" w:lineRule="auto"/>
        <w:ind w:firstLine="720"/>
        <w:rPr>
          <w:rFonts w:ascii="Arial" w:hAnsi="Arial" w:cs="Arial"/>
          <w:sz w:val="24"/>
          <w:szCs w:val="24"/>
        </w:rPr>
      </w:pPr>
      <w:r>
        <w:rPr>
          <w:rFonts w:ascii="Arial" w:hAnsi="Arial" w:cs="Arial"/>
          <w:sz w:val="24"/>
          <w:szCs w:val="24"/>
        </w:rPr>
        <w:t xml:space="preserve">The Youth Justice and Criminal Evidence Act 1999 </w:t>
      </w:r>
      <w:r w:rsidR="00821FE9">
        <w:rPr>
          <w:rFonts w:ascii="Arial" w:hAnsi="Arial" w:cs="Arial"/>
          <w:sz w:val="24"/>
          <w:szCs w:val="24"/>
        </w:rPr>
        <w:t xml:space="preserve">provides changes and adjustments that can be made to the </w:t>
      </w:r>
      <w:r w:rsidR="00E0005B">
        <w:rPr>
          <w:rFonts w:ascii="Arial" w:hAnsi="Arial" w:cs="Arial"/>
          <w:sz w:val="24"/>
          <w:szCs w:val="24"/>
        </w:rPr>
        <w:t>standard</w:t>
      </w:r>
      <w:r w:rsidR="00821FE9">
        <w:rPr>
          <w:rFonts w:ascii="Arial" w:hAnsi="Arial" w:cs="Arial"/>
          <w:sz w:val="24"/>
          <w:szCs w:val="24"/>
        </w:rPr>
        <w:t xml:space="preserve"> way of providing evidence in </w:t>
      </w:r>
      <w:r w:rsidR="004D0DFB">
        <w:rPr>
          <w:rFonts w:ascii="Arial" w:hAnsi="Arial" w:cs="Arial"/>
          <w:sz w:val="24"/>
          <w:szCs w:val="24"/>
        </w:rPr>
        <w:t>court</w:t>
      </w:r>
      <w:r w:rsidR="00CC6F2A">
        <w:rPr>
          <w:rFonts w:ascii="Arial" w:hAnsi="Arial" w:cs="Arial"/>
          <w:sz w:val="24"/>
          <w:szCs w:val="24"/>
        </w:rPr>
        <w:t xml:space="preserve">. </w:t>
      </w:r>
      <w:r w:rsidR="006226A9">
        <w:rPr>
          <w:rFonts w:ascii="Arial" w:hAnsi="Arial" w:cs="Arial"/>
          <w:sz w:val="24"/>
          <w:szCs w:val="24"/>
        </w:rPr>
        <w:t xml:space="preserve">There were two main concerns which resulted in the introduction of special measures, </w:t>
      </w:r>
      <w:r w:rsidR="00F758B5">
        <w:rPr>
          <w:rFonts w:ascii="Arial" w:hAnsi="Arial" w:cs="Arial"/>
          <w:sz w:val="24"/>
          <w:szCs w:val="24"/>
        </w:rPr>
        <w:t xml:space="preserve">the criminal justice system’s </w:t>
      </w:r>
      <w:r w:rsidR="006376F3">
        <w:rPr>
          <w:rFonts w:ascii="Arial" w:hAnsi="Arial" w:cs="Arial"/>
          <w:sz w:val="24"/>
          <w:szCs w:val="24"/>
        </w:rPr>
        <w:t>capacity</w:t>
      </w:r>
      <w:r w:rsidR="00F758B5">
        <w:rPr>
          <w:rFonts w:ascii="Arial" w:hAnsi="Arial" w:cs="Arial"/>
          <w:sz w:val="24"/>
          <w:szCs w:val="24"/>
        </w:rPr>
        <w:t xml:space="preserve"> to prosecute </w:t>
      </w:r>
      <w:r w:rsidR="00C65FC5">
        <w:rPr>
          <w:rFonts w:ascii="Arial" w:hAnsi="Arial" w:cs="Arial"/>
          <w:sz w:val="24"/>
          <w:szCs w:val="24"/>
        </w:rPr>
        <w:t xml:space="preserve">people who </w:t>
      </w:r>
      <w:r w:rsidR="0047554C">
        <w:rPr>
          <w:rFonts w:ascii="Arial" w:hAnsi="Arial" w:cs="Arial"/>
          <w:sz w:val="24"/>
          <w:szCs w:val="24"/>
        </w:rPr>
        <w:t>offend against</w:t>
      </w:r>
      <w:r w:rsidR="009C5F0C">
        <w:rPr>
          <w:rFonts w:ascii="Arial" w:hAnsi="Arial" w:cs="Arial"/>
          <w:sz w:val="24"/>
          <w:szCs w:val="24"/>
        </w:rPr>
        <w:t xml:space="preserve"> a vulnerable </w:t>
      </w:r>
      <w:r w:rsidR="0047554C">
        <w:rPr>
          <w:rFonts w:ascii="Arial" w:hAnsi="Arial" w:cs="Arial"/>
          <w:sz w:val="24"/>
          <w:szCs w:val="24"/>
        </w:rPr>
        <w:t>victim, and how the victim is treated</w:t>
      </w:r>
      <w:r w:rsidR="00A34A11">
        <w:rPr>
          <w:rFonts w:ascii="Arial" w:hAnsi="Arial" w:cs="Arial"/>
          <w:sz w:val="24"/>
          <w:szCs w:val="24"/>
        </w:rPr>
        <w:t xml:space="preserve"> (Home Office, 1998; Pigot 1989).</w:t>
      </w:r>
      <w:r w:rsidR="00DA3D1C">
        <w:rPr>
          <w:rFonts w:ascii="Arial" w:hAnsi="Arial" w:cs="Arial"/>
          <w:sz w:val="24"/>
          <w:szCs w:val="24"/>
        </w:rPr>
        <w:t xml:space="preserve"> </w:t>
      </w:r>
      <w:r w:rsidR="00DE05EA">
        <w:rPr>
          <w:rFonts w:ascii="Arial" w:hAnsi="Arial" w:cs="Arial"/>
          <w:sz w:val="24"/>
          <w:szCs w:val="24"/>
        </w:rPr>
        <w:t xml:space="preserve">The offender was </w:t>
      </w:r>
      <w:r w:rsidR="00E937A3">
        <w:rPr>
          <w:rFonts w:ascii="Arial" w:hAnsi="Arial" w:cs="Arial"/>
          <w:sz w:val="24"/>
          <w:szCs w:val="24"/>
        </w:rPr>
        <w:t xml:space="preserve">originally excluded </w:t>
      </w:r>
      <w:r w:rsidR="00E16283">
        <w:rPr>
          <w:rFonts w:ascii="Arial" w:hAnsi="Arial" w:cs="Arial"/>
          <w:sz w:val="24"/>
          <w:szCs w:val="24"/>
        </w:rPr>
        <w:t>receiving the provisions (Home Office, 1998).</w:t>
      </w:r>
      <w:r w:rsidR="008104EA">
        <w:rPr>
          <w:rFonts w:ascii="Arial" w:hAnsi="Arial" w:cs="Arial"/>
          <w:sz w:val="24"/>
          <w:szCs w:val="24"/>
        </w:rPr>
        <w:t xml:space="preserve"> </w:t>
      </w:r>
      <w:r w:rsidR="00B27C7D">
        <w:rPr>
          <w:rFonts w:ascii="Arial" w:hAnsi="Arial" w:cs="Arial"/>
          <w:sz w:val="24"/>
          <w:szCs w:val="24"/>
        </w:rPr>
        <w:t xml:space="preserve">Article 6 </w:t>
      </w:r>
      <w:r w:rsidR="004669D3">
        <w:rPr>
          <w:rFonts w:ascii="Arial" w:hAnsi="Arial" w:cs="Arial"/>
          <w:sz w:val="24"/>
          <w:szCs w:val="24"/>
        </w:rPr>
        <w:t>of the European Convention on Human Rights</w:t>
      </w:r>
      <w:r w:rsidR="00C256AD">
        <w:rPr>
          <w:rFonts w:ascii="Arial" w:hAnsi="Arial" w:cs="Arial"/>
          <w:sz w:val="24"/>
          <w:szCs w:val="24"/>
        </w:rPr>
        <w:t xml:space="preserve"> of having a fair trial and being an effective witness as well as</w:t>
      </w:r>
      <w:r w:rsidR="004669D3">
        <w:rPr>
          <w:rFonts w:ascii="Arial" w:hAnsi="Arial" w:cs="Arial"/>
          <w:sz w:val="24"/>
          <w:szCs w:val="24"/>
        </w:rPr>
        <w:t xml:space="preserve"> worries </w:t>
      </w:r>
      <w:r w:rsidR="00C256AD">
        <w:rPr>
          <w:rFonts w:ascii="Arial" w:hAnsi="Arial" w:cs="Arial"/>
          <w:sz w:val="24"/>
          <w:szCs w:val="24"/>
        </w:rPr>
        <w:t>of</w:t>
      </w:r>
      <w:r w:rsidR="004669D3">
        <w:rPr>
          <w:rFonts w:ascii="Arial" w:hAnsi="Arial" w:cs="Arial"/>
          <w:sz w:val="24"/>
          <w:szCs w:val="24"/>
        </w:rPr>
        <w:t xml:space="preserve"> the lack of equality resulted in the law being </w:t>
      </w:r>
      <w:r w:rsidR="002E1733">
        <w:rPr>
          <w:rFonts w:ascii="Arial" w:hAnsi="Arial" w:cs="Arial"/>
          <w:sz w:val="24"/>
          <w:szCs w:val="24"/>
        </w:rPr>
        <w:t>developed</w:t>
      </w:r>
      <w:r w:rsidR="00C256AD">
        <w:rPr>
          <w:rFonts w:ascii="Arial" w:hAnsi="Arial" w:cs="Arial"/>
          <w:sz w:val="24"/>
          <w:szCs w:val="24"/>
        </w:rPr>
        <w:t xml:space="preserve"> (Fairclough, 2018</w:t>
      </w:r>
      <w:r w:rsidR="0032200F">
        <w:rPr>
          <w:rFonts w:ascii="Arial" w:hAnsi="Arial" w:cs="Arial"/>
          <w:sz w:val="24"/>
          <w:szCs w:val="24"/>
        </w:rPr>
        <w:t>a</w:t>
      </w:r>
      <w:r w:rsidR="00C256AD">
        <w:rPr>
          <w:rFonts w:ascii="Arial" w:hAnsi="Arial" w:cs="Arial"/>
          <w:sz w:val="24"/>
          <w:szCs w:val="24"/>
        </w:rPr>
        <w:t>)</w:t>
      </w:r>
      <w:r w:rsidR="002E1733">
        <w:rPr>
          <w:rFonts w:ascii="Arial" w:hAnsi="Arial" w:cs="Arial"/>
          <w:sz w:val="24"/>
          <w:szCs w:val="24"/>
        </w:rPr>
        <w:t>.</w:t>
      </w:r>
    </w:p>
    <w:p w14:paraId="08481C33" w14:textId="4CFFCE9A" w:rsidR="00E34210" w:rsidRDefault="002E1733" w:rsidP="00202CE8">
      <w:pPr>
        <w:spacing w:line="480" w:lineRule="auto"/>
        <w:ind w:firstLine="720"/>
        <w:rPr>
          <w:rFonts w:ascii="Arial" w:hAnsi="Arial" w:cs="Arial"/>
          <w:sz w:val="24"/>
          <w:szCs w:val="24"/>
        </w:rPr>
      </w:pPr>
      <w:r>
        <w:rPr>
          <w:rFonts w:ascii="Arial" w:hAnsi="Arial" w:cs="Arial"/>
          <w:sz w:val="24"/>
          <w:szCs w:val="24"/>
        </w:rPr>
        <w:lastRenderedPageBreak/>
        <w:t xml:space="preserve"> </w:t>
      </w:r>
      <w:r w:rsidR="009C09A2">
        <w:rPr>
          <w:rFonts w:ascii="Arial" w:hAnsi="Arial" w:cs="Arial"/>
          <w:sz w:val="24"/>
          <w:szCs w:val="24"/>
        </w:rPr>
        <w:t>Prior to special measures being provided to the accused</w:t>
      </w:r>
      <w:r w:rsidR="001C7765">
        <w:rPr>
          <w:rFonts w:ascii="Arial" w:hAnsi="Arial" w:cs="Arial"/>
          <w:sz w:val="24"/>
          <w:szCs w:val="24"/>
        </w:rPr>
        <w:t xml:space="preserve"> there was an obvious </w:t>
      </w:r>
      <w:r w:rsidR="006765E3">
        <w:rPr>
          <w:rFonts w:ascii="Arial" w:hAnsi="Arial" w:cs="Arial"/>
          <w:sz w:val="24"/>
          <w:szCs w:val="24"/>
        </w:rPr>
        <w:t xml:space="preserve">omission of </w:t>
      </w:r>
      <w:r w:rsidR="005C00F2">
        <w:rPr>
          <w:rFonts w:ascii="Arial" w:hAnsi="Arial" w:cs="Arial"/>
          <w:sz w:val="24"/>
          <w:szCs w:val="24"/>
        </w:rPr>
        <w:t xml:space="preserve">any need for the public to care about </w:t>
      </w:r>
      <w:r w:rsidR="00A066AF">
        <w:rPr>
          <w:rFonts w:ascii="Arial" w:hAnsi="Arial" w:cs="Arial"/>
          <w:sz w:val="24"/>
          <w:szCs w:val="24"/>
        </w:rPr>
        <w:t>the offender not receiving special measures</w:t>
      </w:r>
      <w:r w:rsidR="00E07D18">
        <w:rPr>
          <w:rFonts w:ascii="Arial" w:hAnsi="Arial" w:cs="Arial"/>
          <w:sz w:val="24"/>
          <w:szCs w:val="24"/>
        </w:rPr>
        <w:t xml:space="preserve"> </w:t>
      </w:r>
      <w:r w:rsidR="00236FAA">
        <w:rPr>
          <w:rFonts w:ascii="Arial" w:hAnsi="Arial" w:cs="Arial"/>
          <w:sz w:val="24"/>
          <w:szCs w:val="24"/>
        </w:rPr>
        <w:t>(Fairclough, 2019)</w:t>
      </w:r>
      <w:r w:rsidR="00A066AF">
        <w:rPr>
          <w:rFonts w:ascii="Arial" w:hAnsi="Arial" w:cs="Arial"/>
          <w:sz w:val="24"/>
          <w:szCs w:val="24"/>
        </w:rPr>
        <w:t xml:space="preserve">. </w:t>
      </w:r>
      <w:r w:rsidR="00A13F7E">
        <w:rPr>
          <w:rFonts w:ascii="Arial" w:hAnsi="Arial" w:cs="Arial"/>
          <w:sz w:val="24"/>
          <w:szCs w:val="24"/>
        </w:rPr>
        <w:t xml:space="preserve">The most notorious case </w:t>
      </w:r>
      <w:r w:rsidR="003E3844">
        <w:rPr>
          <w:rFonts w:ascii="Arial" w:hAnsi="Arial" w:cs="Arial"/>
          <w:sz w:val="24"/>
          <w:szCs w:val="24"/>
        </w:rPr>
        <w:t xml:space="preserve">of defendants </w:t>
      </w:r>
      <w:r w:rsidR="00037E02">
        <w:rPr>
          <w:rFonts w:ascii="Arial" w:hAnsi="Arial" w:cs="Arial"/>
          <w:sz w:val="24"/>
          <w:szCs w:val="24"/>
        </w:rPr>
        <w:t>and lack of special measures was the</w:t>
      </w:r>
      <w:r w:rsidR="00A71F41">
        <w:rPr>
          <w:rFonts w:ascii="Arial" w:hAnsi="Arial" w:cs="Arial"/>
          <w:sz w:val="24"/>
          <w:szCs w:val="24"/>
        </w:rPr>
        <w:t xml:space="preserve"> 1999</w:t>
      </w:r>
      <w:r w:rsidR="00037E02">
        <w:rPr>
          <w:rFonts w:ascii="Arial" w:hAnsi="Arial" w:cs="Arial"/>
          <w:sz w:val="24"/>
          <w:szCs w:val="24"/>
        </w:rPr>
        <w:t xml:space="preserve"> case of Thompson and Venables against the U</w:t>
      </w:r>
      <w:r w:rsidR="00AF44CA">
        <w:rPr>
          <w:rFonts w:ascii="Arial" w:hAnsi="Arial" w:cs="Arial"/>
          <w:sz w:val="24"/>
          <w:szCs w:val="24"/>
        </w:rPr>
        <w:t>K</w:t>
      </w:r>
      <w:r w:rsidR="00A71F41">
        <w:rPr>
          <w:rFonts w:ascii="Arial" w:hAnsi="Arial" w:cs="Arial"/>
          <w:sz w:val="24"/>
          <w:szCs w:val="24"/>
        </w:rPr>
        <w:t>.</w:t>
      </w:r>
      <w:r w:rsidR="00D65C7E">
        <w:rPr>
          <w:rFonts w:ascii="Arial" w:hAnsi="Arial" w:cs="Arial"/>
          <w:sz w:val="24"/>
          <w:szCs w:val="24"/>
        </w:rPr>
        <w:t xml:space="preserve"> A trial of two </w:t>
      </w:r>
      <w:r w:rsidR="00B56DBD">
        <w:rPr>
          <w:rFonts w:ascii="Arial" w:hAnsi="Arial" w:cs="Arial"/>
          <w:sz w:val="24"/>
          <w:szCs w:val="24"/>
        </w:rPr>
        <w:t>males aged 11</w:t>
      </w:r>
      <w:r w:rsidR="00D65C7E">
        <w:rPr>
          <w:rFonts w:ascii="Arial" w:hAnsi="Arial" w:cs="Arial"/>
          <w:sz w:val="24"/>
          <w:szCs w:val="24"/>
        </w:rPr>
        <w:t xml:space="preserve"> for the brutal murder of </w:t>
      </w:r>
      <w:r w:rsidR="00D62497">
        <w:rPr>
          <w:rFonts w:ascii="Arial" w:hAnsi="Arial" w:cs="Arial"/>
          <w:sz w:val="24"/>
          <w:szCs w:val="24"/>
        </w:rPr>
        <w:t>James Bulger, a 2-year-old male.</w:t>
      </w:r>
      <w:r w:rsidR="00A909C6">
        <w:rPr>
          <w:rFonts w:ascii="Arial" w:hAnsi="Arial" w:cs="Arial"/>
          <w:sz w:val="24"/>
          <w:szCs w:val="24"/>
        </w:rPr>
        <w:t xml:space="preserve"> The boys were highlighted as </w:t>
      </w:r>
      <w:r w:rsidR="006E267B">
        <w:rPr>
          <w:rFonts w:ascii="Arial" w:hAnsi="Arial" w:cs="Arial"/>
          <w:sz w:val="24"/>
          <w:szCs w:val="24"/>
        </w:rPr>
        <w:t>wicked and immoral in their actions which affected negatively how much care there was</w:t>
      </w:r>
      <w:r w:rsidR="008A2195">
        <w:rPr>
          <w:rFonts w:ascii="Arial" w:hAnsi="Arial" w:cs="Arial"/>
          <w:sz w:val="24"/>
          <w:szCs w:val="24"/>
        </w:rPr>
        <w:t xml:space="preserve"> from the public</w:t>
      </w:r>
      <w:r w:rsidR="006E267B">
        <w:rPr>
          <w:rFonts w:ascii="Arial" w:hAnsi="Arial" w:cs="Arial"/>
          <w:sz w:val="24"/>
          <w:szCs w:val="24"/>
        </w:rPr>
        <w:t xml:space="preserve"> </w:t>
      </w:r>
      <w:r w:rsidR="0035472F">
        <w:rPr>
          <w:rFonts w:ascii="Arial" w:hAnsi="Arial" w:cs="Arial"/>
          <w:sz w:val="24"/>
          <w:szCs w:val="24"/>
        </w:rPr>
        <w:t>towards their lack of special measures and therefore their effectiveness as witnesses (Da</w:t>
      </w:r>
      <w:r w:rsidR="009657BE">
        <w:rPr>
          <w:rFonts w:ascii="Arial" w:hAnsi="Arial" w:cs="Arial"/>
          <w:sz w:val="24"/>
          <w:szCs w:val="24"/>
        </w:rPr>
        <w:t>lrymple, 1999; Sharratt, 1993).</w:t>
      </w:r>
      <w:r w:rsidR="00C464A2">
        <w:rPr>
          <w:rFonts w:ascii="Arial" w:hAnsi="Arial" w:cs="Arial"/>
          <w:sz w:val="24"/>
          <w:szCs w:val="24"/>
        </w:rPr>
        <w:t xml:space="preserve"> This suggests that there </w:t>
      </w:r>
      <w:r w:rsidR="003B377F">
        <w:rPr>
          <w:rFonts w:ascii="Arial" w:hAnsi="Arial" w:cs="Arial"/>
          <w:sz w:val="24"/>
          <w:szCs w:val="24"/>
        </w:rPr>
        <w:t xml:space="preserve">is no current basis to which newer pieces of legislation can be launched upon </w:t>
      </w:r>
      <w:r w:rsidR="00BD52C5">
        <w:rPr>
          <w:rFonts w:ascii="Arial" w:hAnsi="Arial" w:cs="Arial"/>
          <w:sz w:val="24"/>
          <w:szCs w:val="24"/>
        </w:rPr>
        <w:t>to</w:t>
      </w:r>
      <w:r w:rsidR="003B377F">
        <w:rPr>
          <w:rFonts w:ascii="Arial" w:hAnsi="Arial" w:cs="Arial"/>
          <w:sz w:val="24"/>
          <w:szCs w:val="24"/>
        </w:rPr>
        <w:t xml:space="preserve"> reform </w:t>
      </w:r>
      <w:r w:rsidR="00786611">
        <w:rPr>
          <w:rFonts w:ascii="Arial" w:hAnsi="Arial" w:cs="Arial"/>
          <w:sz w:val="24"/>
          <w:szCs w:val="24"/>
        </w:rPr>
        <w:t>the law for the defendant</w:t>
      </w:r>
      <w:r w:rsidR="00285AF6">
        <w:rPr>
          <w:rFonts w:ascii="Arial" w:hAnsi="Arial" w:cs="Arial"/>
          <w:sz w:val="24"/>
          <w:szCs w:val="24"/>
        </w:rPr>
        <w:t xml:space="preserve"> (Fairclough, 2019)</w:t>
      </w:r>
      <w:r w:rsidR="00786611">
        <w:rPr>
          <w:rFonts w:ascii="Arial" w:hAnsi="Arial" w:cs="Arial"/>
          <w:sz w:val="24"/>
          <w:szCs w:val="24"/>
        </w:rPr>
        <w:t>.</w:t>
      </w:r>
    </w:p>
    <w:p w14:paraId="3954232D" w14:textId="09DAC590" w:rsidR="002272E8" w:rsidRDefault="0069020B" w:rsidP="00D56589">
      <w:pPr>
        <w:spacing w:line="480" w:lineRule="auto"/>
        <w:ind w:firstLine="720"/>
        <w:rPr>
          <w:rFonts w:ascii="Arial" w:hAnsi="Arial" w:cs="Arial"/>
          <w:sz w:val="24"/>
          <w:szCs w:val="24"/>
        </w:rPr>
      </w:pPr>
      <w:r>
        <w:rPr>
          <w:rFonts w:ascii="Arial" w:hAnsi="Arial" w:cs="Arial"/>
          <w:sz w:val="24"/>
          <w:szCs w:val="24"/>
        </w:rPr>
        <w:t xml:space="preserve">The fact there is no </w:t>
      </w:r>
      <w:r w:rsidR="00A60004">
        <w:rPr>
          <w:rFonts w:ascii="Arial" w:hAnsi="Arial" w:cs="Arial"/>
          <w:sz w:val="24"/>
          <w:szCs w:val="24"/>
        </w:rPr>
        <w:t xml:space="preserve">legal </w:t>
      </w:r>
      <w:r w:rsidR="008A642C">
        <w:rPr>
          <w:rFonts w:ascii="Arial" w:hAnsi="Arial" w:cs="Arial"/>
          <w:sz w:val="24"/>
          <w:szCs w:val="24"/>
        </w:rPr>
        <w:t xml:space="preserve">blueprint to follow and </w:t>
      </w:r>
      <w:r w:rsidR="006448E0">
        <w:rPr>
          <w:rFonts w:ascii="Arial" w:hAnsi="Arial" w:cs="Arial"/>
          <w:sz w:val="24"/>
          <w:szCs w:val="24"/>
        </w:rPr>
        <w:t>since the</w:t>
      </w:r>
      <w:r w:rsidR="008A642C">
        <w:rPr>
          <w:rFonts w:ascii="Arial" w:hAnsi="Arial" w:cs="Arial"/>
          <w:sz w:val="24"/>
          <w:szCs w:val="24"/>
        </w:rPr>
        <w:t xml:space="preserve"> </w:t>
      </w:r>
      <w:r w:rsidR="002F6C60">
        <w:rPr>
          <w:rFonts w:ascii="Arial" w:hAnsi="Arial" w:cs="Arial"/>
          <w:sz w:val="24"/>
          <w:szCs w:val="24"/>
        </w:rPr>
        <w:t>establishment of special</w:t>
      </w:r>
      <w:r w:rsidR="006448E0">
        <w:rPr>
          <w:rFonts w:ascii="Arial" w:hAnsi="Arial" w:cs="Arial"/>
          <w:sz w:val="24"/>
          <w:szCs w:val="24"/>
        </w:rPr>
        <w:t xml:space="preserve"> measures there has been negative </w:t>
      </w:r>
      <w:r w:rsidR="00996299">
        <w:rPr>
          <w:rFonts w:ascii="Arial" w:hAnsi="Arial" w:cs="Arial"/>
          <w:sz w:val="24"/>
          <w:szCs w:val="24"/>
        </w:rPr>
        <w:t xml:space="preserve">consequences on the success of its implementation. </w:t>
      </w:r>
      <w:r w:rsidR="00E1363D">
        <w:rPr>
          <w:rFonts w:ascii="Arial" w:hAnsi="Arial" w:cs="Arial"/>
          <w:sz w:val="24"/>
          <w:szCs w:val="24"/>
        </w:rPr>
        <w:t xml:space="preserve">It has also been affected by </w:t>
      </w:r>
      <w:r w:rsidR="002E421E">
        <w:rPr>
          <w:rFonts w:ascii="Arial" w:hAnsi="Arial" w:cs="Arial"/>
          <w:sz w:val="24"/>
          <w:szCs w:val="24"/>
        </w:rPr>
        <w:t xml:space="preserve">other factors such as decisions made by legal practitioners and </w:t>
      </w:r>
      <w:r w:rsidR="00A16209">
        <w:rPr>
          <w:rFonts w:ascii="Arial" w:hAnsi="Arial" w:cs="Arial"/>
          <w:sz w:val="24"/>
          <w:szCs w:val="24"/>
        </w:rPr>
        <w:t>contexts around the operation of the law (Fairclough, 2018b)</w:t>
      </w:r>
      <w:r w:rsidR="007C10D7">
        <w:rPr>
          <w:rFonts w:ascii="Arial" w:hAnsi="Arial" w:cs="Arial"/>
          <w:sz w:val="24"/>
          <w:szCs w:val="24"/>
        </w:rPr>
        <w:t>.</w:t>
      </w:r>
      <w:r w:rsidR="00E53B39">
        <w:rPr>
          <w:rFonts w:ascii="Arial" w:hAnsi="Arial" w:cs="Arial"/>
          <w:sz w:val="24"/>
          <w:szCs w:val="24"/>
        </w:rPr>
        <w:t xml:space="preserve"> </w:t>
      </w:r>
      <w:r w:rsidR="00DD0754">
        <w:rPr>
          <w:rFonts w:ascii="Arial" w:hAnsi="Arial" w:cs="Arial"/>
          <w:sz w:val="24"/>
          <w:szCs w:val="24"/>
        </w:rPr>
        <w:t>It was t</w:t>
      </w:r>
      <w:r w:rsidR="00E53B39">
        <w:rPr>
          <w:rFonts w:ascii="Arial" w:hAnsi="Arial" w:cs="Arial"/>
          <w:sz w:val="24"/>
          <w:szCs w:val="24"/>
        </w:rPr>
        <w:t xml:space="preserve">he retrospective </w:t>
      </w:r>
      <w:r w:rsidR="00145840">
        <w:rPr>
          <w:rFonts w:ascii="Arial" w:hAnsi="Arial" w:cs="Arial"/>
          <w:sz w:val="24"/>
          <w:szCs w:val="24"/>
        </w:rPr>
        <w:t>decision</w:t>
      </w:r>
      <w:r w:rsidR="003A6C55">
        <w:rPr>
          <w:rFonts w:ascii="Arial" w:hAnsi="Arial" w:cs="Arial"/>
          <w:sz w:val="24"/>
          <w:szCs w:val="24"/>
        </w:rPr>
        <w:t xml:space="preserve"> that</w:t>
      </w:r>
      <w:r w:rsidR="00DD0754">
        <w:rPr>
          <w:rFonts w:ascii="Arial" w:hAnsi="Arial" w:cs="Arial"/>
          <w:sz w:val="24"/>
          <w:szCs w:val="24"/>
        </w:rPr>
        <w:t xml:space="preserve"> </w:t>
      </w:r>
      <w:r w:rsidR="00802966">
        <w:rPr>
          <w:rFonts w:ascii="Arial" w:hAnsi="Arial" w:cs="Arial"/>
          <w:sz w:val="24"/>
          <w:szCs w:val="24"/>
        </w:rPr>
        <w:t>the</w:t>
      </w:r>
      <w:r w:rsidR="00434FAB">
        <w:rPr>
          <w:rFonts w:ascii="Arial" w:hAnsi="Arial" w:cs="Arial"/>
          <w:sz w:val="24"/>
          <w:szCs w:val="24"/>
        </w:rPr>
        <w:t xml:space="preserve"> James Bulger </w:t>
      </w:r>
      <w:r w:rsidR="00802966">
        <w:rPr>
          <w:rFonts w:ascii="Arial" w:hAnsi="Arial" w:cs="Arial"/>
          <w:sz w:val="24"/>
          <w:szCs w:val="24"/>
        </w:rPr>
        <w:t xml:space="preserve">trial </w:t>
      </w:r>
      <w:r w:rsidR="007442F9">
        <w:rPr>
          <w:rFonts w:ascii="Arial" w:hAnsi="Arial" w:cs="Arial"/>
          <w:sz w:val="24"/>
          <w:szCs w:val="24"/>
        </w:rPr>
        <w:t>led to the adaption of gowns a</w:t>
      </w:r>
      <w:r w:rsidR="006470F1">
        <w:rPr>
          <w:rFonts w:ascii="Arial" w:hAnsi="Arial" w:cs="Arial"/>
          <w:sz w:val="24"/>
          <w:szCs w:val="24"/>
        </w:rPr>
        <w:t>n</w:t>
      </w:r>
      <w:r w:rsidR="007442F9">
        <w:rPr>
          <w:rFonts w:ascii="Arial" w:hAnsi="Arial" w:cs="Arial"/>
          <w:sz w:val="24"/>
          <w:szCs w:val="24"/>
        </w:rPr>
        <w:t xml:space="preserve">d wigs </w:t>
      </w:r>
      <w:r w:rsidR="00302B51">
        <w:rPr>
          <w:rFonts w:ascii="Arial" w:hAnsi="Arial" w:cs="Arial"/>
          <w:sz w:val="24"/>
          <w:szCs w:val="24"/>
        </w:rPr>
        <w:t xml:space="preserve">whilst also </w:t>
      </w:r>
      <w:r w:rsidR="0017623E">
        <w:rPr>
          <w:rFonts w:ascii="Arial" w:hAnsi="Arial" w:cs="Arial"/>
          <w:sz w:val="24"/>
          <w:szCs w:val="24"/>
        </w:rPr>
        <w:t>allowing children to testify in privat</w:t>
      </w:r>
      <w:r w:rsidR="00CD749E">
        <w:rPr>
          <w:rFonts w:ascii="Arial" w:hAnsi="Arial" w:cs="Arial"/>
          <w:sz w:val="24"/>
          <w:szCs w:val="24"/>
        </w:rPr>
        <w:t>e</w:t>
      </w:r>
      <w:r w:rsidR="00E2658E">
        <w:rPr>
          <w:rFonts w:ascii="Arial" w:hAnsi="Arial" w:cs="Arial"/>
          <w:sz w:val="24"/>
          <w:szCs w:val="24"/>
        </w:rPr>
        <w:t xml:space="preserve"> by closing the court to the public</w:t>
      </w:r>
      <w:r w:rsidR="006470F1">
        <w:rPr>
          <w:rFonts w:ascii="Arial" w:hAnsi="Arial" w:cs="Arial"/>
          <w:sz w:val="24"/>
          <w:szCs w:val="24"/>
        </w:rPr>
        <w:t xml:space="preserve"> (Fairclough, 20</w:t>
      </w:r>
      <w:r w:rsidR="00B964EF">
        <w:rPr>
          <w:rFonts w:ascii="Arial" w:hAnsi="Arial" w:cs="Arial"/>
          <w:sz w:val="24"/>
          <w:szCs w:val="24"/>
        </w:rPr>
        <w:t>19).</w:t>
      </w:r>
      <w:r w:rsidR="003621BA">
        <w:rPr>
          <w:rFonts w:ascii="Arial" w:hAnsi="Arial" w:cs="Arial"/>
          <w:sz w:val="24"/>
          <w:szCs w:val="24"/>
        </w:rPr>
        <w:t xml:space="preserve"> Burton et al (2006), </w:t>
      </w:r>
      <w:r w:rsidR="001C6889">
        <w:rPr>
          <w:rFonts w:ascii="Arial" w:hAnsi="Arial" w:cs="Arial"/>
          <w:sz w:val="24"/>
          <w:szCs w:val="24"/>
        </w:rPr>
        <w:t>states that when reviewing court cases where jud</w:t>
      </w:r>
      <w:r w:rsidR="00EC0A52">
        <w:rPr>
          <w:rFonts w:ascii="Arial" w:hAnsi="Arial" w:cs="Arial"/>
          <w:sz w:val="24"/>
          <w:szCs w:val="24"/>
        </w:rPr>
        <w:t>ge</w:t>
      </w:r>
      <w:r w:rsidR="001C6889">
        <w:rPr>
          <w:rFonts w:ascii="Arial" w:hAnsi="Arial" w:cs="Arial"/>
          <w:sz w:val="24"/>
          <w:szCs w:val="24"/>
        </w:rPr>
        <w:t xml:space="preserve">s offered the </w:t>
      </w:r>
      <w:r w:rsidR="00EC0A52">
        <w:rPr>
          <w:rFonts w:ascii="Arial" w:hAnsi="Arial" w:cs="Arial"/>
          <w:sz w:val="24"/>
          <w:szCs w:val="24"/>
        </w:rPr>
        <w:t xml:space="preserve">vulnerable child witnesses </w:t>
      </w:r>
      <w:r w:rsidR="00572A14">
        <w:rPr>
          <w:rFonts w:ascii="Arial" w:hAnsi="Arial" w:cs="Arial"/>
          <w:sz w:val="24"/>
          <w:szCs w:val="24"/>
        </w:rPr>
        <w:t xml:space="preserve">this provision, it was rejected substantially more than accepted. </w:t>
      </w:r>
      <w:r w:rsidR="007257A3">
        <w:rPr>
          <w:rFonts w:ascii="Arial" w:hAnsi="Arial" w:cs="Arial"/>
          <w:sz w:val="24"/>
          <w:szCs w:val="24"/>
        </w:rPr>
        <w:t xml:space="preserve">The </w:t>
      </w:r>
      <w:r w:rsidR="00775A73">
        <w:rPr>
          <w:rFonts w:ascii="Arial" w:hAnsi="Arial" w:cs="Arial"/>
          <w:sz w:val="24"/>
          <w:szCs w:val="24"/>
        </w:rPr>
        <w:t xml:space="preserve">removal of wigs and gowns was deemed to be the most useless measure </w:t>
      </w:r>
      <w:r w:rsidR="006041B5">
        <w:rPr>
          <w:rFonts w:ascii="Arial" w:hAnsi="Arial" w:cs="Arial"/>
          <w:sz w:val="24"/>
          <w:szCs w:val="24"/>
        </w:rPr>
        <w:t xml:space="preserve">by </w:t>
      </w:r>
      <w:r w:rsidR="005F67D0">
        <w:rPr>
          <w:rFonts w:ascii="Arial" w:hAnsi="Arial" w:cs="Arial"/>
          <w:sz w:val="24"/>
          <w:szCs w:val="24"/>
        </w:rPr>
        <w:t xml:space="preserve">those </w:t>
      </w:r>
      <w:r w:rsidR="006041B5">
        <w:rPr>
          <w:rFonts w:ascii="Arial" w:hAnsi="Arial" w:cs="Arial"/>
          <w:sz w:val="24"/>
          <w:szCs w:val="24"/>
        </w:rPr>
        <w:t>involved in the criminal justice process.</w:t>
      </w:r>
      <w:r w:rsidR="004C1A5A">
        <w:rPr>
          <w:rFonts w:ascii="Arial" w:hAnsi="Arial" w:cs="Arial"/>
          <w:sz w:val="24"/>
          <w:szCs w:val="24"/>
        </w:rPr>
        <w:t xml:space="preserve"> Although the offer does also get accepted and the measure does take place, this may suggest that the response of the victim may be based on their precon</w:t>
      </w:r>
      <w:r w:rsidR="00F43E50">
        <w:rPr>
          <w:rFonts w:ascii="Arial" w:hAnsi="Arial" w:cs="Arial"/>
          <w:sz w:val="24"/>
          <w:szCs w:val="24"/>
        </w:rPr>
        <w:t xml:space="preserve">ceptions of a court from </w:t>
      </w:r>
      <w:r w:rsidR="005F5636">
        <w:rPr>
          <w:rFonts w:ascii="Arial" w:hAnsi="Arial" w:cs="Arial"/>
          <w:sz w:val="24"/>
          <w:szCs w:val="24"/>
        </w:rPr>
        <w:t>t</w:t>
      </w:r>
      <w:r w:rsidR="00F43E50">
        <w:rPr>
          <w:rFonts w:ascii="Arial" w:hAnsi="Arial" w:cs="Arial"/>
          <w:sz w:val="24"/>
          <w:szCs w:val="24"/>
        </w:rPr>
        <w:t xml:space="preserve">elevision or other experiences. </w:t>
      </w:r>
      <w:r w:rsidR="00BA5BD2">
        <w:rPr>
          <w:rFonts w:ascii="Arial" w:hAnsi="Arial" w:cs="Arial"/>
          <w:sz w:val="24"/>
          <w:szCs w:val="24"/>
        </w:rPr>
        <w:t xml:space="preserve">In some </w:t>
      </w:r>
      <w:r w:rsidR="0024092A">
        <w:rPr>
          <w:rFonts w:ascii="Arial" w:hAnsi="Arial" w:cs="Arial"/>
          <w:sz w:val="24"/>
          <w:szCs w:val="24"/>
        </w:rPr>
        <w:t>cases,</w:t>
      </w:r>
      <w:r w:rsidR="00BA5BD2">
        <w:rPr>
          <w:rFonts w:ascii="Arial" w:hAnsi="Arial" w:cs="Arial"/>
          <w:sz w:val="24"/>
          <w:szCs w:val="24"/>
        </w:rPr>
        <w:t xml:space="preserve"> the removal of the wigs and gowns may </w:t>
      </w:r>
      <w:r w:rsidR="00944466">
        <w:rPr>
          <w:rFonts w:ascii="Arial" w:hAnsi="Arial" w:cs="Arial"/>
          <w:sz w:val="24"/>
          <w:szCs w:val="24"/>
        </w:rPr>
        <w:t>reduce</w:t>
      </w:r>
      <w:r w:rsidR="00BA5BD2">
        <w:rPr>
          <w:rFonts w:ascii="Arial" w:hAnsi="Arial" w:cs="Arial"/>
          <w:sz w:val="24"/>
          <w:szCs w:val="24"/>
        </w:rPr>
        <w:t xml:space="preserve"> stress (Sanders et al, 1997).</w:t>
      </w:r>
      <w:r w:rsidR="00D56589">
        <w:rPr>
          <w:rFonts w:ascii="Arial" w:hAnsi="Arial" w:cs="Arial"/>
          <w:sz w:val="24"/>
          <w:szCs w:val="24"/>
        </w:rPr>
        <w:t xml:space="preserve"> </w:t>
      </w:r>
      <w:r w:rsidR="002272E8">
        <w:rPr>
          <w:rFonts w:ascii="Arial" w:hAnsi="Arial" w:cs="Arial"/>
          <w:sz w:val="24"/>
          <w:szCs w:val="24"/>
        </w:rPr>
        <w:t xml:space="preserve">Giving </w:t>
      </w:r>
      <w:r w:rsidR="002272E8">
        <w:rPr>
          <w:rFonts w:ascii="Arial" w:hAnsi="Arial" w:cs="Arial"/>
          <w:sz w:val="24"/>
          <w:szCs w:val="24"/>
        </w:rPr>
        <w:lastRenderedPageBreak/>
        <w:t xml:space="preserve">evidence privately in a court closed to the public </w:t>
      </w:r>
      <w:r w:rsidR="00333513">
        <w:rPr>
          <w:rFonts w:ascii="Arial" w:hAnsi="Arial" w:cs="Arial"/>
          <w:sz w:val="24"/>
          <w:szCs w:val="24"/>
        </w:rPr>
        <w:t>and this occurs in cases of sexual offences</w:t>
      </w:r>
      <w:r w:rsidR="00DE213C">
        <w:rPr>
          <w:rFonts w:ascii="Arial" w:hAnsi="Arial" w:cs="Arial"/>
          <w:sz w:val="24"/>
          <w:szCs w:val="24"/>
        </w:rPr>
        <w:t xml:space="preserve"> </w:t>
      </w:r>
      <w:r w:rsidR="0063597A">
        <w:rPr>
          <w:rFonts w:ascii="Arial" w:hAnsi="Arial" w:cs="Arial"/>
          <w:sz w:val="24"/>
          <w:szCs w:val="24"/>
        </w:rPr>
        <w:t>(Majeed-Ariss et al, 20</w:t>
      </w:r>
      <w:r w:rsidR="0082433E">
        <w:rPr>
          <w:rFonts w:ascii="Arial" w:hAnsi="Arial" w:cs="Arial"/>
          <w:sz w:val="24"/>
          <w:szCs w:val="24"/>
        </w:rPr>
        <w:t>19</w:t>
      </w:r>
      <w:r w:rsidR="0063597A">
        <w:rPr>
          <w:rFonts w:ascii="Arial" w:hAnsi="Arial" w:cs="Arial"/>
          <w:sz w:val="24"/>
          <w:szCs w:val="24"/>
        </w:rPr>
        <w:t>).</w:t>
      </w:r>
    </w:p>
    <w:p w14:paraId="32D56862" w14:textId="2BA534BC" w:rsidR="00F00DDA" w:rsidRDefault="001D63F1" w:rsidP="00D56589">
      <w:pPr>
        <w:spacing w:line="480" w:lineRule="auto"/>
        <w:ind w:firstLine="720"/>
        <w:rPr>
          <w:rFonts w:ascii="Arial" w:hAnsi="Arial" w:cs="Arial"/>
          <w:sz w:val="24"/>
          <w:szCs w:val="24"/>
        </w:rPr>
      </w:pPr>
      <w:r>
        <w:rPr>
          <w:rFonts w:ascii="Arial" w:hAnsi="Arial" w:cs="Arial"/>
          <w:sz w:val="24"/>
          <w:szCs w:val="24"/>
        </w:rPr>
        <w:t xml:space="preserve">Help with communication is available </w:t>
      </w:r>
      <w:r w:rsidR="003A6EA5">
        <w:rPr>
          <w:rFonts w:ascii="Arial" w:hAnsi="Arial" w:cs="Arial"/>
          <w:sz w:val="24"/>
          <w:szCs w:val="24"/>
        </w:rPr>
        <w:t>via communication aids such as interpreters or translators (Majeed-Ariss et al, 2019).</w:t>
      </w:r>
      <w:r w:rsidR="00917FC8">
        <w:rPr>
          <w:rFonts w:ascii="Arial" w:hAnsi="Arial" w:cs="Arial"/>
          <w:sz w:val="24"/>
          <w:szCs w:val="24"/>
        </w:rPr>
        <w:t xml:space="preserve"> Use of communication aids have not caused any </w:t>
      </w:r>
      <w:r w:rsidR="00667B2A">
        <w:rPr>
          <w:rFonts w:ascii="Arial" w:hAnsi="Arial" w:cs="Arial"/>
          <w:sz w:val="24"/>
          <w:szCs w:val="24"/>
        </w:rPr>
        <w:t>political issues in parliament or in courts</w:t>
      </w:r>
      <w:r w:rsidR="00743C0D">
        <w:rPr>
          <w:rFonts w:ascii="Arial" w:hAnsi="Arial" w:cs="Arial"/>
          <w:sz w:val="24"/>
          <w:szCs w:val="24"/>
        </w:rPr>
        <w:t xml:space="preserve">. </w:t>
      </w:r>
      <w:r w:rsidR="001D70C4">
        <w:rPr>
          <w:rFonts w:ascii="Arial" w:hAnsi="Arial" w:cs="Arial"/>
          <w:sz w:val="24"/>
          <w:szCs w:val="24"/>
        </w:rPr>
        <w:t xml:space="preserve">To allow for all giving evidence and acting witnesses to be effective, </w:t>
      </w:r>
      <w:r w:rsidR="00763A5A">
        <w:rPr>
          <w:rFonts w:ascii="Arial" w:hAnsi="Arial" w:cs="Arial"/>
          <w:sz w:val="24"/>
          <w:szCs w:val="24"/>
        </w:rPr>
        <w:t>communication aids are written in the rules</w:t>
      </w:r>
      <w:r w:rsidR="00B73E28">
        <w:rPr>
          <w:rFonts w:ascii="Arial" w:hAnsi="Arial" w:cs="Arial"/>
          <w:sz w:val="24"/>
          <w:szCs w:val="24"/>
        </w:rPr>
        <w:t xml:space="preserve"> (Fairclough, 2017).</w:t>
      </w:r>
      <w:r w:rsidR="00EE7F5F">
        <w:rPr>
          <w:rFonts w:ascii="Arial" w:hAnsi="Arial" w:cs="Arial"/>
          <w:sz w:val="24"/>
          <w:szCs w:val="24"/>
        </w:rPr>
        <w:t xml:space="preserve"> There is</w:t>
      </w:r>
      <w:r w:rsidR="00B03051">
        <w:rPr>
          <w:rFonts w:ascii="Arial" w:hAnsi="Arial" w:cs="Arial"/>
          <w:sz w:val="24"/>
          <w:szCs w:val="24"/>
        </w:rPr>
        <w:t xml:space="preserve"> no</w:t>
      </w:r>
      <w:r w:rsidR="00EE7F5F">
        <w:rPr>
          <w:rFonts w:ascii="Arial" w:hAnsi="Arial" w:cs="Arial"/>
          <w:sz w:val="24"/>
          <w:szCs w:val="24"/>
        </w:rPr>
        <w:t xml:space="preserve"> definition for communication aid </w:t>
      </w:r>
      <w:r w:rsidR="005A2003">
        <w:rPr>
          <w:rFonts w:ascii="Arial" w:hAnsi="Arial" w:cs="Arial"/>
          <w:sz w:val="24"/>
          <w:szCs w:val="24"/>
        </w:rPr>
        <w:t>therefore it could be use of visual aids</w:t>
      </w:r>
      <w:r w:rsidR="002B0C3D">
        <w:rPr>
          <w:rFonts w:ascii="Arial" w:hAnsi="Arial" w:cs="Arial"/>
          <w:sz w:val="24"/>
          <w:szCs w:val="24"/>
        </w:rPr>
        <w:t xml:space="preserve"> (Cooper and Grace, </w:t>
      </w:r>
      <w:r w:rsidR="00FE0C1F">
        <w:rPr>
          <w:rFonts w:ascii="Arial" w:hAnsi="Arial" w:cs="Arial"/>
          <w:sz w:val="24"/>
          <w:szCs w:val="24"/>
        </w:rPr>
        <w:t>2016)</w:t>
      </w:r>
      <w:r w:rsidR="005A2003">
        <w:rPr>
          <w:rFonts w:ascii="Arial" w:hAnsi="Arial" w:cs="Arial"/>
          <w:sz w:val="24"/>
          <w:szCs w:val="24"/>
        </w:rPr>
        <w:t>.</w:t>
      </w:r>
      <w:r w:rsidR="00182D9F">
        <w:rPr>
          <w:rFonts w:ascii="Arial" w:hAnsi="Arial" w:cs="Arial"/>
          <w:sz w:val="24"/>
          <w:szCs w:val="24"/>
        </w:rPr>
        <w:t xml:space="preserve"> Visual aids are less stress inducing and are more effective in jogging a </w:t>
      </w:r>
      <w:r w:rsidR="00D80D8B">
        <w:rPr>
          <w:rFonts w:ascii="Arial" w:hAnsi="Arial" w:cs="Arial"/>
          <w:sz w:val="24"/>
          <w:szCs w:val="24"/>
        </w:rPr>
        <w:t>victim’s</w:t>
      </w:r>
      <w:r w:rsidR="00182D9F">
        <w:rPr>
          <w:rFonts w:ascii="Arial" w:hAnsi="Arial" w:cs="Arial"/>
          <w:sz w:val="24"/>
          <w:szCs w:val="24"/>
        </w:rPr>
        <w:t xml:space="preserve"> memory</w:t>
      </w:r>
      <w:r w:rsidR="0025212B">
        <w:rPr>
          <w:rFonts w:ascii="Arial" w:hAnsi="Arial" w:cs="Arial"/>
          <w:sz w:val="24"/>
          <w:szCs w:val="24"/>
        </w:rPr>
        <w:t xml:space="preserve">. An example is a case where a female </w:t>
      </w:r>
      <w:r w:rsidR="00DD7792">
        <w:rPr>
          <w:rFonts w:ascii="Arial" w:hAnsi="Arial" w:cs="Arial"/>
          <w:sz w:val="24"/>
          <w:szCs w:val="24"/>
        </w:rPr>
        <w:t xml:space="preserve">could describe the hotel, she was assaulted in but not give dates or locations. Once the aids were </w:t>
      </w:r>
      <w:r w:rsidR="00451247">
        <w:rPr>
          <w:rFonts w:ascii="Arial" w:hAnsi="Arial" w:cs="Arial"/>
          <w:sz w:val="24"/>
          <w:szCs w:val="24"/>
        </w:rPr>
        <w:t>used,</w:t>
      </w:r>
      <w:r w:rsidR="00DD7792">
        <w:rPr>
          <w:rFonts w:ascii="Arial" w:hAnsi="Arial" w:cs="Arial"/>
          <w:sz w:val="24"/>
          <w:szCs w:val="24"/>
        </w:rPr>
        <w:t xml:space="preserve"> she could still not recall key information</w:t>
      </w:r>
      <w:r w:rsidR="00B65536">
        <w:rPr>
          <w:rFonts w:ascii="Arial" w:hAnsi="Arial" w:cs="Arial"/>
          <w:sz w:val="24"/>
          <w:szCs w:val="24"/>
        </w:rPr>
        <w:t xml:space="preserve">. The trial took three interviews but did eventually result in a conviction </w:t>
      </w:r>
      <w:r w:rsidR="00451247">
        <w:rPr>
          <w:rFonts w:ascii="Arial" w:hAnsi="Arial" w:cs="Arial"/>
          <w:sz w:val="24"/>
          <w:szCs w:val="24"/>
        </w:rPr>
        <w:t>(Plo</w:t>
      </w:r>
      <w:r w:rsidR="00AA0DEF">
        <w:rPr>
          <w:rFonts w:ascii="Arial" w:hAnsi="Arial" w:cs="Arial"/>
          <w:sz w:val="24"/>
          <w:szCs w:val="24"/>
        </w:rPr>
        <w:t>tk</w:t>
      </w:r>
      <w:r w:rsidR="00451247">
        <w:rPr>
          <w:rFonts w:ascii="Arial" w:hAnsi="Arial" w:cs="Arial"/>
          <w:sz w:val="24"/>
          <w:szCs w:val="24"/>
        </w:rPr>
        <w:t>i</w:t>
      </w:r>
      <w:r w:rsidR="00F640C5">
        <w:rPr>
          <w:rFonts w:ascii="Arial" w:hAnsi="Arial" w:cs="Arial"/>
          <w:sz w:val="24"/>
          <w:szCs w:val="24"/>
        </w:rPr>
        <w:t>n</w:t>
      </w:r>
      <w:r w:rsidR="00451247">
        <w:rPr>
          <w:rFonts w:ascii="Arial" w:hAnsi="Arial" w:cs="Arial"/>
          <w:sz w:val="24"/>
          <w:szCs w:val="24"/>
        </w:rPr>
        <w:t>off and Woolfson, 2015).</w:t>
      </w:r>
      <w:r w:rsidR="00B65536">
        <w:rPr>
          <w:rFonts w:ascii="Arial" w:hAnsi="Arial" w:cs="Arial"/>
          <w:sz w:val="24"/>
          <w:szCs w:val="24"/>
        </w:rPr>
        <w:t xml:space="preserve"> This may </w:t>
      </w:r>
      <w:r w:rsidR="00FF0D04">
        <w:rPr>
          <w:rFonts w:ascii="Arial" w:hAnsi="Arial" w:cs="Arial"/>
          <w:sz w:val="24"/>
          <w:szCs w:val="24"/>
        </w:rPr>
        <w:t xml:space="preserve">suggest that the use of communication aids can be unreliable or time consuming which may negatively </w:t>
      </w:r>
      <w:r w:rsidR="00597C0C">
        <w:rPr>
          <w:rFonts w:ascii="Arial" w:hAnsi="Arial" w:cs="Arial"/>
          <w:sz w:val="24"/>
          <w:szCs w:val="24"/>
        </w:rPr>
        <w:t>affect</w:t>
      </w:r>
      <w:r w:rsidR="00FF0D04">
        <w:rPr>
          <w:rFonts w:ascii="Arial" w:hAnsi="Arial" w:cs="Arial"/>
          <w:sz w:val="24"/>
          <w:szCs w:val="24"/>
        </w:rPr>
        <w:t xml:space="preserve"> quality of </w:t>
      </w:r>
      <w:r w:rsidR="0059256D">
        <w:rPr>
          <w:rFonts w:ascii="Arial" w:hAnsi="Arial" w:cs="Arial"/>
          <w:sz w:val="24"/>
          <w:szCs w:val="24"/>
        </w:rPr>
        <w:t xml:space="preserve">evidence. </w:t>
      </w:r>
      <w:r w:rsidR="00136D34">
        <w:rPr>
          <w:rFonts w:ascii="Arial" w:hAnsi="Arial" w:cs="Arial"/>
          <w:sz w:val="24"/>
          <w:szCs w:val="24"/>
        </w:rPr>
        <w:t>However,</w:t>
      </w:r>
      <w:r w:rsidR="0059256D">
        <w:rPr>
          <w:rFonts w:ascii="Arial" w:hAnsi="Arial" w:cs="Arial"/>
          <w:sz w:val="24"/>
          <w:szCs w:val="24"/>
        </w:rPr>
        <w:t xml:space="preserve"> in this case it also suggests that communication aids </w:t>
      </w:r>
      <w:r w:rsidR="00FF1367">
        <w:rPr>
          <w:rFonts w:ascii="Arial" w:hAnsi="Arial" w:cs="Arial"/>
          <w:sz w:val="24"/>
          <w:szCs w:val="24"/>
        </w:rPr>
        <w:t xml:space="preserve">can be </w:t>
      </w:r>
      <w:r w:rsidR="0059256D">
        <w:rPr>
          <w:rFonts w:ascii="Arial" w:hAnsi="Arial" w:cs="Arial"/>
          <w:sz w:val="24"/>
          <w:szCs w:val="24"/>
        </w:rPr>
        <w:t xml:space="preserve">effective in prosecuting. </w:t>
      </w:r>
    </w:p>
    <w:p w14:paraId="425A7CFE" w14:textId="09CFD9F8" w:rsidR="003F1D3D" w:rsidRDefault="00AE6AF6" w:rsidP="00757A34">
      <w:pPr>
        <w:spacing w:line="480" w:lineRule="auto"/>
        <w:ind w:firstLine="720"/>
        <w:rPr>
          <w:rFonts w:ascii="Arial" w:hAnsi="Arial" w:cs="Arial"/>
          <w:sz w:val="24"/>
          <w:szCs w:val="24"/>
        </w:rPr>
      </w:pPr>
      <w:r>
        <w:rPr>
          <w:rFonts w:ascii="Arial" w:hAnsi="Arial" w:cs="Arial"/>
          <w:sz w:val="24"/>
          <w:szCs w:val="24"/>
        </w:rPr>
        <w:t xml:space="preserve">There </w:t>
      </w:r>
      <w:r w:rsidR="00757A34">
        <w:rPr>
          <w:rFonts w:ascii="Arial" w:hAnsi="Arial" w:cs="Arial"/>
          <w:sz w:val="24"/>
          <w:szCs w:val="24"/>
        </w:rPr>
        <w:t xml:space="preserve">are also </w:t>
      </w:r>
      <w:r>
        <w:rPr>
          <w:rFonts w:ascii="Arial" w:hAnsi="Arial" w:cs="Arial"/>
          <w:sz w:val="24"/>
          <w:szCs w:val="24"/>
        </w:rPr>
        <w:t xml:space="preserve">intermediaries available </w:t>
      </w:r>
      <w:r w:rsidR="005C4130">
        <w:rPr>
          <w:rFonts w:ascii="Arial" w:hAnsi="Arial" w:cs="Arial"/>
          <w:sz w:val="24"/>
          <w:szCs w:val="24"/>
        </w:rPr>
        <w:t>to assist with communication</w:t>
      </w:r>
      <w:r w:rsidR="00511A5E">
        <w:rPr>
          <w:rFonts w:ascii="Arial" w:hAnsi="Arial" w:cs="Arial"/>
          <w:sz w:val="24"/>
          <w:szCs w:val="24"/>
        </w:rPr>
        <w:t xml:space="preserve"> between counsel and </w:t>
      </w:r>
      <w:r w:rsidR="000128D2">
        <w:rPr>
          <w:rFonts w:ascii="Arial" w:hAnsi="Arial" w:cs="Arial"/>
          <w:sz w:val="24"/>
          <w:szCs w:val="24"/>
        </w:rPr>
        <w:t>witness</w:t>
      </w:r>
      <w:r w:rsidR="00311B61">
        <w:rPr>
          <w:rFonts w:ascii="Arial" w:hAnsi="Arial" w:cs="Arial"/>
          <w:sz w:val="24"/>
          <w:szCs w:val="24"/>
        </w:rPr>
        <w:t xml:space="preserve"> (Davies et al, 2010)</w:t>
      </w:r>
      <w:r w:rsidR="000128D2">
        <w:rPr>
          <w:rFonts w:ascii="Arial" w:hAnsi="Arial" w:cs="Arial"/>
          <w:sz w:val="24"/>
          <w:szCs w:val="24"/>
        </w:rPr>
        <w:t>.</w:t>
      </w:r>
      <w:r w:rsidR="00D962AC">
        <w:rPr>
          <w:rFonts w:ascii="Arial" w:hAnsi="Arial" w:cs="Arial"/>
          <w:sz w:val="24"/>
          <w:szCs w:val="24"/>
        </w:rPr>
        <w:t xml:space="preserve"> </w:t>
      </w:r>
      <w:r w:rsidR="00E77239">
        <w:rPr>
          <w:rFonts w:ascii="Arial" w:hAnsi="Arial" w:cs="Arial"/>
          <w:sz w:val="24"/>
          <w:szCs w:val="24"/>
        </w:rPr>
        <w:t xml:space="preserve">This special measure </w:t>
      </w:r>
      <w:r w:rsidR="001D790B">
        <w:rPr>
          <w:rFonts w:ascii="Arial" w:hAnsi="Arial" w:cs="Arial"/>
          <w:sz w:val="24"/>
          <w:szCs w:val="24"/>
        </w:rPr>
        <w:t>ha</w:t>
      </w:r>
      <w:r w:rsidR="000952DF">
        <w:rPr>
          <w:rFonts w:ascii="Arial" w:hAnsi="Arial" w:cs="Arial"/>
          <w:sz w:val="24"/>
          <w:szCs w:val="24"/>
        </w:rPr>
        <w:t xml:space="preserve">d </w:t>
      </w:r>
      <w:r w:rsidR="001D790B">
        <w:rPr>
          <w:rFonts w:ascii="Arial" w:hAnsi="Arial" w:cs="Arial"/>
          <w:sz w:val="24"/>
          <w:szCs w:val="24"/>
        </w:rPr>
        <w:t xml:space="preserve">a two-year </w:t>
      </w:r>
      <w:r w:rsidR="006B2B2D">
        <w:rPr>
          <w:rFonts w:ascii="Arial" w:hAnsi="Arial" w:cs="Arial"/>
          <w:sz w:val="24"/>
          <w:szCs w:val="24"/>
        </w:rPr>
        <w:t>ground-breaking</w:t>
      </w:r>
      <w:r w:rsidR="0068327F">
        <w:rPr>
          <w:rFonts w:ascii="Arial" w:hAnsi="Arial" w:cs="Arial"/>
          <w:sz w:val="24"/>
          <w:szCs w:val="24"/>
        </w:rPr>
        <w:t xml:space="preserve"> </w:t>
      </w:r>
      <w:r w:rsidR="006B2B2D">
        <w:rPr>
          <w:rFonts w:ascii="Arial" w:hAnsi="Arial" w:cs="Arial"/>
          <w:sz w:val="24"/>
          <w:szCs w:val="24"/>
        </w:rPr>
        <w:t>p</w:t>
      </w:r>
      <w:r w:rsidR="001E64EE">
        <w:rPr>
          <w:rFonts w:ascii="Arial" w:hAnsi="Arial" w:cs="Arial"/>
          <w:sz w:val="24"/>
          <w:szCs w:val="24"/>
        </w:rPr>
        <w:t xml:space="preserve">lan where there </w:t>
      </w:r>
      <w:r w:rsidR="00757A34">
        <w:rPr>
          <w:rFonts w:ascii="Arial" w:hAnsi="Arial" w:cs="Arial"/>
          <w:sz w:val="24"/>
          <w:szCs w:val="24"/>
        </w:rPr>
        <w:t>were</w:t>
      </w:r>
      <w:r w:rsidR="001E64EE">
        <w:rPr>
          <w:rFonts w:ascii="Arial" w:hAnsi="Arial" w:cs="Arial"/>
          <w:sz w:val="24"/>
          <w:szCs w:val="24"/>
        </w:rPr>
        <w:t xml:space="preserve"> </w:t>
      </w:r>
      <w:r w:rsidR="007D0AD9">
        <w:rPr>
          <w:rFonts w:ascii="Arial" w:hAnsi="Arial" w:cs="Arial"/>
          <w:sz w:val="24"/>
          <w:szCs w:val="24"/>
        </w:rPr>
        <w:t>samples from six areas of the criminal justice system (Plotkinoff and Woolfson, 2007)</w:t>
      </w:r>
      <w:r w:rsidR="00BB7228">
        <w:rPr>
          <w:rFonts w:ascii="Arial" w:hAnsi="Arial" w:cs="Arial"/>
          <w:sz w:val="24"/>
          <w:szCs w:val="24"/>
        </w:rPr>
        <w:t xml:space="preserve">. </w:t>
      </w:r>
      <w:r w:rsidR="00EE57D6">
        <w:rPr>
          <w:rFonts w:ascii="Arial" w:hAnsi="Arial" w:cs="Arial"/>
          <w:sz w:val="24"/>
          <w:szCs w:val="24"/>
        </w:rPr>
        <w:t xml:space="preserve">Once the </w:t>
      </w:r>
      <w:r w:rsidR="00F57608">
        <w:rPr>
          <w:rFonts w:ascii="Arial" w:hAnsi="Arial" w:cs="Arial"/>
          <w:sz w:val="24"/>
          <w:szCs w:val="24"/>
        </w:rPr>
        <w:t xml:space="preserve">considerations were made there were </w:t>
      </w:r>
      <w:r w:rsidR="00817A0F">
        <w:rPr>
          <w:rFonts w:ascii="Arial" w:hAnsi="Arial" w:cs="Arial"/>
          <w:sz w:val="24"/>
          <w:szCs w:val="24"/>
        </w:rPr>
        <w:t>at least</w:t>
      </w:r>
      <w:r w:rsidR="00F57608">
        <w:rPr>
          <w:rFonts w:ascii="Arial" w:hAnsi="Arial" w:cs="Arial"/>
          <w:sz w:val="24"/>
          <w:szCs w:val="24"/>
        </w:rPr>
        <w:t xml:space="preserve"> 70 trained </w:t>
      </w:r>
      <w:r w:rsidR="004D608A">
        <w:rPr>
          <w:rFonts w:ascii="Arial" w:hAnsi="Arial" w:cs="Arial"/>
          <w:sz w:val="24"/>
          <w:szCs w:val="24"/>
        </w:rPr>
        <w:t>intermediaries registered in England and Wales. (O’Mahony, 200</w:t>
      </w:r>
      <w:r w:rsidR="002F42BB">
        <w:rPr>
          <w:rFonts w:ascii="Arial" w:hAnsi="Arial" w:cs="Arial"/>
          <w:sz w:val="24"/>
          <w:szCs w:val="24"/>
        </w:rPr>
        <w:t>9</w:t>
      </w:r>
      <w:r w:rsidR="004D608A">
        <w:rPr>
          <w:rFonts w:ascii="Arial" w:hAnsi="Arial" w:cs="Arial"/>
          <w:sz w:val="24"/>
          <w:szCs w:val="24"/>
        </w:rPr>
        <w:t>).</w:t>
      </w:r>
      <w:r w:rsidR="00817A0F">
        <w:rPr>
          <w:rFonts w:ascii="Arial" w:hAnsi="Arial" w:cs="Arial"/>
          <w:sz w:val="24"/>
          <w:szCs w:val="24"/>
        </w:rPr>
        <w:t xml:space="preserve"> </w:t>
      </w:r>
      <w:r w:rsidR="004076D0">
        <w:rPr>
          <w:rFonts w:ascii="Arial" w:hAnsi="Arial" w:cs="Arial"/>
          <w:sz w:val="24"/>
          <w:szCs w:val="24"/>
        </w:rPr>
        <w:t xml:space="preserve">During this </w:t>
      </w:r>
      <w:r w:rsidR="00A21A03">
        <w:rPr>
          <w:rFonts w:ascii="Arial" w:hAnsi="Arial" w:cs="Arial"/>
          <w:sz w:val="24"/>
          <w:szCs w:val="24"/>
        </w:rPr>
        <w:t xml:space="preserve">time, </w:t>
      </w:r>
      <w:r w:rsidR="00C14F1C">
        <w:rPr>
          <w:rFonts w:ascii="Arial" w:hAnsi="Arial" w:cs="Arial"/>
          <w:sz w:val="24"/>
          <w:szCs w:val="24"/>
        </w:rPr>
        <w:t xml:space="preserve">57% of 206 people </w:t>
      </w:r>
      <w:r w:rsidR="00252836">
        <w:rPr>
          <w:rFonts w:ascii="Arial" w:hAnsi="Arial" w:cs="Arial"/>
          <w:sz w:val="24"/>
          <w:szCs w:val="24"/>
        </w:rPr>
        <w:t xml:space="preserve">who </w:t>
      </w:r>
      <w:r w:rsidR="00C14F1C">
        <w:rPr>
          <w:rFonts w:ascii="Arial" w:hAnsi="Arial" w:cs="Arial"/>
          <w:sz w:val="24"/>
          <w:szCs w:val="24"/>
        </w:rPr>
        <w:t>requested help</w:t>
      </w:r>
      <w:r w:rsidR="00252836">
        <w:rPr>
          <w:rFonts w:ascii="Arial" w:hAnsi="Arial" w:cs="Arial"/>
          <w:sz w:val="24"/>
          <w:szCs w:val="24"/>
        </w:rPr>
        <w:t xml:space="preserve"> were </w:t>
      </w:r>
      <w:r w:rsidR="00F73EE9">
        <w:rPr>
          <w:rFonts w:ascii="Arial" w:hAnsi="Arial" w:cs="Arial"/>
          <w:sz w:val="24"/>
          <w:szCs w:val="24"/>
        </w:rPr>
        <w:t xml:space="preserve">witnesses with social functioning disorders and impairments of intelligence. </w:t>
      </w:r>
      <w:r w:rsidR="00D37D88">
        <w:rPr>
          <w:rFonts w:ascii="Arial" w:hAnsi="Arial" w:cs="Arial"/>
          <w:sz w:val="24"/>
          <w:szCs w:val="24"/>
        </w:rPr>
        <w:t xml:space="preserve">The sample was 61% adult and 39% children </w:t>
      </w:r>
      <w:r w:rsidR="00C00082">
        <w:rPr>
          <w:rFonts w:ascii="Arial" w:hAnsi="Arial" w:cs="Arial"/>
          <w:sz w:val="24"/>
          <w:szCs w:val="24"/>
        </w:rPr>
        <w:t xml:space="preserve">with only 14% of children referred to intermediaries based off their age. </w:t>
      </w:r>
      <w:r w:rsidR="0012513B">
        <w:rPr>
          <w:rFonts w:ascii="Arial" w:hAnsi="Arial" w:cs="Arial"/>
          <w:sz w:val="24"/>
          <w:szCs w:val="24"/>
        </w:rPr>
        <w:t xml:space="preserve">A very high percentage of victim and witnesses </w:t>
      </w:r>
      <w:r w:rsidR="0012513B">
        <w:rPr>
          <w:rFonts w:ascii="Arial" w:hAnsi="Arial" w:cs="Arial"/>
          <w:sz w:val="24"/>
          <w:szCs w:val="24"/>
        </w:rPr>
        <w:lastRenderedPageBreak/>
        <w:t>reported intermediaries to be of high value (</w:t>
      </w:r>
      <w:r w:rsidR="00063EC3">
        <w:rPr>
          <w:rFonts w:ascii="Arial" w:hAnsi="Arial" w:cs="Arial"/>
          <w:sz w:val="24"/>
          <w:szCs w:val="24"/>
        </w:rPr>
        <w:t>Davies, 2010)</w:t>
      </w:r>
      <w:r w:rsidR="00533A19">
        <w:rPr>
          <w:rFonts w:ascii="Arial" w:hAnsi="Arial" w:cs="Arial"/>
          <w:sz w:val="24"/>
          <w:szCs w:val="24"/>
        </w:rPr>
        <w:t>.</w:t>
      </w:r>
      <w:r w:rsidR="00E8438C">
        <w:rPr>
          <w:rFonts w:ascii="Arial" w:hAnsi="Arial" w:cs="Arial"/>
          <w:sz w:val="24"/>
          <w:szCs w:val="24"/>
        </w:rPr>
        <w:t xml:space="preserve"> A judge stated </w:t>
      </w:r>
      <w:r w:rsidR="00A52ED8">
        <w:rPr>
          <w:rFonts w:ascii="Arial" w:hAnsi="Arial" w:cs="Arial"/>
          <w:sz w:val="24"/>
          <w:szCs w:val="24"/>
        </w:rPr>
        <w:t xml:space="preserve">that an intermediary works well, they got involved during hard questions and </w:t>
      </w:r>
      <w:r w:rsidR="00307C17">
        <w:rPr>
          <w:rFonts w:ascii="Arial" w:hAnsi="Arial" w:cs="Arial"/>
          <w:sz w:val="24"/>
          <w:szCs w:val="24"/>
        </w:rPr>
        <w:t>was powerful. They did not disrupt the courts proceedings often and they were invaluable (Plotkinoff and Woolfson, 2007).</w:t>
      </w:r>
      <w:r w:rsidR="006D1A48">
        <w:rPr>
          <w:rFonts w:ascii="Arial" w:hAnsi="Arial" w:cs="Arial"/>
          <w:sz w:val="24"/>
          <w:szCs w:val="24"/>
        </w:rPr>
        <w:t xml:space="preserve"> From research and </w:t>
      </w:r>
      <w:r w:rsidR="00300EF2">
        <w:rPr>
          <w:rFonts w:ascii="Arial" w:hAnsi="Arial" w:cs="Arial"/>
          <w:sz w:val="24"/>
          <w:szCs w:val="24"/>
        </w:rPr>
        <w:t>findings,</w:t>
      </w:r>
      <w:r w:rsidR="00F00E56">
        <w:rPr>
          <w:rFonts w:ascii="Arial" w:hAnsi="Arial" w:cs="Arial"/>
          <w:sz w:val="24"/>
          <w:szCs w:val="24"/>
        </w:rPr>
        <w:t xml:space="preserve"> it can be suggested that the intermediary is </w:t>
      </w:r>
      <w:r w:rsidR="005205F2">
        <w:rPr>
          <w:rFonts w:ascii="Arial" w:hAnsi="Arial" w:cs="Arial"/>
          <w:sz w:val="24"/>
          <w:szCs w:val="24"/>
        </w:rPr>
        <w:t>a</w:t>
      </w:r>
      <w:r w:rsidR="00F00E56">
        <w:rPr>
          <w:rFonts w:ascii="Arial" w:hAnsi="Arial" w:cs="Arial"/>
          <w:sz w:val="24"/>
          <w:szCs w:val="24"/>
        </w:rPr>
        <w:t xml:space="preserve"> positively effective special measure and has much value.</w:t>
      </w:r>
    </w:p>
    <w:p w14:paraId="72AFFB41" w14:textId="79F01AB1" w:rsidR="00AA1509" w:rsidRDefault="00310A12" w:rsidP="00D56589">
      <w:pPr>
        <w:spacing w:line="480" w:lineRule="auto"/>
        <w:ind w:firstLine="720"/>
        <w:rPr>
          <w:rFonts w:ascii="Arial" w:hAnsi="Arial" w:cs="Arial"/>
          <w:sz w:val="24"/>
          <w:szCs w:val="24"/>
        </w:rPr>
      </w:pPr>
      <w:r>
        <w:rPr>
          <w:rFonts w:ascii="Arial" w:hAnsi="Arial" w:cs="Arial"/>
          <w:sz w:val="24"/>
          <w:szCs w:val="24"/>
        </w:rPr>
        <w:t>A formal interview in front of a witness can take place in a pre-recorded form</w:t>
      </w:r>
      <w:r w:rsidR="00007DA0">
        <w:rPr>
          <w:rFonts w:ascii="Arial" w:hAnsi="Arial" w:cs="Arial"/>
          <w:sz w:val="24"/>
          <w:szCs w:val="24"/>
        </w:rPr>
        <w:t>. This is called video-recorded evidence-in-chie</w:t>
      </w:r>
      <w:r w:rsidR="0054209A">
        <w:rPr>
          <w:rFonts w:ascii="Arial" w:hAnsi="Arial" w:cs="Arial"/>
          <w:sz w:val="24"/>
          <w:szCs w:val="24"/>
        </w:rPr>
        <w:t>f</w:t>
      </w:r>
      <w:r w:rsidR="00007DA0">
        <w:rPr>
          <w:rFonts w:ascii="Arial" w:hAnsi="Arial" w:cs="Arial"/>
          <w:sz w:val="24"/>
          <w:szCs w:val="24"/>
        </w:rPr>
        <w:t xml:space="preserve">. </w:t>
      </w:r>
      <w:r w:rsidR="00677F50">
        <w:rPr>
          <w:rFonts w:ascii="Arial" w:hAnsi="Arial" w:cs="Arial"/>
          <w:sz w:val="24"/>
          <w:szCs w:val="24"/>
        </w:rPr>
        <w:t xml:space="preserve">Since the 1991 act this provision has been used for </w:t>
      </w:r>
      <w:r w:rsidR="002E4028">
        <w:rPr>
          <w:rFonts w:ascii="Arial" w:hAnsi="Arial" w:cs="Arial"/>
          <w:sz w:val="24"/>
          <w:szCs w:val="24"/>
        </w:rPr>
        <w:t xml:space="preserve">children who are victims of abuse </w:t>
      </w:r>
      <w:r w:rsidR="007522FA">
        <w:rPr>
          <w:rFonts w:ascii="Arial" w:hAnsi="Arial" w:cs="Arial"/>
          <w:sz w:val="24"/>
          <w:szCs w:val="24"/>
        </w:rPr>
        <w:t>instead</w:t>
      </w:r>
      <w:r w:rsidR="002E4028">
        <w:rPr>
          <w:rFonts w:ascii="Arial" w:hAnsi="Arial" w:cs="Arial"/>
          <w:sz w:val="24"/>
          <w:szCs w:val="24"/>
        </w:rPr>
        <w:t xml:space="preserve"> of in the flesh interviews in courts in both Wales and England. </w:t>
      </w:r>
      <w:r w:rsidR="00844750">
        <w:rPr>
          <w:rFonts w:ascii="Arial" w:hAnsi="Arial" w:cs="Arial"/>
          <w:sz w:val="24"/>
          <w:szCs w:val="24"/>
        </w:rPr>
        <w:t xml:space="preserve">The </w:t>
      </w:r>
      <w:r w:rsidR="005853F7">
        <w:rPr>
          <w:rFonts w:ascii="Arial" w:hAnsi="Arial" w:cs="Arial"/>
          <w:sz w:val="24"/>
          <w:szCs w:val="24"/>
        </w:rPr>
        <w:t xml:space="preserve">1999 Youth and Criminal Evidence Act then gave the option for all vulnerable victims who may give better quality evidence </w:t>
      </w:r>
      <w:r w:rsidR="0054209A">
        <w:rPr>
          <w:rFonts w:ascii="Arial" w:hAnsi="Arial" w:cs="Arial"/>
          <w:sz w:val="24"/>
          <w:szCs w:val="24"/>
        </w:rPr>
        <w:t>with the provision the opportunity to use it (Davies, 2010).</w:t>
      </w:r>
      <w:r w:rsidR="00246465">
        <w:rPr>
          <w:rFonts w:ascii="Arial" w:hAnsi="Arial" w:cs="Arial"/>
          <w:sz w:val="24"/>
          <w:szCs w:val="24"/>
        </w:rPr>
        <w:t xml:space="preserve"> Hamlyn et al (2004), </w:t>
      </w:r>
      <w:r w:rsidR="001F364B">
        <w:rPr>
          <w:rFonts w:ascii="Arial" w:hAnsi="Arial" w:cs="Arial"/>
          <w:sz w:val="24"/>
          <w:szCs w:val="24"/>
        </w:rPr>
        <w:t xml:space="preserve">states that </w:t>
      </w:r>
      <w:r w:rsidR="00F32D95">
        <w:rPr>
          <w:rFonts w:ascii="Arial" w:hAnsi="Arial" w:cs="Arial"/>
          <w:sz w:val="24"/>
          <w:szCs w:val="24"/>
        </w:rPr>
        <w:t xml:space="preserve">the measure was used for </w:t>
      </w:r>
      <w:r w:rsidR="0089084C">
        <w:rPr>
          <w:rFonts w:ascii="Arial" w:hAnsi="Arial" w:cs="Arial"/>
          <w:sz w:val="24"/>
          <w:szCs w:val="24"/>
        </w:rPr>
        <w:t>approximately</w:t>
      </w:r>
      <w:r w:rsidR="00F32D95">
        <w:rPr>
          <w:rFonts w:ascii="Arial" w:hAnsi="Arial" w:cs="Arial"/>
          <w:sz w:val="24"/>
          <w:szCs w:val="24"/>
        </w:rPr>
        <w:t xml:space="preserve"> 95% of child sexual abuse cases </w:t>
      </w:r>
      <w:r w:rsidR="00616367">
        <w:rPr>
          <w:rFonts w:ascii="Arial" w:hAnsi="Arial" w:cs="Arial"/>
          <w:sz w:val="24"/>
          <w:szCs w:val="24"/>
        </w:rPr>
        <w:t>and 42% of children victim of other crimes.</w:t>
      </w:r>
      <w:r w:rsidR="004953D4">
        <w:rPr>
          <w:rFonts w:ascii="Arial" w:hAnsi="Arial" w:cs="Arial"/>
          <w:sz w:val="24"/>
          <w:szCs w:val="24"/>
        </w:rPr>
        <w:t xml:space="preserve"> However only 5% of </w:t>
      </w:r>
      <w:r w:rsidR="007A1A75">
        <w:rPr>
          <w:rFonts w:ascii="Arial" w:hAnsi="Arial" w:cs="Arial"/>
          <w:sz w:val="24"/>
          <w:szCs w:val="24"/>
        </w:rPr>
        <w:t>vulnerable adults accepted this provision</w:t>
      </w:r>
      <w:r w:rsidR="00BB3782">
        <w:rPr>
          <w:rFonts w:ascii="Arial" w:hAnsi="Arial" w:cs="Arial"/>
          <w:sz w:val="24"/>
          <w:szCs w:val="24"/>
        </w:rPr>
        <w:t xml:space="preserve">. Of those giving evidence </w:t>
      </w:r>
      <w:r w:rsidR="005B4456">
        <w:rPr>
          <w:rFonts w:ascii="Arial" w:hAnsi="Arial" w:cs="Arial"/>
          <w:sz w:val="24"/>
          <w:szCs w:val="24"/>
        </w:rPr>
        <w:t>43</w:t>
      </w:r>
      <w:r w:rsidR="00187014">
        <w:rPr>
          <w:rFonts w:ascii="Arial" w:hAnsi="Arial" w:cs="Arial"/>
          <w:sz w:val="24"/>
          <w:szCs w:val="24"/>
        </w:rPr>
        <w:t xml:space="preserve">% valued not appearing </w:t>
      </w:r>
      <w:r w:rsidR="005676B7">
        <w:rPr>
          <w:rFonts w:ascii="Arial" w:hAnsi="Arial" w:cs="Arial"/>
          <w:sz w:val="24"/>
          <w:szCs w:val="24"/>
        </w:rPr>
        <w:t xml:space="preserve">courtroom </w:t>
      </w:r>
      <w:r w:rsidR="00874B7F">
        <w:rPr>
          <w:rFonts w:ascii="Arial" w:hAnsi="Arial" w:cs="Arial"/>
          <w:sz w:val="24"/>
          <w:szCs w:val="24"/>
        </w:rPr>
        <w:t>and 22% found it significantly easier to provide sensitive evidence.</w:t>
      </w:r>
      <w:r w:rsidR="002F62B0">
        <w:rPr>
          <w:rFonts w:ascii="Arial" w:hAnsi="Arial" w:cs="Arial"/>
          <w:sz w:val="24"/>
          <w:szCs w:val="24"/>
        </w:rPr>
        <w:t xml:space="preserve"> There was also evidence suggesting </w:t>
      </w:r>
      <w:r w:rsidR="002E6AEE">
        <w:rPr>
          <w:rFonts w:ascii="Arial" w:hAnsi="Arial" w:cs="Arial"/>
          <w:sz w:val="24"/>
          <w:szCs w:val="24"/>
        </w:rPr>
        <w:t>that in court</w:t>
      </w:r>
      <w:r w:rsidR="00A055B6">
        <w:rPr>
          <w:rFonts w:ascii="Arial" w:hAnsi="Arial" w:cs="Arial"/>
          <w:sz w:val="24"/>
          <w:szCs w:val="24"/>
        </w:rPr>
        <w:t xml:space="preserve"> only</w:t>
      </w:r>
      <w:r w:rsidR="00487477">
        <w:rPr>
          <w:rFonts w:ascii="Arial" w:hAnsi="Arial" w:cs="Arial"/>
          <w:sz w:val="24"/>
          <w:szCs w:val="24"/>
        </w:rPr>
        <w:t xml:space="preserve"> 53% felt they</w:t>
      </w:r>
      <w:r w:rsidR="00A055B6">
        <w:rPr>
          <w:rFonts w:ascii="Arial" w:hAnsi="Arial" w:cs="Arial"/>
          <w:sz w:val="24"/>
          <w:szCs w:val="24"/>
        </w:rPr>
        <w:t xml:space="preserve"> could</w:t>
      </w:r>
      <w:r w:rsidR="00487477">
        <w:rPr>
          <w:rFonts w:ascii="Arial" w:hAnsi="Arial" w:cs="Arial"/>
          <w:sz w:val="24"/>
          <w:szCs w:val="24"/>
        </w:rPr>
        <w:t xml:space="preserve"> say what they wished compared to 98</w:t>
      </w:r>
      <w:r w:rsidR="00A055B6">
        <w:rPr>
          <w:rFonts w:ascii="Arial" w:hAnsi="Arial" w:cs="Arial"/>
          <w:sz w:val="24"/>
          <w:szCs w:val="24"/>
        </w:rPr>
        <w:t xml:space="preserve">% </w:t>
      </w:r>
      <w:r w:rsidR="00082B17">
        <w:rPr>
          <w:rFonts w:ascii="Arial" w:hAnsi="Arial" w:cs="Arial"/>
          <w:sz w:val="24"/>
          <w:szCs w:val="24"/>
        </w:rPr>
        <w:t xml:space="preserve">of the pre-recorded </w:t>
      </w:r>
      <w:r w:rsidR="00F62C50">
        <w:rPr>
          <w:rFonts w:ascii="Arial" w:hAnsi="Arial" w:cs="Arial"/>
          <w:sz w:val="24"/>
          <w:szCs w:val="24"/>
        </w:rPr>
        <w:t>victims.</w:t>
      </w:r>
      <w:r w:rsidR="000B532B">
        <w:rPr>
          <w:rFonts w:ascii="Arial" w:hAnsi="Arial" w:cs="Arial"/>
          <w:sz w:val="24"/>
          <w:szCs w:val="24"/>
        </w:rPr>
        <w:t xml:space="preserve"> </w:t>
      </w:r>
      <w:r w:rsidR="00E36943">
        <w:rPr>
          <w:rFonts w:ascii="Arial" w:hAnsi="Arial" w:cs="Arial"/>
          <w:sz w:val="24"/>
          <w:szCs w:val="24"/>
        </w:rPr>
        <w:t>These statistics s</w:t>
      </w:r>
      <w:r w:rsidR="001D5BFA">
        <w:rPr>
          <w:rFonts w:ascii="Arial" w:hAnsi="Arial" w:cs="Arial"/>
          <w:sz w:val="24"/>
          <w:szCs w:val="24"/>
        </w:rPr>
        <w:t xml:space="preserve">uggest that video-recorded evidence-in-chief </w:t>
      </w:r>
      <w:r w:rsidR="00E279C6">
        <w:rPr>
          <w:rFonts w:ascii="Arial" w:hAnsi="Arial" w:cs="Arial"/>
          <w:sz w:val="24"/>
          <w:szCs w:val="24"/>
        </w:rPr>
        <w:t>has a positive impact on both witness experience and evidence.</w:t>
      </w:r>
    </w:p>
    <w:p w14:paraId="28ED2EFD" w14:textId="19C9CC31" w:rsidR="004E52FA" w:rsidRDefault="00084C73" w:rsidP="00ED747D">
      <w:pPr>
        <w:spacing w:line="480" w:lineRule="auto"/>
        <w:ind w:firstLine="720"/>
        <w:rPr>
          <w:rFonts w:ascii="Arial" w:hAnsi="Arial" w:cs="Arial"/>
          <w:sz w:val="24"/>
          <w:szCs w:val="24"/>
        </w:rPr>
      </w:pPr>
      <w:r>
        <w:rPr>
          <w:rFonts w:ascii="Arial" w:hAnsi="Arial" w:cs="Arial"/>
          <w:sz w:val="24"/>
          <w:szCs w:val="24"/>
        </w:rPr>
        <w:t>T</w:t>
      </w:r>
      <w:r w:rsidR="0088708E">
        <w:rPr>
          <w:rFonts w:ascii="Arial" w:hAnsi="Arial" w:cs="Arial"/>
          <w:sz w:val="24"/>
          <w:szCs w:val="24"/>
        </w:rPr>
        <w:t xml:space="preserve">elevision link and screens can be used as a provision. The main purpose of these is to hide the </w:t>
      </w:r>
      <w:r w:rsidR="00603E01">
        <w:rPr>
          <w:rFonts w:ascii="Arial" w:hAnsi="Arial" w:cs="Arial"/>
          <w:sz w:val="24"/>
          <w:szCs w:val="24"/>
        </w:rPr>
        <w:t xml:space="preserve">witness from the accused </w:t>
      </w:r>
      <w:r w:rsidR="00C46E02">
        <w:rPr>
          <w:rFonts w:ascii="Arial" w:hAnsi="Arial" w:cs="Arial"/>
          <w:sz w:val="24"/>
          <w:szCs w:val="24"/>
        </w:rPr>
        <w:t>whilst they provide their evidence</w:t>
      </w:r>
      <w:r w:rsidR="002F2E28">
        <w:rPr>
          <w:rFonts w:ascii="Arial" w:hAnsi="Arial" w:cs="Arial"/>
          <w:sz w:val="24"/>
          <w:szCs w:val="24"/>
        </w:rPr>
        <w:t xml:space="preserve"> (Davies, 2010)</w:t>
      </w:r>
      <w:r w:rsidR="00C46E02">
        <w:rPr>
          <w:rFonts w:ascii="Arial" w:hAnsi="Arial" w:cs="Arial"/>
          <w:sz w:val="24"/>
          <w:szCs w:val="24"/>
        </w:rPr>
        <w:t xml:space="preserve">. </w:t>
      </w:r>
      <w:r w:rsidR="00180FA4">
        <w:rPr>
          <w:rFonts w:ascii="Arial" w:hAnsi="Arial" w:cs="Arial"/>
          <w:sz w:val="24"/>
          <w:szCs w:val="24"/>
        </w:rPr>
        <w:t xml:space="preserve">Evidence suggests that </w:t>
      </w:r>
      <w:r w:rsidR="003A5C88">
        <w:rPr>
          <w:rFonts w:ascii="Arial" w:hAnsi="Arial" w:cs="Arial"/>
          <w:sz w:val="24"/>
          <w:szCs w:val="24"/>
        </w:rPr>
        <w:t>children</w:t>
      </w:r>
      <w:r w:rsidR="009B6915">
        <w:rPr>
          <w:rFonts w:ascii="Arial" w:hAnsi="Arial" w:cs="Arial"/>
          <w:sz w:val="24"/>
          <w:szCs w:val="24"/>
        </w:rPr>
        <w:t xml:space="preserve"> </w:t>
      </w:r>
      <w:r w:rsidR="00761F91">
        <w:rPr>
          <w:rFonts w:ascii="Arial" w:hAnsi="Arial" w:cs="Arial"/>
          <w:sz w:val="24"/>
          <w:szCs w:val="24"/>
        </w:rPr>
        <w:t>prefer to not give their evidence in front of the defendant and may fully result in the child not testifying at all</w:t>
      </w:r>
      <w:r w:rsidR="003E4A47">
        <w:rPr>
          <w:rFonts w:ascii="Arial" w:hAnsi="Arial" w:cs="Arial"/>
          <w:sz w:val="24"/>
          <w:szCs w:val="24"/>
        </w:rPr>
        <w:t xml:space="preserve"> (F</w:t>
      </w:r>
      <w:r w:rsidR="00F21FE9">
        <w:rPr>
          <w:rFonts w:ascii="Arial" w:hAnsi="Arial" w:cs="Arial"/>
          <w:sz w:val="24"/>
          <w:szCs w:val="24"/>
        </w:rPr>
        <w:t>l</w:t>
      </w:r>
      <w:r w:rsidR="003E4A47">
        <w:rPr>
          <w:rFonts w:ascii="Arial" w:hAnsi="Arial" w:cs="Arial"/>
          <w:sz w:val="24"/>
          <w:szCs w:val="24"/>
        </w:rPr>
        <w:t>in et al, 1989).</w:t>
      </w:r>
      <w:r w:rsidR="00F21FE9">
        <w:rPr>
          <w:rFonts w:ascii="Arial" w:hAnsi="Arial" w:cs="Arial"/>
          <w:sz w:val="24"/>
          <w:szCs w:val="24"/>
        </w:rPr>
        <w:t xml:space="preserve"> </w:t>
      </w:r>
      <w:r w:rsidR="00B92076">
        <w:rPr>
          <w:rFonts w:ascii="Arial" w:hAnsi="Arial" w:cs="Arial"/>
          <w:sz w:val="24"/>
          <w:szCs w:val="24"/>
        </w:rPr>
        <w:t xml:space="preserve">In one study </w:t>
      </w:r>
      <w:r w:rsidR="00AA6FC2">
        <w:rPr>
          <w:rFonts w:ascii="Arial" w:hAnsi="Arial" w:cs="Arial"/>
          <w:sz w:val="24"/>
          <w:szCs w:val="24"/>
        </w:rPr>
        <w:t xml:space="preserve">on the recollection </w:t>
      </w:r>
      <w:r w:rsidR="00DC7630">
        <w:rPr>
          <w:rFonts w:ascii="Arial" w:hAnsi="Arial" w:cs="Arial"/>
          <w:sz w:val="24"/>
          <w:szCs w:val="24"/>
        </w:rPr>
        <w:t xml:space="preserve">effect on </w:t>
      </w:r>
      <w:r w:rsidR="00A919B4">
        <w:rPr>
          <w:rFonts w:ascii="Arial" w:hAnsi="Arial" w:cs="Arial"/>
          <w:sz w:val="24"/>
          <w:szCs w:val="24"/>
        </w:rPr>
        <w:t>five- and six-year-olds</w:t>
      </w:r>
      <w:r w:rsidR="003A0BB6">
        <w:rPr>
          <w:rFonts w:ascii="Arial" w:hAnsi="Arial" w:cs="Arial"/>
          <w:sz w:val="24"/>
          <w:szCs w:val="24"/>
        </w:rPr>
        <w:t xml:space="preserve"> testifying</w:t>
      </w:r>
      <w:r w:rsidR="002A6C4C">
        <w:rPr>
          <w:rFonts w:ascii="Arial" w:hAnsi="Arial" w:cs="Arial"/>
          <w:sz w:val="24"/>
          <w:szCs w:val="24"/>
        </w:rPr>
        <w:t xml:space="preserve"> where the offender was </w:t>
      </w:r>
      <w:r w:rsidR="003A0BB6">
        <w:rPr>
          <w:rFonts w:ascii="Arial" w:hAnsi="Arial" w:cs="Arial"/>
          <w:sz w:val="24"/>
          <w:szCs w:val="24"/>
        </w:rPr>
        <w:t>in attendance</w:t>
      </w:r>
      <w:r w:rsidR="00260975">
        <w:rPr>
          <w:rFonts w:ascii="Arial" w:hAnsi="Arial" w:cs="Arial"/>
          <w:sz w:val="24"/>
          <w:szCs w:val="24"/>
        </w:rPr>
        <w:t xml:space="preserve">, only 5% would be truthful compared to more </w:t>
      </w:r>
      <w:r w:rsidR="00260975">
        <w:rPr>
          <w:rFonts w:ascii="Arial" w:hAnsi="Arial" w:cs="Arial"/>
          <w:sz w:val="24"/>
          <w:szCs w:val="24"/>
        </w:rPr>
        <w:lastRenderedPageBreak/>
        <w:t xml:space="preserve">than two-thirds of the </w:t>
      </w:r>
      <w:r w:rsidR="000648D4">
        <w:rPr>
          <w:rFonts w:ascii="Arial" w:hAnsi="Arial" w:cs="Arial"/>
          <w:sz w:val="24"/>
          <w:szCs w:val="24"/>
        </w:rPr>
        <w:t xml:space="preserve">group not in the presence of the offender (Peters, 1991). </w:t>
      </w:r>
      <w:r w:rsidR="00756C08">
        <w:rPr>
          <w:rFonts w:ascii="Arial" w:hAnsi="Arial" w:cs="Arial"/>
          <w:sz w:val="24"/>
          <w:szCs w:val="24"/>
        </w:rPr>
        <w:t>According to Hamlyn et al (2004)</w:t>
      </w:r>
      <w:r w:rsidR="00E267D4">
        <w:rPr>
          <w:rFonts w:ascii="Arial" w:hAnsi="Arial" w:cs="Arial"/>
          <w:sz w:val="24"/>
          <w:szCs w:val="24"/>
        </w:rPr>
        <w:t xml:space="preserve">, </w:t>
      </w:r>
      <w:r w:rsidR="006F387C">
        <w:rPr>
          <w:rFonts w:ascii="Arial" w:hAnsi="Arial" w:cs="Arial"/>
          <w:sz w:val="24"/>
          <w:szCs w:val="24"/>
        </w:rPr>
        <w:t xml:space="preserve">most children </w:t>
      </w:r>
      <w:r w:rsidR="00455730">
        <w:rPr>
          <w:rFonts w:ascii="Arial" w:hAnsi="Arial" w:cs="Arial"/>
          <w:sz w:val="24"/>
          <w:szCs w:val="24"/>
        </w:rPr>
        <w:t>in England and Wale</w:t>
      </w:r>
      <w:r w:rsidR="00C331FF">
        <w:rPr>
          <w:rFonts w:ascii="Arial" w:hAnsi="Arial" w:cs="Arial"/>
          <w:sz w:val="24"/>
          <w:szCs w:val="24"/>
        </w:rPr>
        <w:t>s</w:t>
      </w:r>
      <w:r w:rsidR="0093674B">
        <w:rPr>
          <w:rFonts w:ascii="Arial" w:hAnsi="Arial" w:cs="Arial"/>
          <w:sz w:val="24"/>
          <w:szCs w:val="24"/>
        </w:rPr>
        <w:t xml:space="preserve"> </w:t>
      </w:r>
      <w:r w:rsidR="00E82026">
        <w:rPr>
          <w:rFonts w:ascii="Arial" w:hAnsi="Arial" w:cs="Arial"/>
          <w:sz w:val="24"/>
          <w:szCs w:val="24"/>
        </w:rPr>
        <w:t xml:space="preserve">in </w:t>
      </w:r>
      <w:r w:rsidR="006F387C">
        <w:rPr>
          <w:rFonts w:ascii="Arial" w:hAnsi="Arial" w:cs="Arial"/>
          <w:sz w:val="24"/>
          <w:szCs w:val="24"/>
        </w:rPr>
        <w:t>cases of sexual abuse</w:t>
      </w:r>
      <w:r w:rsidR="00E82026">
        <w:rPr>
          <w:rFonts w:ascii="Arial" w:hAnsi="Arial" w:cs="Arial"/>
          <w:sz w:val="24"/>
          <w:szCs w:val="24"/>
        </w:rPr>
        <w:t xml:space="preserve"> used TV link. It was used by 83% of other child cases but only 15% of vulnerable adult</w:t>
      </w:r>
      <w:r w:rsidR="00EE2F1E">
        <w:rPr>
          <w:rFonts w:ascii="Arial" w:hAnsi="Arial" w:cs="Arial"/>
          <w:sz w:val="24"/>
          <w:szCs w:val="24"/>
        </w:rPr>
        <w:t xml:space="preserve">s when testifying. </w:t>
      </w:r>
      <w:r w:rsidR="00A15121">
        <w:rPr>
          <w:rFonts w:ascii="Arial" w:hAnsi="Arial" w:cs="Arial"/>
          <w:sz w:val="24"/>
          <w:szCs w:val="24"/>
        </w:rPr>
        <w:t xml:space="preserve">The use of screens was only applied to 8% of the entire sample of cases. </w:t>
      </w:r>
      <w:r w:rsidR="00051BA8">
        <w:rPr>
          <w:rFonts w:ascii="Arial" w:hAnsi="Arial" w:cs="Arial"/>
          <w:sz w:val="24"/>
          <w:szCs w:val="24"/>
        </w:rPr>
        <w:t xml:space="preserve">TV links </w:t>
      </w:r>
      <w:r w:rsidR="00CD5F0C">
        <w:rPr>
          <w:rFonts w:ascii="Arial" w:hAnsi="Arial" w:cs="Arial"/>
          <w:sz w:val="24"/>
          <w:szCs w:val="24"/>
        </w:rPr>
        <w:t>is the</w:t>
      </w:r>
      <w:r w:rsidR="001F7BED">
        <w:rPr>
          <w:rFonts w:ascii="Arial" w:hAnsi="Arial" w:cs="Arial"/>
          <w:sz w:val="24"/>
          <w:szCs w:val="24"/>
        </w:rPr>
        <w:t xml:space="preserve"> preferred measure </w:t>
      </w:r>
      <w:r w:rsidR="00CD5F0C">
        <w:rPr>
          <w:rFonts w:ascii="Arial" w:hAnsi="Arial" w:cs="Arial"/>
          <w:sz w:val="24"/>
          <w:szCs w:val="24"/>
        </w:rPr>
        <w:t xml:space="preserve">for victims who </w:t>
      </w:r>
      <w:r w:rsidR="001F7BED">
        <w:rPr>
          <w:rFonts w:ascii="Arial" w:hAnsi="Arial" w:cs="Arial"/>
          <w:sz w:val="24"/>
          <w:szCs w:val="24"/>
        </w:rPr>
        <w:t>are scared of</w:t>
      </w:r>
      <w:r w:rsidR="00CD5F0C">
        <w:rPr>
          <w:rFonts w:ascii="Arial" w:hAnsi="Arial" w:cs="Arial"/>
          <w:sz w:val="24"/>
          <w:szCs w:val="24"/>
        </w:rPr>
        <w:t xml:space="preserve"> confrontation (Davies, 2010).</w:t>
      </w:r>
      <w:r w:rsidR="001720F3">
        <w:rPr>
          <w:rFonts w:ascii="Arial" w:hAnsi="Arial" w:cs="Arial"/>
          <w:sz w:val="24"/>
          <w:szCs w:val="24"/>
        </w:rPr>
        <w:t xml:space="preserve"> This suggests that TV links are one of the most suitable measures for vulnerable and intimidated witnesses due to its effectiveness and </w:t>
      </w:r>
      <w:r w:rsidR="000C26EA">
        <w:rPr>
          <w:rFonts w:ascii="Arial" w:hAnsi="Arial" w:cs="Arial"/>
          <w:sz w:val="24"/>
          <w:szCs w:val="24"/>
        </w:rPr>
        <w:t>ease of application. Screens however are not as effective in helping the victims.</w:t>
      </w:r>
    </w:p>
    <w:p w14:paraId="2E604278" w14:textId="3DE6795B" w:rsidR="006E3952" w:rsidRDefault="00F04B37" w:rsidP="00D56589">
      <w:pPr>
        <w:spacing w:line="480" w:lineRule="auto"/>
        <w:ind w:firstLine="720"/>
        <w:rPr>
          <w:rFonts w:ascii="Arial" w:hAnsi="Arial" w:cs="Arial"/>
          <w:sz w:val="24"/>
          <w:szCs w:val="24"/>
        </w:rPr>
      </w:pPr>
      <w:r>
        <w:rPr>
          <w:rFonts w:ascii="Arial" w:hAnsi="Arial" w:cs="Arial"/>
          <w:sz w:val="24"/>
          <w:szCs w:val="24"/>
        </w:rPr>
        <w:t>A</w:t>
      </w:r>
      <w:r w:rsidR="00B97FB8">
        <w:rPr>
          <w:rFonts w:ascii="Arial" w:hAnsi="Arial" w:cs="Arial"/>
          <w:sz w:val="24"/>
          <w:szCs w:val="24"/>
        </w:rPr>
        <w:t xml:space="preserve">t first there were </w:t>
      </w:r>
      <w:r w:rsidR="00187304">
        <w:rPr>
          <w:rFonts w:ascii="Arial" w:hAnsi="Arial" w:cs="Arial"/>
          <w:sz w:val="24"/>
          <w:szCs w:val="24"/>
        </w:rPr>
        <w:t xml:space="preserve">issues </w:t>
      </w:r>
      <w:r w:rsidR="00B97FB8">
        <w:rPr>
          <w:rFonts w:ascii="Arial" w:hAnsi="Arial" w:cs="Arial"/>
          <w:sz w:val="24"/>
          <w:szCs w:val="24"/>
        </w:rPr>
        <w:t xml:space="preserve">with </w:t>
      </w:r>
      <w:r w:rsidR="002D3D7A">
        <w:rPr>
          <w:rFonts w:ascii="Arial" w:hAnsi="Arial" w:cs="Arial"/>
          <w:sz w:val="24"/>
          <w:szCs w:val="24"/>
        </w:rPr>
        <w:t>practically implementing</w:t>
      </w:r>
      <w:r w:rsidR="00B97FB8">
        <w:rPr>
          <w:rFonts w:ascii="Arial" w:hAnsi="Arial" w:cs="Arial"/>
          <w:sz w:val="24"/>
          <w:szCs w:val="24"/>
        </w:rPr>
        <w:t xml:space="preserve"> special measures </w:t>
      </w:r>
      <w:r w:rsidR="00EB1672">
        <w:rPr>
          <w:rFonts w:ascii="Arial" w:hAnsi="Arial" w:cs="Arial"/>
          <w:sz w:val="24"/>
          <w:szCs w:val="24"/>
        </w:rPr>
        <w:t>for the defendant</w:t>
      </w:r>
      <w:r w:rsidR="002D3D7A">
        <w:rPr>
          <w:rFonts w:ascii="Arial" w:hAnsi="Arial" w:cs="Arial"/>
          <w:sz w:val="24"/>
          <w:szCs w:val="24"/>
        </w:rPr>
        <w:t>.</w:t>
      </w:r>
      <w:r w:rsidR="00EB1672">
        <w:rPr>
          <w:rFonts w:ascii="Arial" w:hAnsi="Arial" w:cs="Arial"/>
          <w:sz w:val="24"/>
          <w:szCs w:val="24"/>
        </w:rPr>
        <w:t xml:space="preserve"> </w:t>
      </w:r>
      <w:r w:rsidR="00A51E03">
        <w:rPr>
          <w:rFonts w:ascii="Arial" w:hAnsi="Arial" w:cs="Arial"/>
          <w:sz w:val="24"/>
          <w:szCs w:val="24"/>
        </w:rPr>
        <w:t>There was no breaking in period of the new provisions</w:t>
      </w:r>
      <w:r w:rsidR="00103A80">
        <w:rPr>
          <w:rFonts w:ascii="Arial" w:hAnsi="Arial" w:cs="Arial"/>
          <w:sz w:val="24"/>
          <w:szCs w:val="24"/>
        </w:rPr>
        <w:t>. This meant the relevant services and agencies involved were unprepared</w:t>
      </w:r>
      <w:r w:rsidR="00C74E5E">
        <w:rPr>
          <w:rFonts w:ascii="Arial" w:hAnsi="Arial" w:cs="Arial"/>
          <w:sz w:val="24"/>
          <w:szCs w:val="24"/>
        </w:rPr>
        <w:t xml:space="preserve">. </w:t>
      </w:r>
      <w:r w:rsidR="002D3D7A">
        <w:rPr>
          <w:rFonts w:ascii="Arial" w:hAnsi="Arial" w:cs="Arial"/>
          <w:sz w:val="24"/>
          <w:szCs w:val="24"/>
        </w:rPr>
        <w:t>Alongside</w:t>
      </w:r>
      <w:r w:rsidR="00CB05E7">
        <w:rPr>
          <w:rFonts w:ascii="Arial" w:hAnsi="Arial" w:cs="Arial"/>
          <w:sz w:val="24"/>
          <w:szCs w:val="24"/>
        </w:rPr>
        <w:t xml:space="preserve"> these practical issues, the legislation was also slow to keep up with the new procedures and in some cases </w:t>
      </w:r>
      <w:r w:rsidR="009949EF">
        <w:rPr>
          <w:rFonts w:ascii="Arial" w:hAnsi="Arial" w:cs="Arial"/>
          <w:sz w:val="24"/>
          <w:szCs w:val="24"/>
        </w:rPr>
        <w:t>the required changes in the justice system did not always occur</w:t>
      </w:r>
      <w:r w:rsidR="00EC18F6">
        <w:rPr>
          <w:rFonts w:ascii="Arial" w:hAnsi="Arial" w:cs="Arial"/>
          <w:sz w:val="24"/>
          <w:szCs w:val="24"/>
        </w:rPr>
        <w:t xml:space="preserve"> (Fairclough, 2019).</w:t>
      </w:r>
    </w:p>
    <w:p w14:paraId="06298560" w14:textId="2B2B60C6" w:rsidR="00DC70A3" w:rsidRDefault="00DC70A3" w:rsidP="00D56589">
      <w:pPr>
        <w:spacing w:line="480" w:lineRule="auto"/>
        <w:ind w:firstLine="720"/>
        <w:rPr>
          <w:rFonts w:ascii="Arial" w:hAnsi="Arial" w:cs="Arial"/>
          <w:sz w:val="24"/>
          <w:szCs w:val="24"/>
        </w:rPr>
      </w:pPr>
      <w:r>
        <w:rPr>
          <w:rFonts w:ascii="Arial" w:hAnsi="Arial" w:cs="Arial"/>
          <w:sz w:val="24"/>
          <w:szCs w:val="24"/>
        </w:rPr>
        <w:t xml:space="preserve">Implementation of special measure provisions has particularly been highlighted in cases of women who have experienced serious sexual assaults and rape. </w:t>
      </w:r>
      <w:r w:rsidR="00F731A4">
        <w:rPr>
          <w:rFonts w:ascii="Arial" w:hAnsi="Arial" w:cs="Arial"/>
          <w:sz w:val="24"/>
          <w:szCs w:val="24"/>
        </w:rPr>
        <w:t xml:space="preserve">During the testimony of rape by women, autonomy of </w:t>
      </w:r>
      <w:r w:rsidR="008C2296">
        <w:rPr>
          <w:rFonts w:ascii="Arial" w:hAnsi="Arial" w:cs="Arial"/>
          <w:sz w:val="24"/>
          <w:szCs w:val="24"/>
        </w:rPr>
        <w:t>their</w:t>
      </w:r>
      <w:r w:rsidR="00F731A4">
        <w:rPr>
          <w:rFonts w:ascii="Arial" w:hAnsi="Arial" w:cs="Arial"/>
          <w:sz w:val="24"/>
          <w:szCs w:val="24"/>
        </w:rPr>
        <w:t xml:space="preserve"> own body is removed. </w:t>
      </w:r>
      <w:r w:rsidR="00335387">
        <w:rPr>
          <w:rFonts w:ascii="Arial" w:hAnsi="Arial" w:cs="Arial"/>
          <w:sz w:val="24"/>
          <w:szCs w:val="24"/>
        </w:rPr>
        <w:t xml:space="preserve">The criminal justice system has a responsibility to </w:t>
      </w:r>
      <w:r w:rsidR="008C2296">
        <w:rPr>
          <w:rFonts w:ascii="Arial" w:hAnsi="Arial" w:cs="Arial"/>
          <w:sz w:val="24"/>
          <w:szCs w:val="24"/>
        </w:rPr>
        <w:t xml:space="preserve">rectify this. </w:t>
      </w:r>
      <w:r w:rsidR="00C60AA5">
        <w:rPr>
          <w:rFonts w:ascii="Arial" w:hAnsi="Arial" w:cs="Arial"/>
          <w:sz w:val="24"/>
          <w:szCs w:val="24"/>
        </w:rPr>
        <w:t>Research states that there is need for improvement in this area</w:t>
      </w:r>
      <w:r w:rsidR="00B23724">
        <w:rPr>
          <w:rFonts w:ascii="Arial" w:hAnsi="Arial" w:cs="Arial"/>
          <w:sz w:val="24"/>
          <w:szCs w:val="24"/>
        </w:rPr>
        <w:t xml:space="preserve">. </w:t>
      </w:r>
      <w:r w:rsidR="00C179D2">
        <w:rPr>
          <w:rFonts w:ascii="Arial" w:hAnsi="Arial" w:cs="Arial"/>
          <w:sz w:val="24"/>
          <w:szCs w:val="24"/>
        </w:rPr>
        <w:t>A key issue is the women eventually dropping their decision to give evidence</w:t>
      </w:r>
      <w:r w:rsidR="00242C7B">
        <w:rPr>
          <w:rFonts w:ascii="Arial" w:hAnsi="Arial" w:cs="Arial"/>
          <w:sz w:val="24"/>
          <w:szCs w:val="24"/>
        </w:rPr>
        <w:t xml:space="preserve"> (Majeed-Ariss</w:t>
      </w:r>
      <w:r w:rsidR="006B6CC4">
        <w:rPr>
          <w:rFonts w:ascii="Arial" w:hAnsi="Arial" w:cs="Arial"/>
          <w:sz w:val="24"/>
          <w:szCs w:val="24"/>
        </w:rPr>
        <w:t xml:space="preserve"> et al</w:t>
      </w:r>
      <w:r w:rsidR="00242C7B">
        <w:rPr>
          <w:rFonts w:ascii="Arial" w:hAnsi="Arial" w:cs="Arial"/>
          <w:sz w:val="24"/>
          <w:szCs w:val="24"/>
        </w:rPr>
        <w:t>, 2019)</w:t>
      </w:r>
      <w:r w:rsidR="00C60AA5">
        <w:rPr>
          <w:rFonts w:ascii="Arial" w:hAnsi="Arial" w:cs="Arial"/>
          <w:sz w:val="24"/>
          <w:szCs w:val="24"/>
        </w:rPr>
        <w:t xml:space="preserve">. </w:t>
      </w:r>
    </w:p>
    <w:p w14:paraId="34748291" w14:textId="325A334F" w:rsidR="003E75BF" w:rsidRDefault="00F80E77" w:rsidP="00D56589">
      <w:pPr>
        <w:spacing w:line="480" w:lineRule="auto"/>
        <w:ind w:firstLine="720"/>
        <w:rPr>
          <w:rFonts w:ascii="Arial" w:hAnsi="Arial" w:cs="Arial"/>
          <w:sz w:val="24"/>
          <w:szCs w:val="24"/>
        </w:rPr>
      </w:pPr>
      <w:r>
        <w:rPr>
          <w:rFonts w:ascii="Arial" w:hAnsi="Arial" w:cs="Arial"/>
          <w:sz w:val="24"/>
          <w:szCs w:val="24"/>
        </w:rPr>
        <w:t xml:space="preserve">When special measures are being used correctly and working as they are intended to be, more aid should be provided for </w:t>
      </w:r>
      <w:r w:rsidR="00595EE1">
        <w:rPr>
          <w:rFonts w:ascii="Arial" w:hAnsi="Arial" w:cs="Arial"/>
          <w:sz w:val="24"/>
          <w:szCs w:val="24"/>
        </w:rPr>
        <w:t xml:space="preserve">those giving evidence in court in order to provide the highest quality of evidence possible. </w:t>
      </w:r>
      <w:r w:rsidR="00DE4F81">
        <w:rPr>
          <w:rFonts w:ascii="Arial" w:hAnsi="Arial" w:cs="Arial"/>
          <w:sz w:val="24"/>
          <w:szCs w:val="24"/>
        </w:rPr>
        <w:t xml:space="preserve">As a </w:t>
      </w:r>
      <w:r w:rsidR="00EC7C66">
        <w:rPr>
          <w:rFonts w:ascii="Arial" w:hAnsi="Arial" w:cs="Arial"/>
          <w:sz w:val="24"/>
          <w:szCs w:val="24"/>
        </w:rPr>
        <w:t>result,</w:t>
      </w:r>
      <w:r w:rsidR="00DE4F81">
        <w:rPr>
          <w:rFonts w:ascii="Arial" w:hAnsi="Arial" w:cs="Arial"/>
          <w:sz w:val="24"/>
          <w:szCs w:val="24"/>
        </w:rPr>
        <w:t xml:space="preserve"> more criminals who commit offences should </w:t>
      </w:r>
      <w:r w:rsidR="00EC7C66">
        <w:rPr>
          <w:rFonts w:ascii="Arial" w:hAnsi="Arial" w:cs="Arial"/>
          <w:sz w:val="24"/>
          <w:szCs w:val="24"/>
        </w:rPr>
        <w:t>then be brought to justice</w:t>
      </w:r>
      <w:r w:rsidR="00A303AA">
        <w:rPr>
          <w:rFonts w:ascii="Arial" w:hAnsi="Arial" w:cs="Arial"/>
          <w:sz w:val="24"/>
          <w:szCs w:val="24"/>
        </w:rPr>
        <w:t xml:space="preserve">. </w:t>
      </w:r>
      <w:r w:rsidR="00072610">
        <w:rPr>
          <w:rFonts w:ascii="Arial" w:hAnsi="Arial" w:cs="Arial"/>
          <w:sz w:val="24"/>
          <w:szCs w:val="24"/>
        </w:rPr>
        <w:t xml:space="preserve">The use of provisions to </w:t>
      </w:r>
      <w:r w:rsidR="00072610">
        <w:rPr>
          <w:rFonts w:ascii="Arial" w:hAnsi="Arial" w:cs="Arial"/>
          <w:sz w:val="24"/>
          <w:szCs w:val="24"/>
        </w:rPr>
        <w:lastRenderedPageBreak/>
        <w:t>accommodate</w:t>
      </w:r>
      <w:r w:rsidR="00B9779B">
        <w:rPr>
          <w:rFonts w:ascii="Arial" w:hAnsi="Arial" w:cs="Arial"/>
          <w:sz w:val="24"/>
          <w:szCs w:val="24"/>
        </w:rPr>
        <w:t xml:space="preserve"> witnesses who are intimida</w:t>
      </w:r>
      <w:r w:rsidR="00B51A66">
        <w:rPr>
          <w:rFonts w:ascii="Arial" w:hAnsi="Arial" w:cs="Arial"/>
          <w:sz w:val="24"/>
          <w:szCs w:val="24"/>
        </w:rPr>
        <w:t>ted or vulnerable by c</w:t>
      </w:r>
      <w:r w:rsidR="004E5D1A">
        <w:rPr>
          <w:rFonts w:ascii="Arial" w:hAnsi="Arial" w:cs="Arial"/>
          <w:sz w:val="24"/>
          <w:szCs w:val="24"/>
        </w:rPr>
        <w:t>hanging the fundamentals of the criminal justice process</w:t>
      </w:r>
      <w:r w:rsidR="00B51A66">
        <w:rPr>
          <w:rFonts w:ascii="Arial" w:hAnsi="Arial" w:cs="Arial"/>
          <w:sz w:val="24"/>
          <w:szCs w:val="24"/>
        </w:rPr>
        <w:t xml:space="preserve"> which</w:t>
      </w:r>
      <w:r w:rsidR="004E5D1A">
        <w:rPr>
          <w:rFonts w:ascii="Arial" w:hAnsi="Arial" w:cs="Arial"/>
          <w:sz w:val="24"/>
          <w:szCs w:val="24"/>
        </w:rPr>
        <w:t xml:space="preserve"> occurs </w:t>
      </w:r>
      <w:r w:rsidR="00076EC4">
        <w:rPr>
          <w:rFonts w:ascii="Arial" w:hAnsi="Arial" w:cs="Arial"/>
          <w:sz w:val="24"/>
          <w:szCs w:val="24"/>
        </w:rPr>
        <w:t>with</w:t>
      </w:r>
      <w:r w:rsidR="00B51A66">
        <w:rPr>
          <w:rFonts w:ascii="Arial" w:hAnsi="Arial" w:cs="Arial"/>
          <w:sz w:val="24"/>
          <w:szCs w:val="24"/>
        </w:rPr>
        <w:t xml:space="preserve"> the implementation of</w:t>
      </w:r>
      <w:r w:rsidR="00076EC4">
        <w:rPr>
          <w:rFonts w:ascii="Arial" w:hAnsi="Arial" w:cs="Arial"/>
          <w:sz w:val="24"/>
          <w:szCs w:val="24"/>
        </w:rPr>
        <w:t xml:space="preserve"> special measures has been </w:t>
      </w:r>
      <w:r w:rsidR="003B75D3">
        <w:rPr>
          <w:rFonts w:ascii="Arial" w:hAnsi="Arial" w:cs="Arial"/>
          <w:sz w:val="24"/>
          <w:szCs w:val="24"/>
        </w:rPr>
        <w:t>led to criticism</w:t>
      </w:r>
      <w:r w:rsidR="00076EC4">
        <w:rPr>
          <w:rFonts w:ascii="Arial" w:hAnsi="Arial" w:cs="Arial"/>
          <w:sz w:val="24"/>
          <w:szCs w:val="24"/>
        </w:rPr>
        <w:t xml:space="preserve"> </w:t>
      </w:r>
      <w:r w:rsidR="00B9595C">
        <w:rPr>
          <w:rFonts w:ascii="Arial" w:hAnsi="Arial" w:cs="Arial"/>
          <w:sz w:val="24"/>
          <w:szCs w:val="24"/>
        </w:rPr>
        <w:t>(Roberts et al, 2005)</w:t>
      </w:r>
      <w:r w:rsidR="00EC7C66">
        <w:rPr>
          <w:rFonts w:ascii="Arial" w:hAnsi="Arial" w:cs="Arial"/>
          <w:sz w:val="24"/>
          <w:szCs w:val="24"/>
        </w:rPr>
        <w:t xml:space="preserve">. </w:t>
      </w:r>
    </w:p>
    <w:p w14:paraId="6DF744D2" w14:textId="1A32E196" w:rsidR="00603C0D" w:rsidRDefault="006061E0" w:rsidP="00D56589">
      <w:pPr>
        <w:spacing w:line="480" w:lineRule="auto"/>
        <w:ind w:firstLine="720"/>
        <w:rPr>
          <w:rFonts w:ascii="Arial" w:hAnsi="Arial" w:cs="Arial"/>
          <w:sz w:val="24"/>
          <w:szCs w:val="24"/>
        </w:rPr>
      </w:pPr>
      <w:r>
        <w:rPr>
          <w:rFonts w:ascii="Arial" w:hAnsi="Arial" w:cs="Arial"/>
          <w:sz w:val="24"/>
          <w:szCs w:val="24"/>
        </w:rPr>
        <w:t xml:space="preserve">Police forces were recognised to have had issues </w:t>
      </w:r>
      <w:r w:rsidR="00A91169">
        <w:rPr>
          <w:rFonts w:ascii="Arial" w:hAnsi="Arial" w:cs="Arial"/>
          <w:sz w:val="24"/>
          <w:szCs w:val="24"/>
        </w:rPr>
        <w:t xml:space="preserve">in their practice. In some </w:t>
      </w:r>
      <w:r w:rsidR="008A30E7">
        <w:rPr>
          <w:rFonts w:ascii="Arial" w:hAnsi="Arial" w:cs="Arial"/>
          <w:sz w:val="24"/>
          <w:szCs w:val="24"/>
        </w:rPr>
        <w:t>cases,</w:t>
      </w:r>
      <w:r w:rsidR="00A91169">
        <w:rPr>
          <w:rFonts w:ascii="Arial" w:hAnsi="Arial" w:cs="Arial"/>
          <w:sz w:val="24"/>
          <w:szCs w:val="24"/>
        </w:rPr>
        <w:t xml:space="preserve"> the police would simply insist on how the victim would </w:t>
      </w:r>
      <w:r w:rsidR="00657704">
        <w:rPr>
          <w:rFonts w:ascii="Arial" w:hAnsi="Arial" w:cs="Arial"/>
          <w:sz w:val="24"/>
          <w:szCs w:val="24"/>
        </w:rPr>
        <w:t>supply their evidence</w:t>
      </w:r>
      <w:r w:rsidR="006A2C06">
        <w:rPr>
          <w:rFonts w:ascii="Arial" w:hAnsi="Arial" w:cs="Arial"/>
          <w:sz w:val="24"/>
          <w:szCs w:val="24"/>
        </w:rPr>
        <w:t xml:space="preserve"> without </w:t>
      </w:r>
      <w:r w:rsidR="008A30E7">
        <w:rPr>
          <w:rFonts w:ascii="Arial" w:hAnsi="Arial" w:cs="Arial"/>
          <w:sz w:val="24"/>
          <w:szCs w:val="24"/>
        </w:rPr>
        <w:t xml:space="preserve">the complainant </w:t>
      </w:r>
      <w:r w:rsidR="006A2C06">
        <w:rPr>
          <w:rFonts w:ascii="Arial" w:hAnsi="Arial" w:cs="Arial"/>
          <w:sz w:val="24"/>
          <w:szCs w:val="24"/>
        </w:rPr>
        <w:t>being allowed to give their opinion</w:t>
      </w:r>
      <w:r w:rsidR="008A30E7">
        <w:rPr>
          <w:rFonts w:ascii="Arial" w:hAnsi="Arial" w:cs="Arial"/>
          <w:sz w:val="24"/>
          <w:szCs w:val="24"/>
        </w:rPr>
        <w:t xml:space="preserve"> on the matter</w:t>
      </w:r>
      <w:r w:rsidR="006A2C06">
        <w:rPr>
          <w:rFonts w:ascii="Arial" w:hAnsi="Arial" w:cs="Arial"/>
          <w:sz w:val="24"/>
          <w:szCs w:val="24"/>
        </w:rPr>
        <w:t xml:space="preserve">. </w:t>
      </w:r>
      <w:r w:rsidR="002A00EC">
        <w:rPr>
          <w:rFonts w:ascii="Arial" w:hAnsi="Arial" w:cs="Arial"/>
          <w:sz w:val="24"/>
          <w:szCs w:val="24"/>
        </w:rPr>
        <w:t xml:space="preserve">This suggests that </w:t>
      </w:r>
      <w:r w:rsidR="00081A37">
        <w:rPr>
          <w:rFonts w:ascii="Arial" w:hAnsi="Arial" w:cs="Arial"/>
          <w:sz w:val="24"/>
          <w:szCs w:val="24"/>
        </w:rPr>
        <w:t xml:space="preserve">there is a clear need for more appropriate and </w:t>
      </w:r>
      <w:r w:rsidR="008A30E7">
        <w:rPr>
          <w:rFonts w:ascii="Arial" w:hAnsi="Arial" w:cs="Arial"/>
          <w:sz w:val="24"/>
          <w:szCs w:val="24"/>
        </w:rPr>
        <w:t>in-depth</w:t>
      </w:r>
      <w:r w:rsidR="00081A37">
        <w:rPr>
          <w:rFonts w:ascii="Arial" w:hAnsi="Arial" w:cs="Arial"/>
          <w:sz w:val="24"/>
          <w:szCs w:val="24"/>
        </w:rPr>
        <w:t xml:space="preserve"> training techniques to be implied</w:t>
      </w:r>
      <w:r w:rsidR="00DE5417">
        <w:rPr>
          <w:rFonts w:ascii="Arial" w:hAnsi="Arial" w:cs="Arial"/>
          <w:sz w:val="24"/>
          <w:szCs w:val="24"/>
        </w:rPr>
        <w:t>.</w:t>
      </w:r>
      <w:r w:rsidR="00081A37">
        <w:rPr>
          <w:rFonts w:ascii="Arial" w:hAnsi="Arial" w:cs="Arial"/>
          <w:sz w:val="24"/>
          <w:szCs w:val="24"/>
        </w:rPr>
        <w:t xml:space="preserve"> </w:t>
      </w:r>
      <w:r w:rsidR="00AB49E4">
        <w:rPr>
          <w:rFonts w:ascii="Arial" w:hAnsi="Arial" w:cs="Arial"/>
          <w:sz w:val="24"/>
          <w:szCs w:val="24"/>
        </w:rPr>
        <w:t>(Majeed-Ariss. 2019).</w:t>
      </w:r>
      <w:r w:rsidR="00D817A0">
        <w:rPr>
          <w:rFonts w:ascii="Arial" w:hAnsi="Arial" w:cs="Arial"/>
          <w:sz w:val="24"/>
          <w:szCs w:val="24"/>
        </w:rPr>
        <w:t xml:space="preserve"> </w:t>
      </w:r>
      <w:r w:rsidR="00273472">
        <w:rPr>
          <w:rFonts w:ascii="Arial" w:hAnsi="Arial" w:cs="Arial"/>
          <w:sz w:val="24"/>
          <w:szCs w:val="24"/>
        </w:rPr>
        <w:t xml:space="preserve">Albeit </w:t>
      </w:r>
      <w:r w:rsidR="003A61D2">
        <w:rPr>
          <w:rFonts w:ascii="Arial" w:hAnsi="Arial" w:cs="Arial"/>
          <w:sz w:val="24"/>
          <w:szCs w:val="24"/>
        </w:rPr>
        <w:t>having its issues it can be said without a doubt that</w:t>
      </w:r>
      <w:r w:rsidR="00821987">
        <w:rPr>
          <w:rFonts w:ascii="Arial" w:hAnsi="Arial" w:cs="Arial"/>
          <w:sz w:val="24"/>
          <w:szCs w:val="24"/>
        </w:rPr>
        <w:t xml:space="preserve"> special measures continue to have a </w:t>
      </w:r>
      <w:r w:rsidR="00AF53CD">
        <w:rPr>
          <w:rFonts w:ascii="Arial" w:hAnsi="Arial" w:cs="Arial"/>
          <w:sz w:val="24"/>
          <w:szCs w:val="24"/>
        </w:rPr>
        <w:t>positive effect</w:t>
      </w:r>
      <w:r w:rsidR="00187E3E">
        <w:rPr>
          <w:rFonts w:ascii="Arial" w:hAnsi="Arial" w:cs="Arial"/>
          <w:sz w:val="24"/>
          <w:szCs w:val="24"/>
        </w:rPr>
        <w:t xml:space="preserve"> on welfare and evidence quality</w:t>
      </w:r>
      <w:r w:rsidR="00DA3915">
        <w:rPr>
          <w:rFonts w:ascii="Arial" w:hAnsi="Arial" w:cs="Arial"/>
          <w:sz w:val="24"/>
          <w:szCs w:val="24"/>
        </w:rPr>
        <w:t xml:space="preserve"> (Davies, 2010)</w:t>
      </w:r>
      <w:r w:rsidR="00187E3E">
        <w:rPr>
          <w:rFonts w:ascii="Arial" w:hAnsi="Arial" w:cs="Arial"/>
          <w:sz w:val="24"/>
          <w:szCs w:val="24"/>
        </w:rPr>
        <w:t xml:space="preserve">. </w:t>
      </w:r>
    </w:p>
    <w:p w14:paraId="19E5EE77" w14:textId="77777777" w:rsidR="006E2246" w:rsidRDefault="006E2246" w:rsidP="00D56589">
      <w:pPr>
        <w:spacing w:line="480" w:lineRule="auto"/>
        <w:ind w:firstLine="720"/>
        <w:rPr>
          <w:rFonts w:ascii="Arial" w:hAnsi="Arial" w:cs="Arial"/>
          <w:sz w:val="24"/>
          <w:szCs w:val="24"/>
        </w:rPr>
      </w:pPr>
    </w:p>
    <w:p w14:paraId="166C0DB5" w14:textId="77777777" w:rsidR="00944466" w:rsidRDefault="00944466" w:rsidP="00202CE8">
      <w:pPr>
        <w:spacing w:line="480" w:lineRule="auto"/>
        <w:ind w:firstLine="720"/>
        <w:rPr>
          <w:rFonts w:ascii="Arial" w:hAnsi="Arial" w:cs="Arial"/>
          <w:sz w:val="24"/>
          <w:szCs w:val="24"/>
        </w:rPr>
      </w:pPr>
    </w:p>
    <w:p w14:paraId="776FE7FA" w14:textId="77777777" w:rsidR="00C5298B" w:rsidRDefault="00C5298B" w:rsidP="00202CE8">
      <w:pPr>
        <w:spacing w:line="480" w:lineRule="auto"/>
        <w:ind w:firstLine="720"/>
        <w:rPr>
          <w:rFonts w:ascii="Arial" w:hAnsi="Arial" w:cs="Arial"/>
          <w:sz w:val="24"/>
          <w:szCs w:val="24"/>
        </w:rPr>
      </w:pPr>
    </w:p>
    <w:p w14:paraId="2A01DE4D" w14:textId="77777777" w:rsidR="00AE3562" w:rsidRDefault="00AE3562" w:rsidP="00202CE8">
      <w:pPr>
        <w:spacing w:line="480" w:lineRule="auto"/>
        <w:ind w:firstLine="720"/>
        <w:rPr>
          <w:rFonts w:ascii="Arial" w:hAnsi="Arial" w:cs="Arial"/>
          <w:sz w:val="24"/>
          <w:szCs w:val="24"/>
        </w:rPr>
      </w:pPr>
    </w:p>
    <w:p w14:paraId="0F476C49" w14:textId="77777777" w:rsidR="00E85EF9" w:rsidRPr="003F1E5E" w:rsidRDefault="00E85EF9" w:rsidP="00202CE8">
      <w:pPr>
        <w:spacing w:line="480" w:lineRule="auto"/>
        <w:ind w:firstLine="720"/>
        <w:rPr>
          <w:rFonts w:ascii="Arial" w:hAnsi="Arial" w:cs="Arial"/>
          <w:sz w:val="24"/>
          <w:szCs w:val="24"/>
        </w:rPr>
      </w:pPr>
    </w:p>
    <w:p w14:paraId="10EF211B" w14:textId="77777777" w:rsidR="007522FA" w:rsidRDefault="007522FA"/>
    <w:p w14:paraId="5A621365" w14:textId="77777777" w:rsidR="00060D77" w:rsidRDefault="00060D77"/>
    <w:p w14:paraId="26BEB576" w14:textId="77777777" w:rsidR="00060D77" w:rsidRDefault="00060D77"/>
    <w:p w14:paraId="3C9C1B28" w14:textId="77777777" w:rsidR="00060D77" w:rsidRDefault="00060D77"/>
    <w:p w14:paraId="35A3DA4B" w14:textId="77777777" w:rsidR="00060D77" w:rsidRDefault="00060D77"/>
    <w:p w14:paraId="3EE1848C" w14:textId="77777777" w:rsidR="00060D77" w:rsidRDefault="00060D77"/>
    <w:p w14:paraId="5631C3E7" w14:textId="77777777" w:rsidR="00060D77" w:rsidRDefault="00060D77"/>
    <w:p w14:paraId="720F0C9F" w14:textId="77777777" w:rsidR="00060D77" w:rsidRDefault="00060D77"/>
    <w:p w14:paraId="0D939CD7" w14:textId="77777777" w:rsidR="00060D77" w:rsidRDefault="00060D77"/>
    <w:p w14:paraId="2F4ABF91" w14:textId="77777777" w:rsidR="00060D77" w:rsidRDefault="00060D77"/>
    <w:p w14:paraId="22875108" w14:textId="730117D5" w:rsidR="00E445A1" w:rsidRPr="00E445A1" w:rsidRDefault="00E445A1">
      <w:pPr>
        <w:rPr>
          <w:b/>
          <w:bCs/>
          <w:sz w:val="28"/>
          <w:szCs w:val="28"/>
          <w:u w:val="single"/>
        </w:rPr>
      </w:pPr>
      <w:r w:rsidRPr="00E445A1">
        <w:rPr>
          <w:b/>
          <w:bCs/>
          <w:sz w:val="28"/>
          <w:szCs w:val="28"/>
          <w:u w:val="single"/>
        </w:rPr>
        <w:lastRenderedPageBreak/>
        <w:t>References</w:t>
      </w:r>
    </w:p>
    <w:p w14:paraId="555CD6C9" w14:textId="6F9BC59C"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Burton, M., Evans, R., Sanders, A. (2006). Are special measures for vulnerable and intimidated witnesses working? Evidence from the criminal justice agencies. Home Office. Available at: </w:t>
      </w:r>
      <w:hyperlink r:id="rId4" w:history="1">
        <w:r w:rsidRPr="00E445A1">
          <w:rPr>
            <w:rStyle w:val="Hyperlink"/>
            <w:rFonts w:ascii="Arial" w:hAnsi="Arial" w:cs="Arial"/>
            <w:sz w:val="24"/>
            <w:szCs w:val="24"/>
          </w:rPr>
          <w:t>Are special measures for vulnerable and intimidated witnesses working? Evidence from the criminal justice agencies (psu.edu)</w:t>
        </w:r>
      </w:hyperlink>
      <w:r w:rsidRPr="00E445A1">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65A8BB81" w14:textId="04FFA28A" w:rsidR="00E445A1" w:rsidRPr="00E445A1" w:rsidRDefault="00E445A1" w:rsidP="00E445A1">
      <w:pPr>
        <w:spacing w:line="480" w:lineRule="auto"/>
        <w:rPr>
          <w:rStyle w:val="Hyperlink"/>
          <w:rFonts w:ascii="Arial" w:hAnsi="Arial" w:cs="Arial"/>
          <w:sz w:val="24"/>
          <w:szCs w:val="24"/>
        </w:rPr>
      </w:pPr>
      <w:r w:rsidRPr="00E445A1">
        <w:rPr>
          <w:rFonts w:ascii="Arial" w:hAnsi="Arial" w:cs="Arial"/>
          <w:sz w:val="24"/>
          <w:szCs w:val="24"/>
        </w:rPr>
        <w:t xml:space="preserve">Charles, C. (2012).  </w:t>
      </w:r>
      <w:r w:rsidRPr="00E445A1">
        <w:rPr>
          <w:rFonts w:ascii="Arial" w:hAnsi="Arial" w:cs="Arial"/>
          <w:sz w:val="24"/>
          <w:szCs w:val="24"/>
        </w:rPr>
        <w:t>Special measures for vulnerable and intimidated witnesses: research exploring the decisions and actions taken by prosecutors in a sample of CPS case files</w:t>
      </w:r>
      <w:r w:rsidRPr="00E445A1">
        <w:rPr>
          <w:rFonts w:ascii="Arial" w:hAnsi="Arial" w:cs="Arial"/>
          <w:sz w:val="24"/>
          <w:szCs w:val="24"/>
        </w:rPr>
        <w:t xml:space="preserve">. Available at: </w:t>
      </w:r>
      <w:hyperlink r:id="rId5" w:history="1">
        <w:r w:rsidRPr="00E445A1">
          <w:rPr>
            <w:rStyle w:val="Hyperlink"/>
            <w:rFonts w:ascii="Arial" w:hAnsi="Arial" w:cs="Arial"/>
            <w:sz w:val="24"/>
            <w:szCs w:val="24"/>
          </w:rPr>
          <w:t>CPS_research_on_special_measures_aug2012 (researchgate.net)</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152E1F94" w14:textId="6E9C915B"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Cooper, P., Grace, J. (2016). </w:t>
      </w:r>
      <w:r w:rsidRPr="00E445A1">
        <w:rPr>
          <w:rFonts w:ascii="Arial" w:hAnsi="Arial" w:cs="Arial"/>
          <w:sz w:val="24"/>
          <w:szCs w:val="24"/>
        </w:rPr>
        <w:t>Vulnerable patients going to court: a psychiatrist’s guide to special measures</w:t>
      </w:r>
      <w:r w:rsidRPr="00E445A1">
        <w:rPr>
          <w:rFonts w:ascii="Arial" w:hAnsi="Arial" w:cs="Arial"/>
          <w:sz w:val="24"/>
          <w:szCs w:val="24"/>
        </w:rPr>
        <w:t xml:space="preserve">. Available at: </w:t>
      </w:r>
      <w:hyperlink r:id="rId6" w:history="1">
        <w:r w:rsidRPr="00E445A1">
          <w:rPr>
            <w:rStyle w:val="Hyperlink"/>
            <w:rFonts w:ascii="Arial" w:hAnsi="Arial" w:cs="Arial"/>
            <w:sz w:val="24"/>
            <w:szCs w:val="24"/>
          </w:rPr>
          <w:t>220 220..222 (cambri</w:t>
        </w:r>
        <w:r w:rsidRPr="00E445A1">
          <w:rPr>
            <w:rStyle w:val="Hyperlink"/>
            <w:rFonts w:ascii="Arial" w:hAnsi="Arial" w:cs="Arial"/>
            <w:sz w:val="24"/>
            <w:szCs w:val="24"/>
          </w:rPr>
          <w:t>d</w:t>
        </w:r>
        <w:r w:rsidRPr="00E445A1">
          <w:rPr>
            <w:rStyle w:val="Hyperlink"/>
            <w:rFonts w:ascii="Arial" w:hAnsi="Arial" w:cs="Arial"/>
            <w:sz w:val="24"/>
            <w:szCs w:val="24"/>
          </w:rPr>
          <w:t>ge.org)</w:t>
        </w:r>
      </w:hyperlink>
      <w:r w:rsidRPr="00E445A1">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257E30D5" w14:textId="2A61378B"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Dalrymple J. (1999). The dark vortex that emerged from this murder to destroy so many lives. Independent, 16 March 1999. Available at: </w:t>
      </w:r>
      <w:hyperlink r:id="rId7" w:history="1">
        <w:r w:rsidRPr="00E445A1">
          <w:rPr>
            <w:rStyle w:val="Hyperlink"/>
            <w:rFonts w:ascii="Arial" w:hAnsi="Arial" w:cs="Arial"/>
            <w:sz w:val="24"/>
            <w:szCs w:val="24"/>
          </w:rPr>
          <w:t>The dark vortex that emerged from this murder to destroy so many lives | The Independent | The Independent</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w:t>
      </w:r>
      <w:r w:rsidR="006701B8">
        <w:rPr>
          <w:rFonts w:ascii="Arial" w:hAnsi="Arial" w:cs="Arial"/>
          <w:sz w:val="24"/>
          <w:szCs w:val="24"/>
        </w:rPr>
        <w:t>7</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75241A77" w14:textId="5CE8896F" w:rsidR="00E445A1" w:rsidRPr="00E445A1" w:rsidRDefault="00E445A1" w:rsidP="00E445A1">
      <w:pPr>
        <w:spacing w:line="480" w:lineRule="auto"/>
        <w:rPr>
          <w:rStyle w:val="Hyperlink"/>
          <w:rFonts w:ascii="Arial" w:hAnsi="Arial" w:cs="Arial"/>
          <w:sz w:val="24"/>
          <w:szCs w:val="24"/>
        </w:rPr>
      </w:pPr>
      <w:r w:rsidRPr="00E445A1">
        <w:rPr>
          <w:rFonts w:ascii="Arial" w:hAnsi="Arial" w:cs="Arial"/>
          <w:sz w:val="24"/>
          <w:szCs w:val="24"/>
        </w:rPr>
        <w:t xml:space="preserve">Davies, GM. (2010). </w:t>
      </w:r>
      <w:r w:rsidRPr="00E445A1">
        <w:rPr>
          <w:rFonts w:ascii="Arial" w:hAnsi="Arial" w:cs="Arial"/>
          <w:sz w:val="24"/>
          <w:szCs w:val="24"/>
        </w:rPr>
        <w:t>Safeguarding vulnerable and intimidated witnesses at court: are the ‘special measures’ working?</w:t>
      </w:r>
      <w:r w:rsidRPr="00E445A1">
        <w:rPr>
          <w:rFonts w:ascii="Arial" w:hAnsi="Arial" w:cs="Arial"/>
          <w:sz w:val="24"/>
          <w:szCs w:val="24"/>
        </w:rPr>
        <w:t xml:space="preserve"> Available at: </w:t>
      </w:r>
      <w:hyperlink r:id="rId8" w:anchor="page=214" w:history="1">
        <w:r w:rsidRPr="00E445A1">
          <w:rPr>
            <w:rStyle w:val="Hyperlink"/>
            <w:rFonts w:ascii="Arial" w:hAnsi="Arial" w:cs="Arial"/>
            <w:sz w:val="24"/>
            <w:szCs w:val="24"/>
          </w:rPr>
          <w:t>Forensic Psychology: Concepts, Debates and Practice, Second Edition (ethernet.edu.et)</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05184530"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Fairclough S. (2018a). Speaking up for injustice: Reconsidering the provision of special measures through the lens of equality. Criminal Law Review 1: 4–19.</w:t>
      </w:r>
    </w:p>
    <w:p w14:paraId="0F2302F4"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lastRenderedPageBreak/>
        <w:t>Fairclough, S (2018b) Using Hawkins’ surround, field and frames concepts to understand the complexities of special measures decision-making in Crown Court trials. Journal of Law and Society 45(3): 457–485.</w:t>
      </w:r>
    </w:p>
    <w:p w14:paraId="4D350D2D" w14:textId="29CB2F8C"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Fairclough, S. (2017). THE ROLE OF EQUALITY IN THE PROVISION OF SPECIAL MEASURES TO VULNERABLE AND/OR INTIMIDATED COURT USERS GIVING EVIDENCE IN CROWN COURT TRIALS. Available at: </w:t>
      </w:r>
      <w:hyperlink r:id="rId9" w:history="1">
        <w:r w:rsidRPr="00E445A1">
          <w:rPr>
            <w:rStyle w:val="Hyperlink"/>
            <w:rFonts w:ascii="Arial" w:hAnsi="Arial" w:cs="Arial"/>
            <w:sz w:val="24"/>
            <w:szCs w:val="24"/>
          </w:rPr>
          <w:t>The role of equality in the provision of special measures to vulnerable and/or intimidated court users giving evidence in crown court trials (bham.ac.uk)</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07475C94" w14:textId="15E522FA" w:rsidR="00E445A1" w:rsidRPr="00E445A1" w:rsidRDefault="00E445A1" w:rsidP="00E445A1">
      <w:pPr>
        <w:spacing w:line="480" w:lineRule="auto"/>
        <w:rPr>
          <w:rStyle w:val="Hyperlink"/>
          <w:rFonts w:ascii="Arial" w:hAnsi="Arial" w:cs="Arial"/>
          <w:sz w:val="24"/>
          <w:szCs w:val="24"/>
        </w:rPr>
      </w:pPr>
      <w:r w:rsidRPr="00E445A1">
        <w:rPr>
          <w:rFonts w:ascii="Arial" w:hAnsi="Arial" w:cs="Arial"/>
          <w:sz w:val="24"/>
          <w:szCs w:val="24"/>
        </w:rPr>
        <w:t xml:space="preserve">Fairclough, S. (2019). </w:t>
      </w:r>
      <w:r w:rsidRPr="00E445A1">
        <w:rPr>
          <w:rFonts w:ascii="Arial" w:hAnsi="Arial" w:cs="Arial"/>
          <w:sz w:val="24"/>
          <w:szCs w:val="24"/>
        </w:rPr>
        <w:t>The consequences of unenthusiastic criminal justice reform: A special measures case study</w:t>
      </w:r>
      <w:r w:rsidRPr="00E445A1">
        <w:rPr>
          <w:rFonts w:ascii="Arial" w:hAnsi="Arial" w:cs="Arial"/>
          <w:sz w:val="24"/>
          <w:szCs w:val="24"/>
        </w:rPr>
        <w:t xml:space="preserve">. Available at: </w:t>
      </w:r>
      <w:hyperlink r:id="rId10" w:history="1">
        <w:r w:rsidRPr="00E445A1">
          <w:rPr>
            <w:rStyle w:val="Hyperlink"/>
            <w:rFonts w:ascii="Arial" w:hAnsi="Arial" w:cs="Arial"/>
            <w:sz w:val="24"/>
            <w:szCs w:val="24"/>
          </w:rPr>
          <w:t>The conse</w:t>
        </w:r>
        <w:r w:rsidRPr="00E445A1">
          <w:rPr>
            <w:rStyle w:val="Hyperlink"/>
            <w:rFonts w:ascii="Arial" w:hAnsi="Arial" w:cs="Arial"/>
            <w:sz w:val="24"/>
            <w:szCs w:val="24"/>
          </w:rPr>
          <w:t>q</w:t>
        </w:r>
        <w:r w:rsidRPr="00E445A1">
          <w:rPr>
            <w:rStyle w:val="Hyperlink"/>
            <w:rFonts w:ascii="Arial" w:hAnsi="Arial" w:cs="Arial"/>
            <w:sz w:val="24"/>
            <w:szCs w:val="24"/>
          </w:rPr>
          <w:t>uences of unenthusiastic criminal justice reform: A special measures case study (sagepub.com)</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57B75C73" w14:textId="79699B50" w:rsidR="00E445A1" w:rsidRPr="00E445A1" w:rsidRDefault="00E445A1" w:rsidP="00E445A1">
      <w:pPr>
        <w:spacing w:line="480" w:lineRule="auto"/>
        <w:rPr>
          <w:rStyle w:val="Hyperlink"/>
          <w:rFonts w:ascii="Arial" w:hAnsi="Arial" w:cs="Arial"/>
          <w:color w:val="auto"/>
          <w:sz w:val="24"/>
          <w:szCs w:val="24"/>
          <w:u w:val="none"/>
        </w:rPr>
      </w:pPr>
      <w:r w:rsidRPr="00E445A1">
        <w:rPr>
          <w:rStyle w:val="Hyperlink"/>
          <w:rFonts w:ascii="Arial" w:hAnsi="Arial" w:cs="Arial"/>
          <w:color w:val="auto"/>
          <w:sz w:val="24"/>
          <w:szCs w:val="24"/>
          <w:u w:val="none"/>
        </w:rPr>
        <w:t xml:space="preserve">Flin, RH., Stevenson, Y., Davies, GH. (1989). Children’s Knowledge of court proceedings. Available at: </w:t>
      </w:r>
      <w:hyperlink r:id="rId11" w:history="1">
        <w:r w:rsidRPr="00E445A1">
          <w:rPr>
            <w:rStyle w:val="Hyperlink"/>
            <w:rFonts w:ascii="Arial" w:hAnsi="Arial" w:cs="Arial"/>
            <w:sz w:val="24"/>
            <w:szCs w:val="24"/>
          </w:rPr>
          <w:t>https://doi.org/10.1111/j.2044-8295.1989.tb02321.x</w:t>
        </w:r>
      </w:hyperlink>
      <w:r w:rsidRPr="00E445A1">
        <w:rPr>
          <w:rStyle w:val="Hyperlink"/>
          <w:rFonts w:ascii="Arial" w:hAnsi="Arial" w:cs="Arial"/>
          <w:color w:val="auto"/>
          <w:sz w:val="24"/>
          <w:szCs w:val="24"/>
          <w:u w:val="none"/>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30629AF2" w14:textId="1583B954"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Gill, AK. Cox, P., Weir, R. (2018). </w:t>
      </w:r>
      <w:r w:rsidRPr="00E445A1">
        <w:rPr>
          <w:rFonts w:ascii="Arial" w:hAnsi="Arial" w:cs="Arial"/>
          <w:sz w:val="24"/>
          <w:szCs w:val="24"/>
        </w:rPr>
        <w:t>Shaping Priority Services for UK Victims of Honour-Based Violence/Abuse, Forced Marriage, and Female Genital Mutilation</w:t>
      </w:r>
      <w:r w:rsidRPr="00E445A1">
        <w:rPr>
          <w:rFonts w:ascii="Arial" w:hAnsi="Arial" w:cs="Arial"/>
          <w:sz w:val="24"/>
          <w:szCs w:val="24"/>
        </w:rPr>
        <w:t xml:space="preserve">. Available at: </w:t>
      </w:r>
      <w:hyperlink r:id="rId12" w:history="1">
        <w:r w:rsidRPr="00E445A1">
          <w:rPr>
            <w:rStyle w:val="Hyperlink"/>
            <w:rFonts w:ascii="Arial" w:hAnsi="Arial" w:cs="Arial"/>
            <w:sz w:val="24"/>
            <w:szCs w:val="24"/>
          </w:rPr>
          <w:t>https://doi.org/10.1111/hojo.12287</w:t>
        </w:r>
      </w:hyperlink>
      <w:r w:rsidRPr="00E445A1">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51DEF05B" w14:textId="77777777" w:rsidR="00E445A1" w:rsidRPr="00E445A1" w:rsidRDefault="00E445A1" w:rsidP="00E445A1">
      <w:pPr>
        <w:spacing w:line="480" w:lineRule="auto"/>
        <w:rPr>
          <w:rFonts w:ascii="Arial" w:hAnsi="Arial" w:cs="Arial"/>
          <w:sz w:val="24"/>
          <w:szCs w:val="24"/>
        </w:rPr>
      </w:pPr>
      <w:r w:rsidRPr="00831F73">
        <w:rPr>
          <w:rFonts w:ascii="Arial" w:hAnsi="Arial" w:cs="Arial"/>
          <w:sz w:val="24"/>
          <w:szCs w:val="24"/>
        </w:rPr>
        <w:t xml:space="preserve">Gunner, J. (2017). Safeguarding Adults Under the Care Act 2014: Understanding Good Practice. Jessica Kingsley Publishers, London.  </w:t>
      </w:r>
    </w:p>
    <w:p w14:paraId="70B7C6F8"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Hamlyn, B., Phelps, A., Turtle, J. and Sattar, G. (2004) Are Special Measures Working? Evidence from surveys of vulnerable and intimidated witnesses. Home Office Research Study 283. London: Home Office.</w:t>
      </w:r>
    </w:p>
    <w:p w14:paraId="55591838" w14:textId="5777444A"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lastRenderedPageBreak/>
        <w:t>Hohl, K. Stanko, EA. (2015). Complaints of rape and the criminal justice system: Fresh evidence on the attrition problem in England and Wales. European Journal of Criminology 2015, Vol. 12(3) 324–341. Available at: DOI: 10.1177/1477370815571949</w:t>
      </w:r>
      <w:r w:rsidR="006701B8">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56030D8F"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Home Office (1998) Speaking up for justice: Report of the Interdepartmental Working Group on the Treatment of Vulnerable or Intimidated Witnesses in the Criminal Justice System. London: Home Office.</w:t>
      </w:r>
    </w:p>
    <w:p w14:paraId="4E2C1265" w14:textId="7EA623D5"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Iliadis, M. Flynn, A. (2017). </w:t>
      </w:r>
      <w:r w:rsidRPr="00E445A1">
        <w:rPr>
          <w:rFonts w:ascii="Arial" w:hAnsi="Arial" w:cs="Arial"/>
          <w:sz w:val="24"/>
          <w:szCs w:val="24"/>
        </w:rPr>
        <w:t>Providing a Check on Prosecutorial Decision-making: An Analysis of the Victims’ Right to Review Reform</w:t>
      </w:r>
      <w:r w:rsidRPr="00E445A1">
        <w:rPr>
          <w:rFonts w:ascii="Arial" w:hAnsi="Arial" w:cs="Arial"/>
          <w:sz w:val="24"/>
          <w:szCs w:val="24"/>
        </w:rPr>
        <w:t xml:space="preserve">. </w:t>
      </w:r>
      <w:r w:rsidRPr="00E445A1">
        <w:rPr>
          <w:rFonts w:ascii="Arial" w:hAnsi="Arial" w:cs="Arial"/>
          <w:sz w:val="24"/>
          <w:szCs w:val="24"/>
        </w:rPr>
        <w:t>The British Journal of Criminology, Volume 58, Issue 3, May 2018, Pages 550–568,</w:t>
      </w:r>
      <w:r w:rsidRPr="00E445A1">
        <w:rPr>
          <w:rFonts w:ascii="Arial" w:hAnsi="Arial" w:cs="Arial"/>
          <w:sz w:val="24"/>
          <w:szCs w:val="24"/>
        </w:rPr>
        <w:t xml:space="preserve"> Available at: </w:t>
      </w:r>
      <w:hyperlink r:id="rId13" w:history="1">
        <w:r w:rsidRPr="00E445A1">
          <w:rPr>
            <w:rStyle w:val="Hyperlink"/>
            <w:rFonts w:ascii="Arial" w:hAnsi="Arial" w:cs="Arial"/>
            <w:sz w:val="24"/>
            <w:szCs w:val="24"/>
          </w:rPr>
          <w:t>https://doi.org/10.1093/bjc/azx036</w:t>
        </w:r>
      </w:hyperlink>
      <w:r w:rsidRPr="00E445A1">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0BCA98AB" w14:textId="29F6685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Majeed-Ariss, R., Brockway, A., Cook, K. White, C. (2019). ‘Could do better’: Report on the use of special measures in sexual offences cases. Available at: </w:t>
      </w:r>
      <w:hyperlink r:id="rId14" w:history="1">
        <w:r w:rsidRPr="00E445A1">
          <w:rPr>
            <w:rStyle w:val="Hyperlink"/>
            <w:rFonts w:ascii="Arial" w:hAnsi="Arial" w:cs="Arial"/>
            <w:sz w:val="24"/>
            <w:szCs w:val="24"/>
          </w:rPr>
          <w:t>https://doi.org/10.1177%2F1748895819840396</w:t>
        </w:r>
      </w:hyperlink>
      <w:r w:rsidRPr="00E445A1">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w:t>
      </w:r>
      <w:r w:rsidR="006701B8">
        <w:rPr>
          <w:rFonts w:ascii="Arial" w:hAnsi="Arial" w:cs="Arial"/>
          <w:sz w:val="24"/>
          <w:szCs w:val="24"/>
        </w:rPr>
        <w:t>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764F81C7" w14:textId="3254C219" w:rsidR="00E445A1" w:rsidRPr="00E445A1" w:rsidRDefault="00E445A1" w:rsidP="00E445A1">
      <w:pPr>
        <w:spacing w:line="480" w:lineRule="auto"/>
        <w:rPr>
          <w:rStyle w:val="Hyperlink"/>
          <w:rFonts w:ascii="Arial" w:hAnsi="Arial" w:cs="Arial"/>
          <w:sz w:val="24"/>
          <w:szCs w:val="24"/>
        </w:rPr>
      </w:pPr>
      <w:r w:rsidRPr="00E445A1">
        <w:rPr>
          <w:rFonts w:ascii="Arial" w:hAnsi="Arial" w:cs="Arial"/>
          <w:sz w:val="24"/>
          <w:szCs w:val="24"/>
        </w:rPr>
        <w:t xml:space="preserve">Ministry of Justice. (2015). Code of practice for Victims of Crime. Available at: </w:t>
      </w:r>
      <w:hyperlink r:id="rId15" w:history="1">
        <w:r w:rsidRPr="00E445A1">
          <w:rPr>
            <w:rStyle w:val="Hyperlink"/>
            <w:rFonts w:ascii="Arial" w:hAnsi="Arial" w:cs="Arial"/>
            <w:sz w:val="24"/>
            <w:szCs w:val="24"/>
          </w:rPr>
          <w:t>Code of Practice for Vic</w:t>
        </w:r>
        <w:r w:rsidRPr="00E445A1">
          <w:rPr>
            <w:rStyle w:val="Hyperlink"/>
            <w:rFonts w:ascii="Arial" w:hAnsi="Arial" w:cs="Arial"/>
            <w:sz w:val="24"/>
            <w:szCs w:val="24"/>
          </w:rPr>
          <w:t>t</w:t>
        </w:r>
        <w:r w:rsidRPr="00E445A1">
          <w:rPr>
            <w:rStyle w:val="Hyperlink"/>
            <w:rFonts w:ascii="Arial" w:hAnsi="Arial" w:cs="Arial"/>
            <w:sz w:val="24"/>
            <w:szCs w:val="24"/>
          </w:rPr>
          <w:t>ims of Crime - October 2015 (cps.gov.uk)</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6332AF32" w14:textId="2073B3F1"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Ministry of Justice. (2021). </w:t>
      </w:r>
      <w:r w:rsidRPr="00E445A1">
        <w:rPr>
          <w:rFonts w:ascii="Arial" w:hAnsi="Arial" w:cs="Arial"/>
          <w:sz w:val="24"/>
          <w:szCs w:val="24"/>
        </w:rPr>
        <w:t>Code of Practice for Victims of Crime in England and Wales (Victim's Code)</w:t>
      </w:r>
      <w:r w:rsidRPr="00E445A1">
        <w:rPr>
          <w:rFonts w:ascii="Arial" w:hAnsi="Arial" w:cs="Arial"/>
          <w:sz w:val="24"/>
          <w:szCs w:val="24"/>
        </w:rPr>
        <w:t xml:space="preserve">. Available at: </w:t>
      </w:r>
      <w:hyperlink w:history="1">
        <w:r w:rsidRPr="00E445A1">
          <w:rPr>
            <w:rStyle w:val="Hyperlink"/>
            <w:rFonts w:ascii="Arial" w:hAnsi="Arial" w:cs="Arial"/>
            <w:sz w:val="24"/>
            <w:szCs w:val="24"/>
          </w:rPr>
          <w:t>Code of Practice for Victims of Crime in England and Wales (Victim's Code) - GOV.UK (www.gov.uk)</w:t>
        </w:r>
      </w:hyperlink>
      <w:r w:rsidR="006701B8">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2A77ED67" w14:textId="77777777" w:rsidR="00E445A1" w:rsidRPr="00E445A1" w:rsidRDefault="00E445A1" w:rsidP="00E445A1">
      <w:pPr>
        <w:spacing w:line="480" w:lineRule="auto"/>
        <w:rPr>
          <w:rStyle w:val="Hyperlink"/>
          <w:rFonts w:ascii="Arial" w:hAnsi="Arial" w:cs="Arial"/>
          <w:color w:val="auto"/>
          <w:sz w:val="24"/>
          <w:szCs w:val="24"/>
          <w:u w:val="none"/>
        </w:rPr>
      </w:pPr>
      <w:r w:rsidRPr="00E445A1">
        <w:rPr>
          <w:rStyle w:val="Hyperlink"/>
          <w:rFonts w:ascii="Arial" w:hAnsi="Arial" w:cs="Arial"/>
          <w:color w:val="auto"/>
          <w:sz w:val="24"/>
          <w:szCs w:val="24"/>
          <w:u w:val="none"/>
        </w:rPr>
        <w:t>O’Mahony, B. (2009). The role of the registered intermediary in the criminal justice system. Forensic Update, 96, The British Psychological Society; Division of Forensic Psychology.</w:t>
      </w:r>
    </w:p>
    <w:p w14:paraId="55DB52E5"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lastRenderedPageBreak/>
        <w:t>Peters, D.P. (1991, April) ‘Confrontational stress and children’s testimony: some experimental findings’. Paper presented at the Biennial Meeting of the Society for Research in Child Development, Seattle, WA</w:t>
      </w:r>
    </w:p>
    <w:p w14:paraId="5A080A29"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Pigot T (1989) Report of the Advisory Group on Video Evidence. London: Home Office.</w:t>
      </w:r>
    </w:p>
    <w:p w14:paraId="017AA11D"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Plotkinoff, J., Woolfson, R. (2007). The ‘Go-Between’: Evaluation of intermediary pathfinder projects. Available at: </w:t>
      </w:r>
      <w:hyperlink r:id="rId16" w:history="1">
        <w:r w:rsidRPr="00E445A1">
          <w:rPr>
            <w:rStyle w:val="Hyperlink"/>
            <w:rFonts w:ascii="Arial" w:hAnsi="Arial" w:cs="Arial"/>
            <w:sz w:val="24"/>
            <w:szCs w:val="24"/>
          </w:rPr>
          <w:t>Microsoft Word - 4696080F-1C3F-281982.doc (researchgate.net)</w:t>
        </w:r>
      </w:hyperlink>
    </w:p>
    <w:p w14:paraId="58837D52" w14:textId="0DDA8E49"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Plotkinoff, J., Woolfson, R. (2015). Intermediaries in the Criminal Justice System: Improving Communication for Vulnerable Witnesses and Defendants. Available at: </w:t>
      </w:r>
      <w:hyperlink r:id="rId17" w:anchor="v=onepage&amp;q=special%20measure%20communication%20aids%20court&amp;f=false" w:history="1">
        <w:r w:rsidRPr="00E445A1">
          <w:rPr>
            <w:rStyle w:val="Hyperlink"/>
            <w:rFonts w:ascii="Arial" w:hAnsi="Arial" w:cs="Arial"/>
            <w:sz w:val="24"/>
            <w:szCs w:val="24"/>
          </w:rPr>
          <w:t>Intermediaries in the Criminal Justice System: Improving Communication for ... - Plotnikoff, Joyce, Woolfson, Richard - Google Books</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476B9DF0"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Rivai, V. (2011). Human Resource Management for Companies from Theory to Practice. PT. Rajagrafindo Persada, Jakarta.</w:t>
      </w:r>
    </w:p>
    <w:p w14:paraId="0696DBC1" w14:textId="75C18BFB"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Roberts, JV., Manikis, M. (2011). </w:t>
      </w:r>
      <w:r w:rsidRPr="00E445A1">
        <w:rPr>
          <w:rFonts w:ascii="Arial" w:hAnsi="Arial" w:cs="Arial"/>
          <w:sz w:val="24"/>
          <w:szCs w:val="24"/>
        </w:rPr>
        <w:t>Victim Personal Statements</w:t>
      </w:r>
      <w:r w:rsidRPr="00E445A1">
        <w:rPr>
          <w:rFonts w:ascii="Arial" w:hAnsi="Arial" w:cs="Arial"/>
          <w:sz w:val="24"/>
          <w:szCs w:val="24"/>
        </w:rPr>
        <w:t xml:space="preserve">: </w:t>
      </w:r>
      <w:r w:rsidRPr="00E445A1">
        <w:rPr>
          <w:rFonts w:ascii="Arial" w:hAnsi="Arial" w:cs="Arial"/>
          <w:sz w:val="24"/>
          <w:szCs w:val="24"/>
        </w:rPr>
        <w:t>A Review of Empirical Research</w:t>
      </w:r>
      <w:r w:rsidRPr="00E445A1">
        <w:rPr>
          <w:rFonts w:ascii="Arial" w:hAnsi="Arial" w:cs="Arial"/>
          <w:sz w:val="24"/>
          <w:szCs w:val="24"/>
        </w:rPr>
        <w:t xml:space="preserve">. Available at: </w:t>
      </w:r>
      <w:hyperlink r:id="rId18" w:history="1">
        <w:r w:rsidRPr="00E445A1">
          <w:rPr>
            <w:rStyle w:val="Hyperlink"/>
            <w:rFonts w:ascii="Arial" w:hAnsi="Arial" w:cs="Arial"/>
            <w:sz w:val="24"/>
            <w:szCs w:val="24"/>
          </w:rPr>
          <w:t>Victim Personal Statements - A review of Empirical Research (justice.gov.uk)</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64792D3D" w14:textId="03A64039" w:rsidR="00E445A1" w:rsidRPr="006701B8" w:rsidRDefault="00E445A1" w:rsidP="00E445A1">
      <w:pPr>
        <w:spacing w:line="480" w:lineRule="auto"/>
      </w:pPr>
      <w:r w:rsidRPr="00E445A1">
        <w:rPr>
          <w:rFonts w:ascii="Arial" w:hAnsi="Arial" w:cs="Arial"/>
          <w:sz w:val="24"/>
          <w:szCs w:val="24"/>
        </w:rPr>
        <w:t xml:space="preserve">Roberts, P., Cooper, D., Judge, S. (2005). </w:t>
      </w:r>
      <w:r w:rsidRPr="00E445A1">
        <w:rPr>
          <w:rFonts w:ascii="Arial" w:hAnsi="Arial" w:cs="Arial"/>
          <w:sz w:val="24"/>
          <w:szCs w:val="24"/>
        </w:rPr>
        <w:t>Monitoring Success, Accounting for Failure: The Outcome of Prosecutors' Applications for Special Measures Directions under the Youth Justice and Criminal Evidence Act 1999</w:t>
      </w:r>
      <w:r w:rsidRPr="00E445A1">
        <w:rPr>
          <w:rFonts w:ascii="Arial" w:hAnsi="Arial" w:cs="Arial"/>
          <w:sz w:val="24"/>
          <w:szCs w:val="24"/>
        </w:rPr>
        <w:t xml:space="preserve">. Available at: </w:t>
      </w:r>
      <w:hyperlink r:id="rId19" w:history="1">
        <w:r w:rsidRPr="00E445A1">
          <w:rPr>
            <w:rStyle w:val="Hyperlink"/>
            <w:rFonts w:ascii="Arial" w:hAnsi="Arial" w:cs="Arial"/>
            <w:sz w:val="24"/>
            <w:szCs w:val="24"/>
          </w:rPr>
          <w:t>Monitoring Success, Accounting for Failure: The Outcome of Prosecutors' Applications for Special Measures Directions under t</w:t>
        </w:r>
        <w:r w:rsidRPr="00E445A1">
          <w:rPr>
            <w:rStyle w:val="Hyperlink"/>
            <w:rFonts w:ascii="Arial" w:hAnsi="Arial" w:cs="Arial"/>
            <w:sz w:val="24"/>
            <w:szCs w:val="24"/>
          </w:rPr>
          <w:t>h</w:t>
        </w:r>
        <w:r w:rsidRPr="00E445A1">
          <w:rPr>
            <w:rStyle w:val="Hyperlink"/>
            <w:rFonts w:ascii="Arial" w:hAnsi="Arial" w:cs="Arial"/>
            <w:sz w:val="24"/>
            <w:szCs w:val="24"/>
          </w:rPr>
          <w:t>e Youth Justice and Criminal Evidence Act 1999 (sagepub.com)</w:t>
        </w:r>
      </w:hyperlink>
      <w:r w:rsidR="006701B8" w:rsidRPr="006701B8">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17C96ADC" w14:textId="08B73F03" w:rsidR="00E445A1" w:rsidRPr="00E445A1" w:rsidRDefault="00E445A1" w:rsidP="00E445A1">
      <w:pPr>
        <w:spacing w:line="480" w:lineRule="auto"/>
        <w:rPr>
          <w:rStyle w:val="Hyperlink"/>
          <w:rFonts w:ascii="Arial" w:hAnsi="Arial" w:cs="Arial"/>
          <w:color w:val="auto"/>
          <w:sz w:val="24"/>
          <w:szCs w:val="24"/>
          <w:u w:val="none"/>
        </w:rPr>
      </w:pPr>
      <w:r w:rsidRPr="00E445A1">
        <w:rPr>
          <w:rFonts w:ascii="Arial" w:hAnsi="Arial" w:cs="Arial"/>
          <w:sz w:val="24"/>
          <w:szCs w:val="24"/>
        </w:rPr>
        <w:lastRenderedPageBreak/>
        <w:t xml:space="preserve">Rubacl, B., Cares, AC., Hoskins, SN. (2008). </w:t>
      </w:r>
      <w:r w:rsidRPr="00E445A1">
        <w:rPr>
          <w:rFonts w:ascii="Arial" w:hAnsi="Arial" w:cs="Arial"/>
          <w:sz w:val="24"/>
          <w:szCs w:val="24"/>
        </w:rPr>
        <w:t>Crime Victims’ Perceptions of Restitution: The Importance of Payment and Understanding</w:t>
      </w:r>
      <w:r w:rsidRPr="00E445A1">
        <w:rPr>
          <w:rFonts w:ascii="Arial" w:hAnsi="Arial" w:cs="Arial"/>
          <w:sz w:val="24"/>
          <w:szCs w:val="24"/>
        </w:rPr>
        <w:t xml:space="preserve">. Available at: </w:t>
      </w:r>
      <w:hyperlink r:id="rId20" w:history="1">
        <w:r w:rsidRPr="00E445A1">
          <w:rPr>
            <w:rStyle w:val="Hyperlink"/>
            <w:rFonts w:ascii="Arial" w:hAnsi="Arial" w:cs="Arial"/>
            <w:sz w:val="24"/>
            <w:szCs w:val="24"/>
          </w:rPr>
          <w:t>Crime-Victims-Perceptions-of-Restitution-The-Importance-of-Payment-and-Understanding.pdf (researchgate.net)</w:t>
        </w:r>
      </w:hyperlink>
      <w:r w:rsidR="006701B8">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25152A67" w14:textId="77777777"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Sanders, A., Creaton, J., Bird, S. and Weber, L. (1997) Victims with learning disabilities. University of Oxford: Oxford Centre for Criminological Research</w:t>
      </w:r>
    </w:p>
    <w:p w14:paraId="380878E6" w14:textId="70DF8149"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Sharratt T. (1993). James Bulger ‘battered with bricks’. Guardian, 2 November. Available at: </w:t>
      </w:r>
      <w:hyperlink r:id="rId21" w:history="1">
        <w:r w:rsidRPr="00E445A1">
          <w:rPr>
            <w:rStyle w:val="Hyperlink"/>
            <w:rFonts w:ascii="Arial" w:hAnsi="Arial" w:cs="Arial"/>
            <w:sz w:val="24"/>
            <w:szCs w:val="24"/>
          </w:rPr>
          <w:t>https://www.theguardian.com/uk/1993/nov/02/bulger.tomsharratt</w:t>
        </w:r>
      </w:hyperlink>
      <w:r w:rsidRPr="00E445A1">
        <w:rPr>
          <w:rFonts w:ascii="Arial" w:hAnsi="Arial" w:cs="Arial"/>
          <w:sz w:val="24"/>
          <w:szCs w:val="24"/>
        </w:rPr>
        <w:t xml:space="preserve">  (accessed </w:t>
      </w:r>
      <w:r w:rsidR="006701B8">
        <w:rPr>
          <w:rFonts w:ascii="Arial" w:hAnsi="Arial" w:cs="Arial"/>
          <w:sz w:val="24"/>
          <w:szCs w:val="24"/>
        </w:rPr>
        <w:t>27</w:t>
      </w:r>
      <w:r w:rsidR="006701B8" w:rsidRPr="006701B8">
        <w:rPr>
          <w:rFonts w:ascii="Arial" w:hAnsi="Arial" w:cs="Arial"/>
          <w:sz w:val="24"/>
          <w:szCs w:val="24"/>
          <w:vertAlign w:val="superscript"/>
        </w:rPr>
        <w:t>th</w:t>
      </w:r>
      <w:r w:rsidR="006701B8">
        <w:rPr>
          <w:rFonts w:ascii="Arial" w:hAnsi="Arial" w:cs="Arial"/>
          <w:sz w:val="24"/>
          <w:szCs w:val="24"/>
        </w:rPr>
        <w:t xml:space="preserve"> December 2021</w:t>
      </w:r>
      <w:r w:rsidRPr="00E445A1">
        <w:rPr>
          <w:rFonts w:ascii="Arial" w:hAnsi="Arial" w:cs="Arial"/>
          <w:sz w:val="24"/>
          <w:szCs w:val="24"/>
        </w:rPr>
        <w:t>).</w:t>
      </w:r>
    </w:p>
    <w:p w14:paraId="3812F456" w14:textId="5586C53E"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 xml:space="preserve">Simmonds, L. (2013). </w:t>
      </w:r>
      <w:r w:rsidRPr="00E445A1">
        <w:rPr>
          <w:rFonts w:ascii="Arial" w:hAnsi="Arial" w:cs="Arial"/>
          <w:sz w:val="24"/>
          <w:szCs w:val="24"/>
        </w:rPr>
        <w:t>Lost in transition? The changing face of Victim Support</w:t>
      </w:r>
      <w:r w:rsidRPr="00E445A1">
        <w:rPr>
          <w:rFonts w:ascii="Arial" w:hAnsi="Arial" w:cs="Arial"/>
          <w:sz w:val="24"/>
          <w:szCs w:val="24"/>
        </w:rPr>
        <w:t xml:space="preserve">. Available at: </w:t>
      </w:r>
      <w:hyperlink r:id="rId22" w:history="1">
        <w:r w:rsidRPr="00E445A1">
          <w:rPr>
            <w:rStyle w:val="Hyperlink"/>
            <w:rFonts w:ascii="Arial" w:hAnsi="Arial" w:cs="Arial"/>
            <w:sz w:val="24"/>
            <w:szCs w:val="24"/>
          </w:rPr>
          <w:t>Lost in transition? The changing face of Victim Support (sagepub.com)</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4A34467B" w14:textId="2D9324D3" w:rsidR="00E445A1" w:rsidRPr="00E445A1" w:rsidRDefault="00E445A1" w:rsidP="00E445A1">
      <w:pPr>
        <w:spacing w:line="480" w:lineRule="auto"/>
        <w:rPr>
          <w:rFonts w:ascii="Arial" w:hAnsi="Arial" w:cs="Arial"/>
          <w:sz w:val="24"/>
          <w:szCs w:val="24"/>
        </w:rPr>
      </w:pPr>
      <w:r w:rsidRPr="00E445A1">
        <w:rPr>
          <w:rFonts w:ascii="Arial" w:hAnsi="Arial" w:cs="Arial"/>
          <w:sz w:val="24"/>
          <w:szCs w:val="24"/>
        </w:rPr>
        <w:t>Townsley, B. (2008) Interpreting in the UK community: some reflections on public service interpreting in the UK. Language and Intercultural Communication, 7 (2) . pp. 163-171. ISSN 1470-8477. Available at: doi:10.2167/laic272.0</w:t>
      </w:r>
      <w:r w:rsidR="006701B8">
        <w:rPr>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28</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p w14:paraId="5280C236" w14:textId="23589C50" w:rsidR="00E445A1" w:rsidRPr="00E445A1" w:rsidRDefault="00E445A1" w:rsidP="00E445A1">
      <w:pPr>
        <w:spacing w:line="480" w:lineRule="auto"/>
        <w:rPr>
          <w:rStyle w:val="Hyperlink"/>
          <w:rFonts w:ascii="Arial" w:hAnsi="Arial" w:cs="Arial"/>
          <w:sz w:val="24"/>
          <w:szCs w:val="24"/>
        </w:rPr>
      </w:pPr>
      <w:hyperlink r:id="rId23" w:history="1">
        <w:r w:rsidRPr="00E445A1">
          <w:rPr>
            <w:rFonts w:ascii="Arial" w:hAnsi="Arial" w:cs="Arial"/>
            <w:sz w:val="24"/>
            <w:szCs w:val="24"/>
          </w:rPr>
          <w:t xml:space="preserve">Waxman, C. (2019). </w:t>
        </w:r>
        <w:r w:rsidRPr="00E445A1">
          <w:rPr>
            <w:rFonts w:ascii="Arial" w:hAnsi="Arial" w:cs="Arial"/>
            <w:sz w:val="24"/>
            <w:szCs w:val="24"/>
          </w:rPr>
          <w:t>Review of Compliance with the Victims’ Code of Practice (VCOP</w:t>
        </w:r>
        <w:r w:rsidRPr="00E445A1">
          <w:rPr>
            <w:rFonts w:ascii="Arial" w:hAnsi="Arial" w:cs="Arial"/>
            <w:sz w:val="24"/>
            <w:szCs w:val="24"/>
          </w:rPr>
          <w:t xml:space="preserve">). Available at: </w:t>
        </w:r>
        <w:r w:rsidRPr="00E445A1">
          <w:rPr>
            <w:rStyle w:val="Hyperlink"/>
            <w:rFonts w:ascii="Arial" w:hAnsi="Arial" w:cs="Arial"/>
            <w:sz w:val="24"/>
            <w:szCs w:val="24"/>
          </w:rPr>
          <w:t>vcop_final_pages.pdf (london.gov.uk)</w:t>
        </w:r>
      </w:hyperlink>
      <w:r w:rsidR="006701B8">
        <w:rPr>
          <w:rStyle w:val="Hyperlink"/>
          <w:rFonts w:ascii="Arial" w:hAnsi="Arial" w:cs="Arial"/>
          <w:sz w:val="24"/>
          <w:szCs w:val="24"/>
        </w:rPr>
        <w:t xml:space="preserve"> </w:t>
      </w:r>
      <w:r w:rsidR="006701B8" w:rsidRPr="00E445A1">
        <w:rPr>
          <w:rFonts w:ascii="Arial" w:hAnsi="Arial" w:cs="Arial"/>
          <w:sz w:val="24"/>
          <w:szCs w:val="24"/>
        </w:rPr>
        <w:t xml:space="preserve">(accessed </w:t>
      </w:r>
      <w:r w:rsidR="006701B8">
        <w:rPr>
          <w:rFonts w:ascii="Arial" w:hAnsi="Arial" w:cs="Arial"/>
          <w:sz w:val="24"/>
          <w:szCs w:val="24"/>
        </w:rPr>
        <w:t>2</w:t>
      </w:r>
      <w:r w:rsidR="006701B8">
        <w:rPr>
          <w:rFonts w:ascii="Arial" w:hAnsi="Arial" w:cs="Arial"/>
          <w:sz w:val="24"/>
          <w:szCs w:val="24"/>
        </w:rPr>
        <w:t>9</w:t>
      </w:r>
      <w:r w:rsidR="006701B8">
        <w:rPr>
          <w:rFonts w:ascii="Arial" w:hAnsi="Arial" w:cs="Arial"/>
          <w:sz w:val="24"/>
          <w:szCs w:val="24"/>
          <w:vertAlign w:val="superscript"/>
        </w:rPr>
        <w:t>th</w:t>
      </w:r>
      <w:r w:rsidR="006701B8">
        <w:rPr>
          <w:rFonts w:ascii="Arial" w:hAnsi="Arial" w:cs="Arial"/>
          <w:sz w:val="24"/>
          <w:szCs w:val="24"/>
        </w:rPr>
        <w:t xml:space="preserve"> December 2021</w:t>
      </w:r>
      <w:r w:rsidR="006701B8" w:rsidRPr="00E445A1">
        <w:rPr>
          <w:rFonts w:ascii="Arial" w:hAnsi="Arial" w:cs="Arial"/>
          <w:sz w:val="24"/>
          <w:szCs w:val="24"/>
        </w:rPr>
        <w:t>).</w:t>
      </w:r>
    </w:p>
    <w:sectPr w:rsidR="00E445A1" w:rsidRPr="00E445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AB"/>
    <w:rsid w:val="00003D5D"/>
    <w:rsid w:val="00004D6E"/>
    <w:rsid w:val="00007DA0"/>
    <w:rsid w:val="000103D7"/>
    <w:rsid w:val="00012135"/>
    <w:rsid w:val="000128D2"/>
    <w:rsid w:val="00014791"/>
    <w:rsid w:val="00014879"/>
    <w:rsid w:val="0001698F"/>
    <w:rsid w:val="00020CFB"/>
    <w:rsid w:val="00022D86"/>
    <w:rsid w:val="00023D2B"/>
    <w:rsid w:val="00027552"/>
    <w:rsid w:val="00034255"/>
    <w:rsid w:val="00037E02"/>
    <w:rsid w:val="00047524"/>
    <w:rsid w:val="00051AED"/>
    <w:rsid w:val="00051BA8"/>
    <w:rsid w:val="00060D77"/>
    <w:rsid w:val="000622F2"/>
    <w:rsid w:val="00063EC3"/>
    <w:rsid w:val="000648D4"/>
    <w:rsid w:val="00067258"/>
    <w:rsid w:val="00072610"/>
    <w:rsid w:val="00076EC4"/>
    <w:rsid w:val="00081A37"/>
    <w:rsid w:val="00082B17"/>
    <w:rsid w:val="0008368C"/>
    <w:rsid w:val="00084554"/>
    <w:rsid w:val="00084C73"/>
    <w:rsid w:val="00091639"/>
    <w:rsid w:val="00094193"/>
    <w:rsid w:val="000952DF"/>
    <w:rsid w:val="00096027"/>
    <w:rsid w:val="0009685C"/>
    <w:rsid w:val="00096CA7"/>
    <w:rsid w:val="000A418E"/>
    <w:rsid w:val="000A5CF2"/>
    <w:rsid w:val="000B532B"/>
    <w:rsid w:val="000B55F6"/>
    <w:rsid w:val="000C0FA3"/>
    <w:rsid w:val="000C1420"/>
    <w:rsid w:val="000C26EA"/>
    <w:rsid w:val="000C6AF7"/>
    <w:rsid w:val="000D6327"/>
    <w:rsid w:val="000D65A2"/>
    <w:rsid w:val="000D7BA9"/>
    <w:rsid w:val="000E38A5"/>
    <w:rsid w:val="000E58DF"/>
    <w:rsid w:val="000F6868"/>
    <w:rsid w:val="00103A80"/>
    <w:rsid w:val="00105971"/>
    <w:rsid w:val="00110162"/>
    <w:rsid w:val="00116913"/>
    <w:rsid w:val="00117828"/>
    <w:rsid w:val="0012147A"/>
    <w:rsid w:val="00123D78"/>
    <w:rsid w:val="0012513B"/>
    <w:rsid w:val="00125A1C"/>
    <w:rsid w:val="00130DC5"/>
    <w:rsid w:val="001333BB"/>
    <w:rsid w:val="00133EDD"/>
    <w:rsid w:val="001344A3"/>
    <w:rsid w:val="00135A2C"/>
    <w:rsid w:val="00136D34"/>
    <w:rsid w:val="0013793E"/>
    <w:rsid w:val="00141874"/>
    <w:rsid w:val="00141976"/>
    <w:rsid w:val="00145840"/>
    <w:rsid w:val="00146A19"/>
    <w:rsid w:val="00150AD6"/>
    <w:rsid w:val="00160125"/>
    <w:rsid w:val="0016195B"/>
    <w:rsid w:val="0016242B"/>
    <w:rsid w:val="0017183E"/>
    <w:rsid w:val="001720F3"/>
    <w:rsid w:val="0017623E"/>
    <w:rsid w:val="00180FA4"/>
    <w:rsid w:val="00182D9F"/>
    <w:rsid w:val="00187014"/>
    <w:rsid w:val="00187249"/>
    <w:rsid w:val="00187304"/>
    <w:rsid w:val="00187E3E"/>
    <w:rsid w:val="00191DB4"/>
    <w:rsid w:val="00193333"/>
    <w:rsid w:val="00196813"/>
    <w:rsid w:val="001A063D"/>
    <w:rsid w:val="001A0712"/>
    <w:rsid w:val="001A5674"/>
    <w:rsid w:val="001A6D7F"/>
    <w:rsid w:val="001B1D07"/>
    <w:rsid w:val="001B31DC"/>
    <w:rsid w:val="001B3636"/>
    <w:rsid w:val="001B3CDD"/>
    <w:rsid w:val="001B53DB"/>
    <w:rsid w:val="001C086F"/>
    <w:rsid w:val="001C1C82"/>
    <w:rsid w:val="001C3DC5"/>
    <w:rsid w:val="001C6889"/>
    <w:rsid w:val="001C7765"/>
    <w:rsid w:val="001C79E9"/>
    <w:rsid w:val="001D00FA"/>
    <w:rsid w:val="001D5BFA"/>
    <w:rsid w:val="001D63F1"/>
    <w:rsid w:val="001D70C4"/>
    <w:rsid w:val="001D790B"/>
    <w:rsid w:val="001E391B"/>
    <w:rsid w:val="001E4ECC"/>
    <w:rsid w:val="001E64EE"/>
    <w:rsid w:val="001E7BE6"/>
    <w:rsid w:val="001E7EDF"/>
    <w:rsid w:val="001F2E52"/>
    <w:rsid w:val="001F364B"/>
    <w:rsid w:val="001F5128"/>
    <w:rsid w:val="001F7BED"/>
    <w:rsid w:val="002026AB"/>
    <w:rsid w:val="00202CE8"/>
    <w:rsid w:val="00204092"/>
    <w:rsid w:val="0020488D"/>
    <w:rsid w:val="0020686F"/>
    <w:rsid w:val="00211E6D"/>
    <w:rsid w:val="002241F3"/>
    <w:rsid w:val="0022649F"/>
    <w:rsid w:val="002272E8"/>
    <w:rsid w:val="0023413D"/>
    <w:rsid w:val="00236FAA"/>
    <w:rsid w:val="0024092A"/>
    <w:rsid w:val="00240A00"/>
    <w:rsid w:val="00242B5F"/>
    <w:rsid w:val="00242C7B"/>
    <w:rsid w:val="0024452B"/>
    <w:rsid w:val="00245181"/>
    <w:rsid w:val="00246465"/>
    <w:rsid w:val="00246770"/>
    <w:rsid w:val="0025212B"/>
    <w:rsid w:val="00252836"/>
    <w:rsid w:val="00253120"/>
    <w:rsid w:val="002600A9"/>
    <w:rsid w:val="00260975"/>
    <w:rsid w:val="00260C24"/>
    <w:rsid w:val="002619A0"/>
    <w:rsid w:val="00262797"/>
    <w:rsid w:val="002705ED"/>
    <w:rsid w:val="00273472"/>
    <w:rsid w:val="00275A93"/>
    <w:rsid w:val="00275AD9"/>
    <w:rsid w:val="002815D5"/>
    <w:rsid w:val="00285AF6"/>
    <w:rsid w:val="00290C76"/>
    <w:rsid w:val="00297529"/>
    <w:rsid w:val="002A00EC"/>
    <w:rsid w:val="002A22C4"/>
    <w:rsid w:val="002A55B5"/>
    <w:rsid w:val="002A6C4C"/>
    <w:rsid w:val="002B004B"/>
    <w:rsid w:val="002B0A20"/>
    <w:rsid w:val="002B0C3D"/>
    <w:rsid w:val="002B5149"/>
    <w:rsid w:val="002C2941"/>
    <w:rsid w:val="002D1735"/>
    <w:rsid w:val="002D3D7A"/>
    <w:rsid w:val="002D4E6E"/>
    <w:rsid w:val="002D52B2"/>
    <w:rsid w:val="002E04BC"/>
    <w:rsid w:val="002E1733"/>
    <w:rsid w:val="002E4028"/>
    <w:rsid w:val="002E421E"/>
    <w:rsid w:val="002E6AEE"/>
    <w:rsid w:val="002E6C78"/>
    <w:rsid w:val="002E739E"/>
    <w:rsid w:val="002F2E28"/>
    <w:rsid w:val="002F42BB"/>
    <w:rsid w:val="002F62B0"/>
    <w:rsid w:val="002F6C60"/>
    <w:rsid w:val="00300EF2"/>
    <w:rsid w:val="00302B51"/>
    <w:rsid w:val="00307C17"/>
    <w:rsid w:val="00310A12"/>
    <w:rsid w:val="00311B61"/>
    <w:rsid w:val="00312BC4"/>
    <w:rsid w:val="00315ABF"/>
    <w:rsid w:val="0032200F"/>
    <w:rsid w:val="00323850"/>
    <w:rsid w:val="00323C87"/>
    <w:rsid w:val="00326072"/>
    <w:rsid w:val="0033017D"/>
    <w:rsid w:val="00333513"/>
    <w:rsid w:val="0033352F"/>
    <w:rsid w:val="00334637"/>
    <w:rsid w:val="00335387"/>
    <w:rsid w:val="00335E2E"/>
    <w:rsid w:val="0034493B"/>
    <w:rsid w:val="00345026"/>
    <w:rsid w:val="00347639"/>
    <w:rsid w:val="00352583"/>
    <w:rsid w:val="0035472F"/>
    <w:rsid w:val="0035654B"/>
    <w:rsid w:val="00360E20"/>
    <w:rsid w:val="003621BA"/>
    <w:rsid w:val="003708B9"/>
    <w:rsid w:val="00371256"/>
    <w:rsid w:val="00371FAC"/>
    <w:rsid w:val="00382A31"/>
    <w:rsid w:val="003A0BB6"/>
    <w:rsid w:val="003A0D74"/>
    <w:rsid w:val="003A5C88"/>
    <w:rsid w:val="003A61D2"/>
    <w:rsid w:val="003A6C55"/>
    <w:rsid w:val="003A6EA5"/>
    <w:rsid w:val="003B377F"/>
    <w:rsid w:val="003B5098"/>
    <w:rsid w:val="003B75D3"/>
    <w:rsid w:val="003C0608"/>
    <w:rsid w:val="003C37C1"/>
    <w:rsid w:val="003C4835"/>
    <w:rsid w:val="003C77FA"/>
    <w:rsid w:val="003D4729"/>
    <w:rsid w:val="003D55A7"/>
    <w:rsid w:val="003D5DE9"/>
    <w:rsid w:val="003E3844"/>
    <w:rsid w:val="003E4A47"/>
    <w:rsid w:val="003E4EBE"/>
    <w:rsid w:val="003E75BF"/>
    <w:rsid w:val="003F1D3D"/>
    <w:rsid w:val="003F1E5E"/>
    <w:rsid w:val="004076D0"/>
    <w:rsid w:val="00407F89"/>
    <w:rsid w:val="00412D43"/>
    <w:rsid w:val="004154F1"/>
    <w:rsid w:val="00421E41"/>
    <w:rsid w:val="0042317B"/>
    <w:rsid w:val="00424DC2"/>
    <w:rsid w:val="00434FAB"/>
    <w:rsid w:val="00441A07"/>
    <w:rsid w:val="0044204C"/>
    <w:rsid w:val="00447EAA"/>
    <w:rsid w:val="00451247"/>
    <w:rsid w:val="00454343"/>
    <w:rsid w:val="00455730"/>
    <w:rsid w:val="004563FE"/>
    <w:rsid w:val="00461A12"/>
    <w:rsid w:val="004641FD"/>
    <w:rsid w:val="004669D3"/>
    <w:rsid w:val="00471C27"/>
    <w:rsid w:val="0047554C"/>
    <w:rsid w:val="004806BC"/>
    <w:rsid w:val="00481026"/>
    <w:rsid w:val="00484390"/>
    <w:rsid w:val="0048508D"/>
    <w:rsid w:val="00487477"/>
    <w:rsid w:val="0049355A"/>
    <w:rsid w:val="004944C2"/>
    <w:rsid w:val="004953D4"/>
    <w:rsid w:val="004A2790"/>
    <w:rsid w:val="004B24D1"/>
    <w:rsid w:val="004B5199"/>
    <w:rsid w:val="004B5AC9"/>
    <w:rsid w:val="004C0627"/>
    <w:rsid w:val="004C1A5A"/>
    <w:rsid w:val="004C790E"/>
    <w:rsid w:val="004D0DFB"/>
    <w:rsid w:val="004D608A"/>
    <w:rsid w:val="004D7072"/>
    <w:rsid w:val="004E52FA"/>
    <w:rsid w:val="004E5B5C"/>
    <w:rsid w:val="004E5D1A"/>
    <w:rsid w:val="004F7667"/>
    <w:rsid w:val="0050763A"/>
    <w:rsid w:val="00510C9C"/>
    <w:rsid w:val="00511A5E"/>
    <w:rsid w:val="0051395D"/>
    <w:rsid w:val="005205F2"/>
    <w:rsid w:val="00521D6D"/>
    <w:rsid w:val="00523C2F"/>
    <w:rsid w:val="005278F9"/>
    <w:rsid w:val="0052790A"/>
    <w:rsid w:val="00530267"/>
    <w:rsid w:val="0053097C"/>
    <w:rsid w:val="00533A19"/>
    <w:rsid w:val="00541DEC"/>
    <w:rsid w:val="0054209A"/>
    <w:rsid w:val="00550A99"/>
    <w:rsid w:val="00550BD8"/>
    <w:rsid w:val="00555286"/>
    <w:rsid w:val="00560B12"/>
    <w:rsid w:val="00560DA2"/>
    <w:rsid w:val="00562CBC"/>
    <w:rsid w:val="005676B7"/>
    <w:rsid w:val="00572A14"/>
    <w:rsid w:val="005761EF"/>
    <w:rsid w:val="00582C98"/>
    <w:rsid w:val="005853F7"/>
    <w:rsid w:val="00586498"/>
    <w:rsid w:val="0058762B"/>
    <w:rsid w:val="0059256D"/>
    <w:rsid w:val="00595EE1"/>
    <w:rsid w:val="0059762D"/>
    <w:rsid w:val="00597C0C"/>
    <w:rsid w:val="005A2003"/>
    <w:rsid w:val="005A313C"/>
    <w:rsid w:val="005A4040"/>
    <w:rsid w:val="005A430F"/>
    <w:rsid w:val="005A6624"/>
    <w:rsid w:val="005A693B"/>
    <w:rsid w:val="005B4456"/>
    <w:rsid w:val="005C00F2"/>
    <w:rsid w:val="005C0A8C"/>
    <w:rsid w:val="005C389E"/>
    <w:rsid w:val="005C3EBD"/>
    <w:rsid w:val="005C4130"/>
    <w:rsid w:val="005D5A9A"/>
    <w:rsid w:val="005E023A"/>
    <w:rsid w:val="005E023F"/>
    <w:rsid w:val="005E420A"/>
    <w:rsid w:val="005F1679"/>
    <w:rsid w:val="005F3739"/>
    <w:rsid w:val="005F5636"/>
    <w:rsid w:val="005F67D0"/>
    <w:rsid w:val="00600220"/>
    <w:rsid w:val="00602D38"/>
    <w:rsid w:val="00603C0D"/>
    <w:rsid w:val="00603E01"/>
    <w:rsid w:val="006041B5"/>
    <w:rsid w:val="00604B83"/>
    <w:rsid w:val="006061E0"/>
    <w:rsid w:val="006124D4"/>
    <w:rsid w:val="00612D9C"/>
    <w:rsid w:val="00615010"/>
    <w:rsid w:val="00616367"/>
    <w:rsid w:val="00620C8A"/>
    <w:rsid w:val="00620CD2"/>
    <w:rsid w:val="006226A9"/>
    <w:rsid w:val="00633A3F"/>
    <w:rsid w:val="0063597A"/>
    <w:rsid w:val="006365C3"/>
    <w:rsid w:val="006376F3"/>
    <w:rsid w:val="006448E0"/>
    <w:rsid w:val="006470F1"/>
    <w:rsid w:val="00650AD3"/>
    <w:rsid w:val="00653767"/>
    <w:rsid w:val="00654373"/>
    <w:rsid w:val="00657704"/>
    <w:rsid w:val="0066441D"/>
    <w:rsid w:val="0066493C"/>
    <w:rsid w:val="00667757"/>
    <w:rsid w:val="00667B2A"/>
    <w:rsid w:val="006701B8"/>
    <w:rsid w:val="006765E3"/>
    <w:rsid w:val="006768F7"/>
    <w:rsid w:val="00677F50"/>
    <w:rsid w:val="0068327F"/>
    <w:rsid w:val="0069020B"/>
    <w:rsid w:val="0069134A"/>
    <w:rsid w:val="006A0F7A"/>
    <w:rsid w:val="006A208B"/>
    <w:rsid w:val="006A2C06"/>
    <w:rsid w:val="006B0100"/>
    <w:rsid w:val="006B13A1"/>
    <w:rsid w:val="006B2B2D"/>
    <w:rsid w:val="006B6CC4"/>
    <w:rsid w:val="006B6DDC"/>
    <w:rsid w:val="006C72F8"/>
    <w:rsid w:val="006D1A48"/>
    <w:rsid w:val="006D3D0A"/>
    <w:rsid w:val="006E2246"/>
    <w:rsid w:val="006E267B"/>
    <w:rsid w:val="006E3952"/>
    <w:rsid w:val="006E621D"/>
    <w:rsid w:val="006F038E"/>
    <w:rsid w:val="006F387C"/>
    <w:rsid w:val="006F62D2"/>
    <w:rsid w:val="007038AF"/>
    <w:rsid w:val="00710A67"/>
    <w:rsid w:val="007257A3"/>
    <w:rsid w:val="00726490"/>
    <w:rsid w:val="00732477"/>
    <w:rsid w:val="00743C0D"/>
    <w:rsid w:val="007442F9"/>
    <w:rsid w:val="007522FA"/>
    <w:rsid w:val="0075392B"/>
    <w:rsid w:val="00755088"/>
    <w:rsid w:val="00756564"/>
    <w:rsid w:val="00756C08"/>
    <w:rsid w:val="00757A34"/>
    <w:rsid w:val="00760B04"/>
    <w:rsid w:val="00761F91"/>
    <w:rsid w:val="00763A5A"/>
    <w:rsid w:val="00770406"/>
    <w:rsid w:val="007709C7"/>
    <w:rsid w:val="00771E02"/>
    <w:rsid w:val="00775A73"/>
    <w:rsid w:val="00777ED4"/>
    <w:rsid w:val="00780AF6"/>
    <w:rsid w:val="00782729"/>
    <w:rsid w:val="0078630A"/>
    <w:rsid w:val="00786611"/>
    <w:rsid w:val="0079356D"/>
    <w:rsid w:val="007968AE"/>
    <w:rsid w:val="007A1A75"/>
    <w:rsid w:val="007A21A3"/>
    <w:rsid w:val="007C068F"/>
    <w:rsid w:val="007C0FC4"/>
    <w:rsid w:val="007C10D7"/>
    <w:rsid w:val="007C2ED0"/>
    <w:rsid w:val="007D0AD9"/>
    <w:rsid w:val="007D2302"/>
    <w:rsid w:val="007E4BA6"/>
    <w:rsid w:val="007E58AF"/>
    <w:rsid w:val="007E5BD5"/>
    <w:rsid w:val="007F0B92"/>
    <w:rsid w:val="007F3998"/>
    <w:rsid w:val="007F4242"/>
    <w:rsid w:val="007F5B48"/>
    <w:rsid w:val="007F675D"/>
    <w:rsid w:val="00802966"/>
    <w:rsid w:val="00803512"/>
    <w:rsid w:val="008104EA"/>
    <w:rsid w:val="00811099"/>
    <w:rsid w:val="00811B37"/>
    <w:rsid w:val="0081311B"/>
    <w:rsid w:val="00813822"/>
    <w:rsid w:val="008142CB"/>
    <w:rsid w:val="00816D09"/>
    <w:rsid w:val="00817A0F"/>
    <w:rsid w:val="008204AD"/>
    <w:rsid w:val="00821987"/>
    <w:rsid w:val="00821FE9"/>
    <w:rsid w:val="0082433E"/>
    <w:rsid w:val="00825A45"/>
    <w:rsid w:val="00831F73"/>
    <w:rsid w:val="00832E2A"/>
    <w:rsid w:val="008442BA"/>
    <w:rsid w:val="00844750"/>
    <w:rsid w:val="00851996"/>
    <w:rsid w:val="00857B93"/>
    <w:rsid w:val="00857D73"/>
    <w:rsid w:val="008701F5"/>
    <w:rsid w:val="00871B04"/>
    <w:rsid w:val="00874B7F"/>
    <w:rsid w:val="00885EEE"/>
    <w:rsid w:val="00886578"/>
    <w:rsid w:val="00886AE3"/>
    <w:rsid w:val="00886D71"/>
    <w:rsid w:val="0088708E"/>
    <w:rsid w:val="008877C2"/>
    <w:rsid w:val="0089084C"/>
    <w:rsid w:val="00892534"/>
    <w:rsid w:val="008A2195"/>
    <w:rsid w:val="008A30E7"/>
    <w:rsid w:val="008A59BC"/>
    <w:rsid w:val="008A642C"/>
    <w:rsid w:val="008A7C46"/>
    <w:rsid w:val="008C10EE"/>
    <w:rsid w:val="008C2296"/>
    <w:rsid w:val="008C3A53"/>
    <w:rsid w:val="008C5B75"/>
    <w:rsid w:val="008D19A1"/>
    <w:rsid w:val="008E2AED"/>
    <w:rsid w:val="008F5DBF"/>
    <w:rsid w:val="00904DDF"/>
    <w:rsid w:val="0091052D"/>
    <w:rsid w:val="009114AD"/>
    <w:rsid w:val="00917FC8"/>
    <w:rsid w:val="00924230"/>
    <w:rsid w:val="0093674B"/>
    <w:rsid w:val="00936EC3"/>
    <w:rsid w:val="00940862"/>
    <w:rsid w:val="00943FE6"/>
    <w:rsid w:val="00944466"/>
    <w:rsid w:val="00944DDC"/>
    <w:rsid w:val="00952A9D"/>
    <w:rsid w:val="00953D70"/>
    <w:rsid w:val="009623CD"/>
    <w:rsid w:val="00963ECC"/>
    <w:rsid w:val="009657BE"/>
    <w:rsid w:val="0096793F"/>
    <w:rsid w:val="00983A7D"/>
    <w:rsid w:val="00984308"/>
    <w:rsid w:val="0099482B"/>
    <w:rsid w:val="009949EF"/>
    <w:rsid w:val="00995C4C"/>
    <w:rsid w:val="00996299"/>
    <w:rsid w:val="009A277C"/>
    <w:rsid w:val="009A7A6E"/>
    <w:rsid w:val="009B6915"/>
    <w:rsid w:val="009B7C4D"/>
    <w:rsid w:val="009C09A2"/>
    <w:rsid w:val="009C33D6"/>
    <w:rsid w:val="009C59C2"/>
    <w:rsid w:val="009C5F0C"/>
    <w:rsid w:val="009D1A93"/>
    <w:rsid w:val="009E7BA8"/>
    <w:rsid w:val="009F5E3F"/>
    <w:rsid w:val="00A004E5"/>
    <w:rsid w:val="00A01884"/>
    <w:rsid w:val="00A055B6"/>
    <w:rsid w:val="00A066AF"/>
    <w:rsid w:val="00A10E04"/>
    <w:rsid w:val="00A13F7E"/>
    <w:rsid w:val="00A15121"/>
    <w:rsid w:val="00A16209"/>
    <w:rsid w:val="00A21A03"/>
    <w:rsid w:val="00A22F68"/>
    <w:rsid w:val="00A303AA"/>
    <w:rsid w:val="00A32847"/>
    <w:rsid w:val="00A34A11"/>
    <w:rsid w:val="00A36BD2"/>
    <w:rsid w:val="00A37690"/>
    <w:rsid w:val="00A42523"/>
    <w:rsid w:val="00A43822"/>
    <w:rsid w:val="00A51E03"/>
    <w:rsid w:val="00A52ED8"/>
    <w:rsid w:val="00A52F36"/>
    <w:rsid w:val="00A53AC2"/>
    <w:rsid w:val="00A56C60"/>
    <w:rsid w:val="00A60004"/>
    <w:rsid w:val="00A61DB3"/>
    <w:rsid w:val="00A664DF"/>
    <w:rsid w:val="00A7140F"/>
    <w:rsid w:val="00A71F41"/>
    <w:rsid w:val="00A77B6C"/>
    <w:rsid w:val="00A81408"/>
    <w:rsid w:val="00A857EE"/>
    <w:rsid w:val="00A909C6"/>
    <w:rsid w:val="00A91169"/>
    <w:rsid w:val="00A919B4"/>
    <w:rsid w:val="00A92448"/>
    <w:rsid w:val="00A94CF2"/>
    <w:rsid w:val="00A971F7"/>
    <w:rsid w:val="00AA0DEF"/>
    <w:rsid w:val="00AA1509"/>
    <w:rsid w:val="00AA6FC2"/>
    <w:rsid w:val="00AB010B"/>
    <w:rsid w:val="00AB226B"/>
    <w:rsid w:val="00AB49E4"/>
    <w:rsid w:val="00AB7AE4"/>
    <w:rsid w:val="00AD104F"/>
    <w:rsid w:val="00AE1939"/>
    <w:rsid w:val="00AE3562"/>
    <w:rsid w:val="00AE50A4"/>
    <w:rsid w:val="00AE6AF6"/>
    <w:rsid w:val="00AF1203"/>
    <w:rsid w:val="00AF1499"/>
    <w:rsid w:val="00AF2202"/>
    <w:rsid w:val="00AF244C"/>
    <w:rsid w:val="00AF3306"/>
    <w:rsid w:val="00AF44CA"/>
    <w:rsid w:val="00AF53CD"/>
    <w:rsid w:val="00B03051"/>
    <w:rsid w:val="00B03482"/>
    <w:rsid w:val="00B061D4"/>
    <w:rsid w:val="00B070A4"/>
    <w:rsid w:val="00B11290"/>
    <w:rsid w:val="00B21155"/>
    <w:rsid w:val="00B23724"/>
    <w:rsid w:val="00B24600"/>
    <w:rsid w:val="00B24AB7"/>
    <w:rsid w:val="00B26EDA"/>
    <w:rsid w:val="00B27C7D"/>
    <w:rsid w:val="00B30012"/>
    <w:rsid w:val="00B37333"/>
    <w:rsid w:val="00B413FE"/>
    <w:rsid w:val="00B51A66"/>
    <w:rsid w:val="00B52DEF"/>
    <w:rsid w:val="00B5317F"/>
    <w:rsid w:val="00B5347E"/>
    <w:rsid w:val="00B56DBD"/>
    <w:rsid w:val="00B62315"/>
    <w:rsid w:val="00B6350B"/>
    <w:rsid w:val="00B63626"/>
    <w:rsid w:val="00B65536"/>
    <w:rsid w:val="00B67B2A"/>
    <w:rsid w:val="00B67F5D"/>
    <w:rsid w:val="00B70F1D"/>
    <w:rsid w:val="00B71D38"/>
    <w:rsid w:val="00B73E28"/>
    <w:rsid w:val="00B74272"/>
    <w:rsid w:val="00B754FD"/>
    <w:rsid w:val="00B84E6A"/>
    <w:rsid w:val="00B91E24"/>
    <w:rsid w:val="00B92076"/>
    <w:rsid w:val="00B9595C"/>
    <w:rsid w:val="00B964EF"/>
    <w:rsid w:val="00B96BD9"/>
    <w:rsid w:val="00B96EB5"/>
    <w:rsid w:val="00B9779B"/>
    <w:rsid w:val="00B97FB8"/>
    <w:rsid w:val="00BA4C0C"/>
    <w:rsid w:val="00BA5888"/>
    <w:rsid w:val="00BA5939"/>
    <w:rsid w:val="00BA5BD2"/>
    <w:rsid w:val="00BA7E33"/>
    <w:rsid w:val="00BA7EDD"/>
    <w:rsid w:val="00BB3782"/>
    <w:rsid w:val="00BB3BFF"/>
    <w:rsid w:val="00BB7228"/>
    <w:rsid w:val="00BC13B5"/>
    <w:rsid w:val="00BC24DC"/>
    <w:rsid w:val="00BC2A5E"/>
    <w:rsid w:val="00BC40F5"/>
    <w:rsid w:val="00BD0C35"/>
    <w:rsid w:val="00BD11A6"/>
    <w:rsid w:val="00BD52C5"/>
    <w:rsid w:val="00BE618D"/>
    <w:rsid w:val="00BF0EF5"/>
    <w:rsid w:val="00C00082"/>
    <w:rsid w:val="00C005C8"/>
    <w:rsid w:val="00C02BA9"/>
    <w:rsid w:val="00C0558E"/>
    <w:rsid w:val="00C1117D"/>
    <w:rsid w:val="00C13387"/>
    <w:rsid w:val="00C14F1C"/>
    <w:rsid w:val="00C16DDF"/>
    <w:rsid w:val="00C179D2"/>
    <w:rsid w:val="00C20190"/>
    <w:rsid w:val="00C256AD"/>
    <w:rsid w:val="00C331FF"/>
    <w:rsid w:val="00C344BD"/>
    <w:rsid w:val="00C353DA"/>
    <w:rsid w:val="00C43281"/>
    <w:rsid w:val="00C44C67"/>
    <w:rsid w:val="00C4622A"/>
    <w:rsid w:val="00C4636C"/>
    <w:rsid w:val="00C464A2"/>
    <w:rsid w:val="00C46E02"/>
    <w:rsid w:val="00C47347"/>
    <w:rsid w:val="00C50420"/>
    <w:rsid w:val="00C50B14"/>
    <w:rsid w:val="00C5298B"/>
    <w:rsid w:val="00C53D09"/>
    <w:rsid w:val="00C56AD1"/>
    <w:rsid w:val="00C60AA5"/>
    <w:rsid w:val="00C614C9"/>
    <w:rsid w:val="00C626EA"/>
    <w:rsid w:val="00C62FE6"/>
    <w:rsid w:val="00C65FC5"/>
    <w:rsid w:val="00C66988"/>
    <w:rsid w:val="00C7409B"/>
    <w:rsid w:val="00C74E5E"/>
    <w:rsid w:val="00C80D0C"/>
    <w:rsid w:val="00C9054F"/>
    <w:rsid w:val="00C97FCA"/>
    <w:rsid w:val="00CA0E79"/>
    <w:rsid w:val="00CA1410"/>
    <w:rsid w:val="00CA25B7"/>
    <w:rsid w:val="00CA2AA4"/>
    <w:rsid w:val="00CB05E7"/>
    <w:rsid w:val="00CB3B73"/>
    <w:rsid w:val="00CC0BF9"/>
    <w:rsid w:val="00CC57A9"/>
    <w:rsid w:val="00CC6F2A"/>
    <w:rsid w:val="00CD0D43"/>
    <w:rsid w:val="00CD15CC"/>
    <w:rsid w:val="00CD4267"/>
    <w:rsid w:val="00CD5F0C"/>
    <w:rsid w:val="00CD749E"/>
    <w:rsid w:val="00CE025C"/>
    <w:rsid w:val="00CE2052"/>
    <w:rsid w:val="00CE3C79"/>
    <w:rsid w:val="00CE54B3"/>
    <w:rsid w:val="00CE5B3E"/>
    <w:rsid w:val="00CE7272"/>
    <w:rsid w:val="00CF5183"/>
    <w:rsid w:val="00CF577F"/>
    <w:rsid w:val="00D01282"/>
    <w:rsid w:val="00D02DDB"/>
    <w:rsid w:val="00D05BC4"/>
    <w:rsid w:val="00D101AF"/>
    <w:rsid w:val="00D37D88"/>
    <w:rsid w:val="00D52410"/>
    <w:rsid w:val="00D56589"/>
    <w:rsid w:val="00D56A78"/>
    <w:rsid w:val="00D62497"/>
    <w:rsid w:val="00D63A0B"/>
    <w:rsid w:val="00D65C7E"/>
    <w:rsid w:val="00D739BF"/>
    <w:rsid w:val="00D80D8B"/>
    <w:rsid w:val="00D817A0"/>
    <w:rsid w:val="00D86AC9"/>
    <w:rsid w:val="00D9258E"/>
    <w:rsid w:val="00D92C2B"/>
    <w:rsid w:val="00D962AC"/>
    <w:rsid w:val="00DA2707"/>
    <w:rsid w:val="00DA2B16"/>
    <w:rsid w:val="00DA3915"/>
    <w:rsid w:val="00DA3D1C"/>
    <w:rsid w:val="00DA63BD"/>
    <w:rsid w:val="00DB5073"/>
    <w:rsid w:val="00DC0FBF"/>
    <w:rsid w:val="00DC70A3"/>
    <w:rsid w:val="00DC7630"/>
    <w:rsid w:val="00DC76C5"/>
    <w:rsid w:val="00DD0754"/>
    <w:rsid w:val="00DD20C2"/>
    <w:rsid w:val="00DD41A8"/>
    <w:rsid w:val="00DD6CEE"/>
    <w:rsid w:val="00DD7792"/>
    <w:rsid w:val="00DE05EA"/>
    <w:rsid w:val="00DE082F"/>
    <w:rsid w:val="00DE213C"/>
    <w:rsid w:val="00DE4F81"/>
    <w:rsid w:val="00DE5417"/>
    <w:rsid w:val="00DE7B33"/>
    <w:rsid w:val="00DF7758"/>
    <w:rsid w:val="00E0005B"/>
    <w:rsid w:val="00E04140"/>
    <w:rsid w:val="00E0584E"/>
    <w:rsid w:val="00E07D18"/>
    <w:rsid w:val="00E1363D"/>
    <w:rsid w:val="00E15228"/>
    <w:rsid w:val="00E16283"/>
    <w:rsid w:val="00E20794"/>
    <w:rsid w:val="00E22493"/>
    <w:rsid w:val="00E2658E"/>
    <w:rsid w:val="00E267D4"/>
    <w:rsid w:val="00E279C6"/>
    <w:rsid w:val="00E31111"/>
    <w:rsid w:val="00E34210"/>
    <w:rsid w:val="00E3522D"/>
    <w:rsid w:val="00E36943"/>
    <w:rsid w:val="00E40811"/>
    <w:rsid w:val="00E421ED"/>
    <w:rsid w:val="00E424FF"/>
    <w:rsid w:val="00E44352"/>
    <w:rsid w:val="00E445A1"/>
    <w:rsid w:val="00E44DB0"/>
    <w:rsid w:val="00E475E7"/>
    <w:rsid w:val="00E53B39"/>
    <w:rsid w:val="00E5436A"/>
    <w:rsid w:val="00E57BAB"/>
    <w:rsid w:val="00E6278E"/>
    <w:rsid w:val="00E67F4E"/>
    <w:rsid w:val="00E73AFE"/>
    <w:rsid w:val="00E7495B"/>
    <w:rsid w:val="00E77239"/>
    <w:rsid w:val="00E82026"/>
    <w:rsid w:val="00E8438C"/>
    <w:rsid w:val="00E85EF9"/>
    <w:rsid w:val="00E937A3"/>
    <w:rsid w:val="00E94C03"/>
    <w:rsid w:val="00EA1445"/>
    <w:rsid w:val="00EA148B"/>
    <w:rsid w:val="00EA33E5"/>
    <w:rsid w:val="00EA502D"/>
    <w:rsid w:val="00EA6157"/>
    <w:rsid w:val="00EA68DD"/>
    <w:rsid w:val="00EB0097"/>
    <w:rsid w:val="00EB1672"/>
    <w:rsid w:val="00EC0A52"/>
    <w:rsid w:val="00EC18F6"/>
    <w:rsid w:val="00EC4AD4"/>
    <w:rsid w:val="00EC6207"/>
    <w:rsid w:val="00EC7C66"/>
    <w:rsid w:val="00ED319D"/>
    <w:rsid w:val="00ED747D"/>
    <w:rsid w:val="00EE2F1E"/>
    <w:rsid w:val="00EE57D6"/>
    <w:rsid w:val="00EE7F5F"/>
    <w:rsid w:val="00EF73C6"/>
    <w:rsid w:val="00F00894"/>
    <w:rsid w:val="00F00DDA"/>
    <w:rsid w:val="00F00E56"/>
    <w:rsid w:val="00F0102E"/>
    <w:rsid w:val="00F0219B"/>
    <w:rsid w:val="00F0448B"/>
    <w:rsid w:val="00F04B37"/>
    <w:rsid w:val="00F1560B"/>
    <w:rsid w:val="00F16D53"/>
    <w:rsid w:val="00F21FE9"/>
    <w:rsid w:val="00F26285"/>
    <w:rsid w:val="00F27871"/>
    <w:rsid w:val="00F31D2D"/>
    <w:rsid w:val="00F32D95"/>
    <w:rsid w:val="00F33F30"/>
    <w:rsid w:val="00F34614"/>
    <w:rsid w:val="00F37478"/>
    <w:rsid w:val="00F42A5E"/>
    <w:rsid w:val="00F43E50"/>
    <w:rsid w:val="00F44FCE"/>
    <w:rsid w:val="00F50115"/>
    <w:rsid w:val="00F52B55"/>
    <w:rsid w:val="00F55F42"/>
    <w:rsid w:val="00F57608"/>
    <w:rsid w:val="00F62C50"/>
    <w:rsid w:val="00F640C5"/>
    <w:rsid w:val="00F67ED6"/>
    <w:rsid w:val="00F731A4"/>
    <w:rsid w:val="00F73808"/>
    <w:rsid w:val="00F73EE9"/>
    <w:rsid w:val="00F758B5"/>
    <w:rsid w:val="00F76D91"/>
    <w:rsid w:val="00F80E77"/>
    <w:rsid w:val="00F83A4B"/>
    <w:rsid w:val="00F9292F"/>
    <w:rsid w:val="00F97953"/>
    <w:rsid w:val="00F97A9A"/>
    <w:rsid w:val="00FA028E"/>
    <w:rsid w:val="00FA522A"/>
    <w:rsid w:val="00FA7677"/>
    <w:rsid w:val="00FB1D45"/>
    <w:rsid w:val="00FB4E97"/>
    <w:rsid w:val="00FB718D"/>
    <w:rsid w:val="00FE0C1F"/>
    <w:rsid w:val="00FE3269"/>
    <w:rsid w:val="00FE6C1C"/>
    <w:rsid w:val="00FE7814"/>
    <w:rsid w:val="00FF0D04"/>
    <w:rsid w:val="00FF1367"/>
    <w:rsid w:val="00FF41C5"/>
    <w:rsid w:val="00FF5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E038"/>
  <w15:chartTrackingRefBased/>
  <w15:docId w15:val="{F270704F-A990-45B8-B6DB-0BD58419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86A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226B"/>
    <w:rPr>
      <w:color w:val="0000FF"/>
      <w:u w:val="single"/>
    </w:rPr>
  </w:style>
  <w:style w:type="character" w:customStyle="1" w:styleId="Heading1Char">
    <w:name w:val="Heading 1 Char"/>
    <w:basedOn w:val="DefaultParagraphFont"/>
    <w:link w:val="Heading1"/>
    <w:uiPriority w:val="9"/>
    <w:rsid w:val="00886AE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481026"/>
    <w:rPr>
      <w:color w:val="954F72" w:themeColor="followedHyperlink"/>
      <w:u w:val="single"/>
    </w:rPr>
  </w:style>
  <w:style w:type="character" w:styleId="UnresolvedMention">
    <w:name w:val="Unresolved Mention"/>
    <w:basedOn w:val="DefaultParagraphFont"/>
    <w:uiPriority w:val="99"/>
    <w:semiHidden/>
    <w:unhideWhenUsed/>
    <w:rsid w:val="00BA7EDD"/>
    <w:rPr>
      <w:color w:val="605E5C"/>
      <w:shd w:val="clear" w:color="auto" w:fill="E1DFDD"/>
    </w:rPr>
  </w:style>
  <w:style w:type="character" w:customStyle="1" w:styleId="nlmyear">
    <w:name w:val="nlm_year"/>
    <w:basedOn w:val="DefaultParagraphFont"/>
    <w:rsid w:val="00A004E5"/>
  </w:style>
  <w:style w:type="character" w:customStyle="1" w:styleId="nlmarticle-title">
    <w:name w:val="nlm_article-title"/>
    <w:basedOn w:val="DefaultParagraphFont"/>
    <w:rsid w:val="00A004E5"/>
  </w:style>
  <w:style w:type="character" w:customStyle="1" w:styleId="nlmfpage">
    <w:name w:val="nlm_fpage"/>
    <w:basedOn w:val="DefaultParagraphFont"/>
    <w:rsid w:val="00A004E5"/>
  </w:style>
  <w:style w:type="character" w:customStyle="1" w:styleId="nlmlpage">
    <w:name w:val="nlm_lpage"/>
    <w:basedOn w:val="DefaultParagraphFont"/>
    <w:rsid w:val="00A00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106557">
      <w:bodyDiv w:val="1"/>
      <w:marLeft w:val="0"/>
      <w:marRight w:val="0"/>
      <w:marTop w:val="0"/>
      <w:marBottom w:val="0"/>
      <w:divBdr>
        <w:top w:val="none" w:sz="0" w:space="0" w:color="auto"/>
        <w:left w:val="none" w:sz="0" w:space="0" w:color="auto"/>
        <w:bottom w:val="none" w:sz="0" w:space="0" w:color="auto"/>
        <w:right w:val="none" w:sz="0" w:space="0" w:color="auto"/>
      </w:divBdr>
    </w:div>
    <w:div w:id="1888954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dl.ethernet.edu.et/bitstream/123456789/44703/1/212.pdf" TargetMode="External"/><Relationship Id="rId13" Type="http://schemas.openxmlformats.org/officeDocument/2006/relationships/hyperlink" Target="https://doi.org/10.1093/bjc/azx036" TargetMode="External"/><Relationship Id="rId18" Type="http://schemas.openxmlformats.org/officeDocument/2006/relationships/hyperlink" Target="https://www.justice.gov.uk/downloads/news/press-releases/victims-com/vps-research.pdf" TargetMode="External"/><Relationship Id="rId3" Type="http://schemas.openxmlformats.org/officeDocument/2006/relationships/webSettings" Target="webSettings.xml"/><Relationship Id="rId21" Type="http://schemas.openxmlformats.org/officeDocument/2006/relationships/hyperlink" Target="https://www.theguardian.com/uk/1993/nov/02/bulger.tomsharratt" TargetMode="External"/><Relationship Id="rId7" Type="http://schemas.openxmlformats.org/officeDocument/2006/relationships/hyperlink" Target="https://www.independent.co.uk/news/the-dark-vortex-that-emerged-from-this-murder-to-destroy-so-many-lives-1080889.html" TargetMode="External"/><Relationship Id="rId12" Type="http://schemas.openxmlformats.org/officeDocument/2006/relationships/hyperlink" Target="https://doi.org/10.1111/hojo.12287" TargetMode="External"/><Relationship Id="rId17" Type="http://schemas.openxmlformats.org/officeDocument/2006/relationships/hyperlink" Target="https://books.google.co.uk/books?hl=en&amp;lr=&amp;id=5QVpDwAAQBAJ&amp;oi=fnd&amp;pg=PR1&amp;dq=special+measure+communication+aids+court&amp;ots=kuKF280dbx&amp;sig=cLGWm55TThOMZ5jfcg8CvPnUr5Y"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researchgate.net/profile/Richard-Woolfson/publication/344219930_The_'Go-Between'_evaluation_of_intermediary_pathfinder_projects/links/5f5cfbd792851c0789608d24/The-Go-Between-evaluation-of-intermediary-pathfinder-projects.pdf" TargetMode="External"/><Relationship Id="rId20" Type="http://schemas.openxmlformats.org/officeDocument/2006/relationships/hyperlink" Target="https://www.researchgate.net/profile/Stacy-Haynes/publication/23650468_Crime_Victims'_Perceptions_of_Restitution_The_Importance_of_Payment_and_Understanding/links/5512d0a00cf20bfdad5213b5/Crime-Victims-Perceptions-of-Restitution-The-Importance-of-Payment-and-Understanding.pdf" TargetMode="External"/><Relationship Id="rId1" Type="http://schemas.openxmlformats.org/officeDocument/2006/relationships/styles" Target="styles.xml"/><Relationship Id="rId6" Type="http://schemas.openxmlformats.org/officeDocument/2006/relationships/hyperlink" Target="https://www.cambridge.org/core/services/aop-cambridge-core/content/view/E4EF3D237F2B89DC1B391B1A784D8282/S2056469400002151a.pdf/vulnerable_patients_going_to_court_a_psychiatrists_guide_to_special_measures.pdf" TargetMode="External"/><Relationship Id="rId11" Type="http://schemas.openxmlformats.org/officeDocument/2006/relationships/hyperlink" Target="https://doi.org/10.1111/j.2044-8295.1989.tb02321.x" TargetMode="External"/><Relationship Id="rId24" Type="http://schemas.openxmlformats.org/officeDocument/2006/relationships/fontTable" Target="fontTable.xml"/><Relationship Id="rId5" Type="http://schemas.openxmlformats.org/officeDocument/2006/relationships/hyperlink" Target="https://www.researchgate.net/profile/Corrine_Charles2/publication/310448290_Charles_C_2012_Special_measures_for_vulnerable_and_intimidated_witnesses_research_exploring_the_decisions_and_actions_taken_by_prosecutors_in_a_sample_of_CPS_case_files_London_Crown_Prosecution_Servic/links/582d7b6208aef19cb812f84f/Charles-C-2012-Special-measures-for-vulnerable-and-intimidated-witnesses-research-exploring-the-decisions-and-actions-taken-by-prosecutors-in-a-sample-of-CPS-case-files-London-Crown-Prosecution-Servi.pdf" TargetMode="External"/><Relationship Id="rId15" Type="http://schemas.openxmlformats.org/officeDocument/2006/relationships/hyperlink" Target="https://www.cps.gov.uk/sites/default/files/documents/legal_guidance/OD_000049.pdf" TargetMode="External"/><Relationship Id="rId23" Type="http://schemas.openxmlformats.org/officeDocument/2006/relationships/hyperlink" Target="https://www.london.gov.uk/sites/default/files/vcop_final_pages.pdf" TargetMode="External"/><Relationship Id="rId10" Type="http://schemas.openxmlformats.org/officeDocument/2006/relationships/hyperlink" Target="https://journals.sagepub.com/doi/pdf/10.1177/1748895819848804?casa_token=QdpC23nTRWwAAAAA:sZV9YPi7Lq7IgPJJWtX-H-pJISE0LOgRhOyMDodzvNtCwNcG0ml6n7yb64dbe4QRAMYVJMNywMgJ" TargetMode="External"/><Relationship Id="rId19" Type="http://schemas.openxmlformats.org/officeDocument/2006/relationships/hyperlink" Target="https://journals.sagepub.com/doi/pdf/10.1350/ijep.2005.9.4.269?casa_token=vzGghqg3soUAAAAA:uhQQonKadroXquP7rx0cbcqaGycKEqnqFM8RW07_i7Ajt_W6tJPt8N9EXJuXhMDbO9wICHZdhX3H" TargetMode="External"/><Relationship Id="rId4" Type="http://schemas.openxmlformats.org/officeDocument/2006/relationships/hyperlink" Target="http://citeseerx.ist.psu.edu/viewdoc/download?doi=10.1.1.624.6353&amp;rep=rep1&amp;type=pdf" TargetMode="External"/><Relationship Id="rId9" Type="http://schemas.openxmlformats.org/officeDocument/2006/relationships/hyperlink" Target="https://etheses.bham.ac.uk/id/eprint/7668/1/Fairclough17PhD.pdf" TargetMode="External"/><Relationship Id="rId14" Type="http://schemas.openxmlformats.org/officeDocument/2006/relationships/hyperlink" Target="https://doi.org/10.1177%2F1748895819840396" TargetMode="External"/><Relationship Id="rId22" Type="http://schemas.openxmlformats.org/officeDocument/2006/relationships/hyperlink" Target="https://journals.sagepub.com/doi/pdf/10.1177/0269758012472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3027</TotalTime>
  <Pages>17</Pages>
  <Words>4552</Words>
  <Characters>25952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815</cp:revision>
  <dcterms:created xsi:type="dcterms:W3CDTF">2021-12-18T16:04:00Z</dcterms:created>
  <dcterms:modified xsi:type="dcterms:W3CDTF">2021-12-30T16:38:00Z</dcterms:modified>
</cp:coreProperties>
</file>